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3DE6" w:rsidRPr="00803DE6" w:rsidRDefault="00803DE6" w:rsidP="00803DE6">
      <w:pPr>
        <w:tabs>
          <w:tab w:val="left" w:pos="2127"/>
        </w:tabs>
        <w:spacing w:line="360" w:lineRule="auto"/>
        <w:jc w:val="both"/>
        <w:rPr>
          <w:rFonts w:eastAsia="Times New Roman" w:cstheme="minorHAnsi"/>
          <w:b/>
          <w:sz w:val="24"/>
          <w:szCs w:val="24"/>
          <w:shd w:val="clear" w:color="auto" w:fill="FFFFFF"/>
          <w:lang w:eastAsia="es-SV"/>
        </w:rPr>
      </w:pPr>
      <w:r w:rsidRPr="00803DE6">
        <w:rPr>
          <w:rFonts w:eastAsia="Times New Roman" w:cstheme="minorHAnsi"/>
          <w:b/>
          <w:sz w:val="24"/>
          <w:szCs w:val="24"/>
          <w:shd w:val="clear" w:color="auto" w:fill="FFFFFF"/>
          <w:lang w:eastAsia="es-SV"/>
        </w:rPr>
        <w:t>SIPP N° 150-2017</w:t>
      </w:r>
    </w:p>
    <w:p w:rsidR="00803DE6" w:rsidRPr="00803DE6" w:rsidRDefault="00803DE6" w:rsidP="00803DE6">
      <w:pPr>
        <w:tabs>
          <w:tab w:val="left" w:pos="2127"/>
        </w:tabs>
        <w:spacing w:line="360" w:lineRule="auto"/>
        <w:jc w:val="both"/>
        <w:rPr>
          <w:rFonts w:eastAsia="Times New Roman" w:cstheme="minorHAnsi"/>
          <w:b/>
          <w:sz w:val="24"/>
          <w:szCs w:val="24"/>
          <w:shd w:val="clear" w:color="auto" w:fill="FFFFFF"/>
          <w:lang w:eastAsia="es-SV"/>
        </w:rPr>
      </w:pPr>
    </w:p>
    <w:p w:rsidR="00803DE6" w:rsidRPr="00803DE6" w:rsidRDefault="00803DE6" w:rsidP="00803DE6">
      <w:pPr>
        <w:tabs>
          <w:tab w:val="left" w:pos="2127"/>
        </w:tabs>
        <w:spacing w:line="360" w:lineRule="auto"/>
        <w:jc w:val="both"/>
        <w:rPr>
          <w:rFonts w:eastAsia="Times New Roman" w:cstheme="minorHAnsi"/>
          <w:spacing w:val="20"/>
          <w:sz w:val="24"/>
          <w:szCs w:val="24"/>
          <w:lang w:eastAsia="es-SV"/>
        </w:rPr>
      </w:pPr>
      <w:r w:rsidRPr="00803DE6">
        <w:rPr>
          <w:rFonts w:eastAsia="Times New Roman" w:cstheme="minorHAnsi"/>
          <w:b/>
          <w:spacing w:val="20"/>
          <w:sz w:val="24"/>
          <w:szCs w:val="24"/>
          <w:lang w:eastAsia="es-SV"/>
        </w:rPr>
        <w:t xml:space="preserve">SUPERINTENDENCIA GENERAL DE ELECTRICIDAD Y TELECOMUNICACIONES-SIGET, UNIDAD DE ACCESO A LA INFORMACIÓN Y TRANSPARENCIA-UAIT, </w:t>
      </w:r>
      <w:r w:rsidRPr="00803DE6">
        <w:rPr>
          <w:rFonts w:eastAsia="Times New Roman" w:cstheme="minorHAnsi"/>
          <w:spacing w:val="20"/>
          <w:sz w:val="24"/>
          <w:szCs w:val="24"/>
          <w:lang w:eastAsia="es-SV"/>
        </w:rPr>
        <w:t>a las diez horas con treinta minutos del día doce de junio de dos mil diecisiete.</w:t>
      </w:r>
    </w:p>
    <w:p w:rsidR="00803DE6" w:rsidRPr="00803DE6" w:rsidRDefault="00803DE6" w:rsidP="00803DE6">
      <w:pPr>
        <w:tabs>
          <w:tab w:val="left" w:pos="2127"/>
        </w:tabs>
        <w:spacing w:line="360" w:lineRule="auto"/>
        <w:jc w:val="both"/>
        <w:rPr>
          <w:rFonts w:eastAsia="Times New Roman" w:cstheme="minorHAnsi"/>
          <w:b/>
          <w:sz w:val="24"/>
          <w:szCs w:val="24"/>
          <w:lang w:eastAsia="es-SV"/>
        </w:rPr>
      </w:pPr>
      <w:r w:rsidRPr="00803DE6">
        <w:rPr>
          <w:rFonts w:eastAsia="Times New Roman" w:cstheme="minorHAnsi"/>
          <w:sz w:val="24"/>
          <w:szCs w:val="24"/>
          <w:lang w:eastAsia="es-SV"/>
        </w:rPr>
        <w:t>A sus antecedentes la solicitud interpuesta de forma presencial, a las catorce horas con cuarenta y tres minutos del día uno de junio del año en curso,</w:t>
      </w:r>
      <w:r w:rsidRPr="00803DE6">
        <w:rPr>
          <w:rFonts w:eastAsia="Times New Roman" w:cstheme="minorHAnsi"/>
          <w:b/>
          <w:sz w:val="24"/>
          <w:szCs w:val="24"/>
          <w:lang w:eastAsia="es-SV"/>
        </w:rPr>
        <w:t xml:space="preserve"> </w:t>
      </w:r>
      <w:r w:rsidRPr="00803DE6">
        <w:rPr>
          <w:rFonts w:eastAsia="Times New Roman" w:cstheme="minorHAnsi"/>
          <w:sz w:val="24"/>
          <w:szCs w:val="24"/>
          <w:lang w:eastAsia="es-SV"/>
        </w:rPr>
        <w:t>interpuesta por la</w:t>
      </w:r>
      <w:r w:rsidRPr="00803DE6">
        <w:rPr>
          <w:rFonts w:eastAsia="Times New Roman" w:cstheme="minorHAnsi"/>
          <w:b/>
          <w:sz w:val="24"/>
          <w:szCs w:val="24"/>
          <w:lang w:eastAsia="es-SV"/>
        </w:rPr>
        <w:t xml:space="preserve"> </w:t>
      </w:r>
      <w:r w:rsidRPr="00803DE6">
        <w:rPr>
          <w:rFonts w:eastAsia="Times New Roman" w:cstheme="minorHAnsi"/>
          <w:sz w:val="24"/>
          <w:szCs w:val="24"/>
          <w:lang w:eastAsia="es-SV"/>
        </w:rPr>
        <w:t>ciudadana</w:t>
      </w:r>
      <w:r w:rsidRPr="00803DE6">
        <w:rPr>
          <w:rFonts w:eastAsia="Times New Roman" w:cstheme="minorHAnsi"/>
          <w:b/>
          <w:sz w:val="24"/>
          <w:szCs w:val="24"/>
          <w:lang w:eastAsia="es-SV"/>
        </w:rPr>
        <w:t xml:space="preserve"> </w:t>
      </w:r>
      <w:r>
        <w:rPr>
          <w:rFonts w:eastAsia="Times New Roman" w:cstheme="minorHAnsi"/>
          <w:b/>
          <w:sz w:val="24"/>
          <w:szCs w:val="24"/>
          <w:lang w:eastAsia="es-SV"/>
        </w:rPr>
        <w:t>XXXXXXXXXXXXXXXXXXXXXXXXXXXXXXXXX</w:t>
      </w:r>
      <w:r w:rsidRPr="00803DE6">
        <w:rPr>
          <w:rFonts w:eastAsia="Times New Roman" w:cstheme="minorHAnsi"/>
          <w:b/>
          <w:sz w:val="24"/>
          <w:szCs w:val="24"/>
          <w:lang w:eastAsia="es-SV"/>
        </w:rPr>
        <w:t xml:space="preserve">, </w:t>
      </w:r>
      <w:r w:rsidRPr="00803DE6">
        <w:rPr>
          <w:rFonts w:eastAsia="Times New Roman" w:cstheme="minorHAnsi"/>
          <w:sz w:val="24"/>
          <w:szCs w:val="24"/>
          <w:lang w:eastAsia="es-SV"/>
        </w:rPr>
        <w:t>en la Oficina de Transparencia y Acceso a la Información Pública</w:t>
      </w:r>
      <w:r w:rsidRPr="00803DE6">
        <w:rPr>
          <w:rFonts w:eastAsia="Times New Roman" w:cstheme="minorHAnsi"/>
          <w:b/>
          <w:sz w:val="24"/>
          <w:szCs w:val="24"/>
          <w:lang w:eastAsia="es-SV"/>
        </w:rPr>
        <w:t xml:space="preserve">. </w:t>
      </w:r>
      <w:r w:rsidRPr="00803DE6">
        <w:rPr>
          <w:rFonts w:eastAsia="Times New Roman" w:cstheme="minorHAnsi"/>
          <w:sz w:val="24"/>
          <w:szCs w:val="24"/>
          <w:lang w:eastAsia="es-SV"/>
        </w:rPr>
        <w:t>En la petición expuso:</w:t>
      </w:r>
      <w:r w:rsidRPr="00803DE6">
        <w:rPr>
          <w:rFonts w:eastAsia="Times New Roman" w:cstheme="minorHAnsi"/>
          <w:b/>
          <w:i/>
          <w:sz w:val="24"/>
          <w:szCs w:val="24"/>
          <w:lang w:eastAsia="es-SV"/>
        </w:rPr>
        <w:t xml:space="preserve"> </w:t>
      </w:r>
      <w:r w:rsidRPr="00803DE6">
        <w:rPr>
          <w:rFonts w:eastAsia="Times New Roman" w:cstheme="minorHAnsi"/>
          <w:b/>
          <w:i/>
          <w:sz w:val="24"/>
          <w:szCs w:val="24"/>
          <w:lang w:val="es-ES" w:eastAsia="es-SV"/>
        </w:rPr>
        <w:t xml:space="preserve">“Radio </w:t>
      </w:r>
      <w:proofErr w:type="spellStart"/>
      <w:r w:rsidRPr="00803DE6">
        <w:rPr>
          <w:rFonts w:eastAsia="Times New Roman" w:cstheme="minorHAnsi"/>
          <w:b/>
          <w:i/>
          <w:sz w:val="24"/>
          <w:szCs w:val="24"/>
          <w:lang w:val="es-ES" w:eastAsia="es-SV"/>
        </w:rPr>
        <w:t>Stereo</w:t>
      </w:r>
      <w:proofErr w:type="spellEnd"/>
      <w:r w:rsidRPr="00803DE6">
        <w:rPr>
          <w:rFonts w:eastAsia="Times New Roman" w:cstheme="minorHAnsi"/>
          <w:b/>
          <w:i/>
          <w:sz w:val="24"/>
          <w:szCs w:val="24"/>
          <w:lang w:val="es-ES" w:eastAsia="es-SV"/>
        </w:rPr>
        <w:t xml:space="preserve"> S.A. de C.V. Fecha de Inicio 30/11/1997 y Fin de Concesión 29/11/2017.</w:t>
      </w:r>
    </w:p>
    <w:p w:rsidR="00803DE6" w:rsidRPr="00803DE6" w:rsidRDefault="00803DE6" w:rsidP="00803DE6">
      <w:pPr>
        <w:tabs>
          <w:tab w:val="left" w:pos="2127"/>
        </w:tabs>
        <w:spacing w:line="360" w:lineRule="auto"/>
        <w:jc w:val="both"/>
        <w:rPr>
          <w:rFonts w:eastAsia="Times New Roman" w:cstheme="minorHAnsi"/>
          <w:b/>
          <w:sz w:val="24"/>
          <w:szCs w:val="24"/>
          <w:lang w:eastAsia="es-SV"/>
        </w:rPr>
      </w:pPr>
    </w:p>
    <w:p w:rsidR="00803DE6" w:rsidRPr="00803DE6" w:rsidRDefault="00803DE6" w:rsidP="00803DE6">
      <w:pPr>
        <w:tabs>
          <w:tab w:val="left" w:pos="2127"/>
        </w:tabs>
        <w:spacing w:line="360" w:lineRule="auto"/>
        <w:jc w:val="both"/>
        <w:rPr>
          <w:rFonts w:eastAsia="Times New Roman" w:cstheme="minorHAnsi"/>
          <w:b/>
          <w:sz w:val="24"/>
          <w:szCs w:val="24"/>
          <w:lang w:eastAsia="es-SV"/>
        </w:rPr>
      </w:pPr>
      <w:r w:rsidRPr="00803DE6">
        <w:rPr>
          <w:rFonts w:eastAsia="Times New Roman" w:cstheme="minorHAnsi"/>
          <w:b/>
          <w:sz w:val="24"/>
          <w:szCs w:val="24"/>
          <w:lang w:eastAsia="es-SV"/>
        </w:rPr>
        <w:t>ÉSTA UNIDAD PARA DAR RESPUESTA A DICHA SOLICITUD HACE LAS CONSIDERACIONES SIGUIENTES:</w:t>
      </w:r>
    </w:p>
    <w:p w:rsidR="00803DE6" w:rsidRPr="00803DE6" w:rsidRDefault="00803DE6" w:rsidP="00803DE6">
      <w:pPr>
        <w:numPr>
          <w:ilvl w:val="0"/>
          <w:numId w:val="2"/>
        </w:numPr>
        <w:autoSpaceDE w:val="0"/>
        <w:autoSpaceDN w:val="0"/>
        <w:adjustRightInd w:val="0"/>
        <w:spacing w:after="0" w:line="360" w:lineRule="auto"/>
        <w:ind w:left="426"/>
        <w:jc w:val="both"/>
        <w:rPr>
          <w:rFonts w:cs="Calibri"/>
          <w:color w:val="000000"/>
          <w:sz w:val="24"/>
          <w:szCs w:val="24"/>
        </w:rPr>
      </w:pPr>
      <w:r w:rsidRPr="00803DE6">
        <w:rPr>
          <w:rFonts w:cs="Calibri"/>
          <w:color w:val="000000"/>
          <w:sz w:val="24"/>
          <w:szCs w:val="24"/>
        </w:rPr>
        <w:t xml:space="preserve">Que la solicitud fue presentada en la fecha indicada y </w:t>
      </w:r>
      <w:proofErr w:type="gramStart"/>
      <w:r w:rsidRPr="00803DE6">
        <w:rPr>
          <w:rFonts w:cs="Calibri"/>
          <w:color w:val="000000"/>
          <w:sz w:val="24"/>
          <w:szCs w:val="24"/>
        </w:rPr>
        <w:t>previo</w:t>
      </w:r>
      <w:proofErr w:type="gramEnd"/>
      <w:r w:rsidRPr="00803DE6">
        <w:rPr>
          <w:rFonts w:cs="Calibri"/>
          <w:color w:val="000000"/>
          <w:sz w:val="24"/>
          <w:szCs w:val="24"/>
        </w:rPr>
        <w:t xml:space="preserve"> a la admisión formal del requerimiento, se verificó que la solicitud cumpliese con lo dispuesto en los Arts. 66 de la Ley de Acceso a la Información Pública-LAIP, en lo sucesivo LAIP o Ley y 54 del Reglamento de la Ley de Acceso a la Información Pública-RLAIP, dándosele así el trámite correspondiente a la solicitud de información.</w:t>
      </w:r>
    </w:p>
    <w:p w:rsidR="00803DE6" w:rsidRPr="00803DE6" w:rsidRDefault="00803DE6" w:rsidP="00803DE6">
      <w:pPr>
        <w:autoSpaceDE w:val="0"/>
        <w:autoSpaceDN w:val="0"/>
        <w:adjustRightInd w:val="0"/>
        <w:spacing w:after="0" w:line="360" w:lineRule="auto"/>
        <w:jc w:val="both"/>
        <w:rPr>
          <w:rFonts w:cs="Calibri"/>
          <w:sz w:val="24"/>
          <w:szCs w:val="24"/>
        </w:rPr>
      </w:pPr>
    </w:p>
    <w:p w:rsidR="00803DE6" w:rsidRPr="00803DE6" w:rsidRDefault="00803DE6" w:rsidP="00803DE6">
      <w:pPr>
        <w:numPr>
          <w:ilvl w:val="0"/>
          <w:numId w:val="2"/>
        </w:numPr>
        <w:autoSpaceDE w:val="0"/>
        <w:autoSpaceDN w:val="0"/>
        <w:adjustRightInd w:val="0"/>
        <w:spacing w:after="0" w:line="360" w:lineRule="auto"/>
        <w:ind w:left="426"/>
        <w:jc w:val="both"/>
        <w:rPr>
          <w:rFonts w:cstheme="minorHAnsi"/>
          <w:color w:val="000000"/>
          <w:sz w:val="24"/>
          <w:szCs w:val="24"/>
        </w:rPr>
      </w:pPr>
      <w:r w:rsidRPr="00803DE6">
        <w:rPr>
          <w:rFonts w:cstheme="minorHAnsi"/>
          <w:color w:val="000000"/>
          <w:sz w:val="24"/>
          <w:szCs w:val="24"/>
        </w:rPr>
        <w:t>La LAIP atribuye al Oficial de Información entre sus funciones del artículo 50 letras "</w:t>
      </w:r>
      <w:r w:rsidRPr="00803DE6">
        <w:rPr>
          <w:rFonts w:cstheme="minorHAnsi"/>
          <w:b/>
          <w:color w:val="000000"/>
          <w:sz w:val="24"/>
          <w:szCs w:val="24"/>
        </w:rPr>
        <w:t>b.</w:t>
      </w:r>
      <w:r w:rsidRPr="00803DE6">
        <w:rPr>
          <w:rFonts w:cstheme="minorHAnsi"/>
          <w:color w:val="000000"/>
          <w:sz w:val="24"/>
          <w:szCs w:val="24"/>
        </w:rPr>
        <w:t>" y "</w:t>
      </w:r>
      <w:r w:rsidRPr="00803DE6">
        <w:rPr>
          <w:rFonts w:cstheme="minorHAnsi"/>
          <w:b/>
          <w:color w:val="000000"/>
          <w:sz w:val="24"/>
          <w:szCs w:val="24"/>
        </w:rPr>
        <w:t>d.</w:t>
      </w:r>
      <w:r w:rsidRPr="00803DE6">
        <w:rPr>
          <w:rFonts w:cstheme="minorHAnsi"/>
          <w:color w:val="000000"/>
          <w:sz w:val="24"/>
          <w:szCs w:val="24"/>
        </w:rPr>
        <w:t xml:space="preserve">" Recibir y diligenciar las solicitudes, gestionar y entregar la información requerida, garantizando el derecho de acceso que asiste a toda persona reconocido en el Art. 1 LAIP; asimismo, el artículo 70 de la Ley establece que "El Oficial de información transmitirá la solicitud a la unidad administrativa que tenga o pueda poseer la información, con objeto de que ésta la localice, verifique su clasificación y, en su caso, le comunique la manera en que se </w:t>
      </w:r>
      <w:r w:rsidRPr="00803DE6">
        <w:rPr>
          <w:rFonts w:cstheme="minorHAnsi"/>
          <w:color w:val="000000"/>
          <w:sz w:val="24"/>
          <w:szCs w:val="24"/>
        </w:rPr>
        <w:lastRenderedPageBreak/>
        <w:t>encuentra disponible". En cumplimiento de tales atribuciones se trasladó la petición a: Registro de Electricidad y Telecomunicaciones-RET.</w:t>
      </w:r>
    </w:p>
    <w:p w:rsidR="00803DE6" w:rsidRPr="00803DE6" w:rsidRDefault="00803DE6" w:rsidP="00803DE6">
      <w:pPr>
        <w:autoSpaceDE w:val="0"/>
        <w:autoSpaceDN w:val="0"/>
        <w:adjustRightInd w:val="0"/>
        <w:spacing w:after="0" w:line="360" w:lineRule="auto"/>
        <w:ind w:left="426"/>
        <w:jc w:val="both"/>
        <w:rPr>
          <w:rFonts w:cstheme="minorHAnsi"/>
          <w:color w:val="000000"/>
          <w:sz w:val="24"/>
          <w:szCs w:val="24"/>
        </w:rPr>
      </w:pPr>
    </w:p>
    <w:p w:rsidR="00803DE6" w:rsidRPr="00803DE6" w:rsidRDefault="00803DE6" w:rsidP="00803DE6">
      <w:pPr>
        <w:numPr>
          <w:ilvl w:val="0"/>
          <w:numId w:val="2"/>
        </w:numPr>
        <w:autoSpaceDE w:val="0"/>
        <w:autoSpaceDN w:val="0"/>
        <w:adjustRightInd w:val="0"/>
        <w:spacing w:after="0" w:line="360" w:lineRule="auto"/>
        <w:ind w:left="426"/>
        <w:jc w:val="both"/>
        <w:rPr>
          <w:rFonts w:cs="Calibri"/>
          <w:sz w:val="24"/>
          <w:szCs w:val="24"/>
        </w:rPr>
      </w:pPr>
      <w:r w:rsidRPr="00803DE6">
        <w:rPr>
          <w:rFonts w:cs="Calibri"/>
          <w:sz w:val="24"/>
          <w:szCs w:val="24"/>
        </w:rPr>
        <w:t>La Ley de Creación de la SIGET-LCSIGET en su Art. 4 establece "</w:t>
      </w:r>
      <w:r w:rsidRPr="00803DE6">
        <w:rPr>
          <w:rFonts w:cs="Calibri"/>
          <w:i/>
          <w:sz w:val="24"/>
          <w:szCs w:val="24"/>
        </w:rPr>
        <w:t>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803DE6">
        <w:rPr>
          <w:rFonts w:cs="Calibri"/>
          <w:sz w:val="24"/>
          <w:szCs w:val="24"/>
        </w:rPr>
        <w:t>.”.</w:t>
      </w:r>
    </w:p>
    <w:p w:rsidR="00803DE6" w:rsidRPr="00803DE6" w:rsidRDefault="00803DE6" w:rsidP="00803DE6">
      <w:pPr>
        <w:autoSpaceDE w:val="0"/>
        <w:autoSpaceDN w:val="0"/>
        <w:adjustRightInd w:val="0"/>
        <w:spacing w:after="0" w:line="360" w:lineRule="auto"/>
        <w:jc w:val="both"/>
        <w:rPr>
          <w:rFonts w:cs="Calibri"/>
          <w:sz w:val="24"/>
          <w:szCs w:val="24"/>
        </w:rPr>
      </w:pPr>
    </w:p>
    <w:p w:rsidR="00803DE6" w:rsidRPr="00803DE6" w:rsidRDefault="00803DE6" w:rsidP="00803DE6">
      <w:pPr>
        <w:rPr>
          <w:rFonts w:cs="Calibri"/>
          <w:sz w:val="24"/>
          <w:szCs w:val="24"/>
        </w:rPr>
      </w:pPr>
    </w:p>
    <w:p w:rsidR="00803DE6" w:rsidRPr="00803DE6" w:rsidRDefault="00803DE6" w:rsidP="00803DE6">
      <w:pPr>
        <w:rPr>
          <w:rFonts w:ascii="Arial" w:hAnsi="Arial" w:cs="Arial"/>
          <w:b/>
          <w:bCs/>
          <w:color w:val="000000"/>
          <w:sz w:val="23"/>
          <w:szCs w:val="23"/>
        </w:rPr>
      </w:pPr>
      <w:r w:rsidRPr="00803DE6">
        <w:rPr>
          <w:rFonts w:ascii="Arial" w:hAnsi="Arial" w:cs="Arial"/>
          <w:b/>
          <w:bCs/>
          <w:color w:val="000000"/>
          <w:sz w:val="23"/>
          <w:szCs w:val="23"/>
        </w:rPr>
        <w:t>RAZONAMIENTO DE RESPUESTA A LA PETICIÓN</w:t>
      </w:r>
    </w:p>
    <w:p w:rsidR="00803DE6" w:rsidRPr="00803DE6" w:rsidRDefault="00803DE6" w:rsidP="00803DE6">
      <w:pPr>
        <w:rPr>
          <w:rFonts w:cs="Calibri"/>
          <w:sz w:val="24"/>
          <w:szCs w:val="24"/>
        </w:rPr>
      </w:pPr>
    </w:p>
    <w:p w:rsidR="00803DE6" w:rsidRPr="00803DE6" w:rsidRDefault="00803DE6" w:rsidP="00803DE6">
      <w:pPr>
        <w:numPr>
          <w:ilvl w:val="0"/>
          <w:numId w:val="2"/>
        </w:numPr>
        <w:autoSpaceDE w:val="0"/>
        <w:autoSpaceDN w:val="0"/>
        <w:adjustRightInd w:val="0"/>
        <w:spacing w:after="0" w:line="360" w:lineRule="auto"/>
        <w:ind w:left="426"/>
        <w:jc w:val="both"/>
        <w:rPr>
          <w:rFonts w:cs="Calibri"/>
          <w:bCs/>
          <w:sz w:val="24"/>
          <w:szCs w:val="24"/>
        </w:rPr>
      </w:pPr>
      <w:r w:rsidRPr="00803DE6">
        <w:rPr>
          <w:rFonts w:ascii="Calibri" w:hAnsi="Calibri" w:cs="Calibri"/>
          <w:color w:val="000000"/>
          <w:sz w:val="24"/>
          <w:szCs w:val="24"/>
        </w:rPr>
        <w:t xml:space="preserve">Que el Registro de Electricidad y Telecomunicaciones, referente a la solicitud de la ciudadana </w:t>
      </w:r>
      <w:r>
        <w:rPr>
          <w:rFonts w:ascii="Calibri" w:hAnsi="Calibri" w:cs="Calibri"/>
          <w:color w:val="000000"/>
          <w:sz w:val="24"/>
          <w:szCs w:val="24"/>
        </w:rPr>
        <w:t>XXXXXXXXXXXXXXXXXXXXXXXXXXX</w:t>
      </w:r>
      <w:r w:rsidRPr="00803DE6">
        <w:rPr>
          <w:rFonts w:ascii="Calibri" w:hAnsi="Calibri" w:cs="Calibri"/>
          <w:color w:val="000000"/>
          <w:sz w:val="24"/>
          <w:szCs w:val="24"/>
        </w:rPr>
        <w:t xml:space="preserve">, remitió listado de concesiones que se encuentran a nombre de </w:t>
      </w:r>
      <w:r w:rsidRPr="00803DE6">
        <w:rPr>
          <w:rFonts w:ascii="Calibri" w:hAnsi="Calibri" w:cs="Calibri"/>
          <w:i/>
          <w:color w:val="000000"/>
          <w:sz w:val="24"/>
          <w:szCs w:val="24"/>
        </w:rPr>
        <w:t xml:space="preserve">Radio </w:t>
      </w:r>
      <w:proofErr w:type="spellStart"/>
      <w:r w:rsidRPr="00803DE6">
        <w:rPr>
          <w:rFonts w:ascii="Calibri" w:hAnsi="Calibri" w:cs="Calibri"/>
          <w:i/>
          <w:color w:val="000000"/>
          <w:sz w:val="24"/>
          <w:szCs w:val="24"/>
        </w:rPr>
        <w:t>Stereo</w:t>
      </w:r>
      <w:proofErr w:type="spellEnd"/>
      <w:r w:rsidRPr="00803DE6">
        <w:rPr>
          <w:rFonts w:ascii="Calibri" w:hAnsi="Calibri" w:cs="Calibri"/>
          <w:i/>
          <w:color w:val="000000"/>
          <w:sz w:val="24"/>
          <w:szCs w:val="24"/>
        </w:rPr>
        <w:t>, S.A. de C.V.,</w:t>
      </w:r>
      <w:r w:rsidRPr="00803DE6">
        <w:rPr>
          <w:rFonts w:ascii="Calibri" w:hAnsi="Calibri" w:cs="Calibri"/>
          <w:color w:val="000000"/>
          <w:sz w:val="24"/>
          <w:szCs w:val="24"/>
        </w:rPr>
        <w:t xml:space="preserve"> estableció el inicio de cada concesión, no obstante, respecto a la finalización de las mismas, la ciudadana se debe de remitir a la Ley de Telecomunicaciones, debido a que es un dato que dentro de la resolución de concesión no se define, es e</w:t>
      </w:r>
      <w:r w:rsidRPr="00803DE6">
        <w:rPr>
          <w:rFonts w:cs="Calibri"/>
          <w:sz w:val="24"/>
          <w:szCs w:val="24"/>
        </w:rPr>
        <w:t xml:space="preserve">n los </w:t>
      </w:r>
      <w:r w:rsidRPr="00803DE6">
        <w:rPr>
          <w:rFonts w:cs="Calibri"/>
          <w:b/>
          <w:sz w:val="24"/>
          <w:szCs w:val="24"/>
        </w:rPr>
        <w:t xml:space="preserve">Arts. 7, 9, 13, 16, y 115 de la Ley de Telecomunicaciones, </w:t>
      </w:r>
      <w:r w:rsidRPr="00803DE6">
        <w:rPr>
          <w:rFonts w:cs="Calibri"/>
          <w:sz w:val="24"/>
          <w:szCs w:val="24"/>
        </w:rPr>
        <w:t xml:space="preserve">donde se instituye, según el tipo de servicio concesionado o licenciado, el periodo que de acuerdo a la Ley se establece para su otorgamiento. </w:t>
      </w:r>
    </w:p>
    <w:p w:rsidR="00803DE6" w:rsidRPr="00803DE6" w:rsidRDefault="00803DE6" w:rsidP="00803DE6">
      <w:pPr>
        <w:autoSpaceDE w:val="0"/>
        <w:autoSpaceDN w:val="0"/>
        <w:adjustRightInd w:val="0"/>
        <w:spacing w:after="0" w:line="360" w:lineRule="auto"/>
        <w:ind w:left="426"/>
        <w:jc w:val="both"/>
        <w:rPr>
          <w:rFonts w:cs="Calibri"/>
          <w:sz w:val="24"/>
          <w:szCs w:val="24"/>
        </w:rPr>
      </w:pPr>
    </w:p>
    <w:p w:rsidR="00803DE6" w:rsidRPr="00803DE6" w:rsidRDefault="00803DE6" w:rsidP="00803DE6">
      <w:pPr>
        <w:autoSpaceDE w:val="0"/>
        <w:autoSpaceDN w:val="0"/>
        <w:adjustRightInd w:val="0"/>
        <w:spacing w:after="0" w:line="360" w:lineRule="auto"/>
        <w:ind w:left="426"/>
        <w:jc w:val="both"/>
        <w:rPr>
          <w:rFonts w:cs="Calibri"/>
          <w:bCs/>
          <w:sz w:val="24"/>
          <w:szCs w:val="24"/>
        </w:rPr>
      </w:pPr>
      <w:r w:rsidRPr="00803DE6">
        <w:rPr>
          <w:rFonts w:cs="Calibri"/>
          <w:sz w:val="24"/>
          <w:szCs w:val="24"/>
        </w:rPr>
        <w:t>El Art. 62 de la LAIP, señala: “</w:t>
      </w:r>
      <w:r w:rsidRPr="00803DE6">
        <w:rPr>
          <w:rFonts w:cs="Calibri"/>
          <w:i/>
          <w:sz w:val="24"/>
          <w:szCs w:val="24"/>
        </w:rPr>
        <w:t>Entrega de información Art. 62.-…La obligación de acceso a la información pública se dará por cumplida cuando se pongan a disposición del solicitante para consulta directa los documentos que la contengan en el sitio donde se encuentren; o bien, mediante la expedición d</w:t>
      </w:r>
      <w:r w:rsidRPr="00803DE6">
        <w:rPr>
          <w:rFonts w:cs="Calibri"/>
          <w:sz w:val="24"/>
          <w:szCs w:val="24"/>
        </w:rPr>
        <w:t xml:space="preserve">e copias simples, certificadas o por cualquier otro medio tecnológico conocido o por conocerse.” Todo de acuerdo a las funciones que el legislador otorgó a ésta Superintendencia en el Art. 5 de la Ley de Creación de la SIGET-LCSIGET; así el Art. 6 letra c) de la LAIP, que determina: “Definiciones Art. 6.- Para los efectos de esta ley se entenderá por: “…c. Información pública: es aquella en poder de los entes obligados contenida en </w:t>
      </w:r>
      <w:r w:rsidRPr="00803DE6">
        <w:rPr>
          <w:rFonts w:cs="Calibri"/>
          <w:sz w:val="24"/>
          <w:szCs w:val="24"/>
        </w:rPr>
        <w:lastRenderedPageBreak/>
        <w:t xml:space="preserve">documentos, archivos, datos, bases de datos, comunicaciones y todo tipo de registros que documenten el ejercicio de sus facultades o actividades,…”  </w:t>
      </w:r>
      <w:r w:rsidRPr="00803DE6">
        <w:rPr>
          <w:rFonts w:cs="Calibri"/>
          <w:bCs/>
          <w:sz w:val="24"/>
          <w:szCs w:val="24"/>
        </w:rPr>
        <w:t>En este caso que la información ya se encuentra disponible públicamente, en la Ley de Telecomunicaciones deberán indicar al solicitante el lugar donde se encuentra la información y el Art. 37 del Reglamento de la Ley de Creación de la SIGET menciona que únicamente se puede otorgar certificación de toda información inscrita, de lo anterior se concluye que cuando la ley manifiesta que la información se encuentra “disponible públicamente”, hace referencia a que la misma es accesible, en este caso por encontrarse en la Ley de Telecomunicaciones.</w:t>
      </w:r>
    </w:p>
    <w:p w:rsidR="00803DE6" w:rsidRPr="00803DE6" w:rsidRDefault="00803DE6" w:rsidP="00803DE6">
      <w:pPr>
        <w:autoSpaceDE w:val="0"/>
        <w:autoSpaceDN w:val="0"/>
        <w:adjustRightInd w:val="0"/>
        <w:spacing w:after="0" w:line="360" w:lineRule="auto"/>
        <w:ind w:left="426"/>
        <w:jc w:val="both"/>
        <w:rPr>
          <w:rFonts w:ascii="Calibri" w:hAnsi="Calibri" w:cs="Calibri"/>
          <w:color w:val="000000"/>
          <w:sz w:val="24"/>
          <w:szCs w:val="24"/>
        </w:rPr>
      </w:pPr>
    </w:p>
    <w:p w:rsidR="00803DE6" w:rsidRPr="00803DE6" w:rsidRDefault="00803DE6" w:rsidP="00803DE6">
      <w:pPr>
        <w:numPr>
          <w:ilvl w:val="0"/>
          <w:numId w:val="2"/>
        </w:numPr>
        <w:autoSpaceDE w:val="0"/>
        <w:autoSpaceDN w:val="0"/>
        <w:adjustRightInd w:val="0"/>
        <w:spacing w:after="0" w:line="360" w:lineRule="auto"/>
        <w:ind w:left="426"/>
        <w:jc w:val="both"/>
        <w:rPr>
          <w:rFonts w:ascii="Calibri" w:hAnsi="Calibri" w:cs="Calibri"/>
          <w:color w:val="000000"/>
          <w:sz w:val="24"/>
          <w:szCs w:val="24"/>
        </w:rPr>
      </w:pPr>
      <w:r w:rsidRPr="00803DE6">
        <w:rPr>
          <w:rFonts w:ascii="Calibri" w:hAnsi="Calibri" w:cs="Calibri"/>
          <w:color w:val="000000"/>
          <w:sz w:val="24"/>
          <w:szCs w:val="24"/>
        </w:rPr>
        <w:t>Después de admitidas las solicitudes deberá al analizarse el contenido de estas según el Art. 55 del Reglamento de la Ley de Acceso a la Información Pública, con el objeto de establecer si la información será entregada o fundar su negativa; del estudio de la petición se establece que la información solicitada es de carácter público; debiendo dictar la resolución de mérito como preceptúa el Art. 56 del mismo cuerpo regulatorio, es procedente la entrega de la información vertida en esta resolución, relacionada con el considerando IV; al no estar limitada su divulgación por las causales comprendidas en el Art. 19 y 24 de la LAIP como información reservada o confidencial.</w:t>
      </w:r>
    </w:p>
    <w:p w:rsidR="00803DE6" w:rsidRPr="00803DE6" w:rsidRDefault="00803DE6" w:rsidP="00803DE6">
      <w:pPr>
        <w:tabs>
          <w:tab w:val="left" w:pos="2127"/>
        </w:tabs>
        <w:autoSpaceDE w:val="0"/>
        <w:autoSpaceDN w:val="0"/>
        <w:adjustRightInd w:val="0"/>
        <w:spacing w:after="0" w:line="360" w:lineRule="auto"/>
        <w:jc w:val="both"/>
        <w:rPr>
          <w:rFonts w:cstheme="minorHAnsi"/>
          <w:sz w:val="24"/>
          <w:szCs w:val="24"/>
        </w:rPr>
      </w:pPr>
    </w:p>
    <w:p w:rsidR="00803DE6" w:rsidRPr="00803DE6" w:rsidRDefault="00803DE6" w:rsidP="00803DE6">
      <w:pPr>
        <w:tabs>
          <w:tab w:val="left" w:pos="2127"/>
        </w:tabs>
        <w:autoSpaceDE w:val="0"/>
        <w:autoSpaceDN w:val="0"/>
        <w:adjustRightInd w:val="0"/>
        <w:spacing w:after="0" w:line="360" w:lineRule="auto"/>
        <w:jc w:val="both"/>
        <w:rPr>
          <w:rFonts w:cstheme="minorHAnsi"/>
          <w:b/>
          <w:sz w:val="24"/>
          <w:szCs w:val="24"/>
        </w:rPr>
      </w:pPr>
      <w:r w:rsidRPr="00803DE6">
        <w:rPr>
          <w:rFonts w:cstheme="minorHAnsi"/>
          <w:b/>
          <w:bCs/>
          <w:sz w:val="24"/>
          <w:szCs w:val="24"/>
        </w:rPr>
        <w:t xml:space="preserve">POR TANTO: </w:t>
      </w:r>
      <w:r w:rsidRPr="00803DE6">
        <w:rPr>
          <w:rFonts w:cstheme="minorHAnsi"/>
          <w:sz w:val="24"/>
          <w:szCs w:val="24"/>
        </w:rPr>
        <w:t xml:space="preserve">Ésta oficina en nombre de la Superintendencia General de Electricidad y Telecomunicaciones fundamentada en los Arts. 62, 65 y 72 letra </w:t>
      </w:r>
      <w:r w:rsidRPr="00803DE6">
        <w:rPr>
          <w:rFonts w:cstheme="minorHAnsi"/>
          <w:b/>
          <w:sz w:val="24"/>
          <w:szCs w:val="24"/>
        </w:rPr>
        <w:t>c</w:t>
      </w:r>
      <w:r w:rsidRPr="00803DE6">
        <w:rPr>
          <w:rFonts w:cstheme="minorHAnsi"/>
          <w:sz w:val="24"/>
          <w:szCs w:val="24"/>
        </w:rPr>
        <w:t xml:space="preserve">. de la LAIP, basada en los fines de facilitar a toda persona el derecho de acceso a la información pública mediante procedimientos sencillos y expeditos; principios de máxima publicidad y disponibilidad, </w:t>
      </w:r>
      <w:r w:rsidRPr="00803DE6">
        <w:rPr>
          <w:rFonts w:cstheme="minorHAnsi"/>
          <w:b/>
          <w:sz w:val="24"/>
          <w:szCs w:val="24"/>
        </w:rPr>
        <w:t xml:space="preserve">RESUELVE: </w:t>
      </w:r>
    </w:p>
    <w:p w:rsidR="00803DE6" w:rsidRPr="00803DE6" w:rsidRDefault="00803DE6" w:rsidP="00803DE6">
      <w:pPr>
        <w:tabs>
          <w:tab w:val="left" w:pos="2127"/>
        </w:tabs>
        <w:autoSpaceDE w:val="0"/>
        <w:autoSpaceDN w:val="0"/>
        <w:adjustRightInd w:val="0"/>
        <w:spacing w:after="0" w:line="360" w:lineRule="auto"/>
        <w:jc w:val="both"/>
        <w:rPr>
          <w:rFonts w:cstheme="minorHAnsi"/>
          <w:b/>
          <w:sz w:val="24"/>
          <w:szCs w:val="24"/>
        </w:rPr>
      </w:pPr>
    </w:p>
    <w:p w:rsidR="00803DE6" w:rsidRPr="00803DE6" w:rsidRDefault="00803DE6" w:rsidP="00803DE6">
      <w:pPr>
        <w:numPr>
          <w:ilvl w:val="0"/>
          <w:numId w:val="1"/>
        </w:numPr>
        <w:tabs>
          <w:tab w:val="left" w:pos="2127"/>
        </w:tabs>
        <w:autoSpaceDE w:val="0"/>
        <w:autoSpaceDN w:val="0"/>
        <w:adjustRightInd w:val="0"/>
        <w:spacing w:after="0" w:line="360" w:lineRule="auto"/>
        <w:contextualSpacing/>
        <w:jc w:val="both"/>
        <w:rPr>
          <w:rFonts w:cstheme="minorHAnsi"/>
          <w:sz w:val="24"/>
          <w:szCs w:val="24"/>
        </w:rPr>
      </w:pPr>
      <w:r w:rsidRPr="00803DE6">
        <w:rPr>
          <w:rFonts w:cstheme="minorHAnsi"/>
          <w:sz w:val="24"/>
          <w:szCs w:val="24"/>
        </w:rPr>
        <w:t xml:space="preserve">Declárese procedente la solicitud de acceso a la información de la ciudadana </w:t>
      </w:r>
      <w:r>
        <w:rPr>
          <w:rFonts w:eastAsia="Times New Roman" w:cstheme="minorHAnsi"/>
          <w:b/>
          <w:sz w:val="24"/>
          <w:szCs w:val="24"/>
          <w:lang w:eastAsia="es-SV"/>
        </w:rPr>
        <w:t>XXXXXXXXXXXXXXXXXXXXXXXXXXXXXXXXXXXX</w:t>
      </w:r>
      <w:r w:rsidRPr="00803DE6">
        <w:rPr>
          <w:rFonts w:eastAsia="Times New Roman" w:cstheme="minorHAnsi"/>
          <w:b/>
          <w:sz w:val="24"/>
          <w:szCs w:val="24"/>
          <w:lang w:eastAsia="es-SV"/>
        </w:rPr>
        <w:t>,</w:t>
      </w:r>
      <w:r w:rsidRPr="00803DE6">
        <w:rPr>
          <w:rFonts w:cstheme="minorHAnsi"/>
          <w:sz w:val="24"/>
          <w:szCs w:val="24"/>
        </w:rPr>
        <w:t xml:space="preserve"> según lo fundamentado en el considerando IV, téngase por cumplido el mismo.</w:t>
      </w:r>
    </w:p>
    <w:p w:rsidR="00803DE6" w:rsidRPr="00803DE6" w:rsidRDefault="00803DE6" w:rsidP="00803DE6">
      <w:pPr>
        <w:tabs>
          <w:tab w:val="left" w:pos="2127"/>
        </w:tabs>
        <w:autoSpaceDE w:val="0"/>
        <w:autoSpaceDN w:val="0"/>
        <w:adjustRightInd w:val="0"/>
        <w:spacing w:after="0" w:line="360" w:lineRule="auto"/>
        <w:contextualSpacing/>
        <w:jc w:val="both"/>
        <w:rPr>
          <w:rFonts w:cstheme="minorHAnsi"/>
          <w:sz w:val="24"/>
          <w:szCs w:val="24"/>
        </w:rPr>
      </w:pPr>
    </w:p>
    <w:p w:rsidR="00803DE6" w:rsidRPr="00803DE6" w:rsidRDefault="00803DE6" w:rsidP="00803DE6">
      <w:pPr>
        <w:tabs>
          <w:tab w:val="left" w:pos="2127"/>
        </w:tabs>
        <w:autoSpaceDE w:val="0"/>
        <w:autoSpaceDN w:val="0"/>
        <w:adjustRightInd w:val="0"/>
        <w:spacing w:after="0" w:line="360" w:lineRule="auto"/>
        <w:contextualSpacing/>
        <w:jc w:val="both"/>
        <w:rPr>
          <w:rFonts w:cstheme="minorHAnsi"/>
          <w:sz w:val="24"/>
          <w:szCs w:val="24"/>
        </w:rPr>
      </w:pPr>
    </w:p>
    <w:p w:rsidR="00803DE6" w:rsidRPr="00803DE6" w:rsidRDefault="00803DE6" w:rsidP="00803DE6">
      <w:pPr>
        <w:tabs>
          <w:tab w:val="left" w:pos="2127"/>
        </w:tabs>
        <w:autoSpaceDE w:val="0"/>
        <w:autoSpaceDN w:val="0"/>
        <w:adjustRightInd w:val="0"/>
        <w:spacing w:after="0" w:line="360" w:lineRule="auto"/>
        <w:contextualSpacing/>
        <w:jc w:val="both"/>
        <w:rPr>
          <w:rFonts w:cstheme="minorHAnsi"/>
          <w:sz w:val="24"/>
          <w:szCs w:val="24"/>
        </w:rPr>
      </w:pPr>
    </w:p>
    <w:p w:rsidR="00803DE6" w:rsidRPr="00803DE6" w:rsidRDefault="00803DE6" w:rsidP="00803DE6">
      <w:pPr>
        <w:numPr>
          <w:ilvl w:val="0"/>
          <w:numId w:val="1"/>
        </w:numPr>
        <w:tabs>
          <w:tab w:val="left" w:pos="2127"/>
        </w:tabs>
        <w:autoSpaceDE w:val="0"/>
        <w:autoSpaceDN w:val="0"/>
        <w:adjustRightInd w:val="0"/>
        <w:spacing w:after="0" w:line="360" w:lineRule="auto"/>
        <w:contextualSpacing/>
        <w:jc w:val="both"/>
        <w:rPr>
          <w:rFonts w:cstheme="minorHAnsi"/>
          <w:sz w:val="24"/>
          <w:szCs w:val="24"/>
        </w:rPr>
      </w:pPr>
      <w:r w:rsidRPr="00803DE6">
        <w:rPr>
          <w:rFonts w:cstheme="minorHAnsi"/>
          <w:sz w:val="24"/>
          <w:szCs w:val="24"/>
        </w:rPr>
        <w:lastRenderedPageBreak/>
        <w:t xml:space="preserve">Remítase ésta resolución administrativa en modalidad digital, así como la información solicitada, gratuitamente según los artículos 4 letra g. 61 y 102 de la Ley, al correo electrónico que para tal efecto se consignó en la petición. </w:t>
      </w:r>
    </w:p>
    <w:p w:rsidR="00803DE6" w:rsidRPr="00803DE6" w:rsidRDefault="00803DE6" w:rsidP="00803DE6">
      <w:pPr>
        <w:numPr>
          <w:ilvl w:val="0"/>
          <w:numId w:val="1"/>
        </w:numPr>
        <w:tabs>
          <w:tab w:val="left" w:pos="2127"/>
        </w:tabs>
        <w:autoSpaceDE w:val="0"/>
        <w:autoSpaceDN w:val="0"/>
        <w:adjustRightInd w:val="0"/>
        <w:spacing w:after="0" w:line="360" w:lineRule="auto"/>
        <w:contextualSpacing/>
        <w:jc w:val="both"/>
        <w:rPr>
          <w:rFonts w:cstheme="minorHAnsi"/>
          <w:sz w:val="24"/>
          <w:szCs w:val="24"/>
        </w:rPr>
      </w:pPr>
      <w:r w:rsidRPr="00803DE6">
        <w:rPr>
          <w:rFonts w:cstheme="minorHAnsi"/>
          <w:sz w:val="24"/>
          <w:szCs w:val="24"/>
        </w:rPr>
        <w:t xml:space="preserve">Notifíquese, </w:t>
      </w:r>
    </w:p>
    <w:p w:rsidR="00803DE6" w:rsidRPr="00803DE6" w:rsidRDefault="00803DE6" w:rsidP="00803DE6">
      <w:pPr>
        <w:numPr>
          <w:ilvl w:val="0"/>
          <w:numId w:val="1"/>
        </w:numPr>
        <w:tabs>
          <w:tab w:val="left" w:pos="2127"/>
        </w:tabs>
        <w:spacing w:line="360" w:lineRule="auto"/>
        <w:contextualSpacing/>
        <w:jc w:val="both"/>
        <w:rPr>
          <w:rFonts w:eastAsia="Times New Roman" w:cstheme="minorHAnsi"/>
          <w:b/>
          <w:bCs/>
          <w:sz w:val="24"/>
          <w:szCs w:val="24"/>
          <w:lang w:eastAsia="es-SV"/>
        </w:rPr>
      </w:pPr>
      <w:r w:rsidRPr="00803DE6">
        <w:rPr>
          <w:rFonts w:cstheme="minorHAnsi"/>
          <w:sz w:val="24"/>
          <w:szCs w:val="24"/>
        </w:rPr>
        <w:t>Archívese.</w:t>
      </w:r>
      <w:r w:rsidRPr="00803DE6">
        <w:rPr>
          <w:rFonts w:eastAsia="Times New Roman" w:cstheme="minorHAnsi"/>
          <w:b/>
          <w:bCs/>
          <w:sz w:val="24"/>
          <w:szCs w:val="24"/>
          <w:lang w:eastAsia="es-SV"/>
        </w:rPr>
        <w:t xml:space="preserve"> </w:t>
      </w:r>
    </w:p>
    <w:p w:rsidR="00803DE6" w:rsidRPr="00803DE6" w:rsidRDefault="00803DE6" w:rsidP="00803DE6">
      <w:pPr>
        <w:tabs>
          <w:tab w:val="left" w:pos="2127"/>
        </w:tabs>
        <w:spacing w:line="360" w:lineRule="auto"/>
        <w:contextualSpacing/>
        <w:jc w:val="both"/>
        <w:rPr>
          <w:rFonts w:eastAsia="Times New Roman" w:cstheme="minorHAnsi"/>
          <w:b/>
          <w:bCs/>
          <w:sz w:val="24"/>
          <w:szCs w:val="24"/>
          <w:lang w:eastAsia="es-SV"/>
        </w:rPr>
      </w:pPr>
    </w:p>
    <w:p w:rsidR="00803DE6" w:rsidRPr="00803DE6" w:rsidRDefault="00803DE6" w:rsidP="00803DE6">
      <w:pPr>
        <w:tabs>
          <w:tab w:val="left" w:pos="2127"/>
        </w:tabs>
        <w:spacing w:line="360" w:lineRule="auto"/>
        <w:contextualSpacing/>
        <w:jc w:val="both"/>
        <w:rPr>
          <w:rFonts w:eastAsia="Times New Roman" w:cstheme="minorHAnsi"/>
          <w:b/>
          <w:bCs/>
          <w:sz w:val="24"/>
          <w:szCs w:val="24"/>
          <w:lang w:eastAsia="es-SV"/>
        </w:rPr>
      </w:pPr>
    </w:p>
    <w:p w:rsidR="00803DE6" w:rsidRPr="00803DE6" w:rsidRDefault="00803DE6" w:rsidP="00803DE6">
      <w:pPr>
        <w:tabs>
          <w:tab w:val="left" w:pos="2127"/>
        </w:tabs>
        <w:spacing w:line="360" w:lineRule="auto"/>
        <w:contextualSpacing/>
        <w:jc w:val="both"/>
        <w:rPr>
          <w:rFonts w:eastAsia="Times New Roman" w:cstheme="minorHAnsi"/>
          <w:b/>
          <w:bCs/>
          <w:sz w:val="24"/>
          <w:szCs w:val="24"/>
          <w:lang w:eastAsia="es-SV"/>
        </w:rPr>
      </w:pPr>
    </w:p>
    <w:p w:rsidR="00803DE6" w:rsidRPr="00803DE6" w:rsidRDefault="00803DE6" w:rsidP="00803DE6">
      <w:pPr>
        <w:tabs>
          <w:tab w:val="left" w:pos="2127"/>
        </w:tabs>
        <w:spacing w:line="360" w:lineRule="auto"/>
        <w:contextualSpacing/>
        <w:jc w:val="both"/>
        <w:rPr>
          <w:rFonts w:eastAsia="Times New Roman" w:cstheme="minorHAnsi"/>
          <w:b/>
          <w:bCs/>
          <w:sz w:val="24"/>
          <w:szCs w:val="24"/>
          <w:lang w:eastAsia="es-SV"/>
        </w:rPr>
      </w:pPr>
    </w:p>
    <w:p w:rsidR="00803DE6" w:rsidRPr="00803DE6" w:rsidRDefault="00803DE6" w:rsidP="00803DE6">
      <w:pPr>
        <w:spacing w:after="0"/>
        <w:jc w:val="center"/>
        <w:rPr>
          <w:rFonts w:ascii="Calibri" w:eastAsia="Times New Roman" w:hAnsi="Calibri" w:cs="Times New Roman"/>
          <w:b/>
          <w:sz w:val="24"/>
          <w:szCs w:val="24"/>
          <w:lang w:eastAsia="es-SV"/>
        </w:rPr>
      </w:pPr>
      <w:r>
        <w:rPr>
          <w:rFonts w:ascii="Calibri" w:eastAsia="Times New Roman" w:hAnsi="Calibri" w:cs="Times New Roman"/>
          <w:b/>
          <w:sz w:val="24"/>
          <w:szCs w:val="24"/>
          <w:lang w:eastAsia="es-SV"/>
        </w:rPr>
        <w:t>XXXXXXXXXXXXXX</w:t>
      </w:r>
    </w:p>
    <w:p w:rsidR="00803DE6" w:rsidRPr="00803DE6" w:rsidRDefault="00803DE6" w:rsidP="00803DE6">
      <w:pPr>
        <w:spacing w:after="0"/>
        <w:jc w:val="center"/>
        <w:rPr>
          <w:rFonts w:ascii="Calibri" w:eastAsia="Times New Roman" w:hAnsi="Calibri" w:cs="Times New Roman"/>
          <w:sz w:val="24"/>
          <w:szCs w:val="24"/>
          <w:lang w:eastAsia="es-SV"/>
        </w:rPr>
      </w:pPr>
      <w:r w:rsidRPr="00803DE6">
        <w:rPr>
          <w:rFonts w:ascii="Calibri" w:eastAsia="Times New Roman" w:hAnsi="Calibri" w:cs="Times New Roman"/>
          <w:sz w:val="24"/>
          <w:szCs w:val="24"/>
          <w:lang w:eastAsia="es-SV"/>
        </w:rPr>
        <w:t>Ofici</w:t>
      </w:r>
      <w:r>
        <w:rPr>
          <w:rFonts w:ascii="Calibri" w:eastAsia="Times New Roman" w:hAnsi="Calibri" w:cs="Times New Roman"/>
          <w:sz w:val="24"/>
          <w:szCs w:val="24"/>
          <w:lang w:eastAsia="es-SV"/>
        </w:rPr>
        <w:t>al de Información Institucional</w:t>
      </w:r>
    </w:p>
    <w:p w:rsidR="00803DE6" w:rsidRPr="00803DE6" w:rsidRDefault="00803DE6" w:rsidP="00803DE6">
      <w:pPr>
        <w:spacing w:after="0"/>
        <w:rPr>
          <w:rFonts w:cs="Arial"/>
          <w:bCs/>
          <w:color w:val="7F7F7F" w:themeColor="text1" w:themeTint="80"/>
          <w:sz w:val="16"/>
          <w:szCs w:val="16"/>
        </w:rPr>
      </w:pPr>
    </w:p>
    <w:p w:rsidR="00803DE6" w:rsidRPr="00803DE6" w:rsidRDefault="00803DE6" w:rsidP="00803DE6">
      <w:pPr>
        <w:spacing w:after="0"/>
      </w:pPr>
      <w:r w:rsidRPr="00803DE6">
        <w:rPr>
          <w:rFonts w:cs="Arial"/>
          <w:bCs/>
          <w:color w:val="7F7F7F" w:themeColor="text1" w:themeTint="80"/>
          <w:sz w:val="16"/>
          <w:szCs w:val="16"/>
        </w:rPr>
        <w:t>IA/</w:t>
      </w:r>
      <w:proofErr w:type="spellStart"/>
      <w:r w:rsidRPr="00803DE6">
        <w:rPr>
          <w:rFonts w:cs="Arial"/>
          <w:bCs/>
          <w:color w:val="7F7F7F" w:themeColor="text1" w:themeTint="80"/>
          <w:sz w:val="16"/>
          <w:szCs w:val="16"/>
        </w:rPr>
        <w:t>rc</w:t>
      </w:r>
      <w:proofErr w:type="spellEnd"/>
    </w:p>
    <w:p w:rsidR="00803DE6" w:rsidRPr="00803DE6" w:rsidRDefault="00803DE6" w:rsidP="00803DE6"/>
    <w:p w:rsidR="00803DE6" w:rsidRPr="00803DE6" w:rsidRDefault="00803DE6" w:rsidP="00803DE6"/>
    <w:p w:rsidR="00803DE6" w:rsidRPr="00803DE6" w:rsidRDefault="00803DE6" w:rsidP="00803DE6"/>
    <w:p w:rsidR="00803DE6" w:rsidRPr="00803DE6" w:rsidRDefault="00803DE6" w:rsidP="00803DE6"/>
    <w:p w:rsidR="00803DE6" w:rsidRDefault="00803DE6" w:rsidP="00803DE6"/>
    <w:p w:rsidR="00803DE6" w:rsidRDefault="00803DE6" w:rsidP="00803DE6"/>
    <w:p w:rsidR="00803DE6" w:rsidRDefault="00803DE6" w:rsidP="00803DE6"/>
    <w:p w:rsidR="00803DE6" w:rsidRDefault="00803DE6" w:rsidP="00803DE6"/>
    <w:p w:rsidR="00803DE6" w:rsidRDefault="00803DE6" w:rsidP="00803DE6"/>
    <w:p w:rsidR="00803DE6" w:rsidRDefault="00803DE6" w:rsidP="00803DE6"/>
    <w:p w:rsidR="00803DE6" w:rsidRDefault="00803DE6" w:rsidP="00803DE6"/>
    <w:p w:rsidR="00803DE6" w:rsidRDefault="00803DE6" w:rsidP="00803DE6"/>
    <w:p w:rsidR="00803DE6" w:rsidRDefault="00803DE6" w:rsidP="00803DE6"/>
    <w:p w:rsidR="00803DE6" w:rsidRDefault="00803DE6" w:rsidP="00803DE6"/>
    <w:p w:rsidR="00803DE6" w:rsidRDefault="00803DE6" w:rsidP="00803DE6"/>
    <w:p w:rsidR="00803DE6" w:rsidRDefault="00803DE6" w:rsidP="00803DE6"/>
    <w:p w:rsidR="00803DE6" w:rsidRPr="00803DE6" w:rsidRDefault="00803DE6" w:rsidP="00803DE6">
      <w:pPr>
        <w:spacing w:after="0" w:line="240" w:lineRule="auto"/>
        <w:rPr>
          <w:rFonts w:ascii="Tahoma" w:eastAsia="Times New Roman" w:hAnsi="Tahoma" w:cs="Tahoma"/>
          <w:sz w:val="20"/>
          <w:szCs w:val="20"/>
          <w:lang w:val="es-ES" w:eastAsia="es-SV"/>
        </w:rPr>
      </w:pPr>
      <w:r w:rsidRPr="00803DE6">
        <w:rPr>
          <w:rFonts w:ascii="Tahoma" w:eastAsia="Times New Roman" w:hAnsi="Tahoma" w:cs="Tahoma"/>
          <w:b/>
          <w:bCs/>
          <w:sz w:val="20"/>
          <w:szCs w:val="20"/>
          <w:lang w:val="es-ES" w:eastAsia="es-SV"/>
        </w:rPr>
        <w:t>De:</w:t>
      </w:r>
      <w:r w:rsidRPr="00803DE6">
        <w:rPr>
          <w:rFonts w:ascii="Tahoma" w:eastAsia="Times New Roman" w:hAnsi="Tahoma" w:cs="Tahoma"/>
          <w:sz w:val="20"/>
          <w:szCs w:val="20"/>
          <w:lang w:val="es-ES" w:eastAsia="es-SV"/>
        </w:rPr>
        <w:t xml:space="preserve"> Notificaciones OIR </w:t>
      </w:r>
      <w:r w:rsidRPr="00803DE6">
        <w:rPr>
          <w:rFonts w:ascii="Tahoma" w:eastAsia="Times New Roman" w:hAnsi="Tahoma" w:cs="Tahoma"/>
          <w:sz w:val="20"/>
          <w:szCs w:val="20"/>
          <w:lang w:val="es-ES" w:eastAsia="es-SV"/>
        </w:rPr>
        <w:br/>
      </w:r>
      <w:r w:rsidRPr="00803DE6">
        <w:rPr>
          <w:rFonts w:ascii="Tahoma" w:eastAsia="Times New Roman" w:hAnsi="Tahoma" w:cs="Tahoma"/>
          <w:b/>
          <w:bCs/>
          <w:sz w:val="20"/>
          <w:szCs w:val="20"/>
          <w:lang w:val="es-ES" w:eastAsia="es-SV"/>
        </w:rPr>
        <w:t>Enviado el:</w:t>
      </w:r>
      <w:r w:rsidRPr="00803DE6">
        <w:rPr>
          <w:rFonts w:ascii="Tahoma" w:eastAsia="Times New Roman" w:hAnsi="Tahoma" w:cs="Tahoma"/>
          <w:sz w:val="20"/>
          <w:szCs w:val="20"/>
          <w:lang w:val="es-ES" w:eastAsia="es-SV"/>
        </w:rPr>
        <w:t xml:space="preserve"> martes, 20 de junio de 2017 03:51 p.m.</w:t>
      </w:r>
      <w:r w:rsidRPr="00803DE6">
        <w:rPr>
          <w:rFonts w:ascii="Tahoma" w:eastAsia="Times New Roman" w:hAnsi="Tahoma" w:cs="Tahoma"/>
          <w:sz w:val="20"/>
          <w:szCs w:val="20"/>
          <w:lang w:val="es-ES" w:eastAsia="es-SV"/>
        </w:rPr>
        <w:br/>
      </w:r>
      <w:r w:rsidRPr="00803DE6">
        <w:rPr>
          <w:rFonts w:ascii="Tahoma" w:eastAsia="Times New Roman" w:hAnsi="Tahoma" w:cs="Tahoma"/>
          <w:b/>
          <w:bCs/>
          <w:sz w:val="20"/>
          <w:szCs w:val="20"/>
          <w:lang w:val="es-ES" w:eastAsia="es-SV"/>
        </w:rPr>
        <w:t>Para:</w:t>
      </w:r>
      <w:r w:rsidRPr="00803DE6">
        <w:rPr>
          <w:rFonts w:ascii="Tahoma" w:eastAsia="Times New Roman" w:hAnsi="Tahoma" w:cs="Tahoma"/>
          <w:sz w:val="20"/>
          <w:szCs w:val="20"/>
          <w:lang w:val="es-ES" w:eastAsia="es-SV"/>
        </w:rPr>
        <w:t xml:space="preserve"> </w:t>
      </w:r>
      <w:r>
        <w:rPr>
          <w:rFonts w:ascii="Tahoma" w:eastAsia="Times New Roman" w:hAnsi="Tahoma" w:cs="Tahoma"/>
          <w:sz w:val="20"/>
          <w:szCs w:val="20"/>
          <w:lang w:val="es-ES" w:eastAsia="es-SV"/>
        </w:rPr>
        <w:t>XXXXXXXXXXXXXXXXXXX</w:t>
      </w:r>
      <w:r w:rsidRPr="00803DE6">
        <w:rPr>
          <w:rFonts w:ascii="Tahoma" w:eastAsia="Times New Roman" w:hAnsi="Tahoma" w:cs="Tahoma"/>
          <w:sz w:val="20"/>
          <w:szCs w:val="20"/>
          <w:lang w:val="es-ES" w:eastAsia="es-SV"/>
        </w:rPr>
        <w:br/>
      </w:r>
      <w:r w:rsidRPr="00803DE6">
        <w:rPr>
          <w:rFonts w:ascii="Tahoma" w:eastAsia="Times New Roman" w:hAnsi="Tahoma" w:cs="Tahoma"/>
          <w:b/>
          <w:bCs/>
          <w:sz w:val="20"/>
          <w:szCs w:val="20"/>
          <w:lang w:val="es-ES" w:eastAsia="es-SV"/>
        </w:rPr>
        <w:t>CC:</w:t>
      </w:r>
      <w:r w:rsidRPr="00803DE6">
        <w:rPr>
          <w:rFonts w:ascii="Tahoma" w:eastAsia="Times New Roman" w:hAnsi="Tahoma" w:cs="Tahoma"/>
          <w:sz w:val="20"/>
          <w:szCs w:val="20"/>
          <w:lang w:val="es-ES" w:eastAsia="es-SV"/>
        </w:rPr>
        <w:t xml:space="preserve"> </w:t>
      </w:r>
      <w:proofErr w:type="spellStart"/>
      <w:r w:rsidRPr="00803DE6">
        <w:rPr>
          <w:rFonts w:ascii="Tahoma" w:eastAsia="Times New Roman" w:hAnsi="Tahoma" w:cs="Tahoma"/>
          <w:sz w:val="20"/>
          <w:szCs w:val="20"/>
          <w:lang w:val="es-ES" w:eastAsia="es-SV"/>
        </w:rPr>
        <w:t>oir</w:t>
      </w:r>
      <w:proofErr w:type="spellEnd"/>
      <w:r w:rsidRPr="00803DE6">
        <w:rPr>
          <w:rFonts w:ascii="Tahoma" w:eastAsia="Times New Roman" w:hAnsi="Tahoma" w:cs="Tahoma"/>
          <w:sz w:val="20"/>
          <w:szCs w:val="20"/>
          <w:lang w:val="es-ES" w:eastAsia="es-SV"/>
        </w:rPr>
        <w:br/>
      </w:r>
      <w:r w:rsidRPr="00803DE6">
        <w:rPr>
          <w:rFonts w:ascii="Tahoma" w:eastAsia="Times New Roman" w:hAnsi="Tahoma" w:cs="Tahoma"/>
          <w:b/>
          <w:bCs/>
          <w:sz w:val="20"/>
          <w:szCs w:val="20"/>
          <w:lang w:val="es-ES" w:eastAsia="es-SV"/>
        </w:rPr>
        <w:t>Asunto:</w:t>
      </w:r>
      <w:r w:rsidRPr="00803DE6">
        <w:rPr>
          <w:rFonts w:ascii="Tahoma" w:eastAsia="Times New Roman" w:hAnsi="Tahoma" w:cs="Tahoma"/>
          <w:sz w:val="20"/>
          <w:szCs w:val="20"/>
          <w:lang w:val="es-ES" w:eastAsia="es-SV"/>
        </w:rPr>
        <w:t xml:space="preserve"> Sobre consulta de información SIPV N° 151-2017.</w:t>
      </w:r>
    </w:p>
    <w:p w:rsidR="00803DE6" w:rsidRPr="00803DE6" w:rsidRDefault="00803DE6" w:rsidP="00803DE6">
      <w:pPr>
        <w:spacing w:after="0" w:line="240" w:lineRule="auto"/>
        <w:rPr>
          <w:rFonts w:ascii="Calibri" w:eastAsia="Calibri" w:hAnsi="Calibri" w:cs="Calibri"/>
        </w:rPr>
      </w:pPr>
    </w:p>
    <w:p w:rsidR="00803DE6" w:rsidRPr="00803DE6" w:rsidRDefault="00803DE6" w:rsidP="00803DE6">
      <w:pPr>
        <w:spacing w:after="0" w:line="240" w:lineRule="auto"/>
        <w:rPr>
          <w:rFonts w:ascii="Calibri" w:eastAsia="Calibri" w:hAnsi="Calibri" w:cs="Calibri"/>
          <w:b/>
          <w:bCs/>
          <w:sz w:val="24"/>
          <w:szCs w:val="24"/>
        </w:rPr>
      </w:pPr>
      <w:r w:rsidRPr="00803DE6">
        <w:rPr>
          <w:rFonts w:ascii="Calibri" w:eastAsia="Calibri" w:hAnsi="Calibri" w:cs="Calibri"/>
          <w:b/>
          <w:bCs/>
          <w:sz w:val="24"/>
          <w:szCs w:val="24"/>
        </w:rPr>
        <w:t>SIPV N°. 151-2017.</w:t>
      </w:r>
    </w:p>
    <w:p w:rsidR="00803DE6" w:rsidRPr="00803DE6" w:rsidRDefault="00803DE6" w:rsidP="00803DE6">
      <w:pPr>
        <w:spacing w:after="0" w:line="240" w:lineRule="auto"/>
        <w:rPr>
          <w:rFonts w:ascii="Calibri" w:eastAsia="Calibri" w:hAnsi="Calibri" w:cs="Calibri"/>
          <w:lang w:eastAsia="es-SV"/>
        </w:rPr>
      </w:pPr>
    </w:p>
    <w:p w:rsidR="00803DE6" w:rsidRPr="00803DE6" w:rsidRDefault="00803DE6" w:rsidP="00803DE6">
      <w:pPr>
        <w:spacing w:after="0" w:line="240" w:lineRule="auto"/>
        <w:rPr>
          <w:rFonts w:ascii="Calibri" w:eastAsia="Calibri" w:hAnsi="Calibri" w:cs="Calibri"/>
          <w:b/>
          <w:bCs/>
          <w:sz w:val="24"/>
          <w:szCs w:val="24"/>
        </w:rPr>
      </w:pPr>
      <w:r w:rsidRPr="00803DE6">
        <w:rPr>
          <w:rFonts w:ascii="Calibri" w:eastAsia="Calibri" w:hAnsi="Calibri" w:cs="Calibri"/>
          <w:sz w:val="23"/>
          <w:szCs w:val="23"/>
          <w:lang w:eastAsia="es-SV"/>
        </w:rPr>
        <w:t xml:space="preserve">Estimado ciudadano </w:t>
      </w:r>
      <w:r>
        <w:rPr>
          <w:rFonts w:ascii="Calibri" w:eastAsia="Calibri" w:hAnsi="Calibri" w:cs="Calibri"/>
          <w:b/>
          <w:bCs/>
          <w:sz w:val="23"/>
          <w:szCs w:val="23"/>
          <w:lang w:eastAsia="es-SV"/>
        </w:rPr>
        <w:t>XXXXXXXXXXXXXXXXX</w:t>
      </w:r>
      <w:r w:rsidRPr="00803DE6">
        <w:rPr>
          <w:rFonts w:ascii="Calibri" w:eastAsia="Calibri" w:hAnsi="Calibri" w:cs="Calibri"/>
          <w:b/>
          <w:bCs/>
          <w:sz w:val="23"/>
          <w:szCs w:val="23"/>
          <w:lang w:eastAsia="es-SV"/>
        </w:rPr>
        <w:t xml:space="preserve"> </w:t>
      </w:r>
    </w:p>
    <w:p w:rsidR="00803DE6" w:rsidRPr="00803DE6" w:rsidRDefault="00803DE6" w:rsidP="00803DE6">
      <w:pPr>
        <w:spacing w:before="100" w:beforeAutospacing="1" w:after="100" w:afterAutospacing="1" w:line="360" w:lineRule="auto"/>
        <w:rPr>
          <w:rFonts w:ascii="Calibri" w:eastAsia="Calibri" w:hAnsi="Calibri" w:cs="Calibri"/>
          <w:sz w:val="23"/>
          <w:szCs w:val="23"/>
          <w:lang w:eastAsia="es-SV"/>
        </w:rPr>
      </w:pPr>
      <w:r w:rsidRPr="00803DE6">
        <w:rPr>
          <w:rFonts w:ascii="Calibri" w:eastAsia="Calibri" w:hAnsi="Calibri" w:cs="Calibri"/>
          <w:sz w:val="23"/>
          <w:szCs w:val="23"/>
          <w:lang w:eastAsia="es-SV"/>
        </w:rPr>
        <w:t xml:space="preserve">Para   la  Superintendencia General de Electricidad y Telecomunicaciones-SIGET,  por medio de la Unidad de Acceso a la Información  y Transparencia,  es un gusto atender su consulta, identificada como: </w:t>
      </w:r>
      <w:r w:rsidRPr="00803DE6">
        <w:rPr>
          <w:rFonts w:ascii="Calibri" w:eastAsia="Calibri" w:hAnsi="Calibri" w:cs="Calibri"/>
          <w:b/>
          <w:bCs/>
          <w:sz w:val="23"/>
          <w:szCs w:val="23"/>
          <w:lang w:eastAsia="es-SV"/>
        </w:rPr>
        <w:t>SIPV N° 151-2017</w:t>
      </w:r>
      <w:r w:rsidRPr="00803DE6">
        <w:rPr>
          <w:rFonts w:ascii="Calibri" w:eastAsia="Calibri" w:hAnsi="Calibri" w:cs="Calibri"/>
          <w:sz w:val="23"/>
          <w:szCs w:val="23"/>
          <w:lang w:eastAsia="es-SV"/>
        </w:rPr>
        <w:t>. En la cual solicito: “</w:t>
      </w:r>
      <w:r w:rsidRPr="00803DE6">
        <w:rPr>
          <w:rFonts w:ascii="Calibri" w:eastAsia="Calibri" w:hAnsi="Calibri" w:cs="Calibri"/>
          <w:b/>
          <w:bCs/>
          <w:sz w:val="23"/>
          <w:szCs w:val="23"/>
          <w:lang w:eastAsia="es-SV"/>
        </w:rPr>
        <w:t>…como proveer por medio de ustedes las credenciales como electricista a jóvenes que califiquen para estos menesteres…</w:t>
      </w:r>
      <w:r w:rsidRPr="00803DE6">
        <w:rPr>
          <w:rFonts w:ascii="Calibri" w:eastAsia="Calibri" w:hAnsi="Calibri" w:cs="Calibri"/>
          <w:sz w:val="23"/>
          <w:szCs w:val="23"/>
          <w:lang w:eastAsia="es-SV"/>
        </w:rPr>
        <w:t>”.</w:t>
      </w:r>
    </w:p>
    <w:p w:rsidR="00803DE6" w:rsidRPr="00803DE6" w:rsidRDefault="00803DE6" w:rsidP="00803DE6">
      <w:pPr>
        <w:spacing w:line="360" w:lineRule="auto"/>
        <w:contextualSpacing/>
        <w:jc w:val="both"/>
        <w:rPr>
          <w:rFonts w:ascii="Calibri" w:eastAsia="Calibri" w:hAnsi="Calibri" w:cs="Calibri"/>
          <w:sz w:val="23"/>
          <w:szCs w:val="23"/>
        </w:rPr>
      </w:pPr>
      <w:r w:rsidRPr="00803DE6">
        <w:rPr>
          <w:rFonts w:ascii="Calibri" w:eastAsia="Calibri" w:hAnsi="Calibri" w:cs="Calibri"/>
          <w:sz w:val="23"/>
          <w:szCs w:val="23"/>
        </w:rPr>
        <w:t xml:space="preserve">Que la solicitud pese a no cumplir con las formalidades del 54 letra d) del Reglamento de la Ley de Acceso a la Información Pública-RLAIP y el Art. 66 inciso cuarto de la Ley de Acceso a la Información Pública, en lo sucesivo LAIP o Ley; en virtud de lo previsto en el Art. 18 de la Constitución de la República que establece en el artículo 18 los derechos de petición y respuesta, y con base al principio de </w:t>
      </w:r>
      <w:r w:rsidRPr="00803DE6">
        <w:rPr>
          <w:rFonts w:ascii="Calibri" w:eastAsia="Calibri" w:hAnsi="Calibri" w:cs="Calibri"/>
          <w:b/>
          <w:bCs/>
          <w:sz w:val="23"/>
          <w:szCs w:val="23"/>
        </w:rPr>
        <w:t>MÁXIMA PUBLICIDAD</w:t>
      </w:r>
      <w:r w:rsidRPr="00803DE6">
        <w:rPr>
          <w:rFonts w:ascii="Calibri" w:eastAsia="Calibri" w:hAnsi="Calibri" w:cs="Calibri"/>
          <w:sz w:val="23"/>
          <w:szCs w:val="23"/>
        </w:rPr>
        <w:t xml:space="preserve"> señalado en el artículo 4 letra a., de la LAIP se continuó con el trámite correspondiente. </w:t>
      </w:r>
    </w:p>
    <w:p w:rsidR="00803DE6" w:rsidRPr="00803DE6" w:rsidRDefault="00803DE6" w:rsidP="00803DE6">
      <w:pPr>
        <w:spacing w:after="0" w:line="360" w:lineRule="auto"/>
        <w:jc w:val="both"/>
        <w:rPr>
          <w:rFonts w:ascii="Calibri" w:eastAsia="Calibri" w:hAnsi="Calibri" w:cs="Calibri"/>
          <w:sz w:val="23"/>
          <w:szCs w:val="23"/>
          <w:lang w:eastAsia="es-SV"/>
        </w:rPr>
      </w:pPr>
    </w:p>
    <w:p w:rsidR="00803DE6" w:rsidRPr="00803DE6" w:rsidRDefault="00803DE6" w:rsidP="00803DE6">
      <w:pPr>
        <w:spacing w:after="0" w:line="360" w:lineRule="auto"/>
        <w:jc w:val="both"/>
        <w:rPr>
          <w:rFonts w:ascii="Calibri" w:eastAsia="Calibri" w:hAnsi="Calibri" w:cs="Calibri"/>
          <w:sz w:val="23"/>
          <w:szCs w:val="23"/>
          <w:lang w:val="es-ES" w:eastAsia="es-SV"/>
        </w:rPr>
      </w:pPr>
      <w:r w:rsidRPr="00803DE6">
        <w:rPr>
          <w:rFonts w:ascii="Calibri" w:eastAsia="Calibri" w:hAnsi="Calibri" w:cs="Calibri"/>
          <w:sz w:val="23"/>
          <w:szCs w:val="23"/>
          <w:lang w:val="es-ES" w:eastAsia="es-SV"/>
        </w:rPr>
        <w:t>Ésta unidad para dar respuesta a dicha consulta hace las consideraciones siguientes:</w:t>
      </w:r>
    </w:p>
    <w:p w:rsidR="00803DE6" w:rsidRPr="00803DE6" w:rsidRDefault="00803DE6" w:rsidP="00803DE6">
      <w:pPr>
        <w:spacing w:after="0" w:line="360" w:lineRule="auto"/>
        <w:jc w:val="both"/>
        <w:rPr>
          <w:rFonts w:ascii="Calibri" w:eastAsia="Calibri" w:hAnsi="Calibri" w:cs="Calibri"/>
          <w:sz w:val="23"/>
          <w:szCs w:val="23"/>
          <w:lang w:val="es-ES" w:eastAsia="es-SV"/>
        </w:rPr>
      </w:pPr>
    </w:p>
    <w:p w:rsidR="00803DE6" w:rsidRPr="00803DE6" w:rsidRDefault="00803DE6" w:rsidP="00803DE6">
      <w:pPr>
        <w:spacing w:after="0" w:line="360" w:lineRule="auto"/>
        <w:jc w:val="both"/>
        <w:rPr>
          <w:rFonts w:ascii="Calibri" w:eastAsia="Calibri" w:hAnsi="Calibri" w:cs="Calibri"/>
          <w:sz w:val="23"/>
          <w:szCs w:val="23"/>
          <w:lang w:val="es-ES" w:eastAsia="es-SV"/>
        </w:rPr>
      </w:pPr>
      <w:r w:rsidRPr="00803DE6">
        <w:rPr>
          <w:rFonts w:ascii="Calibri" w:eastAsia="Calibri" w:hAnsi="Calibri" w:cs="Calibri"/>
          <w:sz w:val="23"/>
          <w:szCs w:val="23"/>
          <w:lang w:val="es-ES" w:eastAsia="es-SV"/>
        </w:rPr>
        <w:t xml:space="preserve"> Se aclara que según dispone el Art. 4 de la Ley de Creación de la Superintendencia General de Electricidad y Telecomunicaciones- LCSIGET, ésta entidad entre sus facultades tiene: "Art 4.- La SIGET es lo entidad competente para aplicar los normas contenidas en tratados Internacionales sobre electricidad y telecomunicaciones vigentes en El Salvador; en las leyes que rigen los sectores de Electricidad y de Telecomunicaciones; y sus reglamentos; así como para conocer del incumplimiento de las mismas”.  Relacionado a lo dispuesto en el Art. 5 del Reglamento de la Ley de Creación de la SIGET-RLCSIGET. </w:t>
      </w:r>
    </w:p>
    <w:p w:rsidR="00803DE6" w:rsidRPr="00803DE6" w:rsidRDefault="00803DE6" w:rsidP="00803DE6">
      <w:pPr>
        <w:spacing w:after="0" w:line="360" w:lineRule="auto"/>
        <w:jc w:val="both"/>
        <w:rPr>
          <w:rFonts w:ascii="Calibri" w:eastAsia="Calibri" w:hAnsi="Calibri" w:cs="Calibri"/>
          <w:sz w:val="23"/>
          <w:szCs w:val="23"/>
          <w:lang w:val="es-ES" w:eastAsia="es-SV"/>
        </w:rPr>
      </w:pPr>
      <w:r w:rsidRPr="00803DE6">
        <w:rPr>
          <w:rFonts w:ascii="Calibri" w:eastAsia="Calibri" w:hAnsi="Calibri" w:cs="Calibri"/>
          <w:sz w:val="23"/>
          <w:szCs w:val="23"/>
          <w:lang w:val="es-ES" w:eastAsia="es-SV"/>
        </w:rPr>
        <w:t>El Registro de Electricidad y Telecomunicaciones-RET, destacó que dicho proceso se lleva a cabo, según el Acuerdo 181-E-2008, en el cual se establecen las “</w:t>
      </w:r>
      <w:r w:rsidRPr="00803DE6">
        <w:rPr>
          <w:rFonts w:ascii="Calibri" w:eastAsia="Calibri" w:hAnsi="Calibri" w:cs="Calibri"/>
          <w:i/>
          <w:iCs/>
          <w:sz w:val="23"/>
          <w:szCs w:val="23"/>
          <w:lang w:val="es-ES" w:eastAsia="es-SV"/>
        </w:rPr>
        <w:t xml:space="preserve">NORMAS APLICABLES A LA CAPACITACIÓN, </w:t>
      </w:r>
      <w:r w:rsidRPr="00803DE6">
        <w:rPr>
          <w:rFonts w:ascii="Calibri" w:eastAsia="Calibri" w:hAnsi="Calibri" w:cs="Calibri"/>
          <w:i/>
          <w:iCs/>
          <w:sz w:val="23"/>
          <w:szCs w:val="23"/>
          <w:lang w:val="es-ES" w:eastAsia="es-SV"/>
        </w:rPr>
        <w:lastRenderedPageBreak/>
        <w:t>EVALUACIÓN, INSCRIPCIÓN Y ACREDITACIÓN DE ELECTRICISTAS</w:t>
      </w:r>
      <w:r w:rsidRPr="00803DE6">
        <w:rPr>
          <w:rFonts w:ascii="Calibri" w:eastAsia="Calibri" w:hAnsi="Calibri" w:cs="Calibri"/>
          <w:sz w:val="23"/>
          <w:szCs w:val="23"/>
          <w:lang w:val="es-ES" w:eastAsia="es-SV"/>
        </w:rPr>
        <w:t>” (se adjunta dicha en formato PDF.), la cual dispone en los artículos 17, 18 y 19, que las instituciones luego de realizar las evaluaciones, enviarán en un tiempo prudencial las fichas de los evaluados que cumplan con el perfil de electricista que hayan aprobado los exámenes;  después de recibida la nómina de aprobados, la SIGET extenderá los carnés. Los electricistas podrán retirar su carné, previo pago de aranceles</w:t>
      </w:r>
      <w:r w:rsidRPr="00803DE6">
        <w:rPr>
          <w:rFonts w:ascii="Calibri" w:eastAsia="Calibri" w:hAnsi="Calibri" w:cs="Calibri"/>
          <w:lang w:val="es-ES"/>
        </w:rPr>
        <w:t xml:space="preserve"> </w:t>
      </w:r>
      <w:r w:rsidRPr="00803DE6">
        <w:rPr>
          <w:rFonts w:ascii="Calibri" w:eastAsia="Calibri" w:hAnsi="Calibri" w:cs="Calibri"/>
        </w:rPr>
        <w:t>(</w:t>
      </w:r>
      <w:r w:rsidRPr="00803DE6">
        <w:rPr>
          <w:rFonts w:ascii="Calibri" w:eastAsia="Calibri" w:hAnsi="Calibri" w:cs="Calibri"/>
          <w:sz w:val="23"/>
          <w:szCs w:val="23"/>
          <w:lang w:val="es-ES" w:eastAsia="es-SV"/>
        </w:rPr>
        <w:t>costo por carné es de $ 2.07) cinco días hábiles, después de recibida la información por parte de la institución evaluadora.</w:t>
      </w:r>
    </w:p>
    <w:p w:rsidR="00803DE6" w:rsidRPr="00803DE6" w:rsidRDefault="00803DE6" w:rsidP="00803DE6">
      <w:pPr>
        <w:spacing w:after="0" w:line="360" w:lineRule="auto"/>
        <w:jc w:val="both"/>
        <w:rPr>
          <w:rFonts w:ascii="Calibri" w:eastAsia="Calibri" w:hAnsi="Calibri" w:cs="Calibri"/>
          <w:sz w:val="23"/>
          <w:szCs w:val="23"/>
          <w:lang w:val="es-ES" w:eastAsia="es-SV"/>
        </w:rPr>
      </w:pPr>
      <w:r w:rsidRPr="00803DE6">
        <w:rPr>
          <w:rFonts w:ascii="Calibri" w:eastAsia="Calibri" w:hAnsi="Calibri" w:cs="Calibri"/>
          <w:sz w:val="23"/>
          <w:szCs w:val="23"/>
          <w:lang w:val="es-ES" w:eastAsia="es-SV"/>
        </w:rPr>
        <w:t>La información de ubicación y horario de atención del RET adscrito a SIGET es: 6ª 10ª Calle Poniente y 35 Avenida Sur No. 1907, Colonia Flor Blanca, San Salvador; teléfono: (503)2257-4464, Horario de atención: Lunes-Viernes de 8:00 a.m. 12:30 p.m. y 1:30 p.m. - 5:00p.m.</w:t>
      </w:r>
    </w:p>
    <w:p w:rsidR="00803DE6" w:rsidRPr="00803DE6" w:rsidRDefault="00803DE6" w:rsidP="00803DE6">
      <w:pPr>
        <w:spacing w:after="0" w:line="360" w:lineRule="auto"/>
        <w:jc w:val="both"/>
        <w:rPr>
          <w:rFonts w:ascii="Calibri" w:eastAsia="Calibri" w:hAnsi="Calibri" w:cs="Calibri"/>
          <w:lang w:val="es-ES" w:eastAsia="es-SV"/>
        </w:rPr>
      </w:pPr>
    </w:p>
    <w:p w:rsidR="00803DE6" w:rsidRPr="00803DE6" w:rsidRDefault="00803DE6" w:rsidP="00803DE6">
      <w:pPr>
        <w:spacing w:after="0" w:line="360" w:lineRule="auto"/>
        <w:jc w:val="both"/>
        <w:rPr>
          <w:rFonts w:ascii="Calibri" w:eastAsia="Calibri" w:hAnsi="Calibri" w:cs="Calibri"/>
          <w:lang w:val="es-ES" w:eastAsia="es-SV"/>
        </w:rPr>
      </w:pPr>
      <w:r w:rsidRPr="00803DE6">
        <w:rPr>
          <w:rFonts w:ascii="Calibri" w:eastAsia="Calibri" w:hAnsi="Calibri" w:cs="Calibri"/>
          <w:lang w:val="es-ES" w:eastAsia="es-SV"/>
        </w:rPr>
        <w:t>A continuación se pone a disposición los enlaces web de las entidades educativas, a las cuales puede acudir para realizar los exámenes respectivos:</w:t>
      </w:r>
    </w:p>
    <w:p w:rsidR="00803DE6" w:rsidRPr="00803DE6" w:rsidRDefault="00803DE6" w:rsidP="00803DE6">
      <w:pPr>
        <w:numPr>
          <w:ilvl w:val="0"/>
          <w:numId w:val="3"/>
        </w:numPr>
        <w:spacing w:after="0" w:line="360" w:lineRule="auto"/>
        <w:jc w:val="both"/>
        <w:rPr>
          <w:rFonts w:ascii="Calibri" w:eastAsia="Calibri" w:hAnsi="Calibri" w:cs="Calibri"/>
          <w:b/>
          <w:bCs/>
          <w:lang w:val="es-ES" w:eastAsia="es-SV"/>
        </w:rPr>
      </w:pPr>
      <w:r w:rsidRPr="00803DE6">
        <w:rPr>
          <w:rFonts w:ascii="Calibri" w:eastAsia="Calibri" w:hAnsi="Calibri" w:cs="Calibri"/>
          <w:b/>
          <w:bCs/>
          <w:lang w:val="es-ES" w:eastAsia="es-SV"/>
        </w:rPr>
        <w:t>Instituto Salvadoreño de Formación Profesional-INSAFORP</w:t>
      </w:r>
    </w:p>
    <w:p w:rsidR="00803DE6" w:rsidRPr="00803DE6" w:rsidRDefault="007C0391" w:rsidP="00803DE6">
      <w:pPr>
        <w:spacing w:after="0" w:line="360" w:lineRule="auto"/>
        <w:jc w:val="both"/>
        <w:rPr>
          <w:rFonts w:ascii="Calibri" w:eastAsia="Calibri" w:hAnsi="Calibri" w:cs="Calibri"/>
          <w:b/>
          <w:bCs/>
          <w:color w:val="1F497D"/>
          <w:lang w:val="es-ES" w:eastAsia="es-SV"/>
        </w:rPr>
      </w:pPr>
      <w:hyperlink r:id="rId9" w:history="1">
        <w:r w:rsidR="00803DE6" w:rsidRPr="00803DE6">
          <w:rPr>
            <w:rFonts w:ascii="Calibri" w:eastAsia="Calibri" w:hAnsi="Calibri" w:cs="Calibri"/>
            <w:b/>
            <w:bCs/>
            <w:color w:val="0000FF"/>
            <w:u w:val="single"/>
            <w:lang w:val="es-ES" w:eastAsia="es-SV"/>
          </w:rPr>
          <w:t>https://www.insaforp.org.sv/index.php/130-modificaciones/419-electricidad-electricista-de-cuarta-categoria</w:t>
        </w:r>
      </w:hyperlink>
      <w:r w:rsidR="00803DE6" w:rsidRPr="00803DE6">
        <w:rPr>
          <w:rFonts w:ascii="Calibri" w:eastAsia="Calibri" w:hAnsi="Calibri" w:cs="Calibri"/>
          <w:b/>
          <w:bCs/>
          <w:color w:val="1F497D"/>
          <w:lang w:val="es-ES" w:eastAsia="es-SV"/>
        </w:rPr>
        <w:t xml:space="preserve"> </w:t>
      </w:r>
    </w:p>
    <w:p w:rsidR="00803DE6" w:rsidRPr="00803DE6" w:rsidRDefault="00803DE6" w:rsidP="00803DE6">
      <w:pPr>
        <w:numPr>
          <w:ilvl w:val="0"/>
          <w:numId w:val="3"/>
        </w:numPr>
        <w:spacing w:after="0" w:line="360" w:lineRule="auto"/>
        <w:jc w:val="both"/>
        <w:rPr>
          <w:rFonts w:ascii="Calibri" w:eastAsia="Calibri" w:hAnsi="Calibri" w:cs="Calibri"/>
          <w:sz w:val="23"/>
          <w:szCs w:val="23"/>
          <w:lang w:eastAsia="es-SV"/>
        </w:rPr>
      </w:pPr>
      <w:r w:rsidRPr="00803DE6">
        <w:rPr>
          <w:rFonts w:ascii="Calibri" w:eastAsia="Calibri" w:hAnsi="Calibri" w:cs="Calibri"/>
          <w:b/>
          <w:bCs/>
          <w:lang w:val="es-ES" w:eastAsia="es-SV"/>
        </w:rPr>
        <w:t xml:space="preserve">Universidad Politécnica de El Salvador </w:t>
      </w:r>
    </w:p>
    <w:p w:rsidR="00803DE6" w:rsidRPr="00803DE6" w:rsidRDefault="00803DE6" w:rsidP="00803DE6">
      <w:pPr>
        <w:spacing w:after="0" w:line="360" w:lineRule="auto"/>
        <w:ind w:left="720"/>
        <w:jc w:val="both"/>
        <w:rPr>
          <w:rFonts w:ascii="Calibri" w:eastAsia="Calibri" w:hAnsi="Calibri" w:cs="Calibri"/>
          <w:sz w:val="23"/>
          <w:szCs w:val="23"/>
          <w:lang w:eastAsia="es-SV"/>
        </w:rPr>
      </w:pPr>
      <w:r w:rsidRPr="00803DE6">
        <w:rPr>
          <w:rFonts w:ascii="Calibri" w:eastAsia="Calibri" w:hAnsi="Calibri" w:cs="Calibri"/>
          <w:lang w:eastAsia="es-SV"/>
        </w:rPr>
        <w:t xml:space="preserve">Final Boulevard </w:t>
      </w:r>
      <w:proofErr w:type="spellStart"/>
      <w:r w:rsidRPr="00803DE6">
        <w:rPr>
          <w:rFonts w:ascii="Calibri" w:eastAsia="Calibri" w:hAnsi="Calibri" w:cs="Calibri"/>
          <w:lang w:eastAsia="es-SV"/>
        </w:rPr>
        <w:t>Tutunichapa</w:t>
      </w:r>
      <w:proofErr w:type="spellEnd"/>
      <w:r w:rsidRPr="00803DE6">
        <w:rPr>
          <w:rFonts w:ascii="Calibri" w:eastAsia="Calibri" w:hAnsi="Calibri" w:cs="Calibri"/>
          <w:lang w:eastAsia="es-SV"/>
        </w:rPr>
        <w:t xml:space="preserve"> y 5ª. Avenida Norte, Contiguo a Banco HSBC, frente a Redondel José Martí (por Escuela de Ciegos) Tel: 2225-1971 / 2226-4153</w:t>
      </w:r>
    </w:p>
    <w:p w:rsidR="00803DE6" w:rsidRPr="00803DE6" w:rsidRDefault="007C0391" w:rsidP="00803DE6">
      <w:pPr>
        <w:spacing w:after="0" w:line="360" w:lineRule="auto"/>
        <w:jc w:val="both"/>
        <w:rPr>
          <w:rFonts w:ascii="Calibri" w:eastAsia="Calibri" w:hAnsi="Calibri" w:cs="Calibri"/>
          <w:b/>
          <w:bCs/>
          <w:color w:val="0000FF"/>
          <w:u w:val="single"/>
          <w:lang w:val="es-ES"/>
        </w:rPr>
      </w:pPr>
      <w:hyperlink r:id="rId10" w:history="1">
        <w:r w:rsidR="00803DE6" w:rsidRPr="00803DE6">
          <w:rPr>
            <w:rFonts w:ascii="Calibri" w:eastAsia="Calibri" w:hAnsi="Calibri" w:cs="Calibri"/>
            <w:b/>
            <w:bCs/>
            <w:color w:val="0000FF"/>
            <w:u w:val="single"/>
            <w:lang w:val="es-ES" w:eastAsia="es-SV"/>
          </w:rPr>
          <w:t>http://www.upes.edu.sv/facultades/laboratorios/electrica/electricidad-y-electronica.html?start=1</w:t>
        </w:r>
      </w:hyperlink>
    </w:p>
    <w:p w:rsidR="00803DE6" w:rsidRPr="00803DE6" w:rsidRDefault="00803DE6" w:rsidP="00803DE6">
      <w:pPr>
        <w:numPr>
          <w:ilvl w:val="0"/>
          <w:numId w:val="3"/>
        </w:numPr>
        <w:spacing w:after="0" w:line="360" w:lineRule="auto"/>
        <w:jc w:val="both"/>
        <w:rPr>
          <w:rFonts w:ascii="Calibri" w:eastAsia="Calibri" w:hAnsi="Calibri" w:cs="Calibri"/>
          <w:sz w:val="23"/>
          <w:szCs w:val="23"/>
        </w:rPr>
      </w:pPr>
      <w:r w:rsidRPr="00803DE6">
        <w:rPr>
          <w:rFonts w:ascii="Calibri" w:eastAsia="Calibri" w:hAnsi="Calibri" w:cs="Calibri"/>
          <w:b/>
          <w:bCs/>
          <w:sz w:val="23"/>
          <w:szCs w:val="23"/>
          <w:lang w:eastAsia="es-SV"/>
        </w:rPr>
        <w:t>Universidad Don Bosco</w:t>
      </w:r>
      <w:r w:rsidRPr="00803DE6">
        <w:rPr>
          <w:rFonts w:ascii="Calibri" w:eastAsia="Calibri" w:hAnsi="Calibri" w:cs="Calibri"/>
          <w:b/>
          <w:bCs/>
          <w:lang w:eastAsia="es-SV"/>
        </w:rPr>
        <w:t xml:space="preserve"> </w:t>
      </w:r>
    </w:p>
    <w:p w:rsidR="00803DE6" w:rsidRPr="00803DE6" w:rsidRDefault="00803DE6" w:rsidP="00803DE6">
      <w:pPr>
        <w:spacing w:after="0" w:line="360" w:lineRule="auto"/>
        <w:ind w:left="720"/>
        <w:jc w:val="both"/>
        <w:rPr>
          <w:rFonts w:ascii="Calibri" w:eastAsia="Calibri" w:hAnsi="Calibri" w:cs="Calibri"/>
          <w:sz w:val="23"/>
          <w:szCs w:val="23"/>
          <w:lang w:eastAsia="es-SV"/>
        </w:rPr>
      </w:pPr>
      <w:r w:rsidRPr="00803DE6">
        <w:rPr>
          <w:rFonts w:ascii="Calibri" w:eastAsia="Calibri" w:hAnsi="Calibri" w:cs="Calibri"/>
          <w:lang w:eastAsia="es-SV"/>
        </w:rPr>
        <w:t>Calle Plan  del Pino, Cantón Venecia, Soyapango. Tel: 2251-5071 / 2251-5079</w:t>
      </w:r>
    </w:p>
    <w:p w:rsidR="00803DE6" w:rsidRPr="00803DE6" w:rsidRDefault="007C0391" w:rsidP="00803DE6">
      <w:pPr>
        <w:spacing w:after="0" w:line="360" w:lineRule="auto"/>
        <w:jc w:val="both"/>
        <w:rPr>
          <w:rFonts w:ascii="Calibri" w:eastAsia="Calibri" w:hAnsi="Calibri" w:cs="Calibri"/>
          <w:b/>
          <w:bCs/>
          <w:color w:val="1F497D"/>
          <w:lang w:eastAsia="es-SV"/>
        </w:rPr>
      </w:pPr>
      <w:hyperlink r:id="rId11" w:history="1">
        <w:r w:rsidR="00803DE6" w:rsidRPr="00803DE6">
          <w:rPr>
            <w:rFonts w:ascii="Calibri" w:eastAsia="Calibri" w:hAnsi="Calibri" w:cs="Calibri"/>
            <w:b/>
            <w:bCs/>
            <w:color w:val="0000FF"/>
            <w:u w:val="single"/>
            <w:lang w:eastAsia="es-SV"/>
          </w:rPr>
          <w:t>http://www.udb.edu.sv/udb/</w:t>
        </w:r>
      </w:hyperlink>
      <w:r w:rsidR="00803DE6" w:rsidRPr="00803DE6">
        <w:rPr>
          <w:rFonts w:ascii="Calibri" w:eastAsia="Calibri" w:hAnsi="Calibri" w:cs="Calibri"/>
          <w:b/>
          <w:bCs/>
          <w:color w:val="1F497D"/>
          <w:lang w:eastAsia="es-SV"/>
        </w:rPr>
        <w:t xml:space="preserve"> </w:t>
      </w:r>
    </w:p>
    <w:p w:rsidR="00803DE6" w:rsidRPr="00803DE6" w:rsidRDefault="00803DE6" w:rsidP="00803DE6">
      <w:pPr>
        <w:spacing w:after="0" w:line="360" w:lineRule="auto"/>
        <w:jc w:val="both"/>
        <w:rPr>
          <w:rFonts w:ascii="Calibri" w:eastAsia="Calibri" w:hAnsi="Calibri" w:cs="Calibri"/>
          <w:lang w:eastAsia="es-SV"/>
        </w:rPr>
      </w:pPr>
    </w:p>
    <w:p w:rsidR="00803DE6" w:rsidRPr="00803DE6" w:rsidRDefault="00803DE6" w:rsidP="00803DE6">
      <w:pPr>
        <w:spacing w:after="0" w:line="360" w:lineRule="auto"/>
        <w:jc w:val="both"/>
        <w:rPr>
          <w:rFonts w:ascii="Calibri" w:eastAsia="Calibri" w:hAnsi="Calibri" w:cs="Calibri"/>
          <w:lang w:eastAsia="es-SV"/>
        </w:rPr>
      </w:pPr>
      <w:r w:rsidRPr="00803DE6">
        <w:rPr>
          <w:rFonts w:ascii="Calibri" w:eastAsia="Calibri" w:hAnsi="Calibri" w:cs="Calibri"/>
          <w:lang w:eastAsia="es-SV"/>
        </w:rPr>
        <w:t>REQUISITOS Y DOCUMENTACIÓN QUE DEBE PRESENTAR</w:t>
      </w:r>
    </w:p>
    <w:p w:rsidR="00803DE6" w:rsidRPr="00803DE6" w:rsidRDefault="00803DE6" w:rsidP="00803DE6">
      <w:pPr>
        <w:numPr>
          <w:ilvl w:val="0"/>
          <w:numId w:val="3"/>
        </w:numPr>
        <w:spacing w:after="0" w:line="360" w:lineRule="auto"/>
        <w:jc w:val="both"/>
        <w:rPr>
          <w:rFonts w:ascii="Calibri" w:eastAsia="Calibri" w:hAnsi="Calibri" w:cs="Calibri"/>
          <w:lang w:eastAsia="es-SV"/>
        </w:rPr>
      </w:pPr>
      <w:r w:rsidRPr="00803DE6">
        <w:rPr>
          <w:rFonts w:ascii="Calibri" w:eastAsia="Calibri" w:hAnsi="Calibri" w:cs="Calibri"/>
          <w:lang w:eastAsia="es-SV"/>
        </w:rPr>
        <w:t>Cancelar $40.00 Cuarta Categoría</w:t>
      </w:r>
    </w:p>
    <w:p w:rsidR="00803DE6" w:rsidRPr="00803DE6" w:rsidRDefault="00803DE6" w:rsidP="00803DE6">
      <w:pPr>
        <w:numPr>
          <w:ilvl w:val="0"/>
          <w:numId w:val="3"/>
        </w:numPr>
        <w:spacing w:after="0" w:line="360" w:lineRule="auto"/>
        <w:jc w:val="both"/>
        <w:rPr>
          <w:rFonts w:ascii="Calibri" w:eastAsia="Calibri" w:hAnsi="Calibri" w:cs="Calibri"/>
          <w:lang w:eastAsia="es-SV"/>
        </w:rPr>
      </w:pPr>
      <w:r w:rsidRPr="00803DE6">
        <w:rPr>
          <w:rFonts w:ascii="Calibri" w:eastAsia="Calibri" w:hAnsi="Calibri" w:cs="Calibri"/>
          <w:lang w:eastAsia="es-SV"/>
        </w:rPr>
        <w:t>Cancelar $52.00 Tercera Categoría</w:t>
      </w:r>
    </w:p>
    <w:p w:rsidR="00803DE6" w:rsidRPr="00803DE6" w:rsidRDefault="00803DE6" w:rsidP="00803DE6">
      <w:pPr>
        <w:numPr>
          <w:ilvl w:val="0"/>
          <w:numId w:val="3"/>
        </w:numPr>
        <w:spacing w:after="0" w:line="360" w:lineRule="auto"/>
        <w:jc w:val="both"/>
        <w:rPr>
          <w:rFonts w:ascii="Calibri" w:eastAsia="Calibri" w:hAnsi="Calibri" w:cs="Calibri"/>
          <w:lang w:eastAsia="es-SV"/>
        </w:rPr>
      </w:pPr>
      <w:r w:rsidRPr="00803DE6">
        <w:rPr>
          <w:rFonts w:ascii="Calibri" w:eastAsia="Calibri" w:hAnsi="Calibri" w:cs="Calibri"/>
          <w:lang w:eastAsia="es-SV"/>
        </w:rPr>
        <w:t>Cancelar $55.00 Segunda Categoría</w:t>
      </w:r>
    </w:p>
    <w:p w:rsidR="00803DE6" w:rsidRPr="00803DE6" w:rsidRDefault="00803DE6" w:rsidP="00803DE6">
      <w:pPr>
        <w:numPr>
          <w:ilvl w:val="0"/>
          <w:numId w:val="3"/>
        </w:numPr>
        <w:spacing w:after="0" w:line="360" w:lineRule="auto"/>
        <w:jc w:val="both"/>
        <w:rPr>
          <w:rFonts w:ascii="Calibri" w:eastAsia="Calibri" w:hAnsi="Calibri" w:cs="Calibri"/>
          <w:lang w:eastAsia="es-SV"/>
        </w:rPr>
      </w:pPr>
      <w:r w:rsidRPr="00803DE6">
        <w:rPr>
          <w:rFonts w:ascii="Calibri" w:eastAsia="Calibri" w:hAnsi="Calibri" w:cs="Calibri"/>
          <w:lang w:eastAsia="es-SV"/>
        </w:rPr>
        <w:t>Cancelar $61.00 Primera Categoría</w:t>
      </w:r>
    </w:p>
    <w:p w:rsidR="00803DE6" w:rsidRPr="00803DE6" w:rsidRDefault="00803DE6" w:rsidP="00803DE6">
      <w:pPr>
        <w:numPr>
          <w:ilvl w:val="0"/>
          <w:numId w:val="4"/>
        </w:numPr>
        <w:spacing w:after="0" w:line="360" w:lineRule="auto"/>
        <w:jc w:val="both"/>
        <w:rPr>
          <w:rFonts w:ascii="Calibri" w:eastAsia="Calibri" w:hAnsi="Calibri" w:cs="Calibri"/>
          <w:lang w:eastAsia="es-SV"/>
        </w:rPr>
      </w:pPr>
      <w:r w:rsidRPr="00803DE6">
        <w:rPr>
          <w:rFonts w:ascii="Calibri" w:eastAsia="Calibri" w:hAnsi="Calibri" w:cs="Calibri"/>
          <w:lang w:eastAsia="es-SV"/>
        </w:rPr>
        <w:t>Fotocopia de DUI y NIT</w:t>
      </w:r>
    </w:p>
    <w:p w:rsidR="00803DE6" w:rsidRPr="00803DE6" w:rsidRDefault="00803DE6" w:rsidP="00803DE6">
      <w:pPr>
        <w:numPr>
          <w:ilvl w:val="0"/>
          <w:numId w:val="4"/>
        </w:numPr>
        <w:spacing w:after="0" w:line="360" w:lineRule="auto"/>
        <w:jc w:val="both"/>
        <w:rPr>
          <w:rFonts w:ascii="Calibri" w:eastAsia="Calibri" w:hAnsi="Calibri" w:cs="Calibri"/>
          <w:lang w:eastAsia="es-SV"/>
        </w:rPr>
      </w:pPr>
      <w:r w:rsidRPr="00803DE6">
        <w:rPr>
          <w:rFonts w:ascii="Calibri" w:eastAsia="Calibri" w:hAnsi="Calibri" w:cs="Calibri"/>
          <w:lang w:eastAsia="es-SV"/>
        </w:rPr>
        <w:t>Copias y originales de Títulos o diplomas obtenidos</w:t>
      </w:r>
    </w:p>
    <w:p w:rsidR="00803DE6" w:rsidRPr="00803DE6" w:rsidRDefault="00803DE6" w:rsidP="00803DE6">
      <w:pPr>
        <w:numPr>
          <w:ilvl w:val="0"/>
          <w:numId w:val="4"/>
        </w:numPr>
        <w:spacing w:after="0" w:line="360" w:lineRule="auto"/>
        <w:jc w:val="both"/>
        <w:rPr>
          <w:rFonts w:ascii="Calibri" w:eastAsia="Calibri" w:hAnsi="Calibri" w:cs="Calibri"/>
          <w:lang w:eastAsia="es-SV"/>
        </w:rPr>
      </w:pPr>
      <w:r w:rsidRPr="00803DE6">
        <w:rPr>
          <w:rFonts w:ascii="Calibri" w:eastAsia="Calibri" w:hAnsi="Calibri" w:cs="Calibri"/>
          <w:lang w:eastAsia="es-SV"/>
        </w:rPr>
        <w:t>Dos fotografías a color tamaño cedula</w:t>
      </w:r>
    </w:p>
    <w:p w:rsidR="00803DE6" w:rsidRPr="00803DE6" w:rsidRDefault="00803DE6" w:rsidP="00803DE6">
      <w:pPr>
        <w:numPr>
          <w:ilvl w:val="0"/>
          <w:numId w:val="4"/>
        </w:numPr>
        <w:spacing w:after="0" w:line="360" w:lineRule="auto"/>
        <w:jc w:val="both"/>
        <w:rPr>
          <w:rFonts w:ascii="Calibri" w:eastAsia="Calibri" w:hAnsi="Calibri" w:cs="Calibri"/>
          <w:lang w:eastAsia="es-SV"/>
        </w:rPr>
      </w:pPr>
      <w:r w:rsidRPr="00803DE6">
        <w:rPr>
          <w:rFonts w:ascii="Calibri" w:eastAsia="Calibri" w:hAnsi="Calibri" w:cs="Calibri"/>
          <w:lang w:eastAsia="es-SV"/>
        </w:rPr>
        <w:lastRenderedPageBreak/>
        <w:t>Dos referencias de trabajos realizados</w:t>
      </w:r>
    </w:p>
    <w:p w:rsidR="00803DE6" w:rsidRPr="00803DE6" w:rsidRDefault="00803DE6" w:rsidP="00803DE6">
      <w:pPr>
        <w:spacing w:after="0" w:line="360" w:lineRule="auto"/>
        <w:ind w:left="1065"/>
        <w:jc w:val="both"/>
        <w:rPr>
          <w:rFonts w:ascii="Calibri" w:eastAsia="Calibri" w:hAnsi="Calibri" w:cs="Calibri"/>
          <w:lang w:eastAsia="es-SV"/>
        </w:rPr>
      </w:pPr>
    </w:p>
    <w:p w:rsidR="00803DE6" w:rsidRPr="00803DE6" w:rsidRDefault="00803DE6" w:rsidP="00803DE6">
      <w:pPr>
        <w:spacing w:after="0" w:line="360" w:lineRule="auto"/>
        <w:jc w:val="both"/>
        <w:rPr>
          <w:rFonts w:ascii="Calibri" w:eastAsia="Calibri" w:hAnsi="Calibri" w:cs="Calibri"/>
          <w:lang w:eastAsia="es-SV"/>
        </w:rPr>
      </w:pPr>
      <w:r w:rsidRPr="00803DE6">
        <w:rPr>
          <w:rFonts w:ascii="Calibri" w:eastAsia="Calibri" w:hAnsi="Calibri" w:cs="Calibri"/>
          <w:lang w:eastAsia="es-SV"/>
        </w:rPr>
        <w:t>Después de confirmar con la Universidad la aprobación de los exámenes, llamar a SIGET al Tel.: 2257-4464, para consultar la elaboración del carné.</w:t>
      </w:r>
    </w:p>
    <w:p w:rsidR="00F05EB8" w:rsidRDefault="00803DE6" w:rsidP="00F05EB8">
      <w:pPr>
        <w:spacing w:after="0" w:line="360" w:lineRule="auto"/>
        <w:jc w:val="both"/>
        <w:rPr>
          <w:rFonts w:ascii="Calibri" w:eastAsia="Calibri" w:hAnsi="Calibri" w:cs="Calibri"/>
          <w:sz w:val="23"/>
          <w:szCs w:val="23"/>
          <w:lang w:eastAsia="es-SV"/>
        </w:rPr>
      </w:pPr>
      <w:r w:rsidRPr="00803DE6">
        <w:rPr>
          <w:rFonts w:ascii="Calibri" w:eastAsia="Calibri" w:hAnsi="Calibri" w:cs="Calibri"/>
          <w:sz w:val="23"/>
          <w:szCs w:val="23"/>
          <w:lang w:eastAsia="es-SV"/>
        </w:rPr>
        <w:t>La información se provee por ser de índole pública, con base al Art. 72 literal c) de la Ley de Acceso a la Información Pública-LAIP;</w:t>
      </w:r>
    </w:p>
    <w:p w:rsidR="00F05EB8" w:rsidRDefault="00F05EB8" w:rsidP="00F05EB8">
      <w:pPr>
        <w:spacing w:after="0" w:line="360" w:lineRule="auto"/>
        <w:jc w:val="both"/>
        <w:rPr>
          <w:rFonts w:ascii="Calibri" w:eastAsia="Calibri" w:hAnsi="Calibri" w:cs="Calibri"/>
          <w:sz w:val="23"/>
          <w:szCs w:val="23"/>
          <w:lang w:eastAsia="es-SV"/>
        </w:rPr>
      </w:pPr>
    </w:p>
    <w:p w:rsidR="00F05EB8" w:rsidRDefault="00803DE6" w:rsidP="00F05EB8">
      <w:pPr>
        <w:spacing w:after="0" w:line="360" w:lineRule="auto"/>
        <w:jc w:val="both"/>
        <w:rPr>
          <w:rFonts w:ascii="Calibri" w:eastAsia="Calibri" w:hAnsi="Calibri" w:cs="Calibri"/>
          <w:b/>
          <w:bCs/>
          <w:sz w:val="23"/>
          <w:szCs w:val="23"/>
          <w:lang w:eastAsia="es-SV"/>
        </w:rPr>
      </w:pPr>
      <w:r w:rsidRPr="00803DE6">
        <w:rPr>
          <w:rFonts w:ascii="Calibri" w:eastAsia="Calibri" w:hAnsi="Calibri" w:cs="Calibri"/>
          <w:b/>
          <w:bCs/>
          <w:sz w:val="23"/>
          <w:szCs w:val="23"/>
          <w:lang w:eastAsia="es-SV"/>
        </w:rPr>
        <w:t xml:space="preserve">Cualquier inquietud nos tiene a sus órdenes, puede escribirnos al correo: </w:t>
      </w:r>
      <w:hyperlink r:id="rId12" w:history="1">
        <w:r w:rsidRPr="00803DE6">
          <w:rPr>
            <w:rFonts w:ascii="Calibri" w:eastAsia="Calibri" w:hAnsi="Calibri" w:cs="Calibri"/>
            <w:b/>
            <w:bCs/>
            <w:sz w:val="23"/>
            <w:szCs w:val="23"/>
            <w:u w:val="single"/>
            <w:lang w:eastAsia="es-SV"/>
          </w:rPr>
          <w:t>oir@siget.gob.sv</w:t>
        </w:r>
      </w:hyperlink>
      <w:r w:rsidRPr="00803DE6">
        <w:rPr>
          <w:rFonts w:ascii="Calibri" w:eastAsia="Calibri" w:hAnsi="Calibri" w:cs="Calibri"/>
          <w:b/>
          <w:bCs/>
          <w:sz w:val="23"/>
          <w:szCs w:val="23"/>
          <w:lang w:eastAsia="es-SV"/>
        </w:rPr>
        <w:t xml:space="preserve"> </w:t>
      </w:r>
    </w:p>
    <w:p w:rsidR="00F05EB8" w:rsidRDefault="00F05EB8" w:rsidP="00F05EB8">
      <w:pPr>
        <w:spacing w:after="0" w:line="360" w:lineRule="auto"/>
        <w:jc w:val="both"/>
        <w:rPr>
          <w:rFonts w:ascii="Calibri" w:eastAsia="Calibri" w:hAnsi="Calibri" w:cs="Calibri"/>
          <w:b/>
          <w:bCs/>
          <w:sz w:val="23"/>
          <w:szCs w:val="23"/>
          <w:lang w:eastAsia="es-SV"/>
        </w:rPr>
      </w:pPr>
    </w:p>
    <w:p w:rsidR="00F05EB8" w:rsidRDefault="00803DE6" w:rsidP="00F05EB8">
      <w:pPr>
        <w:spacing w:after="0" w:line="360" w:lineRule="auto"/>
        <w:jc w:val="both"/>
        <w:rPr>
          <w:rFonts w:ascii="Calibri" w:eastAsia="Calibri" w:hAnsi="Calibri" w:cs="Calibri"/>
          <w:b/>
          <w:bCs/>
          <w:sz w:val="23"/>
          <w:szCs w:val="23"/>
          <w:u w:val="single"/>
          <w:lang w:eastAsia="es-SV"/>
        </w:rPr>
      </w:pPr>
      <w:r w:rsidRPr="00803DE6">
        <w:rPr>
          <w:rFonts w:ascii="Calibri" w:eastAsia="Calibri" w:hAnsi="Calibri" w:cs="Calibri"/>
          <w:b/>
          <w:bCs/>
          <w:sz w:val="23"/>
          <w:szCs w:val="23"/>
          <w:highlight w:val="yellow"/>
          <w:u w:val="single"/>
          <w:lang w:eastAsia="es-SV"/>
        </w:rPr>
        <w:t>Favor confirmar la recepción de este correo.</w:t>
      </w:r>
    </w:p>
    <w:p w:rsidR="00F05EB8" w:rsidRDefault="00F05EB8" w:rsidP="00F05EB8">
      <w:pPr>
        <w:spacing w:after="0" w:line="360" w:lineRule="auto"/>
        <w:jc w:val="both"/>
        <w:rPr>
          <w:rFonts w:ascii="Calibri" w:eastAsia="Calibri" w:hAnsi="Calibri" w:cs="Calibri"/>
          <w:b/>
          <w:bCs/>
          <w:sz w:val="23"/>
          <w:szCs w:val="23"/>
          <w:u w:val="single"/>
          <w:lang w:eastAsia="es-SV"/>
        </w:rPr>
      </w:pPr>
    </w:p>
    <w:p w:rsidR="00803DE6" w:rsidRPr="00803DE6" w:rsidRDefault="00803DE6" w:rsidP="00F05EB8">
      <w:pPr>
        <w:spacing w:after="0" w:line="360" w:lineRule="auto"/>
        <w:jc w:val="both"/>
      </w:pPr>
      <w:r w:rsidRPr="00803DE6">
        <w:rPr>
          <w:rFonts w:ascii="Calibri" w:eastAsia="Calibri" w:hAnsi="Calibri" w:cs="Calibri"/>
          <w:b/>
          <w:bCs/>
          <w:sz w:val="23"/>
          <w:szCs w:val="23"/>
          <w:u w:val="single"/>
          <w:lang w:eastAsia="es-SV"/>
        </w:rPr>
        <w:t>Atentamente,</w:t>
      </w:r>
    </w:p>
    <w:p w:rsidR="00803DE6" w:rsidRPr="00803DE6" w:rsidRDefault="00803DE6" w:rsidP="00803DE6"/>
    <w:p w:rsidR="00D3510D" w:rsidRDefault="00D3510D"/>
    <w:p w:rsidR="00F05EB8" w:rsidRDefault="00F05EB8"/>
    <w:p w:rsidR="00F05EB8" w:rsidRDefault="00F05EB8"/>
    <w:p w:rsidR="00F05EB8" w:rsidRDefault="00F05EB8"/>
    <w:p w:rsidR="00F05EB8" w:rsidRDefault="00F05EB8"/>
    <w:p w:rsidR="00F05EB8" w:rsidRDefault="00F05EB8"/>
    <w:p w:rsidR="00F05EB8" w:rsidRDefault="00F05EB8"/>
    <w:p w:rsidR="00F05EB8" w:rsidRDefault="00F05EB8"/>
    <w:p w:rsidR="00F05EB8" w:rsidRDefault="00F05EB8"/>
    <w:p w:rsidR="00F05EB8" w:rsidRDefault="00F05EB8"/>
    <w:p w:rsidR="00F05EB8" w:rsidRDefault="00F05EB8"/>
    <w:p w:rsidR="00F05EB8" w:rsidRDefault="00F05EB8"/>
    <w:p w:rsidR="00F05EB8" w:rsidRDefault="00F05EB8"/>
    <w:p w:rsidR="00F05EB8" w:rsidRDefault="00F05EB8"/>
    <w:p w:rsidR="00F05EB8" w:rsidRDefault="00F05EB8"/>
    <w:p w:rsidR="00F05EB8" w:rsidRDefault="00F05EB8" w:rsidP="00D326E2">
      <w:pPr>
        <w:ind w:left="426"/>
      </w:pPr>
    </w:p>
    <w:p w:rsidR="00D326E2" w:rsidRDefault="00F05EB8" w:rsidP="00D326E2">
      <w:pPr>
        <w:spacing w:after="0" w:line="240" w:lineRule="auto"/>
        <w:ind w:left="426"/>
        <w:rPr>
          <w:rFonts w:ascii="Tahoma" w:eastAsia="Times New Roman" w:hAnsi="Tahoma" w:cs="Tahoma"/>
          <w:sz w:val="20"/>
          <w:szCs w:val="20"/>
          <w:lang w:val="es-ES" w:eastAsia="es-SV"/>
        </w:rPr>
      </w:pPr>
      <w:r w:rsidRPr="00F05EB8">
        <w:rPr>
          <w:rFonts w:ascii="Tahoma" w:eastAsia="Times New Roman" w:hAnsi="Tahoma" w:cs="Tahoma"/>
          <w:b/>
          <w:bCs/>
          <w:sz w:val="20"/>
          <w:szCs w:val="20"/>
          <w:lang w:val="es-ES" w:eastAsia="es-SV"/>
        </w:rPr>
        <w:t>De:</w:t>
      </w:r>
      <w:r w:rsidRPr="00F05EB8">
        <w:rPr>
          <w:rFonts w:ascii="Tahoma" w:eastAsia="Times New Roman" w:hAnsi="Tahoma" w:cs="Tahoma"/>
          <w:sz w:val="20"/>
          <w:szCs w:val="20"/>
          <w:lang w:val="es-ES" w:eastAsia="es-SV"/>
        </w:rPr>
        <w:t xml:space="preserve"> Notificaciones OIR </w:t>
      </w:r>
      <w:r w:rsidRPr="00F05EB8">
        <w:rPr>
          <w:rFonts w:ascii="Tahoma" w:eastAsia="Times New Roman" w:hAnsi="Tahoma" w:cs="Tahoma"/>
          <w:sz w:val="20"/>
          <w:szCs w:val="20"/>
          <w:lang w:val="es-ES" w:eastAsia="es-SV"/>
        </w:rPr>
        <w:br/>
      </w:r>
      <w:r w:rsidRPr="00F05EB8">
        <w:rPr>
          <w:rFonts w:ascii="Tahoma" w:eastAsia="Times New Roman" w:hAnsi="Tahoma" w:cs="Tahoma"/>
          <w:b/>
          <w:bCs/>
          <w:sz w:val="20"/>
          <w:szCs w:val="20"/>
          <w:lang w:val="es-ES" w:eastAsia="es-SV"/>
        </w:rPr>
        <w:t>Enviado el:</w:t>
      </w:r>
      <w:r w:rsidRPr="00F05EB8">
        <w:rPr>
          <w:rFonts w:ascii="Tahoma" w:eastAsia="Times New Roman" w:hAnsi="Tahoma" w:cs="Tahoma"/>
          <w:sz w:val="20"/>
          <w:szCs w:val="20"/>
          <w:lang w:val="es-ES" w:eastAsia="es-SV"/>
        </w:rPr>
        <w:t xml:space="preserve"> lunes, 19 de junio de 2017 05:02 p.m.</w:t>
      </w:r>
      <w:r w:rsidRPr="00F05EB8">
        <w:rPr>
          <w:rFonts w:ascii="Tahoma" w:eastAsia="Times New Roman" w:hAnsi="Tahoma" w:cs="Tahoma"/>
          <w:sz w:val="20"/>
          <w:szCs w:val="20"/>
          <w:lang w:val="es-ES" w:eastAsia="es-SV"/>
        </w:rPr>
        <w:br/>
      </w:r>
      <w:r w:rsidRPr="00F05EB8">
        <w:rPr>
          <w:rFonts w:ascii="Tahoma" w:eastAsia="Times New Roman" w:hAnsi="Tahoma" w:cs="Tahoma"/>
          <w:b/>
          <w:bCs/>
          <w:sz w:val="20"/>
          <w:szCs w:val="20"/>
          <w:lang w:val="es-ES" w:eastAsia="es-SV"/>
        </w:rPr>
        <w:t>Para:</w:t>
      </w:r>
      <w:r w:rsidRPr="00F05EB8">
        <w:rPr>
          <w:rFonts w:ascii="Tahoma" w:eastAsia="Times New Roman" w:hAnsi="Tahoma" w:cs="Tahoma"/>
          <w:sz w:val="20"/>
          <w:szCs w:val="20"/>
          <w:lang w:val="es-ES" w:eastAsia="es-SV"/>
        </w:rPr>
        <w:t xml:space="preserve"> </w:t>
      </w:r>
      <w:r w:rsidR="00D326E2">
        <w:rPr>
          <w:rFonts w:ascii="Tahoma" w:eastAsia="Times New Roman" w:hAnsi="Tahoma" w:cs="Tahoma"/>
          <w:sz w:val="20"/>
          <w:szCs w:val="20"/>
          <w:lang w:val="es-ES" w:eastAsia="es-SV"/>
        </w:rPr>
        <w:t>XXXXXXXXXXXXX</w:t>
      </w:r>
    </w:p>
    <w:p w:rsidR="00F05EB8" w:rsidRPr="00F05EB8" w:rsidRDefault="00F05EB8" w:rsidP="00D326E2">
      <w:pPr>
        <w:spacing w:after="0" w:line="240" w:lineRule="auto"/>
        <w:ind w:left="426"/>
        <w:rPr>
          <w:rFonts w:ascii="Tahoma" w:eastAsia="Times New Roman" w:hAnsi="Tahoma" w:cs="Tahoma"/>
          <w:sz w:val="20"/>
          <w:szCs w:val="20"/>
          <w:lang w:val="es-ES" w:eastAsia="es-SV"/>
        </w:rPr>
      </w:pPr>
      <w:r w:rsidRPr="00F05EB8">
        <w:rPr>
          <w:rFonts w:ascii="Tahoma" w:eastAsia="Times New Roman" w:hAnsi="Tahoma" w:cs="Tahoma"/>
          <w:b/>
          <w:bCs/>
          <w:sz w:val="20"/>
          <w:szCs w:val="20"/>
          <w:lang w:val="es-ES" w:eastAsia="es-SV"/>
        </w:rPr>
        <w:t>CC:</w:t>
      </w:r>
      <w:r w:rsidRPr="00F05EB8">
        <w:rPr>
          <w:rFonts w:ascii="Tahoma" w:eastAsia="Times New Roman" w:hAnsi="Tahoma" w:cs="Tahoma"/>
          <w:sz w:val="20"/>
          <w:szCs w:val="20"/>
          <w:lang w:val="es-ES" w:eastAsia="es-SV"/>
        </w:rPr>
        <w:t xml:space="preserve"> </w:t>
      </w:r>
      <w:proofErr w:type="spellStart"/>
      <w:r w:rsidRPr="00F05EB8">
        <w:rPr>
          <w:rFonts w:ascii="Tahoma" w:eastAsia="Times New Roman" w:hAnsi="Tahoma" w:cs="Tahoma"/>
          <w:sz w:val="20"/>
          <w:szCs w:val="20"/>
          <w:lang w:val="es-ES" w:eastAsia="es-SV"/>
        </w:rPr>
        <w:t>oir</w:t>
      </w:r>
      <w:proofErr w:type="spellEnd"/>
      <w:r w:rsidRPr="00F05EB8">
        <w:rPr>
          <w:rFonts w:ascii="Tahoma" w:eastAsia="Times New Roman" w:hAnsi="Tahoma" w:cs="Tahoma"/>
          <w:sz w:val="20"/>
          <w:szCs w:val="20"/>
          <w:lang w:val="es-ES" w:eastAsia="es-SV"/>
        </w:rPr>
        <w:br/>
      </w:r>
      <w:r w:rsidRPr="00F05EB8">
        <w:rPr>
          <w:rFonts w:ascii="Tahoma" w:eastAsia="Times New Roman" w:hAnsi="Tahoma" w:cs="Tahoma"/>
          <w:b/>
          <w:bCs/>
          <w:sz w:val="20"/>
          <w:szCs w:val="20"/>
          <w:lang w:val="es-ES" w:eastAsia="es-SV"/>
        </w:rPr>
        <w:t>Asunto:</w:t>
      </w:r>
      <w:r w:rsidRPr="00F05EB8">
        <w:rPr>
          <w:rFonts w:ascii="Tahoma" w:eastAsia="Times New Roman" w:hAnsi="Tahoma" w:cs="Tahoma"/>
          <w:sz w:val="20"/>
          <w:szCs w:val="20"/>
          <w:lang w:val="es-ES" w:eastAsia="es-SV"/>
        </w:rPr>
        <w:t xml:space="preserve"> Notificación de Resolución de Solicitud SIPV N° 152-2017</w:t>
      </w:r>
    </w:p>
    <w:p w:rsidR="00F05EB8" w:rsidRPr="00F05EB8" w:rsidRDefault="00F05EB8" w:rsidP="00D326E2">
      <w:pPr>
        <w:spacing w:after="0" w:line="240" w:lineRule="auto"/>
        <w:ind w:left="426"/>
        <w:rPr>
          <w:rFonts w:ascii="Calibri" w:eastAsia="Calibri" w:hAnsi="Calibri" w:cs="Calibri"/>
        </w:rPr>
      </w:pPr>
    </w:p>
    <w:p w:rsidR="00F05EB8" w:rsidRPr="00F05EB8" w:rsidRDefault="00F05EB8" w:rsidP="00D326E2">
      <w:pPr>
        <w:spacing w:after="0" w:line="360" w:lineRule="auto"/>
        <w:ind w:left="426"/>
        <w:rPr>
          <w:rFonts w:ascii="Calibri" w:eastAsia="Calibri" w:hAnsi="Calibri" w:cs="Calibri"/>
          <w:b/>
          <w:bCs/>
          <w:sz w:val="24"/>
          <w:szCs w:val="24"/>
        </w:rPr>
      </w:pPr>
      <w:r w:rsidRPr="00F05EB8">
        <w:rPr>
          <w:rFonts w:ascii="Calibri" w:eastAsia="Calibri" w:hAnsi="Calibri" w:cs="Calibri"/>
          <w:b/>
          <w:bCs/>
          <w:sz w:val="24"/>
          <w:szCs w:val="24"/>
        </w:rPr>
        <w:t>SIPV N° 152-2017</w:t>
      </w:r>
    </w:p>
    <w:p w:rsidR="00F05EB8" w:rsidRPr="00F05EB8" w:rsidRDefault="00F05EB8" w:rsidP="00D326E2">
      <w:pPr>
        <w:spacing w:after="0" w:line="360" w:lineRule="auto"/>
        <w:ind w:left="426"/>
        <w:rPr>
          <w:rFonts w:ascii="Calibri" w:eastAsia="Calibri" w:hAnsi="Calibri" w:cs="Calibri"/>
          <w:sz w:val="24"/>
          <w:szCs w:val="24"/>
        </w:rPr>
      </w:pPr>
    </w:p>
    <w:p w:rsidR="00F05EB8" w:rsidRPr="00F05EB8" w:rsidRDefault="00F05EB8" w:rsidP="00D326E2">
      <w:pPr>
        <w:spacing w:after="0" w:line="360" w:lineRule="auto"/>
        <w:ind w:left="426"/>
        <w:rPr>
          <w:rFonts w:ascii="Calibri" w:eastAsia="Calibri" w:hAnsi="Calibri" w:cs="Calibri"/>
          <w:sz w:val="24"/>
          <w:szCs w:val="24"/>
        </w:rPr>
      </w:pPr>
      <w:r w:rsidRPr="00F05EB8">
        <w:rPr>
          <w:rFonts w:ascii="Calibri" w:eastAsia="Calibri" w:hAnsi="Calibri" w:cs="Calibri"/>
          <w:sz w:val="24"/>
          <w:szCs w:val="24"/>
        </w:rPr>
        <w:t>Estimada ciudadana</w:t>
      </w:r>
      <w:r w:rsidRPr="00F05EB8">
        <w:rPr>
          <w:rFonts w:ascii="Calibri" w:eastAsia="Calibri" w:hAnsi="Calibri" w:cs="Calibri"/>
          <w:b/>
          <w:bCs/>
          <w:sz w:val="24"/>
          <w:szCs w:val="24"/>
        </w:rPr>
        <w:t xml:space="preserve"> </w:t>
      </w:r>
      <w:r w:rsidR="00D326E2">
        <w:rPr>
          <w:rFonts w:ascii="Calibri" w:eastAsia="Calibri" w:hAnsi="Calibri" w:cs="Calibri"/>
          <w:b/>
          <w:bCs/>
          <w:sz w:val="24"/>
          <w:szCs w:val="24"/>
        </w:rPr>
        <w:t>XXXXXXXXXXXXXXXXXX</w:t>
      </w:r>
    </w:p>
    <w:p w:rsidR="00F05EB8" w:rsidRPr="00F05EB8" w:rsidRDefault="00F05EB8" w:rsidP="00D326E2">
      <w:pPr>
        <w:spacing w:after="0" w:line="360" w:lineRule="auto"/>
        <w:ind w:left="426"/>
        <w:rPr>
          <w:rFonts w:ascii="Calibri" w:eastAsia="Calibri" w:hAnsi="Calibri" w:cs="Calibri"/>
          <w:sz w:val="24"/>
          <w:szCs w:val="24"/>
        </w:rPr>
      </w:pPr>
    </w:p>
    <w:p w:rsidR="00F05EB8" w:rsidRPr="00F05EB8" w:rsidRDefault="00F05EB8" w:rsidP="00D326E2">
      <w:pPr>
        <w:spacing w:after="0" w:line="360" w:lineRule="auto"/>
        <w:ind w:left="426"/>
        <w:rPr>
          <w:rFonts w:ascii="Calibri" w:eastAsia="Calibri" w:hAnsi="Calibri" w:cs="Calibri"/>
          <w:b/>
          <w:bCs/>
          <w:i/>
          <w:iCs/>
          <w:sz w:val="24"/>
          <w:szCs w:val="24"/>
        </w:rPr>
      </w:pPr>
      <w:r w:rsidRPr="00F05EB8">
        <w:rPr>
          <w:rFonts w:ascii="Calibri" w:eastAsia="Calibri" w:hAnsi="Calibri" w:cs="Calibri"/>
          <w:sz w:val="24"/>
          <w:szCs w:val="24"/>
        </w:rPr>
        <w:t>Para la Superintendencia General de Electricidad y Telecomunicaciones-SIGET, por medio de su Unidad de Acceso a la Información y Transparencia-UAIT, es un gusto atender su solicitud sobre</w:t>
      </w:r>
      <w:proofErr w:type="gramStart"/>
      <w:r w:rsidRPr="00F05EB8">
        <w:rPr>
          <w:rFonts w:ascii="Calibri" w:eastAsia="Calibri" w:hAnsi="Calibri" w:cs="Calibri"/>
          <w:sz w:val="24"/>
          <w:szCs w:val="24"/>
        </w:rPr>
        <w:t xml:space="preserve">: </w:t>
      </w:r>
      <w:r w:rsidRPr="00F05EB8">
        <w:rPr>
          <w:rFonts w:ascii="Calibri" w:eastAsia="Calibri" w:hAnsi="Calibri" w:cs="Calibri"/>
          <w:b/>
          <w:bCs/>
          <w:i/>
          <w:iCs/>
          <w:sz w:val="24"/>
          <w:szCs w:val="24"/>
        </w:rPr>
        <w:t> “</w:t>
      </w:r>
      <w:proofErr w:type="gramEnd"/>
      <w:r w:rsidRPr="00F05EB8">
        <w:rPr>
          <w:rFonts w:ascii="Calibri" w:eastAsia="Calibri" w:hAnsi="Calibri" w:cs="Calibri"/>
          <w:b/>
          <w:bCs/>
          <w:i/>
          <w:iCs/>
          <w:sz w:val="24"/>
          <w:szCs w:val="24"/>
        </w:rPr>
        <w:t xml:space="preserve">…aclaración y confirmación que nuestros productos utilizando las bandas de frecuencia 4533-434.1 </w:t>
      </w:r>
      <w:proofErr w:type="spellStart"/>
      <w:r w:rsidRPr="00F05EB8">
        <w:rPr>
          <w:rFonts w:ascii="Calibri" w:eastAsia="Calibri" w:hAnsi="Calibri" w:cs="Calibri"/>
          <w:b/>
          <w:bCs/>
          <w:i/>
          <w:iCs/>
          <w:sz w:val="24"/>
          <w:szCs w:val="24"/>
        </w:rPr>
        <w:t>Mhz</w:t>
      </w:r>
      <w:proofErr w:type="spellEnd"/>
      <w:r w:rsidRPr="00F05EB8">
        <w:rPr>
          <w:rFonts w:ascii="Calibri" w:eastAsia="Calibri" w:hAnsi="Calibri" w:cs="Calibri"/>
          <w:b/>
          <w:bCs/>
          <w:i/>
          <w:iCs/>
          <w:sz w:val="24"/>
          <w:szCs w:val="24"/>
        </w:rPr>
        <w:t xml:space="preserve"> y 2400-2483.5 </w:t>
      </w:r>
      <w:proofErr w:type="spellStart"/>
      <w:r w:rsidRPr="00F05EB8">
        <w:rPr>
          <w:rFonts w:ascii="Calibri" w:eastAsia="Calibri" w:hAnsi="Calibri" w:cs="Calibri"/>
          <w:b/>
          <w:bCs/>
          <w:i/>
          <w:iCs/>
          <w:sz w:val="24"/>
          <w:szCs w:val="24"/>
        </w:rPr>
        <w:t>Mhz</w:t>
      </w:r>
      <w:proofErr w:type="spellEnd"/>
      <w:r w:rsidRPr="00F05EB8">
        <w:rPr>
          <w:rFonts w:ascii="Calibri" w:eastAsia="Calibri" w:hAnsi="Calibri" w:cs="Calibri"/>
          <w:b/>
          <w:bCs/>
          <w:i/>
          <w:iCs/>
          <w:sz w:val="24"/>
          <w:szCs w:val="24"/>
        </w:rPr>
        <w:t xml:space="preserve">, pueden ser comercializados y no requieren de ninguna carta de </w:t>
      </w:r>
      <w:proofErr w:type="spellStart"/>
      <w:r w:rsidRPr="00F05EB8">
        <w:rPr>
          <w:rFonts w:ascii="Calibri" w:eastAsia="Calibri" w:hAnsi="Calibri" w:cs="Calibri"/>
          <w:b/>
          <w:bCs/>
          <w:i/>
          <w:iCs/>
          <w:sz w:val="24"/>
          <w:szCs w:val="24"/>
        </w:rPr>
        <w:t>dispensión</w:t>
      </w:r>
      <w:proofErr w:type="spellEnd"/>
      <w:r w:rsidRPr="00F05EB8">
        <w:rPr>
          <w:rFonts w:ascii="Calibri" w:eastAsia="Calibri" w:hAnsi="Calibri" w:cs="Calibri"/>
          <w:b/>
          <w:bCs/>
          <w:i/>
          <w:iCs/>
          <w:sz w:val="24"/>
          <w:szCs w:val="24"/>
        </w:rPr>
        <w:t>. Y no tenemos claro si nuestros  de uso médico con muy baja potencia pueden ser usados en el país, o si necesitas obtener algún otro permiso. Nuestros equipos están aprobados por otras organizaciones, internacionales como la FCC o Canadá, etc. Asimismo nos gustaría confirmen que las bandas de frecuencia mencionadas son libres para operar sin ninguna licencia.”</w:t>
      </w:r>
    </w:p>
    <w:p w:rsidR="00F05EB8" w:rsidRPr="00F05EB8" w:rsidRDefault="00F05EB8" w:rsidP="00F05EB8">
      <w:pPr>
        <w:spacing w:after="0" w:line="360" w:lineRule="auto"/>
        <w:rPr>
          <w:rFonts w:ascii="Calibri" w:eastAsia="Calibri" w:hAnsi="Calibri" w:cs="Calibri"/>
          <w:sz w:val="24"/>
          <w:szCs w:val="24"/>
        </w:rPr>
      </w:pPr>
    </w:p>
    <w:p w:rsidR="00F05EB8" w:rsidRPr="00F05EB8" w:rsidRDefault="00F05EB8" w:rsidP="00F05EB8">
      <w:pPr>
        <w:spacing w:line="360" w:lineRule="auto"/>
        <w:ind w:left="426"/>
        <w:contextualSpacing/>
        <w:jc w:val="both"/>
        <w:rPr>
          <w:rFonts w:ascii="Calibri" w:eastAsia="Calibri" w:hAnsi="Calibri" w:cs="Calibri"/>
          <w:sz w:val="24"/>
          <w:szCs w:val="24"/>
          <w:lang w:eastAsia="es-SV"/>
        </w:rPr>
      </w:pPr>
      <w:r w:rsidRPr="00F05EB8">
        <w:rPr>
          <w:rFonts w:ascii="Calibri" w:eastAsia="Calibri" w:hAnsi="Calibri" w:cs="Calibri"/>
          <w:sz w:val="24"/>
          <w:szCs w:val="24"/>
          <w:lang w:eastAsia="es-SV"/>
        </w:rPr>
        <w:t xml:space="preserve">Que la solicitud pese a no cumplir con las formalidades del Art. 66 de la Ley de Acceso a la Información Pública-LAIP; Arts.- 52 y 56 del Reglamento de la Ley de Acceso a la Información Pública-RLAIP, en virtud de lo previsto en el Art. 18 de la Constitución de la República que establece en el artículo 18 los derechos de petición y respuesta, y con base al principio de </w:t>
      </w:r>
      <w:r w:rsidRPr="00F05EB8">
        <w:rPr>
          <w:rFonts w:ascii="Calibri" w:eastAsia="Calibri" w:hAnsi="Calibri" w:cs="Calibri"/>
          <w:b/>
          <w:bCs/>
          <w:sz w:val="24"/>
          <w:szCs w:val="24"/>
          <w:lang w:eastAsia="es-SV"/>
        </w:rPr>
        <w:t>MÁXIMA PUBLICIDAD</w:t>
      </w:r>
      <w:r w:rsidRPr="00F05EB8">
        <w:rPr>
          <w:rFonts w:ascii="Calibri" w:eastAsia="Calibri" w:hAnsi="Calibri" w:cs="Calibri"/>
          <w:sz w:val="24"/>
          <w:szCs w:val="24"/>
          <w:lang w:eastAsia="es-SV"/>
        </w:rPr>
        <w:t xml:space="preserve"> señalado en el artículo 4 letra a. de la Ley de Acceso a la Información Pública, en lo sucesivo LAIP o Ley, se continuó con el trámite correspondiente. </w:t>
      </w:r>
    </w:p>
    <w:p w:rsidR="00F05EB8" w:rsidRPr="00F05EB8" w:rsidRDefault="00F05EB8" w:rsidP="00F05EB8">
      <w:pPr>
        <w:spacing w:after="0" w:line="360" w:lineRule="auto"/>
        <w:ind w:left="720"/>
        <w:rPr>
          <w:rFonts w:ascii="Calibri" w:eastAsia="Calibri" w:hAnsi="Calibri" w:cs="Calibri"/>
          <w:sz w:val="24"/>
          <w:szCs w:val="24"/>
          <w:lang w:eastAsia="es-SV"/>
        </w:rPr>
      </w:pPr>
    </w:p>
    <w:p w:rsidR="00F05EB8" w:rsidRPr="00F05EB8" w:rsidRDefault="00F05EB8" w:rsidP="00F05EB8">
      <w:pPr>
        <w:spacing w:line="360" w:lineRule="auto"/>
        <w:ind w:left="426"/>
        <w:contextualSpacing/>
        <w:jc w:val="both"/>
        <w:rPr>
          <w:rFonts w:ascii="Calibri" w:eastAsia="Calibri" w:hAnsi="Calibri" w:cs="Calibri"/>
          <w:sz w:val="24"/>
          <w:szCs w:val="24"/>
          <w:lang w:eastAsia="es-SV"/>
        </w:rPr>
      </w:pPr>
      <w:r w:rsidRPr="00F05EB8">
        <w:rPr>
          <w:rFonts w:ascii="Calibri" w:eastAsia="Calibri" w:hAnsi="Calibri" w:cs="Calibri"/>
          <w:sz w:val="24"/>
          <w:szCs w:val="24"/>
          <w:lang w:eastAsia="es-SV"/>
        </w:rPr>
        <w:t xml:space="preserve">Se aclara que según dispone el Art. 4 de la Ley de Creación de la Superintendencia General de Electricidad y Telecomunicaciones- LCSIGET, ésta entidad entre sus facultades tiene: </w:t>
      </w:r>
      <w:r w:rsidRPr="00F05EB8">
        <w:rPr>
          <w:rFonts w:ascii="Calibri" w:eastAsia="Calibri" w:hAnsi="Calibri" w:cs="Calibri"/>
          <w:i/>
          <w:iCs/>
          <w:sz w:val="24"/>
          <w:szCs w:val="24"/>
          <w:lang w:eastAsia="es-SV"/>
        </w:rPr>
        <w:t>"</w:t>
      </w:r>
      <w:r w:rsidRPr="00F05EB8">
        <w:rPr>
          <w:rFonts w:ascii="Calibri" w:eastAsia="Calibri" w:hAnsi="Calibri" w:cs="Calibri"/>
          <w:b/>
          <w:bCs/>
          <w:i/>
          <w:iCs/>
          <w:sz w:val="24"/>
          <w:szCs w:val="24"/>
          <w:lang w:eastAsia="es-SV"/>
        </w:rPr>
        <w:t>Art 4.-</w:t>
      </w:r>
      <w:r w:rsidRPr="00F05EB8">
        <w:rPr>
          <w:rFonts w:ascii="Calibri" w:eastAsia="Calibri" w:hAnsi="Calibri" w:cs="Calibri"/>
          <w:i/>
          <w:iCs/>
          <w:sz w:val="24"/>
          <w:szCs w:val="24"/>
          <w:lang w:eastAsia="es-SV"/>
        </w:rPr>
        <w:t xml:space="preserve"> La SIGET es lo entidad competente para aplicar los normas contenidas en tratados Internacionales sobre electricidad y telecomunicaciones vigentes en El Salvador; en las leyes </w:t>
      </w:r>
      <w:r w:rsidRPr="00F05EB8">
        <w:rPr>
          <w:rFonts w:ascii="Calibri" w:eastAsia="Calibri" w:hAnsi="Calibri" w:cs="Calibri"/>
          <w:i/>
          <w:iCs/>
          <w:sz w:val="24"/>
          <w:szCs w:val="24"/>
          <w:lang w:eastAsia="es-SV"/>
        </w:rPr>
        <w:lastRenderedPageBreak/>
        <w:t>que rigen los sectores de Electricidad y de Telecomunicaciones; y sus reglamentos; así como para conocer del incumplimiento de las mismas”</w:t>
      </w:r>
      <w:r w:rsidRPr="00F05EB8">
        <w:rPr>
          <w:rFonts w:ascii="Calibri" w:eastAsia="Calibri" w:hAnsi="Calibri" w:cs="Calibri"/>
          <w:sz w:val="24"/>
          <w:szCs w:val="24"/>
          <w:lang w:eastAsia="es-SV"/>
        </w:rPr>
        <w:t>.  Por lo que se gestionó con Gerencia de Telecomunicaciones.</w:t>
      </w:r>
    </w:p>
    <w:p w:rsidR="00F05EB8" w:rsidRPr="00F05EB8" w:rsidRDefault="00F05EB8" w:rsidP="00F05EB8">
      <w:pPr>
        <w:spacing w:line="360" w:lineRule="auto"/>
        <w:ind w:left="426"/>
        <w:contextualSpacing/>
        <w:jc w:val="both"/>
        <w:rPr>
          <w:rFonts w:ascii="Calibri" w:eastAsia="Calibri" w:hAnsi="Calibri" w:cs="Calibri"/>
          <w:sz w:val="24"/>
          <w:szCs w:val="24"/>
          <w:lang w:eastAsia="es-SV"/>
        </w:rPr>
      </w:pPr>
    </w:p>
    <w:p w:rsidR="00F05EB8" w:rsidRPr="00F05EB8" w:rsidRDefault="00F05EB8" w:rsidP="00F05EB8">
      <w:pPr>
        <w:spacing w:line="360" w:lineRule="auto"/>
        <w:ind w:left="426"/>
        <w:contextualSpacing/>
        <w:jc w:val="both"/>
        <w:rPr>
          <w:rFonts w:ascii="Calibri" w:eastAsia="Calibri" w:hAnsi="Calibri" w:cs="Calibri"/>
          <w:sz w:val="24"/>
          <w:szCs w:val="24"/>
          <w:lang w:eastAsia="es-SV"/>
        </w:rPr>
      </w:pPr>
      <w:r w:rsidRPr="00F05EB8">
        <w:rPr>
          <w:rFonts w:ascii="Calibri" w:eastAsia="Calibri" w:hAnsi="Calibri" w:cs="Calibri"/>
          <w:sz w:val="24"/>
          <w:szCs w:val="24"/>
          <w:lang w:eastAsia="es-SV"/>
        </w:rPr>
        <w:t>La Gerencia de Telecomunicaciones manifestó que, en este caso aplica el procedimiento de Análisis de Dispositivos de Baja Potencia – DBP, debido a que en El Salvador no se realiza un proceso de homologación de equipos que ocupen radiofrecuencias, en lugar de esto, se hace una verificación y/o análisis de los dispositivos de baja potencia (DBP) bajo estudio, este proceso es para todos los dispositivos que trabajan en cualquier Banda del Espectro Radioeléctrico y se analiza si los mismos están acordes a las condiciones técnicas estipuladas en el Cuadro Nacional de Atribución de Frecuencias – CNAF. La persona natural o jurídica que así lo requiera, podrá solicitar una revisión de dichos dispositivos, adjuntando la documentación técnica necesaria para el análisis.</w:t>
      </w:r>
    </w:p>
    <w:p w:rsidR="00F05EB8" w:rsidRPr="00F05EB8" w:rsidRDefault="00F05EB8" w:rsidP="00F05EB8">
      <w:pPr>
        <w:spacing w:line="360" w:lineRule="auto"/>
        <w:ind w:left="426"/>
        <w:contextualSpacing/>
        <w:jc w:val="both"/>
        <w:rPr>
          <w:rFonts w:ascii="Calibri" w:eastAsia="Calibri" w:hAnsi="Calibri" w:cs="Calibri"/>
          <w:sz w:val="24"/>
          <w:szCs w:val="24"/>
          <w:lang w:eastAsia="es-SV"/>
        </w:rPr>
      </w:pPr>
    </w:p>
    <w:p w:rsidR="00F05EB8" w:rsidRPr="00F05EB8" w:rsidRDefault="00F05EB8" w:rsidP="00F05EB8">
      <w:pPr>
        <w:spacing w:line="360" w:lineRule="auto"/>
        <w:ind w:left="426"/>
        <w:contextualSpacing/>
        <w:jc w:val="both"/>
        <w:rPr>
          <w:rFonts w:ascii="Calibri" w:eastAsia="Calibri" w:hAnsi="Calibri" w:cs="Calibri"/>
          <w:sz w:val="24"/>
          <w:szCs w:val="24"/>
          <w:lang w:eastAsia="es-SV"/>
        </w:rPr>
      </w:pPr>
      <w:r w:rsidRPr="00F05EB8">
        <w:rPr>
          <w:rFonts w:ascii="Calibri" w:eastAsia="Calibri" w:hAnsi="Calibri" w:cs="Calibri"/>
          <w:sz w:val="24"/>
          <w:szCs w:val="24"/>
          <w:lang w:eastAsia="es-SV"/>
        </w:rPr>
        <w:t>A continuación se detalla el Procedimiento de Análisis de Dispositivos de Baja Potencia – DBP:</w:t>
      </w:r>
    </w:p>
    <w:p w:rsidR="00F05EB8" w:rsidRPr="00F05EB8" w:rsidRDefault="00F05EB8" w:rsidP="00F05EB8">
      <w:pPr>
        <w:spacing w:line="360" w:lineRule="auto"/>
        <w:ind w:left="426"/>
        <w:contextualSpacing/>
        <w:jc w:val="both"/>
        <w:rPr>
          <w:rFonts w:ascii="Calibri" w:eastAsia="Calibri" w:hAnsi="Calibri" w:cs="Calibri"/>
          <w:sz w:val="24"/>
          <w:szCs w:val="24"/>
          <w:lang w:eastAsia="es-SV"/>
        </w:rPr>
      </w:pPr>
    </w:p>
    <w:p w:rsidR="00F05EB8" w:rsidRPr="00F05EB8" w:rsidRDefault="00F05EB8" w:rsidP="00F05EB8">
      <w:pPr>
        <w:spacing w:line="360" w:lineRule="auto"/>
        <w:ind w:left="426"/>
        <w:contextualSpacing/>
        <w:jc w:val="both"/>
        <w:rPr>
          <w:rFonts w:ascii="Calibri" w:eastAsia="Calibri" w:hAnsi="Calibri" w:cs="Calibri"/>
          <w:b/>
          <w:bCs/>
          <w:sz w:val="24"/>
          <w:szCs w:val="24"/>
          <w:lang w:eastAsia="es-SV"/>
        </w:rPr>
      </w:pPr>
      <w:r w:rsidRPr="00F05EB8">
        <w:rPr>
          <w:rFonts w:ascii="Calibri" w:eastAsia="Calibri" w:hAnsi="Calibri" w:cs="Calibri"/>
          <w:b/>
          <w:bCs/>
          <w:sz w:val="24"/>
          <w:szCs w:val="24"/>
          <w:lang w:eastAsia="es-SV"/>
        </w:rPr>
        <w:t>Método de Solicitud:</w:t>
      </w:r>
    </w:p>
    <w:p w:rsidR="00F05EB8" w:rsidRPr="00F05EB8" w:rsidRDefault="00F05EB8" w:rsidP="00F05EB8">
      <w:pPr>
        <w:spacing w:line="360" w:lineRule="auto"/>
        <w:ind w:left="426"/>
        <w:contextualSpacing/>
        <w:jc w:val="both"/>
        <w:rPr>
          <w:rFonts w:ascii="Calibri" w:eastAsia="Calibri" w:hAnsi="Calibri" w:cs="Calibri"/>
          <w:sz w:val="24"/>
          <w:szCs w:val="24"/>
          <w:lang w:eastAsia="es-SV"/>
        </w:rPr>
      </w:pPr>
      <w:r w:rsidRPr="00F05EB8">
        <w:rPr>
          <w:rFonts w:ascii="Calibri" w:eastAsia="Calibri" w:hAnsi="Calibri" w:cs="Calibri"/>
          <w:sz w:val="24"/>
          <w:szCs w:val="24"/>
          <w:lang w:eastAsia="es-SV"/>
        </w:rPr>
        <w:t xml:space="preserve">Los trámites del proceso pueden hacerse vía correo electrónico al correo institucional para esos fines, que es el siguiente: </w:t>
      </w:r>
      <w:hyperlink r:id="rId13" w:history="1">
        <w:r w:rsidRPr="00F05EB8">
          <w:rPr>
            <w:rFonts w:ascii="Calibri" w:eastAsia="Calibri" w:hAnsi="Calibri" w:cs="Calibri"/>
            <w:color w:val="0000FF"/>
            <w:sz w:val="24"/>
            <w:szCs w:val="24"/>
            <w:u w:val="single"/>
            <w:lang w:eastAsia="es-SV"/>
          </w:rPr>
          <w:t>compliance@siget.gob.sv</w:t>
        </w:r>
      </w:hyperlink>
    </w:p>
    <w:p w:rsidR="00F05EB8" w:rsidRPr="00F05EB8" w:rsidRDefault="00F05EB8" w:rsidP="00F05EB8">
      <w:pPr>
        <w:spacing w:line="360" w:lineRule="auto"/>
        <w:ind w:left="426"/>
        <w:contextualSpacing/>
        <w:jc w:val="both"/>
        <w:rPr>
          <w:rFonts w:ascii="Calibri" w:eastAsia="Calibri" w:hAnsi="Calibri" w:cs="Calibri"/>
          <w:sz w:val="24"/>
          <w:szCs w:val="24"/>
          <w:lang w:eastAsia="es-SV"/>
        </w:rPr>
      </w:pPr>
    </w:p>
    <w:p w:rsidR="00F05EB8" w:rsidRPr="00F05EB8" w:rsidRDefault="00F05EB8" w:rsidP="00F05EB8">
      <w:pPr>
        <w:spacing w:line="360" w:lineRule="auto"/>
        <w:ind w:left="426"/>
        <w:contextualSpacing/>
        <w:jc w:val="both"/>
        <w:rPr>
          <w:rFonts w:ascii="Calibri" w:eastAsia="Calibri" w:hAnsi="Calibri" w:cs="Calibri"/>
          <w:b/>
          <w:bCs/>
          <w:sz w:val="24"/>
          <w:szCs w:val="24"/>
          <w:lang w:eastAsia="es-SV"/>
        </w:rPr>
      </w:pPr>
      <w:r w:rsidRPr="00F05EB8">
        <w:rPr>
          <w:rFonts w:ascii="Calibri" w:eastAsia="Calibri" w:hAnsi="Calibri" w:cs="Calibri"/>
          <w:b/>
          <w:bCs/>
          <w:sz w:val="24"/>
          <w:szCs w:val="24"/>
          <w:lang w:eastAsia="es-SV"/>
        </w:rPr>
        <w:t>Representante en El Salvador:</w:t>
      </w:r>
    </w:p>
    <w:p w:rsidR="00F05EB8" w:rsidRPr="00F05EB8" w:rsidRDefault="00F05EB8" w:rsidP="00F05EB8">
      <w:pPr>
        <w:spacing w:line="360" w:lineRule="auto"/>
        <w:ind w:left="426"/>
        <w:contextualSpacing/>
        <w:jc w:val="both"/>
        <w:rPr>
          <w:rFonts w:ascii="Calibri" w:eastAsia="Calibri" w:hAnsi="Calibri" w:cs="Calibri"/>
          <w:sz w:val="24"/>
          <w:szCs w:val="24"/>
          <w:lang w:eastAsia="es-SV"/>
        </w:rPr>
      </w:pPr>
      <w:r w:rsidRPr="00F05EB8">
        <w:rPr>
          <w:rFonts w:ascii="Calibri" w:eastAsia="Calibri" w:hAnsi="Calibri" w:cs="Calibri"/>
          <w:sz w:val="24"/>
          <w:szCs w:val="24"/>
          <w:lang w:eastAsia="es-SV"/>
        </w:rPr>
        <w:t>No es necesario un representante en El Salvador, los trámites se pueden realizar a través de correo electrónico.</w:t>
      </w:r>
    </w:p>
    <w:p w:rsidR="00F05EB8" w:rsidRPr="00F05EB8" w:rsidRDefault="00F05EB8" w:rsidP="00F05EB8">
      <w:pPr>
        <w:spacing w:line="360" w:lineRule="auto"/>
        <w:ind w:left="426"/>
        <w:contextualSpacing/>
        <w:jc w:val="both"/>
        <w:rPr>
          <w:rFonts w:ascii="Calibri" w:eastAsia="Calibri" w:hAnsi="Calibri" w:cs="Calibri"/>
          <w:sz w:val="24"/>
          <w:szCs w:val="24"/>
          <w:lang w:eastAsia="es-SV"/>
        </w:rPr>
      </w:pPr>
    </w:p>
    <w:p w:rsidR="00F05EB8" w:rsidRPr="00F05EB8" w:rsidRDefault="00F05EB8" w:rsidP="00F05EB8">
      <w:pPr>
        <w:spacing w:line="360" w:lineRule="auto"/>
        <w:ind w:left="426"/>
        <w:contextualSpacing/>
        <w:jc w:val="both"/>
        <w:rPr>
          <w:rFonts w:ascii="Calibri" w:eastAsia="Calibri" w:hAnsi="Calibri" w:cs="Calibri"/>
          <w:b/>
          <w:bCs/>
          <w:sz w:val="24"/>
          <w:szCs w:val="24"/>
          <w:lang w:eastAsia="es-SV"/>
        </w:rPr>
      </w:pPr>
      <w:r w:rsidRPr="00F05EB8">
        <w:rPr>
          <w:rFonts w:ascii="Calibri" w:eastAsia="Calibri" w:hAnsi="Calibri" w:cs="Calibri"/>
          <w:b/>
          <w:bCs/>
          <w:sz w:val="24"/>
          <w:szCs w:val="24"/>
          <w:lang w:eastAsia="es-SV"/>
        </w:rPr>
        <w:t>Costo:</w:t>
      </w:r>
    </w:p>
    <w:p w:rsidR="00F05EB8" w:rsidRPr="00F05EB8" w:rsidRDefault="00F05EB8" w:rsidP="00F05EB8">
      <w:pPr>
        <w:spacing w:line="360" w:lineRule="auto"/>
        <w:ind w:left="426"/>
        <w:contextualSpacing/>
        <w:jc w:val="both"/>
        <w:rPr>
          <w:rFonts w:ascii="Calibri" w:eastAsia="Calibri" w:hAnsi="Calibri" w:cs="Calibri"/>
          <w:sz w:val="24"/>
          <w:szCs w:val="24"/>
          <w:lang w:eastAsia="es-SV"/>
        </w:rPr>
      </w:pPr>
      <w:r w:rsidRPr="00F05EB8">
        <w:rPr>
          <w:rFonts w:ascii="Calibri" w:eastAsia="Calibri" w:hAnsi="Calibri" w:cs="Calibri"/>
          <w:sz w:val="24"/>
          <w:szCs w:val="24"/>
          <w:lang w:eastAsia="es-SV"/>
        </w:rPr>
        <w:t>No hay costos relacionados a los trámites sobre análisis de dispositivos de baja potencia en El Salvador.</w:t>
      </w:r>
    </w:p>
    <w:p w:rsidR="00F05EB8" w:rsidRDefault="00F05EB8" w:rsidP="00F05EB8">
      <w:pPr>
        <w:spacing w:line="360" w:lineRule="auto"/>
        <w:ind w:left="426"/>
        <w:contextualSpacing/>
        <w:jc w:val="both"/>
        <w:rPr>
          <w:rFonts w:ascii="Calibri" w:eastAsia="Calibri" w:hAnsi="Calibri" w:cs="Calibri"/>
          <w:sz w:val="24"/>
          <w:szCs w:val="24"/>
          <w:lang w:eastAsia="es-SV"/>
        </w:rPr>
      </w:pPr>
    </w:p>
    <w:p w:rsidR="00D326E2" w:rsidRDefault="00D326E2" w:rsidP="00F05EB8">
      <w:pPr>
        <w:spacing w:line="360" w:lineRule="auto"/>
        <w:ind w:left="426"/>
        <w:contextualSpacing/>
        <w:jc w:val="both"/>
        <w:rPr>
          <w:rFonts w:ascii="Calibri" w:eastAsia="Calibri" w:hAnsi="Calibri" w:cs="Calibri"/>
          <w:sz w:val="24"/>
          <w:szCs w:val="24"/>
          <w:lang w:eastAsia="es-SV"/>
        </w:rPr>
      </w:pPr>
    </w:p>
    <w:p w:rsidR="00D326E2" w:rsidRPr="00F05EB8" w:rsidRDefault="00D326E2" w:rsidP="00F05EB8">
      <w:pPr>
        <w:spacing w:line="360" w:lineRule="auto"/>
        <w:ind w:left="426"/>
        <w:contextualSpacing/>
        <w:jc w:val="both"/>
        <w:rPr>
          <w:rFonts w:ascii="Calibri" w:eastAsia="Calibri" w:hAnsi="Calibri" w:cs="Calibri"/>
          <w:sz w:val="24"/>
          <w:szCs w:val="24"/>
          <w:lang w:eastAsia="es-SV"/>
        </w:rPr>
      </w:pPr>
    </w:p>
    <w:p w:rsidR="00F05EB8" w:rsidRPr="00F05EB8" w:rsidRDefault="00F05EB8" w:rsidP="00F05EB8">
      <w:pPr>
        <w:spacing w:line="360" w:lineRule="auto"/>
        <w:ind w:left="426"/>
        <w:contextualSpacing/>
        <w:jc w:val="both"/>
        <w:rPr>
          <w:rFonts w:ascii="Calibri" w:eastAsia="Calibri" w:hAnsi="Calibri" w:cs="Calibri"/>
          <w:b/>
          <w:bCs/>
          <w:sz w:val="24"/>
          <w:szCs w:val="24"/>
          <w:lang w:eastAsia="es-SV"/>
        </w:rPr>
      </w:pPr>
      <w:r w:rsidRPr="00F05EB8">
        <w:rPr>
          <w:rFonts w:ascii="Calibri" w:eastAsia="Calibri" w:hAnsi="Calibri" w:cs="Calibri"/>
          <w:b/>
          <w:bCs/>
          <w:sz w:val="24"/>
          <w:szCs w:val="24"/>
          <w:lang w:eastAsia="es-SV"/>
        </w:rPr>
        <w:t>Tiempo de Respuesta:</w:t>
      </w:r>
    </w:p>
    <w:p w:rsidR="00F05EB8" w:rsidRPr="00F05EB8" w:rsidRDefault="00F05EB8" w:rsidP="00F05EB8">
      <w:pPr>
        <w:spacing w:line="360" w:lineRule="auto"/>
        <w:ind w:left="426"/>
        <w:contextualSpacing/>
        <w:jc w:val="both"/>
        <w:rPr>
          <w:rFonts w:ascii="Calibri" w:eastAsia="Calibri" w:hAnsi="Calibri" w:cs="Calibri"/>
          <w:sz w:val="24"/>
          <w:szCs w:val="24"/>
          <w:lang w:eastAsia="es-SV"/>
        </w:rPr>
      </w:pPr>
      <w:r w:rsidRPr="00F05EB8">
        <w:rPr>
          <w:rFonts w:ascii="Calibri" w:eastAsia="Calibri" w:hAnsi="Calibri" w:cs="Calibri"/>
          <w:sz w:val="24"/>
          <w:szCs w:val="24"/>
          <w:lang w:eastAsia="es-SV"/>
        </w:rPr>
        <w:t>Se da respuesta a toda solicitud aproximadamente en los siguientes diez días hábiles, a partir de la fecha de ingreso.</w:t>
      </w:r>
    </w:p>
    <w:p w:rsidR="00F05EB8" w:rsidRPr="00F05EB8" w:rsidRDefault="00F05EB8" w:rsidP="00F05EB8">
      <w:pPr>
        <w:spacing w:line="360" w:lineRule="auto"/>
        <w:ind w:left="426"/>
        <w:contextualSpacing/>
        <w:jc w:val="both"/>
        <w:rPr>
          <w:rFonts w:ascii="Calibri" w:eastAsia="Calibri" w:hAnsi="Calibri" w:cs="Calibri"/>
          <w:sz w:val="24"/>
          <w:szCs w:val="24"/>
          <w:lang w:eastAsia="es-SV"/>
        </w:rPr>
      </w:pPr>
    </w:p>
    <w:p w:rsidR="00F05EB8" w:rsidRPr="00F05EB8" w:rsidRDefault="00F05EB8" w:rsidP="00F05EB8">
      <w:pPr>
        <w:spacing w:line="360" w:lineRule="auto"/>
        <w:ind w:left="426"/>
        <w:contextualSpacing/>
        <w:jc w:val="both"/>
        <w:rPr>
          <w:rFonts w:ascii="Calibri" w:eastAsia="Calibri" w:hAnsi="Calibri" w:cs="Calibri"/>
          <w:b/>
          <w:bCs/>
          <w:sz w:val="24"/>
          <w:szCs w:val="24"/>
          <w:lang w:eastAsia="es-SV"/>
        </w:rPr>
      </w:pPr>
      <w:r w:rsidRPr="00F05EB8">
        <w:rPr>
          <w:rFonts w:ascii="Calibri" w:eastAsia="Calibri" w:hAnsi="Calibri" w:cs="Calibri"/>
          <w:b/>
          <w:bCs/>
          <w:sz w:val="24"/>
          <w:szCs w:val="24"/>
          <w:lang w:eastAsia="es-SV"/>
        </w:rPr>
        <w:t>Inspección y Vigilancia:</w:t>
      </w:r>
    </w:p>
    <w:p w:rsidR="00F05EB8" w:rsidRPr="00F05EB8" w:rsidRDefault="00F05EB8" w:rsidP="00F05EB8">
      <w:pPr>
        <w:spacing w:line="360" w:lineRule="auto"/>
        <w:ind w:left="426"/>
        <w:contextualSpacing/>
        <w:jc w:val="both"/>
        <w:rPr>
          <w:rFonts w:ascii="Calibri" w:eastAsia="Calibri" w:hAnsi="Calibri" w:cs="Calibri"/>
          <w:sz w:val="24"/>
          <w:szCs w:val="24"/>
          <w:lang w:eastAsia="es-SV"/>
        </w:rPr>
      </w:pPr>
      <w:r w:rsidRPr="00F05EB8">
        <w:rPr>
          <w:rFonts w:ascii="Calibri" w:eastAsia="Calibri" w:hAnsi="Calibri" w:cs="Calibri"/>
          <w:sz w:val="24"/>
          <w:szCs w:val="24"/>
          <w:lang w:eastAsia="es-SV"/>
        </w:rPr>
        <w:t>En El Salvador no se realizan inspecciones en fábricas.</w:t>
      </w:r>
    </w:p>
    <w:p w:rsidR="00F05EB8" w:rsidRPr="00F05EB8" w:rsidRDefault="00F05EB8" w:rsidP="00F05EB8">
      <w:pPr>
        <w:spacing w:line="360" w:lineRule="auto"/>
        <w:ind w:left="426"/>
        <w:contextualSpacing/>
        <w:jc w:val="both"/>
        <w:rPr>
          <w:rFonts w:ascii="Calibri" w:eastAsia="Calibri" w:hAnsi="Calibri" w:cs="Calibri"/>
          <w:sz w:val="24"/>
          <w:szCs w:val="24"/>
          <w:lang w:eastAsia="es-SV"/>
        </w:rPr>
      </w:pPr>
    </w:p>
    <w:p w:rsidR="00F05EB8" w:rsidRPr="00F05EB8" w:rsidRDefault="00F05EB8" w:rsidP="00F05EB8">
      <w:pPr>
        <w:spacing w:line="360" w:lineRule="auto"/>
        <w:ind w:left="426"/>
        <w:contextualSpacing/>
        <w:jc w:val="both"/>
        <w:rPr>
          <w:rFonts w:ascii="Calibri" w:eastAsia="Calibri" w:hAnsi="Calibri" w:cs="Calibri"/>
          <w:b/>
          <w:bCs/>
          <w:sz w:val="24"/>
          <w:szCs w:val="24"/>
          <w:lang w:eastAsia="es-SV"/>
        </w:rPr>
      </w:pPr>
      <w:r w:rsidRPr="00F05EB8">
        <w:rPr>
          <w:rFonts w:ascii="Calibri" w:eastAsia="Calibri" w:hAnsi="Calibri" w:cs="Calibri"/>
          <w:b/>
          <w:bCs/>
          <w:sz w:val="24"/>
          <w:szCs w:val="24"/>
          <w:lang w:eastAsia="es-SV"/>
        </w:rPr>
        <w:t>Material y Equipo Solicitado:</w:t>
      </w:r>
    </w:p>
    <w:p w:rsidR="00F05EB8" w:rsidRPr="00F05EB8" w:rsidRDefault="00F05EB8" w:rsidP="00F05EB8">
      <w:pPr>
        <w:spacing w:line="360" w:lineRule="auto"/>
        <w:ind w:left="426"/>
        <w:contextualSpacing/>
        <w:jc w:val="both"/>
        <w:rPr>
          <w:rFonts w:ascii="Calibri" w:eastAsia="Calibri" w:hAnsi="Calibri" w:cs="Calibri"/>
          <w:sz w:val="24"/>
          <w:szCs w:val="24"/>
          <w:lang w:eastAsia="es-SV"/>
        </w:rPr>
      </w:pPr>
      <w:r w:rsidRPr="00F05EB8">
        <w:rPr>
          <w:rFonts w:ascii="Calibri" w:eastAsia="Calibri" w:hAnsi="Calibri" w:cs="Calibri"/>
          <w:sz w:val="24"/>
          <w:szCs w:val="24"/>
          <w:lang w:eastAsia="es-SV"/>
        </w:rPr>
        <w:t>Por el momento, anexar a la solicitud la documentación de los estándares que el equipo cumple (FCC, ETSI, ANATEL, etc.), manuales técnicos, descripción del equipo, aplicación específica y fotografías.</w:t>
      </w:r>
    </w:p>
    <w:p w:rsidR="00F05EB8" w:rsidRPr="00F05EB8" w:rsidRDefault="00F05EB8" w:rsidP="00F05EB8">
      <w:pPr>
        <w:spacing w:line="360" w:lineRule="auto"/>
        <w:ind w:left="426"/>
        <w:contextualSpacing/>
        <w:jc w:val="both"/>
        <w:rPr>
          <w:rFonts w:ascii="Calibri" w:eastAsia="Calibri" w:hAnsi="Calibri" w:cs="Calibri"/>
          <w:sz w:val="24"/>
          <w:szCs w:val="24"/>
          <w:lang w:eastAsia="es-SV"/>
        </w:rPr>
      </w:pPr>
    </w:p>
    <w:p w:rsidR="00F05EB8" w:rsidRPr="00F05EB8" w:rsidRDefault="00F05EB8" w:rsidP="00F05EB8">
      <w:pPr>
        <w:spacing w:line="360" w:lineRule="auto"/>
        <w:ind w:left="426"/>
        <w:contextualSpacing/>
        <w:jc w:val="both"/>
        <w:rPr>
          <w:rFonts w:ascii="Calibri" w:eastAsia="Calibri" w:hAnsi="Calibri" w:cs="Calibri"/>
          <w:b/>
          <w:bCs/>
          <w:sz w:val="24"/>
          <w:szCs w:val="24"/>
          <w:lang w:eastAsia="es-SV"/>
        </w:rPr>
      </w:pPr>
      <w:r w:rsidRPr="00F05EB8">
        <w:rPr>
          <w:rFonts w:ascii="Calibri" w:eastAsia="Calibri" w:hAnsi="Calibri" w:cs="Calibri"/>
          <w:b/>
          <w:bCs/>
          <w:sz w:val="24"/>
          <w:szCs w:val="24"/>
          <w:lang w:eastAsia="es-SV"/>
        </w:rPr>
        <w:t>Etiquetas:</w:t>
      </w:r>
    </w:p>
    <w:p w:rsidR="00F05EB8" w:rsidRPr="00F05EB8" w:rsidRDefault="00F05EB8" w:rsidP="00F05EB8">
      <w:pPr>
        <w:spacing w:line="360" w:lineRule="auto"/>
        <w:ind w:left="426"/>
        <w:contextualSpacing/>
        <w:jc w:val="both"/>
        <w:rPr>
          <w:rFonts w:ascii="Calibri" w:eastAsia="Calibri" w:hAnsi="Calibri" w:cs="Calibri"/>
          <w:sz w:val="24"/>
          <w:szCs w:val="24"/>
          <w:lang w:eastAsia="es-SV"/>
        </w:rPr>
      </w:pPr>
      <w:r w:rsidRPr="00F05EB8">
        <w:rPr>
          <w:rFonts w:ascii="Calibri" w:eastAsia="Calibri" w:hAnsi="Calibri" w:cs="Calibri"/>
          <w:sz w:val="24"/>
          <w:szCs w:val="24"/>
          <w:lang w:eastAsia="es-SV"/>
        </w:rPr>
        <w:t>En El Salvador no se emiten etiquetas para pegar en los equipos.</w:t>
      </w:r>
    </w:p>
    <w:p w:rsidR="00F05EB8" w:rsidRPr="00F05EB8" w:rsidRDefault="00F05EB8" w:rsidP="00F05EB8">
      <w:pPr>
        <w:spacing w:line="360" w:lineRule="auto"/>
        <w:ind w:left="426"/>
        <w:contextualSpacing/>
        <w:jc w:val="both"/>
        <w:rPr>
          <w:rFonts w:ascii="Calibri" w:eastAsia="Calibri" w:hAnsi="Calibri" w:cs="Calibri"/>
          <w:sz w:val="24"/>
          <w:szCs w:val="24"/>
          <w:lang w:eastAsia="es-SV"/>
        </w:rPr>
      </w:pPr>
    </w:p>
    <w:p w:rsidR="00F05EB8" w:rsidRPr="00F05EB8" w:rsidRDefault="00F05EB8" w:rsidP="00F05EB8">
      <w:pPr>
        <w:spacing w:line="360" w:lineRule="auto"/>
        <w:ind w:left="426"/>
        <w:contextualSpacing/>
        <w:jc w:val="both"/>
        <w:rPr>
          <w:rFonts w:ascii="Calibri" w:eastAsia="Calibri" w:hAnsi="Calibri" w:cs="Calibri"/>
          <w:b/>
          <w:bCs/>
          <w:sz w:val="24"/>
          <w:szCs w:val="24"/>
          <w:lang w:eastAsia="es-SV"/>
        </w:rPr>
      </w:pPr>
      <w:r w:rsidRPr="00F05EB8">
        <w:rPr>
          <w:rFonts w:ascii="Calibri" w:eastAsia="Calibri" w:hAnsi="Calibri" w:cs="Calibri"/>
          <w:b/>
          <w:bCs/>
          <w:sz w:val="24"/>
          <w:szCs w:val="24"/>
          <w:lang w:eastAsia="es-SV"/>
        </w:rPr>
        <w:t>Procedimientos y Análisis:</w:t>
      </w:r>
    </w:p>
    <w:p w:rsidR="00F05EB8" w:rsidRPr="00F05EB8" w:rsidRDefault="00F05EB8" w:rsidP="00F05EB8">
      <w:pPr>
        <w:numPr>
          <w:ilvl w:val="0"/>
          <w:numId w:val="5"/>
        </w:numPr>
        <w:spacing w:after="0" w:line="360" w:lineRule="auto"/>
        <w:contextualSpacing/>
        <w:jc w:val="both"/>
        <w:rPr>
          <w:rFonts w:ascii="Calibri" w:eastAsia="Calibri" w:hAnsi="Calibri" w:cs="Calibri"/>
          <w:sz w:val="24"/>
          <w:szCs w:val="24"/>
          <w:lang w:eastAsia="es-SV"/>
        </w:rPr>
      </w:pPr>
      <w:r w:rsidRPr="00F05EB8">
        <w:rPr>
          <w:rFonts w:ascii="Calibri" w:eastAsia="Calibri" w:hAnsi="Calibri" w:cs="Calibri"/>
          <w:sz w:val="24"/>
          <w:szCs w:val="24"/>
          <w:lang w:eastAsia="es-SV"/>
        </w:rPr>
        <w:t>Se revisa que la documentación necesaria se encuentre completa , esta debe incluir: fabricante, marca, modelo, rango de frecuencias en las que opera, potencia máxima de salida, estándares con los que el equipo cumple, descripción, aplicación, manuales técnicos, fotografías.</w:t>
      </w:r>
    </w:p>
    <w:p w:rsidR="00F05EB8" w:rsidRPr="00F05EB8" w:rsidRDefault="00F05EB8" w:rsidP="00F05EB8">
      <w:pPr>
        <w:numPr>
          <w:ilvl w:val="0"/>
          <w:numId w:val="5"/>
        </w:numPr>
        <w:spacing w:after="0" w:line="360" w:lineRule="auto"/>
        <w:contextualSpacing/>
        <w:jc w:val="both"/>
        <w:rPr>
          <w:rFonts w:ascii="Calibri" w:eastAsia="Calibri" w:hAnsi="Calibri" w:cs="Calibri"/>
          <w:sz w:val="24"/>
          <w:szCs w:val="24"/>
          <w:lang w:eastAsia="es-SV"/>
        </w:rPr>
      </w:pPr>
      <w:r w:rsidRPr="00F05EB8">
        <w:rPr>
          <w:rFonts w:ascii="Calibri" w:eastAsia="Calibri" w:hAnsi="Calibri" w:cs="Calibri"/>
          <w:sz w:val="24"/>
          <w:szCs w:val="24"/>
          <w:lang w:eastAsia="es-SV"/>
        </w:rPr>
        <w:t>Se validan los documentos recibidos sobre estándares con los que el equipo cumple.</w:t>
      </w:r>
    </w:p>
    <w:p w:rsidR="00F05EB8" w:rsidRPr="00F05EB8" w:rsidRDefault="00F05EB8" w:rsidP="00F05EB8">
      <w:pPr>
        <w:numPr>
          <w:ilvl w:val="0"/>
          <w:numId w:val="5"/>
        </w:numPr>
        <w:spacing w:after="0" w:line="360" w:lineRule="auto"/>
        <w:contextualSpacing/>
        <w:jc w:val="both"/>
        <w:rPr>
          <w:rFonts w:ascii="Calibri" w:eastAsia="Calibri" w:hAnsi="Calibri" w:cs="Calibri"/>
          <w:sz w:val="24"/>
          <w:szCs w:val="24"/>
          <w:lang w:eastAsia="es-SV"/>
        </w:rPr>
      </w:pPr>
      <w:r w:rsidRPr="00F05EB8">
        <w:rPr>
          <w:rFonts w:ascii="Calibri" w:eastAsia="Calibri" w:hAnsi="Calibri" w:cs="Calibri"/>
          <w:sz w:val="24"/>
          <w:szCs w:val="24"/>
          <w:lang w:eastAsia="es-SV"/>
        </w:rPr>
        <w:t xml:space="preserve">Se compara la potencia máxima de salida del equipo con la potencia efectiva radiada máxima permitida por el CNAF de 100mW para dispositivos de baja potencia y de 6 </w:t>
      </w:r>
      <w:proofErr w:type="spellStart"/>
      <w:r w:rsidRPr="00F05EB8">
        <w:rPr>
          <w:rFonts w:ascii="Calibri" w:eastAsia="Calibri" w:hAnsi="Calibri" w:cs="Calibri"/>
          <w:sz w:val="24"/>
          <w:szCs w:val="24"/>
          <w:lang w:eastAsia="es-SV"/>
        </w:rPr>
        <w:t>dBW</w:t>
      </w:r>
      <w:proofErr w:type="spellEnd"/>
      <w:r w:rsidRPr="00F05EB8">
        <w:rPr>
          <w:rFonts w:ascii="Calibri" w:eastAsia="Calibri" w:hAnsi="Calibri" w:cs="Calibri"/>
          <w:sz w:val="24"/>
          <w:szCs w:val="24"/>
          <w:lang w:eastAsia="es-SV"/>
        </w:rPr>
        <w:t xml:space="preserve"> (Aprox. 3.98 Vatios) para equipos en bandas designadas por el CNAF para aplicaciones Industriales, Científicas y Médicas (ICM).</w:t>
      </w:r>
    </w:p>
    <w:p w:rsidR="00F05EB8" w:rsidRPr="00F05EB8" w:rsidRDefault="00F05EB8" w:rsidP="00F05EB8">
      <w:pPr>
        <w:numPr>
          <w:ilvl w:val="0"/>
          <w:numId w:val="5"/>
        </w:numPr>
        <w:spacing w:after="0" w:line="360" w:lineRule="auto"/>
        <w:contextualSpacing/>
        <w:jc w:val="both"/>
        <w:rPr>
          <w:rFonts w:ascii="Calibri" w:eastAsia="Calibri" w:hAnsi="Calibri" w:cs="Calibri"/>
          <w:sz w:val="24"/>
          <w:szCs w:val="24"/>
          <w:lang w:eastAsia="es-SV"/>
        </w:rPr>
      </w:pPr>
      <w:r w:rsidRPr="00F05EB8">
        <w:rPr>
          <w:rFonts w:ascii="Calibri" w:eastAsia="Calibri" w:hAnsi="Calibri" w:cs="Calibri"/>
          <w:sz w:val="24"/>
          <w:szCs w:val="24"/>
          <w:lang w:eastAsia="es-SV"/>
        </w:rPr>
        <w:t>Se revisan las características técnicas, descripción y aplicación del equipo.</w:t>
      </w:r>
    </w:p>
    <w:p w:rsidR="00F05EB8" w:rsidRPr="00F05EB8" w:rsidRDefault="00F05EB8" w:rsidP="00F05EB8">
      <w:pPr>
        <w:numPr>
          <w:ilvl w:val="0"/>
          <w:numId w:val="5"/>
        </w:numPr>
        <w:spacing w:after="0" w:line="360" w:lineRule="auto"/>
        <w:contextualSpacing/>
        <w:jc w:val="both"/>
        <w:rPr>
          <w:rFonts w:ascii="Calibri" w:eastAsia="Calibri" w:hAnsi="Calibri" w:cs="Calibri"/>
          <w:sz w:val="24"/>
          <w:szCs w:val="24"/>
          <w:lang w:eastAsia="es-SV"/>
        </w:rPr>
      </w:pPr>
      <w:r w:rsidRPr="00F05EB8">
        <w:rPr>
          <w:rFonts w:ascii="Calibri" w:eastAsia="Calibri" w:hAnsi="Calibri" w:cs="Calibri"/>
          <w:sz w:val="24"/>
          <w:szCs w:val="24"/>
          <w:lang w:eastAsia="es-SV"/>
        </w:rPr>
        <w:t>Se elabora el documento de Análisis de dispositivos de baja potencia (DPB), únicamente para una marca y modelo.</w:t>
      </w:r>
    </w:p>
    <w:p w:rsidR="00F05EB8" w:rsidRPr="00F05EB8" w:rsidRDefault="00F05EB8" w:rsidP="00F05EB8">
      <w:pPr>
        <w:numPr>
          <w:ilvl w:val="0"/>
          <w:numId w:val="5"/>
        </w:numPr>
        <w:spacing w:after="0" w:line="360" w:lineRule="auto"/>
        <w:contextualSpacing/>
        <w:jc w:val="both"/>
        <w:rPr>
          <w:rFonts w:ascii="Calibri" w:eastAsia="Calibri" w:hAnsi="Calibri" w:cs="Calibri"/>
          <w:sz w:val="24"/>
          <w:szCs w:val="24"/>
          <w:lang w:eastAsia="es-SV"/>
        </w:rPr>
      </w:pPr>
      <w:r w:rsidRPr="00F05EB8">
        <w:rPr>
          <w:rFonts w:ascii="Calibri" w:eastAsia="Calibri" w:hAnsi="Calibri" w:cs="Calibri"/>
          <w:sz w:val="24"/>
          <w:szCs w:val="24"/>
          <w:lang w:eastAsia="es-SV"/>
        </w:rPr>
        <w:lastRenderedPageBreak/>
        <w:t>Se envía el documento por medio de correo electrónico a la persona que lo solicitó.</w:t>
      </w:r>
    </w:p>
    <w:p w:rsidR="00F05EB8" w:rsidRPr="00F05EB8" w:rsidRDefault="00F05EB8" w:rsidP="00F05EB8">
      <w:pPr>
        <w:spacing w:line="360" w:lineRule="auto"/>
        <w:contextualSpacing/>
        <w:jc w:val="both"/>
        <w:rPr>
          <w:rFonts w:ascii="Calibri" w:eastAsia="Calibri" w:hAnsi="Calibri" w:cs="Calibri"/>
          <w:sz w:val="24"/>
          <w:szCs w:val="24"/>
          <w:lang w:eastAsia="es-SV"/>
        </w:rPr>
      </w:pPr>
    </w:p>
    <w:p w:rsidR="00F05EB8" w:rsidRPr="00F05EB8" w:rsidRDefault="00F05EB8" w:rsidP="00F05EB8">
      <w:pPr>
        <w:spacing w:line="360" w:lineRule="auto"/>
        <w:ind w:left="426"/>
        <w:contextualSpacing/>
        <w:jc w:val="both"/>
        <w:rPr>
          <w:rFonts w:ascii="Calibri" w:eastAsia="Calibri" w:hAnsi="Calibri" w:cs="Calibri"/>
          <w:b/>
          <w:bCs/>
          <w:sz w:val="24"/>
          <w:szCs w:val="24"/>
          <w:lang w:eastAsia="es-SV"/>
        </w:rPr>
      </w:pPr>
      <w:r w:rsidRPr="00F05EB8">
        <w:rPr>
          <w:rFonts w:ascii="Calibri" w:eastAsia="Calibri" w:hAnsi="Calibri" w:cs="Calibri"/>
          <w:b/>
          <w:bCs/>
          <w:sz w:val="24"/>
          <w:szCs w:val="24"/>
          <w:lang w:eastAsia="es-SV"/>
        </w:rPr>
        <w:t>Tiempo de Autorización o Vencimiento:</w:t>
      </w:r>
    </w:p>
    <w:p w:rsidR="00F05EB8" w:rsidRPr="00F05EB8" w:rsidRDefault="00F05EB8" w:rsidP="00F05EB8">
      <w:pPr>
        <w:spacing w:line="360" w:lineRule="auto"/>
        <w:ind w:left="426"/>
        <w:contextualSpacing/>
        <w:jc w:val="both"/>
        <w:rPr>
          <w:rFonts w:ascii="Calibri" w:eastAsia="Calibri" w:hAnsi="Calibri" w:cs="Calibri"/>
          <w:sz w:val="24"/>
          <w:szCs w:val="24"/>
          <w:lang w:eastAsia="es-SV"/>
        </w:rPr>
      </w:pPr>
      <w:r w:rsidRPr="00F05EB8">
        <w:rPr>
          <w:rFonts w:ascii="Calibri" w:eastAsia="Calibri" w:hAnsi="Calibri" w:cs="Calibri"/>
          <w:sz w:val="24"/>
          <w:szCs w:val="24"/>
          <w:lang w:eastAsia="es-SV"/>
        </w:rPr>
        <w:t>El documento DBP que se extiende es válido únicamente para un dispositivo y modelo específico, cambia hardware, software, versión o modelo debe solicitar un nuevo documento DBP para dicho equipo. El tiempo de autorización para el documento es indefinido e intransferible.</w:t>
      </w:r>
    </w:p>
    <w:p w:rsidR="00F05EB8" w:rsidRPr="00F05EB8" w:rsidRDefault="00F05EB8" w:rsidP="00F05EB8">
      <w:pPr>
        <w:spacing w:line="360" w:lineRule="auto"/>
        <w:ind w:left="426"/>
        <w:contextualSpacing/>
        <w:jc w:val="both"/>
        <w:rPr>
          <w:rFonts w:ascii="Calibri" w:eastAsia="Calibri" w:hAnsi="Calibri" w:cs="Calibri"/>
          <w:b/>
          <w:bCs/>
          <w:sz w:val="24"/>
          <w:szCs w:val="24"/>
          <w:lang w:eastAsia="es-SV"/>
        </w:rPr>
      </w:pPr>
    </w:p>
    <w:p w:rsidR="00F05EB8" w:rsidRPr="00F05EB8" w:rsidRDefault="00F05EB8" w:rsidP="00F05EB8">
      <w:pPr>
        <w:spacing w:line="360" w:lineRule="auto"/>
        <w:ind w:left="426"/>
        <w:contextualSpacing/>
        <w:jc w:val="both"/>
        <w:rPr>
          <w:rFonts w:ascii="Calibri" w:eastAsia="Calibri" w:hAnsi="Calibri" w:cs="Calibri"/>
          <w:b/>
          <w:bCs/>
          <w:sz w:val="24"/>
          <w:szCs w:val="24"/>
          <w:lang w:eastAsia="es-SV"/>
        </w:rPr>
      </w:pPr>
      <w:r w:rsidRPr="00F05EB8">
        <w:rPr>
          <w:rFonts w:ascii="Calibri" w:eastAsia="Calibri" w:hAnsi="Calibri" w:cs="Calibri"/>
          <w:b/>
          <w:bCs/>
          <w:sz w:val="24"/>
          <w:szCs w:val="24"/>
          <w:lang w:eastAsia="es-SV"/>
        </w:rPr>
        <w:t>Prohibición de Interferencias:</w:t>
      </w:r>
    </w:p>
    <w:p w:rsidR="00F05EB8" w:rsidRPr="00F05EB8" w:rsidRDefault="00F05EB8" w:rsidP="00F05EB8">
      <w:pPr>
        <w:spacing w:line="360" w:lineRule="auto"/>
        <w:ind w:left="426"/>
        <w:contextualSpacing/>
        <w:jc w:val="both"/>
        <w:rPr>
          <w:rFonts w:ascii="Calibri" w:eastAsia="Calibri" w:hAnsi="Calibri" w:cs="Calibri"/>
          <w:sz w:val="24"/>
          <w:szCs w:val="24"/>
          <w:lang w:eastAsia="es-SV"/>
        </w:rPr>
      </w:pPr>
      <w:r w:rsidRPr="00F05EB8">
        <w:rPr>
          <w:rFonts w:ascii="Calibri" w:eastAsia="Calibri" w:hAnsi="Calibri" w:cs="Calibri"/>
          <w:sz w:val="24"/>
          <w:szCs w:val="24"/>
          <w:lang w:eastAsia="es-SV"/>
        </w:rPr>
        <w:t>No se ofrecerá protección contra interferencias perjudiciales a quien utilice frecuencias de uso libre y tienen prohibición de causarlas, estas bandas pueden ser compartidas y deberán dar protección a bandas de uso oficial y regulado. Ser causante de interferencias ocasionaría una sanción grave de acuerdo a lo estipulado en el Art. 33, literal g) de la Ley de Telecomunicaciones.</w:t>
      </w:r>
    </w:p>
    <w:p w:rsidR="00F05EB8" w:rsidRPr="00F05EB8" w:rsidRDefault="00F05EB8" w:rsidP="00F05EB8">
      <w:pPr>
        <w:spacing w:after="0" w:line="360" w:lineRule="auto"/>
        <w:rPr>
          <w:rFonts w:ascii="Calibri" w:eastAsia="Calibri" w:hAnsi="Calibri" w:cs="Calibri"/>
          <w:sz w:val="24"/>
          <w:szCs w:val="24"/>
          <w:lang w:eastAsia="es-SV"/>
        </w:rPr>
      </w:pPr>
    </w:p>
    <w:p w:rsidR="00F05EB8" w:rsidRPr="00F05EB8" w:rsidRDefault="00F05EB8" w:rsidP="00F05EB8">
      <w:pPr>
        <w:spacing w:after="0" w:line="360" w:lineRule="auto"/>
        <w:ind w:left="426"/>
        <w:jc w:val="both"/>
        <w:rPr>
          <w:rFonts w:ascii="Calibri" w:eastAsia="Calibri" w:hAnsi="Calibri" w:cs="Calibri"/>
          <w:sz w:val="24"/>
          <w:szCs w:val="24"/>
          <w:lang w:eastAsia="es-SV"/>
        </w:rPr>
      </w:pPr>
      <w:r w:rsidRPr="00F05EB8">
        <w:rPr>
          <w:rFonts w:ascii="Calibri" w:eastAsia="Calibri" w:hAnsi="Calibri" w:cs="Calibri"/>
          <w:sz w:val="24"/>
          <w:szCs w:val="24"/>
          <w:lang w:eastAsia="es-SV"/>
        </w:rPr>
        <w:t xml:space="preserve">La información se provee por ser de índole pública, con base al Art. 72 literal c)  y 74 literal b) de la Ley de Acceso a la Información Pública-LAIP; Cualquier inquietud nos tiene a sus órdenes, puede escribirnos al correo: </w:t>
      </w:r>
      <w:hyperlink r:id="rId14" w:history="1">
        <w:r w:rsidRPr="00F05EB8">
          <w:rPr>
            <w:rFonts w:ascii="Calibri" w:eastAsia="Calibri" w:hAnsi="Calibri" w:cs="Calibri"/>
            <w:color w:val="0000FF"/>
            <w:sz w:val="24"/>
            <w:szCs w:val="24"/>
            <w:u w:val="single"/>
            <w:lang w:eastAsia="es-SV"/>
          </w:rPr>
          <w:t>oir@siget.gob.sv</w:t>
        </w:r>
      </w:hyperlink>
      <w:r w:rsidRPr="00F05EB8">
        <w:rPr>
          <w:rFonts w:ascii="Calibri" w:eastAsia="Calibri" w:hAnsi="Calibri" w:cs="Calibri"/>
          <w:sz w:val="24"/>
          <w:szCs w:val="24"/>
          <w:lang w:eastAsia="es-SV"/>
        </w:rPr>
        <w:t xml:space="preserve"> </w:t>
      </w:r>
    </w:p>
    <w:p w:rsidR="00F05EB8" w:rsidRPr="00F05EB8" w:rsidRDefault="00F05EB8" w:rsidP="00F05EB8">
      <w:pPr>
        <w:spacing w:after="0" w:line="360" w:lineRule="auto"/>
        <w:rPr>
          <w:rFonts w:ascii="Calibri" w:eastAsia="Calibri" w:hAnsi="Calibri" w:cs="Calibri"/>
          <w:b/>
          <w:bCs/>
          <w:sz w:val="24"/>
          <w:szCs w:val="24"/>
        </w:rPr>
      </w:pPr>
    </w:p>
    <w:p w:rsidR="00F05EB8" w:rsidRPr="00F05EB8" w:rsidRDefault="00F05EB8" w:rsidP="00F05EB8">
      <w:pPr>
        <w:spacing w:after="0" w:line="360" w:lineRule="auto"/>
        <w:ind w:left="720"/>
        <w:rPr>
          <w:rFonts w:ascii="Calibri" w:eastAsia="Calibri" w:hAnsi="Calibri" w:cs="Calibri"/>
          <w:b/>
          <w:bCs/>
          <w:sz w:val="24"/>
          <w:szCs w:val="24"/>
        </w:rPr>
      </w:pPr>
    </w:p>
    <w:p w:rsidR="00F05EB8" w:rsidRPr="00F05EB8" w:rsidRDefault="00F05EB8" w:rsidP="00F05EB8">
      <w:pPr>
        <w:spacing w:after="0" w:line="360" w:lineRule="auto"/>
        <w:ind w:left="426"/>
        <w:jc w:val="both"/>
        <w:rPr>
          <w:rFonts w:ascii="Calibri" w:eastAsia="Calibri" w:hAnsi="Calibri" w:cs="Calibri"/>
          <w:b/>
          <w:bCs/>
          <w:i/>
          <w:iCs/>
          <w:sz w:val="24"/>
          <w:szCs w:val="24"/>
          <w:u w:val="single"/>
          <w:lang w:eastAsia="es-SV"/>
        </w:rPr>
      </w:pPr>
      <w:r w:rsidRPr="00F05EB8">
        <w:rPr>
          <w:rFonts w:ascii="Calibri" w:eastAsia="Calibri" w:hAnsi="Calibri" w:cs="Calibri"/>
          <w:b/>
          <w:bCs/>
          <w:i/>
          <w:iCs/>
          <w:sz w:val="24"/>
          <w:szCs w:val="24"/>
          <w:highlight w:val="yellow"/>
          <w:u w:val="single"/>
          <w:lang w:eastAsia="es-SV"/>
        </w:rPr>
        <w:t>FAVOR CONFIRMAR DE RECIBIDO</w:t>
      </w:r>
    </w:p>
    <w:p w:rsidR="00F05EB8" w:rsidRDefault="00F05EB8"/>
    <w:p w:rsidR="00D326E2" w:rsidRDefault="00D326E2"/>
    <w:p w:rsidR="00D326E2" w:rsidRDefault="00D326E2"/>
    <w:p w:rsidR="00D326E2" w:rsidRDefault="00D326E2"/>
    <w:p w:rsidR="00D326E2" w:rsidRDefault="00D326E2"/>
    <w:p w:rsidR="00D326E2" w:rsidRDefault="00D326E2"/>
    <w:p w:rsidR="00D326E2" w:rsidRDefault="00D326E2"/>
    <w:p w:rsidR="00D326E2" w:rsidRDefault="00D326E2"/>
    <w:p w:rsidR="00D326E2" w:rsidRDefault="00D326E2" w:rsidP="00D326E2">
      <w:pPr>
        <w:tabs>
          <w:tab w:val="left" w:pos="2127"/>
        </w:tabs>
        <w:spacing w:line="360" w:lineRule="auto"/>
        <w:jc w:val="both"/>
        <w:rPr>
          <w:rFonts w:eastAsia="Times New Roman" w:cstheme="minorHAnsi"/>
          <w:b/>
          <w:sz w:val="24"/>
          <w:szCs w:val="24"/>
          <w:shd w:val="clear" w:color="auto" w:fill="FFFFFF"/>
          <w:lang w:eastAsia="es-SV"/>
        </w:rPr>
      </w:pPr>
      <w:r w:rsidRPr="005345A0">
        <w:rPr>
          <w:rFonts w:eastAsia="Times New Roman" w:cstheme="minorHAnsi"/>
          <w:b/>
          <w:sz w:val="24"/>
          <w:szCs w:val="24"/>
          <w:shd w:val="clear" w:color="auto" w:fill="FFFFFF"/>
          <w:lang w:eastAsia="es-SV"/>
        </w:rPr>
        <w:t xml:space="preserve">SIPP N° </w:t>
      </w:r>
      <w:r>
        <w:rPr>
          <w:rFonts w:eastAsia="Times New Roman" w:cstheme="minorHAnsi"/>
          <w:b/>
          <w:sz w:val="24"/>
          <w:szCs w:val="24"/>
          <w:shd w:val="clear" w:color="auto" w:fill="FFFFFF"/>
          <w:lang w:eastAsia="es-SV"/>
        </w:rPr>
        <w:t>153</w:t>
      </w:r>
      <w:r w:rsidRPr="005345A0">
        <w:rPr>
          <w:rFonts w:eastAsia="Times New Roman" w:cstheme="minorHAnsi"/>
          <w:b/>
          <w:sz w:val="24"/>
          <w:szCs w:val="24"/>
          <w:shd w:val="clear" w:color="auto" w:fill="FFFFFF"/>
          <w:lang w:eastAsia="es-SV"/>
        </w:rPr>
        <w:t>-2017</w:t>
      </w:r>
    </w:p>
    <w:p w:rsidR="00D326E2" w:rsidRPr="005345A0" w:rsidRDefault="00D326E2" w:rsidP="00D326E2">
      <w:pPr>
        <w:tabs>
          <w:tab w:val="left" w:pos="2127"/>
        </w:tabs>
        <w:spacing w:line="360" w:lineRule="auto"/>
        <w:jc w:val="both"/>
        <w:rPr>
          <w:rFonts w:eastAsia="Times New Roman" w:cstheme="minorHAnsi"/>
          <w:b/>
          <w:sz w:val="24"/>
          <w:szCs w:val="24"/>
          <w:shd w:val="clear" w:color="auto" w:fill="FFFFFF"/>
          <w:lang w:eastAsia="es-SV"/>
        </w:rPr>
      </w:pPr>
    </w:p>
    <w:p w:rsidR="00D326E2" w:rsidRPr="005345A0" w:rsidRDefault="00D326E2" w:rsidP="00D326E2">
      <w:pPr>
        <w:tabs>
          <w:tab w:val="left" w:pos="2127"/>
        </w:tabs>
        <w:spacing w:line="360" w:lineRule="auto"/>
        <w:jc w:val="both"/>
        <w:rPr>
          <w:rFonts w:eastAsia="Times New Roman" w:cstheme="minorHAnsi"/>
          <w:spacing w:val="20"/>
          <w:sz w:val="24"/>
          <w:szCs w:val="24"/>
          <w:lang w:eastAsia="es-SV"/>
        </w:rPr>
      </w:pPr>
      <w:r w:rsidRPr="005345A0">
        <w:rPr>
          <w:rFonts w:eastAsia="Times New Roman" w:cstheme="minorHAnsi"/>
          <w:b/>
          <w:spacing w:val="20"/>
          <w:sz w:val="24"/>
          <w:szCs w:val="24"/>
          <w:lang w:eastAsia="es-SV"/>
        </w:rPr>
        <w:t xml:space="preserve">SUPERINTENDENCIA GENERAL DE ELECTRICIDAD Y TELECOMUNICACIONES-SIGET, UNIDAD DE ACCESO A LA INFORMACIÓN Y TRANSPARENCIA-UAIT, </w:t>
      </w:r>
      <w:r w:rsidRPr="005345A0">
        <w:rPr>
          <w:rFonts w:eastAsia="Times New Roman" w:cstheme="minorHAnsi"/>
          <w:spacing w:val="20"/>
          <w:sz w:val="24"/>
          <w:szCs w:val="24"/>
          <w:lang w:eastAsia="es-SV"/>
        </w:rPr>
        <w:t>a las diez horas con treinta</w:t>
      </w:r>
      <w:r>
        <w:rPr>
          <w:rFonts w:eastAsia="Times New Roman" w:cstheme="minorHAnsi"/>
          <w:spacing w:val="20"/>
          <w:sz w:val="24"/>
          <w:szCs w:val="24"/>
          <w:lang w:eastAsia="es-SV"/>
        </w:rPr>
        <w:t xml:space="preserve"> y cinco</w:t>
      </w:r>
      <w:r w:rsidRPr="005345A0">
        <w:rPr>
          <w:rFonts w:eastAsia="Times New Roman" w:cstheme="minorHAnsi"/>
          <w:spacing w:val="20"/>
          <w:sz w:val="24"/>
          <w:szCs w:val="24"/>
          <w:lang w:eastAsia="es-SV"/>
        </w:rPr>
        <w:t xml:space="preserve"> minutos del día </w:t>
      </w:r>
      <w:r>
        <w:rPr>
          <w:rFonts w:eastAsia="Times New Roman" w:cstheme="minorHAnsi"/>
          <w:spacing w:val="20"/>
          <w:sz w:val="24"/>
          <w:szCs w:val="24"/>
          <w:lang w:eastAsia="es-SV"/>
        </w:rPr>
        <w:t>veintiséis</w:t>
      </w:r>
      <w:r w:rsidRPr="005345A0">
        <w:rPr>
          <w:rFonts w:eastAsia="Times New Roman" w:cstheme="minorHAnsi"/>
          <w:spacing w:val="20"/>
          <w:sz w:val="24"/>
          <w:szCs w:val="24"/>
          <w:lang w:eastAsia="es-SV"/>
        </w:rPr>
        <w:t xml:space="preserve"> de </w:t>
      </w:r>
      <w:r>
        <w:rPr>
          <w:rFonts w:eastAsia="Times New Roman" w:cstheme="minorHAnsi"/>
          <w:spacing w:val="20"/>
          <w:sz w:val="24"/>
          <w:szCs w:val="24"/>
          <w:lang w:eastAsia="es-SV"/>
        </w:rPr>
        <w:t>junio</w:t>
      </w:r>
      <w:r w:rsidRPr="005345A0">
        <w:rPr>
          <w:rFonts w:eastAsia="Times New Roman" w:cstheme="minorHAnsi"/>
          <w:spacing w:val="20"/>
          <w:sz w:val="24"/>
          <w:szCs w:val="24"/>
          <w:lang w:eastAsia="es-SV"/>
        </w:rPr>
        <w:t xml:space="preserve"> de dos mil diecisiete.</w:t>
      </w:r>
    </w:p>
    <w:p w:rsidR="00D326E2" w:rsidRPr="005345A0" w:rsidRDefault="00D326E2" w:rsidP="00D326E2">
      <w:pPr>
        <w:tabs>
          <w:tab w:val="left" w:pos="2127"/>
        </w:tabs>
        <w:spacing w:line="360" w:lineRule="auto"/>
        <w:jc w:val="both"/>
        <w:rPr>
          <w:rFonts w:eastAsia="Times New Roman" w:cstheme="minorHAnsi"/>
          <w:b/>
          <w:sz w:val="24"/>
          <w:szCs w:val="24"/>
          <w:lang w:eastAsia="es-SV"/>
        </w:rPr>
      </w:pPr>
      <w:r w:rsidRPr="005345A0">
        <w:rPr>
          <w:rFonts w:eastAsia="Times New Roman" w:cstheme="minorHAnsi"/>
          <w:sz w:val="24"/>
          <w:szCs w:val="24"/>
          <w:lang w:eastAsia="es-SV"/>
        </w:rPr>
        <w:t xml:space="preserve">A sus antecedentes la solicitud interpuesta de forma presencial, a las catorce horas con </w:t>
      </w:r>
      <w:r>
        <w:rPr>
          <w:rFonts w:eastAsia="Times New Roman" w:cstheme="minorHAnsi"/>
          <w:sz w:val="24"/>
          <w:szCs w:val="24"/>
          <w:lang w:eastAsia="es-SV"/>
        </w:rPr>
        <w:t>treinta</w:t>
      </w:r>
      <w:r w:rsidRPr="005345A0">
        <w:rPr>
          <w:rFonts w:eastAsia="Times New Roman" w:cstheme="minorHAnsi"/>
          <w:sz w:val="24"/>
          <w:szCs w:val="24"/>
          <w:lang w:eastAsia="es-SV"/>
        </w:rPr>
        <w:t xml:space="preserve"> minutos del día </w:t>
      </w:r>
      <w:r>
        <w:rPr>
          <w:rFonts w:eastAsia="Times New Roman" w:cstheme="minorHAnsi"/>
          <w:sz w:val="24"/>
          <w:szCs w:val="24"/>
          <w:lang w:eastAsia="es-SV"/>
        </w:rPr>
        <w:t>cinco</w:t>
      </w:r>
      <w:r w:rsidRPr="005345A0">
        <w:rPr>
          <w:rFonts w:eastAsia="Times New Roman" w:cstheme="minorHAnsi"/>
          <w:sz w:val="24"/>
          <w:szCs w:val="24"/>
          <w:lang w:eastAsia="es-SV"/>
        </w:rPr>
        <w:t xml:space="preserve"> de junio del año en curso,</w:t>
      </w:r>
      <w:r w:rsidRPr="005345A0">
        <w:rPr>
          <w:rFonts w:eastAsia="Times New Roman" w:cstheme="minorHAnsi"/>
          <w:b/>
          <w:sz w:val="24"/>
          <w:szCs w:val="24"/>
          <w:lang w:eastAsia="es-SV"/>
        </w:rPr>
        <w:t xml:space="preserve"> </w:t>
      </w:r>
      <w:r w:rsidRPr="005345A0">
        <w:rPr>
          <w:rFonts w:eastAsia="Times New Roman" w:cstheme="minorHAnsi"/>
          <w:sz w:val="24"/>
          <w:szCs w:val="24"/>
          <w:lang w:eastAsia="es-SV"/>
        </w:rPr>
        <w:t xml:space="preserve">interpuesta por </w:t>
      </w:r>
      <w:r>
        <w:rPr>
          <w:rFonts w:eastAsia="Times New Roman" w:cstheme="minorHAnsi"/>
          <w:sz w:val="24"/>
          <w:szCs w:val="24"/>
          <w:lang w:eastAsia="es-SV"/>
        </w:rPr>
        <w:t>el</w:t>
      </w:r>
      <w:r w:rsidRPr="005345A0">
        <w:rPr>
          <w:rFonts w:eastAsia="Times New Roman" w:cstheme="minorHAnsi"/>
          <w:b/>
          <w:sz w:val="24"/>
          <w:szCs w:val="24"/>
          <w:lang w:eastAsia="es-SV"/>
        </w:rPr>
        <w:t xml:space="preserve"> </w:t>
      </w:r>
      <w:r>
        <w:rPr>
          <w:rFonts w:eastAsia="Times New Roman" w:cstheme="minorHAnsi"/>
          <w:sz w:val="24"/>
          <w:szCs w:val="24"/>
          <w:lang w:eastAsia="es-SV"/>
        </w:rPr>
        <w:t>ciudadano</w:t>
      </w:r>
      <w:r w:rsidRPr="005345A0">
        <w:rPr>
          <w:rFonts w:eastAsia="Times New Roman" w:cstheme="minorHAnsi"/>
          <w:b/>
          <w:sz w:val="24"/>
          <w:szCs w:val="24"/>
          <w:lang w:eastAsia="es-SV"/>
        </w:rPr>
        <w:t xml:space="preserve"> </w:t>
      </w:r>
      <w:r>
        <w:rPr>
          <w:rFonts w:eastAsia="Times New Roman" w:cstheme="minorHAnsi"/>
          <w:b/>
          <w:sz w:val="24"/>
          <w:szCs w:val="24"/>
          <w:lang w:eastAsia="es-SV"/>
        </w:rPr>
        <w:t>XXXXXXXXXXXXXXX</w:t>
      </w:r>
      <w:r w:rsidRPr="005345A0">
        <w:rPr>
          <w:rFonts w:eastAsia="Times New Roman" w:cstheme="minorHAnsi"/>
          <w:b/>
          <w:sz w:val="24"/>
          <w:szCs w:val="24"/>
          <w:lang w:eastAsia="es-SV"/>
        </w:rPr>
        <w:t xml:space="preserve"> </w:t>
      </w:r>
      <w:r w:rsidRPr="005345A0">
        <w:rPr>
          <w:rFonts w:eastAsia="Times New Roman" w:cstheme="minorHAnsi"/>
          <w:sz w:val="24"/>
          <w:szCs w:val="24"/>
          <w:lang w:eastAsia="es-SV"/>
        </w:rPr>
        <w:t>en la Oficina de Transparencia y Acceso a la Información Pública</w:t>
      </w:r>
      <w:r w:rsidRPr="005345A0">
        <w:rPr>
          <w:rFonts w:eastAsia="Times New Roman" w:cstheme="minorHAnsi"/>
          <w:b/>
          <w:sz w:val="24"/>
          <w:szCs w:val="24"/>
          <w:lang w:eastAsia="es-SV"/>
        </w:rPr>
        <w:t xml:space="preserve">. </w:t>
      </w:r>
      <w:r w:rsidRPr="005345A0">
        <w:rPr>
          <w:rFonts w:eastAsia="Times New Roman" w:cstheme="minorHAnsi"/>
          <w:sz w:val="24"/>
          <w:szCs w:val="24"/>
          <w:lang w:eastAsia="es-SV"/>
        </w:rPr>
        <w:t>En la petición expuso:</w:t>
      </w:r>
      <w:r w:rsidRPr="005345A0">
        <w:rPr>
          <w:rFonts w:eastAsia="Times New Roman" w:cstheme="minorHAnsi"/>
          <w:b/>
          <w:i/>
          <w:sz w:val="24"/>
          <w:szCs w:val="24"/>
          <w:lang w:eastAsia="es-SV"/>
        </w:rPr>
        <w:t xml:space="preserve"> </w:t>
      </w:r>
      <w:r w:rsidRPr="005345A0">
        <w:rPr>
          <w:rFonts w:eastAsia="Times New Roman" w:cstheme="minorHAnsi"/>
          <w:b/>
          <w:i/>
          <w:sz w:val="24"/>
          <w:szCs w:val="24"/>
          <w:lang w:val="es-ES" w:eastAsia="es-SV"/>
        </w:rPr>
        <w:t>“</w:t>
      </w:r>
      <w:r>
        <w:rPr>
          <w:rFonts w:eastAsia="Times New Roman" w:cstheme="minorHAnsi"/>
          <w:b/>
          <w:i/>
          <w:sz w:val="24"/>
          <w:szCs w:val="24"/>
          <w:lang w:val="es-ES" w:eastAsia="es-SV"/>
        </w:rPr>
        <w:t>Listado de electricistas San Salvador”</w:t>
      </w:r>
      <w:r w:rsidRPr="005345A0">
        <w:rPr>
          <w:rFonts w:eastAsia="Times New Roman" w:cstheme="minorHAnsi"/>
          <w:b/>
          <w:i/>
          <w:sz w:val="24"/>
          <w:szCs w:val="24"/>
          <w:lang w:val="es-ES" w:eastAsia="es-SV"/>
        </w:rPr>
        <w:t>.</w:t>
      </w:r>
    </w:p>
    <w:p w:rsidR="00D326E2" w:rsidRPr="005345A0" w:rsidRDefault="00D326E2" w:rsidP="00D326E2">
      <w:pPr>
        <w:tabs>
          <w:tab w:val="left" w:pos="2127"/>
        </w:tabs>
        <w:spacing w:line="360" w:lineRule="auto"/>
        <w:jc w:val="both"/>
        <w:rPr>
          <w:rFonts w:eastAsia="Times New Roman" w:cstheme="minorHAnsi"/>
          <w:b/>
          <w:sz w:val="24"/>
          <w:szCs w:val="24"/>
          <w:lang w:eastAsia="es-SV"/>
        </w:rPr>
      </w:pPr>
    </w:p>
    <w:p w:rsidR="00D326E2" w:rsidRPr="005345A0" w:rsidRDefault="00D326E2" w:rsidP="00D326E2">
      <w:pPr>
        <w:tabs>
          <w:tab w:val="left" w:pos="2127"/>
        </w:tabs>
        <w:spacing w:line="360" w:lineRule="auto"/>
        <w:jc w:val="both"/>
        <w:rPr>
          <w:rFonts w:eastAsia="Times New Roman" w:cstheme="minorHAnsi"/>
          <w:b/>
          <w:sz w:val="24"/>
          <w:szCs w:val="24"/>
          <w:lang w:eastAsia="es-SV"/>
        </w:rPr>
      </w:pPr>
      <w:r w:rsidRPr="005345A0">
        <w:rPr>
          <w:rFonts w:eastAsia="Times New Roman" w:cstheme="minorHAnsi"/>
          <w:b/>
          <w:sz w:val="24"/>
          <w:szCs w:val="24"/>
          <w:lang w:eastAsia="es-SV"/>
        </w:rPr>
        <w:t>ÉSTA UNIDAD PARA DAR RESPUESTA A DICHA SOLICITUD HACE LAS CONSIDERACIONES SIGUIENTES:</w:t>
      </w:r>
    </w:p>
    <w:p w:rsidR="00D326E2" w:rsidRPr="005345A0" w:rsidRDefault="00D326E2" w:rsidP="00DD3273">
      <w:pPr>
        <w:numPr>
          <w:ilvl w:val="0"/>
          <w:numId w:val="17"/>
        </w:numPr>
        <w:autoSpaceDE w:val="0"/>
        <w:autoSpaceDN w:val="0"/>
        <w:adjustRightInd w:val="0"/>
        <w:spacing w:after="0" w:line="360" w:lineRule="auto"/>
        <w:ind w:left="426"/>
        <w:jc w:val="both"/>
        <w:rPr>
          <w:rFonts w:cs="Calibri"/>
          <w:color w:val="000000"/>
          <w:sz w:val="24"/>
          <w:szCs w:val="24"/>
        </w:rPr>
      </w:pPr>
      <w:r w:rsidRPr="005345A0">
        <w:rPr>
          <w:rFonts w:cs="Calibri"/>
          <w:color w:val="000000"/>
          <w:sz w:val="24"/>
          <w:szCs w:val="24"/>
        </w:rPr>
        <w:t xml:space="preserve">Que la solicitud fue presentada en la fecha indicada y </w:t>
      </w:r>
      <w:proofErr w:type="gramStart"/>
      <w:r w:rsidRPr="005345A0">
        <w:rPr>
          <w:rFonts w:cs="Calibri"/>
          <w:color w:val="000000"/>
          <w:sz w:val="24"/>
          <w:szCs w:val="24"/>
        </w:rPr>
        <w:t>previo</w:t>
      </w:r>
      <w:proofErr w:type="gramEnd"/>
      <w:r w:rsidRPr="005345A0">
        <w:rPr>
          <w:rFonts w:cs="Calibri"/>
          <w:color w:val="000000"/>
          <w:sz w:val="24"/>
          <w:szCs w:val="24"/>
        </w:rPr>
        <w:t xml:space="preserve"> a la admisión formal del requerimiento, se verificó que la solicitud cumpliese con lo dispuesto en los Arts. 66 de la Ley de Acceso a la Información Pública-LAIP, en lo sucesivo LAIP o Ley y 54 del Reglamento de la Ley de Acceso a la Información Pública-RLAIP, dándosele así el trámite correspondiente a la solicitud de información.</w:t>
      </w:r>
    </w:p>
    <w:p w:rsidR="00D326E2" w:rsidRPr="005345A0" w:rsidRDefault="00D326E2" w:rsidP="00D326E2">
      <w:pPr>
        <w:autoSpaceDE w:val="0"/>
        <w:autoSpaceDN w:val="0"/>
        <w:adjustRightInd w:val="0"/>
        <w:spacing w:after="0" w:line="360" w:lineRule="auto"/>
        <w:jc w:val="both"/>
        <w:rPr>
          <w:rFonts w:cs="Calibri"/>
          <w:sz w:val="24"/>
          <w:szCs w:val="24"/>
        </w:rPr>
      </w:pPr>
    </w:p>
    <w:p w:rsidR="00D326E2" w:rsidRPr="005345A0" w:rsidRDefault="00D326E2" w:rsidP="00DD3273">
      <w:pPr>
        <w:numPr>
          <w:ilvl w:val="0"/>
          <w:numId w:val="17"/>
        </w:numPr>
        <w:autoSpaceDE w:val="0"/>
        <w:autoSpaceDN w:val="0"/>
        <w:adjustRightInd w:val="0"/>
        <w:spacing w:after="0" w:line="360" w:lineRule="auto"/>
        <w:ind w:left="426"/>
        <w:jc w:val="both"/>
        <w:rPr>
          <w:rFonts w:cstheme="minorHAnsi"/>
          <w:color w:val="000000"/>
          <w:sz w:val="24"/>
          <w:szCs w:val="24"/>
        </w:rPr>
      </w:pPr>
      <w:r w:rsidRPr="005345A0">
        <w:rPr>
          <w:rFonts w:cstheme="minorHAnsi"/>
          <w:color w:val="000000"/>
          <w:sz w:val="24"/>
          <w:szCs w:val="24"/>
        </w:rPr>
        <w:t>La LAIP atribuye al Oficial de Información entre sus funciones del artículo 50 letras "</w:t>
      </w:r>
      <w:r w:rsidRPr="005345A0">
        <w:rPr>
          <w:rFonts w:cstheme="minorHAnsi"/>
          <w:b/>
          <w:color w:val="000000"/>
          <w:sz w:val="24"/>
          <w:szCs w:val="24"/>
        </w:rPr>
        <w:t>b.</w:t>
      </w:r>
      <w:r w:rsidRPr="005345A0">
        <w:rPr>
          <w:rFonts w:cstheme="minorHAnsi"/>
          <w:color w:val="000000"/>
          <w:sz w:val="24"/>
          <w:szCs w:val="24"/>
        </w:rPr>
        <w:t>" y "</w:t>
      </w:r>
      <w:r w:rsidRPr="005345A0">
        <w:rPr>
          <w:rFonts w:cstheme="minorHAnsi"/>
          <w:b/>
          <w:color w:val="000000"/>
          <w:sz w:val="24"/>
          <w:szCs w:val="24"/>
        </w:rPr>
        <w:t>d.</w:t>
      </w:r>
      <w:r w:rsidRPr="005345A0">
        <w:rPr>
          <w:rFonts w:cstheme="minorHAnsi"/>
          <w:color w:val="000000"/>
          <w:sz w:val="24"/>
          <w:szCs w:val="24"/>
        </w:rPr>
        <w:t>" Recibir y diligenciar las solicitudes, gestionar y entregar la información requerida, garantizando el derecho de acceso que asiste a toda persona reconocido en el Art. 1 LAIP; asimismo, el artículo 70 de la Ley establece que "</w:t>
      </w:r>
      <w:r w:rsidRPr="00E94973">
        <w:rPr>
          <w:rFonts w:cstheme="minorHAnsi"/>
          <w:i/>
          <w:color w:val="000000"/>
          <w:sz w:val="24"/>
          <w:szCs w:val="24"/>
        </w:rPr>
        <w:t xml:space="preserve">El Oficial de información transmitirá la solicitud a la unidad administrativa que tenga o pueda poseer la información, con objeto de que ésta la localice, verifique su clasificación y, en su caso, le comunique la manera en que se </w:t>
      </w:r>
      <w:r w:rsidRPr="00E94973">
        <w:rPr>
          <w:rFonts w:cstheme="minorHAnsi"/>
          <w:i/>
          <w:color w:val="000000"/>
          <w:sz w:val="24"/>
          <w:szCs w:val="24"/>
        </w:rPr>
        <w:lastRenderedPageBreak/>
        <w:t>encuentra disponible</w:t>
      </w:r>
      <w:r w:rsidRPr="005345A0">
        <w:rPr>
          <w:rFonts w:cstheme="minorHAnsi"/>
          <w:color w:val="000000"/>
          <w:sz w:val="24"/>
          <w:szCs w:val="24"/>
        </w:rPr>
        <w:t xml:space="preserve">". En cumplimiento de tales atribuciones se trasladó la petición a: </w:t>
      </w:r>
      <w:r>
        <w:rPr>
          <w:rFonts w:cstheme="minorHAnsi"/>
          <w:color w:val="000000"/>
          <w:sz w:val="24"/>
          <w:szCs w:val="24"/>
        </w:rPr>
        <w:t>Registro de Electricidad y Telecomunicaciones-RET.</w:t>
      </w:r>
    </w:p>
    <w:p w:rsidR="00D326E2" w:rsidRPr="005345A0" w:rsidRDefault="00D326E2" w:rsidP="00D326E2">
      <w:pPr>
        <w:autoSpaceDE w:val="0"/>
        <w:autoSpaceDN w:val="0"/>
        <w:adjustRightInd w:val="0"/>
        <w:spacing w:after="0" w:line="360" w:lineRule="auto"/>
        <w:ind w:left="426"/>
        <w:jc w:val="both"/>
        <w:rPr>
          <w:rFonts w:cstheme="minorHAnsi"/>
          <w:color w:val="000000"/>
          <w:sz w:val="24"/>
          <w:szCs w:val="24"/>
        </w:rPr>
      </w:pPr>
    </w:p>
    <w:p w:rsidR="00D326E2" w:rsidRPr="005F06C8" w:rsidRDefault="00D326E2" w:rsidP="00DD3273">
      <w:pPr>
        <w:numPr>
          <w:ilvl w:val="0"/>
          <w:numId w:val="17"/>
        </w:numPr>
        <w:autoSpaceDE w:val="0"/>
        <w:autoSpaceDN w:val="0"/>
        <w:adjustRightInd w:val="0"/>
        <w:spacing w:after="0" w:line="360" w:lineRule="auto"/>
        <w:ind w:left="426"/>
        <w:jc w:val="both"/>
        <w:rPr>
          <w:rFonts w:cs="Calibri"/>
          <w:sz w:val="24"/>
          <w:szCs w:val="24"/>
        </w:rPr>
      </w:pPr>
      <w:r w:rsidRPr="005F06C8">
        <w:rPr>
          <w:rFonts w:cs="Calibri"/>
          <w:sz w:val="24"/>
          <w:szCs w:val="24"/>
        </w:rPr>
        <w:t>La Ley de Creación de la SIGET-LCSIGET en su Art. 4 establece "</w:t>
      </w:r>
      <w:r w:rsidRPr="005F06C8">
        <w:rPr>
          <w:rFonts w:cs="Calibri"/>
          <w:i/>
          <w:sz w:val="24"/>
          <w:szCs w:val="24"/>
        </w:rPr>
        <w:t>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5F06C8">
        <w:rPr>
          <w:rFonts w:cs="Calibri"/>
          <w:sz w:val="24"/>
          <w:szCs w:val="24"/>
        </w:rPr>
        <w:t>.”.</w:t>
      </w:r>
      <w:r>
        <w:rPr>
          <w:rFonts w:cs="Calibri"/>
          <w:sz w:val="24"/>
          <w:szCs w:val="24"/>
        </w:rPr>
        <w:t xml:space="preserve"> </w:t>
      </w:r>
      <w:r w:rsidRPr="005F06C8">
        <w:rPr>
          <w:rFonts w:cs="Calibri"/>
          <w:sz w:val="24"/>
          <w:szCs w:val="24"/>
        </w:rPr>
        <w:t xml:space="preserve">El Art. 33 de la Ley de Acceso a la Información Pública aclara: </w:t>
      </w:r>
      <w:r w:rsidRPr="005F06C8">
        <w:rPr>
          <w:rFonts w:cs="Calibri"/>
          <w:i/>
          <w:sz w:val="24"/>
          <w:szCs w:val="24"/>
        </w:rPr>
        <w:t>“Los entes obligados no podrán difundir, distribuir o comercializar los datos personales contenidos en los sistemas de información administrados en el ejercicio de sus funciones, salvo que haya mediado el consentimiento expreso y libre, por escrito o por un medio equivalente, de los individuos a que haga referencia la información.”</w:t>
      </w:r>
    </w:p>
    <w:p w:rsidR="00D326E2" w:rsidRDefault="00D326E2" w:rsidP="00D326E2">
      <w:pPr>
        <w:jc w:val="both"/>
        <w:rPr>
          <w:rFonts w:cs="Calibri"/>
          <w:sz w:val="24"/>
          <w:szCs w:val="24"/>
        </w:rPr>
      </w:pPr>
    </w:p>
    <w:p w:rsidR="00D326E2" w:rsidRPr="005345A0" w:rsidRDefault="00D326E2" w:rsidP="00D326E2">
      <w:pPr>
        <w:spacing w:line="360" w:lineRule="auto"/>
        <w:ind w:left="426"/>
        <w:jc w:val="both"/>
        <w:rPr>
          <w:rFonts w:cs="Calibri"/>
          <w:sz w:val="24"/>
          <w:szCs w:val="24"/>
        </w:rPr>
      </w:pPr>
      <w:r>
        <w:rPr>
          <w:rFonts w:cs="Calibri"/>
          <w:sz w:val="24"/>
          <w:szCs w:val="24"/>
        </w:rPr>
        <w:t>El Art. 40 del Reglamento de la Ley de Acceso a la Información Pública manifiesta “</w:t>
      </w:r>
      <w:r w:rsidRPr="005F06C8">
        <w:rPr>
          <w:rFonts w:cs="Calibri"/>
          <w:i/>
          <w:sz w:val="24"/>
          <w:szCs w:val="24"/>
        </w:rPr>
        <w:t>Para que las Unidades de Acceso a la Información puedan permitir el acceso de Información Confidencial, requieren obtener el consentimiento expreso de los particulares titulares de la información por escrito. Dicho consentimiento no podrá obtenerse bajo ningún vicio de la voluntad, ya sea error, fuerza o dolo. El consentimiento deberá ser en un escrito separado a cualquier otro documento y deberá expresarse para cada caso en concreto. Asimismo, se deberá mencionar información como lo siguiente: a) La Información Confidencial específica que se autoriza a revelar; b) La aceptación expresa a revelar la Información confidencial; y, c) Nombre completo, número de identificación y firma o huella del titular de la información. No será admisible un consentimiento genérico para todas las solicitudes que se presenten, por lo cual, se deberá requerir el consentimiento cada vez que sea solicitada la información</w:t>
      </w:r>
      <w:r>
        <w:rPr>
          <w:rFonts w:cs="Calibri"/>
          <w:sz w:val="24"/>
          <w:szCs w:val="24"/>
        </w:rPr>
        <w:t>”. El Art. 42 inciso primero de la misma ley expresa “</w:t>
      </w:r>
      <w:r w:rsidRPr="005F06C8">
        <w:rPr>
          <w:rFonts w:cs="Calibri"/>
          <w:i/>
          <w:sz w:val="24"/>
          <w:szCs w:val="24"/>
        </w:rPr>
        <w:t xml:space="preserve">Cuando una dependencia o entidad reciba una solicitud de acceso a un expediente o documentos que contengan Información Confidencial y la Unidad de Acceso a la Información Pública lo considere pertinente, podrá requerir al particular titular de la información su autorización para entregarla, quien tendrá cinco días </w:t>
      </w:r>
      <w:r w:rsidRPr="005F06C8">
        <w:rPr>
          <w:rFonts w:cs="Calibri"/>
          <w:i/>
          <w:sz w:val="24"/>
          <w:szCs w:val="24"/>
        </w:rPr>
        <w:lastRenderedPageBreak/>
        <w:t>hábiles para responder a partir de la notificación correspondiente. El silencio del particular, titular de la Información Confidencial, será considerado como una negativa…</w:t>
      </w:r>
      <w:r>
        <w:rPr>
          <w:rFonts w:cs="Calibri"/>
          <w:sz w:val="24"/>
          <w:szCs w:val="24"/>
        </w:rPr>
        <w:t>”</w:t>
      </w:r>
    </w:p>
    <w:p w:rsidR="00D326E2" w:rsidRDefault="00D326E2" w:rsidP="00D326E2">
      <w:pPr>
        <w:rPr>
          <w:rFonts w:ascii="Arial" w:hAnsi="Arial" w:cs="Arial"/>
          <w:b/>
          <w:bCs/>
          <w:color w:val="000000"/>
          <w:sz w:val="23"/>
          <w:szCs w:val="23"/>
        </w:rPr>
      </w:pPr>
    </w:p>
    <w:p w:rsidR="00D326E2" w:rsidRPr="005345A0" w:rsidRDefault="00D326E2" w:rsidP="00D326E2">
      <w:pPr>
        <w:rPr>
          <w:rFonts w:ascii="Arial" w:hAnsi="Arial" w:cs="Arial"/>
          <w:b/>
          <w:bCs/>
          <w:color w:val="000000"/>
          <w:sz w:val="23"/>
          <w:szCs w:val="23"/>
        </w:rPr>
      </w:pPr>
      <w:r w:rsidRPr="005345A0">
        <w:rPr>
          <w:rFonts w:ascii="Arial" w:hAnsi="Arial" w:cs="Arial"/>
          <w:b/>
          <w:bCs/>
          <w:color w:val="000000"/>
          <w:sz w:val="23"/>
          <w:szCs w:val="23"/>
        </w:rPr>
        <w:t>RAZONAMIENTO DE RESPUESTA A LA PETICIÓN</w:t>
      </w:r>
    </w:p>
    <w:p w:rsidR="00D326E2" w:rsidRPr="005345A0" w:rsidRDefault="00D326E2" w:rsidP="00D326E2">
      <w:pPr>
        <w:rPr>
          <w:rFonts w:cs="Calibri"/>
          <w:sz w:val="24"/>
          <w:szCs w:val="24"/>
        </w:rPr>
      </w:pPr>
    </w:p>
    <w:p w:rsidR="00D326E2" w:rsidRDefault="00D326E2" w:rsidP="00DD3273">
      <w:pPr>
        <w:numPr>
          <w:ilvl w:val="0"/>
          <w:numId w:val="17"/>
        </w:numPr>
        <w:autoSpaceDE w:val="0"/>
        <w:autoSpaceDN w:val="0"/>
        <w:adjustRightInd w:val="0"/>
        <w:spacing w:line="360" w:lineRule="auto"/>
        <w:ind w:left="426"/>
        <w:jc w:val="both"/>
        <w:rPr>
          <w:rFonts w:ascii="Calibri" w:hAnsi="Calibri" w:cs="Calibri"/>
          <w:color w:val="000000"/>
          <w:sz w:val="24"/>
          <w:szCs w:val="24"/>
        </w:rPr>
      </w:pPr>
      <w:r w:rsidRPr="00224216">
        <w:rPr>
          <w:rFonts w:ascii="Calibri" w:hAnsi="Calibri" w:cs="Calibri"/>
          <w:color w:val="000000"/>
          <w:sz w:val="24"/>
          <w:szCs w:val="24"/>
        </w:rPr>
        <w:t xml:space="preserve">Que el Registro de Electricidad y Telecomunicaciones, referente a la solicitud del ciudadano </w:t>
      </w:r>
      <w:r>
        <w:rPr>
          <w:rFonts w:ascii="Calibri" w:hAnsi="Calibri" w:cs="Calibri"/>
          <w:color w:val="000000"/>
          <w:sz w:val="24"/>
          <w:szCs w:val="24"/>
        </w:rPr>
        <w:t>XXXXXXXXXXXX</w:t>
      </w:r>
      <w:r w:rsidRPr="00224216">
        <w:rPr>
          <w:rFonts w:ascii="Calibri" w:hAnsi="Calibri" w:cs="Calibri"/>
          <w:color w:val="000000"/>
          <w:sz w:val="24"/>
          <w:szCs w:val="24"/>
        </w:rPr>
        <w:t xml:space="preserve">, remitió el Listado de Electricistas del área de San Salvador, en la cual constan nombres, direcciones y números telefónicos. Siendo </w:t>
      </w:r>
      <w:r>
        <w:rPr>
          <w:rFonts w:ascii="Calibri" w:hAnsi="Calibri" w:cs="Calibri"/>
          <w:color w:val="000000"/>
          <w:sz w:val="24"/>
          <w:szCs w:val="24"/>
        </w:rPr>
        <w:t>información referente a datos personales, e</w:t>
      </w:r>
      <w:r w:rsidRPr="00224216">
        <w:rPr>
          <w:rFonts w:ascii="Calibri" w:hAnsi="Calibri" w:cs="Calibri"/>
          <w:color w:val="000000"/>
          <w:sz w:val="24"/>
          <w:szCs w:val="24"/>
        </w:rPr>
        <w:t xml:space="preserve">l Art. 6 letra a LAIP, que dice: </w:t>
      </w:r>
      <w:r>
        <w:rPr>
          <w:rFonts w:ascii="Calibri" w:hAnsi="Calibri" w:cs="Calibri"/>
          <w:color w:val="000000"/>
          <w:sz w:val="24"/>
          <w:szCs w:val="24"/>
        </w:rPr>
        <w:t>“</w:t>
      </w:r>
      <w:r w:rsidRPr="00224216">
        <w:rPr>
          <w:rFonts w:ascii="Calibri" w:hAnsi="Calibri" w:cs="Calibri"/>
          <w:i/>
          <w:color w:val="000000"/>
          <w:sz w:val="24"/>
          <w:szCs w:val="24"/>
        </w:rPr>
        <w:t>Art. 6.- Para los efectos de esta ley se entenderá por: a. Datos personales: la información privada concerniente a una persona, identificada o identificable, relativa a su nacionalidad, domicilio, patrimonio, dirección electrónica, número telefónico u otra análoga</w:t>
      </w:r>
      <w:r w:rsidRPr="00224216">
        <w:rPr>
          <w:rFonts w:ascii="Calibri" w:hAnsi="Calibri" w:cs="Calibri"/>
          <w:color w:val="000000"/>
          <w:sz w:val="24"/>
          <w:szCs w:val="24"/>
        </w:rPr>
        <w:t>.</w:t>
      </w:r>
      <w:r>
        <w:rPr>
          <w:rFonts w:ascii="Calibri" w:hAnsi="Calibri" w:cs="Calibri"/>
          <w:color w:val="000000"/>
          <w:sz w:val="24"/>
          <w:szCs w:val="24"/>
        </w:rPr>
        <w:t>”</w:t>
      </w:r>
      <w:r w:rsidRPr="00224216">
        <w:rPr>
          <w:rFonts w:ascii="Calibri" w:hAnsi="Calibri" w:cs="Calibri"/>
          <w:color w:val="000000"/>
          <w:sz w:val="24"/>
          <w:szCs w:val="24"/>
        </w:rPr>
        <w:t xml:space="preserve">  </w:t>
      </w:r>
    </w:p>
    <w:p w:rsidR="00D326E2" w:rsidRDefault="00D326E2" w:rsidP="00DD3273">
      <w:pPr>
        <w:numPr>
          <w:ilvl w:val="0"/>
          <w:numId w:val="17"/>
        </w:numPr>
        <w:autoSpaceDE w:val="0"/>
        <w:autoSpaceDN w:val="0"/>
        <w:adjustRightInd w:val="0"/>
        <w:spacing w:line="360" w:lineRule="auto"/>
        <w:ind w:left="426"/>
        <w:jc w:val="both"/>
        <w:rPr>
          <w:rFonts w:ascii="Calibri" w:hAnsi="Calibri" w:cs="Calibri"/>
          <w:color w:val="000000"/>
          <w:sz w:val="24"/>
          <w:szCs w:val="24"/>
        </w:rPr>
      </w:pPr>
      <w:r>
        <w:rPr>
          <w:rFonts w:ascii="Calibri" w:hAnsi="Calibri" w:cs="Calibri"/>
          <w:color w:val="000000"/>
          <w:sz w:val="24"/>
          <w:szCs w:val="24"/>
        </w:rPr>
        <w:t>La UAIT con base a al mandato del Art. 33 LAIP, prohibición de difusión de datos personales, dispuso realizar la consulta de autorización a cada uno de los electricistas que se encuentran dentro de la lista remitida por el Registro, sobre la base de los Arts. 40 y 42 del RLAIP; por lo cual se</w:t>
      </w:r>
      <w:r w:rsidRPr="00224216">
        <w:rPr>
          <w:rFonts w:ascii="Calibri" w:hAnsi="Calibri" w:cs="Calibri"/>
          <w:color w:val="000000"/>
          <w:sz w:val="24"/>
          <w:szCs w:val="24"/>
        </w:rPr>
        <w:t xml:space="preserve"> les informó sobre la solicitud de sus datos</w:t>
      </w:r>
      <w:r>
        <w:rPr>
          <w:rFonts w:ascii="Calibri" w:hAnsi="Calibri" w:cs="Calibri"/>
          <w:color w:val="000000"/>
          <w:sz w:val="24"/>
          <w:szCs w:val="24"/>
        </w:rPr>
        <w:t xml:space="preserve"> personales</w:t>
      </w:r>
      <w:r w:rsidRPr="00224216">
        <w:rPr>
          <w:rFonts w:ascii="Calibri" w:hAnsi="Calibri" w:cs="Calibri"/>
          <w:color w:val="000000"/>
          <w:sz w:val="24"/>
          <w:szCs w:val="24"/>
        </w:rPr>
        <w:t xml:space="preserve"> y así </w:t>
      </w:r>
      <w:r w:rsidRPr="00E94973">
        <w:rPr>
          <w:rFonts w:ascii="Calibri" w:hAnsi="Calibri" w:cs="Calibri"/>
          <w:b/>
          <w:color w:val="000000"/>
          <w:sz w:val="24"/>
          <w:szCs w:val="24"/>
        </w:rPr>
        <w:t>manifestarán por escrito su consentimiento</w:t>
      </w:r>
      <w:r w:rsidRPr="00224216">
        <w:rPr>
          <w:rFonts w:ascii="Calibri" w:hAnsi="Calibri" w:cs="Calibri"/>
          <w:color w:val="000000"/>
          <w:sz w:val="24"/>
          <w:szCs w:val="24"/>
        </w:rPr>
        <w:t>, enviándose la respectiva solicitud de información confidencial para que fuera autorizada por ellos</w:t>
      </w:r>
      <w:r>
        <w:rPr>
          <w:rFonts w:ascii="Calibri" w:hAnsi="Calibri" w:cs="Calibri"/>
          <w:color w:val="000000"/>
          <w:sz w:val="24"/>
          <w:szCs w:val="24"/>
        </w:rPr>
        <w:t>;</w:t>
      </w:r>
      <w:r w:rsidRPr="00224216">
        <w:rPr>
          <w:rFonts w:ascii="Calibri" w:hAnsi="Calibri" w:cs="Calibri"/>
          <w:color w:val="000000"/>
          <w:sz w:val="24"/>
          <w:szCs w:val="24"/>
        </w:rPr>
        <w:t xml:space="preserve"> de lo cual</w:t>
      </w:r>
      <w:r>
        <w:rPr>
          <w:rFonts w:ascii="Calibri" w:hAnsi="Calibri" w:cs="Calibri"/>
          <w:color w:val="000000"/>
          <w:sz w:val="24"/>
          <w:szCs w:val="24"/>
        </w:rPr>
        <w:t>, tuvieron</w:t>
      </w:r>
      <w:r w:rsidRPr="00E94973">
        <w:rPr>
          <w:rFonts w:ascii="Calibri" w:hAnsi="Calibri" w:cs="Calibri"/>
          <w:color w:val="000000"/>
          <w:sz w:val="24"/>
          <w:szCs w:val="24"/>
        </w:rPr>
        <w:t xml:space="preserve"> cinco días hábiles para responder a partir de la notificación correspondiente. El silencio del particular, titular de la Información Confidencial, se considera como una negativa</w:t>
      </w:r>
      <w:r>
        <w:rPr>
          <w:rFonts w:ascii="Calibri" w:hAnsi="Calibri" w:cs="Calibri"/>
          <w:color w:val="000000"/>
          <w:sz w:val="24"/>
          <w:szCs w:val="24"/>
        </w:rPr>
        <w:t>, según el Art. 42 RLAIP.</w:t>
      </w:r>
    </w:p>
    <w:p w:rsidR="00D326E2" w:rsidRPr="00F97B5F" w:rsidRDefault="00D326E2" w:rsidP="00DD3273">
      <w:pPr>
        <w:numPr>
          <w:ilvl w:val="0"/>
          <w:numId w:val="17"/>
        </w:numPr>
        <w:autoSpaceDE w:val="0"/>
        <w:autoSpaceDN w:val="0"/>
        <w:adjustRightInd w:val="0"/>
        <w:spacing w:line="360" w:lineRule="auto"/>
        <w:ind w:left="426"/>
        <w:jc w:val="both"/>
        <w:rPr>
          <w:rFonts w:ascii="Calibri" w:hAnsi="Calibri" w:cs="Calibri"/>
          <w:color w:val="000000"/>
          <w:sz w:val="24"/>
          <w:szCs w:val="24"/>
        </w:rPr>
      </w:pPr>
      <w:r>
        <w:rPr>
          <w:rFonts w:ascii="Calibri" w:hAnsi="Calibri" w:cs="Calibri"/>
          <w:color w:val="000000"/>
          <w:sz w:val="24"/>
          <w:szCs w:val="24"/>
        </w:rPr>
        <w:t xml:space="preserve">Que habiendo transcurrido los cinco días hábiles después de realizada la respectiva notificación y a la fecha de esta resolución, dentro de la base de datos de la UAIT, no se tiene registrado de correo electrónico, correspondencia recibida u otro documento en el cual se establezca la respuesta de autorización por parte de los técnicos electricistas notificados.  </w:t>
      </w:r>
      <w:r w:rsidRPr="00F97B5F">
        <w:rPr>
          <w:rFonts w:ascii="Calibri" w:hAnsi="Calibri" w:cs="Calibri"/>
          <w:color w:val="000000"/>
          <w:sz w:val="24"/>
          <w:szCs w:val="24"/>
        </w:rPr>
        <w:t>entendiéndose de esta manera una negativa de parte de ellos, por lo que no estamos autorizados para entregar dicha información de acuerdo al Art. 33 de la LAIP y Arts. 40 y 42 del RLAIP.</w:t>
      </w:r>
    </w:p>
    <w:p w:rsidR="00D326E2" w:rsidRPr="005345A0" w:rsidRDefault="00D326E2" w:rsidP="00D326E2">
      <w:pPr>
        <w:autoSpaceDE w:val="0"/>
        <w:autoSpaceDN w:val="0"/>
        <w:adjustRightInd w:val="0"/>
        <w:spacing w:after="0" w:line="360" w:lineRule="auto"/>
        <w:ind w:left="426"/>
        <w:jc w:val="both"/>
        <w:rPr>
          <w:rFonts w:ascii="Calibri" w:hAnsi="Calibri" w:cs="Calibri"/>
          <w:color w:val="000000"/>
          <w:sz w:val="24"/>
          <w:szCs w:val="24"/>
        </w:rPr>
      </w:pPr>
    </w:p>
    <w:p w:rsidR="00D326E2" w:rsidRPr="005345A0" w:rsidRDefault="00D326E2" w:rsidP="00DD3273">
      <w:pPr>
        <w:numPr>
          <w:ilvl w:val="0"/>
          <w:numId w:val="17"/>
        </w:numPr>
        <w:autoSpaceDE w:val="0"/>
        <w:autoSpaceDN w:val="0"/>
        <w:adjustRightInd w:val="0"/>
        <w:spacing w:after="0" w:line="360" w:lineRule="auto"/>
        <w:ind w:left="426"/>
        <w:jc w:val="both"/>
        <w:rPr>
          <w:rFonts w:ascii="Calibri" w:hAnsi="Calibri" w:cs="Calibri"/>
          <w:color w:val="000000"/>
          <w:sz w:val="24"/>
          <w:szCs w:val="24"/>
        </w:rPr>
      </w:pPr>
      <w:r w:rsidRPr="005345A0">
        <w:rPr>
          <w:rFonts w:ascii="Calibri" w:hAnsi="Calibri" w:cs="Calibri"/>
          <w:color w:val="000000"/>
          <w:sz w:val="24"/>
          <w:szCs w:val="24"/>
        </w:rPr>
        <w:t xml:space="preserve">Después de admitidas las solicitudes deberá al analizarse el contenido de estas según el Art. 55 del Reglamento de la Ley de Acceso a la Información Pública, con el objeto de establecer si la información será entregada o fundar su negativa; del estudio de la petición se establece que la información solicitada es de carácter </w:t>
      </w:r>
      <w:r>
        <w:rPr>
          <w:rFonts w:ascii="Calibri" w:hAnsi="Calibri" w:cs="Calibri"/>
          <w:color w:val="000000"/>
          <w:sz w:val="24"/>
          <w:szCs w:val="24"/>
        </w:rPr>
        <w:t>confidencial, según el Art. 24 literal c) de la LAIP</w:t>
      </w:r>
      <w:r w:rsidRPr="005345A0">
        <w:rPr>
          <w:rFonts w:ascii="Calibri" w:hAnsi="Calibri" w:cs="Calibri"/>
          <w:color w:val="000000"/>
          <w:sz w:val="24"/>
          <w:szCs w:val="24"/>
        </w:rPr>
        <w:t xml:space="preserve">; debiendo dictar la resolución de mérito como preceptúa el Art. 56 del mismo cuerpo regulatorio, </w:t>
      </w:r>
    </w:p>
    <w:p w:rsidR="00D326E2" w:rsidRPr="005345A0" w:rsidRDefault="00D326E2" w:rsidP="00D326E2">
      <w:pPr>
        <w:tabs>
          <w:tab w:val="left" w:pos="2127"/>
        </w:tabs>
        <w:autoSpaceDE w:val="0"/>
        <w:autoSpaceDN w:val="0"/>
        <w:adjustRightInd w:val="0"/>
        <w:spacing w:after="0" w:line="360" w:lineRule="auto"/>
        <w:jc w:val="both"/>
        <w:rPr>
          <w:rFonts w:cstheme="minorHAnsi"/>
          <w:sz w:val="24"/>
          <w:szCs w:val="24"/>
        </w:rPr>
      </w:pPr>
    </w:p>
    <w:p w:rsidR="00D326E2" w:rsidRPr="005345A0" w:rsidRDefault="00D326E2" w:rsidP="00D326E2">
      <w:pPr>
        <w:tabs>
          <w:tab w:val="left" w:pos="2127"/>
        </w:tabs>
        <w:autoSpaceDE w:val="0"/>
        <w:autoSpaceDN w:val="0"/>
        <w:adjustRightInd w:val="0"/>
        <w:spacing w:after="0" w:line="360" w:lineRule="auto"/>
        <w:jc w:val="both"/>
        <w:rPr>
          <w:rFonts w:cstheme="minorHAnsi"/>
          <w:b/>
          <w:sz w:val="24"/>
          <w:szCs w:val="24"/>
        </w:rPr>
      </w:pPr>
      <w:r w:rsidRPr="005345A0">
        <w:rPr>
          <w:rFonts w:cstheme="minorHAnsi"/>
          <w:b/>
          <w:bCs/>
          <w:sz w:val="24"/>
          <w:szCs w:val="24"/>
        </w:rPr>
        <w:t xml:space="preserve">POR TANTO: </w:t>
      </w:r>
      <w:r w:rsidRPr="005345A0">
        <w:rPr>
          <w:rFonts w:cstheme="minorHAnsi"/>
          <w:sz w:val="24"/>
          <w:szCs w:val="24"/>
        </w:rPr>
        <w:t xml:space="preserve">Ésta oficina en nombre de la Superintendencia General de Electricidad y Telecomunicaciones fundamentada en los Arts. 62, 65 y 72 letra </w:t>
      </w:r>
      <w:r w:rsidRPr="005345A0">
        <w:rPr>
          <w:rFonts w:cstheme="minorHAnsi"/>
          <w:b/>
          <w:sz w:val="24"/>
          <w:szCs w:val="24"/>
        </w:rPr>
        <w:t>c</w:t>
      </w:r>
      <w:r w:rsidRPr="005345A0">
        <w:rPr>
          <w:rFonts w:cstheme="minorHAnsi"/>
          <w:sz w:val="24"/>
          <w:szCs w:val="24"/>
        </w:rPr>
        <w:t xml:space="preserve">. de la LAIP, basada en los fines de facilitar a toda persona el derecho de acceso a la información pública mediante procedimientos sencillos y expeditos; principios de máxima publicidad y disponibilidad, </w:t>
      </w:r>
      <w:r w:rsidRPr="005345A0">
        <w:rPr>
          <w:rFonts w:cstheme="minorHAnsi"/>
          <w:b/>
          <w:sz w:val="24"/>
          <w:szCs w:val="24"/>
        </w:rPr>
        <w:t xml:space="preserve">RESUELVE: </w:t>
      </w:r>
    </w:p>
    <w:p w:rsidR="00D326E2" w:rsidRPr="005345A0" w:rsidRDefault="00D326E2" w:rsidP="00D326E2">
      <w:pPr>
        <w:tabs>
          <w:tab w:val="left" w:pos="2127"/>
        </w:tabs>
        <w:autoSpaceDE w:val="0"/>
        <w:autoSpaceDN w:val="0"/>
        <w:adjustRightInd w:val="0"/>
        <w:spacing w:after="0" w:line="360" w:lineRule="auto"/>
        <w:jc w:val="both"/>
        <w:rPr>
          <w:rFonts w:cstheme="minorHAnsi"/>
          <w:b/>
          <w:sz w:val="24"/>
          <w:szCs w:val="24"/>
        </w:rPr>
      </w:pPr>
    </w:p>
    <w:p w:rsidR="00D326E2" w:rsidRPr="005345A0" w:rsidRDefault="00D326E2" w:rsidP="00DD3273">
      <w:pPr>
        <w:numPr>
          <w:ilvl w:val="0"/>
          <w:numId w:val="18"/>
        </w:numPr>
        <w:tabs>
          <w:tab w:val="left" w:pos="2127"/>
        </w:tabs>
        <w:autoSpaceDE w:val="0"/>
        <w:autoSpaceDN w:val="0"/>
        <w:adjustRightInd w:val="0"/>
        <w:spacing w:after="0" w:line="360" w:lineRule="auto"/>
        <w:contextualSpacing/>
        <w:jc w:val="both"/>
        <w:rPr>
          <w:rFonts w:cstheme="minorHAnsi"/>
          <w:sz w:val="24"/>
          <w:szCs w:val="24"/>
        </w:rPr>
      </w:pPr>
      <w:r w:rsidRPr="005345A0">
        <w:rPr>
          <w:rFonts w:cstheme="minorHAnsi"/>
          <w:sz w:val="24"/>
          <w:szCs w:val="24"/>
        </w:rPr>
        <w:t xml:space="preserve">Declárese </w:t>
      </w:r>
      <w:r>
        <w:rPr>
          <w:rFonts w:cstheme="minorHAnsi"/>
          <w:sz w:val="24"/>
          <w:szCs w:val="24"/>
        </w:rPr>
        <w:t>im</w:t>
      </w:r>
      <w:r w:rsidRPr="005345A0">
        <w:rPr>
          <w:rFonts w:cstheme="minorHAnsi"/>
          <w:sz w:val="24"/>
          <w:szCs w:val="24"/>
        </w:rPr>
        <w:t xml:space="preserve">procedente la solicitud de acceso a la información del ciudadano </w:t>
      </w:r>
      <w:r>
        <w:rPr>
          <w:rFonts w:eastAsia="Times New Roman" w:cstheme="minorHAnsi"/>
          <w:b/>
          <w:sz w:val="24"/>
          <w:szCs w:val="24"/>
          <w:lang w:eastAsia="es-SV"/>
        </w:rPr>
        <w:t>XXXXXXXXXXXXXXX</w:t>
      </w:r>
      <w:r w:rsidRPr="005345A0">
        <w:rPr>
          <w:rFonts w:eastAsia="Times New Roman" w:cstheme="minorHAnsi"/>
          <w:b/>
          <w:sz w:val="24"/>
          <w:szCs w:val="24"/>
          <w:lang w:eastAsia="es-SV"/>
        </w:rPr>
        <w:t>,</w:t>
      </w:r>
      <w:r w:rsidRPr="005345A0">
        <w:rPr>
          <w:rFonts w:cstheme="minorHAnsi"/>
          <w:sz w:val="24"/>
          <w:szCs w:val="24"/>
        </w:rPr>
        <w:t xml:space="preserve"> según lo fundamentado en el considerando IV, téngase por cumplido el mismo.</w:t>
      </w:r>
    </w:p>
    <w:p w:rsidR="00D326E2" w:rsidRPr="005345A0" w:rsidRDefault="00D326E2" w:rsidP="00DD3273">
      <w:pPr>
        <w:numPr>
          <w:ilvl w:val="0"/>
          <w:numId w:val="18"/>
        </w:numPr>
        <w:tabs>
          <w:tab w:val="left" w:pos="2127"/>
        </w:tabs>
        <w:autoSpaceDE w:val="0"/>
        <w:autoSpaceDN w:val="0"/>
        <w:adjustRightInd w:val="0"/>
        <w:spacing w:after="0" w:line="360" w:lineRule="auto"/>
        <w:contextualSpacing/>
        <w:jc w:val="both"/>
        <w:rPr>
          <w:rFonts w:cstheme="minorHAnsi"/>
          <w:sz w:val="24"/>
          <w:szCs w:val="24"/>
        </w:rPr>
      </w:pPr>
      <w:r w:rsidRPr="005345A0">
        <w:rPr>
          <w:rFonts w:cstheme="minorHAnsi"/>
          <w:sz w:val="24"/>
          <w:szCs w:val="24"/>
        </w:rPr>
        <w:t xml:space="preserve">Remítase ésta resolución administrativa en modalidad digital, así como la información solicitada, gratuitamente según los artículos 4 letra g. 61 y 102 de la Ley, al correo electrónico que para tal efecto se consignó en la petición. </w:t>
      </w:r>
    </w:p>
    <w:p w:rsidR="00D326E2" w:rsidRPr="005345A0" w:rsidRDefault="00D326E2" w:rsidP="00DD3273">
      <w:pPr>
        <w:numPr>
          <w:ilvl w:val="0"/>
          <w:numId w:val="18"/>
        </w:numPr>
        <w:tabs>
          <w:tab w:val="left" w:pos="2127"/>
        </w:tabs>
        <w:autoSpaceDE w:val="0"/>
        <w:autoSpaceDN w:val="0"/>
        <w:adjustRightInd w:val="0"/>
        <w:spacing w:after="0" w:line="360" w:lineRule="auto"/>
        <w:contextualSpacing/>
        <w:jc w:val="both"/>
        <w:rPr>
          <w:rFonts w:cstheme="minorHAnsi"/>
          <w:sz w:val="24"/>
          <w:szCs w:val="24"/>
        </w:rPr>
      </w:pPr>
      <w:r w:rsidRPr="005345A0">
        <w:rPr>
          <w:rFonts w:cstheme="minorHAnsi"/>
          <w:sz w:val="24"/>
          <w:szCs w:val="24"/>
        </w:rPr>
        <w:t xml:space="preserve">Notifíquese, </w:t>
      </w:r>
    </w:p>
    <w:p w:rsidR="00D326E2" w:rsidRPr="005345A0" w:rsidRDefault="00D326E2" w:rsidP="00DD3273">
      <w:pPr>
        <w:numPr>
          <w:ilvl w:val="0"/>
          <w:numId w:val="18"/>
        </w:numPr>
        <w:tabs>
          <w:tab w:val="left" w:pos="2127"/>
        </w:tabs>
        <w:spacing w:line="360" w:lineRule="auto"/>
        <w:contextualSpacing/>
        <w:jc w:val="both"/>
        <w:rPr>
          <w:rFonts w:eastAsia="Times New Roman" w:cstheme="minorHAnsi"/>
          <w:b/>
          <w:bCs/>
          <w:sz w:val="24"/>
          <w:szCs w:val="24"/>
          <w:lang w:eastAsia="es-SV"/>
        </w:rPr>
      </w:pPr>
      <w:r w:rsidRPr="005345A0">
        <w:rPr>
          <w:rFonts w:cstheme="minorHAnsi"/>
          <w:sz w:val="24"/>
          <w:szCs w:val="24"/>
        </w:rPr>
        <w:t>Archívese.</w:t>
      </w:r>
      <w:r w:rsidRPr="005345A0">
        <w:rPr>
          <w:rFonts w:eastAsia="Times New Roman" w:cstheme="minorHAnsi"/>
          <w:b/>
          <w:bCs/>
          <w:sz w:val="24"/>
          <w:szCs w:val="24"/>
          <w:lang w:eastAsia="es-SV"/>
        </w:rPr>
        <w:t xml:space="preserve"> </w:t>
      </w:r>
    </w:p>
    <w:p w:rsidR="00D326E2" w:rsidRPr="005345A0" w:rsidRDefault="00D326E2" w:rsidP="00D326E2">
      <w:pPr>
        <w:tabs>
          <w:tab w:val="left" w:pos="2127"/>
        </w:tabs>
        <w:spacing w:line="360" w:lineRule="auto"/>
        <w:contextualSpacing/>
        <w:jc w:val="both"/>
        <w:rPr>
          <w:rFonts w:eastAsia="Times New Roman" w:cstheme="minorHAnsi"/>
          <w:b/>
          <w:bCs/>
          <w:sz w:val="24"/>
          <w:szCs w:val="24"/>
          <w:lang w:eastAsia="es-SV"/>
        </w:rPr>
      </w:pPr>
    </w:p>
    <w:p w:rsidR="00D326E2" w:rsidRPr="005345A0" w:rsidRDefault="00D326E2" w:rsidP="00D326E2">
      <w:pPr>
        <w:tabs>
          <w:tab w:val="left" w:pos="2127"/>
        </w:tabs>
        <w:spacing w:line="360" w:lineRule="auto"/>
        <w:contextualSpacing/>
        <w:jc w:val="both"/>
        <w:rPr>
          <w:rFonts w:eastAsia="Times New Roman" w:cstheme="minorHAnsi"/>
          <w:b/>
          <w:bCs/>
          <w:sz w:val="24"/>
          <w:szCs w:val="24"/>
          <w:lang w:eastAsia="es-SV"/>
        </w:rPr>
      </w:pPr>
    </w:p>
    <w:p w:rsidR="00D326E2" w:rsidRPr="005345A0" w:rsidRDefault="00D326E2" w:rsidP="00D326E2">
      <w:pPr>
        <w:tabs>
          <w:tab w:val="left" w:pos="2127"/>
        </w:tabs>
        <w:spacing w:line="360" w:lineRule="auto"/>
        <w:contextualSpacing/>
        <w:jc w:val="both"/>
        <w:rPr>
          <w:rFonts w:eastAsia="Times New Roman" w:cstheme="minorHAnsi"/>
          <w:b/>
          <w:bCs/>
          <w:sz w:val="24"/>
          <w:szCs w:val="24"/>
          <w:lang w:eastAsia="es-SV"/>
        </w:rPr>
      </w:pPr>
    </w:p>
    <w:p w:rsidR="00D326E2" w:rsidRPr="005345A0" w:rsidRDefault="00D326E2" w:rsidP="00D326E2">
      <w:pPr>
        <w:tabs>
          <w:tab w:val="left" w:pos="2127"/>
        </w:tabs>
        <w:spacing w:line="360" w:lineRule="auto"/>
        <w:contextualSpacing/>
        <w:jc w:val="both"/>
        <w:rPr>
          <w:rFonts w:eastAsia="Times New Roman" w:cstheme="minorHAnsi"/>
          <w:b/>
          <w:bCs/>
          <w:sz w:val="24"/>
          <w:szCs w:val="24"/>
          <w:lang w:eastAsia="es-SV"/>
        </w:rPr>
      </w:pPr>
    </w:p>
    <w:p w:rsidR="00D326E2" w:rsidRPr="005345A0" w:rsidRDefault="00D326E2" w:rsidP="00D326E2">
      <w:pPr>
        <w:spacing w:after="0"/>
        <w:jc w:val="center"/>
        <w:rPr>
          <w:rFonts w:ascii="Calibri" w:eastAsia="Times New Roman" w:hAnsi="Calibri" w:cs="Times New Roman"/>
          <w:b/>
          <w:sz w:val="24"/>
          <w:szCs w:val="24"/>
          <w:lang w:eastAsia="es-SV"/>
        </w:rPr>
      </w:pPr>
      <w:r w:rsidRPr="005345A0">
        <w:rPr>
          <w:rFonts w:ascii="Calibri" w:eastAsia="Times New Roman" w:hAnsi="Calibri" w:cs="Times New Roman"/>
          <w:b/>
          <w:sz w:val="24"/>
          <w:szCs w:val="24"/>
          <w:lang w:eastAsia="es-SV"/>
        </w:rPr>
        <w:t>ISIS ESMERALDA ACOSTA</w:t>
      </w:r>
    </w:p>
    <w:p w:rsidR="00D326E2" w:rsidRPr="005345A0" w:rsidRDefault="00D326E2" w:rsidP="00D326E2">
      <w:pPr>
        <w:spacing w:after="0"/>
        <w:jc w:val="center"/>
        <w:rPr>
          <w:rFonts w:ascii="Calibri" w:eastAsia="Times New Roman" w:hAnsi="Calibri" w:cs="Times New Roman"/>
          <w:sz w:val="24"/>
          <w:szCs w:val="24"/>
          <w:lang w:eastAsia="es-SV"/>
        </w:rPr>
      </w:pPr>
      <w:r w:rsidRPr="005345A0">
        <w:rPr>
          <w:rFonts w:ascii="Calibri" w:eastAsia="Times New Roman" w:hAnsi="Calibri" w:cs="Times New Roman"/>
          <w:sz w:val="24"/>
          <w:szCs w:val="24"/>
          <w:lang w:eastAsia="es-SV"/>
        </w:rPr>
        <w:t>Oficial de Información Institucional.</w:t>
      </w:r>
    </w:p>
    <w:p w:rsidR="00D326E2" w:rsidRPr="005345A0" w:rsidRDefault="00D326E2" w:rsidP="00D326E2">
      <w:pPr>
        <w:spacing w:after="0"/>
        <w:rPr>
          <w:rFonts w:cs="Arial"/>
          <w:bCs/>
          <w:color w:val="7F7F7F" w:themeColor="text1" w:themeTint="80"/>
          <w:sz w:val="16"/>
          <w:szCs w:val="16"/>
        </w:rPr>
      </w:pPr>
    </w:p>
    <w:p w:rsidR="00D326E2" w:rsidRDefault="00D326E2" w:rsidP="00D326E2"/>
    <w:p w:rsidR="00D326E2" w:rsidRDefault="00D326E2" w:rsidP="00D326E2">
      <w:r>
        <w:t>IA/</w:t>
      </w:r>
      <w:proofErr w:type="spellStart"/>
      <w:r>
        <w:t>rc</w:t>
      </w:r>
      <w:proofErr w:type="spellEnd"/>
    </w:p>
    <w:p w:rsidR="00D326E2" w:rsidRDefault="00D326E2" w:rsidP="00D326E2">
      <w:pPr>
        <w:tabs>
          <w:tab w:val="left" w:pos="2127"/>
        </w:tabs>
        <w:spacing w:line="360" w:lineRule="auto"/>
        <w:jc w:val="both"/>
        <w:rPr>
          <w:rFonts w:eastAsia="Times New Roman" w:cstheme="minorHAnsi"/>
          <w:b/>
          <w:sz w:val="24"/>
          <w:szCs w:val="24"/>
          <w:shd w:val="clear" w:color="auto" w:fill="FFFFFF"/>
          <w:lang w:eastAsia="es-SV"/>
        </w:rPr>
      </w:pPr>
      <w:r w:rsidRPr="00AA4037">
        <w:rPr>
          <w:rFonts w:eastAsia="Times New Roman" w:cstheme="minorHAnsi"/>
          <w:b/>
          <w:sz w:val="24"/>
          <w:szCs w:val="24"/>
          <w:shd w:val="clear" w:color="auto" w:fill="FFFFFF"/>
          <w:lang w:eastAsia="es-SV"/>
        </w:rPr>
        <w:lastRenderedPageBreak/>
        <w:t>SIPP N° 15</w:t>
      </w:r>
      <w:r>
        <w:rPr>
          <w:rFonts w:eastAsia="Times New Roman" w:cstheme="minorHAnsi"/>
          <w:b/>
          <w:sz w:val="24"/>
          <w:szCs w:val="24"/>
          <w:shd w:val="clear" w:color="auto" w:fill="FFFFFF"/>
          <w:lang w:eastAsia="es-SV"/>
        </w:rPr>
        <w:t>4</w:t>
      </w:r>
      <w:r w:rsidRPr="00AA4037">
        <w:rPr>
          <w:rFonts w:eastAsia="Times New Roman" w:cstheme="minorHAnsi"/>
          <w:b/>
          <w:sz w:val="24"/>
          <w:szCs w:val="24"/>
          <w:shd w:val="clear" w:color="auto" w:fill="FFFFFF"/>
          <w:lang w:eastAsia="es-SV"/>
        </w:rPr>
        <w:t>-2017</w:t>
      </w:r>
    </w:p>
    <w:p w:rsidR="00D326E2" w:rsidRPr="00AA4037" w:rsidRDefault="00D326E2" w:rsidP="00D326E2">
      <w:pPr>
        <w:tabs>
          <w:tab w:val="left" w:pos="2127"/>
        </w:tabs>
        <w:spacing w:line="360" w:lineRule="auto"/>
        <w:jc w:val="both"/>
        <w:rPr>
          <w:rFonts w:eastAsia="Times New Roman" w:cstheme="minorHAnsi"/>
          <w:spacing w:val="20"/>
          <w:sz w:val="24"/>
          <w:szCs w:val="24"/>
          <w:lang w:eastAsia="es-SV"/>
        </w:rPr>
      </w:pPr>
      <w:r w:rsidRPr="00AA4037">
        <w:rPr>
          <w:rFonts w:eastAsia="Times New Roman" w:cstheme="minorHAnsi"/>
          <w:b/>
          <w:spacing w:val="20"/>
          <w:sz w:val="24"/>
          <w:szCs w:val="24"/>
          <w:lang w:eastAsia="es-SV"/>
        </w:rPr>
        <w:t xml:space="preserve">SUPERINTENDENCIA GENERAL DE ELECTRICIDAD Y TELECOMUNICACIONES-SIGET, UNIDAD DE ACCESO A LA INFORMACIÓN Y TRANSPARENCIA-UAIT, </w:t>
      </w:r>
      <w:r w:rsidRPr="00AA4037">
        <w:rPr>
          <w:rFonts w:eastAsia="Times New Roman" w:cstheme="minorHAnsi"/>
          <w:spacing w:val="20"/>
          <w:sz w:val="24"/>
          <w:szCs w:val="24"/>
          <w:lang w:eastAsia="es-SV"/>
        </w:rPr>
        <w:t xml:space="preserve">a las diez horas con treinta y cinco minutos del día </w:t>
      </w:r>
      <w:r>
        <w:rPr>
          <w:rFonts w:eastAsia="Times New Roman" w:cstheme="minorHAnsi"/>
          <w:spacing w:val="20"/>
          <w:sz w:val="24"/>
          <w:szCs w:val="24"/>
          <w:lang w:eastAsia="es-SV"/>
        </w:rPr>
        <w:t>veintiocho</w:t>
      </w:r>
      <w:r w:rsidRPr="00AA4037">
        <w:rPr>
          <w:rFonts w:eastAsia="Times New Roman" w:cstheme="minorHAnsi"/>
          <w:spacing w:val="20"/>
          <w:sz w:val="24"/>
          <w:szCs w:val="24"/>
          <w:lang w:eastAsia="es-SV"/>
        </w:rPr>
        <w:t xml:space="preserve"> de junio de dos mil diecisiete.</w:t>
      </w:r>
    </w:p>
    <w:p w:rsidR="00D326E2" w:rsidRPr="00AA4037" w:rsidRDefault="00D326E2" w:rsidP="00D326E2">
      <w:pPr>
        <w:tabs>
          <w:tab w:val="left" w:pos="2127"/>
        </w:tabs>
        <w:spacing w:line="360" w:lineRule="auto"/>
        <w:jc w:val="both"/>
        <w:rPr>
          <w:rFonts w:eastAsia="Times New Roman" w:cstheme="minorHAnsi"/>
          <w:b/>
          <w:sz w:val="24"/>
          <w:szCs w:val="24"/>
          <w:lang w:eastAsia="es-SV"/>
        </w:rPr>
      </w:pPr>
      <w:r w:rsidRPr="00AA4037">
        <w:rPr>
          <w:rFonts w:eastAsia="Times New Roman" w:cstheme="minorHAnsi"/>
          <w:sz w:val="24"/>
          <w:szCs w:val="24"/>
          <w:lang w:eastAsia="es-SV"/>
        </w:rPr>
        <w:t xml:space="preserve">A sus antecedentes la solicitud interpuesta de forma presencial, a las </w:t>
      </w:r>
      <w:r>
        <w:rPr>
          <w:rFonts w:eastAsia="Times New Roman" w:cstheme="minorHAnsi"/>
          <w:sz w:val="24"/>
          <w:szCs w:val="24"/>
          <w:lang w:eastAsia="es-SV"/>
        </w:rPr>
        <w:t>quince</w:t>
      </w:r>
      <w:r w:rsidRPr="00AA4037">
        <w:rPr>
          <w:rFonts w:eastAsia="Times New Roman" w:cstheme="minorHAnsi"/>
          <w:sz w:val="24"/>
          <w:szCs w:val="24"/>
          <w:lang w:eastAsia="es-SV"/>
        </w:rPr>
        <w:t xml:space="preserve"> horas con </w:t>
      </w:r>
      <w:r>
        <w:rPr>
          <w:rFonts w:eastAsia="Times New Roman" w:cstheme="minorHAnsi"/>
          <w:sz w:val="24"/>
          <w:szCs w:val="24"/>
          <w:lang w:eastAsia="es-SV"/>
        </w:rPr>
        <w:t xml:space="preserve">cincuenta y dos </w:t>
      </w:r>
      <w:r w:rsidRPr="00AA4037">
        <w:rPr>
          <w:rFonts w:eastAsia="Times New Roman" w:cstheme="minorHAnsi"/>
          <w:sz w:val="24"/>
          <w:szCs w:val="24"/>
          <w:lang w:eastAsia="es-SV"/>
        </w:rPr>
        <w:t xml:space="preserve">minutos del día </w:t>
      </w:r>
      <w:r>
        <w:rPr>
          <w:rFonts w:eastAsia="Times New Roman" w:cstheme="minorHAnsi"/>
          <w:sz w:val="24"/>
          <w:szCs w:val="24"/>
          <w:lang w:eastAsia="es-SV"/>
        </w:rPr>
        <w:t>ocho</w:t>
      </w:r>
      <w:r w:rsidRPr="00AA4037">
        <w:rPr>
          <w:rFonts w:eastAsia="Times New Roman" w:cstheme="minorHAnsi"/>
          <w:sz w:val="24"/>
          <w:szCs w:val="24"/>
          <w:lang w:eastAsia="es-SV"/>
        </w:rPr>
        <w:t xml:space="preserve"> de junio del año en curso,</w:t>
      </w:r>
      <w:r w:rsidRPr="00AA4037">
        <w:rPr>
          <w:rFonts w:eastAsia="Times New Roman" w:cstheme="minorHAnsi"/>
          <w:b/>
          <w:sz w:val="24"/>
          <w:szCs w:val="24"/>
          <w:lang w:eastAsia="es-SV"/>
        </w:rPr>
        <w:t xml:space="preserve"> </w:t>
      </w:r>
      <w:r w:rsidRPr="00AA4037">
        <w:rPr>
          <w:rFonts w:eastAsia="Times New Roman" w:cstheme="minorHAnsi"/>
          <w:sz w:val="24"/>
          <w:szCs w:val="24"/>
          <w:lang w:eastAsia="es-SV"/>
        </w:rPr>
        <w:t>interpuesta por el</w:t>
      </w:r>
      <w:r w:rsidRPr="00AA4037">
        <w:rPr>
          <w:rFonts w:eastAsia="Times New Roman" w:cstheme="minorHAnsi"/>
          <w:b/>
          <w:sz w:val="24"/>
          <w:szCs w:val="24"/>
          <w:lang w:eastAsia="es-SV"/>
        </w:rPr>
        <w:t xml:space="preserve"> </w:t>
      </w:r>
      <w:r w:rsidRPr="00AA4037">
        <w:rPr>
          <w:rFonts w:eastAsia="Times New Roman" w:cstheme="minorHAnsi"/>
          <w:sz w:val="24"/>
          <w:szCs w:val="24"/>
          <w:lang w:eastAsia="es-SV"/>
        </w:rPr>
        <w:t>ciudadano</w:t>
      </w:r>
      <w:r w:rsidRPr="00AA4037">
        <w:rPr>
          <w:rFonts w:eastAsia="Times New Roman" w:cstheme="minorHAnsi"/>
          <w:b/>
          <w:sz w:val="24"/>
          <w:szCs w:val="24"/>
          <w:lang w:eastAsia="es-SV"/>
        </w:rPr>
        <w:t xml:space="preserve"> </w:t>
      </w:r>
      <w:r>
        <w:rPr>
          <w:rFonts w:eastAsia="Times New Roman" w:cstheme="minorHAnsi"/>
          <w:b/>
          <w:sz w:val="24"/>
          <w:szCs w:val="24"/>
          <w:lang w:eastAsia="es-SV"/>
        </w:rPr>
        <w:t>XXXXXXXXXXXX</w:t>
      </w:r>
      <w:r w:rsidRPr="00AA4037">
        <w:rPr>
          <w:rFonts w:eastAsia="Times New Roman" w:cstheme="minorHAnsi"/>
          <w:b/>
          <w:sz w:val="24"/>
          <w:szCs w:val="24"/>
          <w:lang w:eastAsia="es-SV"/>
        </w:rPr>
        <w:t xml:space="preserve">, </w:t>
      </w:r>
      <w:r w:rsidRPr="00AA4037">
        <w:rPr>
          <w:rFonts w:eastAsia="Times New Roman" w:cstheme="minorHAnsi"/>
          <w:sz w:val="24"/>
          <w:szCs w:val="24"/>
          <w:lang w:eastAsia="es-SV"/>
        </w:rPr>
        <w:t>en la Oficina de Transparencia y Acceso a la Información Pública</w:t>
      </w:r>
      <w:r w:rsidRPr="00AA4037">
        <w:rPr>
          <w:rFonts w:eastAsia="Times New Roman" w:cstheme="minorHAnsi"/>
          <w:b/>
          <w:sz w:val="24"/>
          <w:szCs w:val="24"/>
          <w:lang w:eastAsia="es-SV"/>
        </w:rPr>
        <w:t xml:space="preserve">. </w:t>
      </w:r>
      <w:r w:rsidRPr="00AA4037">
        <w:rPr>
          <w:rFonts w:eastAsia="Times New Roman" w:cstheme="minorHAnsi"/>
          <w:sz w:val="24"/>
          <w:szCs w:val="24"/>
          <w:lang w:eastAsia="es-SV"/>
        </w:rPr>
        <w:t>En la petición expuso:</w:t>
      </w:r>
      <w:r w:rsidRPr="00AA4037">
        <w:rPr>
          <w:rFonts w:eastAsia="Times New Roman" w:cstheme="minorHAnsi"/>
          <w:b/>
          <w:i/>
          <w:sz w:val="24"/>
          <w:szCs w:val="24"/>
          <w:lang w:eastAsia="es-SV"/>
        </w:rPr>
        <w:t xml:space="preserve"> </w:t>
      </w:r>
      <w:r w:rsidRPr="00AA4037">
        <w:rPr>
          <w:rFonts w:eastAsia="Times New Roman" w:cstheme="minorHAnsi"/>
          <w:b/>
          <w:i/>
          <w:sz w:val="24"/>
          <w:szCs w:val="24"/>
          <w:lang w:val="es-ES" w:eastAsia="es-SV"/>
        </w:rPr>
        <w:t>“</w:t>
      </w:r>
      <w:r>
        <w:rPr>
          <w:rFonts w:eastAsia="Times New Roman" w:cstheme="minorHAnsi"/>
          <w:b/>
          <w:i/>
          <w:sz w:val="24"/>
          <w:szCs w:val="24"/>
          <w:lang w:val="es-ES" w:eastAsia="es-SV"/>
        </w:rPr>
        <w:t xml:space="preserve">Solicito saber si la compañía DELSUR suministra el servicio de fluido eléctrico, el número total de cuentas domiciliar, y si estas están activas en terreno ubicado en Barrio el Calvario, Calle Antigua a Rosario de Mora, Pasaje El Progreso, </w:t>
      </w:r>
      <w:proofErr w:type="spellStart"/>
      <w:r>
        <w:rPr>
          <w:rFonts w:eastAsia="Times New Roman" w:cstheme="minorHAnsi"/>
          <w:b/>
          <w:i/>
          <w:sz w:val="24"/>
          <w:szCs w:val="24"/>
          <w:lang w:val="es-ES" w:eastAsia="es-SV"/>
        </w:rPr>
        <w:t>Panchimalco</w:t>
      </w:r>
      <w:proofErr w:type="spellEnd"/>
      <w:r>
        <w:rPr>
          <w:rFonts w:eastAsia="Times New Roman" w:cstheme="minorHAnsi"/>
          <w:b/>
          <w:i/>
          <w:sz w:val="24"/>
          <w:szCs w:val="24"/>
          <w:lang w:val="es-ES" w:eastAsia="es-SV"/>
        </w:rPr>
        <w:t>, San Salvador</w:t>
      </w:r>
      <w:r w:rsidRPr="00AA4037">
        <w:rPr>
          <w:rFonts w:eastAsia="Times New Roman" w:cstheme="minorHAnsi"/>
          <w:b/>
          <w:i/>
          <w:sz w:val="24"/>
          <w:szCs w:val="24"/>
          <w:lang w:val="es-ES" w:eastAsia="es-SV"/>
        </w:rPr>
        <w:t>”.</w:t>
      </w:r>
    </w:p>
    <w:p w:rsidR="00D326E2" w:rsidRPr="00AA4037" w:rsidRDefault="00D326E2" w:rsidP="00D326E2">
      <w:pPr>
        <w:tabs>
          <w:tab w:val="left" w:pos="2127"/>
        </w:tabs>
        <w:spacing w:line="360" w:lineRule="auto"/>
        <w:jc w:val="both"/>
        <w:rPr>
          <w:rFonts w:eastAsia="Times New Roman" w:cstheme="minorHAnsi"/>
          <w:b/>
          <w:sz w:val="24"/>
          <w:szCs w:val="24"/>
          <w:lang w:eastAsia="es-SV"/>
        </w:rPr>
      </w:pPr>
    </w:p>
    <w:p w:rsidR="00D326E2" w:rsidRPr="00AA4037" w:rsidRDefault="00D326E2" w:rsidP="00D326E2">
      <w:pPr>
        <w:tabs>
          <w:tab w:val="left" w:pos="2127"/>
        </w:tabs>
        <w:spacing w:line="360" w:lineRule="auto"/>
        <w:jc w:val="both"/>
        <w:rPr>
          <w:rFonts w:eastAsia="Times New Roman" w:cstheme="minorHAnsi"/>
          <w:b/>
          <w:sz w:val="24"/>
          <w:szCs w:val="24"/>
          <w:lang w:eastAsia="es-SV"/>
        </w:rPr>
      </w:pPr>
      <w:r w:rsidRPr="00AA4037">
        <w:rPr>
          <w:rFonts w:eastAsia="Times New Roman" w:cstheme="minorHAnsi"/>
          <w:b/>
          <w:sz w:val="24"/>
          <w:szCs w:val="24"/>
          <w:lang w:eastAsia="es-SV"/>
        </w:rPr>
        <w:t>ÉSTA UNIDAD PARA DAR RESPUESTA A DICHA SOLICITUD HACE LAS CONSIDERACIONES SIGUIENTES:</w:t>
      </w:r>
    </w:p>
    <w:p w:rsidR="00D326E2" w:rsidRPr="00AA4037" w:rsidRDefault="00D326E2" w:rsidP="00DD3273">
      <w:pPr>
        <w:numPr>
          <w:ilvl w:val="0"/>
          <w:numId w:val="19"/>
        </w:numPr>
        <w:autoSpaceDE w:val="0"/>
        <w:autoSpaceDN w:val="0"/>
        <w:adjustRightInd w:val="0"/>
        <w:spacing w:after="0" w:line="360" w:lineRule="auto"/>
        <w:ind w:left="426"/>
        <w:jc w:val="both"/>
        <w:rPr>
          <w:rFonts w:cs="Calibri"/>
          <w:color w:val="000000"/>
          <w:sz w:val="24"/>
          <w:szCs w:val="24"/>
        </w:rPr>
      </w:pPr>
      <w:r w:rsidRPr="00AA4037">
        <w:rPr>
          <w:rFonts w:cs="Calibri"/>
          <w:color w:val="000000"/>
          <w:sz w:val="24"/>
          <w:szCs w:val="24"/>
        </w:rPr>
        <w:t xml:space="preserve">Que la solicitud fue presentada en la fecha indicada y </w:t>
      </w:r>
      <w:proofErr w:type="gramStart"/>
      <w:r w:rsidRPr="00AA4037">
        <w:rPr>
          <w:rFonts w:cs="Calibri"/>
          <w:color w:val="000000"/>
          <w:sz w:val="24"/>
          <w:szCs w:val="24"/>
        </w:rPr>
        <w:t>previo</w:t>
      </w:r>
      <w:proofErr w:type="gramEnd"/>
      <w:r w:rsidRPr="00AA4037">
        <w:rPr>
          <w:rFonts w:cs="Calibri"/>
          <w:color w:val="000000"/>
          <w:sz w:val="24"/>
          <w:szCs w:val="24"/>
        </w:rPr>
        <w:t xml:space="preserve"> a la admisión formal del requerimiento, se verificó que la solicitud cumpliese con lo dispuesto en los Arts. 66 de la Ley de Acceso a la Información Pública-LAIP, en lo sucesivo LAIP o Ley y 54 del Reglamento de la Ley de Acceso a la Información Pública-RLAIP, dándosele así el trámite correspondiente a la solicitud de información.</w:t>
      </w:r>
    </w:p>
    <w:p w:rsidR="00D326E2" w:rsidRPr="00AA4037" w:rsidRDefault="00D326E2" w:rsidP="00D326E2">
      <w:pPr>
        <w:autoSpaceDE w:val="0"/>
        <w:autoSpaceDN w:val="0"/>
        <w:adjustRightInd w:val="0"/>
        <w:spacing w:after="0" w:line="360" w:lineRule="auto"/>
        <w:jc w:val="both"/>
        <w:rPr>
          <w:rFonts w:cs="Calibri"/>
          <w:sz w:val="24"/>
          <w:szCs w:val="24"/>
        </w:rPr>
      </w:pPr>
    </w:p>
    <w:p w:rsidR="00D326E2" w:rsidRPr="00AA4037" w:rsidRDefault="00D326E2" w:rsidP="00DD3273">
      <w:pPr>
        <w:numPr>
          <w:ilvl w:val="0"/>
          <w:numId w:val="19"/>
        </w:numPr>
        <w:autoSpaceDE w:val="0"/>
        <w:autoSpaceDN w:val="0"/>
        <w:adjustRightInd w:val="0"/>
        <w:spacing w:after="0" w:line="360" w:lineRule="auto"/>
        <w:ind w:left="426"/>
        <w:jc w:val="both"/>
        <w:rPr>
          <w:rFonts w:cstheme="minorHAnsi"/>
          <w:color w:val="000000"/>
          <w:sz w:val="24"/>
          <w:szCs w:val="24"/>
        </w:rPr>
      </w:pPr>
      <w:r w:rsidRPr="00AA4037">
        <w:rPr>
          <w:rFonts w:cstheme="minorHAnsi"/>
          <w:color w:val="000000"/>
          <w:sz w:val="24"/>
          <w:szCs w:val="24"/>
        </w:rPr>
        <w:t>La LAIP atribuye al Oficial de Información entre sus funciones del artículo 50 letras "</w:t>
      </w:r>
      <w:r w:rsidRPr="00AA4037">
        <w:rPr>
          <w:rFonts w:cstheme="minorHAnsi"/>
          <w:b/>
          <w:color w:val="000000"/>
          <w:sz w:val="24"/>
          <w:szCs w:val="24"/>
        </w:rPr>
        <w:t>b.</w:t>
      </w:r>
      <w:r w:rsidRPr="00AA4037">
        <w:rPr>
          <w:rFonts w:cstheme="minorHAnsi"/>
          <w:color w:val="000000"/>
          <w:sz w:val="24"/>
          <w:szCs w:val="24"/>
        </w:rPr>
        <w:t>" y "</w:t>
      </w:r>
      <w:r w:rsidRPr="00AA4037">
        <w:rPr>
          <w:rFonts w:cstheme="minorHAnsi"/>
          <w:b/>
          <w:color w:val="000000"/>
          <w:sz w:val="24"/>
          <w:szCs w:val="24"/>
        </w:rPr>
        <w:t>d.</w:t>
      </w:r>
      <w:r w:rsidRPr="00AA4037">
        <w:rPr>
          <w:rFonts w:cstheme="minorHAnsi"/>
          <w:color w:val="000000"/>
          <w:sz w:val="24"/>
          <w:szCs w:val="24"/>
        </w:rPr>
        <w:t xml:space="preserve">" Recibir y diligenciar las solicitudes, gestionar y entregar la información requerida, garantizando el derecho de acceso que asiste a toda persona reconocido en el Art. 1 LAIP; asimismo, el artículo 70 de la Ley establece que "El Oficial de información transmitirá la solicitud a la unidad administrativa que tenga o pueda poseer la información, con objeto de que ésta la localice, verifique su clasificación y, en su caso, le comunique la manera en que se encuentra disponible". En cumplimiento de tales atribuciones se trasladó la petición a: </w:t>
      </w:r>
      <w:r w:rsidRPr="00851B47">
        <w:rPr>
          <w:rFonts w:cstheme="minorHAnsi"/>
          <w:color w:val="000000"/>
          <w:sz w:val="24"/>
          <w:szCs w:val="24"/>
        </w:rPr>
        <w:t>Gerencia de Electricidad-GE</w:t>
      </w:r>
      <w:r w:rsidRPr="00AA4037">
        <w:rPr>
          <w:rFonts w:cstheme="minorHAnsi"/>
          <w:color w:val="000000"/>
          <w:sz w:val="24"/>
          <w:szCs w:val="24"/>
        </w:rPr>
        <w:t>.</w:t>
      </w:r>
    </w:p>
    <w:p w:rsidR="00D326E2" w:rsidRPr="00AA4037" w:rsidRDefault="00D326E2" w:rsidP="00D326E2">
      <w:pPr>
        <w:autoSpaceDE w:val="0"/>
        <w:autoSpaceDN w:val="0"/>
        <w:adjustRightInd w:val="0"/>
        <w:spacing w:after="0" w:line="360" w:lineRule="auto"/>
        <w:ind w:left="426"/>
        <w:jc w:val="both"/>
        <w:rPr>
          <w:rFonts w:cstheme="minorHAnsi"/>
          <w:color w:val="000000"/>
          <w:sz w:val="24"/>
          <w:szCs w:val="24"/>
        </w:rPr>
      </w:pPr>
    </w:p>
    <w:p w:rsidR="00D326E2" w:rsidRPr="00AA4037" w:rsidRDefault="00D326E2" w:rsidP="00DD3273">
      <w:pPr>
        <w:numPr>
          <w:ilvl w:val="0"/>
          <w:numId w:val="19"/>
        </w:numPr>
        <w:autoSpaceDE w:val="0"/>
        <w:autoSpaceDN w:val="0"/>
        <w:adjustRightInd w:val="0"/>
        <w:spacing w:after="0" w:line="360" w:lineRule="auto"/>
        <w:ind w:left="426"/>
        <w:jc w:val="both"/>
        <w:rPr>
          <w:rFonts w:cs="Calibri"/>
          <w:sz w:val="24"/>
          <w:szCs w:val="24"/>
        </w:rPr>
      </w:pPr>
      <w:r w:rsidRPr="00AA4037">
        <w:rPr>
          <w:rFonts w:cs="Calibri"/>
          <w:sz w:val="24"/>
          <w:szCs w:val="24"/>
        </w:rPr>
        <w:t>La Ley de Creación de la SIGET-LCSIGET en su Art. 4 establece "La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p>
    <w:p w:rsidR="00D326E2" w:rsidRPr="00AA4037" w:rsidRDefault="00D326E2" w:rsidP="00D326E2">
      <w:pPr>
        <w:ind w:left="720"/>
        <w:contextualSpacing/>
        <w:rPr>
          <w:rFonts w:cs="Calibri"/>
          <w:sz w:val="24"/>
          <w:szCs w:val="24"/>
        </w:rPr>
      </w:pPr>
    </w:p>
    <w:p w:rsidR="00D326E2" w:rsidRPr="00AA4037" w:rsidRDefault="00D326E2" w:rsidP="00D326E2">
      <w:pPr>
        <w:spacing w:line="360" w:lineRule="auto"/>
        <w:ind w:left="426"/>
        <w:jc w:val="both"/>
        <w:rPr>
          <w:rFonts w:cs="Calibri"/>
          <w:sz w:val="24"/>
          <w:szCs w:val="24"/>
        </w:rPr>
      </w:pPr>
      <w:r>
        <w:rPr>
          <w:rFonts w:cs="Calibri"/>
          <w:sz w:val="24"/>
          <w:szCs w:val="24"/>
        </w:rPr>
        <w:t xml:space="preserve">El </w:t>
      </w:r>
      <w:r w:rsidRPr="00B42034">
        <w:rPr>
          <w:rFonts w:cs="Calibri"/>
          <w:sz w:val="24"/>
          <w:szCs w:val="24"/>
        </w:rPr>
        <w:t>Art. 1</w:t>
      </w:r>
      <w:r>
        <w:rPr>
          <w:rFonts w:cs="Calibri"/>
          <w:sz w:val="24"/>
          <w:szCs w:val="24"/>
        </w:rPr>
        <w:t xml:space="preserve"> de la Ley de Electricidad establece que “</w:t>
      </w:r>
      <w:r w:rsidRPr="00B42034">
        <w:rPr>
          <w:rFonts w:cs="Calibri"/>
          <w:sz w:val="24"/>
          <w:szCs w:val="24"/>
        </w:rPr>
        <w:t>La presente Ley norma las actividades de generación, transmisión, distribución y</w:t>
      </w:r>
      <w:r>
        <w:rPr>
          <w:rFonts w:cs="Calibri"/>
          <w:sz w:val="24"/>
          <w:szCs w:val="24"/>
        </w:rPr>
        <w:t xml:space="preserve"> </w:t>
      </w:r>
      <w:r w:rsidRPr="00B42034">
        <w:rPr>
          <w:rFonts w:cs="Calibri"/>
          <w:sz w:val="24"/>
          <w:szCs w:val="24"/>
        </w:rPr>
        <w:t>comercialización de energía eléctrica. Sus disposiciones son aplicables a todas las entidades que desarrollen</w:t>
      </w:r>
      <w:r>
        <w:rPr>
          <w:rFonts w:cs="Calibri"/>
          <w:sz w:val="24"/>
          <w:szCs w:val="24"/>
        </w:rPr>
        <w:t xml:space="preserve"> </w:t>
      </w:r>
      <w:r w:rsidRPr="00B42034">
        <w:rPr>
          <w:rFonts w:cs="Calibri"/>
          <w:sz w:val="24"/>
          <w:szCs w:val="24"/>
        </w:rPr>
        <w:t>las actividades mencionadas, sean estas de naturaleza pública, mixta o privada, independientemente de</w:t>
      </w:r>
      <w:r>
        <w:rPr>
          <w:rFonts w:cs="Calibri"/>
          <w:sz w:val="24"/>
          <w:szCs w:val="24"/>
        </w:rPr>
        <w:t xml:space="preserve"> </w:t>
      </w:r>
      <w:r w:rsidRPr="00B42034">
        <w:rPr>
          <w:rFonts w:cs="Calibri"/>
          <w:sz w:val="24"/>
          <w:szCs w:val="24"/>
        </w:rPr>
        <w:t>su grado de autonomía y régimen de constitución</w:t>
      </w:r>
      <w:r>
        <w:rPr>
          <w:rFonts w:cs="Calibri"/>
          <w:sz w:val="24"/>
          <w:szCs w:val="24"/>
        </w:rPr>
        <w:t>”</w:t>
      </w:r>
      <w:r w:rsidRPr="00B42034">
        <w:rPr>
          <w:rFonts w:cs="Calibri"/>
          <w:sz w:val="24"/>
          <w:szCs w:val="24"/>
        </w:rPr>
        <w:t>.</w:t>
      </w:r>
    </w:p>
    <w:p w:rsidR="00D326E2" w:rsidRPr="00AA4037" w:rsidRDefault="00D326E2" w:rsidP="00D326E2">
      <w:pPr>
        <w:rPr>
          <w:rFonts w:ascii="Arial" w:hAnsi="Arial" w:cs="Arial"/>
          <w:b/>
          <w:bCs/>
          <w:color w:val="000000"/>
          <w:sz w:val="23"/>
          <w:szCs w:val="23"/>
        </w:rPr>
      </w:pPr>
    </w:p>
    <w:p w:rsidR="00D326E2" w:rsidRPr="00AA4037" w:rsidRDefault="00D326E2" w:rsidP="00D326E2">
      <w:pPr>
        <w:rPr>
          <w:rFonts w:ascii="Arial" w:hAnsi="Arial" w:cs="Arial"/>
          <w:b/>
          <w:bCs/>
          <w:color w:val="000000"/>
          <w:sz w:val="23"/>
          <w:szCs w:val="23"/>
        </w:rPr>
      </w:pPr>
      <w:r w:rsidRPr="00AA4037">
        <w:rPr>
          <w:rFonts w:ascii="Arial" w:hAnsi="Arial" w:cs="Arial"/>
          <w:b/>
          <w:bCs/>
          <w:color w:val="000000"/>
          <w:sz w:val="23"/>
          <w:szCs w:val="23"/>
        </w:rPr>
        <w:t>RAZONAMIENTO DE RESPUESTA A LA PETICIÓN</w:t>
      </w:r>
    </w:p>
    <w:p w:rsidR="00D326E2" w:rsidRPr="00AA4037" w:rsidRDefault="00D326E2" w:rsidP="00D326E2">
      <w:pPr>
        <w:rPr>
          <w:rFonts w:cs="Calibri"/>
          <w:sz w:val="24"/>
          <w:szCs w:val="24"/>
        </w:rPr>
      </w:pPr>
    </w:p>
    <w:p w:rsidR="00D326E2" w:rsidRDefault="00D326E2" w:rsidP="00DD3273">
      <w:pPr>
        <w:numPr>
          <w:ilvl w:val="0"/>
          <w:numId w:val="19"/>
        </w:numPr>
        <w:autoSpaceDE w:val="0"/>
        <w:autoSpaceDN w:val="0"/>
        <w:adjustRightInd w:val="0"/>
        <w:spacing w:line="360" w:lineRule="auto"/>
        <w:ind w:left="426"/>
        <w:jc w:val="both"/>
        <w:rPr>
          <w:rFonts w:ascii="Calibri" w:hAnsi="Calibri" w:cs="Calibri"/>
          <w:color w:val="000000"/>
          <w:sz w:val="24"/>
          <w:szCs w:val="24"/>
        </w:rPr>
      </w:pPr>
      <w:r w:rsidRPr="00AA4037">
        <w:rPr>
          <w:rFonts w:ascii="Calibri" w:hAnsi="Calibri" w:cs="Calibri"/>
          <w:color w:val="000000"/>
          <w:sz w:val="24"/>
          <w:szCs w:val="24"/>
        </w:rPr>
        <w:t xml:space="preserve">Que </w:t>
      </w:r>
      <w:r>
        <w:rPr>
          <w:rFonts w:ascii="Calibri" w:hAnsi="Calibri" w:cs="Calibri"/>
          <w:color w:val="000000"/>
          <w:sz w:val="24"/>
          <w:szCs w:val="24"/>
        </w:rPr>
        <w:t>la Gerencia de Electricidad</w:t>
      </w:r>
      <w:r w:rsidRPr="00AA4037">
        <w:rPr>
          <w:rFonts w:ascii="Calibri" w:hAnsi="Calibri" w:cs="Calibri"/>
          <w:color w:val="000000"/>
          <w:sz w:val="24"/>
          <w:szCs w:val="24"/>
        </w:rPr>
        <w:t xml:space="preserve">, referente a la solicitud del ciudadano </w:t>
      </w:r>
      <w:r>
        <w:rPr>
          <w:rFonts w:ascii="Calibri" w:hAnsi="Calibri" w:cs="Calibri"/>
          <w:color w:val="000000"/>
          <w:sz w:val="24"/>
          <w:szCs w:val="24"/>
        </w:rPr>
        <w:t>XXXXXXXXXXXX</w:t>
      </w:r>
      <w:r w:rsidRPr="00AA4037">
        <w:rPr>
          <w:rFonts w:ascii="Calibri" w:hAnsi="Calibri" w:cs="Calibri"/>
          <w:color w:val="000000"/>
          <w:sz w:val="24"/>
          <w:szCs w:val="24"/>
        </w:rPr>
        <w:t xml:space="preserve">, </w:t>
      </w:r>
      <w:r>
        <w:rPr>
          <w:rFonts w:ascii="Calibri" w:hAnsi="Calibri" w:cs="Calibri"/>
          <w:color w:val="000000"/>
          <w:sz w:val="24"/>
          <w:szCs w:val="24"/>
        </w:rPr>
        <w:t>manifestó que</w:t>
      </w:r>
      <w:r w:rsidRPr="00AA4037">
        <w:rPr>
          <w:rFonts w:ascii="Calibri" w:hAnsi="Calibri" w:cs="Calibri"/>
          <w:color w:val="000000"/>
          <w:sz w:val="24"/>
          <w:szCs w:val="24"/>
        </w:rPr>
        <w:t>,</w:t>
      </w:r>
      <w:r>
        <w:rPr>
          <w:rFonts w:ascii="Calibri" w:hAnsi="Calibri" w:cs="Calibri"/>
          <w:color w:val="000000"/>
          <w:sz w:val="24"/>
          <w:szCs w:val="24"/>
        </w:rPr>
        <w:t xml:space="preserve"> la información que se tiene ha sido obtenida de la Base de Datos (matriz) de Facturación y Calidad del Servicio de los sistemas de distribución que remiten a la SIGET las distribuidoras de energía eléctrica, para fines exclusivos del control regulatorio que le compete a la SIGET, </w:t>
      </w:r>
      <w:r w:rsidRPr="00C72AB2">
        <w:rPr>
          <w:rFonts w:ascii="Calibri" w:hAnsi="Calibri" w:cs="Calibri"/>
          <w:color w:val="000000"/>
          <w:sz w:val="24"/>
          <w:szCs w:val="24"/>
        </w:rPr>
        <w:t>mas no de algún tipo de</w:t>
      </w:r>
      <w:r>
        <w:rPr>
          <w:rFonts w:ascii="Calibri" w:hAnsi="Calibri" w:cs="Calibri"/>
          <w:color w:val="000000"/>
          <w:sz w:val="24"/>
          <w:szCs w:val="24"/>
        </w:rPr>
        <w:t xml:space="preserve"> mapa, como el entregado por el peticionario.</w:t>
      </w:r>
    </w:p>
    <w:p w:rsidR="00D326E2" w:rsidRDefault="00D326E2" w:rsidP="00DD3273">
      <w:pPr>
        <w:numPr>
          <w:ilvl w:val="0"/>
          <w:numId w:val="19"/>
        </w:numPr>
        <w:autoSpaceDE w:val="0"/>
        <w:autoSpaceDN w:val="0"/>
        <w:adjustRightInd w:val="0"/>
        <w:spacing w:line="360" w:lineRule="auto"/>
        <w:ind w:left="426"/>
        <w:jc w:val="both"/>
        <w:rPr>
          <w:rFonts w:ascii="Calibri" w:hAnsi="Calibri" w:cs="Calibri"/>
          <w:color w:val="000000"/>
          <w:sz w:val="24"/>
          <w:szCs w:val="24"/>
        </w:rPr>
      </w:pPr>
      <w:r w:rsidRPr="00C72AB2">
        <w:rPr>
          <w:rFonts w:ascii="Calibri" w:hAnsi="Calibri" w:cs="Calibri"/>
          <w:color w:val="000000"/>
          <w:sz w:val="24"/>
          <w:szCs w:val="24"/>
        </w:rPr>
        <w:t xml:space="preserve">  </w:t>
      </w:r>
      <w:r>
        <w:rPr>
          <w:rFonts w:ascii="Calibri" w:hAnsi="Calibri" w:cs="Calibri"/>
          <w:color w:val="000000"/>
          <w:sz w:val="24"/>
          <w:szCs w:val="24"/>
        </w:rPr>
        <w:t xml:space="preserve">Cabe mencionar que </w:t>
      </w:r>
      <w:r w:rsidRPr="0075017D">
        <w:rPr>
          <w:rFonts w:ascii="Calibri" w:hAnsi="Calibri" w:cs="Calibri"/>
          <w:color w:val="000000"/>
          <w:sz w:val="24"/>
          <w:szCs w:val="24"/>
        </w:rPr>
        <w:t>“</w:t>
      </w:r>
      <w:r w:rsidRPr="0075017D">
        <w:rPr>
          <w:rFonts w:ascii="Calibri" w:hAnsi="Calibri" w:cs="Calibri"/>
          <w:color w:val="000000"/>
          <w:sz w:val="24"/>
          <w:szCs w:val="24"/>
          <w:u w:val="single"/>
        </w:rPr>
        <w:t>l</w:t>
      </w:r>
      <w:r w:rsidRPr="0075017D">
        <w:rPr>
          <w:rFonts w:ascii="Calibri" w:hAnsi="Calibri" w:cs="Calibri"/>
          <w:b/>
          <w:color w:val="000000"/>
          <w:sz w:val="24"/>
          <w:szCs w:val="24"/>
          <w:u w:val="single"/>
        </w:rPr>
        <w:t>as direcciones contenidas en las bases de datos pueden diferir de las especificada por el solicitante</w:t>
      </w:r>
      <w:r>
        <w:rPr>
          <w:rFonts w:ascii="Calibri" w:hAnsi="Calibri" w:cs="Calibri"/>
          <w:b/>
          <w:color w:val="000000"/>
          <w:sz w:val="24"/>
          <w:szCs w:val="24"/>
          <w:u w:val="single"/>
        </w:rPr>
        <w:t>(*)</w:t>
      </w:r>
      <w:r w:rsidRPr="00BE6A67">
        <w:rPr>
          <w:rFonts w:ascii="Calibri" w:hAnsi="Calibri" w:cs="Calibri"/>
          <w:b/>
          <w:color w:val="000000"/>
          <w:sz w:val="24"/>
          <w:szCs w:val="24"/>
        </w:rPr>
        <w:t>”,</w:t>
      </w:r>
      <w:r>
        <w:rPr>
          <w:rFonts w:ascii="Calibri" w:hAnsi="Calibri" w:cs="Calibri"/>
          <w:b/>
          <w:color w:val="000000"/>
          <w:sz w:val="24"/>
          <w:szCs w:val="24"/>
        </w:rPr>
        <w:t xml:space="preserve"> </w:t>
      </w:r>
      <w:r>
        <w:rPr>
          <w:rFonts w:ascii="Calibri" w:hAnsi="Calibri" w:cs="Calibri"/>
          <w:color w:val="000000"/>
          <w:sz w:val="24"/>
          <w:szCs w:val="24"/>
        </w:rPr>
        <w:t>por lo que la dirección que más coincide con la proporcionada en la solicitud del ciudadano es la siguiente:</w:t>
      </w:r>
    </w:p>
    <w:tbl>
      <w:tblPr>
        <w:tblW w:w="7848" w:type="dxa"/>
        <w:jc w:val="center"/>
        <w:tblCellMar>
          <w:left w:w="0" w:type="dxa"/>
          <w:right w:w="0" w:type="dxa"/>
        </w:tblCellMar>
        <w:tblLook w:val="04A0" w:firstRow="1" w:lastRow="0" w:firstColumn="1" w:lastColumn="0" w:noHBand="0" w:noVBand="1"/>
      </w:tblPr>
      <w:tblGrid>
        <w:gridCol w:w="2227"/>
        <w:gridCol w:w="2927"/>
        <w:gridCol w:w="2694"/>
      </w:tblGrid>
      <w:tr w:rsidR="00D326E2" w:rsidTr="00320203">
        <w:trPr>
          <w:trHeight w:val="420"/>
          <w:jc w:val="center"/>
        </w:trPr>
        <w:tc>
          <w:tcPr>
            <w:tcW w:w="2227" w:type="dxa"/>
            <w:tcBorders>
              <w:top w:val="nil"/>
              <w:left w:val="nil"/>
              <w:bottom w:val="single" w:sz="8" w:space="0" w:color="9BC2E6"/>
              <w:right w:val="nil"/>
            </w:tcBorders>
            <w:shd w:val="clear" w:color="auto" w:fill="DDEBF7"/>
            <w:noWrap/>
            <w:tcMar>
              <w:top w:w="0" w:type="dxa"/>
              <w:left w:w="70" w:type="dxa"/>
              <w:bottom w:w="0" w:type="dxa"/>
              <w:right w:w="70" w:type="dxa"/>
            </w:tcMar>
            <w:vAlign w:val="bottom"/>
            <w:hideMark/>
          </w:tcPr>
          <w:p w:rsidR="00D326E2" w:rsidRDefault="00D326E2" w:rsidP="00320203">
            <w:pPr>
              <w:rPr>
                <w:rFonts w:ascii="Calibri" w:hAnsi="Calibri" w:cs="Calibri"/>
                <w:b/>
                <w:bCs/>
                <w:color w:val="0070C0"/>
                <w:lang w:eastAsia="es-SV"/>
              </w:rPr>
            </w:pPr>
            <w:r>
              <w:rPr>
                <w:b/>
                <w:bCs/>
                <w:color w:val="0070C0"/>
                <w:lang w:eastAsia="es-SV"/>
              </w:rPr>
              <w:t>Municipio</w:t>
            </w:r>
          </w:p>
        </w:tc>
        <w:tc>
          <w:tcPr>
            <w:tcW w:w="2927" w:type="dxa"/>
            <w:tcBorders>
              <w:top w:val="nil"/>
              <w:left w:val="nil"/>
              <w:bottom w:val="single" w:sz="8" w:space="0" w:color="9BC2E6"/>
              <w:right w:val="nil"/>
            </w:tcBorders>
            <w:shd w:val="clear" w:color="auto" w:fill="DDEBF7"/>
            <w:noWrap/>
            <w:tcMar>
              <w:top w:w="0" w:type="dxa"/>
              <w:left w:w="70" w:type="dxa"/>
              <w:bottom w:w="0" w:type="dxa"/>
              <w:right w:w="70" w:type="dxa"/>
            </w:tcMar>
            <w:vAlign w:val="bottom"/>
            <w:hideMark/>
          </w:tcPr>
          <w:p w:rsidR="00D326E2" w:rsidRDefault="00D326E2" w:rsidP="00320203">
            <w:pPr>
              <w:rPr>
                <w:rFonts w:ascii="Calibri" w:hAnsi="Calibri" w:cs="Calibri"/>
                <w:b/>
                <w:bCs/>
                <w:color w:val="0070C0"/>
                <w:lang w:eastAsia="es-SV"/>
              </w:rPr>
            </w:pPr>
            <w:r>
              <w:rPr>
                <w:b/>
                <w:bCs/>
                <w:color w:val="0070C0"/>
                <w:lang w:eastAsia="es-SV"/>
              </w:rPr>
              <w:t>Colonia</w:t>
            </w:r>
          </w:p>
        </w:tc>
        <w:tc>
          <w:tcPr>
            <w:tcW w:w="2694" w:type="dxa"/>
            <w:tcBorders>
              <w:top w:val="nil"/>
              <w:left w:val="nil"/>
              <w:bottom w:val="single" w:sz="8" w:space="0" w:color="9BC2E6"/>
              <w:right w:val="nil"/>
            </w:tcBorders>
            <w:shd w:val="clear" w:color="auto" w:fill="DDEBF7"/>
            <w:noWrap/>
            <w:tcMar>
              <w:top w:w="0" w:type="dxa"/>
              <w:left w:w="70" w:type="dxa"/>
              <w:bottom w:w="0" w:type="dxa"/>
              <w:right w:w="70" w:type="dxa"/>
            </w:tcMar>
            <w:vAlign w:val="bottom"/>
            <w:hideMark/>
          </w:tcPr>
          <w:p w:rsidR="00D326E2" w:rsidRDefault="00D326E2" w:rsidP="00320203">
            <w:pPr>
              <w:rPr>
                <w:rFonts w:ascii="Calibri" w:hAnsi="Calibri" w:cs="Calibri"/>
                <w:b/>
                <w:bCs/>
                <w:color w:val="0070C0"/>
                <w:lang w:eastAsia="es-SV"/>
              </w:rPr>
            </w:pPr>
            <w:r>
              <w:rPr>
                <w:b/>
                <w:bCs/>
                <w:color w:val="0070C0"/>
                <w:lang w:eastAsia="es-SV"/>
              </w:rPr>
              <w:t>Calle</w:t>
            </w:r>
          </w:p>
        </w:tc>
      </w:tr>
      <w:tr w:rsidR="00D326E2" w:rsidTr="00320203">
        <w:trPr>
          <w:trHeight w:val="214"/>
          <w:jc w:val="center"/>
        </w:trPr>
        <w:tc>
          <w:tcPr>
            <w:tcW w:w="2227" w:type="dxa"/>
            <w:noWrap/>
            <w:tcMar>
              <w:top w:w="0" w:type="dxa"/>
              <w:left w:w="70" w:type="dxa"/>
              <w:bottom w:w="0" w:type="dxa"/>
              <w:right w:w="70" w:type="dxa"/>
            </w:tcMar>
            <w:vAlign w:val="bottom"/>
            <w:hideMark/>
          </w:tcPr>
          <w:p w:rsidR="00D326E2" w:rsidRDefault="00D326E2" w:rsidP="00320203">
            <w:pPr>
              <w:rPr>
                <w:rFonts w:ascii="Calibri" w:hAnsi="Calibri" w:cs="Calibri"/>
                <w:b/>
                <w:bCs/>
                <w:color w:val="0070C0"/>
                <w:lang w:eastAsia="es-SV"/>
              </w:rPr>
            </w:pPr>
            <w:r>
              <w:rPr>
                <w:b/>
                <w:bCs/>
                <w:color w:val="0070C0"/>
                <w:lang w:eastAsia="es-SV"/>
              </w:rPr>
              <w:t>PANCHIMALCO</w:t>
            </w:r>
          </w:p>
        </w:tc>
        <w:tc>
          <w:tcPr>
            <w:tcW w:w="2927" w:type="dxa"/>
            <w:noWrap/>
            <w:tcMar>
              <w:top w:w="0" w:type="dxa"/>
              <w:left w:w="70" w:type="dxa"/>
              <w:bottom w:w="0" w:type="dxa"/>
              <w:right w:w="70" w:type="dxa"/>
            </w:tcMar>
            <w:vAlign w:val="bottom"/>
            <w:hideMark/>
          </w:tcPr>
          <w:p w:rsidR="00D326E2" w:rsidRDefault="00D326E2" w:rsidP="00320203">
            <w:pPr>
              <w:rPr>
                <w:rFonts w:ascii="Calibri" w:hAnsi="Calibri" w:cs="Calibri"/>
                <w:color w:val="0070C0"/>
                <w:lang w:eastAsia="es-SV"/>
              </w:rPr>
            </w:pPr>
            <w:r>
              <w:rPr>
                <w:color w:val="0070C0"/>
                <w:lang w:eastAsia="es-SV"/>
              </w:rPr>
              <w:t>BARRIO EL CALVARIO</w:t>
            </w:r>
          </w:p>
        </w:tc>
        <w:tc>
          <w:tcPr>
            <w:tcW w:w="2694" w:type="dxa"/>
            <w:noWrap/>
            <w:tcMar>
              <w:top w:w="0" w:type="dxa"/>
              <w:left w:w="70" w:type="dxa"/>
              <w:bottom w:w="0" w:type="dxa"/>
              <w:right w:w="70" w:type="dxa"/>
            </w:tcMar>
            <w:vAlign w:val="bottom"/>
            <w:hideMark/>
          </w:tcPr>
          <w:p w:rsidR="00D326E2" w:rsidRDefault="00D326E2" w:rsidP="00320203">
            <w:pPr>
              <w:rPr>
                <w:rFonts w:ascii="Calibri" w:hAnsi="Calibri" w:cs="Calibri"/>
                <w:color w:val="0070C0"/>
                <w:lang w:eastAsia="es-SV"/>
              </w:rPr>
            </w:pPr>
            <w:r>
              <w:rPr>
                <w:color w:val="0070C0"/>
                <w:lang w:eastAsia="es-SV"/>
              </w:rPr>
              <w:t>PASAJE EL PROGRESO</w:t>
            </w:r>
          </w:p>
        </w:tc>
      </w:tr>
    </w:tbl>
    <w:p w:rsidR="00D326E2" w:rsidRDefault="00D326E2" w:rsidP="00D326E2">
      <w:pPr>
        <w:autoSpaceDE w:val="0"/>
        <w:autoSpaceDN w:val="0"/>
        <w:adjustRightInd w:val="0"/>
        <w:spacing w:line="360" w:lineRule="auto"/>
        <w:ind w:left="426"/>
        <w:jc w:val="both"/>
        <w:rPr>
          <w:rFonts w:ascii="Calibri" w:hAnsi="Calibri" w:cs="Calibri"/>
          <w:color w:val="000000"/>
          <w:sz w:val="24"/>
          <w:szCs w:val="24"/>
        </w:rPr>
      </w:pPr>
    </w:p>
    <w:p w:rsidR="00D326E2" w:rsidRDefault="00D326E2" w:rsidP="00D326E2">
      <w:pPr>
        <w:autoSpaceDE w:val="0"/>
        <w:autoSpaceDN w:val="0"/>
        <w:adjustRightInd w:val="0"/>
        <w:spacing w:line="360" w:lineRule="auto"/>
        <w:ind w:left="426"/>
        <w:jc w:val="both"/>
        <w:rPr>
          <w:rFonts w:ascii="Calibri" w:hAnsi="Calibri" w:cs="Calibri"/>
          <w:color w:val="000000"/>
          <w:sz w:val="24"/>
          <w:szCs w:val="24"/>
        </w:rPr>
      </w:pPr>
    </w:p>
    <w:p w:rsidR="00D326E2" w:rsidRDefault="00D326E2" w:rsidP="00D326E2">
      <w:pPr>
        <w:autoSpaceDE w:val="0"/>
        <w:autoSpaceDN w:val="0"/>
        <w:adjustRightInd w:val="0"/>
        <w:spacing w:line="360" w:lineRule="auto"/>
        <w:ind w:left="426"/>
        <w:jc w:val="both"/>
        <w:rPr>
          <w:rFonts w:ascii="Calibri" w:hAnsi="Calibri" w:cs="Calibri"/>
          <w:color w:val="000000"/>
          <w:sz w:val="24"/>
          <w:szCs w:val="24"/>
        </w:rPr>
      </w:pPr>
      <w:r>
        <w:rPr>
          <w:rFonts w:ascii="Calibri" w:hAnsi="Calibri" w:cs="Calibri"/>
          <w:color w:val="000000"/>
          <w:sz w:val="24"/>
          <w:szCs w:val="24"/>
        </w:rPr>
        <w:lastRenderedPageBreak/>
        <w:t xml:space="preserve">Tomando en cuenta lo anterior, </w:t>
      </w:r>
      <w:r w:rsidRPr="00A259DC">
        <w:rPr>
          <w:rFonts w:ascii="Calibri" w:hAnsi="Calibri" w:cs="Calibri"/>
          <w:b/>
          <w:color w:val="000000"/>
          <w:sz w:val="24"/>
          <w:szCs w:val="24"/>
          <w:u w:val="single"/>
        </w:rPr>
        <w:t>el suministro detallado es el que más coincide con la dirección, sin embargo, las direcciones podrían variar por lo que dicho dato debe utilizarse únicamente como referencia</w:t>
      </w:r>
      <w:proofErr w:type="gramStart"/>
      <w:r w:rsidRPr="00A259DC">
        <w:rPr>
          <w:rFonts w:ascii="Calibri" w:hAnsi="Calibri" w:cs="Calibri"/>
          <w:b/>
          <w:color w:val="000000"/>
          <w:sz w:val="24"/>
          <w:szCs w:val="24"/>
          <w:u w:val="single"/>
        </w:rPr>
        <w:t>.</w:t>
      </w:r>
      <w:r>
        <w:rPr>
          <w:rFonts w:ascii="Calibri" w:hAnsi="Calibri" w:cs="Calibri"/>
          <w:b/>
          <w:color w:val="000000"/>
          <w:sz w:val="24"/>
          <w:szCs w:val="24"/>
          <w:u w:val="single"/>
        </w:rPr>
        <w:t>(</w:t>
      </w:r>
      <w:proofErr w:type="gramEnd"/>
      <w:r>
        <w:rPr>
          <w:rFonts w:ascii="Calibri" w:hAnsi="Calibri" w:cs="Calibri"/>
          <w:b/>
          <w:color w:val="000000"/>
          <w:sz w:val="24"/>
          <w:szCs w:val="24"/>
          <w:u w:val="single"/>
        </w:rPr>
        <w:t>*)</w:t>
      </w:r>
      <w:r>
        <w:rPr>
          <w:rFonts w:ascii="Calibri" w:hAnsi="Calibri" w:cs="Calibri"/>
          <w:color w:val="000000"/>
          <w:sz w:val="24"/>
          <w:szCs w:val="24"/>
        </w:rPr>
        <w:t xml:space="preserve"> La empresa que suministra el fluido eléctrico es DELSUR, S.A de C.V., el número total de cuentas domiciliares que coinciden con la dirección establecida por la base de datos es de veinte. Al mes de abril de 2017, las cuentas están activas.</w:t>
      </w:r>
    </w:p>
    <w:p w:rsidR="00D326E2" w:rsidRPr="00AA4037" w:rsidRDefault="00D326E2" w:rsidP="00D326E2">
      <w:pPr>
        <w:autoSpaceDE w:val="0"/>
        <w:autoSpaceDN w:val="0"/>
        <w:adjustRightInd w:val="0"/>
        <w:spacing w:line="360" w:lineRule="auto"/>
        <w:ind w:left="426"/>
        <w:jc w:val="both"/>
        <w:rPr>
          <w:rFonts w:ascii="Calibri" w:hAnsi="Calibri" w:cs="Calibri"/>
          <w:b/>
          <w:color w:val="000000"/>
          <w:sz w:val="20"/>
          <w:szCs w:val="20"/>
        </w:rPr>
      </w:pPr>
      <w:r w:rsidRPr="00A259DC">
        <w:rPr>
          <w:rFonts w:ascii="Calibri" w:hAnsi="Calibri" w:cs="Calibri"/>
          <w:b/>
          <w:color w:val="000000"/>
          <w:sz w:val="20"/>
          <w:szCs w:val="20"/>
        </w:rPr>
        <w:t>(*) Resaltado y subrayado es nuestro</w:t>
      </w:r>
    </w:p>
    <w:p w:rsidR="00D326E2" w:rsidRPr="00AA4037" w:rsidRDefault="00D326E2" w:rsidP="00D326E2">
      <w:pPr>
        <w:autoSpaceDE w:val="0"/>
        <w:autoSpaceDN w:val="0"/>
        <w:adjustRightInd w:val="0"/>
        <w:spacing w:after="0" w:line="360" w:lineRule="auto"/>
        <w:ind w:left="426"/>
        <w:jc w:val="both"/>
        <w:rPr>
          <w:rFonts w:ascii="Calibri" w:hAnsi="Calibri" w:cs="Calibri"/>
          <w:color w:val="000000"/>
          <w:sz w:val="24"/>
          <w:szCs w:val="24"/>
        </w:rPr>
      </w:pPr>
    </w:p>
    <w:p w:rsidR="00D326E2" w:rsidRPr="00851B47" w:rsidRDefault="00D326E2" w:rsidP="00DD3273">
      <w:pPr>
        <w:numPr>
          <w:ilvl w:val="0"/>
          <w:numId w:val="19"/>
        </w:numPr>
        <w:autoSpaceDE w:val="0"/>
        <w:autoSpaceDN w:val="0"/>
        <w:adjustRightInd w:val="0"/>
        <w:spacing w:after="0" w:line="360" w:lineRule="auto"/>
        <w:ind w:left="426"/>
        <w:jc w:val="both"/>
        <w:rPr>
          <w:rFonts w:ascii="Calibri" w:hAnsi="Calibri" w:cs="Calibri"/>
          <w:color w:val="000000"/>
          <w:sz w:val="24"/>
          <w:szCs w:val="24"/>
        </w:rPr>
      </w:pPr>
      <w:r w:rsidRPr="00AA4037">
        <w:rPr>
          <w:rFonts w:ascii="Calibri" w:hAnsi="Calibri" w:cs="Calibri"/>
          <w:color w:val="000000"/>
          <w:sz w:val="24"/>
          <w:szCs w:val="24"/>
        </w:rPr>
        <w:t>Después de admitidas las solicitudes deberá analizarse el contenido de estas según el Art. 55 del Reglamento de la Ley de Acceso a la Información Pública, con el objeto de establecer si la información será entregada o fundar su negativa; del estudio de la petición se establece que la infor</w:t>
      </w:r>
      <w:r>
        <w:rPr>
          <w:rFonts w:ascii="Calibri" w:hAnsi="Calibri" w:cs="Calibri"/>
          <w:color w:val="000000"/>
          <w:sz w:val="24"/>
          <w:szCs w:val="24"/>
        </w:rPr>
        <w:t xml:space="preserve">mación solicitada es de carácter </w:t>
      </w:r>
      <w:r w:rsidRPr="00851B47">
        <w:rPr>
          <w:rFonts w:ascii="Calibri" w:hAnsi="Calibri" w:cs="Calibri"/>
          <w:color w:val="000000"/>
          <w:sz w:val="24"/>
          <w:szCs w:val="24"/>
        </w:rPr>
        <w:t>público; debiendo dictar la resolución de mérito como preceptúa el Art. 56 del mismo cuerpo regulatorio, es procedente la entrega de la información vertida en esta resolución, relacionada con el considerando III; al no estar limitada su divulgación por las causales comprendidas en el Art. 19 y 24 de la LAIP como información reservada o confidencial.</w:t>
      </w:r>
    </w:p>
    <w:p w:rsidR="00D326E2" w:rsidRPr="00AA4037" w:rsidRDefault="00D326E2" w:rsidP="00D326E2">
      <w:pPr>
        <w:tabs>
          <w:tab w:val="left" w:pos="2127"/>
        </w:tabs>
        <w:autoSpaceDE w:val="0"/>
        <w:autoSpaceDN w:val="0"/>
        <w:adjustRightInd w:val="0"/>
        <w:spacing w:after="0" w:line="360" w:lineRule="auto"/>
        <w:jc w:val="both"/>
        <w:rPr>
          <w:rFonts w:cstheme="minorHAnsi"/>
          <w:sz w:val="24"/>
          <w:szCs w:val="24"/>
        </w:rPr>
      </w:pPr>
    </w:p>
    <w:p w:rsidR="00D326E2" w:rsidRPr="00AA4037" w:rsidRDefault="00D326E2" w:rsidP="00D326E2">
      <w:pPr>
        <w:tabs>
          <w:tab w:val="left" w:pos="2127"/>
        </w:tabs>
        <w:autoSpaceDE w:val="0"/>
        <w:autoSpaceDN w:val="0"/>
        <w:adjustRightInd w:val="0"/>
        <w:spacing w:after="0" w:line="360" w:lineRule="auto"/>
        <w:jc w:val="both"/>
        <w:rPr>
          <w:rFonts w:cstheme="minorHAnsi"/>
          <w:b/>
          <w:sz w:val="24"/>
          <w:szCs w:val="24"/>
        </w:rPr>
      </w:pPr>
      <w:r w:rsidRPr="00AA4037">
        <w:rPr>
          <w:rFonts w:cstheme="minorHAnsi"/>
          <w:b/>
          <w:bCs/>
          <w:sz w:val="24"/>
          <w:szCs w:val="24"/>
        </w:rPr>
        <w:t xml:space="preserve">POR TANTO: </w:t>
      </w:r>
      <w:r w:rsidRPr="00AA4037">
        <w:rPr>
          <w:rFonts w:cstheme="minorHAnsi"/>
          <w:sz w:val="24"/>
          <w:szCs w:val="24"/>
        </w:rPr>
        <w:t xml:space="preserve">Ésta oficina en nombre de la Superintendencia General de Electricidad y Telecomunicaciones fundamentada en los Arts. 62, 65 y 72 letra </w:t>
      </w:r>
      <w:r w:rsidRPr="00AA4037">
        <w:rPr>
          <w:rFonts w:cstheme="minorHAnsi"/>
          <w:b/>
          <w:sz w:val="24"/>
          <w:szCs w:val="24"/>
        </w:rPr>
        <w:t>c</w:t>
      </w:r>
      <w:r w:rsidRPr="00AA4037">
        <w:rPr>
          <w:rFonts w:cstheme="minorHAnsi"/>
          <w:sz w:val="24"/>
          <w:szCs w:val="24"/>
        </w:rPr>
        <w:t xml:space="preserve">. de la LAIP, basada en los fines de facilitar a toda persona el derecho de acceso a la información pública mediante procedimientos sencillos y expeditos; principios de máxima publicidad y disponibilidad, </w:t>
      </w:r>
      <w:r w:rsidRPr="00AA4037">
        <w:rPr>
          <w:rFonts w:cstheme="minorHAnsi"/>
          <w:b/>
          <w:sz w:val="24"/>
          <w:szCs w:val="24"/>
        </w:rPr>
        <w:t xml:space="preserve">RESUELVE: </w:t>
      </w:r>
    </w:p>
    <w:p w:rsidR="00D326E2" w:rsidRPr="00AA4037" w:rsidRDefault="00D326E2" w:rsidP="00D326E2">
      <w:pPr>
        <w:tabs>
          <w:tab w:val="left" w:pos="2127"/>
        </w:tabs>
        <w:autoSpaceDE w:val="0"/>
        <w:autoSpaceDN w:val="0"/>
        <w:adjustRightInd w:val="0"/>
        <w:spacing w:after="0" w:line="360" w:lineRule="auto"/>
        <w:jc w:val="both"/>
        <w:rPr>
          <w:rFonts w:cstheme="minorHAnsi"/>
          <w:b/>
          <w:sz w:val="24"/>
          <w:szCs w:val="24"/>
        </w:rPr>
      </w:pPr>
    </w:p>
    <w:p w:rsidR="00D326E2" w:rsidRPr="00AA4037" w:rsidRDefault="00D326E2" w:rsidP="00DD3273">
      <w:pPr>
        <w:numPr>
          <w:ilvl w:val="0"/>
          <w:numId w:val="20"/>
        </w:numPr>
        <w:tabs>
          <w:tab w:val="left" w:pos="2127"/>
        </w:tabs>
        <w:autoSpaceDE w:val="0"/>
        <w:autoSpaceDN w:val="0"/>
        <w:adjustRightInd w:val="0"/>
        <w:spacing w:after="0" w:line="360" w:lineRule="auto"/>
        <w:contextualSpacing/>
        <w:jc w:val="both"/>
        <w:rPr>
          <w:rFonts w:cstheme="minorHAnsi"/>
          <w:sz w:val="24"/>
          <w:szCs w:val="24"/>
        </w:rPr>
      </w:pPr>
      <w:r w:rsidRPr="00AA4037">
        <w:rPr>
          <w:rFonts w:cstheme="minorHAnsi"/>
          <w:sz w:val="24"/>
          <w:szCs w:val="24"/>
        </w:rPr>
        <w:t xml:space="preserve">Declárese procedente la solicitud de acceso a la información del ciudadano </w:t>
      </w:r>
      <w:r>
        <w:rPr>
          <w:rFonts w:eastAsia="Times New Roman" w:cstheme="minorHAnsi"/>
          <w:b/>
          <w:sz w:val="24"/>
          <w:szCs w:val="24"/>
          <w:lang w:eastAsia="es-SV"/>
        </w:rPr>
        <w:t>XXXXXXXXXXXXX</w:t>
      </w:r>
      <w:r w:rsidRPr="00AA4037">
        <w:rPr>
          <w:rFonts w:eastAsia="Times New Roman" w:cstheme="minorHAnsi"/>
          <w:b/>
          <w:sz w:val="24"/>
          <w:szCs w:val="24"/>
          <w:lang w:eastAsia="es-SV"/>
        </w:rPr>
        <w:t>,</w:t>
      </w:r>
      <w:r w:rsidRPr="00AA4037">
        <w:rPr>
          <w:rFonts w:cstheme="minorHAnsi"/>
          <w:sz w:val="24"/>
          <w:szCs w:val="24"/>
        </w:rPr>
        <w:t xml:space="preserve"> según lo fundamentado en el considerando IV, téngase por cumplido el mismo.</w:t>
      </w:r>
    </w:p>
    <w:p w:rsidR="00D326E2" w:rsidRDefault="00D326E2" w:rsidP="00DD3273">
      <w:pPr>
        <w:numPr>
          <w:ilvl w:val="0"/>
          <w:numId w:val="20"/>
        </w:numPr>
        <w:tabs>
          <w:tab w:val="left" w:pos="2127"/>
        </w:tabs>
        <w:autoSpaceDE w:val="0"/>
        <w:autoSpaceDN w:val="0"/>
        <w:adjustRightInd w:val="0"/>
        <w:spacing w:after="0" w:line="360" w:lineRule="auto"/>
        <w:contextualSpacing/>
        <w:jc w:val="both"/>
        <w:rPr>
          <w:rFonts w:cstheme="minorHAnsi"/>
          <w:sz w:val="24"/>
          <w:szCs w:val="24"/>
        </w:rPr>
      </w:pPr>
      <w:r w:rsidRPr="00AA4037">
        <w:rPr>
          <w:rFonts w:cstheme="minorHAnsi"/>
          <w:sz w:val="24"/>
          <w:szCs w:val="24"/>
        </w:rPr>
        <w:t xml:space="preserve">Remítase ésta resolución administrativa en modalidad digital, así como la información solicitada, gratuitamente según los artículos 4 letra g. 61 y 102 de la Ley, al correo electrónico que para tal efecto se consignó en la petición. </w:t>
      </w:r>
    </w:p>
    <w:p w:rsidR="00D326E2" w:rsidRPr="00AA4037" w:rsidRDefault="00D326E2" w:rsidP="00D326E2">
      <w:pPr>
        <w:tabs>
          <w:tab w:val="left" w:pos="2127"/>
        </w:tabs>
        <w:autoSpaceDE w:val="0"/>
        <w:autoSpaceDN w:val="0"/>
        <w:adjustRightInd w:val="0"/>
        <w:spacing w:after="0" w:line="360" w:lineRule="auto"/>
        <w:ind w:left="720"/>
        <w:contextualSpacing/>
        <w:jc w:val="both"/>
        <w:rPr>
          <w:rFonts w:cstheme="minorHAnsi"/>
          <w:sz w:val="24"/>
          <w:szCs w:val="24"/>
        </w:rPr>
      </w:pPr>
    </w:p>
    <w:p w:rsidR="00D326E2" w:rsidRPr="00AA4037" w:rsidRDefault="00D326E2" w:rsidP="00DD3273">
      <w:pPr>
        <w:numPr>
          <w:ilvl w:val="0"/>
          <w:numId w:val="20"/>
        </w:numPr>
        <w:tabs>
          <w:tab w:val="left" w:pos="2127"/>
        </w:tabs>
        <w:autoSpaceDE w:val="0"/>
        <w:autoSpaceDN w:val="0"/>
        <w:adjustRightInd w:val="0"/>
        <w:spacing w:after="0" w:line="360" w:lineRule="auto"/>
        <w:contextualSpacing/>
        <w:jc w:val="both"/>
        <w:rPr>
          <w:rFonts w:cstheme="minorHAnsi"/>
          <w:sz w:val="24"/>
          <w:szCs w:val="24"/>
        </w:rPr>
      </w:pPr>
      <w:r w:rsidRPr="00AA4037">
        <w:rPr>
          <w:rFonts w:cstheme="minorHAnsi"/>
          <w:sz w:val="24"/>
          <w:szCs w:val="24"/>
        </w:rPr>
        <w:lastRenderedPageBreak/>
        <w:t xml:space="preserve">Notifíquese, </w:t>
      </w:r>
    </w:p>
    <w:p w:rsidR="00D326E2" w:rsidRPr="00AA4037" w:rsidRDefault="00D326E2" w:rsidP="00DD3273">
      <w:pPr>
        <w:numPr>
          <w:ilvl w:val="0"/>
          <w:numId w:val="20"/>
        </w:numPr>
        <w:tabs>
          <w:tab w:val="left" w:pos="2127"/>
        </w:tabs>
        <w:spacing w:line="360" w:lineRule="auto"/>
        <w:contextualSpacing/>
        <w:jc w:val="both"/>
        <w:rPr>
          <w:rFonts w:eastAsia="Times New Roman" w:cstheme="minorHAnsi"/>
          <w:b/>
          <w:bCs/>
          <w:sz w:val="24"/>
          <w:szCs w:val="24"/>
          <w:lang w:eastAsia="es-SV"/>
        </w:rPr>
      </w:pPr>
      <w:r w:rsidRPr="00AA4037">
        <w:rPr>
          <w:rFonts w:cstheme="minorHAnsi"/>
          <w:sz w:val="24"/>
          <w:szCs w:val="24"/>
        </w:rPr>
        <w:t>Archívese.</w:t>
      </w:r>
      <w:r w:rsidRPr="00AA4037">
        <w:rPr>
          <w:rFonts w:eastAsia="Times New Roman" w:cstheme="minorHAnsi"/>
          <w:b/>
          <w:bCs/>
          <w:sz w:val="24"/>
          <w:szCs w:val="24"/>
          <w:lang w:eastAsia="es-SV"/>
        </w:rPr>
        <w:t xml:space="preserve"> </w:t>
      </w:r>
    </w:p>
    <w:p w:rsidR="00D326E2" w:rsidRPr="00AA4037" w:rsidRDefault="00D326E2" w:rsidP="00D326E2">
      <w:pPr>
        <w:tabs>
          <w:tab w:val="left" w:pos="2127"/>
        </w:tabs>
        <w:spacing w:line="360" w:lineRule="auto"/>
        <w:contextualSpacing/>
        <w:jc w:val="both"/>
        <w:rPr>
          <w:rFonts w:eastAsia="Times New Roman" w:cstheme="minorHAnsi"/>
          <w:b/>
          <w:bCs/>
          <w:sz w:val="24"/>
          <w:szCs w:val="24"/>
          <w:lang w:eastAsia="es-SV"/>
        </w:rPr>
      </w:pPr>
    </w:p>
    <w:p w:rsidR="00D326E2" w:rsidRPr="00AA4037" w:rsidRDefault="00D326E2" w:rsidP="00D326E2">
      <w:pPr>
        <w:tabs>
          <w:tab w:val="left" w:pos="2127"/>
        </w:tabs>
        <w:spacing w:line="360" w:lineRule="auto"/>
        <w:contextualSpacing/>
        <w:jc w:val="both"/>
        <w:rPr>
          <w:rFonts w:eastAsia="Times New Roman" w:cstheme="minorHAnsi"/>
          <w:b/>
          <w:bCs/>
          <w:sz w:val="24"/>
          <w:szCs w:val="24"/>
          <w:lang w:eastAsia="es-SV"/>
        </w:rPr>
      </w:pPr>
    </w:p>
    <w:p w:rsidR="00D326E2" w:rsidRPr="00AA4037" w:rsidRDefault="00D326E2" w:rsidP="00D326E2">
      <w:pPr>
        <w:tabs>
          <w:tab w:val="left" w:pos="2127"/>
        </w:tabs>
        <w:spacing w:line="360" w:lineRule="auto"/>
        <w:contextualSpacing/>
        <w:jc w:val="both"/>
        <w:rPr>
          <w:rFonts w:eastAsia="Times New Roman" w:cstheme="minorHAnsi"/>
          <w:b/>
          <w:bCs/>
          <w:sz w:val="24"/>
          <w:szCs w:val="24"/>
          <w:lang w:eastAsia="es-SV"/>
        </w:rPr>
      </w:pPr>
    </w:p>
    <w:p w:rsidR="00D326E2" w:rsidRPr="00AA4037" w:rsidRDefault="00D326E2" w:rsidP="00D326E2">
      <w:pPr>
        <w:tabs>
          <w:tab w:val="left" w:pos="2127"/>
        </w:tabs>
        <w:spacing w:line="360" w:lineRule="auto"/>
        <w:contextualSpacing/>
        <w:jc w:val="both"/>
        <w:rPr>
          <w:rFonts w:eastAsia="Times New Roman" w:cstheme="minorHAnsi"/>
          <w:b/>
          <w:bCs/>
          <w:sz w:val="24"/>
          <w:szCs w:val="24"/>
          <w:lang w:eastAsia="es-SV"/>
        </w:rPr>
      </w:pPr>
    </w:p>
    <w:p w:rsidR="00D326E2" w:rsidRPr="00AA4037" w:rsidRDefault="00D326E2" w:rsidP="00D326E2">
      <w:pPr>
        <w:spacing w:after="0"/>
        <w:jc w:val="center"/>
        <w:rPr>
          <w:rFonts w:ascii="Calibri" w:eastAsia="Times New Roman" w:hAnsi="Calibri" w:cs="Times New Roman"/>
          <w:b/>
          <w:sz w:val="24"/>
          <w:szCs w:val="24"/>
          <w:lang w:eastAsia="es-SV"/>
        </w:rPr>
      </w:pPr>
      <w:r w:rsidRPr="00AA4037">
        <w:rPr>
          <w:rFonts w:ascii="Calibri" w:eastAsia="Times New Roman" w:hAnsi="Calibri" w:cs="Times New Roman"/>
          <w:b/>
          <w:sz w:val="24"/>
          <w:szCs w:val="24"/>
          <w:lang w:eastAsia="es-SV"/>
        </w:rPr>
        <w:t>ISIS ESMERALDA ACOSTA</w:t>
      </w:r>
    </w:p>
    <w:p w:rsidR="00D326E2" w:rsidRPr="00AA4037" w:rsidRDefault="00D326E2" w:rsidP="00D326E2">
      <w:pPr>
        <w:spacing w:after="0"/>
        <w:jc w:val="center"/>
        <w:rPr>
          <w:rFonts w:ascii="Calibri" w:eastAsia="Times New Roman" w:hAnsi="Calibri" w:cs="Times New Roman"/>
          <w:sz w:val="24"/>
          <w:szCs w:val="24"/>
          <w:lang w:eastAsia="es-SV"/>
        </w:rPr>
      </w:pPr>
      <w:r w:rsidRPr="00AA4037">
        <w:rPr>
          <w:rFonts w:ascii="Calibri" w:eastAsia="Times New Roman" w:hAnsi="Calibri" w:cs="Times New Roman"/>
          <w:sz w:val="24"/>
          <w:szCs w:val="24"/>
          <w:lang w:eastAsia="es-SV"/>
        </w:rPr>
        <w:t>Oficial de Información Institucional.</w:t>
      </w:r>
    </w:p>
    <w:p w:rsidR="00D326E2" w:rsidRPr="00AA4037" w:rsidRDefault="00D326E2" w:rsidP="00D326E2">
      <w:pPr>
        <w:spacing w:after="0"/>
        <w:rPr>
          <w:rFonts w:cs="Arial"/>
          <w:bCs/>
          <w:color w:val="7F7F7F" w:themeColor="text1" w:themeTint="80"/>
          <w:sz w:val="16"/>
          <w:szCs w:val="16"/>
        </w:rPr>
      </w:pPr>
      <w:r>
        <w:rPr>
          <w:rFonts w:cs="Arial"/>
          <w:bCs/>
          <w:color w:val="7F7F7F" w:themeColor="text1" w:themeTint="80"/>
          <w:sz w:val="16"/>
          <w:szCs w:val="16"/>
        </w:rPr>
        <w:t xml:space="preserve"> </w:t>
      </w:r>
    </w:p>
    <w:p w:rsidR="00D326E2" w:rsidRPr="00AA4037" w:rsidRDefault="00D326E2" w:rsidP="00D326E2"/>
    <w:p w:rsidR="00D326E2" w:rsidRPr="00AA4037" w:rsidRDefault="00D326E2" w:rsidP="00D326E2">
      <w:r w:rsidRPr="00AA4037">
        <w:t>IA/</w:t>
      </w:r>
      <w:proofErr w:type="spellStart"/>
      <w:r w:rsidRPr="00AA4037">
        <w:t>rc</w:t>
      </w:r>
      <w:proofErr w:type="spellEnd"/>
    </w:p>
    <w:p w:rsidR="00D326E2" w:rsidRPr="00AA4037" w:rsidRDefault="00D326E2" w:rsidP="00D326E2"/>
    <w:p w:rsidR="00D326E2" w:rsidRPr="00AA4037" w:rsidRDefault="00D326E2" w:rsidP="00D326E2"/>
    <w:p w:rsidR="00D326E2" w:rsidRDefault="00D326E2" w:rsidP="00D326E2"/>
    <w:p w:rsidR="00D326E2" w:rsidRDefault="00D326E2" w:rsidP="00D326E2"/>
    <w:p w:rsidR="00D326E2" w:rsidRDefault="00D326E2"/>
    <w:p w:rsidR="00D326E2" w:rsidRDefault="00D326E2"/>
    <w:p w:rsidR="00D326E2" w:rsidRDefault="00D326E2"/>
    <w:p w:rsidR="00D326E2" w:rsidRDefault="00D326E2"/>
    <w:p w:rsidR="00D326E2" w:rsidRDefault="00D326E2"/>
    <w:p w:rsidR="00D326E2" w:rsidRDefault="00D326E2"/>
    <w:p w:rsidR="00D326E2" w:rsidRDefault="00D326E2"/>
    <w:p w:rsidR="00D326E2" w:rsidRDefault="00D326E2"/>
    <w:p w:rsidR="00D326E2" w:rsidRDefault="00D326E2"/>
    <w:p w:rsidR="00D326E2" w:rsidRDefault="00D326E2"/>
    <w:p w:rsidR="00D326E2" w:rsidRDefault="00D326E2"/>
    <w:p w:rsidR="00D326E2" w:rsidRDefault="00D326E2"/>
    <w:p w:rsidR="00D326E2" w:rsidRDefault="00D326E2"/>
    <w:p w:rsidR="00B717D7" w:rsidRDefault="00B717D7" w:rsidP="00B717D7">
      <w:pPr>
        <w:rPr>
          <w:b/>
          <w:bCs/>
          <w:sz w:val="24"/>
          <w:szCs w:val="24"/>
        </w:rPr>
      </w:pPr>
      <w:r>
        <w:rPr>
          <w:b/>
          <w:bCs/>
          <w:sz w:val="24"/>
          <w:szCs w:val="24"/>
        </w:rPr>
        <w:t>SIPP-FBV N° 155-2017</w:t>
      </w:r>
    </w:p>
    <w:p w:rsidR="00B717D7" w:rsidRDefault="00B717D7" w:rsidP="00B717D7">
      <w:pPr>
        <w:rPr>
          <w:lang w:eastAsia="es-SV"/>
        </w:rPr>
      </w:pPr>
    </w:p>
    <w:p w:rsidR="00B717D7" w:rsidRDefault="00B717D7" w:rsidP="00B717D7">
      <w:pPr>
        <w:rPr>
          <w:b/>
          <w:bCs/>
          <w:sz w:val="24"/>
          <w:szCs w:val="24"/>
        </w:rPr>
      </w:pPr>
      <w:r>
        <w:rPr>
          <w:sz w:val="23"/>
          <w:szCs w:val="23"/>
          <w:lang w:eastAsia="es-SV"/>
        </w:rPr>
        <w:t xml:space="preserve">Estimado ciudadano </w:t>
      </w:r>
      <w:proofErr w:type="gramStart"/>
      <w:r w:rsidR="00864E46">
        <w:rPr>
          <w:rFonts w:ascii="Cambria" w:hAnsi="Cambria"/>
          <w:b/>
          <w:bCs/>
          <w:sz w:val="24"/>
          <w:szCs w:val="24"/>
          <w:lang w:eastAsia="es-SV"/>
        </w:rPr>
        <w:t>XXXXXXXXXXXXXX</w:t>
      </w:r>
      <w:r>
        <w:rPr>
          <w:b/>
          <w:bCs/>
          <w:sz w:val="23"/>
          <w:szCs w:val="23"/>
          <w:lang w:eastAsia="es-SV"/>
        </w:rPr>
        <w:t xml:space="preserve"> :</w:t>
      </w:r>
      <w:proofErr w:type="gramEnd"/>
    </w:p>
    <w:p w:rsidR="00B717D7" w:rsidRDefault="00B717D7" w:rsidP="00B717D7">
      <w:pPr>
        <w:spacing w:before="100" w:beforeAutospacing="1" w:after="100" w:afterAutospacing="1" w:line="360" w:lineRule="auto"/>
        <w:rPr>
          <w:sz w:val="23"/>
          <w:szCs w:val="23"/>
          <w:lang w:eastAsia="es-SV"/>
        </w:rPr>
      </w:pPr>
      <w:r>
        <w:rPr>
          <w:sz w:val="23"/>
          <w:szCs w:val="23"/>
          <w:lang w:eastAsia="es-SV"/>
        </w:rPr>
        <w:t xml:space="preserve">Para   la  Superintendencia General de Electricidad y Telecomunicaciones-SIGET,  por medio de su solicitud de información recibida en el Festival del Buen Vivir y Programa Gobernando con la Gente realizado en el municipio de Ciudad Delgado, departamento de San Salvador remitida la consulta a la Unidad de Acceso a la Información  y Transparencia,  es un gusto atender su consulta, identificada como: </w:t>
      </w:r>
      <w:r>
        <w:rPr>
          <w:b/>
          <w:bCs/>
          <w:sz w:val="23"/>
          <w:szCs w:val="23"/>
          <w:lang w:eastAsia="es-SV"/>
        </w:rPr>
        <w:t>SIPP N° 155-2017</w:t>
      </w:r>
      <w:r>
        <w:rPr>
          <w:sz w:val="23"/>
          <w:szCs w:val="23"/>
          <w:lang w:eastAsia="es-SV"/>
        </w:rPr>
        <w:t>. En la cual solicitó: “…</w:t>
      </w:r>
      <w:r>
        <w:rPr>
          <w:b/>
          <w:bCs/>
          <w:i/>
          <w:iCs/>
          <w:sz w:val="23"/>
          <w:szCs w:val="23"/>
          <w:lang w:eastAsia="es-SV"/>
        </w:rPr>
        <w:t>requisitos para poner la frecuencia FM y AM y la Televisión.</w:t>
      </w:r>
      <w:r>
        <w:rPr>
          <w:sz w:val="23"/>
          <w:szCs w:val="23"/>
          <w:lang w:eastAsia="es-SV"/>
        </w:rPr>
        <w:t>”.</w:t>
      </w:r>
    </w:p>
    <w:p w:rsidR="00B717D7" w:rsidRDefault="00B717D7" w:rsidP="00B717D7">
      <w:pPr>
        <w:spacing w:line="360" w:lineRule="auto"/>
        <w:contextualSpacing/>
        <w:jc w:val="both"/>
        <w:rPr>
          <w:sz w:val="23"/>
          <w:szCs w:val="23"/>
        </w:rPr>
      </w:pPr>
      <w:r>
        <w:rPr>
          <w:sz w:val="23"/>
          <w:szCs w:val="23"/>
        </w:rPr>
        <w:t xml:space="preserve">Que la solicitud habiendo cumplido con las formalidades del artículo 66 de la Ley de Acceso a la Información Pública-LAIP y 54 del Reglamento de la Ley de Acceso a la Información Pública-RLAIP; se le dio el trámite correspondiente. </w:t>
      </w:r>
    </w:p>
    <w:p w:rsidR="00B717D7" w:rsidRDefault="00B717D7" w:rsidP="00B717D7">
      <w:pPr>
        <w:spacing w:line="360" w:lineRule="auto"/>
        <w:jc w:val="both"/>
        <w:rPr>
          <w:sz w:val="23"/>
          <w:szCs w:val="23"/>
          <w:lang w:eastAsia="es-SV"/>
        </w:rPr>
      </w:pPr>
    </w:p>
    <w:p w:rsidR="00B717D7" w:rsidRDefault="00B717D7" w:rsidP="00B717D7">
      <w:pPr>
        <w:spacing w:line="360" w:lineRule="auto"/>
        <w:jc w:val="both"/>
        <w:rPr>
          <w:sz w:val="23"/>
          <w:szCs w:val="23"/>
          <w:lang w:val="es-ES" w:eastAsia="es-SV"/>
        </w:rPr>
      </w:pPr>
      <w:r>
        <w:rPr>
          <w:sz w:val="23"/>
          <w:szCs w:val="23"/>
          <w:lang w:val="es-ES" w:eastAsia="es-SV"/>
        </w:rPr>
        <w:t>Ésta unidad para dar respuesta a dicha solicitud hace las consideraciones siguientes:</w:t>
      </w:r>
    </w:p>
    <w:p w:rsidR="00B717D7" w:rsidRDefault="00B717D7" w:rsidP="00B717D7">
      <w:pPr>
        <w:spacing w:line="360" w:lineRule="auto"/>
        <w:jc w:val="both"/>
        <w:rPr>
          <w:sz w:val="23"/>
          <w:szCs w:val="23"/>
          <w:lang w:val="es-ES" w:eastAsia="es-SV"/>
        </w:rPr>
      </w:pPr>
    </w:p>
    <w:p w:rsidR="00B717D7" w:rsidRDefault="00B717D7" w:rsidP="00B717D7">
      <w:pPr>
        <w:spacing w:line="360" w:lineRule="auto"/>
        <w:jc w:val="both"/>
        <w:rPr>
          <w:sz w:val="23"/>
          <w:szCs w:val="23"/>
          <w:lang w:val="es-ES" w:eastAsia="es-SV"/>
        </w:rPr>
      </w:pPr>
      <w:r>
        <w:rPr>
          <w:sz w:val="23"/>
          <w:szCs w:val="23"/>
          <w:lang w:val="es-ES" w:eastAsia="es-SV"/>
        </w:rPr>
        <w:t>Se aclara que según dispone el Art. 4 de la Ley de Creación de la Superintendencia General de Electricidad y Telecomunicaciones- LCSIGET, ésta entidad entre sus facultades tiene: "</w:t>
      </w:r>
      <w:r>
        <w:rPr>
          <w:i/>
          <w:iCs/>
          <w:sz w:val="23"/>
          <w:szCs w:val="23"/>
          <w:lang w:val="es-ES" w:eastAsia="es-SV"/>
        </w:rPr>
        <w:t>Art 4.- La SIGET es lo entidad competente para aplicar los normas contenidas en tratados Internacionales sobre electricidad y telecomunicaciones vigentes en El Salvador; en las leyes que rigen los sectores de Electricidad y de Telecomunicaciones; y sus reglamentos; así como para conocer del incumplimiento de las mismas</w:t>
      </w:r>
      <w:r>
        <w:rPr>
          <w:sz w:val="23"/>
          <w:szCs w:val="23"/>
          <w:lang w:val="es-ES" w:eastAsia="es-SV"/>
        </w:rPr>
        <w:t xml:space="preserve">”.  Relacionado a lo dispuesto en el Art. 5 del Reglamento de la Ley de Creación de la SIGET-RLCSIGET. </w:t>
      </w:r>
    </w:p>
    <w:p w:rsidR="00B717D7" w:rsidRDefault="00B717D7" w:rsidP="00B717D7">
      <w:pPr>
        <w:spacing w:line="360" w:lineRule="auto"/>
        <w:jc w:val="both"/>
        <w:rPr>
          <w:sz w:val="23"/>
          <w:szCs w:val="23"/>
          <w:lang w:eastAsia="es-SV"/>
        </w:rPr>
      </w:pPr>
    </w:p>
    <w:p w:rsidR="00B717D7" w:rsidRDefault="00B717D7" w:rsidP="00B717D7">
      <w:pPr>
        <w:spacing w:line="360" w:lineRule="auto"/>
        <w:jc w:val="both"/>
        <w:rPr>
          <w:sz w:val="23"/>
          <w:szCs w:val="23"/>
          <w:lang w:val="es-ES" w:eastAsia="es-SV"/>
        </w:rPr>
      </w:pPr>
      <w:r>
        <w:rPr>
          <w:sz w:val="23"/>
          <w:szCs w:val="23"/>
          <w:lang w:val="es-ES" w:eastAsia="es-SV"/>
        </w:rPr>
        <w:t xml:space="preserve">La Gerencia de Telecomunicaciones con el afán de resguardar el derecho Universal de Acceso a la Información remitió información referente a los aspectos legales y técnicos que debe considerar para </w:t>
      </w:r>
      <w:r>
        <w:rPr>
          <w:sz w:val="23"/>
          <w:szCs w:val="23"/>
          <w:lang w:val="es-ES" w:eastAsia="es-SV"/>
        </w:rPr>
        <w:lastRenderedPageBreak/>
        <w:t>iniciar el proceso de solicitud de frecuencias. Los pasos que se describirán aplican para solicitudes de estaciones AM, FM y TV.</w:t>
      </w:r>
    </w:p>
    <w:p w:rsidR="00B717D7" w:rsidRDefault="00B717D7" w:rsidP="00B717D7">
      <w:pPr>
        <w:spacing w:line="360" w:lineRule="auto"/>
        <w:jc w:val="both"/>
        <w:rPr>
          <w:sz w:val="23"/>
          <w:szCs w:val="23"/>
          <w:lang w:val="es-ES" w:eastAsia="es-SV"/>
        </w:rPr>
      </w:pPr>
    </w:p>
    <w:p w:rsidR="00B717D7" w:rsidRDefault="00B717D7" w:rsidP="00B717D7">
      <w:pPr>
        <w:numPr>
          <w:ilvl w:val="0"/>
          <w:numId w:val="6"/>
        </w:numPr>
        <w:spacing w:after="0" w:line="360" w:lineRule="auto"/>
        <w:jc w:val="both"/>
        <w:rPr>
          <w:rFonts w:eastAsia="Times New Roman"/>
          <w:b/>
          <w:bCs/>
          <w:sz w:val="23"/>
          <w:szCs w:val="23"/>
          <w:lang w:val="es-ES" w:eastAsia="es-SV"/>
        </w:rPr>
      </w:pPr>
      <w:r>
        <w:rPr>
          <w:rFonts w:eastAsia="Times New Roman"/>
          <w:b/>
          <w:bCs/>
          <w:sz w:val="23"/>
          <w:szCs w:val="23"/>
          <w:lang w:val="es-ES" w:eastAsia="es-SV"/>
        </w:rPr>
        <w:t>ASPECTOS LEGALES A CUMPLIR</w:t>
      </w:r>
    </w:p>
    <w:p w:rsidR="00B717D7" w:rsidRDefault="00B717D7" w:rsidP="00B717D7">
      <w:pPr>
        <w:spacing w:line="360" w:lineRule="auto"/>
        <w:jc w:val="both"/>
        <w:rPr>
          <w:sz w:val="23"/>
          <w:szCs w:val="23"/>
          <w:lang w:val="es-ES" w:eastAsia="es-SV"/>
        </w:rPr>
      </w:pPr>
      <w:r>
        <w:rPr>
          <w:sz w:val="23"/>
          <w:szCs w:val="23"/>
          <w:lang w:val="es-ES" w:eastAsia="es-SV"/>
        </w:rPr>
        <w:t>La Ley de Telecomunicaciones (en adelante LT) establece en su Capítulo III el procedimiento para la obtención de frecuencias del espectro, incluyendo las de radiodifusión sonora. A continuación se plasma la dirección electrónica con las últimas reformas de la LT, favor referirse al capítulo denominado: "CAPITULO III. PROCEDIMIENTOS PARA EL OTORGAMIENTO DE TÍTULOS HABILITANTES PARA LA EXPLOTACIÓN DEL ESPECTRO RADIOELÉCTRICO", link del documento:</w:t>
      </w:r>
    </w:p>
    <w:p w:rsidR="00B717D7" w:rsidRDefault="007C0391" w:rsidP="00B717D7">
      <w:pPr>
        <w:spacing w:line="360" w:lineRule="auto"/>
        <w:jc w:val="both"/>
        <w:rPr>
          <w:sz w:val="23"/>
          <w:szCs w:val="23"/>
          <w:lang w:val="es-ES" w:eastAsia="es-SV"/>
        </w:rPr>
      </w:pPr>
      <w:hyperlink r:id="rId15" w:history="1">
        <w:r w:rsidR="00B717D7">
          <w:rPr>
            <w:rStyle w:val="Hipervnculo"/>
            <w:sz w:val="23"/>
            <w:szCs w:val="23"/>
            <w:lang w:val="es-ES" w:eastAsia="es-SV"/>
          </w:rPr>
          <w:t>http://publica.gobiernoabierto.gob.sv/institutions/superintendencia-general-de-electricidad-y-telecomunicaciones/information_standards/ley-principal-que-rige-a-la-institucion</w:t>
        </w:r>
      </w:hyperlink>
    </w:p>
    <w:p w:rsidR="00B717D7" w:rsidRDefault="00B717D7" w:rsidP="00B717D7">
      <w:pPr>
        <w:spacing w:line="360" w:lineRule="auto"/>
        <w:jc w:val="both"/>
        <w:rPr>
          <w:sz w:val="23"/>
          <w:szCs w:val="23"/>
          <w:lang w:val="es-ES" w:eastAsia="es-SV"/>
        </w:rPr>
      </w:pPr>
    </w:p>
    <w:p w:rsidR="00B717D7" w:rsidRDefault="00B717D7" w:rsidP="00B717D7">
      <w:pPr>
        <w:spacing w:line="360" w:lineRule="auto"/>
        <w:jc w:val="both"/>
        <w:rPr>
          <w:sz w:val="23"/>
          <w:szCs w:val="23"/>
          <w:lang w:val="es-ES" w:eastAsia="es-SV"/>
        </w:rPr>
      </w:pPr>
      <w:r>
        <w:rPr>
          <w:sz w:val="23"/>
          <w:szCs w:val="23"/>
          <w:lang w:val="es-ES" w:eastAsia="es-SV"/>
        </w:rPr>
        <w:t>Resumen del Capítulo III (artículos importantes, pero no limitándose a éstos)</w:t>
      </w:r>
    </w:p>
    <w:p w:rsidR="00B717D7" w:rsidRDefault="00B717D7" w:rsidP="00B717D7">
      <w:pPr>
        <w:spacing w:line="360" w:lineRule="auto"/>
        <w:jc w:val="both"/>
        <w:rPr>
          <w:sz w:val="23"/>
          <w:szCs w:val="23"/>
          <w:lang w:val="en-US" w:eastAsia="es-SV"/>
        </w:rPr>
      </w:pPr>
      <w:r>
        <w:rPr>
          <w:sz w:val="23"/>
          <w:szCs w:val="23"/>
          <w:lang w:val="en-US" w:eastAsia="es-SV"/>
        </w:rPr>
        <w:t xml:space="preserve">Art. 76. </w:t>
      </w:r>
      <w:proofErr w:type="spellStart"/>
      <w:r>
        <w:rPr>
          <w:sz w:val="23"/>
          <w:szCs w:val="23"/>
          <w:lang w:val="en-US" w:eastAsia="es-SV"/>
        </w:rPr>
        <w:t>Solicitud</w:t>
      </w:r>
      <w:proofErr w:type="spellEnd"/>
    </w:p>
    <w:p w:rsidR="00B717D7" w:rsidRDefault="00B717D7" w:rsidP="00B717D7">
      <w:pPr>
        <w:spacing w:line="360" w:lineRule="auto"/>
        <w:jc w:val="both"/>
        <w:rPr>
          <w:sz w:val="23"/>
          <w:szCs w:val="23"/>
          <w:lang w:val="en-US" w:eastAsia="es-SV"/>
        </w:rPr>
      </w:pPr>
      <w:r>
        <w:rPr>
          <w:sz w:val="23"/>
          <w:szCs w:val="23"/>
          <w:lang w:val="en-US" w:eastAsia="es-SV"/>
        </w:rPr>
        <w:t xml:space="preserve">Art. 66. </w:t>
      </w:r>
      <w:proofErr w:type="spellStart"/>
      <w:r>
        <w:rPr>
          <w:sz w:val="23"/>
          <w:szCs w:val="23"/>
          <w:lang w:val="en-US" w:eastAsia="es-SV"/>
        </w:rPr>
        <w:t>Prevención</w:t>
      </w:r>
      <w:proofErr w:type="spellEnd"/>
    </w:p>
    <w:p w:rsidR="00B717D7" w:rsidRPr="00DD5C9E" w:rsidRDefault="00B717D7" w:rsidP="00B717D7">
      <w:pPr>
        <w:spacing w:line="360" w:lineRule="auto"/>
        <w:jc w:val="both"/>
        <w:rPr>
          <w:sz w:val="23"/>
          <w:szCs w:val="23"/>
          <w:lang w:eastAsia="es-SV"/>
        </w:rPr>
      </w:pPr>
      <w:r>
        <w:rPr>
          <w:sz w:val="23"/>
          <w:szCs w:val="23"/>
          <w:lang w:val="en-US" w:eastAsia="es-SV"/>
        </w:rPr>
        <w:t xml:space="preserve">Art. 68. </w:t>
      </w:r>
      <w:r w:rsidRPr="00DD5C9E">
        <w:rPr>
          <w:sz w:val="23"/>
          <w:szCs w:val="23"/>
          <w:lang w:eastAsia="es-SV"/>
        </w:rPr>
        <w:t>Improcedencia</w:t>
      </w:r>
    </w:p>
    <w:p w:rsidR="00B717D7" w:rsidRDefault="00B717D7" w:rsidP="00B717D7">
      <w:pPr>
        <w:spacing w:line="360" w:lineRule="auto"/>
        <w:jc w:val="both"/>
        <w:rPr>
          <w:sz w:val="23"/>
          <w:szCs w:val="23"/>
          <w:lang w:val="es-ES" w:eastAsia="es-SV"/>
        </w:rPr>
      </w:pPr>
      <w:r>
        <w:rPr>
          <w:sz w:val="23"/>
          <w:szCs w:val="23"/>
          <w:lang w:val="es-ES" w:eastAsia="es-SV"/>
        </w:rPr>
        <w:t>Art. 69. Informe Técnico</w:t>
      </w:r>
    </w:p>
    <w:p w:rsidR="00B717D7" w:rsidRDefault="00B717D7" w:rsidP="00B717D7">
      <w:pPr>
        <w:spacing w:line="360" w:lineRule="auto"/>
        <w:jc w:val="both"/>
        <w:rPr>
          <w:sz w:val="23"/>
          <w:szCs w:val="23"/>
          <w:lang w:val="es-ES" w:eastAsia="es-SV"/>
        </w:rPr>
      </w:pPr>
      <w:r>
        <w:rPr>
          <w:sz w:val="23"/>
          <w:szCs w:val="23"/>
          <w:lang w:val="es-ES" w:eastAsia="es-SV"/>
        </w:rPr>
        <w:t>Art. 61. Plazo y Forma de Publicación</w:t>
      </w:r>
    </w:p>
    <w:p w:rsidR="00B717D7" w:rsidRDefault="00B717D7" w:rsidP="00B717D7">
      <w:pPr>
        <w:spacing w:line="360" w:lineRule="auto"/>
        <w:jc w:val="both"/>
        <w:rPr>
          <w:sz w:val="23"/>
          <w:szCs w:val="23"/>
          <w:lang w:val="es-ES" w:eastAsia="es-SV"/>
        </w:rPr>
      </w:pPr>
      <w:r>
        <w:rPr>
          <w:sz w:val="23"/>
          <w:szCs w:val="23"/>
          <w:lang w:val="es-ES" w:eastAsia="es-SV"/>
        </w:rPr>
        <w:t>Art. 77. Motivos específicos de improcedencia</w:t>
      </w:r>
    </w:p>
    <w:p w:rsidR="00B717D7" w:rsidRDefault="00B717D7" w:rsidP="00B717D7">
      <w:pPr>
        <w:spacing w:line="360" w:lineRule="auto"/>
        <w:jc w:val="both"/>
        <w:rPr>
          <w:sz w:val="23"/>
          <w:szCs w:val="23"/>
          <w:lang w:val="es-ES" w:eastAsia="es-SV"/>
        </w:rPr>
      </w:pPr>
      <w:r>
        <w:rPr>
          <w:sz w:val="23"/>
          <w:szCs w:val="23"/>
          <w:lang w:val="es-ES" w:eastAsia="es-SV"/>
        </w:rPr>
        <w:t xml:space="preserve">Art. 77A. Informe Técnico </w:t>
      </w:r>
    </w:p>
    <w:p w:rsidR="00B717D7" w:rsidRDefault="00B717D7" w:rsidP="00B717D7">
      <w:pPr>
        <w:spacing w:line="360" w:lineRule="auto"/>
        <w:jc w:val="both"/>
        <w:rPr>
          <w:sz w:val="23"/>
          <w:szCs w:val="23"/>
          <w:lang w:val="es-ES" w:eastAsia="es-SV"/>
        </w:rPr>
      </w:pPr>
      <w:r>
        <w:rPr>
          <w:sz w:val="23"/>
          <w:szCs w:val="23"/>
          <w:lang w:val="es-ES" w:eastAsia="es-SV"/>
        </w:rPr>
        <w:t>Art. 78. Modalidades para la Adjudicación de Concesiones de Frecuencias</w:t>
      </w:r>
    </w:p>
    <w:p w:rsidR="00B717D7" w:rsidRDefault="00B717D7" w:rsidP="00B717D7">
      <w:pPr>
        <w:spacing w:line="360" w:lineRule="auto"/>
        <w:jc w:val="both"/>
        <w:rPr>
          <w:sz w:val="23"/>
          <w:szCs w:val="23"/>
          <w:lang w:val="es-ES" w:eastAsia="es-SV"/>
        </w:rPr>
      </w:pPr>
      <w:r>
        <w:rPr>
          <w:sz w:val="23"/>
          <w:szCs w:val="23"/>
          <w:lang w:val="es-ES" w:eastAsia="es-SV"/>
        </w:rPr>
        <w:t>Art. 79. Inicio del Proceso de Selección</w:t>
      </w:r>
    </w:p>
    <w:p w:rsidR="00B717D7" w:rsidRDefault="00B717D7" w:rsidP="00B717D7">
      <w:pPr>
        <w:spacing w:line="360" w:lineRule="auto"/>
        <w:jc w:val="both"/>
        <w:rPr>
          <w:sz w:val="23"/>
          <w:szCs w:val="23"/>
          <w:lang w:val="es-ES" w:eastAsia="es-SV"/>
        </w:rPr>
      </w:pPr>
      <w:r>
        <w:rPr>
          <w:sz w:val="23"/>
          <w:szCs w:val="23"/>
          <w:lang w:val="es-ES" w:eastAsia="es-SV"/>
        </w:rPr>
        <w:t>Art. 80 al 85-A Modalidad Concurso</w:t>
      </w:r>
    </w:p>
    <w:p w:rsidR="00B717D7" w:rsidRDefault="00B717D7" w:rsidP="00B717D7">
      <w:pPr>
        <w:spacing w:line="360" w:lineRule="auto"/>
        <w:jc w:val="both"/>
        <w:rPr>
          <w:sz w:val="23"/>
          <w:szCs w:val="23"/>
          <w:lang w:val="es-ES" w:eastAsia="es-SV"/>
        </w:rPr>
      </w:pPr>
      <w:r>
        <w:rPr>
          <w:sz w:val="23"/>
          <w:szCs w:val="23"/>
          <w:lang w:val="es-ES" w:eastAsia="es-SV"/>
        </w:rPr>
        <w:lastRenderedPageBreak/>
        <w:t>Art. 85-B. Modalidad Subasta</w:t>
      </w:r>
    </w:p>
    <w:p w:rsidR="00B717D7" w:rsidRDefault="00B717D7" w:rsidP="00B717D7">
      <w:pPr>
        <w:spacing w:line="360" w:lineRule="auto"/>
        <w:jc w:val="both"/>
        <w:rPr>
          <w:sz w:val="23"/>
          <w:szCs w:val="23"/>
          <w:lang w:val="es-ES" w:eastAsia="es-SV"/>
        </w:rPr>
      </w:pPr>
      <w:r>
        <w:rPr>
          <w:sz w:val="23"/>
          <w:szCs w:val="23"/>
          <w:lang w:val="es-ES" w:eastAsia="es-SV"/>
        </w:rPr>
        <w:t>Art. 85-C Contrato de Concesión</w:t>
      </w:r>
    </w:p>
    <w:p w:rsidR="00B717D7" w:rsidRDefault="00B717D7" w:rsidP="00B717D7">
      <w:pPr>
        <w:spacing w:line="360" w:lineRule="auto"/>
        <w:jc w:val="both"/>
        <w:rPr>
          <w:sz w:val="23"/>
          <w:szCs w:val="23"/>
          <w:lang w:val="es-ES" w:eastAsia="es-SV"/>
        </w:rPr>
      </w:pPr>
    </w:p>
    <w:p w:rsidR="00B717D7" w:rsidRDefault="00B717D7" w:rsidP="00B717D7">
      <w:pPr>
        <w:spacing w:line="360" w:lineRule="auto"/>
        <w:jc w:val="both"/>
        <w:rPr>
          <w:sz w:val="23"/>
          <w:szCs w:val="23"/>
          <w:lang w:val="es-ES" w:eastAsia="es-SV"/>
        </w:rPr>
      </w:pPr>
      <w:r>
        <w:rPr>
          <w:sz w:val="23"/>
          <w:szCs w:val="23"/>
          <w:lang w:val="es-ES" w:eastAsia="es-SV"/>
        </w:rPr>
        <w:t>Además de lo anterior, hay algunos artículos de aplicación general que hay que verificar y a continuación se detallan:</w:t>
      </w:r>
    </w:p>
    <w:p w:rsidR="00B717D7" w:rsidRDefault="00B717D7" w:rsidP="00B717D7">
      <w:pPr>
        <w:spacing w:line="360" w:lineRule="auto"/>
        <w:jc w:val="both"/>
        <w:rPr>
          <w:sz w:val="23"/>
          <w:szCs w:val="23"/>
          <w:lang w:val="es-ES" w:eastAsia="es-SV"/>
        </w:rPr>
      </w:pPr>
      <w:r>
        <w:rPr>
          <w:sz w:val="23"/>
          <w:szCs w:val="23"/>
          <w:lang w:val="es-ES" w:eastAsia="es-SV"/>
        </w:rPr>
        <w:t>El Art. 52 LT, la cual enumera los requisitos comunes a toda solicitud a la SIGET;</w:t>
      </w:r>
    </w:p>
    <w:p w:rsidR="00B717D7" w:rsidRDefault="00B717D7" w:rsidP="00B717D7">
      <w:pPr>
        <w:spacing w:line="360" w:lineRule="auto"/>
        <w:jc w:val="both"/>
        <w:rPr>
          <w:sz w:val="23"/>
          <w:szCs w:val="23"/>
          <w:lang w:val="es-ES" w:eastAsia="es-SV"/>
        </w:rPr>
      </w:pPr>
      <w:r>
        <w:rPr>
          <w:sz w:val="23"/>
          <w:szCs w:val="23"/>
          <w:lang w:val="es-ES" w:eastAsia="es-SV"/>
        </w:rPr>
        <w:t>El Art. 53 LT, versa sobre la acreditación de la personería jurídica;</w:t>
      </w:r>
    </w:p>
    <w:p w:rsidR="00B717D7" w:rsidRDefault="00B717D7" w:rsidP="00B717D7">
      <w:pPr>
        <w:spacing w:line="360" w:lineRule="auto"/>
        <w:jc w:val="both"/>
        <w:rPr>
          <w:sz w:val="23"/>
          <w:szCs w:val="23"/>
          <w:lang w:val="es-ES" w:eastAsia="es-SV"/>
        </w:rPr>
      </w:pPr>
    </w:p>
    <w:p w:rsidR="00B717D7" w:rsidRDefault="00B717D7" w:rsidP="00B717D7">
      <w:pPr>
        <w:spacing w:line="360" w:lineRule="auto"/>
        <w:jc w:val="both"/>
        <w:rPr>
          <w:sz w:val="23"/>
          <w:szCs w:val="23"/>
          <w:lang w:val="es-ES" w:eastAsia="es-SV"/>
        </w:rPr>
      </w:pPr>
      <w:r>
        <w:rPr>
          <w:sz w:val="23"/>
          <w:szCs w:val="23"/>
          <w:lang w:val="es-ES" w:eastAsia="es-SV"/>
        </w:rPr>
        <w:t>Si se tratara de una estación del servicio de radiodifusión sonora o televisiva deberá considerar el siguiente artículo:</w:t>
      </w:r>
    </w:p>
    <w:p w:rsidR="00B717D7" w:rsidRDefault="00B717D7" w:rsidP="00B717D7">
      <w:pPr>
        <w:spacing w:line="360" w:lineRule="auto"/>
        <w:jc w:val="both"/>
        <w:rPr>
          <w:sz w:val="23"/>
          <w:szCs w:val="23"/>
          <w:lang w:val="es-ES" w:eastAsia="es-SV"/>
        </w:rPr>
      </w:pPr>
      <w:r>
        <w:rPr>
          <w:sz w:val="23"/>
          <w:szCs w:val="23"/>
          <w:lang w:val="es-ES" w:eastAsia="es-SV"/>
        </w:rPr>
        <w:t>"Art. 123. Las concesiones y licencias para los servicios de Difusión de Libre Recepción, sólo se otorgarán a personas naturales por nacimiento o jurídicas salvadoreñas…."</w:t>
      </w:r>
    </w:p>
    <w:p w:rsidR="00B717D7" w:rsidRDefault="00B717D7" w:rsidP="00B717D7">
      <w:pPr>
        <w:spacing w:line="360" w:lineRule="auto"/>
        <w:jc w:val="both"/>
        <w:rPr>
          <w:sz w:val="23"/>
          <w:szCs w:val="23"/>
          <w:lang w:val="es-ES" w:eastAsia="es-SV"/>
        </w:rPr>
      </w:pPr>
    </w:p>
    <w:p w:rsidR="00B717D7" w:rsidRDefault="00B717D7" w:rsidP="00B717D7">
      <w:pPr>
        <w:numPr>
          <w:ilvl w:val="0"/>
          <w:numId w:val="6"/>
        </w:numPr>
        <w:spacing w:after="0" w:line="360" w:lineRule="auto"/>
        <w:jc w:val="both"/>
        <w:rPr>
          <w:rFonts w:eastAsia="Times New Roman"/>
          <w:b/>
          <w:bCs/>
          <w:sz w:val="23"/>
          <w:szCs w:val="23"/>
          <w:lang w:val="es-ES" w:eastAsia="es-SV"/>
        </w:rPr>
      </w:pPr>
      <w:r>
        <w:rPr>
          <w:rFonts w:eastAsia="Times New Roman"/>
          <w:b/>
          <w:bCs/>
          <w:sz w:val="23"/>
          <w:szCs w:val="23"/>
          <w:lang w:val="es-ES" w:eastAsia="es-SV"/>
        </w:rPr>
        <w:t>ASPECTOS TÉCNICOS A CUMPLIR</w:t>
      </w:r>
    </w:p>
    <w:p w:rsidR="00B717D7" w:rsidRDefault="00B717D7" w:rsidP="00B717D7">
      <w:pPr>
        <w:numPr>
          <w:ilvl w:val="0"/>
          <w:numId w:val="7"/>
        </w:numPr>
        <w:spacing w:after="0" w:line="360" w:lineRule="auto"/>
        <w:jc w:val="both"/>
        <w:rPr>
          <w:sz w:val="23"/>
          <w:szCs w:val="23"/>
          <w:lang w:val="es-ES" w:eastAsia="es-SV"/>
        </w:rPr>
      </w:pPr>
      <w:r>
        <w:rPr>
          <w:sz w:val="23"/>
          <w:szCs w:val="23"/>
          <w:lang w:val="es-ES" w:eastAsia="es-SV"/>
        </w:rPr>
        <w:t xml:space="preserve">Obtener </w:t>
      </w:r>
      <w:r>
        <w:rPr>
          <w:i/>
          <w:iCs/>
          <w:sz w:val="23"/>
          <w:szCs w:val="23"/>
          <w:lang w:val="es-ES" w:eastAsia="es-SV"/>
        </w:rPr>
        <w:t>certificación extractada</w:t>
      </w:r>
      <w:r>
        <w:rPr>
          <w:sz w:val="23"/>
          <w:szCs w:val="23"/>
          <w:lang w:val="es-ES" w:eastAsia="es-SV"/>
        </w:rPr>
        <w:t xml:space="preserve"> de la ocupación de la banda FM y AM, (De allí, restar lo asignado (zonas geográficas) en los 50 canales (o frecuencias) del territorio nacional; y Finalmente, el resultado serían las áreas de coberturas disponibles para el servicio de Radio FM, que en la actualidad se limitan a estaciones locales). en el Registro de Electricidad y Telecomunicaciones adscrito a la SIGET, cuyas oficinas se encuentra ubicadas en 6ª 10ª Calle Poniente y 35 Avenida Sur No. 1907, Colonia Flor Blanca, San Salvador; el costo de las certificación extractada es de once 43/00 Dólares  ($11.43) </w:t>
      </w:r>
    </w:p>
    <w:p w:rsidR="00B717D7" w:rsidRDefault="00B717D7" w:rsidP="00B717D7">
      <w:pPr>
        <w:numPr>
          <w:ilvl w:val="0"/>
          <w:numId w:val="7"/>
        </w:numPr>
        <w:spacing w:after="0" w:line="360" w:lineRule="auto"/>
        <w:jc w:val="both"/>
        <w:rPr>
          <w:sz w:val="23"/>
          <w:szCs w:val="23"/>
          <w:lang w:val="es-ES" w:eastAsia="es-SV"/>
        </w:rPr>
      </w:pPr>
      <w:r>
        <w:rPr>
          <w:sz w:val="23"/>
          <w:szCs w:val="23"/>
          <w:lang w:val="es-ES" w:eastAsia="es-SV"/>
        </w:rPr>
        <w:t>Completar la información técnica pertinente que se requiere en el Formulario que proporciona la SIGET, dependiendo el servicio a requerir;</w:t>
      </w:r>
    </w:p>
    <w:p w:rsidR="00B717D7" w:rsidRDefault="00B717D7" w:rsidP="00B717D7">
      <w:pPr>
        <w:numPr>
          <w:ilvl w:val="0"/>
          <w:numId w:val="7"/>
        </w:numPr>
        <w:spacing w:after="0" w:line="360" w:lineRule="auto"/>
        <w:jc w:val="both"/>
        <w:rPr>
          <w:sz w:val="23"/>
          <w:szCs w:val="23"/>
          <w:lang w:val="es-ES" w:eastAsia="es-SV"/>
        </w:rPr>
      </w:pPr>
      <w:r>
        <w:rPr>
          <w:sz w:val="23"/>
          <w:szCs w:val="23"/>
          <w:lang w:val="es-ES" w:eastAsia="es-SV"/>
        </w:rPr>
        <w:t xml:space="preserve">Favor revisar otros aspectos que pueden ser requeridos y que se mencionan en el artículo </w:t>
      </w:r>
      <w:r>
        <w:rPr>
          <w:i/>
          <w:iCs/>
          <w:sz w:val="23"/>
          <w:szCs w:val="23"/>
          <w:lang w:val="es-ES" w:eastAsia="es-SV"/>
        </w:rPr>
        <w:t>110 del Reglamento de la LT</w:t>
      </w:r>
      <w:r>
        <w:rPr>
          <w:sz w:val="23"/>
          <w:szCs w:val="23"/>
          <w:lang w:val="es-ES" w:eastAsia="es-SV"/>
        </w:rPr>
        <w:t xml:space="preserve"> llamado: “</w:t>
      </w:r>
      <w:r>
        <w:rPr>
          <w:i/>
          <w:iCs/>
          <w:sz w:val="23"/>
          <w:szCs w:val="23"/>
          <w:lang w:val="es-ES" w:eastAsia="es-SV"/>
        </w:rPr>
        <w:t>Especificación de las Características de las Frecuencias Requeridas</w:t>
      </w:r>
      <w:r>
        <w:rPr>
          <w:sz w:val="23"/>
          <w:szCs w:val="23"/>
          <w:lang w:val="es-ES" w:eastAsia="es-SV"/>
        </w:rPr>
        <w:t>”</w:t>
      </w:r>
    </w:p>
    <w:p w:rsidR="00B717D7" w:rsidRDefault="00B717D7" w:rsidP="00B717D7">
      <w:pPr>
        <w:spacing w:line="360" w:lineRule="auto"/>
        <w:jc w:val="both"/>
        <w:rPr>
          <w:sz w:val="23"/>
          <w:szCs w:val="23"/>
          <w:lang w:val="es-ES" w:eastAsia="es-SV"/>
        </w:rPr>
      </w:pPr>
    </w:p>
    <w:p w:rsidR="00B717D7" w:rsidRDefault="00B717D7" w:rsidP="00B717D7">
      <w:pPr>
        <w:spacing w:line="360" w:lineRule="auto"/>
        <w:jc w:val="both"/>
        <w:rPr>
          <w:sz w:val="23"/>
          <w:szCs w:val="23"/>
          <w:lang w:eastAsia="es-SV"/>
        </w:rPr>
      </w:pPr>
      <w:r>
        <w:rPr>
          <w:sz w:val="23"/>
          <w:szCs w:val="23"/>
          <w:lang w:eastAsia="es-SV"/>
        </w:rPr>
        <w:lastRenderedPageBreak/>
        <w:t>La información se provee por ser de índole pública, con base al Art. 72 literal c) de la Ley de Acceso a la Información Pública-LAIP;</w:t>
      </w:r>
    </w:p>
    <w:p w:rsidR="00B717D7" w:rsidRDefault="00B717D7" w:rsidP="00B717D7">
      <w:pPr>
        <w:spacing w:line="360" w:lineRule="auto"/>
        <w:jc w:val="both"/>
        <w:rPr>
          <w:b/>
          <w:bCs/>
          <w:sz w:val="23"/>
          <w:szCs w:val="23"/>
          <w:lang w:eastAsia="es-SV"/>
        </w:rPr>
      </w:pPr>
      <w:r>
        <w:rPr>
          <w:b/>
          <w:bCs/>
          <w:sz w:val="23"/>
          <w:szCs w:val="23"/>
          <w:lang w:eastAsia="es-SV"/>
        </w:rPr>
        <w:t xml:space="preserve">Cualquier inquietud nos tiene a sus órdenes, puede escribirnos al correo: </w:t>
      </w:r>
      <w:hyperlink r:id="rId16" w:history="1">
        <w:r>
          <w:rPr>
            <w:rStyle w:val="Hipervnculo"/>
            <w:b/>
            <w:bCs/>
            <w:sz w:val="23"/>
            <w:szCs w:val="23"/>
            <w:lang w:eastAsia="es-SV"/>
          </w:rPr>
          <w:t>oir@siget.gob.sv</w:t>
        </w:r>
      </w:hyperlink>
      <w:r>
        <w:rPr>
          <w:b/>
          <w:bCs/>
          <w:sz w:val="23"/>
          <w:szCs w:val="23"/>
          <w:lang w:eastAsia="es-SV"/>
        </w:rPr>
        <w:t xml:space="preserve"> </w:t>
      </w:r>
    </w:p>
    <w:p w:rsidR="00B717D7" w:rsidRDefault="00B717D7" w:rsidP="00B717D7">
      <w:pPr>
        <w:spacing w:line="360" w:lineRule="auto"/>
        <w:jc w:val="both"/>
        <w:rPr>
          <w:sz w:val="23"/>
          <w:szCs w:val="23"/>
          <w:lang w:eastAsia="es-SV"/>
        </w:rPr>
      </w:pPr>
      <w:r>
        <w:rPr>
          <w:sz w:val="23"/>
          <w:szCs w:val="23"/>
          <w:lang w:eastAsia="es-SV"/>
        </w:rPr>
        <w:t>Se anexa:</w:t>
      </w:r>
    </w:p>
    <w:p w:rsidR="00B717D7" w:rsidRDefault="00B717D7" w:rsidP="00B717D7">
      <w:pPr>
        <w:pStyle w:val="Prrafodelista"/>
        <w:numPr>
          <w:ilvl w:val="0"/>
          <w:numId w:val="8"/>
        </w:numPr>
        <w:spacing w:line="360" w:lineRule="auto"/>
        <w:jc w:val="both"/>
        <w:rPr>
          <w:b/>
          <w:bCs/>
          <w:sz w:val="23"/>
          <w:szCs w:val="23"/>
          <w:lang w:eastAsia="es-SV"/>
        </w:rPr>
      </w:pPr>
      <w:r>
        <w:rPr>
          <w:b/>
          <w:bCs/>
          <w:sz w:val="23"/>
          <w:szCs w:val="23"/>
          <w:lang w:eastAsia="es-SV"/>
        </w:rPr>
        <w:t>Ley de Telecomunicaciones, en Formato PDF</w:t>
      </w:r>
    </w:p>
    <w:p w:rsidR="00B717D7" w:rsidRDefault="00B717D7" w:rsidP="00B717D7">
      <w:pPr>
        <w:shd w:val="clear" w:color="auto" w:fill="FFFFFF"/>
        <w:spacing w:before="100" w:beforeAutospacing="1" w:after="100" w:afterAutospacing="1"/>
        <w:rPr>
          <w:b/>
          <w:bCs/>
          <w:sz w:val="23"/>
          <w:szCs w:val="23"/>
          <w:u w:val="single"/>
          <w:lang w:eastAsia="es-SV"/>
        </w:rPr>
      </w:pPr>
      <w:r>
        <w:rPr>
          <w:b/>
          <w:bCs/>
          <w:sz w:val="23"/>
          <w:szCs w:val="23"/>
          <w:highlight w:val="yellow"/>
          <w:u w:val="single"/>
          <w:lang w:eastAsia="es-SV"/>
        </w:rPr>
        <w:t>Favor confirmar la recepción de este correo.</w:t>
      </w:r>
    </w:p>
    <w:p w:rsidR="00B717D7" w:rsidRDefault="00B717D7" w:rsidP="00B717D7">
      <w:pPr>
        <w:shd w:val="clear" w:color="auto" w:fill="FFFFFF"/>
        <w:spacing w:before="100" w:beforeAutospacing="1" w:after="100" w:afterAutospacing="1"/>
        <w:rPr>
          <w:b/>
          <w:bCs/>
          <w:sz w:val="23"/>
          <w:szCs w:val="23"/>
          <w:u w:val="single"/>
          <w:lang w:eastAsia="es-SV"/>
        </w:rPr>
      </w:pPr>
      <w:r>
        <w:rPr>
          <w:b/>
          <w:bCs/>
          <w:sz w:val="23"/>
          <w:szCs w:val="23"/>
          <w:u w:val="single"/>
          <w:lang w:eastAsia="es-SV"/>
        </w:rPr>
        <w:t>Atentamente,</w:t>
      </w:r>
    </w:p>
    <w:p w:rsidR="00D326E2" w:rsidRDefault="00D326E2"/>
    <w:p w:rsidR="002B36DE" w:rsidRDefault="002B36DE"/>
    <w:p w:rsidR="002B36DE" w:rsidRDefault="002B36DE"/>
    <w:p w:rsidR="002B36DE" w:rsidRDefault="002B36DE"/>
    <w:p w:rsidR="002B36DE" w:rsidRDefault="002B36DE"/>
    <w:p w:rsidR="002B36DE" w:rsidRDefault="002B36DE"/>
    <w:p w:rsidR="002B36DE" w:rsidRDefault="002B36DE"/>
    <w:p w:rsidR="002B36DE" w:rsidRDefault="002B36DE"/>
    <w:p w:rsidR="002B36DE" w:rsidRDefault="002B36DE"/>
    <w:p w:rsidR="002B36DE" w:rsidRDefault="002B36DE"/>
    <w:p w:rsidR="002B36DE" w:rsidRDefault="002B36DE"/>
    <w:p w:rsidR="002B36DE" w:rsidRDefault="002B36DE"/>
    <w:p w:rsidR="002B36DE" w:rsidRDefault="002B36DE"/>
    <w:p w:rsidR="002B36DE" w:rsidRDefault="002B36DE"/>
    <w:p w:rsidR="002B36DE" w:rsidRDefault="002B36DE"/>
    <w:p w:rsidR="002B36DE" w:rsidRDefault="002B36DE"/>
    <w:p w:rsidR="002B36DE" w:rsidRDefault="002B36DE"/>
    <w:p w:rsidR="002B36DE" w:rsidRDefault="002B36DE"/>
    <w:p w:rsidR="002B36DE" w:rsidRPr="002B36DE" w:rsidRDefault="002B36DE" w:rsidP="002B36DE">
      <w:pPr>
        <w:spacing w:after="120"/>
        <w:jc w:val="both"/>
        <w:rPr>
          <w:rFonts w:eastAsia="Times New Roman" w:cs="Calibri"/>
          <w:b/>
          <w:bCs/>
          <w:spacing w:val="-1"/>
          <w:sz w:val="24"/>
          <w:szCs w:val="24"/>
          <w:lang w:eastAsia="es-SV"/>
        </w:rPr>
      </w:pPr>
      <w:r w:rsidRPr="002B36DE">
        <w:rPr>
          <w:rFonts w:eastAsia="Times New Roman" w:cs="Calibri"/>
          <w:b/>
          <w:bCs/>
          <w:spacing w:val="-1"/>
          <w:sz w:val="24"/>
          <w:szCs w:val="24"/>
          <w:lang w:eastAsia="es-SV"/>
        </w:rPr>
        <w:t>SIPP N° 156-2017</w:t>
      </w:r>
    </w:p>
    <w:p w:rsidR="002B36DE" w:rsidRPr="002B36DE" w:rsidRDefault="002B36DE" w:rsidP="002B36DE">
      <w:pPr>
        <w:spacing w:after="120" w:line="360" w:lineRule="auto"/>
        <w:jc w:val="both"/>
        <w:rPr>
          <w:rFonts w:eastAsia="Times New Roman" w:cs="Calibri"/>
          <w:b/>
          <w:bCs/>
          <w:spacing w:val="-1"/>
          <w:sz w:val="24"/>
          <w:szCs w:val="24"/>
          <w:lang w:eastAsia="es-SV"/>
        </w:rPr>
      </w:pPr>
    </w:p>
    <w:p w:rsidR="002B36DE" w:rsidRPr="002B36DE" w:rsidRDefault="002B36DE" w:rsidP="002B36DE">
      <w:pPr>
        <w:spacing w:after="120" w:line="360" w:lineRule="auto"/>
        <w:jc w:val="both"/>
        <w:rPr>
          <w:rFonts w:eastAsia="Times New Roman" w:cs="Calibri"/>
          <w:b/>
          <w:bCs/>
          <w:spacing w:val="-1"/>
          <w:sz w:val="24"/>
          <w:szCs w:val="24"/>
          <w:lang w:eastAsia="es-SV"/>
        </w:rPr>
      </w:pPr>
      <w:r w:rsidRPr="002B36DE">
        <w:rPr>
          <w:rFonts w:eastAsia="Times New Roman" w:cstheme="minorHAnsi"/>
          <w:b/>
          <w:spacing w:val="20"/>
          <w:sz w:val="24"/>
          <w:szCs w:val="24"/>
          <w:lang w:eastAsia="es-SV"/>
        </w:rPr>
        <w:t xml:space="preserve">SUPERINTENDENCIA GENERAL DE ELECTRICIDAD Y TELECOMUNICACIONES-SIGET, UNIDAD DE ACCESO A LA INFORMACIÓN Y TRANSPARENCIA-UAIT, </w:t>
      </w:r>
      <w:r w:rsidRPr="002B36DE">
        <w:rPr>
          <w:rFonts w:eastAsia="Times New Roman" w:cstheme="minorHAnsi"/>
          <w:sz w:val="24"/>
          <w:szCs w:val="24"/>
          <w:lang w:eastAsia="es-SV"/>
        </w:rPr>
        <w:t>a las dieciséis horas con dos minutos del día treinta de junio</w:t>
      </w:r>
      <w:r w:rsidRPr="002B36DE">
        <w:rPr>
          <w:rFonts w:eastAsia="Times New Roman" w:cs="Calibri"/>
          <w:sz w:val="24"/>
          <w:szCs w:val="24"/>
          <w:lang w:eastAsia="es-SV"/>
        </w:rPr>
        <w:t xml:space="preserve"> dos mil diecisiete.</w:t>
      </w:r>
    </w:p>
    <w:p w:rsidR="002B36DE" w:rsidRPr="002B36DE" w:rsidRDefault="002B36DE" w:rsidP="002B36DE">
      <w:pPr>
        <w:autoSpaceDE w:val="0"/>
        <w:autoSpaceDN w:val="0"/>
        <w:adjustRightInd w:val="0"/>
        <w:spacing w:after="120" w:line="360" w:lineRule="auto"/>
        <w:jc w:val="both"/>
        <w:rPr>
          <w:rFonts w:ascii="Calibri" w:eastAsia="Times New Roman" w:hAnsi="Calibri" w:cstheme="minorHAnsi"/>
          <w:color w:val="000000"/>
          <w:sz w:val="24"/>
          <w:szCs w:val="24"/>
          <w:lang w:eastAsia="es-SV"/>
        </w:rPr>
      </w:pPr>
    </w:p>
    <w:p w:rsidR="002B36DE" w:rsidRPr="002B36DE" w:rsidRDefault="002B36DE" w:rsidP="002B36DE">
      <w:pPr>
        <w:autoSpaceDE w:val="0"/>
        <w:autoSpaceDN w:val="0"/>
        <w:adjustRightInd w:val="0"/>
        <w:spacing w:after="120" w:line="360" w:lineRule="auto"/>
        <w:jc w:val="both"/>
        <w:rPr>
          <w:rFonts w:cs="Calibri"/>
          <w:b/>
          <w:i/>
          <w:sz w:val="24"/>
          <w:szCs w:val="24"/>
        </w:rPr>
      </w:pPr>
      <w:r w:rsidRPr="002B36DE">
        <w:rPr>
          <w:rFonts w:ascii="Calibri" w:eastAsia="Times New Roman" w:hAnsi="Calibri" w:cstheme="minorHAnsi"/>
          <w:color w:val="000000"/>
          <w:sz w:val="24"/>
          <w:szCs w:val="24"/>
          <w:lang w:eastAsia="es-SV"/>
        </w:rPr>
        <w:t>A sus antecedentes la solicitud de información presencial, a través de la Unidad de Acceso a la Información y Transparencia-UAIT, el día doce de junio del año en curso;</w:t>
      </w:r>
      <w:r w:rsidRPr="002B36DE">
        <w:rPr>
          <w:rFonts w:ascii="Calibri" w:eastAsia="Times New Roman" w:hAnsi="Calibri" w:cs="Times New Roman"/>
          <w:color w:val="000000"/>
          <w:sz w:val="24"/>
          <w:szCs w:val="24"/>
          <w:lang w:eastAsia="es-SV"/>
        </w:rPr>
        <w:t xml:space="preserve"> interpuesta por</w:t>
      </w:r>
      <w:r w:rsidRPr="002B36DE">
        <w:rPr>
          <w:rFonts w:ascii="Calibri" w:eastAsia="Times New Roman" w:hAnsi="Calibri" w:cstheme="minorHAnsi"/>
          <w:color w:val="000000"/>
          <w:sz w:val="24"/>
          <w:szCs w:val="24"/>
          <w:lang w:eastAsia="es-SV"/>
        </w:rPr>
        <w:t xml:space="preserve"> el ciudadano</w:t>
      </w:r>
      <w:r w:rsidRPr="002B36DE">
        <w:rPr>
          <w:rFonts w:cs="Calibri"/>
          <w:b/>
          <w:sz w:val="24"/>
          <w:szCs w:val="24"/>
          <w:lang w:val="es-ES"/>
        </w:rPr>
        <w:t xml:space="preserve"> </w:t>
      </w:r>
      <w:r w:rsidR="00A444E6">
        <w:rPr>
          <w:rFonts w:cs="Calibri"/>
          <w:b/>
          <w:sz w:val="24"/>
          <w:szCs w:val="24"/>
          <w:lang w:val="es-ES"/>
        </w:rPr>
        <w:t>XXXXXXXXXXXXXXXXX</w:t>
      </w:r>
      <w:r w:rsidRPr="002B36DE">
        <w:rPr>
          <w:rFonts w:cs="Calibri"/>
          <w:b/>
          <w:sz w:val="24"/>
          <w:szCs w:val="24"/>
          <w:lang w:val="es-ES"/>
        </w:rPr>
        <w:t xml:space="preserve">. </w:t>
      </w:r>
      <w:r w:rsidRPr="002B36DE">
        <w:rPr>
          <w:rFonts w:cs="Calibri"/>
          <w:sz w:val="24"/>
          <w:szCs w:val="24"/>
          <w:lang w:val="es-ES"/>
        </w:rPr>
        <w:t xml:space="preserve">En la que textualmente expresó: </w:t>
      </w:r>
      <w:r w:rsidRPr="002B36DE">
        <w:rPr>
          <w:rFonts w:cs="Calibri"/>
          <w:b/>
          <w:i/>
          <w:sz w:val="24"/>
          <w:szCs w:val="24"/>
        </w:rPr>
        <w:t xml:space="preserve">“proceso necesario para ser un distribuidor de servicio de enlace </w:t>
      </w:r>
      <w:proofErr w:type="spellStart"/>
      <w:r w:rsidRPr="002B36DE">
        <w:rPr>
          <w:rFonts w:cs="Calibri"/>
          <w:b/>
          <w:i/>
          <w:sz w:val="24"/>
          <w:szCs w:val="24"/>
        </w:rPr>
        <w:t>satelita</w:t>
      </w:r>
      <w:proofErr w:type="spellEnd"/>
      <w:r w:rsidRPr="002B36DE">
        <w:rPr>
          <w:rFonts w:cs="Calibri"/>
          <w:b/>
          <w:i/>
          <w:sz w:val="24"/>
          <w:szCs w:val="24"/>
        </w:rPr>
        <w:t xml:space="preserve"> el proveedor de esta se encuentra en Panamá”</w:t>
      </w:r>
      <w:r w:rsidRPr="002B36DE">
        <w:rPr>
          <w:rFonts w:cs="Calibri"/>
          <w:b/>
          <w:sz w:val="24"/>
          <w:szCs w:val="24"/>
        </w:rPr>
        <w:t xml:space="preserve"> (Sic)</w:t>
      </w:r>
    </w:p>
    <w:p w:rsidR="002B36DE" w:rsidRPr="002B36DE" w:rsidRDefault="002B36DE" w:rsidP="002B36DE">
      <w:pPr>
        <w:autoSpaceDE w:val="0"/>
        <w:autoSpaceDN w:val="0"/>
        <w:adjustRightInd w:val="0"/>
        <w:spacing w:after="120" w:line="360" w:lineRule="auto"/>
        <w:jc w:val="both"/>
        <w:rPr>
          <w:rFonts w:cs="Calibri"/>
          <w:b/>
          <w:i/>
          <w:sz w:val="24"/>
          <w:szCs w:val="24"/>
        </w:rPr>
      </w:pPr>
    </w:p>
    <w:p w:rsidR="002B36DE" w:rsidRPr="002B36DE" w:rsidRDefault="002B36DE" w:rsidP="002B36DE">
      <w:pPr>
        <w:autoSpaceDE w:val="0"/>
        <w:autoSpaceDN w:val="0"/>
        <w:adjustRightInd w:val="0"/>
        <w:spacing w:after="120" w:line="360" w:lineRule="auto"/>
        <w:jc w:val="both"/>
        <w:rPr>
          <w:rFonts w:cs="Calibri"/>
          <w:b/>
          <w:i/>
          <w:sz w:val="24"/>
          <w:szCs w:val="24"/>
        </w:rPr>
      </w:pPr>
      <w:r w:rsidRPr="002B36DE">
        <w:rPr>
          <w:rFonts w:cstheme="minorHAnsi"/>
          <w:b/>
          <w:sz w:val="24"/>
          <w:szCs w:val="24"/>
        </w:rPr>
        <w:t>ÉSTA UNIDAD PARA DAR RESPUESTA A DICHA SOLICITUD HACE LAS CONSIDERACIONES SIGUIENTES:</w:t>
      </w:r>
    </w:p>
    <w:p w:rsidR="002B36DE" w:rsidRPr="002B36DE" w:rsidRDefault="002B36DE" w:rsidP="002B36DE">
      <w:pPr>
        <w:autoSpaceDE w:val="0"/>
        <w:autoSpaceDN w:val="0"/>
        <w:adjustRightInd w:val="0"/>
        <w:spacing w:after="120" w:line="360" w:lineRule="auto"/>
        <w:jc w:val="both"/>
        <w:rPr>
          <w:rFonts w:cs="Calibri"/>
          <w:b/>
          <w:color w:val="7F7F7F" w:themeColor="text1" w:themeTint="80"/>
          <w:sz w:val="24"/>
          <w:szCs w:val="24"/>
        </w:rPr>
      </w:pPr>
    </w:p>
    <w:p w:rsidR="002B36DE" w:rsidRPr="002B36DE" w:rsidRDefault="002B36DE" w:rsidP="00DD3273">
      <w:pPr>
        <w:numPr>
          <w:ilvl w:val="0"/>
          <w:numId w:val="21"/>
        </w:numPr>
        <w:autoSpaceDE w:val="0"/>
        <w:autoSpaceDN w:val="0"/>
        <w:adjustRightInd w:val="0"/>
        <w:spacing w:after="0" w:line="360" w:lineRule="auto"/>
        <w:ind w:left="284"/>
        <w:jc w:val="both"/>
        <w:rPr>
          <w:rFonts w:eastAsia="Times New Roman" w:cs="Times New Roman"/>
          <w:lang w:eastAsia="es-SV"/>
        </w:rPr>
      </w:pPr>
      <w:r w:rsidRPr="002B36DE">
        <w:rPr>
          <w:rFonts w:eastAsia="Times New Roman" w:cs="Times New Roman"/>
          <w:sz w:val="24"/>
          <w:szCs w:val="24"/>
          <w:lang w:eastAsia="es-SV"/>
        </w:rPr>
        <w:t xml:space="preserve">Que la solicitud fue presentada en la fecha indicada y </w:t>
      </w:r>
      <w:proofErr w:type="gramStart"/>
      <w:r w:rsidRPr="002B36DE">
        <w:rPr>
          <w:rFonts w:eastAsia="Times New Roman" w:cs="Times New Roman"/>
          <w:sz w:val="24"/>
          <w:szCs w:val="24"/>
          <w:lang w:eastAsia="es-SV"/>
        </w:rPr>
        <w:t>previo</w:t>
      </w:r>
      <w:proofErr w:type="gramEnd"/>
      <w:r w:rsidRPr="002B36DE">
        <w:rPr>
          <w:rFonts w:eastAsia="Times New Roman" w:cs="Times New Roman"/>
          <w:sz w:val="24"/>
          <w:szCs w:val="24"/>
          <w:lang w:eastAsia="es-SV"/>
        </w:rPr>
        <w:t xml:space="preserve"> a la admisión formal del requerimiento, se verificó que la solicitud cumple lo dispuesto en los Arts. 66 de la Ley de Acceso a la Información Pública-LAIP, en lo sucesivo LAIP o Ley y 54 del Reglamento de la Ley de Acceso a la Información Pública-RLAIP, dándosele </w:t>
      </w:r>
      <w:proofErr w:type="spellStart"/>
      <w:r w:rsidRPr="002B36DE">
        <w:rPr>
          <w:rFonts w:eastAsia="Times New Roman" w:cs="Times New Roman"/>
          <w:sz w:val="24"/>
          <w:szCs w:val="24"/>
          <w:lang w:eastAsia="es-SV"/>
        </w:rPr>
        <w:t>asi</w:t>
      </w:r>
      <w:proofErr w:type="spellEnd"/>
      <w:r w:rsidRPr="002B36DE">
        <w:rPr>
          <w:rFonts w:eastAsia="Times New Roman" w:cs="Times New Roman"/>
          <w:sz w:val="24"/>
          <w:szCs w:val="24"/>
          <w:lang w:eastAsia="es-SV"/>
        </w:rPr>
        <w:t xml:space="preserve"> el trámite correspondiente a la solicitud de información.</w:t>
      </w:r>
    </w:p>
    <w:p w:rsidR="002B36DE" w:rsidRPr="002B36DE" w:rsidRDefault="002B36DE" w:rsidP="002B36DE">
      <w:pPr>
        <w:autoSpaceDE w:val="0"/>
        <w:autoSpaceDN w:val="0"/>
        <w:adjustRightInd w:val="0"/>
        <w:spacing w:after="0" w:line="360" w:lineRule="auto"/>
        <w:ind w:left="284"/>
        <w:jc w:val="both"/>
        <w:rPr>
          <w:rFonts w:eastAsia="Times New Roman" w:cs="Times New Roman"/>
          <w:lang w:eastAsia="es-SV"/>
        </w:rPr>
      </w:pPr>
    </w:p>
    <w:p w:rsidR="002B36DE" w:rsidRPr="002B36DE" w:rsidRDefault="002B36DE" w:rsidP="00DD3273">
      <w:pPr>
        <w:numPr>
          <w:ilvl w:val="0"/>
          <w:numId w:val="21"/>
        </w:numPr>
        <w:autoSpaceDE w:val="0"/>
        <w:autoSpaceDN w:val="0"/>
        <w:adjustRightInd w:val="0"/>
        <w:spacing w:after="0" w:line="360" w:lineRule="auto"/>
        <w:ind w:left="284"/>
        <w:jc w:val="both"/>
        <w:rPr>
          <w:rFonts w:cs="Calibri"/>
          <w:color w:val="000000"/>
          <w:sz w:val="24"/>
          <w:szCs w:val="24"/>
        </w:rPr>
      </w:pPr>
      <w:r w:rsidRPr="002B36DE">
        <w:rPr>
          <w:rFonts w:eastAsia="Times New Roman" w:cs="Times New Roman"/>
          <w:sz w:val="24"/>
          <w:szCs w:val="24"/>
          <w:lang w:eastAsia="es-SV"/>
        </w:rPr>
        <w:t>La suscrita a efecto de emitir resolución final amplió el plazo de respuesta, por medio del auto de las dieciséis horas con veinte minutos del día veintitrés de junio de dos mil dieciséis; con base al Art.71 inciso segundo de la LAIP; provincia notificada al interesado el  día veintiséis del mes y año en curso.</w:t>
      </w:r>
    </w:p>
    <w:p w:rsidR="002B36DE" w:rsidRPr="002B36DE" w:rsidRDefault="002B36DE" w:rsidP="002B36DE">
      <w:pPr>
        <w:ind w:left="720"/>
        <w:contextualSpacing/>
        <w:rPr>
          <w:rFonts w:eastAsia="Times New Roman" w:cs="Times New Roman"/>
          <w:sz w:val="24"/>
          <w:szCs w:val="24"/>
          <w:lang w:eastAsia="es-SV"/>
        </w:rPr>
      </w:pPr>
    </w:p>
    <w:p w:rsidR="002B36DE" w:rsidRPr="002B36DE" w:rsidRDefault="002B36DE" w:rsidP="00DD3273">
      <w:pPr>
        <w:numPr>
          <w:ilvl w:val="0"/>
          <w:numId w:val="21"/>
        </w:numPr>
        <w:autoSpaceDE w:val="0"/>
        <w:autoSpaceDN w:val="0"/>
        <w:adjustRightInd w:val="0"/>
        <w:spacing w:after="0" w:line="360" w:lineRule="auto"/>
        <w:ind w:left="284"/>
        <w:jc w:val="both"/>
        <w:rPr>
          <w:rFonts w:cs="Calibri"/>
          <w:color w:val="000000"/>
          <w:sz w:val="24"/>
          <w:szCs w:val="24"/>
        </w:rPr>
      </w:pPr>
      <w:r w:rsidRPr="002B36DE">
        <w:rPr>
          <w:rFonts w:eastAsia="Times New Roman" w:cs="Times New Roman"/>
          <w:sz w:val="24"/>
          <w:szCs w:val="24"/>
          <w:lang w:eastAsia="es-SV"/>
        </w:rPr>
        <w:lastRenderedPageBreak/>
        <w:t xml:space="preserve">La LAIP atribuye al Oficial de Información entre sus funciones del artículo 50 letras b. y d. Recibir y diligenciar las solicitudes, gestionar y entregar la información requerida, garantizando el derecho de acceso que asiste a toda persona reconocido en el Art. 1 LAIP; asimismo, el  artículo 70 de la  Ley establece que  </w:t>
      </w:r>
      <w:r w:rsidRPr="002B36DE">
        <w:rPr>
          <w:rFonts w:eastAsia="Times New Roman" w:cs="Times New Roman"/>
          <w:i/>
          <w:color w:val="7F7F7F" w:themeColor="text1" w:themeTint="80"/>
          <w:sz w:val="24"/>
          <w:szCs w:val="24"/>
          <w:lang w:eastAsia="es-SV"/>
        </w:rPr>
        <w:t>“El Oficial de  información transmitirá la solicitud a la unidad administrativa que tenga o pueda poseer la información, con objeto de que ésta la localice, verifique su clasificación y, en su caso, le comunique la manera en que se encuentra disponible</w:t>
      </w:r>
      <w:r w:rsidRPr="002B36DE">
        <w:rPr>
          <w:rFonts w:eastAsia="Times New Roman" w:cs="Times New Roman"/>
          <w:color w:val="7F7F7F" w:themeColor="text1" w:themeTint="80"/>
          <w:sz w:val="24"/>
          <w:szCs w:val="24"/>
          <w:lang w:eastAsia="es-SV"/>
        </w:rPr>
        <w:t>”</w:t>
      </w:r>
      <w:r w:rsidRPr="002B36DE">
        <w:rPr>
          <w:rFonts w:eastAsia="Times New Roman" w:cs="Times New Roman"/>
          <w:sz w:val="24"/>
          <w:szCs w:val="24"/>
          <w:lang w:eastAsia="es-SV"/>
        </w:rPr>
        <w:t>. Por lo que se gestionó con la Gerencia de Telecomunicaciones-GT.</w:t>
      </w:r>
    </w:p>
    <w:p w:rsidR="002B36DE" w:rsidRPr="002B36DE" w:rsidRDefault="002B36DE" w:rsidP="002B36DE">
      <w:pPr>
        <w:ind w:left="720"/>
        <w:contextualSpacing/>
        <w:rPr>
          <w:rFonts w:cs="Calibri"/>
          <w:color w:val="000000"/>
          <w:sz w:val="24"/>
          <w:szCs w:val="24"/>
        </w:rPr>
      </w:pPr>
    </w:p>
    <w:p w:rsidR="002B36DE" w:rsidRPr="002B36DE" w:rsidRDefault="002B36DE" w:rsidP="002B36DE">
      <w:pPr>
        <w:autoSpaceDE w:val="0"/>
        <w:autoSpaceDN w:val="0"/>
        <w:adjustRightInd w:val="0"/>
        <w:spacing w:after="0" w:line="360" w:lineRule="auto"/>
        <w:jc w:val="both"/>
        <w:rPr>
          <w:rFonts w:cs="Calibri"/>
          <w:sz w:val="24"/>
          <w:szCs w:val="24"/>
        </w:rPr>
      </w:pPr>
      <w:r w:rsidRPr="002B36DE">
        <w:rPr>
          <w:rFonts w:cs="Arial"/>
          <w:b/>
          <w:bCs/>
          <w:color w:val="000000"/>
          <w:sz w:val="24"/>
          <w:szCs w:val="24"/>
        </w:rPr>
        <w:t xml:space="preserve">RAZONAMIENTO DE RESPUESTA A LA PETICIÓN </w:t>
      </w:r>
    </w:p>
    <w:p w:rsidR="002B36DE" w:rsidRPr="002B36DE" w:rsidRDefault="002B36DE" w:rsidP="002B36DE">
      <w:pPr>
        <w:autoSpaceDE w:val="0"/>
        <w:autoSpaceDN w:val="0"/>
        <w:adjustRightInd w:val="0"/>
        <w:spacing w:after="0" w:line="360" w:lineRule="auto"/>
        <w:ind w:left="426"/>
        <w:jc w:val="both"/>
        <w:rPr>
          <w:rFonts w:cs="Calibri"/>
          <w:color w:val="000000"/>
          <w:sz w:val="24"/>
          <w:szCs w:val="24"/>
        </w:rPr>
      </w:pPr>
    </w:p>
    <w:p w:rsidR="002B36DE" w:rsidRPr="002B36DE" w:rsidRDefault="002B36DE" w:rsidP="00DD3273">
      <w:pPr>
        <w:numPr>
          <w:ilvl w:val="0"/>
          <w:numId w:val="21"/>
        </w:numPr>
        <w:autoSpaceDE w:val="0"/>
        <w:autoSpaceDN w:val="0"/>
        <w:adjustRightInd w:val="0"/>
        <w:spacing w:after="0" w:line="360" w:lineRule="auto"/>
        <w:ind w:left="284"/>
        <w:jc w:val="both"/>
        <w:rPr>
          <w:rFonts w:eastAsia="Times New Roman" w:cs="Times New Roman"/>
          <w:sz w:val="24"/>
          <w:szCs w:val="24"/>
          <w:lang w:eastAsia="es-SV"/>
        </w:rPr>
      </w:pPr>
      <w:r w:rsidRPr="002B36DE">
        <w:rPr>
          <w:rFonts w:eastAsia="Times New Roman" w:cs="Times New Roman"/>
          <w:sz w:val="24"/>
          <w:szCs w:val="24"/>
          <w:lang w:eastAsia="es-SV"/>
        </w:rPr>
        <w:t>Está Superintendencia de acuerdo a la Ley de Creación de SIGET-LCSIGET que en su Art. 4 dispone: “</w:t>
      </w:r>
      <w:r w:rsidRPr="002B36DE">
        <w:rPr>
          <w:rFonts w:eastAsia="Times New Roman" w:cs="Times New Roman"/>
          <w:i/>
          <w:sz w:val="24"/>
          <w:szCs w:val="24"/>
          <w:lang w:eastAsia="es-SV"/>
        </w:rPr>
        <w:t>Competencia Art. 4.- 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2B36DE">
        <w:rPr>
          <w:rFonts w:eastAsia="Times New Roman" w:cs="Times New Roman"/>
          <w:sz w:val="24"/>
          <w:szCs w:val="24"/>
          <w:lang w:eastAsia="es-SV"/>
        </w:rPr>
        <w:t xml:space="preserve"> El Art. 1 de la Ley de Telecomunicaciones-LT, manifiesta que “</w:t>
      </w:r>
      <w:r w:rsidRPr="002B36DE">
        <w:rPr>
          <w:rFonts w:eastAsia="Times New Roman" w:cs="Times New Roman"/>
          <w:i/>
          <w:sz w:val="24"/>
          <w:szCs w:val="24"/>
          <w:lang w:eastAsia="es-SV"/>
        </w:rPr>
        <w:t>La presente Ley tiene por objeto normar, regular y supervisar las actividades relacionadas con el sector de las Telecomunicaciones y las Tecnologías de la Información y la Comunicación, que incluye la gestión del espectro radioeléctrico; el acceso a recursos esenciales; el plan de numeración, el servicio público de telefonía; la administración eficiente de las redes; la calidad, la cobertura y la continuidad de los servicios de telecomunicaciones y la protección de los derechos de los usuarios”.</w:t>
      </w:r>
    </w:p>
    <w:p w:rsidR="002B36DE" w:rsidRPr="002B36DE" w:rsidRDefault="002B36DE" w:rsidP="002B36DE">
      <w:pPr>
        <w:autoSpaceDE w:val="0"/>
        <w:autoSpaceDN w:val="0"/>
        <w:adjustRightInd w:val="0"/>
        <w:spacing w:after="0" w:line="360" w:lineRule="auto"/>
        <w:ind w:left="426"/>
        <w:jc w:val="both"/>
        <w:rPr>
          <w:rFonts w:eastAsia="Times New Roman" w:cs="Times New Roman"/>
          <w:b/>
          <w:lang w:eastAsia="es-SV"/>
        </w:rPr>
      </w:pPr>
    </w:p>
    <w:p w:rsidR="002B36DE" w:rsidRPr="002B36DE" w:rsidRDefault="002B36DE" w:rsidP="002B36DE">
      <w:pPr>
        <w:autoSpaceDE w:val="0"/>
        <w:autoSpaceDN w:val="0"/>
        <w:adjustRightInd w:val="0"/>
        <w:spacing w:after="0" w:line="360" w:lineRule="auto"/>
        <w:ind w:left="426"/>
        <w:jc w:val="both"/>
        <w:rPr>
          <w:rFonts w:eastAsia="Times New Roman" w:cs="Times New Roman"/>
          <w:b/>
          <w:lang w:eastAsia="es-SV"/>
        </w:rPr>
      </w:pPr>
    </w:p>
    <w:p w:rsidR="002B36DE" w:rsidRPr="002B36DE" w:rsidRDefault="002B36DE" w:rsidP="00DD3273">
      <w:pPr>
        <w:numPr>
          <w:ilvl w:val="0"/>
          <w:numId w:val="21"/>
        </w:numPr>
        <w:autoSpaceDE w:val="0"/>
        <w:autoSpaceDN w:val="0"/>
        <w:adjustRightInd w:val="0"/>
        <w:spacing w:line="360" w:lineRule="auto"/>
        <w:ind w:left="284"/>
        <w:contextualSpacing/>
        <w:jc w:val="both"/>
        <w:rPr>
          <w:rFonts w:eastAsia="Times New Roman" w:cs="Times New Roman"/>
          <w:b/>
          <w:bCs/>
          <w:sz w:val="24"/>
          <w:szCs w:val="24"/>
          <w:lang w:eastAsia="es-SV"/>
        </w:rPr>
      </w:pPr>
      <w:r w:rsidRPr="002B36DE">
        <w:rPr>
          <w:rFonts w:eastAsia="Times New Roman" w:cs="Times New Roman"/>
          <w:sz w:val="24"/>
          <w:szCs w:val="24"/>
          <w:lang w:eastAsia="es-SV"/>
        </w:rPr>
        <w:t>La Gerencia de Telecomunicaciones, dio respuesta a lo requerido que explica:</w:t>
      </w:r>
    </w:p>
    <w:p w:rsidR="002B36DE" w:rsidRPr="002B36DE" w:rsidRDefault="002B36DE" w:rsidP="002B36DE">
      <w:pPr>
        <w:numPr>
          <w:ilvl w:val="0"/>
          <w:numId w:val="9"/>
        </w:numPr>
        <w:autoSpaceDE w:val="0"/>
        <w:autoSpaceDN w:val="0"/>
        <w:adjustRightInd w:val="0"/>
        <w:spacing w:line="360" w:lineRule="auto"/>
        <w:contextualSpacing/>
        <w:jc w:val="both"/>
        <w:rPr>
          <w:rFonts w:eastAsia="Times New Roman" w:cs="Times New Roman"/>
          <w:b/>
          <w:bCs/>
          <w:sz w:val="24"/>
          <w:szCs w:val="24"/>
          <w:lang w:eastAsia="es-SV"/>
        </w:rPr>
      </w:pPr>
      <w:r w:rsidRPr="002B36DE">
        <w:rPr>
          <w:rFonts w:eastAsia="Times New Roman" w:cs="Times New Roman"/>
          <w:b/>
          <w:bCs/>
          <w:sz w:val="24"/>
          <w:szCs w:val="24"/>
          <w:lang w:eastAsia="es-SV"/>
        </w:rPr>
        <w:t>Aspectos LEGALES a cumplir</w:t>
      </w:r>
    </w:p>
    <w:p w:rsidR="002B36DE" w:rsidRPr="002B36DE" w:rsidRDefault="002B36DE" w:rsidP="002B36DE">
      <w:pPr>
        <w:autoSpaceDE w:val="0"/>
        <w:autoSpaceDN w:val="0"/>
        <w:adjustRightInd w:val="0"/>
        <w:spacing w:after="0" w:line="360" w:lineRule="auto"/>
        <w:ind w:left="284"/>
        <w:contextualSpacing/>
        <w:jc w:val="both"/>
        <w:rPr>
          <w:rFonts w:eastAsia="Times New Roman" w:cs="Times New Roman"/>
          <w:sz w:val="24"/>
          <w:szCs w:val="24"/>
          <w:lang w:val="es-ES" w:eastAsia="es-SV"/>
        </w:rPr>
      </w:pPr>
      <w:r w:rsidRPr="002B36DE">
        <w:rPr>
          <w:rFonts w:eastAsia="Times New Roman" w:cs="Times New Roman"/>
          <w:sz w:val="24"/>
          <w:szCs w:val="24"/>
          <w:lang w:eastAsia="es-SV"/>
        </w:rPr>
        <w:t xml:space="preserve">La Ley de Telecomunicaciones (en adelante LT) establece en su </w:t>
      </w:r>
      <w:r w:rsidRPr="002B36DE">
        <w:rPr>
          <w:rFonts w:eastAsia="Times New Roman" w:cs="Times New Roman"/>
          <w:b/>
          <w:bCs/>
          <w:sz w:val="24"/>
          <w:szCs w:val="24"/>
          <w:lang w:eastAsia="es-SV"/>
        </w:rPr>
        <w:t>Capítulo III</w:t>
      </w:r>
      <w:r w:rsidRPr="002B36DE">
        <w:rPr>
          <w:rFonts w:eastAsia="Times New Roman" w:cs="Times New Roman"/>
          <w:sz w:val="24"/>
          <w:szCs w:val="24"/>
          <w:lang w:eastAsia="es-SV"/>
        </w:rPr>
        <w:t xml:space="preserve"> el procedimiento para la obtención de frecuencias del espectro, incluyendo las de radiodifusión sonora. A continuación se plasma la dirección electrónica con las últimas reformas de la LT, favor referirse al capítulo denominado: “</w:t>
      </w:r>
      <w:r w:rsidRPr="002B36DE">
        <w:rPr>
          <w:rFonts w:eastAsia="Times New Roman" w:cs="Times New Roman"/>
          <w:sz w:val="24"/>
          <w:szCs w:val="24"/>
          <w:lang w:val="es-ES" w:eastAsia="es-SV"/>
        </w:rPr>
        <w:t xml:space="preserve">CAPITULO III. PROCEDIMIENTOS PARA EL OTORGAMIENTO DE </w:t>
      </w:r>
      <w:r w:rsidRPr="002B36DE">
        <w:rPr>
          <w:rFonts w:eastAsia="Times New Roman" w:cs="Times New Roman"/>
          <w:sz w:val="24"/>
          <w:szCs w:val="24"/>
          <w:lang w:val="es-ES" w:eastAsia="es-SV"/>
        </w:rPr>
        <w:lastRenderedPageBreak/>
        <w:t>TÍTULOS HABILITANTES PARA LA EXPLOTACIÓN DEL ESPECTRO RADIOELÉCTRICO”, link del documento:</w:t>
      </w:r>
    </w:p>
    <w:p w:rsidR="002B36DE" w:rsidRPr="002B36DE" w:rsidRDefault="002B36DE" w:rsidP="002B36DE">
      <w:pPr>
        <w:autoSpaceDE w:val="0"/>
        <w:autoSpaceDN w:val="0"/>
        <w:adjustRightInd w:val="0"/>
        <w:spacing w:after="0" w:line="360" w:lineRule="auto"/>
        <w:ind w:left="284"/>
        <w:contextualSpacing/>
        <w:jc w:val="both"/>
        <w:rPr>
          <w:rFonts w:eastAsia="Times New Roman" w:cs="Times New Roman"/>
          <w:sz w:val="24"/>
          <w:szCs w:val="24"/>
          <w:lang w:val="es-ES" w:eastAsia="es-SV"/>
        </w:rPr>
      </w:pPr>
    </w:p>
    <w:p w:rsidR="002B36DE" w:rsidRPr="002B36DE" w:rsidRDefault="007C0391" w:rsidP="002B36DE">
      <w:pPr>
        <w:autoSpaceDE w:val="0"/>
        <w:autoSpaceDN w:val="0"/>
        <w:adjustRightInd w:val="0"/>
        <w:spacing w:after="0" w:line="360" w:lineRule="auto"/>
        <w:ind w:left="284"/>
        <w:contextualSpacing/>
        <w:jc w:val="both"/>
        <w:rPr>
          <w:rFonts w:eastAsia="Times New Roman" w:cs="Times New Roman"/>
          <w:sz w:val="24"/>
          <w:szCs w:val="24"/>
          <w:lang w:val="es-ES" w:eastAsia="es-SV"/>
        </w:rPr>
      </w:pPr>
      <w:hyperlink r:id="rId17" w:history="1">
        <w:r w:rsidR="002B36DE" w:rsidRPr="002B36DE">
          <w:rPr>
            <w:rFonts w:eastAsia="Times New Roman" w:cs="Times New Roman"/>
            <w:color w:val="0000FF" w:themeColor="hyperlink"/>
            <w:sz w:val="24"/>
            <w:szCs w:val="24"/>
            <w:u w:val="single"/>
            <w:lang w:val="es-ES" w:eastAsia="es-SV"/>
          </w:rPr>
          <w:t>https://www.siget.gob.sv/?wpdmact=process&amp;did=MzgwLmhvdGxpbms</w:t>
        </w:r>
      </w:hyperlink>
    </w:p>
    <w:p w:rsidR="002B36DE" w:rsidRPr="002B36DE" w:rsidRDefault="002B36DE" w:rsidP="002B36DE">
      <w:pPr>
        <w:autoSpaceDE w:val="0"/>
        <w:autoSpaceDN w:val="0"/>
        <w:adjustRightInd w:val="0"/>
        <w:spacing w:after="0" w:line="360" w:lineRule="auto"/>
        <w:ind w:left="284"/>
        <w:contextualSpacing/>
        <w:jc w:val="both"/>
        <w:rPr>
          <w:rFonts w:eastAsia="Times New Roman" w:cs="Times New Roman"/>
          <w:sz w:val="24"/>
          <w:szCs w:val="24"/>
          <w:lang w:val="es-ES" w:eastAsia="es-SV"/>
        </w:rPr>
      </w:pPr>
    </w:p>
    <w:p w:rsidR="002B36DE" w:rsidRPr="002B36DE" w:rsidRDefault="002B36DE" w:rsidP="002B36DE">
      <w:pPr>
        <w:autoSpaceDE w:val="0"/>
        <w:autoSpaceDN w:val="0"/>
        <w:adjustRightInd w:val="0"/>
        <w:spacing w:after="0" w:line="360" w:lineRule="auto"/>
        <w:ind w:left="284"/>
        <w:contextualSpacing/>
        <w:jc w:val="both"/>
        <w:rPr>
          <w:rFonts w:eastAsia="Times New Roman" w:cs="Times New Roman"/>
          <w:b/>
          <w:bCs/>
          <w:i/>
          <w:iCs/>
          <w:sz w:val="24"/>
          <w:szCs w:val="24"/>
          <w:lang w:val="es-ES" w:eastAsia="es-SV"/>
        </w:rPr>
      </w:pPr>
      <w:r w:rsidRPr="002B36DE">
        <w:rPr>
          <w:rFonts w:eastAsia="Times New Roman" w:cs="Times New Roman"/>
          <w:b/>
          <w:bCs/>
          <w:i/>
          <w:iCs/>
          <w:sz w:val="24"/>
          <w:szCs w:val="24"/>
          <w:lang w:val="es-ES" w:eastAsia="es-SV"/>
        </w:rPr>
        <w:t>Resumen del Capítulo III (artículos importantes, pero no limitándose a éstos)</w:t>
      </w:r>
    </w:p>
    <w:p w:rsidR="002B36DE" w:rsidRPr="002B36DE" w:rsidRDefault="002B36DE" w:rsidP="002B36DE">
      <w:pPr>
        <w:autoSpaceDE w:val="0"/>
        <w:autoSpaceDN w:val="0"/>
        <w:adjustRightInd w:val="0"/>
        <w:spacing w:after="0" w:line="360" w:lineRule="auto"/>
        <w:ind w:left="284"/>
        <w:contextualSpacing/>
        <w:jc w:val="both"/>
        <w:rPr>
          <w:rFonts w:eastAsia="Times New Roman" w:cs="Times New Roman"/>
          <w:b/>
          <w:bCs/>
          <w:i/>
          <w:iCs/>
          <w:sz w:val="24"/>
          <w:szCs w:val="24"/>
          <w:lang w:val="es-ES" w:eastAsia="es-SV"/>
        </w:rPr>
      </w:pPr>
      <w:r w:rsidRPr="002B36DE">
        <w:rPr>
          <w:rFonts w:eastAsia="Times New Roman" w:cs="Times New Roman"/>
          <w:sz w:val="24"/>
          <w:szCs w:val="24"/>
          <w:lang w:val="es-ES" w:eastAsia="es-SV"/>
        </w:rPr>
        <w:t>Existen artículos de aplicación general que hay que verificar y a continuación se detallan:</w:t>
      </w:r>
    </w:p>
    <w:p w:rsidR="002B36DE" w:rsidRPr="002B36DE" w:rsidRDefault="002B36DE" w:rsidP="002B36DE">
      <w:pPr>
        <w:numPr>
          <w:ilvl w:val="0"/>
          <w:numId w:val="10"/>
        </w:numPr>
        <w:autoSpaceDE w:val="0"/>
        <w:autoSpaceDN w:val="0"/>
        <w:adjustRightInd w:val="0"/>
        <w:spacing w:after="0" w:line="360" w:lineRule="auto"/>
        <w:contextualSpacing/>
        <w:jc w:val="both"/>
        <w:rPr>
          <w:rFonts w:eastAsia="Times New Roman" w:cs="Times New Roman"/>
          <w:sz w:val="24"/>
          <w:szCs w:val="24"/>
          <w:lang w:val="es-ES" w:eastAsia="es-SV"/>
        </w:rPr>
      </w:pPr>
      <w:r w:rsidRPr="002B36DE">
        <w:rPr>
          <w:rFonts w:eastAsia="Times New Roman" w:cs="Times New Roman"/>
          <w:sz w:val="24"/>
          <w:szCs w:val="24"/>
          <w:lang w:val="es-ES" w:eastAsia="es-SV"/>
        </w:rPr>
        <w:t>El Art. 52 LT, la cual enumera los requisitos comunes a toda solicitud a la SIGET;</w:t>
      </w:r>
    </w:p>
    <w:p w:rsidR="002B36DE" w:rsidRPr="002B36DE" w:rsidRDefault="002B36DE" w:rsidP="002B36DE">
      <w:pPr>
        <w:numPr>
          <w:ilvl w:val="0"/>
          <w:numId w:val="10"/>
        </w:numPr>
        <w:autoSpaceDE w:val="0"/>
        <w:autoSpaceDN w:val="0"/>
        <w:adjustRightInd w:val="0"/>
        <w:spacing w:after="0" w:line="360" w:lineRule="auto"/>
        <w:contextualSpacing/>
        <w:jc w:val="both"/>
        <w:rPr>
          <w:rFonts w:eastAsia="Times New Roman" w:cs="Times New Roman"/>
          <w:sz w:val="24"/>
          <w:szCs w:val="24"/>
          <w:lang w:val="es-ES" w:eastAsia="es-SV"/>
        </w:rPr>
      </w:pPr>
      <w:r w:rsidRPr="002B36DE">
        <w:rPr>
          <w:rFonts w:eastAsia="Times New Roman" w:cs="Times New Roman"/>
          <w:sz w:val="24"/>
          <w:szCs w:val="24"/>
          <w:lang w:val="es-ES" w:eastAsia="es-SV"/>
        </w:rPr>
        <w:t>El Art. 53 LT, versa sobre la acreditación de la personería jurídica;</w:t>
      </w:r>
    </w:p>
    <w:p w:rsidR="002B36DE" w:rsidRPr="002B36DE" w:rsidRDefault="002B36DE" w:rsidP="002B36DE">
      <w:pPr>
        <w:autoSpaceDE w:val="0"/>
        <w:autoSpaceDN w:val="0"/>
        <w:adjustRightInd w:val="0"/>
        <w:spacing w:after="0" w:line="360" w:lineRule="auto"/>
        <w:ind w:left="284"/>
        <w:contextualSpacing/>
        <w:jc w:val="both"/>
        <w:rPr>
          <w:rFonts w:eastAsia="Times New Roman" w:cs="Times New Roman"/>
          <w:sz w:val="24"/>
          <w:szCs w:val="24"/>
          <w:lang w:val="es-ES" w:eastAsia="es-SV"/>
        </w:rPr>
      </w:pPr>
    </w:p>
    <w:p w:rsidR="002B36DE" w:rsidRPr="002B36DE" w:rsidRDefault="002B36DE" w:rsidP="002B36DE">
      <w:pPr>
        <w:autoSpaceDE w:val="0"/>
        <w:autoSpaceDN w:val="0"/>
        <w:adjustRightInd w:val="0"/>
        <w:spacing w:after="0" w:line="360" w:lineRule="auto"/>
        <w:ind w:left="284"/>
        <w:contextualSpacing/>
        <w:jc w:val="both"/>
        <w:rPr>
          <w:rFonts w:eastAsia="Times New Roman" w:cs="Times New Roman"/>
          <w:b/>
          <w:bCs/>
          <w:sz w:val="24"/>
          <w:szCs w:val="24"/>
          <w:lang w:val="es-ES" w:eastAsia="es-SV"/>
        </w:rPr>
      </w:pPr>
      <w:r w:rsidRPr="002B36DE">
        <w:rPr>
          <w:rFonts w:eastAsia="Times New Roman" w:cs="Times New Roman"/>
          <w:b/>
          <w:bCs/>
          <w:sz w:val="24"/>
          <w:szCs w:val="24"/>
          <w:lang w:val="es-ES" w:eastAsia="es-SV"/>
        </w:rPr>
        <w:t>Procedimiento General</w:t>
      </w:r>
    </w:p>
    <w:p w:rsidR="002B36DE" w:rsidRPr="002B36DE" w:rsidRDefault="002B36DE" w:rsidP="002B36DE">
      <w:pPr>
        <w:numPr>
          <w:ilvl w:val="0"/>
          <w:numId w:val="11"/>
        </w:numPr>
        <w:autoSpaceDE w:val="0"/>
        <w:autoSpaceDN w:val="0"/>
        <w:adjustRightInd w:val="0"/>
        <w:spacing w:after="0" w:line="360" w:lineRule="auto"/>
        <w:ind w:left="1134"/>
        <w:contextualSpacing/>
        <w:jc w:val="both"/>
        <w:rPr>
          <w:rFonts w:eastAsia="Times New Roman" w:cs="Times New Roman"/>
          <w:sz w:val="24"/>
          <w:szCs w:val="24"/>
          <w:lang w:eastAsia="es-SV"/>
        </w:rPr>
      </w:pPr>
      <w:r w:rsidRPr="002B36DE">
        <w:rPr>
          <w:rFonts w:eastAsia="Times New Roman" w:cs="Times New Roman"/>
          <w:sz w:val="24"/>
          <w:szCs w:val="24"/>
          <w:lang w:eastAsia="es-SV"/>
        </w:rPr>
        <w:t>Art. 65. Iniciación</w:t>
      </w:r>
    </w:p>
    <w:p w:rsidR="002B36DE" w:rsidRPr="002B36DE" w:rsidRDefault="002B36DE" w:rsidP="002B36DE">
      <w:pPr>
        <w:numPr>
          <w:ilvl w:val="0"/>
          <w:numId w:val="11"/>
        </w:numPr>
        <w:autoSpaceDE w:val="0"/>
        <w:autoSpaceDN w:val="0"/>
        <w:adjustRightInd w:val="0"/>
        <w:spacing w:after="0" w:line="360" w:lineRule="auto"/>
        <w:ind w:left="1134"/>
        <w:contextualSpacing/>
        <w:jc w:val="both"/>
        <w:rPr>
          <w:rFonts w:eastAsia="Times New Roman" w:cs="Times New Roman"/>
          <w:sz w:val="24"/>
          <w:szCs w:val="24"/>
          <w:lang w:val="es-ES" w:eastAsia="es-SV"/>
        </w:rPr>
      </w:pPr>
      <w:r w:rsidRPr="002B36DE">
        <w:rPr>
          <w:rFonts w:eastAsia="Times New Roman" w:cs="Times New Roman"/>
          <w:sz w:val="24"/>
          <w:szCs w:val="24"/>
          <w:lang w:eastAsia="es-SV"/>
        </w:rPr>
        <w:t xml:space="preserve">Art. 66. </w:t>
      </w:r>
      <w:r w:rsidRPr="002B36DE">
        <w:rPr>
          <w:rFonts w:eastAsia="Times New Roman" w:cs="Times New Roman"/>
          <w:sz w:val="24"/>
          <w:szCs w:val="24"/>
          <w:lang w:val="es-ES" w:eastAsia="es-SV"/>
        </w:rPr>
        <w:t>Prevención</w:t>
      </w:r>
    </w:p>
    <w:p w:rsidR="002B36DE" w:rsidRPr="002B36DE" w:rsidRDefault="002B36DE" w:rsidP="002B36DE">
      <w:pPr>
        <w:numPr>
          <w:ilvl w:val="0"/>
          <w:numId w:val="11"/>
        </w:numPr>
        <w:autoSpaceDE w:val="0"/>
        <w:autoSpaceDN w:val="0"/>
        <w:adjustRightInd w:val="0"/>
        <w:spacing w:after="0" w:line="360" w:lineRule="auto"/>
        <w:ind w:left="1134"/>
        <w:contextualSpacing/>
        <w:jc w:val="both"/>
        <w:rPr>
          <w:rFonts w:eastAsia="Times New Roman" w:cs="Times New Roman"/>
          <w:sz w:val="24"/>
          <w:szCs w:val="24"/>
          <w:lang w:eastAsia="es-SV"/>
        </w:rPr>
      </w:pPr>
      <w:r w:rsidRPr="002B36DE">
        <w:rPr>
          <w:rFonts w:eastAsia="Times New Roman" w:cs="Times New Roman"/>
          <w:sz w:val="24"/>
          <w:szCs w:val="24"/>
          <w:lang w:val="es-ES" w:eastAsia="es-SV"/>
        </w:rPr>
        <w:t xml:space="preserve">Art. 67. Inadmisibilidad </w:t>
      </w:r>
    </w:p>
    <w:p w:rsidR="002B36DE" w:rsidRPr="002B36DE" w:rsidRDefault="002B36DE" w:rsidP="002B36DE">
      <w:pPr>
        <w:numPr>
          <w:ilvl w:val="0"/>
          <w:numId w:val="11"/>
        </w:numPr>
        <w:autoSpaceDE w:val="0"/>
        <w:autoSpaceDN w:val="0"/>
        <w:adjustRightInd w:val="0"/>
        <w:spacing w:after="0" w:line="360" w:lineRule="auto"/>
        <w:ind w:left="1134"/>
        <w:contextualSpacing/>
        <w:jc w:val="both"/>
        <w:rPr>
          <w:rFonts w:eastAsia="Times New Roman" w:cs="Times New Roman"/>
          <w:sz w:val="24"/>
          <w:szCs w:val="24"/>
          <w:lang w:eastAsia="es-SV"/>
        </w:rPr>
      </w:pPr>
      <w:r w:rsidRPr="002B36DE">
        <w:rPr>
          <w:rFonts w:eastAsia="Times New Roman" w:cs="Times New Roman"/>
          <w:sz w:val="24"/>
          <w:szCs w:val="24"/>
          <w:lang w:eastAsia="es-SV"/>
        </w:rPr>
        <w:t>Art. 68. Improcedencia</w:t>
      </w:r>
    </w:p>
    <w:p w:rsidR="002B36DE" w:rsidRPr="002B36DE" w:rsidRDefault="002B36DE" w:rsidP="002B36DE">
      <w:pPr>
        <w:numPr>
          <w:ilvl w:val="0"/>
          <w:numId w:val="11"/>
        </w:numPr>
        <w:autoSpaceDE w:val="0"/>
        <w:autoSpaceDN w:val="0"/>
        <w:adjustRightInd w:val="0"/>
        <w:spacing w:after="0" w:line="360" w:lineRule="auto"/>
        <w:ind w:left="1134"/>
        <w:contextualSpacing/>
        <w:jc w:val="both"/>
        <w:rPr>
          <w:rFonts w:eastAsia="Times New Roman" w:cs="Times New Roman"/>
          <w:sz w:val="24"/>
          <w:szCs w:val="24"/>
          <w:lang w:val="es-ES" w:eastAsia="es-SV"/>
        </w:rPr>
      </w:pPr>
      <w:r w:rsidRPr="002B36DE">
        <w:rPr>
          <w:rFonts w:eastAsia="Times New Roman" w:cs="Times New Roman"/>
          <w:sz w:val="24"/>
          <w:szCs w:val="24"/>
          <w:lang w:eastAsia="es-SV"/>
        </w:rPr>
        <w:t xml:space="preserve">Art. 69. </w:t>
      </w:r>
      <w:r w:rsidRPr="002B36DE">
        <w:rPr>
          <w:rFonts w:eastAsia="Times New Roman" w:cs="Times New Roman"/>
          <w:sz w:val="24"/>
          <w:szCs w:val="24"/>
          <w:lang w:val="es-ES" w:eastAsia="es-SV"/>
        </w:rPr>
        <w:t>Informe Técnico</w:t>
      </w:r>
    </w:p>
    <w:p w:rsidR="002B36DE" w:rsidRPr="002B36DE" w:rsidRDefault="002B36DE" w:rsidP="002B36DE">
      <w:pPr>
        <w:numPr>
          <w:ilvl w:val="0"/>
          <w:numId w:val="11"/>
        </w:numPr>
        <w:autoSpaceDE w:val="0"/>
        <w:autoSpaceDN w:val="0"/>
        <w:adjustRightInd w:val="0"/>
        <w:spacing w:after="0" w:line="360" w:lineRule="auto"/>
        <w:ind w:left="1134"/>
        <w:contextualSpacing/>
        <w:jc w:val="both"/>
        <w:rPr>
          <w:rFonts w:eastAsia="Times New Roman" w:cs="Times New Roman"/>
          <w:sz w:val="24"/>
          <w:szCs w:val="24"/>
          <w:lang w:val="es-ES" w:eastAsia="es-SV"/>
        </w:rPr>
      </w:pPr>
      <w:r w:rsidRPr="002B36DE">
        <w:rPr>
          <w:rFonts w:eastAsia="Times New Roman" w:cs="Times New Roman"/>
          <w:sz w:val="24"/>
          <w:szCs w:val="24"/>
          <w:lang w:val="es-ES" w:eastAsia="es-SV"/>
        </w:rPr>
        <w:t>Art. 61. Plazo y Forma de Publicación</w:t>
      </w:r>
    </w:p>
    <w:p w:rsidR="002B36DE" w:rsidRPr="002B36DE" w:rsidRDefault="002B36DE" w:rsidP="002B36DE">
      <w:pPr>
        <w:autoSpaceDE w:val="0"/>
        <w:autoSpaceDN w:val="0"/>
        <w:adjustRightInd w:val="0"/>
        <w:spacing w:after="0" w:line="360" w:lineRule="auto"/>
        <w:ind w:left="284"/>
        <w:contextualSpacing/>
        <w:jc w:val="both"/>
        <w:rPr>
          <w:rFonts w:eastAsia="Times New Roman" w:cs="Times New Roman"/>
          <w:sz w:val="24"/>
          <w:szCs w:val="24"/>
          <w:lang w:val="es-ES" w:eastAsia="es-SV"/>
        </w:rPr>
      </w:pPr>
    </w:p>
    <w:p w:rsidR="002B36DE" w:rsidRPr="002B36DE" w:rsidRDefault="002B36DE" w:rsidP="002B36DE">
      <w:pPr>
        <w:autoSpaceDE w:val="0"/>
        <w:autoSpaceDN w:val="0"/>
        <w:adjustRightInd w:val="0"/>
        <w:spacing w:after="0" w:line="360" w:lineRule="auto"/>
        <w:ind w:left="284"/>
        <w:contextualSpacing/>
        <w:jc w:val="both"/>
        <w:rPr>
          <w:rFonts w:eastAsia="Times New Roman" w:cs="Times New Roman"/>
          <w:b/>
          <w:bCs/>
          <w:sz w:val="24"/>
          <w:szCs w:val="24"/>
          <w:lang w:val="es-ES" w:eastAsia="es-SV"/>
        </w:rPr>
      </w:pPr>
      <w:r w:rsidRPr="002B36DE">
        <w:rPr>
          <w:rFonts w:eastAsia="Times New Roman" w:cs="Times New Roman"/>
          <w:b/>
          <w:bCs/>
          <w:sz w:val="24"/>
          <w:szCs w:val="24"/>
          <w:lang w:val="es-ES" w:eastAsia="es-SV"/>
        </w:rPr>
        <w:t>Otorgamiento Para Frecuencias de Naturaleza No Exclusiva</w:t>
      </w:r>
    </w:p>
    <w:p w:rsidR="002B36DE" w:rsidRPr="002B36DE" w:rsidRDefault="002B36DE" w:rsidP="002B36DE">
      <w:pPr>
        <w:numPr>
          <w:ilvl w:val="0"/>
          <w:numId w:val="12"/>
        </w:numPr>
        <w:autoSpaceDE w:val="0"/>
        <w:autoSpaceDN w:val="0"/>
        <w:adjustRightInd w:val="0"/>
        <w:spacing w:after="0" w:line="360" w:lineRule="auto"/>
        <w:ind w:left="1134"/>
        <w:contextualSpacing/>
        <w:jc w:val="both"/>
        <w:rPr>
          <w:rFonts w:eastAsia="Times New Roman" w:cs="Times New Roman"/>
          <w:sz w:val="24"/>
          <w:szCs w:val="24"/>
          <w:lang w:val="en-US" w:eastAsia="es-SV"/>
        </w:rPr>
      </w:pPr>
      <w:r w:rsidRPr="002B36DE">
        <w:rPr>
          <w:rFonts w:eastAsia="Times New Roman" w:cs="Times New Roman"/>
          <w:sz w:val="24"/>
          <w:szCs w:val="24"/>
          <w:lang w:val="en-US" w:eastAsia="es-SV"/>
        </w:rPr>
        <w:t xml:space="preserve">Art. 85-D. </w:t>
      </w:r>
      <w:proofErr w:type="spellStart"/>
      <w:r w:rsidRPr="002B36DE">
        <w:rPr>
          <w:rFonts w:eastAsia="Times New Roman" w:cs="Times New Roman"/>
          <w:sz w:val="24"/>
          <w:szCs w:val="24"/>
          <w:lang w:val="en-US" w:eastAsia="es-SV"/>
        </w:rPr>
        <w:t>Solicitud</w:t>
      </w:r>
      <w:proofErr w:type="spellEnd"/>
    </w:p>
    <w:p w:rsidR="002B36DE" w:rsidRPr="002B36DE" w:rsidRDefault="002B36DE" w:rsidP="002B36DE">
      <w:pPr>
        <w:numPr>
          <w:ilvl w:val="0"/>
          <w:numId w:val="12"/>
        </w:numPr>
        <w:autoSpaceDE w:val="0"/>
        <w:autoSpaceDN w:val="0"/>
        <w:adjustRightInd w:val="0"/>
        <w:spacing w:after="0" w:line="360" w:lineRule="auto"/>
        <w:ind w:left="1134"/>
        <w:contextualSpacing/>
        <w:jc w:val="both"/>
        <w:rPr>
          <w:rFonts w:eastAsia="Times New Roman" w:cs="Times New Roman"/>
          <w:sz w:val="24"/>
          <w:szCs w:val="24"/>
          <w:lang w:val="es-ES" w:eastAsia="es-SV"/>
        </w:rPr>
      </w:pPr>
      <w:r w:rsidRPr="002B36DE">
        <w:rPr>
          <w:rFonts w:eastAsia="Times New Roman" w:cs="Times New Roman"/>
          <w:sz w:val="24"/>
          <w:szCs w:val="24"/>
          <w:lang w:eastAsia="es-SV"/>
        </w:rPr>
        <w:t xml:space="preserve">Art. 85-E. </w:t>
      </w:r>
      <w:r w:rsidRPr="002B36DE">
        <w:rPr>
          <w:rFonts w:eastAsia="Times New Roman" w:cs="Times New Roman"/>
          <w:sz w:val="24"/>
          <w:szCs w:val="24"/>
          <w:lang w:val="es-ES" w:eastAsia="es-SV"/>
        </w:rPr>
        <w:t>Causales de Improcedencia a la Solicitud de un Particular</w:t>
      </w:r>
    </w:p>
    <w:p w:rsidR="002B36DE" w:rsidRPr="002B36DE" w:rsidRDefault="002B36DE" w:rsidP="002B36DE">
      <w:pPr>
        <w:numPr>
          <w:ilvl w:val="0"/>
          <w:numId w:val="12"/>
        </w:numPr>
        <w:autoSpaceDE w:val="0"/>
        <w:autoSpaceDN w:val="0"/>
        <w:adjustRightInd w:val="0"/>
        <w:spacing w:after="0" w:line="360" w:lineRule="auto"/>
        <w:ind w:left="1134"/>
        <w:contextualSpacing/>
        <w:jc w:val="both"/>
        <w:rPr>
          <w:rFonts w:eastAsia="Times New Roman" w:cs="Times New Roman"/>
          <w:sz w:val="24"/>
          <w:szCs w:val="24"/>
          <w:lang w:val="es-ES" w:eastAsia="es-SV"/>
        </w:rPr>
      </w:pPr>
      <w:r w:rsidRPr="002B36DE">
        <w:rPr>
          <w:rFonts w:eastAsia="Times New Roman" w:cs="Times New Roman"/>
          <w:sz w:val="24"/>
          <w:szCs w:val="24"/>
          <w:lang w:val="es-ES" w:eastAsia="es-SV"/>
        </w:rPr>
        <w:t>Art. 85-F. Admisión de la Solicitud</w:t>
      </w:r>
    </w:p>
    <w:p w:rsidR="002B36DE" w:rsidRPr="002B36DE" w:rsidRDefault="002B36DE" w:rsidP="002B36DE">
      <w:pPr>
        <w:numPr>
          <w:ilvl w:val="0"/>
          <w:numId w:val="12"/>
        </w:numPr>
        <w:autoSpaceDE w:val="0"/>
        <w:autoSpaceDN w:val="0"/>
        <w:adjustRightInd w:val="0"/>
        <w:spacing w:after="0" w:line="360" w:lineRule="auto"/>
        <w:ind w:left="1134"/>
        <w:contextualSpacing/>
        <w:jc w:val="both"/>
        <w:rPr>
          <w:rFonts w:eastAsia="Times New Roman" w:cs="Times New Roman"/>
          <w:sz w:val="24"/>
          <w:szCs w:val="24"/>
          <w:lang w:val="es-ES" w:eastAsia="es-SV"/>
        </w:rPr>
      </w:pPr>
      <w:r w:rsidRPr="002B36DE">
        <w:rPr>
          <w:rFonts w:eastAsia="Times New Roman" w:cs="Times New Roman"/>
          <w:sz w:val="24"/>
          <w:szCs w:val="24"/>
          <w:lang w:val="es-ES" w:eastAsia="es-SV"/>
        </w:rPr>
        <w:t>Art. 85-G. Informe técnico</w:t>
      </w:r>
    </w:p>
    <w:p w:rsidR="002B36DE" w:rsidRPr="002B36DE" w:rsidRDefault="002B36DE" w:rsidP="002B36DE">
      <w:pPr>
        <w:numPr>
          <w:ilvl w:val="0"/>
          <w:numId w:val="12"/>
        </w:numPr>
        <w:autoSpaceDE w:val="0"/>
        <w:autoSpaceDN w:val="0"/>
        <w:adjustRightInd w:val="0"/>
        <w:spacing w:after="0" w:line="360" w:lineRule="auto"/>
        <w:ind w:left="1134"/>
        <w:contextualSpacing/>
        <w:jc w:val="both"/>
        <w:rPr>
          <w:rFonts w:eastAsia="Times New Roman" w:cs="Times New Roman"/>
          <w:sz w:val="24"/>
          <w:szCs w:val="24"/>
          <w:lang w:val="es-ES" w:eastAsia="es-SV"/>
        </w:rPr>
      </w:pPr>
      <w:r w:rsidRPr="002B36DE">
        <w:rPr>
          <w:rFonts w:eastAsia="Times New Roman" w:cs="Times New Roman"/>
          <w:sz w:val="24"/>
          <w:szCs w:val="24"/>
          <w:lang w:val="es-ES" w:eastAsia="es-SV"/>
        </w:rPr>
        <w:t>Art. 85-H. Otorgamiento de la Concesión y la Autorización</w:t>
      </w:r>
    </w:p>
    <w:p w:rsidR="002B36DE" w:rsidRPr="002B36DE" w:rsidRDefault="002B36DE" w:rsidP="002B36DE">
      <w:pPr>
        <w:numPr>
          <w:ilvl w:val="0"/>
          <w:numId w:val="12"/>
        </w:numPr>
        <w:autoSpaceDE w:val="0"/>
        <w:autoSpaceDN w:val="0"/>
        <w:adjustRightInd w:val="0"/>
        <w:spacing w:after="0" w:line="360" w:lineRule="auto"/>
        <w:ind w:left="1134"/>
        <w:contextualSpacing/>
        <w:jc w:val="both"/>
        <w:rPr>
          <w:rFonts w:eastAsia="Times New Roman" w:cs="Times New Roman"/>
          <w:sz w:val="24"/>
          <w:szCs w:val="24"/>
          <w:lang w:val="es-ES" w:eastAsia="es-SV"/>
        </w:rPr>
      </w:pPr>
      <w:r w:rsidRPr="002B36DE">
        <w:rPr>
          <w:rFonts w:eastAsia="Times New Roman" w:cs="Times New Roman"/>
          <w:sz w:val="24"/>
          <w:szCs w:val="24"/>
          <w:lang w:val="es-ES" w:eastAsia="es-SV"/>
        </w:rPr>
        <w:t>Art. 85-I. Pago por la concesión</w:t>
      </w:r>
    </w:p>
    <w:p w:rsidR="002B36DE" w:rsidRPr="002B36DE" w:rsidRDefault="002B36DE" w:rsidP="002B36DE">
      <w:pPr>
        <w:autoSpaceDE w:val="0"/>
        <w:autoSpaceDN w:val="0"/>
        <w:adjustRightInd w:val="0"/>
        <w:spacing w:after="0" w:line="360" w:lineRule="auto"/>
        <w:ind w:left="284"/>
        <w:contextualSpacing/>
        <w:jc w:val="both"/>
        <w:rPr>
          <w:rFonts w:eastAsia="Times New Roman" w:cs="Times New Roman"/>
          <w:sz w:val="24"/>
          <w:szCs w:val="24"/>
          <w:lang w:val="es-ES" w:eastAsia="es-SV"/>
        </w:rPr>
      </w:pPr>
    </w:p>
    <w:p w:rsidR="002B36DE" w:rsidRPr="002B36DE" w:rsidRDefault="002B36DE" w:rsidP="002B36DE">
      <w:pPr>
        <w:numPr>
          <w:ilvl w:val="0"/>
          <w:numId w:val="9"/>
        </w:numPr>
        <w:autoSpaceDE w:val="0"/>
        <w:autoSpaceDN w:val="0"/>
        <w:adjustRightInd w:val="0"/>
        <w:spacing w:after="0" w:line="360" w:lineRule="auto"/>
        <w:contextualSpacing/>
        <w:jc w:val="both"/>
        <w:rPr>
          <w:rFonts w:eastAsia="Times New Roman" w:cs="Times New Roman"/>
          <w:b/>
          <w:bCs/>
          <w:sz w:val="24"/>
          <w:szCs w:val="24"/>
          <w:lang w:eastAsia="es-SV"/>
        </w:rPr>
      </w:pPr>
      <w:r w:rsidRPr="002B36DE">
        <w:rPr>
          <w:rFonts w:eastAsia="Times New Roman" w:cs="Times New Roman"/>
          <w:b/>
          <w:bCs/>
          <w:sz w:val="24"/>
          <w:szCs w:val="24"/>
          <w:lang w:eastAsia="es-SV"/>
        </w:rPr>
        <w:t>Aspectos REGLAMENTARIOS para el servicio satelital</w:t>
      </w:r>
    </w:p>
    <w:p w:rsidR="002B36DE" w:rsidRPr="002B36DE" w:rsidRDefault="002B36DE" w:rsidP="002B36DE">
      <w:pPr>
        <w:autoSpaceDE w:val="0"/>
        <w:autoSpaceDN w:val="0"/>
        <w:adjustRightInd w:val="0"/>
        <w:spacing w:after="0" w:line="360" w:lineRule="auto"/>
        <w:ind w:left="284"/>
        <w:jc w:val="both"/>
        <w:rPr>
          <w:rFonts w:eastAsia="Times New Roman" w:cs="Times New Roman"/>
          <w:b/>
          <w:bCs/>
          <w:sz w:val="24"/>
          <w:szCs w:val="24"/>
          <w:lang w:eastAsia="es-SV"/>
        </w:rPr>
      </w:pPr>
      <w:r w:rsidRPr="002B36DE">
        <w:rPr>
          <w:rFonts w:eastAsia="Times New Roman" w:cs="Times New Roman"/>
          <w:sz w:val="24"/>
          <w:szCs w:val="24"/>
          <w:lang w:val="es-MX" w:eastAsia="es-SV"/>
        </w:rPr>
        <w:t xml:space="preserve">Es importante también mencionar que para obtener la concesión de comunicaciones por satélite, aplican los siguientes artículos: </w:t>
      </w:r>
    </w:p>
    <w:p w:rsidR="002B36DE" w:rsidRPr="002B36DE" w:rsidRDefault="002B36DE" w:rsidP="002B36DE">
      <w:pPr>
        <w:autoSpaceDE w:val="0"/>
        <w:autoSpaceDN w:val="0"/>
        <w:adjustRightInd w:val="0"/>
        <w:spacing w:after="0" w:line="360" w:lineRule="auto"/>
        <w:ind w:left="284"/>
        <w:jc w:val="both"/>
        <w:rPr>
          <w:rFonts w:eastAsia="Times New Roman" w:cs="Times New Roman"/>
          <w:b/>
          <w:bCs/>
          <w:sz w:val="24"/>
          <w:szCs w:val="24"/>
          <w:lang w:eastAsia="es-SV"/>
        </w:rPr>
      </w:pPr>
      <w:r w:rsidRPr="002B36DE">
        <w:rPr>
          <w:rFonts w:eastAsia="Times New Roman" w:cs="Times New Roman"/>
          <w:sz w:val="24"/>
          <w:szCs w:val="24"/>
          <w:lang w:val="es-MX" w:eastAsia="es-SV"/>
        </w:rPr>
        <w:lastRenderedPageBreak/>
        <w:t xml:space="preserve">El </w:t>
      </w:r>
      <w:r w:rsidRPr="002B36DE">
        <w:rPr>
          <w:rFonts w:eastAsia="Times New Roman" w:cs="Times New Roman"/>
          <w:b/>
          <w:bCs/>
          <w:sz w:val="24"/>
          <w:szCs w:val="24"/>
          <w:lang w:val="es-ES" w:eastAsia="es-SV"/>
        </w:rPr>
        <w:t>artículo 14</w:t>
      </w:r>
      <w:r w:rsidRPr="002B36DE">
        <w:rPr>
          <w:rFonts w:eastAsia="Times New Roman" w:cs="Times New Roman"/>
          <w:sz w:val="24"/>
          <w:szCs w:val="24"/>
          <w:lang w:val="es-ES" w:eastAsia="es-SV"/>
        </w:rPr>
        <w:t xml:space="preserve"> de la </w:t>
      </w:r>
      <w:r w:rsidRPr="002B36DE">
        <w:rPr>
          <w:rFonts w:eastAsia="Times New Roman" w:cs="Times New Roman"/>
          <w:b/>
          <w:bCs/>
          <w:i/>
          <w:iCs/>
          <w:sz w:val="24"/>
          <w:szCs w:val="24"/>
          <w:lang w:val="es-ES" w:eastAsia="es-SV"/>
        </w:rPr>
        <w:t>Ley de Telecomunicaciones (LT)</w:t>
      </w:r>
      <w:r w:rsidRPr="002B36DE">
        <w:rPr>
          <w:rFonts w:eastAsia="Times New Roman" w:cs="Times New Roman"/>
          <w:sz w:val="24"/>
          <w:szCs w:val="24"/>
          <w:lang w:val="es-ES" w:eastAsia="es-SV"/>
        </w:rPr>
        <w:t xml:space="preserve"> establece que: todos los operadores de sistemas de comunicación por satélite que </w:t>
      </w:r>
      <w:r w:rsidRPr="002B36DE">
        <w:rPr>
          <w:rFonts w:eastAsia="Times New Roman" w:cs="Times New Roman"/>
          <w:b/>
          <w:bCs/>
          <w:sz w:val="24"/>
          <w:szCs w:val="24"/>
          <w:lang w:val="es-ES" w:eastAsia="es-SV"/>
        </w:rPr>
        <w:t>transmitan</w:t>
      </w:r>
      <w:r w:rsidRPr="002B36DE">
        <w:rPr>
          <w:rFonts w:eastAsia="Times New Roman" w:cs="Times New Roman"/>
          <w:sz w:val="24"/>
          <w:szCs w:val="24"/>
          <w:lang w:val="es-ES" w:eastAsia="es-SV"/>
        </w:rPr>
        <w:t xml:space="preserve"> desde el territorio nacional deberán cumplir con los siguientes requisitos: </w:t>
      </w:r>
    </w:p>
    <w:p w:rsidR="002B36DE" w:rsidRPr="002B36DE" w:rsidRDefault="002B36DE" w:rsidP="002B36DE">
      <w:pPr>
        <w:numPr>
          <w:ilvl w:val="0"/>
          <w:numId w:val="15"/>
        </w:numPr>
        <w:autoSpaceDE w:val="0"/>
        <w:autoSpaceDN w:val="0"/>
        <w:adjustRightInd w:val="0"/>
        <w:spacing w:after="0" w:line="360" w:lineRule="auto"/>
        <w:ind w:left="1134"/>
        <w:contextualSpacing/>
        <w:jc w:val="both"/>
        <w:rPr>
          <w:rFonts w:eastAsia="Times New Roman" w:cs="Times New Roman"/>
          <w:b/>
          <w:bCs/>
          <w:sz w:val="24"/>
          <w:szCs w:val="24"/>
          <w:lang w:eastAsia="es-SV"/>
        </w:rPr>
      </w:pPr>
      <w:r w:rsidRPr="002B36DE">
        <w:rPr>
          <w:rFonts w:eastAsia="Times New Roman" w:cs="Times New Roman"/>
          <w:sz w:val="24"/>
          <w:szCs w:val="24"/>
          <w:lang w:eastAsia="es-SV"/>
        </w:rPr>
        <w:t xml:space="preserve">Conformar sus transmisiones a los estándares especificados por la UIT, para las frecuencias de uso satelital </w:t>
      </w:r>
    </w:p>
    <w:p w:rsidR="002B36DE" w:rsidRPr="002B36DE" w:rsidRDefault="002B36DE" w:rsidP="002B36DE">
      <w:pPr>
        <w:numPr>
          <w:ilvl w:val="0"/>
          <w:numId w:val="15"/>
        </w:numPr>
        <w:autoSpaceDE w:val="0"/>
        <w:autoSpaceDN w:val="0"/>
        <w:adjustRightInd w:val="0"/>
        <w:spacing w:after="0" w:line="360" w:lineRule="auto"/>
        <w:ind w:left="1134"/>
        <w:contextualSpacing/>
        <w:jc w:val="both"/>
        <w:rPr>
          <w:rFonts w:eastAsia="Times New Roman" w:cs="Times New Roman"/>
          <w:sz w:val="24"/>
          <w:szCs w:val="24"/>
          <w:lang w:eastAsia="es-SV"/>
        </w:rPr>
      </w:pPr>
      <w:r w:rsidRPr="002B36DE">
        <w:rPr>
          <w:rFonts w:eastAsia="Times New Roman" w:cs="Times New Roman"/>
          <w:sz w:val="24"/>
          <w:szCs w:val="24"/>
          <w:lang w:eastAsia="es-SV"/>
        </w:rPr>
        <w:t xml:space="preserve">Contar con los derechos de uso de posiciones orbitales cuando el caso lo requiera </w:t>
      </w:r>
    </w:p>
    <w:p w:rsidR="002B36DE" w:rsidRPr="002B36DE" w:rsidRDefault="002B36DE" w:rsidP="002B36DE">
      <w:pPr>
        <w:numPr>
          <w:ilvl w:val="0"/>
          <w:numId w:val="15"/>
        </w:numPr>
        <w:autoSpaceDE w:val="0"/>
        <w:autoSpaceDN w:val="0"/>
        <w:adjustRightInd w:val="0"/>
        <w:spacing w:after="0" w:line="360" w:lineRule="auto"/>
        <w:ind w:left="1134"/>
        <w:contextualSpacing/>
        <w:jc w:val="both"/>
        <w:rPr>
          <w:rFonts w:eastAsia="Times New Roman" w:cs="Times New Roman"/>
          <w:sz w:val="24"/>
          <w:szCs w:val="24"/>
          <w:lang w:eastAsia="es-SV"/>
        </w:rPr>
      </w:pPr>
      <w:r w:rsidRPr="002B36DE">
        <w:rPr>
          <w:rFonts w:eastAsia="Times New Roman" w:cs="Times New Roman"/>
          <w:sz w:val="24"/>
          <w:szCs w:val="24"/>
          <w:lang w:eastAsia="es-SV"/>
        </w:rPr>
        <w:t xml:space="preserve">Registrar sus equipos transmisores de acuerdo a lo requerido en esta Ley; y </w:t>
      </w:r>
    </w:p>
    <w:p w:rsidR="002B36DE" w:rsidRPr="002B36DE" w:rsidRDefault="002B36DE" w:rsidP="002B36DE">
      <w:pPr>
        <w:numPr>
          <w:ilvl w:val="0"/>
          <w:numId w:val="15"/>
        </w:numPr>
        <w:autoSpaceDE w:val="0"/>
        <w:autoSpaceDN w:val="0"/>
        <w:adjustRightInd w:val="0"/>
        <w:spacing w:after="0" w:line="360" w:lineRule="auto"/>
        <w:ind w:left="1134"/>
        <w:contextualSpacing/>
        <w:jc w:val="both"/>
        <w:rPr>
          <w:rFonts w:eastAsia="Times New Roman" w:cs="Times New Roman"/>
          <w:sz w:val="24"/>
          <w:szCs w:val="24"/>
          <w:lang w:eastAsia="es-SV"/>
        </w:rPr>
      </w:pPr>
      <w:r w:rsidRPr="002B36DE">
        <w:rPr>
          <w:rFonts w:eastAsia="Times New Roman" w:cs="Times New Roman"/>
          <w:sz w:val="24"/>
          <w:szCs w:val="24"/>
          <w:lang w:eastAsia="es-SV"/>
        </w:rPr>
        <w:t xml:space="preserve">Tener los derechos de uso del espectro claramente establecidos por convenios, tratados o acuerdos internacionales suscritos y ratificados por El Salvador, o mediante la obtención de una concesión para el uso del espectro otorgada por la SIGET. </w:t>
      </w:r>
    </w:p>
    <w:p w:rsidR="002B36DE" w:rsidRPr="002B36DE" w:rsidRDefault="002B36DE" w:rsidP="002B36DE">
      <w:pPr>
        <w:autoSpaceDE w:val="0"/>
        <w:autoSpaceDN w:val="0"/>
        <w:adjustRightInd w:val="0"/>
        <w:spacing w:after="0" w:line="360" w:lineRule="auto"/>
        <w:ind w:left="284"/>
        <w:contextualSpacing/>
        <w:jc w:val="both"/>
        <w:rPr>
          <w:rFonts w:eastAsia="Times New Roman" w:cs="Times New Roman"/>
          <w:sz w:val="24"/>
          <w:szCs w:val="24"/>
          <w:lang w:val="es-ES" w:eastAsia="es-SV"/>
        </w:rPr>
      </w:pPr>
    </w:p>
    <w:p w:rsidR="002B36DE" w:rsidRPr="002B36DE" w:rsidRDefault="002B36DE" w:rsidP="002B36DE">
      <w:pPr>
        <w:autoSpaceDE w:val="0"/>
        <w:autoSpaceDN w:val="0"/>
        <w:adjustRightInd w:val="0"/>
        <w:spacing w:after="0" w:line="360" w:lineRule="auto"/>
        <w:ind w:left="284"/>
        <w:contextualSpacing/>
        <w:jc w:val="both"/>
        <w:rPr>
          <w:rFonts w:eastAsia="Times New Roman" w:cs="Times New Roman"/>
          <w:sz w:val="24"/>
          <w:szCs w:val="24"/>
          <w:lang w:val="es-ES" w:eastAsia="es-SV"/>
        </w:rPr>
      </w:pPr>
      <w:r w:rsidRPr="002B36DE">
        <w:rPr>
          <w:rFonts w:eastAsia="Times New Roman" w:cs="Times New Roman"/>
          <w:sz w:val="24"/>
          <w:szCs w:val="24"/>
          <w:lang w:val="es-ES" w:eastAsia="es-SV"/>
        </w:rPr>
        <w:t xml:space="preserve">Además, el </w:t>
      </w:r>
      <w:r w:rsidRPr="002B36DE">
        <w:rPr>
          <w:rFonts w:eastAsia="Times New Roman" w:cs="Times New Roman"/>
          <w:b/>
          <w:bCs/>
          <w:sz w:val="24"/>
          <w:szCs w:val="24"/>
          <w:lang w:val="es-ES" w:eastAsia="es-SV"/>
        </w:rPr>
        <w:t>artículo 16</w:t>
      </w:r>
      <w:r w:rsidRPr="002B36DE">
        <w:rPr>
          <w:rFonts w:eastAsia="Times New Roman" w:cs="Times New Roman"/>
          <w:sz w:val="24"/>
          <w:szCs w:val="24"/>
          <w:lang w:val="es-ES" w:eastAsia="es-SV"/>
        </w:rPr>
        <w:t xml:space="preserve"> de la LT, estipula en su segundo inciso para las comunicaciones por satélite, lo siguiente:</w:t>
      </w:r>
    </w:p>
    <w:p w:rsidR="002B36DE" w:rsidRPr="002B36DE" w:rsidRDefault="002B36DE" w:rsidP="002B36DE">
      <w:pPr>
        <w:autoSpaceDE w:val="0"/>
        <w:autoSpaceDN w:val="0"/>
        <w:adjustRightInd w:val="0"/>
        <w:spacing w:after="0" w:line="360" w:lineRule="auto"/>
        <w:ind w:left="284"/>
        <w:contextualSpacing/>
        <w:jc w:val="both"/>
        <w:rPr>
          <w:rFonts w:eastAsia="Times New Roman" w:cs="Times New Roman"/>
          <w:sz w:val="24"/>
          <w:szCs w:val="24"/>
          <w:lang w:val="es-ES" w:eastAsia="es-SV"/>
        </w:rPr>
      </w:pPr>
    </w:p>
    <w:p w:rsidR="002B36DE" w:rsidRPr="002B36DE" w:rsidRDefault="002B36DE" w:rsidP="002B36DE">
      <w:pPr>
        <w:autoSpaceDE w:val="0"/>
        <w:autoSpaceDN w:val="0"/>
        <w:adjustRightInd w:val="0"/>
        <w:spacing w:after="0" w:line="360" w:lineRule="auto"/>
        <w:ind w:left="284"/>
        <w:contextualSpacing/>
        <w:jc w:val="both"/>
        <w:rPr>
          <w:rFonts w:eastAsia="Times New Roman" w:cs="Times New Roman"/>
          <w:sz w:val="24"/>
          <w:szCs w:val="24"/>
          <w:lang w:val="es-ES" w:eastAsia="es-SV"/>
        </w:rPr>
      </w:pPr>
      <w:r w:rsidRPr="002B36DE">
        <w:rPr>
          <w:rFonts w:eastAsia="Times New Roman" w:cs="Times New Roman"/>
          <w:sz w:val="24"/>
          <w:szCs w:val="24"/>
          <w:lang w:val="es-ES" w:eastAsia="es-SV"/>
        </w:rPr>
        <w:t>“</w:t>
      </w:r>
      <w:r w:rsidRPr="002B36DE">
        <w:rPr>
          <w:rFonts w:eastAsia="Times New Roman" w:cs="Times New Roman"/>
          <w:i/>
          <w:iCs/>
          <w:sz w:val="24"/>
          <w:szCs w:val="24"/>
          <w:lang w:val="es-ES" w:eastAsia="es-SV"/>
        </w:rPr>
        <w:t xml:space="preserve">Las concesiones para la explotación de sistemas satelitales serán otorgadas por </w:t>
      </w:r>
      <w:r w:rsidRPr="002B36DE">
        <w:rPr>
          <w:rFonts w:eastAsia="Times New Roman" w:cs="Times New Roman"/>
          <w:i/>
          <w:iCs/>
          <w:sz w:val="24"/>
          <w:szCs w:val="24"/>
          <w:u w:val="single"/>
          <w:lang w:val="es-ES" w:eastAsia="es-SV"/>
        </w:rPr>
        <w:t>el plazo que se estipule en el contrato entre el operador del satélite y el usuario final</w:t>
      </w:r>
      <w:r w:rsidRPr="002B36DE">
        <w:rPr>
          <w:rFonts w:eastAsia="Times New Roman" w:cs="Times New Roman"/>
          <w:i/>
          <w:iCs/>
          <w:sz w:val="24"/>
          <w:szCs w:val="24"/>
          <w:lang w:val="es-ES" w:eastAsia="es-SV"/>
        </w:rPr>
        <w:t>. Así también, si durante el periodo del contrato, el operador satelital realiza un cambio de frecuencia central al usuario final por razones técnicas justificables, la concesión podrá ser modificada, respetando el periodo del contrato, si se cambia otro parámetro técnico como el ancho de banda o potencia nominal de transmisor, tendrá que solicitar una nueva concesión. Además, si el contrato es renovado sin modificar las condiciones técnicas, la SIGET podrá renovar la concesión para el periodo del nuevo contrato, si se modifican las condiciones técnicas deberá de someterse nuevamente al proceso de concesión que establece la ley</w:t>
      </w:r>
      <w:r w:rsidRPr="002B36DE">
        <w:rPr>
          <w:rFonts w:eastAsia="Times New Roman" w:cs="Times New Roman"/>
          <w:sz w:val="24"/>
          <w:szCs w:val="24"/>
          <w:lang w:val="es-ES" w:eastAsia="es-SV"/>
        </w:rPr>
        <w:t>”.</w:t>
      </w:r>
    </w:p>
    <w:p w:rsidR="002B36DE" w:rsidRPr="002B36DE" w:rsidRDefault="002B36DE" w:rsidP="002B36DE">
      <w:pPr>
        <w:autoSpaceDE w:val="0"/>
        <w:autoSpaceDN w:val="0"/>
        <w:adjustRightInd w:val="0"/>
        <w:spacing w:after="0" w:line="360" w:lineRule="auto"/>
        <w:ind w:left="284"/>
        <w:contextualSpacing/>
        <w:jc w:val="both"/>
        <w:rPr>
          <w:rFonts w:eastAsia="Times New Roman" w:cs="Times New Roman"/>
          <w:sz w:val="24"/>
          <w:szCs w:val="24"/>
          <w:lang w:val="es-ES" w:eastAsia="es-SV"/>
        </w:rPr>
      </w:pPr>
    </w:p>
    <w:p w:rsidR="002B36DE" w:rsidRPr="002B36DE" w:rsidRDefault="002B36DE" w:rsidP="002B36DE">
      <w:pPr>
        <w:autoSpaceDE w:val="0"/>
        <w:autoSpaceDN w:val="0"/>
        <w:adjustRightInd w:val="0"/>
        <w:spacing w:after="0" w:line="360" w:lineRule="auto"/>
        <w:ind w:left="284"/>
        <w:contextualSpacing/>
        <w:jc w:val="both"/>
        <w:rPr>
          <w:rFonts w:eastAsia="Times New Roman" w:cs="Times New Roman"/>
          <w:b/>
          <w:bCs/>
          <w:sz w:val="24"/>
          <w:szCs w:val="24"/>
          <w:lang w:val="es-ES" w:eastAsia="es-SV"/>
        </w:rPr>
      </w:pPr>
      <w:r w:rsidRPr="002B36DE">
        <w:rPr>
          <w:rFonts w:eastAsia="Times New Roman" w:cs="Times New Roman"/>
          <w:sz w:val="24"/>
          <w:szCs w:val="24"/>
          <w:lang w:val="es-ES" w:eastAsia="es-SV"/>
        </w:rPr>
        <w:t xml:space="preserve">El </w:t>
      </w:r>
      <w:r w:rsidRPr="002B36DE">
        <w:rPr>
          <w:rFonts w:eastAsia="Times New Roman" w:cs="Times New Roman"/>
          <w:b/>
          <w:bCs/>
          <w:sz w:val="24"/>
          <w:szCs w:val="24"/>
          <w:lang w:val="es-ES" w:eastAsia="es-SV"/>
        </w:rPr>
        <w:t xml:space="preserve">artículo 118 del </w:t>
      </w:r>
      <w:r w:rsidRPr="002B36DE">
        <w:rPr>
          <w:rFonts w:eastAsia="Times New Roman" w:cs="Times New Roman"/>
          <w:b/>
          <w:bCs/>
          <w:i/>
          <w:iCs/>
          <w:sz w:val="24"/>
          <w:szCs w:val="24"/>
          <w:lang w:val="es-ES" w:eastAsia="es-SV"/>
        </w:rPr>
        <w:t>Reglamento de la Ley de Telecomunicaciones</w:t>
      </w:r>
      <w:r w:rsidRPr="002B36DE">
        <w:rPr>
          <w:rFonts w:eastAsia="Times New Roman" w:cs="Times New Roman"/>
          <w:sz w:val="24"/>
          <w:szCs w:val="24"/>
          <w:lang w:val="es-ES" w:eastAsia="es-SV"/>
        </w:rPr>
        <w:t xml:space="preserve">, establece que las solicitudes de concesión de operadores de sistemas de comunicación por satélite para la explotación de frecuencias satelitales de uso regulado deberán ser </w:t>
      </w:r>
      <w:proofErr w:type="gramStart"/>
      <w:r w:rsidRPr="002B36DE">
        <w:rPr>
          <w:rFonts w:eastAsia="Times New Roman" w:cs="Times New Roman"/>
          <w:sz w:val="24"/>
          <w:szCs w:val="24"/>
          <w:lang w:val="es-ES" w:eastAsia="es-SV"/>
        </w:rPr>
        <w:t>acompañados</w:t>
      </w:r>
      <w:proofErr w:type="gramEnd"/>
      <w:r w:rsidRPr="002B36DE">
        <w:rPr>
          <w:rFonts w:eastAsia="Times New Roman" w:cs="Times New Roman"/>
          <w:sz w:val="24"/>
          <w:szCs w:val="24"/>
          <w:lang w:val="es-ES" w:eastAsia="es-SV"/>
        </w:rPr>
        <w:t xml:space="preserve"> por la documentación que demuestre: </w:t>
      </w:r>
    </w:p>
    <w:p w:rsidR="002B36DE" w:rsidRPr="002B36DE" w:rsidRDefault="002B36DE" w:rsidP="002B36DE">
      <w:pPr>
        <w:numPr>
          <w:ilvl w:val="0"/>
          <w:numId w:val="13"/>
        </w:numPr>
        <w:autoSpaceDE w:val="0"/>
        <w:autoSpaceDN w:val="0"/>
        <w:adjustRightInd w:val="0"/>
        <w:spacing w:after="0" w:line="360" w:lineRule="auto"/>
        <w:ind w:left="1134"/>
        <w:contextualSpacing/>
        <w:jc w:val="both"/>
        <w:rPr>
          <w:rFonts w:eastAsia="Times New Roman" w:cs="Times New Roman"/>
          <w:sz w:val="24"/>
          <w:szCs w:val="24"/>
          <w:lang w:eastAsia="es-SV"/>
        </w:rPr>
      </w:pPr>
      <w:r w:rsidRPr="002B36DE">
        <w:rPr>
          <w:rFonts w:eastAsia="Times New Roman" w:cs="Times New Roman"/>
          <w:sz w:val="24"/>
          <w:szCs w:val="24"/>
          <w:lang w:eastAsia="es-SV"/>
        </w:rPr>
        <w:lastRenderedPageBreak/>
        <w:t xml:space="preserve">La autorización del titular de la posición orbital, para comercializar o utilizar una porción de la capacidad satelital (este documento deberá estar autenticado por autoridad competente). </w:t>
      </w:r>
    </w:p>
    <w:p w:rsidR="002B36DE" w:rsidRPr="002B36DE" w:rsidRDefault="002B36DE" w:rsidP="002B36DE">
      <w:pPr>
        <w:numPr>
          <w:ilvl w:val="0"/>
          <w:numId w:val="13"/>
        </w:numPr>
        <w:autoSpaceDE w:val="0"/>
        <w:autoSpaceDN w:val="0"/>
        <w:adjustRightInd w:val="0"/>
        <w:spacing w:after="0" w:line="360" w:lineRule="auto"/>
        <w:ind w:left="1134"/>
        <w:contextualSpacing/>
        <w:jc w:val="both"/>
        <w:rPr>
          <w:rFonts w:eastAsia="Times New Roman" w:cs="Times New Roman"/>
          <w:sz w:val="24"/>
          <w:szCs w:val="24"/>
          <w:lang w:eastAsia="es-SV"/>
        </w:rPr>
      </w:pPr>
      <w:r w:rsidRPr="002B36DE">
        <w:rPr>
          <w:rFonts w:eastAsia="Times New Roman" w:cs="Times New Roman"/>
          <w:sz w:val="24"/>
          <w:szCs w:val="24"/>
          <w:lang w:eastAsia="es-SV"/>
        </w:rPr>
        <w:t>Certificación que demuestre que el titular de la posición orbital posee los derechos sobre la misma, así como los derechos de la banda de frecuencias solicitadas a través del registro internacional de frecuencias de la UIT (este documento deberá estar autenticado por autoridad competente).</w:t>
      </w:r>
    </w:p>
    <w:p w:rsidR="002B36DE" w:rsidRPr="002B36DE" w:rsidRDefault="002B36DE" w:rsidP="002B36DE">
      <w:pPr>
        <w:numPr>
          <w:ilvl w:val="0"/>
          <w:numId w:val="13"/>
        </w:numPr>
        <w:autoSpaceDE w:val="0"/>
        <w:autoSpaceDN w:val="0"/>
        <w:adjustRightInd w:val="0"/>
        <w:spacing w:after="0" w:line="360" w:lineRule="auto"/>
        <w:ind w:left="1134"/>
        <w:contextualSpacing/>
        <w:jc w:val="both"/>
        <w:rPr>
          <w:rFonts w:eastAsia="Times New Roman" w:cs="Times New Roman"/>
          <w:sz w:val="24"/>
          <w:szCs w:val="24"/>
          <w:lang w:eastAsia="es-SV"/>
        </w:rPr>
      </w:pPr>
      <w:r w:rsidRPr="002B36DE">
        <w:rPr>
          <w:rFonts w:eastAsia="Times New Roman" w:cs="Times New Roman"/>
          <w:sz w:val="24"/>
          <w:szCs w:val="24"/>
          <w:lang w:eastAsia="es-SV"/>
        </w:rPr>
        <w:t>Declaración jurada que al iniciar sus transmisiones, cumplirá con los estándares establecidos internacionalmente para ese tipo de telecomunicación.</w:t>
      </w:r>
    </w:p>
    <w:p w:rsidR="002B36DE" w:rsidRPr="002B36DE" w:rsidRDefault="002B36DE" w:rsidP="002B36DE">
      <w:pPr>
        <w:autoSpaceDE w:val="0"/>
        <w:autoSpaceDN w:val="0"/>
        <w:adjustRightInd w:val="0"/>
        <w:spacing w:after="0" w:line="360" w:lineRule="auto"/>
        <w:ind w:left="284"/>
        <w:contextualSpacing/>
        <w:jc w:val="both"/>
        <w:rPr>
          <w:rFonts w:eastAsia="Times New Roman" w:cs="Times New Roman"/>
          <w:sz w:val="24"/>
          <w:szCs w:val="24"/>
          <w:lang w:val="es-ES" w:eastAsia="es-SV"/>
        </w:rPr>
      </w:pPr>
    </w:p>
    <w:p w:rsidR="002B36DE" w:rsidRPr="002B36DE" w:rsidRDefault="002B36DE" w:rsidP="002B36DE">
      <w:pPr>
        <w:autoSpaceDE w:val="0"/>
        <w:autoSpaceDN w:val="0"/>
        <w:adjustRightInd w:val="0"/>
        <w:spacing w:after="0" w:line="360" w:lineRule="auto"/>
        <w:ind w:left="284"/>
        <w:contextualSpacing/>
        <w:jc w:val="both"/>
        <w:rPr>
          <w:rFonts w:eastAsia="Times New Roman" w:cs="Times New Roman"/>
          <w:sz w:val="24"/>
          <w:szCs w:val="24"/>
          <w:lang w:val="es-ES" w:eastAsia="es-SV"/>
        </w:rPr>
      </w:pPr>
      <w:r w:rsidRPr="002B36DE">
        <w:rPr>
          <w:rFonts w:eastAsia="Times New Roman" w:cs="Times New Roman"/>
          <w:sz w:val="24"/>
          <w:szCs w:val="24"/>
          <w:lang w:val="es-ES" w:eastAsia="es-SV"/>
        </w:rPr>
        <w:t>En su solicitud deberá incluir los parámetros técnicos del satélite a emplear y las especificaciones del espectro requerido, las cuales deberán ser acordadas con el operador del satélite en forma definitiva o preliminar.</w:t>
      </w:r>
    </w:p>
    <w:p w:rsidR="002B36DE" w:rsidRPr="002B36DE" w:rsidRDefault="002B36DE" w:rsidP="002B36DE">
      <w:pPr>
        <w:autoSpaceDE w:val="0"/>
        <w:autoSpaceDN w:val="0"/>
        <w:adjustRightInd w:val="0"/>
        <w:spacing w:after="0" w:line="360" w:lineRule="auto"/>
        <w:ind w:left="284"/>
        <w:contextualSpacing/>
        <w:jc w:val="both"/>
        <w:rPr>
          <w:rFonts w:eastAsia="Times New Roman" w:cs="Times New Roman"/>
          <w:sz w:val="24"/>
          <w:szCs w:val="24"/>
          <w:lang w:val="es-ES" w:eastAsia="es-SV"/>
        </w:rPr>
      </w:pPr>
    </w:p>
    <w:p w:rsidR="002B36DE" w:rsidRPr="002B36DE" w:rsidRDefault="002B36DE" w:rsidP="002B36DE">
      <w:pPr>
        <w:numPr>
          <w:ilvl w:val="0"/>
          <w:numId w:val="9"/>
        </w:numPr>
        <w:autoSpaceDE w:val="0"/>
        <w:autoSpaceDN w:val="0"/>
        <w:adjustRightInd w:val="0"/>
        <w:spacing w:after="0" w:line="360" w:lineRule="auto"/>
        <w:contextualSpacing/>
        <w:jc w:val="both"/>
        <w:rPr>
          <w:rFonts w:eastAsia="Times New Roman" w:cs="Times New Roman"/>
          <w:sz w:val="24"/>
          <w:szCs w:val="24"/>
          <w:lang w:val="es-ES" w:eastAsia="es-SV"/>
        </w:rPr>
      </w:pPr>
      <w:r w:rsidRPr="002B36DE">
        <w:rPr>
          <w:rFonts w:eastAsia="Times New Roman" w:cs="Times New Roman"/>
          <w:b/>
          <w:bCs/>
          <w:sz w:val="24"/>
          <w:szCs w:val="24"/>
          <w:lang w:eastAsia="es-SV"/>
        </w:rPr>
        <w:t>Aspectos TÉCNICOS a cumplir</w:t>
      </w:r>
    </w:p>
    <w:p w:rsidR="002B36DE" w:rsidRPr="002B36DE" w:rsidRDefault="002B36DE" w:rsidP="002B36DE">
      <w:pPr>
        <w:numPr>
          <w:ilvl w:val="0"/>
          <w:numId w:val="14"/>
        </w:numPr>
        <w:autoSpaceDE w:val="0"/>
        <w:autoSpaceDN w:val="0"/>
        <w:adjustRightInd w:val="0"/>
        <w:spacing w:after="0" w:line="360" w:lineRule="auto"/>
        <w:contextualSpacing/>
        <w:jc w:val="both"/>
        <w:rPr>
          <w:rFonts w:eastAsia="Times New Roman" w:cs="Times New Roman"/>
          <w:sz w:val="24"/>
          <w:szCs w:val="24"/>
          <w:lang w:val="es-ES" w:eastAsia="es-SV"/>
        </w:rPr>
      </w:pPr>
      <w:r w:rsidRPr="002B36DE">
        <w:rPr>
          <w:rFonts w:eastAsia="Times New Roman" w:cs="Times New Roman"/>
          <w:sz w:val="24"/>
          <w:szCs w:val="24"/>
          <w:lang w:val="es-ES" w:eastAsia="es-SV"/>
        </w:rPr>
        <w:t xml:space="preserve">Presentarse a verificar y consultar la ocupación de frecuencias para el servicio satelital, dependiendo la banda a operar, confrontándolo con las asignaciones existentes en el </w:t>
      </w:r>
      <w:r w:rsidRPr="002B36DE">
        <w:rPr>
          <w:rFonts w:eastAsia="Times New Roman" w:cs="Times New Roman"/>
          <w:i/>
          <w:iCs/>
          <w:sz w:val="24"/>
          <w:szCs w:val="24"/>
          <w:lang w:val="es-ES" w:eastAsia="es-SV"/>
        </w:rPr>
        <w:t>Registro de Electricidad y Telecomunicaciones adscrito a la SIGET</w:t>
      </w:r>
      <w:r w:rsidRPr="002B36DE">
        <w:rPr>
          <w:rFonts w:eastAsia="Times New Roman" w:cs="Times New Roman"/>
          <w:sz w:val="24"/>
          <w:szCs w:val="24"/>
          <w:lang w:val="es-ES" w:eastAsia="es-SV"/>
        </w:rPr>
        <w:t>, ubicado en 6ª 10ª Calle Poniente y 35 Avenida Sur No. 1907, Colonia Flor Blanca, San Salvador;</w:t>
      </w:r>
    </w:p>
    <w:p w:rsidR="002B36DE" w:rsidRPr="002B36DE" w:rsidRDefault="002B36DE" w:rsidP="002B36DE">
      <w:pPr>
        <w:numPr>
          <w:ilvl w:val="0"/>
          <w:numId w:val="14"/>
        </w:numPr>
        <w:autoSpaceDE w:val="0"/>
        <w:autoSpaceDN w:val="0"/>
        <w:adjustRightInd w:val="0"/>
        <w:spacing w:after="0" w:line="360" w:lineRule="auto"/>
        <w:contextualSpacing/>
        <w:jc w:val="both"/>
        <w:rPr>
          <w:rFonts w:eastAsia="Times New Roman" w:cs="Times New Roman"/>
          <w:sz w:val="24"/>
          <w:szCs w:val="24"/>
          <w:lang w:val="es-ES" w:eastAsia="es-SV"/>
        </w:rPr>
      </w:pPr>
      <w:r w:rsidRPr="002B36DE">
        <w:rPr>
          <w:rFonts w:eastAsia="Times New Roman" w:cs="Times New Roman"/>
          <w:sz w:val="24"/>
          <w:szCs w:val="24"/>
          <w:lang w:val="es-ES" w:eastAsia="es-SV"/>
        </w:rPr>
        <w:t xml:space="preserve">Completar la información técnica pertinente que se requiere en el </w:t>
      </w:r>
      <w:r w:rsidRPr="002B36DE">
        <w:rPr>
          <w:rFonts w:eastAsia="Times New Roman" w:cs="Times New Roman"/>
          <w:i/>
          <w:iCs/>
          <w:sz w:val="24"/>
          <w:szCs w:val="24"/>
          <w:lang w:val="es-ES" w:eastAsia="es-SV"/>
        </w:rPr>
        <w:t>Formulario</w:t>
      </w:r>
      <w:r w:rsidRPr="002B36DE">
        <w:rPr>
          <w:rFonts w:eastAsia="Times New Roman" w:cs="Times New Roman"/>
          <w:sz w:val="24"/>
          <w:szCs w:val="24"/>
          <w:lang w:val="es-ES" w:eastAsia="es-SV"/>
        </w:rPr>
        <w:t xml:space="preserve"> que proporciona la SIGET, conforme al Art. 110 del Reglamento de la LT, para este caso el formulario apropiado es el denominado: </w:t>
      </w:r>
      <w:r w:rsidRPr="002B36DE">
        <w:rPr>
          <w:rFonts w:eastAsia="Times New Roman" w:cs="Times New Roman"/>
          <w:i/>
          <w:iCs/>
          <w:sz w:val="24"/>
          <w:szCs w:val="24"/>
          <w:lang w:val="es-ES" w:eastAsia="es-SV"/>
        </w:rPr>
        <w:t xml:space="preserve">GT-THaGER-F03 Solicitud de Frecuencias para Comunicaciones por Satélite, </w:t>
      </w:r>
      <w:r w:rsidRPr="002B36DE">
        <w:rPr>
          <w:rFonts w:eastAsia="Times New Roman" w:cs="Times New Roman"/>
          <w:sz w:val="24"/>
          <w:szCs w:val="24"/>
          <w:lang w:val="es-ES" w:eastAsia="es-SV"/>
        </w:rPr>
        <w:t>mismo que se anexa a este correo;</w:t>
      </w:r>
    </w:p>
    <w:p w:rsidR="002B36DE" w:rsidRPr="002B36DE" w:rsidRDefault="002B36DE" w:rsidP="002B36DE">
      <w:pPr>
        <w:autoSpaceDE w:val="0"/>
        <w:autoSpaceDN w:val="0"/>
        <w:adjustRightInd w:val="0"/>
        <w:spacing w:after="0" w:line="360" w:lineRule="auto"/>
        <w:ind w:left="284"/>
        <w:contextualSpacing/>
        <w:jc w:val="both"/>
        <w:rPr>
          <w:rFonts w:eastAsia="Times New Roman" w:cs="Times New Roman"/>
          <w:sz w:val="24"/>
          <w:szCs w:val="24"/>
          <w:lang w:eastAsia="es-SV"/>
        </w:rPr>
      </w:pPr>
    </w:p>
    <w:p w:rsidR="002B36DE" w:rsidRPr="002B36DE" w:rsidRDefault="002B36DE" w:rsidP="00DD3273">
      <w:pPr>
        <w:numPr>
          <w:ilvl w:val="0"/>
          <w:numId w:val="21"/>
        </w:numPr>
        <w:spacing w:line="360" w:lineRule="auto"/>
        <w:ind w:left="654"/>
        <w:contextualSpacing/>
        <w:jc w:val="both"/>
        <w:rPr>
          <w:rFonts w:ascii="Calibri" w:eastAsia="Times New Roman" w:hAnsi="Calibri" w:cs="Calibri"/>
          <w:color w:val="000000"/>
          <w:sz w:val="24"/>
          <w:szCs w:val="24"/>
          <w:lang w:eastAsia="es-SV"/>
        </w:rPr>
      </w:pPr>
      <w:r w:rsidRPr="002B36DE">
        <w:rPr>
          <w:rFonts w:ascii="Calibri" w:eastAsia="Times New Roman" w:hAnsi="Calibri" w:cs="Calibri"/>
          <w:color w:val="000000"/>
          <w:sz w:val="24"/>
          <w:szCs w:val="24"/>
          <w:lang w:eastAsia="es-SV"/>
        </w:rPr>
        <w:t xml:space="preserve">Después de admitidas las solicitudes deberá al analizarse el contenido de estas según el Art. 55 del Reglamento de la Ley de Acceso a la Información Pública, con el objeto de establecer si la información será entregada o fundar su negativa; del estudio de la petición se establece que la información solicitada es de carácter público; debiendo dictar la resolución </w:t>
      </w:r>
      <w:r w:rsidRPr="002B36DE">
        <w:rPr>
          <w:rFonts w:ascii="Calibri" w:eastAsia="Times New Roman" w:hAnsi="Calibri" w:cs="Calibri"/>
          <w:color w:val="000000"/>
          <w:sz w:val="24"/>
          <w:szCs w:val="24"/>
          <w:lang w:eastAsia="es-SV"/>
        </w:rPr>
        <w:lastRenderedPageBreak/>
        <w:t>de mérito como preceptúa el Art. 56 del mismo cuerpo regulatorio, es procedente la entrega de la información vertida en esta resolución, relacionada con el considerando III; al no estar limitada su divulgación por las causales comprendidas en el Art. 19 y 24 de la LAIP como información reservada o confidencial.</w:t>
      </w:r>
    </w:p>
    <w:p w:rsidR="002B36DE" w:rsidRPr="002B36DE" w:rsidRDefault="002B36DE" w:rsidP="002B36DE">
      <w:pPr>
        <w:spacing w:line="360" w:lineRule="auto"/>
        <w:ind w:left="284"/>
        <w:jc w:val="both"/>
        <w:rPr>
          <w:rFonts w:eastAsia="Times New Roman" w:cstheme="minorHAnsi"/>
          <w:b/>
          <w:bCs/>
          <w:sz w:val="24"/>
          <w:szCs w:val="24"/>
          <w:lang w:eastAsia="es-SV"/>
        </w:rPr>
      </w:pPr>
    </w:p>
    <w:p w:rsidR="002B36DE" w:rsidRPr="002B36DE" w:rsidRDefault="002B36DE" w:rsidP="002B36DE">
      <w:pPr>
        <w:spacing w:line="360" w:lineRule="auto"/>
        <w:jc w:val="both"/>
        <w:rPr>
          <w:rFonts w:eastAsia="Times New Roman" w:cs="Times New Roman"/>
          <w:sz w:val="24"/>
          <w:szCs w:val="24"/>
          <w:lang w:eastAsia="es-SV"/>
        </w:rPr>
      </w:pPr>
      <w:r w:rsidRPr="002B36DE">
        <w:rPr>
          <w:rFonts w:eastAsia="Times New Roman" w:cstheme="minorHAnsi"/>
          <w:b/>
          <w:bCs/>
          <w:sz w:val="24"/>
          <w:szCs w:val="24"/>
          <w:lang w:eastAsia="es-SV"/>
        </w:rPr>
        <w:t xml:space="preserve">POR TANTO: </w:t>
      </w:r>
      <w:r w:rsidRPr="002B36DE">
        <w:rPr>
          <w:rFonts w:eastAsia="Times New Roman" w:cs="Times New Roman"/>
          <w:sz w:val="24"/>
          <w:szCs w:val="24"/>
          <w:lang w:eastAsia="es-SV"/>
        </w:rPr>
        <w:t xml:space="preserve">Ésta oficina en nombre de la Superintendencia General de Electricidad y  Telecomunicaciones fundamentada en los Arts. 62, 65 y 72 letra de la LAIP,  </w:t>
      </w:r>
      <w:r w:rsidRPr="002B36DE">
        <w:rPr>
          <w:rFonts w:eastAsia="Times New Roman" w:cs="Times New Roman"/>
          <w:b/>
          <w:sz w:val="24"/>
          <w:szCs w:val="24"/>
          <w:lang w:eastAsia="es-SV"/>
        </w:rPr>
        <w:t>RESUELVE:</w:t>
      </w:r>
      <w:r w:rsidRPr="002B36DE">
        <w:rPr>
          <w:rFonts w:eastAsia="Times New Roman" w:cs="Times New Roman"/>
          <w:sz w:val="24"/>
          <w:szCs w:val="24"/>
          <w:lang w:eastAsia="es-SV"/>
        </w:rPr>
        <w:t xml:space="preserve"> </w:t>
      </w:r>
    </w:p>
    <w:p w:rsidR="002B36DE" w:rsidRPr="002B36DE" w:rsidRDefault="002B36DE" w:rsidP="00DD3273">
      <w:pPr>
        <w:numPr>
          <w:ilvl w:val="0"/>
          <w:numId w:val="22"/>
        </w:numPr>
        <w:spacing w:line="360" w:lineRule="auto"/>
        <w:contextualSpacing/>
        <w:jc w:val="both"/>
        <w:rPr>
          <w:rFonts w:cstheme="minorHAnsi"/>
          <w:sz w:val="24"/>
          <w:szCs w:val="24"/>
        </w:rPr>
      </w:pPr>
      <w:r w:rsidRPr="002B36DE">
        <w:rPr>
          <w:rFonts w:cstheme="minorHAnsi"/>
          <w:sz w:val="24"/>
          <w:szCs w:val="24"/>
        </w:rPr>
        <w:t>Declárese procedente la solicitud de información del ciudadano</w:t>
      </w:r>
      <w:r w:rsidRPr="002B36DE">
        <w:rPr>
          <w:rFonts w:cstheme="minorHAnsi"/>
          <w:b/>
          <w:sz w:val="24"/>
          <w:szCs w:val="24"/>
          <w:lang w:val="es-ES"/>
        </w:rPr>
        <w:t xml:space="preserve"> </w:t>
      </w:r>
      <w:r w:rsidR="00813716">
        <w:rPr>
          <w:rFonts w:cstheme="minorHAnsi"/>
          <w:b/>
          <w:sz w:val="24"/>
          <w:szCs w:val="24"/>
          <w:lang w:val="es-ES"/>
        </w:rPr>
        <w:t>XXXXXXXXXXXXXXX</w:t>
      </w:r>
      <w:r w:rsidRPr="002B36DE">
        <w:rPr>
          <w:rFonts w:cstheme="minorHAnsi"/>
          <w:b/>
          <w:sz w:val="24"/>
          <w:szCs w:val="24"/>
          <w:lang w:val="es-ES"/>
        </w:rPr>
        <w:t>,</w:t>
      </w:r>
      <w:r w:rsidRPr="002B36DE">
        <w:rPr>
          <w:rFonts w:cstheme="minorHAnsi"/>
          <w:sz w:val="24"/>
          <w:szCs w:val="24"/>
        </w:rPr>
        <w:t xml:space="preserve"> según lo fundamentado en el considerando V téngase por cumplido el mismo.</w:t>
      </w:r>
    </w:p>
    <w:p w:rsidR="002B36DE" w:rsidRPr="002B36DE" w:rsidRDefault="002B36DE" w:rsidP="00DD3273">
      <w:pPr>
        <w:numPr>
          <w:ilvl w:val="0"/>
          <w:numId w:val="22"/>
        </w:numPr>
        <w:spacing w:line="360" w:lineRule="auto"/>
        <w:contextualSpacing/>
        <w:jc w:val="both"/>
        <w:rPr>
          <w:rFonts w:cstheme="minorHAnsi"/>
          <w:sz w:val="24"/>
          <w:szCs w:val="24"/>
        </w:rPr>
      </w:pPr>
      <w:r w:rsidRPr="002B36DE">
        <w:rPr>
          <w:rFonts w:cstheme="minorHAnsi"/>
          <w:sz w:val="24"/>
          <w:szCs w:val="24"/>
        </w:rPr>
        <w:t xml:space="preserve">Remítase a la dirección electrónica, que se consignó en la solicitud, ésta providencia administrativa en modalidad digital, gratuitamente como preceptúan los artículos 4 letra g) 61 y 102 de la Ley; </w:t>
      </w:r>
    </w:p>
    <w:p w:rsidR="002B36DE" w:rsidRPr="002B36DE" w:rsidRDefault="002B36DE" w:rsidP="00DD3273">
      <w:pPr>
        <w:numPr>
          <w:ilvl w:val="0"/>
          <w:numId w:val="22"/>
        </w:numPr>
        <w:spacing w:line="360" w:lineRule="auto"/>
        <w:contextualSpacing/>
        <w:jc w:val="both"/>
        <w:rPr>
          <w:rFonts w:cstheme="minorHAnsi"/>
          <w:sz w:val="24"/>
          <w:szCs w:val="24"/>
        </w:rPr>
      </w:pPr>
      <w:r w:rsidRPr="002B36DE">
        <w:rPr>
          <w:rFonts w:cstheme="minorHAnsi"/>
          <w:sz w:val="24"/>
          <w:szCs w:val="24"/>
        </w:rPr>
        <w:t>Notifíquese,</w:t>
      </w:r>
    </w:p>
    <w:p w:rsidR="002B36DE" w:rsidRPr="002B36DE" w:rsidRDefault="002B36DE" w:rsidP="00DD3273">
      <w:pPr>
        <w:numPr>
          <w:ilvl w:val="0"/>
          <w:numId w:val="22"/>
        </w:numPr>
        <w:spacing w:line="360" w:lineRule="auto"/>
        <w:contextualSpacing/>
        <w:jc w:val="both"/>
        <w:rPr>
          <w:rFonts w:eastAsia="Times New Roman" w:cstheme="minorHAnsi"/>
          <w:b/>
          <w:bCs/>
          <w:sz w:val="24"/>
          <w:szCs w:val="24"/>
          <w:lang w:eastAsia="es-SV"/>
        </w:rPr>
      </w:pPr>
      <w:r w:rsidRPr="002B36DE">
        <w:rPr>
          <w:rFonts w:cstheme="minorHAnsi"/>
          <w:sz w:val="24"/>
          <w:szCs w:val="24"/>
        </w:rPr>
        <w:t>Archívese.</w:t>
      </w:r>
    </w:p>
    <w:p w:rsidR="002B36DE" w:rsidRPr="002B36DE" w:rsidRDefault="002B36DE" w:rsidP="002B36DE">
      <w:pPr>
        <w:spacing w:line="360" w:lineRule="auto"/>
        <w:ind w:left="720"/>
        <w:contextualSpacing/>
        <w:jc w:val="both"/>
        <w:rPr>
          <w:rFonts w:eastAsia="Times New Roman" w:cstheme="minorHAnsi"/>
          <w:b/>
          <w:bCs/>
          <w:sz w:val="24"/>
          <w:szCs w:val="24"/>
          <w:lang w:eastAsia="es-SV"/>
        </w:rPr>
      </w:pPr>
    </w:p>
    <w:p w:rsidR="002B36DE" w:rsidRPr="002B36DE" w:rsidRDefault="002B36DE" w:rsidP="002B36DE">
      <w:pPr>
        <w:spacing w:after="0" w:line="240" w:lineRule="auto"/>
        <w:jc w:val="center"/>
        <w:rPr>
          <w:rFonts w:eastAsia="Times New Roman" w:cstheme="minorHAnsi"/>
          <w:b/>
          <w:sz w:val="24"/>
          <w:szCs w:val="24"/>
          <w:lang w:eastAsia="es-SV"/>
        </w:rPr>
      </w:pPr>
    </w:p>
    <w:p w:rsidR="002B36DE" w:rsidRPr="002B36DE" w:rsidRDefault="002B36DE" w:rsidP="002B36DE">
      <w:pPr>
        <w:spacing w:after="0" w:line="240" w:lineRule="auto"/>
        <w:jc w:val="center"/>
        <w:rPr>
          <w:rFonts w:eastAsia="Times New Roman" w:cstheme="minorHAnsi"/>
          <w:b/>
          <w:sz w:val="24"/>
          <w:szCs w:val="24"/>
          <w:lang w:eastAsia="es-SV"/>
        </w:rPr>
      </w:pPr>
    </w:p>
    <w:p w:rsidR="002B36DE" w:rsidRPr="002B36DE" w:rsidRDefault="00813716" w:rsidP="002B36DE">
      <w:pPr>
        <w:spacing w:after="0" w:line="240" w:lineRule="auto"/>
        <w:jc w:val="center"/>
        <w:rPr>
          <w:rFonts w:eastAsia="Times New Roman" w:cstheme="minorHAnsi"/>
          <w:b/>
          <w:sz w:val="24"/>
          <w:szCs w:val="24"/>
          <w:lang w:eastAsia="es-SV"/>
        </w:rPr>
      </w:pPr>
      <w:r>
        <w:rPr>
          <w:rFonts w:eastAsia="Times New Roman" w:cstheme="minorHAnsi"/>
          <w:b/>
          <w:sz w:val="24"/>
          <w:szCs w:val="24"/>
          <w:lang w:eastAsia="es-SV"/>
        </w:rPr>
        <w:t>XXXXXXXXXXXXXXX</w:t>
      </w:r>
    </w:p>
    <w:p w:rsidR="002B36DE" w:rsidRPr="002B36DE" w:rsidRDefault="002B36DE" w:rsidP="002B36DE">
      <w:pPr>
        <w:spacing w:after="0" w:line="240" w:lineRule="auto"/>
        <w:jc w:val="center"/>
        <w:rPr>
          <w:rFonts w:eastAsia="Times New Roman" w:cstheme="minorHAnsi"/>
          <w:sz w:val="24"/>
          <w:szCs w:val="24"/>
          <w:lang w:eastAsia="es-SV"/>
        </w:rPr>
      </w:pPr>
      <w:r w:rsidRPr="002B36DE">
        <w:rPr>
          <w:rFonts w:eastAsia="Times New Roman" w:cstheme="minorHAnsi"/>
          <w:sz w:val="24"/>
          <w:szCs w:val="24"/>
          <w:lang w:eastAsia="es-SV"/>
        </w:rPr>
        <w:t>Oficial de Información Institucional</w:t>
      </w:r>
    </w:p>
    <w:p w:rsidR="002B36DE" w:rsidRPr="002B36DE" w:rsidRDefault="002B36DE" w:rsidP="002B36DE">
      <w:pPr>
        <w:spacing w:after="0" w:line="240" w:lineRule="auto"/>
        <w:jc w:val="center"/>
        <w:rPr>
          <w:rFonts w:eastAsia="Times New Roman" w:cstheme="minorHAnsi"/>
          <w:sz w:val="24"/>
          <w:szCs w:val="24"/>
          <w:lang w:eastAsia="es-SV"/>
        </w:rPr>
      </w:pPr>
    </w:p>
    <w:p w:rsidR="002B36DE" w:rsidRPr="002B36DE" w:rsidRDefault="002B36DE" w:rsidP="002B36DE">
      <w:pPr>
        <w:spacing w:line="240" w:lineRule="auto"/>
        <w:rPr>
          <w:rFonts w:ascii="Calibri" w:eastAsia="Times New Roman" w:hAnsi="Calibri" w:cs="Arial"/>
          <w:b/>
          <w:bCs/>
          <w:sz w:val="20"/>
          <w:szCs w:val="20"/>
          <w:lang w:eastAsia="es-SV"/>
        </w:rPr>
      </w:pPr>
      <w:r w:rsidRPr="002B36DE">
        <w:rPr>
          <w:rFonts w:eastAsia="Times New Roman" w:cstheme="minorHAnsi"/>
          <w:sz w:val="20"/>
          <w:szCs w:val="20"/>
          <w:lang w:eastAsia="es-SV"/>
        </w:rPr>
        <w:t>IA/ce</w:t>
      </w:r>
    </w:p>
    <w:p w:rsidR="002B36DE" w:rsidRPr="002B36DE" w:rsidRDefault="002B36DE" w:rsidP="002B36DE"/>
    <w:p w:rsidR="002B36DE" w:rsidRPr="002B36DE" w:rsidRDefault="002B36DE" w:rsidP="002B36DE"/>
    <w:p w:rsidR="002B36DE" w:rsidRPr="002B36DE" w:rsidRDefault="002B36DE" w:rsidP="002B36DE"/>
    <w:p w:rsidR="002B36DE" w:rsidRDefault="002B36DE"/>
    <w:p w:rsidR="003F2029" w:rsidRDefault="003F2029"/>
    <w:p w:rsidR="003F2029" w:rsidRDefault="003F2029"/>
    <w:p w:rsidR="003F2029" w:rsidRDefault="003F2029"/>
    <w:p w:rsidR="003F2029" w:rsidRDefault="003F2029"/>
    <w:p w:rsidR="003F2029" w:rsidRDefault="003F2029"/>
    <w:p w:rsidR="003F2029" w:rsidRPr="003C06A8" w:rsidRDefault="003F2029">
      <w:pPr>
        <w:rPr>
          <w:b/>
        </w:rPr>
      </w:pPr>
      <w:r w:rsidRPr="003C06A8">
        <w:rPr>
          <w:b/>
        </w:rPr>
        <w:t>SIPV N° 157-2017</w:t>
      </w:r>
    </w:p>
    <w:p w:rsidR="003F2029" w:rsidRDefault="003F2029"/>
    <w:p w:rsidR="003F2029" w:rsidRDefault="003C06A8" w:rsidP="005C1D34">
      <w:pPr>
        <w:jc w:val="both"/>
      </w:pPr>
      <w:r>
        <w:t xml:space="preserve">Por medio de </w:t>
      </w:r>
      <w:r w:rsidR="003F2029">
        <w:t>Requerimiento Interno</w:t>
      </w:r>
      <w:r>
        <w:t xml:space="preserve"> de fecha trece de junio de dos mil diecisiete</w:t>
      </w:r>
      <w:r w:rsidR="00061D92">
        <w:t xml:space="preserve">, </w:t>
      </w:r>
      <w:r w:rsidR="003F2029">
        <w:t xml:space="preserve">la Gerencia de Telecomunicaciones </w:t>
      </w:r>
      <w:r w:rsidR="00061D92" w:rsidRPr="00061D92">
        <w:t>solicitó apoyo a la Unidad de Acceso a la Informaci</w:t>
      </w:r>
      <w:r w:rsidR="00061D92">
        <w:t>ón</w:t>
      </w:r>
      <w:r w:rsidR="00061D92" w:rsidRPr="00061D92">
        <w:t xml:space="preserve"> sobre el procedimiento a seguir para la entrega o no de la información </w:t>
      </w:r>
      <w:r w:rsidR="00061D92">
        <w:t xml:space="preserve">que le solicitaron a la Gerencia de Telecomunicaciones, información relacionada al </w:t>
      </w:r>
      <w:r w:rsidR="003F2029">
        <w:t>listado de contactos actualizados</w:t>
      </w:r>
      <w:r w:rsidR="00F24F8B">
        <w:t xml:space="preserve"> relacionado</w:t>
      </w:r>
      <w:r w:rsidR="003F2029">
        <w:t xml:space="preserve"> con los concesionarios de radiodifusión (Radio y TV</w:t>
      </w:r>
      <w:r w:rsidR="00061D92">
        <w:t>).</w:t>
      </w:r>
    </w:p>
    <w:p w:rsidR="00F24F8B" w:rsidRDefault="00F24F8B" w:rsidP="005C1D34">
      <w:pPr>
        <w:jc w:val="both"/>
      </w:pPr>
    </w:p>
    <w:p w:rsidR="00F24F8B" w:rsidRDefault="00F24F8B" w:rsidP="005C1D34">
      <w:pPr>
        <w:jc w:val="both"/>
      </w:pPr>
    </w:p>
    <w:p w:rsidR="00F24F8B" w:rsidRDefault="00F24F8B" w:rsidP="005C1D34">
      <w:pPr>
        <w:jc w:val="both"/>
      </w:pPr>
    </w:p>
    <w:p w:rsidR="00F24F8B" w:rsidRDefault="00F24F8B" w:rsidP="005C1D34">
      <w:pPr>
        <w:jc w:val="both"/>
      </w:pPr>
    </w:p>
    <w:p w:rsidR="00F24F8B" w:rsidRDefault="00F24F8B" w:rsidP="005C1D34">
      <w:pPr>
        <w:jc w:val="both"/>
      </w:pPr>
    </w:p>
    <w:p w:rsidR="00F24F8B" w:rsidRDefault="00F24F8B" w:rsidP="005C1D34">
      <w:pPr>
        <w:jc w:val="both"/>
      </w:pPr>
    </w:p>
    <w:p w:rsidR="00F24F8B" w:rsidRDefault="00F24F8B" w:rsidP="005C1D34">
      <w:pPr>
        <w:jc w:val="both"/>
      </w:pPr>
    </w:p>
    <w:p w:rsidR="00F24F8B" w:rsidRDefault="00F24F8B" w:rsidP="005C1D34">
      <w:pPr>
        <w:jc w:val="both"/>
      </w:pPr>
    </w:p>
    <w:p w:rsidR="00F24F8B" w:rsidRDefault="00F24F8B" w:rsidP="005C1D34">
      <w:pPr>
        <w:jc w:val="both"/>
      </w:pPr>
    </w:p>
    <w:p w:rsidR="00F24F8B" w:rsidRDefault="00F24F8B" w:rsidP="005C1D34">
      <w:pPr>
        <w:jc w:val="both"/>
      </w:pPr>
    </w:p>
    <w:p w:rsidR="00F24F8B" w:rsidRDefault="00F24F8B" w:rsidP="005C1D34">
      <w:pPr>
        <w:jc w:val="both"/>
      </w:pPr>
    </w:p>
    <w:p w:rsidR="00F24F8B" w:rsidRDefault="00F24F8B" w:rsidP="005C1D34">
      <w:pPr>
        <w:jc w:val="both"/>
      </w:pPr>
    </w:p>
    <w:p w:rsidR="00F24F8B" w:rsidRDefault="00F24F8B" w:rsidP="005C1D34">
      <w:pPr>
        <w:jc w:val="both"/>
      </w:pPr>
    </w:p>
    <w:p w:rsidR="00F24F8B" w:rsidRDefault="00F24F8B" w:rsidP="005C1D34">
      <w:pPr>
        <w:jc w:val="both"/>
      </w:pPr>
    </w:p>
    <w:p w:rsidR="00F24F8B" w:rsidRDefault="00F24F8B" w:rsidP="005C1D34">
      <w:pPr>
        <w:jc w:val="both"/>
      </w:pPr>
    </w:p>
    <w:p w:rsidR="00F24F8B" w:rsidRDefault="00F24F8B" w:rsidP="005C1D34">
      <w:pPr>
        <w:jc w:val="both"/>
      </w:pPr>
    </w:p>
    <w:p w:rsidR="00F24F8B" w:rsidRDefault="00F24F8B" w:rsidP="005C1D34">
      <w:pPr>
        <w:jc w:val="both"/>
      </w:pPr>
    </w:p>
    <w:p w:rsidR="00F24F8B" w:rsidRDefault="00F24F8B" w:rsidP="005C1D34">
      <w:pPr>
        <w:jc w:val="both"/>
      </w:pPr>
    </w:p>
    <w:p w:rsidR="00F24F8B" w:rsidRDefault="00F24F8B" w:rsidP="005C1D34">
      <w:pPr>
        <w:jc w:val="both"/>
      </w:pPr>
    </w:p>
    <w:p w:rsidR="00F24F8B" w:rsidRPr="00F24F8B" w:rsidRDefault="00F24F8B" w:rsidP="00F24F8B">
      <w:pPr>
        <w:spacing w:after="0" w:line="240" w:lineRule="auto"/>
        <w:rPr>
          <w:rFonts w:ascii="Tahoma" w:eastAsia="Times New Roman" w:hAnsi="Tahoma" w:cs="Tahoma"/>
          <w:sz w:val="20"/>
          <w:szCs w:val="20"/>
          <w:lang w:val="es-ES" w:eastAsia="es-SV"/>
        </w:rPr>
      </w:pPr>
      <w:r w:rsidRPr="00F24F8B">
        <w:rPr>
          <w:rFonts w:ascii="Tahoma" w:eastAsia="Times New Roman" w:hAnsi="Tahoma" w:cs="Tahoma"/>
          <w:b/>
          <w:bCs/>
          <w:sz w:val="20"/>
          <w:szCs w:val="20"/>
          <w:lang w:val="es-ES" w:eastAsia="es-SV"/>
        </w:rPr>
        <w:lastRenderedPageBreak/>
        <w:t>De:</w:t>
      </w:r>
      <w:r w:rsidRPr="00F24F8B">
        <w:rPr>
          <w:rFonts w:ascii="Tahoma" w:eastAsia="Times New Roman" w:hAnsi="Tahoma" w:cs="Tahoma"/>
          <w:sz w:val="20"/>
          <w:szCs w:val="20"/>
          <w:lang w:val="es-ES" w:eastAsia="es-SV"/>
        </w:rPr>
        <w:t xml:space="preserve"> Notificaciones OIR </w:t>
      </w:r>
      <w:r w:rsidRPr="00F24F8B">
        <w:rPr>
          <w:rFonts w:ascii="Tahoma" w:eastAsia="Times New Roman" w:hAnsi="Tahoma" w:cs="Tahoma"/>
          <w:sz w:val="20"/>
          <w:szCs w:val="20"/>
          <w:lang w:val="es-ES" w:eastAsia="es-SV"/>
        </w:rPr>
        <w:br/>
      </w:r>
      <w:r w:rsidRPr="00F24F8B">
        <w:rPr>
          <w:rFonts w:ascii="Tahoma" w:eastAsia="Times New Roman" w:hAnsi="Tahoma" w:cs="Tahoma"/>
          <w:b/>
          <w:bCs/>
          <w:sz w:val="20"/>
          <w:szCs w:val="20"/>
          <w:lang w:val="es-ES" w:eastAsia="es-SV"/>
        </w:rPr>
        <w:t>Enviado el:</w:t>
      </w:r>
      <w:r w:rsidRPr="00F24F8B">
        <w:rPr>
          <w:rFonts w:ascii="Tahoma" w:eastAsia="Times New Roman" w:hAnsi="Tahoma" w:cs="Tahoma"/>
          <w:sz w:val="20"/>
          <w:szCs w:val="20"/>
          <w:lang w:val="es-ES" w:eastAsia="es-SV"/>
        </w:rPr>
        <w:t xml:space="preserve"> martes, 13 de junio de 2017 04:00 p.m.</w:t>
      </w:r>
      <w:r w:rsidRPr="00F24F8B">
        <w:rPr>
          <w:rFonts w:ascii="Tahoma" w:eastAsia="Times New Roman" w:hAnsi="Tahoma" w:cs="Tahoma"/>
          <w:sz w:val="20"/>
          <w:szCs w:val="20"/>
          <w:lang w:val="es-ES" w:eastAsia="es-SV"/>
        </w:rPr>
        <w:br/>
      </w:r>
      <w:r w:rsidRPr="00F24F8B">
        <w:rPr>
          <w:rFonts w:ascii="Tahoma" w:eastAsia="Times New Roman" w:hAnsi="Tahoma" w:cs="Tahoma"/>
          <w:b/>
          <w:bCs/>
          <w:sz w:val="20"/>
          <w:szCs w:val="20"/>
          <w:lang w:val="es-ES" w:eastAsia="es-SV"/>
        </w:rPr>
        <w:t>Para:</w:t>
      </w:r>
      <w:r w:rsidRPr="00F24F8B">
        <w:rPr>
          <w:rFonts w:ascii="Tahoma" w:eastAsia="Times New Roman" w:hAnsi="Tahoma" w:cs="Tahoma"/>
          <w:sz w:val="20"/>
          <w:szCs w:val="20"/>
          <w:lang w:val="es-ES" w:eastAsia="es-SV"/>
        </w:rPr>
        <w:t xml:space="preserve"> </w:t>
      </w:r>
      <w:proofErr w:type="spellStart"/>
      <w:r w:rsidR="003D2BE0">
        <w:rPr>
          <w:rFonts w:ascii="Tahoma" w:eastAsia="Times New Roman" w:hAnsi="Tahoma" w:cs="Tahoma"/>
          <w:sz w:val="20"/>
          <w:szCs w:val="20"/>
          <w:lang w:val="es-ES" w:eastAsia="es-SV"/>
        </w:rPr>
        <w:t>xxxxxxxxxxxxxx</w:t>
      </w:r>
      <w:proofErr w:type="spellEnd"/>
      <w:r w:rsidRPr="00F24F8B">
        <w:rPr>
          <w:rFonts w:ascii="Tahoma" w:eastAsia="Times New Roman" w:hAnsi="Tahoma" w:cs="Tahoma"/>
          <w:sz w:val="20"/>
          <w:szCs w:val="20"/>
          <w:lang w:val="es-ES" w:eastAsia="es-SV"/>
        </w:rPr>
        <w:br/>
      </w:r>
      <w:r w:rsidRPr="00F24F8B">
        <w:rPr>
          <w:rFonts w:ascii="Tahoma" w:eastAsia="Times New Roman" w:hAnsi="Tahoma" w:cs="Tahoma"/>
          <w:b/>
          <w:bCs/>
          <w:sz w:val="20"/>
          <w:szCs w:val="20"/>
          <w:lang w:val="es-ES" w:eastAsia="es-SV"/>
        </w:rPr>
        <w:t>CC:</w:t>
      </w:r>
      <w:r w:rsidRPr="00F24F8B">
        <w:rPr>
          <w:rFonts w:ascii="Tahoma" w:eastAsia="Times New Roman" w:hAnsi="Tahoma" w:cs="Tahoma"/>
          <w:sz w:val="20"/>
          <w:szCs w:val="20"/>
          <w:lang w:val="es-ES" w:eastAsia="es-SV"/>
        </w:rPr>
        <w:t xml:space="preserve"> </w:t>
      </w:r>
      <w:proofErr w:type="spellStart"/>
      <w:r w:rsidRPr="00F24F8B">
        <w:rPr>
          <w:rFonts w:ascii="Tahoma" w:eastAsia="Times New Roman" w:hAnsi="Tahoma" w:cs="Tahoma"/>
          <w:sz w:val="20"/>
          <w:szCs w:val="20"/>
          <w:lang w:val="es-ES" w:eastAsia="es-SV"/>
        </w:rPr>
        <w:t>oir</w:t>
      </w:r>
      <w:proofErr w:type="spellEnd"/>
      <w:r w:rsidRPr="00F24F8B">
        <w:rPr>
          <w:rFonts w:ascii="Tahoma" w:eastAsia="Times New Roman" w:hAnsi="Tahoma" w:cs="Tahoma"/>
          <w:sz w:val="20"/>
          <w:szCs w:val="20"/>
          <w:lang w:val="es-ES" w:eastAsia="es-SV"/>
        </w:rPr>
        <w:br/>
      </w:r>
      <w:r w:rsidRPr="00F24F8B">
        <w:rPr>
          <w:rFonts w:ascii="Tahoma" w:eastAsia="Times New Roman" w:hAnsi="Tahoma" w:cs="Tahoma"/>
          <w:b/>
          <w:bCs/>
          <w:sz w:val="20"/>
          <w:szCs w:val="20"/>
          <w:lang w:val="es-ES" w:eastAsia="es-SV"/>
        </w:rPr>
        <w:t>Asunto:</w:t>
      </w:r>
      <w:r w:rsidRPr="00F24F8B">
        <w:rPr>
          <w:rFonts w:ascii="Tahoma" w:eastAsia="Times New Roman" w:hAnsi="Tahoma" w:cs="Tahoma"/>
          <w:sz w:val="20"/>
          <w:szCs w:val="20"/>
          <w:lang w:val="es-ES" w:eastAsia="es-SV"/>
        </w:rPr>
        <w:t xml:space="preserve"> Sobre consulta de información SIPT</w:t>
      </w:r>
      <w:r w:rsidR="0067649D">
        <w:rPr>
          <w:rFonts w:ascii="Tahoma" w:eastAsia="Times New Roman" w:hAnsi="Tahoma" w:cs="Tahoma"/>
          <w:sz w:val="20"/>
          <w:szCs w:val="20"/>
          <w:lang w:val="es-ES" w:eastAsia="es-SV"/>
        </w:rPr>
        <w:t xml:space="preserve"> </w:t>
      </w:r>
      <w:r w:rsidRPr="00F24F8B">
        <w:rPr>
          <w:rFonts w:ascii="Tahoma" w:eastAsia="Times New Roman" w:hAnsi="Tahoma" w:cs="Tahoma"/>
          <w:sz w:val="20"/>
          <w:szCs w:val="20"/>
          <w:lang w:val="es-ES" w:eastAsia="es-SV"/>
        </w:rPr>
        <w:t>N°</w:t>
      </w:r>
      <w:r w:rsidR="0067649D">
        <w:rPr>
          <w:rFonts w:ascii="Tahoma" w:eastAsia="Times New Roman" w:hAnsi="Tahoma" w:cs="Tahoma"/>
          <w:sz w:val="20"/>
          <w:szCs w:val="20"/>
          <w:lang w:val="es-ES" w:eastAsia="es-SV"/>
        </w:rPr>
        <w:t xml:space="preserve"> 158-2017</w:t>
      </w:r>
      <w:r w:rsidRPr="00F24F8B">
        <w:rPr>
          <w:rFonts w:ascii="Tahoma" w:eastAsia="Times New Roman" w:hAnsi="Tahoma" w:cs="Tahoma"/>
          <w:sz w:val="20"/>
          <w:szCs w:val="20"/>
          <w:lang w:val="es-ES" w:eastAsia="es-SV"/>
        </w:rPr>
        <w:br/>
      </w:r>
      <w:r w:rsidRPr="00F24F8B">
        <w:rPr>
          <w:rFonts w:ascii="Tahoma" w:eastAsia="Times New Roman" w:hAnsi="Tahoma" w:cs="Tahoma"/>
          <w:b/>
          <w:bCs/>
          <w:sz w:val="20"/>
          <w:szCs w:val="20"/>
          <w:lang w:val="es-ES" w:eastAsia="es-SV"/>
        </w:rPr>
        <w:t>Importancia:</w:t>
      </w:r>
      <w:r w:rsidRPr="00F24F8B">
        <w:rPr>
          <w:rFonts w:ascii="Tahoma" w:eastAsia="Times New Roman" w:hAnsi="Tahoma" w:cs="Tahoma"/>
          <w:sz w:val="20"/>
          <w:szCs w:val="20"/>
          <w:lang w:val="es-ES" w:eastAsia="es-SV"/>
        </w:rPr>
        <w:t xml:space="preserve"> Alta</w:t>
      </w:r>
    </w:p>
    <w:p w:rsidR="00F24F8B" w:rsidRPr="00F24F8B" w:rsidRDefault="00F24F8B" w:rsidP="00F24F8B">
      <w:pPr>
        <w:spacing w:after="0" w:line="240" w:lineRule="auto"/>
        <w:rPr>
          <w:rFonts w:ascii="Calibri" w:eastAsia="Calibri" w:hAnsi="Calibri" w:cs="Calibri"/>
        </w:rPr>
      </w:pPr>
    </w:p>
    <w:p w:rsidR="00F24F8B" w:rsidRPr="00F24F8B" w:rsidRDefault="0067649D" w:rsidP="00F24F8B">
      <w:pPr>
        <w:spacing w:after="0" w:line="240" w:lineRule="auto"/>
        <w:rPr>
          <w:rFonts w:ascii="Calibri" w:eastAsia="Calibri" w:hAnsi="Calibri" w:cs="Calibri"/>
          <w:b/>
          <w:bCs/>
          <w:sz w:val="24"/>
          <w:szCs w:val="24"/>
        </w:rPr>
      </w:pPr>
      <w:r>
        <w:rPr>
          <w:rFonts w:ascii="Calibri" w:eastAsia="Calibri" w:hAnsi="Calibri" w:cs="Calibri"/>
          <w:b/>
          <w:bCs/>
          <w:sz w:val="24"/>
          <w:szCs w:val="24"/>
        </w:rPr>
        <w:t>SIPT N°</w:t>
      </w:r>
      <w:r w:rsidR="00F24F8B" w:rsidRPr="00F24F8B">
        <w:rPr>
          <w:rFonts w:ascii="Calibri" w:eastAsia="Calibri" w:hAnsi="Calibri" w:cs="Calibri"/>
          <w:b/>
          <w:bCs/>
          <w:sz w:val="24"/>
          <w:szCs w:val="24"/>
        </w:rPr>
        <w:t xml:space="preserve"> 158-2017.</w:t>
      </w:r>
    </w:p>
    <w:p w:rsidR="00F24F8B" w:rsidRPr="00F24F8B" w:rsidRDefault="00F24F8B" w:rsidP="00F24F8B">
      <w:pPr>
        <w:spacing w:after="0" w:line="240" w:lineRule="auto"/>
        <w:rPr>
          <w:rFonts w:ascii="Calibri" w:eastAsia="Calibri" w:hAnsi="Calibri" w:cs="Calibri"/>
          <w:lang w:eastAsia="es-SV"/>
        </w:rPr>
      </w:pPr>
    </w:p>
    <w:p w:rsidR="00F24F8B" w:rsidRPr="00F24F8B" w:rsidRDefault="00F24F8B" w:rsidP="00F24F8B">
      <w:pPr>
        <w:spacing w:after="0" w:line="240" w:lineRule="auto"/>
        <w:rPr>
          <w:rFonts w:ascii="Calibri" w:eastAsia="Calibri" w:hAnsi="Calibri" w:cs="Calibri"/>
          <w:b/>
          <w:bCs/>
          <w:sz w:val="24"/>
          <w:szCs w:val="24"/>
        </w:rPr>
      </w:pPr>
      <w:proofErr w:type="gramStart"/>
      <w:r w:rsidRPr="00F24F8B">
        <w:rPr>
          <w:rFonts w:ascii="Calibri" w:eastAsia="Calibri" w:hAnsi="Calibri" w:cs="Calibri"/>
          <w:sz w:val="23"/>
          <w:szCs w:val="23"/>
          <w:lang w:eastAsia="es-SV"/>
        </w:rPr>
        <w:t>Estimado</w:t>
      </w:r>
      <w:proofErr w:type="gramEnd"/>
      <w:r w:rsidRPr="00F24F8B">
        <w:rPr>
          <w:rFonts w:ascii="Calibri" w:eastAsia="Calibri" w:hAnsi="Calibri" w:cs="Calibri"/>
          <w:sz w:val="23"/>
          <w:szCs w:val="23"/>
          <w:lang w:eastAsia="es-SV"/>
        </w:rPr>
        <w:t xml:space="preserve"> ciudadana </w:t>
      </w:r>
      <w:r w:rsidR="00ED36FE">
        <w:rPr>
          <w:rFonts w:ascii="Calibri" w:eastAsia="Calibri" w:hAnsi="Calibri" w:cs="Calibri"/>
          <w:b/>
          <w:bCs/>
          <w:color w:val="1F497D"/>
          <w:sz w:val="23"/>
          <w:szCs w:val="23"/>
          <w:lang w:eastAsia="es-SV"/>
        </w:rPr>
        <w:t>XXXXXXXXXX</w:t>
      </w:r>
    </w:p>
    <w:p w:rsidR="00F24F8B" w:rsidRPr="00F24F8B" w:rsidRDefault="00F24F8B" w:rsidP="00F24F8B">
      <w:pPr>
        <w:spacing w:before="100" w:beforeAutospacing="1" w:after="100" w:afterAutospacing="1" w:line="360" w:lineRule="auto"/>
        <w:rPr>
          <w:rFonts w:ascii="Calibri" w:eastAsia="Calibri" w:hAnsi="Calibri" w:cs="Calibri"/>
          <w:sz w:val="23"/>
          <w:szCs w:val="23"/>
          <w:lang w:eastAsia="es-SV"/>
        </w:rPr>
      </w:pPr>
      <w:r w:rsidRPr="00F24F8B">
        <w:rPr>
          <w:rFonts w:ascii="Calibri" w:eastAsia="Calibri" w:hAnsi="Calibri" w:cs="Calibri"/>
          <w:sz w:val="23"/>
          <w:szCs w:val="23"/>
          <w:lang w:eastAsia="es-SV"/>
        </w:rPr>
        <w:t xml:space="preserve">Para   la  Superintendencia General de Electricidad y Telecomunicaciones-SIGET,  por medio de la Unidad de Acceso a la Información  y Transparencia,  es un gusto atender su consulta telefónica, identificada como: </w:t>
      </w:r>
      <w:r w:rsidRPr="00F24F8B">
        <w:rPr>
          <w:rFonts w:ascii="Calibri" w:eastAsia="Calibri" w:hAnsi="Calibri" w:cs="Calibri"/>
          <w:b/>
          <w:bCs/>
          <w:sz w:val="23"/>
          <w:szCs w:val="23"/>
          <w:lang w:eastAsia="es-SV"/>
        </w:rPr>
        <w:t>SIPT N° 158-2017</w:t>
      </w:r>
      <w:r w:rsidRPr="00F24F8B">
        <w:rPr>
          <w:rFonts w:ascii="Calibri" w:eastAsia="Calibri" w:hAnsi="Calibri" w:cs="Calibri"/>
          <w:sz w:val="23"/>
          <w:szCs w:val="23"/>
          <w:lang w:eastAsia="es-SV"/>
        </w:rPr>
        <w:t>. En la cual solicito: “</w:t>
      </w:r>
      <w:r w:rsidRPr="00F24F8B">
        <w:rPr>
          <w:rFonts w:ascii="Calibri" w:eastAsia="Calibri" w:hAnsi="Calibri" w:cs="Calibri"/>
          <w:b/>
          <w:bCs/>
          <w:sz w:val="23"/>
          <w:szCs w:val="23"/>
          <w:lang w:eastAsia="es-SV"/>
        </w:rPr>
        <w:t>Listado de empresas generadoras de energía eléctrica de El Salvador</w:t>
      </w:r>
      <w:r w:rsidRPr="00F24F8B">
        <w:rPr>
          <w:rFonts w:ascii="Calibri" w:eastAsia="Calibri" w:hAnsi="Calibri" w:cs="Calibri"/>
          <w:sz w:val="23"/>
          <w:szCs w:val="23"/>
          <w:lang w:eastAsia="es-SV"/>
        </w:rPr>
        <w:t>”.</w:t>
      </w:r>
    </w:p>
    <w:p w:rsidR="00F24F8B" w:rsidRPr="00F24F8B" w:rsidRDefault="00F24F8B" w:rsidP="00F24F8B">
      <w:pPr>
        <w:spacing w:line="360" w:lineRule="auto"/>
        <w:contextualSpacing/>
        <w:jc w:val="both"/>
        <w:rPr>
          <w:rFonts w:ascii="Calibri" w:eastAsia="Calibri" w:hAnsi="Calibri" w:cs="Calibri"/>
          <w:sz w:val="23"/>
          <w:szCs w:val="23"/>
        </w:rPr>
      </w:pPr>
      <w:r w:rsidRPr="00F24F8B">
        <w:rPr>
          <w:rFonts w:ascii="Calibri" w:eastAsia="Calibri" w:hAnsi="Calibri" w:cs="Calibri"/>
          <w:sz w:val="23"/>
          <w:szCs w:val="23"/>
        </w:rPr>
        <w:t xml:space="preserve">Que la solicitud pese a no cumplir con las formalidades del 54 letra d) del Reglamento de la Ley de Acceso a la Información Pública-RLAIP; en virtud de lo previsto en el Art. 18 de la Constitución de la República que establece en el artículo 18 los derechos de petición y respuesta, y con base al principio de </w:t>
      </w:r>
      <w:r w:rsidRPr="00F24F8B">
        <w:rPr>
          <w:rFonts w:ascii="Calibri" w:eastAsia="Calibri" w:hAnsi="Calibri" w:cs="Calibri"/>
          <w:b/>
          <w:bCs/>
          <w:sz w:val="23"/>
          <w:szCs w:val="23"/>
        </w:rPr>
        <w:t>MÁXIMA PUBLICIDAD</w:t>
      </w:r>
      <w:r w:rsidRPr="00F24F8B">
        <w:rPr>
          <w:rFonts w:ascii="Calibri" w:eastAsia="Calibri" w:hAnsi="Calibri" w:cs="Calibri"/>
          <w:sz w:val="23"/>
          <w:szCs w:val="23"/>
        </w:rPr>
        <w:t xml:space="preserve"> señalado en el artículo 4 letra a. de la Ley de Acceso a la Información Pública, en lo sucesivo LAIP o Ley, se continuó con el trámite correspondiente. </w:t>
      </w:r>
    </w:p>
    <w:p w:rsidR="00F24F8B" w:rsidRPr="00F24F8B" w:rsidRDefault="00F24F8B" w:rsidP="00F24F8B">
      <w:pPr>
        <w:spacing w:after="0" w:line="360" w:lineRule="auto"/>
        <w:jc w:val="both"/>
        <w:rPr>
          <w:rFonts w:ascii="Calibri" w:eastAsia="Calibri" w:hAnsi="Calibri" w:cs="Calibri"/>
          <w:sz w:val="23"/>
          <w:szCs w:val="23"/>
          <w:lang w:eastAsia="es-SV"/>
        </w:rPr>
      </w:pPr>
    </w:p>
    <w:p w:rsidR="00F24F8B" w:rsidRPr="00F24F8B" w:rsidRDefault="00F24F8B" w:rsidP="00F24F8B">
      <w:pPr>
        <w:spacing w:after="0" w:line="360" w:lineRule="auto"/>
        <w:jc w:val="both"/>
        <w:rPr>
          <w:rFonts w:ascii="Calibri" w:eastAsia="Calibri" w:hAnsi="Calibri" w:cs="Calibri"/>
          <w:b/>
          <w:bCs/>
          <w:sz w:val="23"/>
          <w:szCs w:val="23"/>
          <w:lang w:val="es-ES" w:eastAsia="es-SV"/>
        </w:rPr>
      </w:pPr>
      <w:r w:rsidRPr="00F24F8B">
        <w:rPr>
          <w:rFonts w:ascii="Calibri" w:eastAsia="Calibri" w:hAnsi="Calibri" w:cs="Calibri"/>
          <w:b/>
          <w:bCs/>
          <w:sz w:val="23"/>
          <w:szCs w:val="23"/>
          <w:lang w:val="es-ES" w:eastAsia="es-SV"/>
        </w:rPr>
        <w:t>Ésta unidad para dar respuesta a dicha solicitud hace las consideraciones siguientes:</w:t>
      </w:r>
    </w:p>
    <w:p w:rsidR="00F24F8B" w:rsidRPr="00F24F8B" w:rsidRDefault="00F24F8B" w:rsidP="00F24F8B">
      <w:pPr>
        <w:spacing w:after="0" w:line="360" w:lineRule="auto"/>
        <w:jc w:val="both"/>
        <w:rPr>
          <w:rFonts w:ascii="Calibri" w:eastAsia="Calibri" w:hAnsi="Calibri" w:cs="Calibri"/>
          <w:sz w:val="23"/>
          <w:szCs w:val="23"/>
          <w:lang w:val="es-ES" w:eastAsia="es-SV"/>
        </w:rPr>
      </w:pPr>
    </w:p>
    <w:p w:rsidR="00F24F8B" w:rsidRPr="00F24F8B" w:rsidRDefault="00F24F8B" w:rsidP="00F24F8B">
      <w:pPr>
        <w:spacing w:after="0" w:line="360" w:lineRule="auto"/>
        <w:jc w:val="both"/>
        <w:rPr>
          <w:rFonts w:ascii="Calibri" w:eastAsia="Calibri" w:hAnsi="Calibri" w:cs="Calibri"/>
          <w:sz w:val="23"/>
          <w:szCs w:val="23"/>
          <w:lang w:val="es-ES" w:eastAsia="es-SV"/>
        </w:rPr>
      </w:pPr>
      <w:r w:rsidRPr="00F24F8B">
        <w:rPr>
          <w:rFonts w:ascii="Calibri" w:eastAsia="Calibri" w:hAnsi="Calibri" w:cs="Calibri"/>
          <w:sz w:val="23"/>
          <w:szCs w:val="23"/>
          <w:lang w:val="es-ES" w:eastAsia="es-SV"/>
        </w:rPr>
        <w:t>Se aclara que según dispone el Art. 4 de la Ley de Creación de la Superintendencia General de Electricidad y Telecomunicaciones- LCSIGET, ésta entidad entre sus facultades tiene: "</w:t>
      </w:r>
      <w:r w:rsidRPr="00F24F8B">
        <w:rPr>
          <w:rFonts w:ascii="Calibri" w:eastAsia="Calibri" w:hAnsi="Calibri" w:cs="Calibri"/>
          <w:i/>
          <w:iCs/>
          <w:sz w:val="23"/>
          <w:szCs w:val="23"/>
          <w:lang w:val="es-ES" w:eastAsia="es-SV"/>
        </w:rPr>
        <w:t>Art 4.- La SIGET es lo entidad competente para aplicar los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F24F8B">
        <w:rPr>
          <w:rFonts w:ascii="Calibri" w:eastAsia="Calibri" w:hAnsi="Calibri" w:cs="Calibri"/>
          <w:sz w:val="23"/>
          <w:szCs w:val="23"/>
          <w:lang w:val="es-ES" w:eastAsia="es-SV"/>
        </w:rPr>
        <w:t xml:space="preserve">”.  Relacionado a lo dispuesto en el Art. 5 del Reglamento de la Ley de Creación de la SIGET-RLCSIGET. </w:t>
      </w:r>
    </w:p>
    <w:p w:rsidR="00F24F8B" w:rsidRPr="00F24F8B" w:rsidRDefault="00F24F8B" w:rsidP="00F24F8B">
      <w:pPr>
        <w:spacing w:after="0" w:line="360" w:lineRule="auto"/>
        <w:jc w:val="both"/>
        <w:rPr>
          <w:rFonts w:ascii="Calibri" w:eastAsia="Calibri" w:hAnsi="Calibri" w:cs="Calibri"/>
          <w:sz w:val="23"/>
          <w:szCs w:val="23"/>
          <w:lang w:eastAsia="es-SV"/>
        </w:rPr>
      </w:pPr>
    </w:p>
    <w:p w:rsidR="00F24F8B" w:rsidRPr="00F24F8B" w:rsidRDefault="00F24F8B" w:rsidP="00F24F8B">
      <w:pPr>
        <w:spacing w:after="0" w:line="360" w:lineRule="auto"/>
        <w:jc w:val="both"/>
        <w:rPr>
          <w:rFonts w:ascii="Calibri" w:eastAsia="Calibri" w:hAnsi="Calibri" w:cs="Calibri"/>
          <w:sz w:val="23"/>
          <w:szCs w:val="23"/>
          <w:lang w:val="es-ES" w:eastAsia="es-SV"/>
        </w:rPr>
      </w:pPr>
      <w:r w:rsidRPr="00F24F8B">
        <w:rPr>
          <w:rFonts w:ascii="Calibri" w:eastAsia="Calibri" w:hAnsi="Calibri" w:cs="Calibri"/>
          <w:sz w:val="23"/>
          <w:szCs w:val="23"/>
          <w:lang w:val="es-ES" w:eastAsia="es-SV"/>
        </w:rPr>
        <w:t xml:space="preserve">Se adjunta el </w:t>
      </w:r>
      <w:r w:rsidRPr="00F24F8B">
        <w:rPr>
          <w:rFonts w:ascii="Calibri" w:eastAsia="Calibri" w:hAnsi="Calibri" w:cs="Calibri"/>
          <w:b/>
          <w:bCs/>
          <w:sz w:val="23"/>
          <w:szCs w:val="23"/>
          <w:lang w:val="es-ES" w:eastAsia="es-SV"/>
        </w:rPr>
        <w:t>Boletín Estadístico de Electricidad</w:t>
      </w:r>
      <w:r w:rsidRPr="00F24F8B">
        <w:rPr>
          <w:rFonts w:ascii="Calibri" w:eastAsia="Calibri" w:hAnsi="Calibri" w:cs="Calibri"/>
          <w:sz w:val="23"/>
          <w:szCs w:val="23"/>
          <w:lang w:val="es-ES" w:eastAsia="es-SV"/>
        </w:rPr>
        <w:t xml:space="preserve"> No. 17, documento donde se encuentra contenido los “Generadores del Mercado Mayorista” en el cual se listan los generadores que se encuentran operando en el Mercado Mayorista de Electricidad inscritos en el Registro adscrito a la SIGET. Así como </w:t>
      </w:r>
      <w:r w:rsidRPr="00F24F8B">
        <w:rPr>
          <w:rFonts w:ascii="Calibri" w:eastAsia="Calibri" w:hAnsi="Calibri" w:cs="Calibri"/>
          <w:sz w:val="23"/>
          <w:szCs w:val="23"/>
          <w:lang w:val="es-ES" w:eastAsia="es-SV"/>
        </w:rPr>
        <w:lastRenderedPageBreak/>
        <w:t>dispone el artículo 9 letra c) del Reglamento de la Ley de Creación de SIGET, del cual a continuación se transcribe lo pertinente: “Art. 9. Estarán obligados a inscribirse en el Registro: …c) Los generadores, transmisores, distribuidores y comercializadores de energía eléctrica, y los operadores de redes comerciales de telecomunicaciones…”</w:t>
      </w:r>
    </w:p>
    <w:p w:rsidR="00F24F8B" w:rsidRPr="00F24F8B" w:rsidRDefault="00F24F8B" w:rsidP="00F24F8B">
      <w:pPr>
        <w:spacing w:after="0" w:line="360" w:lineRule="auto"/>
        <w:jc w:val="both"/>
        <w:rPr>
          <w:rFonts w:ascii="Calibri" w:eastAsia="Calibri" w:hAnsi="Calibri" w:cs="Calibri"/>
          <w:sz w:val="23"/>
          <w:szCs w:val="23"/>
          <w:lang w:val="es-ES" w:eastAsia="es-SV"/>
        </w:rPr>
      </w:pPr>
      <w:r w:rsidRPr="00F24F8B">
        <w:rPr>
          <w:rFonts w:ascii="Calibri" w:eastAsia="Calibri" w:hAnsi="Calibri" w:cs="Calibri"/>
          <w:sz w:val="23"/>
          <w:szCs w:val="23"/>
          <w:lang w:val="es-ES" w:eastAsia="es-SV"/>
        </w:rPr>
        <w:t>Como generadores participaron:</w:t>
      </w:r>
    </w:p>
    <w:p w:rsidR="00F24F8B" w:rsidRPr="00F24F8B" w:rsidRDefault="00F24F8B" w:rsidP="00F24F8B">
      <w:pPr>
        <w:spacing w:after="0" w:line="360" w:lineRule="auto"/>
        <w:jc w:val="both"/>
        <w:rPr>
          <w:rFonts w:ascii="Calibri" w:eastAsia="Calibri" w:hAnsi="Calibri" w:cs="Calibri"/>
          <w:sz w:val="23"/>
          <w:szCs w:val="23"/>
          <w:lang w:val="es-ES" w:eastAsia="es-SV"/>
        </w:rPr>
      </w:pPr>
      <w:r w:rsidRPr="00F24F8B">
        <w:rPr>
          <w:rFonts w:ascii="Calibri" w:eastAsia="Calibri" w:hAnsi="Calibri" w:cs="Calibri"/>
          <w:sz w:val="23"/>
          <w:szCs w:val="23"/>
          <w:lang w:val="es-ES" w:eastAsia="es-SV"/>
        </w:rPr>
        <w:t>1) La Comisión Ejecutiva Hidroeléctrica del Río Lempa (CEL).</w:t>
      </w:r>
    </w:p>
    <w:p w:rsidR="00F24F8B" w:rsidRPr="00F24F8B" w:rsidRDefault="00F24F8B" w:rsidP="00F24F8B">
      <w:pPr>
        <w:spacing w:after="0" w:line="360" w:lineRule="auto"/>
        <w:jc w:val="both"/>
        <w:rPr>
          <w:rFonts w:ascii="Calibri" w:eastAsia="Calibri" w:hAnsi="Calibri" w:cs="Calibri"/>
          <w:sz w:val="23"/>
          <w:szCs w:val="23"/>
          <w:lang w:val="en-US" w:eastAsia="es-SV"/>
        </w:rPr>
      </w:pPr>
      <w:r w:rsidRPr="00F24F8B">
        <w:rPr>
          <w:rFonts w:ascii="Calibri" w:eastAsia="Calibri" w:hAnsi="Calibri" w:cs="Calibri"/>
          <w:sz w:val="23"/>
          <w:szCs w:val="23"/>
          <w:lang w:val="en-US" w:eastAsia="es-SV"/>
        </w:rPr>
        <w:t xml:space="preserve">2) </w:t>
      </w:r>
      <w:proofErr w:type="spellStart"/>
      <w:r w:rsidRPr="00F24F8B">
        <w:rPr>
          <w:rFonts w:ascii="Calibri" w:eastAsia="Calibri" w:hAnsi="Calibri" w:cs="Calibri"/>
          <w:sz w:val="23"/>
          <w:szCs w:val="23"/>
          <w:lang w:val="en-US" w:eastAsia="es-SV"/>
        </w:rPr>
        <w:t>LaGeo</w:t>
      </w:r>
      <w:proofErr w:type="spellEnd"/>
      <w:r w:rsidRPr="00F24F8B">
        <w:rPr>
          <w:rFonts w:ascii="Calibri" w:eastAsia="Calibri" w:hAnsi="Calibri" w:cs="Calibri"/>
          <w:sz w:val="23"/>
          <w:szCs w:val="23"/>
          <w:lang w:val="en-US" w:eastAsia="es-SV"/>
        </w:rPr>
        <w:t>.</w:t>
      </w:r>
    </w:p>
    <w:p w:rsidR="00F24F8B" w:rsidRPr="00F24F8B" w:rsidRDefault="00F24F8B" w:rsidP="00F24F8B">
      <w:pPr>
        <w:spacing w:after="0" w:line="360" w:lineRule="auto"/>
        <w:jc w:val="both"/>
        <w:rPr>
          <w:rFonts w:ascii="Calibri" w:eastAsia="Calibri" w:hAnsi="Calibri" w:cs="Calibri"/>
          <w:sz w:val="23"/>
          <w:szCs w:val="23"/>
          <w:lang w:val="en-US" w:eastAsia="es-SV"/>
        </w:rPr>
      </w:pPr>
      <w:r w:rsidRPr="00F24F8B">
        <w:rPr>
          <w:rFonts w:ascii="Calibri" w:eastAsia="Calibri" w:hAnsi="Calibri" w:cs="Calibri"/>
          <w:sz w:val="23"/>
          <w:szCs w:val="23"/>
          <w:lang w:val="en-US" w:eastAsia="es-SV"/>
        </w:rPr>
        <w:t>3) Duke Energy. International,</w:t>
      </w:r>
    </w:p>
    <w:p w:rsidR="00F24F8B" w:rsidRPr="00F24F8B" w:rsidRDefault="00F24F8B" w:rsidP="00F24F8B">
      <w:pPr>
        <w:spacing w:after="0" w:line="360" w:lineRule="auto"/>
        <w:jc w:val="both"/>
        <w:rPr>
          <w:rFonts w:ascii="Calibri" w:eastAsia="Calibri" w:hAnsi="Calibri" w:cs="Calibri"/>
          <w:sz w:val="23"/>
          <w:szCs w:val="23"/>
          <w:lang w:val="en-US" w:eastAsia="es-SV"/>
        </w:rPr>
      </w:pPr>
      <w:r w:rsidRPr="00F24F8B">
        <w:rPr>
          <w:rFonts w:ascii="Calibri" w:eastAsia="Calibri" w:hAnsi="Calibri" w:cs="Calibri"/>
          <w:sz w:val="23"/>
          <w:szCs w:val="23"/>
          <w:lang w:val="en-US" w:eastAsia="es-SV"/>
        </w:rPr>
        <w:t xml:space="preserve">4) </w:t>
      </w:r>
      <w:proofErr w:type="spellStart"/>
      <w:r w:rsidRPr="00F24F8B">
        <w:rPr>
          <w:rFonts w:ascii="Calibri" w:eastAsia="Calibri" w:hAnsi="Calibri" w:cs="Calibri"/>
          <w:sz w:val="23"/>
          <w:szCs w:val="23"/>
          <w:lang w:val="en-US" w:eastAsia="es-SV"/>
        </w:rPr>
        <w:t>Nejapa</w:t>
      </w:r>
      <w:proofErr w:type="spellEnd"/>
      <w:r w:rsidRPr="00F24F8B">
        <w:rPr>
          <w:rFonts w:ascii="Calibri" w:eastAsia="Calibri" w:hAnsi="Calibri" w:cs="Calibri"/>
          <w:sz w:val="23"/>
          <w:szCs w:val="23"/>
          <w:lang w:val="en-US" w:eastAsia="es-SV"/>
        </w:rPr>
        <w:t xml:space="preserve"> Power Company,</w:t>
      </w:r>
    </w:p>
    <w:p w:rsidR="00F24F8B" w:rsidRPr="00F24F8B" w:rsidRDefault="00F24F8B" w:rsidP="00F24F8B">
      <w:pPr>
        <w:spacing w:after="0" w:line="360" w:lineRule="auto"/>
        <w:jc w:val="both"/>
        <w:rPr>
          <w:rFonts w:ascii="Calibri" w:eastAsia="Calibri" w:hAnsi="Calibri" w:cs="Calibri"/>
          <w:sz w:val="23"/>
          <w:szCs w:val="23"/>
          <w:lang w:val="es-ES" w:eastAsia="es-SV"/>
        </w:rPr>
      </w:pPr>
      <w:r w:rsidRPr="00F24F8B">
        <w:rPr>
          <w:rFonts w:ascii="Calibri" w:eastAsia="Calibri" w:hAnsi="Calibri" w:cs="Calibri"/>
          <w:sz w:val="23"/>
          <w:szCs w:val="23"/>
          <w:lang w:val="es-ES" w:eastAsia="es-SV"/>
        </w:rPr>
        <w:t>5) EDESAL,</w:t>
      </w:r>
    </w:p>
    <w:p w:rsidR="00F24F8B" w:rsidRPr="00F24F8B" w:rsidRDefault="00F24F8B" w:rsidP="00F24F8B">
      <w:pPr>
        <w:spacing w:after="0" w:line="360" w:lineRule="auto"/>
        <w:jc w:val="both"/>
        <w:rPr>
          <w:rFonts w:ascii="Calibri" w:eastAsia="Calibri" w:hAnsi="Calibri" w:cs="Calibri"/>
          <w:sz w:val="23"/>
          <w:szCs w:val="23"/>
          <w:lang w:val="es-ES" w:eastAsia="es-SV"/>
        </w:rPr>
      </w:pPr>
      <w:r w:rsidRPr="00F24F8B">
        <w:rPr>
          <w:rFonts w:ascii="Calibri" w:eastAsia="Calibri" w:hAnsi="Calibri" w:cs="Calibri"/>
          <w:sz w:val="23"/>
          <w:szCs w:val="23"/>
          <w:lang w:val="es-ES" w:eastAsia="es-SV"/>
        </w:rPr>
        <w:t xml:space="preserve">6) </w:t>
      </w:r>
      <w:proofErr w:type="spellStart"/>
      <w:r w:rsidRPr="00F24F8B">
        <w:rPr>
          <w:rFonts w:ascii="Calibri" w:eastAsia="Calibri" w:hAnsi="Calibri" w:cs="Calibri"/>
          <w:sz w:val="23"/>
          <w:szCs w:val="23"/>
          <w:lang w:val="es-ES" w:eastAsia="es-SV"/>
        </w:rPr>
        <w:t>Holcim</w:t>
      </w:r>
      <w:proofErr w:type="spellEnd"/>
      <w:r w:rsidRPr="00F24F8B">
        <w:rPr>
          <w:rFonts w:ascii="Calibri" w:eastAsia="Calibri" w:hAnsi="Calibri" w:cs="Calibri"/>
          <w:sz w:val="23"/>
          <w:szCs w:val="23"/>
          <w:lang w:val="es-ES" w:eastAsia="es-SV"/>
        </w:rPr>
        <w:t xml:space="preserve"> El Salvador,</w:t>
      </w:r>
    </w:p>
    <w:p w:rsidR="00F24F8B" w:rsidRPr="00F24F8B" w:rsidRDefault="00F24F8B" w:rsidP="00F24F8B">
      <w:pPr>
        <w:spacing w:after="0" w:line="360" w:lineRule="auto"/>
        <w:jc w:val="both"/>
        <w:rPr>
          <w:rFonts w:ascii="Calibri" w:eastAsia="Calibri" w:hAnsi="Calibri" w:cs="Calibri"/>
          <w:sz w:val="23"/>
          <w:szCs w:val="23"/>
          <w:lang w:val="es-ES" w:eastAsia="es-SV"/>
        </w:rPr>
      </w:pPr>
      <w:r w:rsidRPr="00F24F8B">
        <w:rPr>
          <w:rFonts w:ascii="Calibri" w:eastAsia="Calibri" w:hAnsi="Calibri" w:cs="Calibri"/>
          <w:sz w:val="23"/>
          <w:szCs w:val="23"/>
          <w:lang w:val="es-ES" w:eastAsia="es-SV"/>
        </w:rPr>
        <w:t>7) Compañía Azucarera Salvadoreña,</w:t>
      </w:r>
    </w:p>
    <w:p w:rsidR="00F24F8B" w:rsidRPr="00F24F8B" w:rsidRDefault="00F24F8B" w:rsidP="00F24F8B">
      <w:pPr>
        <w:spacing w:after="0" w:line="360" w:lineRule="auto"/>
        <w:jc w:val="both"/>
        <w:rPr>
          <w:rFonts w:ascii="Calibri" w:eastAsia="Calibri" w:hAnsi="Calibri" w:cs="Calibri"/>
          <w:sz w:val="23"/>
          <w:szCs w:val="23"/>
          <w:lang w:val="es-ES" w:eastAsia="es-SV"/>
        </w:rPr>
      </w:pPr>
      <w:r w:rsidRPr="00F24F8B">
        <w:rPr>
          <w:rFonts w:ascii="Calibri" w:eastAsia="Calibri" w:hAnsi="Calibri" w:cs="Calibri"/>
          <w:sz w:val="23"/>
          <w:szCs w:val="23"/>
          <w:lang w:val="es-ES" w:eastAsia="es-SV"/>
        </w:rPr>
        <w:t xml:space="preserve">8) </w:t>
      </w:r>
      <w:proofErr w:type="spellStart"/>
      <w:r w:rsidRPr="00F24F8B">
        <w:rPr>
          <w:rFonts w:ascii="Calibri" w:eastAsia="Calibri" w:hAnsi="Calibri" w:cs="Calibri"/>
          <w:sz w:val="23"/>
          <w:szCs w:val="23"/>
          <w:lang w:val="es-ES" w:eastAsia="es-SV"/>
        </w:rPr>
        <w:t>Textufil</w:t>
      </w:r>
      <w:proofErr w:type="spellEnd"/>
      <w:r w:rsidRPr="00F24F8B">
        <w:rPr>
          <w:rFonts w:ascii="Calibri" w:eastAsia="Calibri" w:hAnsi="Calibri" w:cs="Calibri"/>
          <w:sz w:val="23"/>
          <w:szCs w:val="23"/>
          <w:lang w:val="es-ES" w:eastAsia="es-SV"/>
        </w:rPr>
        <w:t>,</w:t>
      </w:r>
    </w:p>
    <w:p w:rsidR="00F24F8B" w:rsidRPr="00F24F8B" w:rsidRDefault="00F24F8B" w:rsidP="00F24F8B">
      <w:pPr>
        <w:spacing w:after="0" w:line="360" w:lineRule="auto"/>
        <w:jc w:val="both"/>
        <w:rPr>
          <w:rFonts w:ascii="Calibri" w:eastAsia="Calibri" w:hAnsi="Calibri" w:cs="Calibri"/>
          <w:sz w:val="23"/>
          <w:szCs w:val="23"/>
          <w:lang w:val="es-ES" w:eastAsia="es-SV"/>
        </w:rPr>
      </w:pPr>
      <w:r w:rsidRPr="00F24F8B">
        <w:rPr>
          <w:rFonts w:ascii="Calibri" w:eastAsia="Calibri" w:hAnsi="Calibri" w:cs="Calibri"/>
          <w:sz w:val="23"/>
          <w:szCs w:val="23"/>
          <w:lang w:val="es-ES" w:eastAsia="es-SV"/>
        </w:rPr>
        <w:t>9) Inversiones Energéticas,</w:t>
      </w:r>
    </w:p>
    <w:p w:rsidR="00F24F8B" w:rsidRPr="00F24F8B" w:rsidRDefault="00F24F8B" w:rsidP="00F24F8B">
      <w:pPr>
        <w:spacing w:after="0" w:line="360" w:lineRule="auto"/>
        <w:jc w:val="both"/>
        <w:rPr>
          <w:rFonts w:ascii="Calibri" w:eastAsia="Calibri" w:hAnsi="Calibri" w:cs="Calibri"/>
          <w:sz w:val="23"/>
          <w:szCs w:val="23"/>
          <w:lang w:val="es-ES" w:eastAsia="es-SV"/>
        </w:rPr>
      </w:pPr>
      <w:r w:rsidRPr="00F24F8B">
        <w:rPr>
          <w:rFonts w:ascii="Calibri" w:eastAsia="Calibri" w:hAnsi="Calibri" w:cs="Calibri"/>
          <w:sz w:val="23"/>
          <w:szCs w:val="23"/>
          <w:lang w:val="es-ES" w:eastAsia="es-SV"/>
        </w:rPr>
        <w:t>10) Energía Boreales,</w:t>
      </w:r>
    </w:p>
    <w:p w:rsidR="00F24F8B" w:rsidRPr="00F24F8B" w:rsidRDefault="00F24F8B" w:rsidP="00F24F8B">
      <w:pPr>
        <w:spacing w:after="0" w:line="360" w:lineRule="auto"/>
        <w:jc w:val="both"/>
        <w:rPr>
          <w:rFonts w:ascii="Calibri" w:eastAsia="Calibri" w:hAnsi="Calibri" w:cs="Calibri"/>
          <w:sz w:val="23"/>
          <w:szCs w:val="23"/>
          <w:lang w:val="es-ES" w:eastAsia="es-SV"/>
        </w:rPr>
      </w:pPr>
      <w:r w:rsidRPr="00F24F8B">
        <w:rPr>
          <w:rFonts w:ascii="Calibri" w:eastAsia="Calibri" w:hAnsi="Calibri" w:cs="Calibri"/>
          <w:sz w:val="23"/>
          <w:szCs w:val="23"/>
          <w:lang w:val="es-ES" w:eastAsia="es-SV"/>
        </w:rPr>
        <w:t>11) Generadora Eléctrica Central,</w:t>
      </w:r>
    </w:p>
    <w:p w:rsidR="00F24F8B" w:rsidRPr="00F24F8B" w:rsidRDefault="00F24F8B" w:rsidP="00F24F8B">
      <w:pPr>
        <w:spacing w:after="0" w:line="360" w:lineRule="auto"/>
        <w:jc w:val="both"/>
        <w:rPr>
          <w:rFonts w:ascii="Calibri" w:eastAsia="Calibri" w:hAnsi="Calibri" w:cs="Calibri"/>
          <w:sz w:val="23"/>
          <w:szCs w:val="23"/>
          <w:lang w:val="es-ES" w:eastAsia="es-SV"/>
        </w:rPr>
      </w:pPr>
      <w:r w:rsidRPr="00F24F8B">
        <w:rPr>
          <w:rFonts w:ascii="Calibri" w:eastAsia="Calibri" w:hAnsi="Calibri" w:cs="Calibri"/>
          <w:sz w:val="23"/>
          <w:szCs w:val="23"/>
          <w:lang w:val="es-ES" w:eastAsia="es-SV"/>
        </w:rPr>
        <w:t xml:space="preserve">12) HILCASA </w:t>
      </w:r>
      <w:proofErr w:type="spellStart"/>
      <w:r w:rsidRPr="00F24F8B">
        <w:rPr>
          <w:rFonts w:ascii="Calibri" w:eastAsia="Calibri" w:hAnsi="Calibri" w:cs="Calibri"/>
          <w:sz w:val="23"/>
          <w:szCs w:val="23"/>
          <w:lang w:val="es-ES" w:eastAsia="es-SV"/>
        </w:rPr>
        <w:t>Energy</w:t>
      </w:r>
      <w:proofErr w:type="spellEnd"/>
    </w:p>
    <w:p w:rsidR="00F24F8B" w:rsidRPr="00F24F8B" w:rsidRDefault="00F24F8B" w:rsidP="00F24F8B">
      <w:pPr>
        <w:spacing w:after="0" w:line="360" w:lineRule="auto"/>
        <w:jc w:val="both"/>
        <w:rPr>
          <w:rFonts w:ascii="Calibri" w:eastAsia="Calibri" w:hAnsi="Calibri" w:cs="Calibri"/>
          <w:sz w:val="23"/>
          <w:szCs w:val="23"/>
          <w:lang w:val="es-ES" w:eastAsia="es-SV"/>
        </w:rPr>
      </w:pPr>
      <w:r w:rsidRPr="00F24F8B">
        <w:rPr>
          <w:rFonts w:ascii="Calibri" w:eastAsia="Calibri" w:hAnsi="Calibri" w:cs="Calibri"/>
          <w:sz w:val="23"/>
          <w:szCs w:val="23"/>
          <w:lang w:val="es-ES" w:eastAsia="es-SV"/>
        </w:rPr>
        <w:t xml:space="preserve">13) </w:t>
      </w:r>
      <w:proofErr w:type="spellStart"/>
      <w:r w:rsidRPr="00F24F8B">
        <w:rPr>
          <w:rFonts w:ascii="Calibri" w:eastAsia="Calibri" w:hAnsi="Calibri" w:cs="Calibri"/>
          <w:sz w:val="23"/>
          <w:szCs w:val="23"/>
          <w:lang w:val="es-ES" w:eastAsia="es-SV"/>
        </w:rPr>
        <w:t>Termopuerto</w:t>
      </w:r>
      <w:proofErr w:type="spellEnd"/>
      <w:r w:rsidRPr="00F24F8B">
        <w:rPr>
          <w:rFonts w:ascii="Calibri" w:eastAsia="Calibri" w:hAnsi="Calibri" w:cs="Calibri"/>
          <w:sz w:val="23"/>
          <w:szCs w:val="23"/>
          <w:lang w:val="es-ES" w:eastAsia="es-SV"/>
        </w:rPr>
        <w:t>,</w:t>
      </w:r>
    </w:p>
    <w:p w:rsidR="00F24F8B" w:rsidRPr="00F24F8B" w:rsidRDefault="00F24F8B" w:rsidP="00F24F8B">
      <w:pPr>
        <w:spacing w:after="0" w:line="360" w:lineRule="auto"/>
        <w:jc w:val="both"/>
        <w:rPr>
          <w:rFonts w:ascii="Calibri" w:eastAsia="Calibri" w:hAnsi="Calibri" w:cs="Calibri"/>
          <w:sz w:val="23"/>
          <w:szCs w:val="23"/>
          <w:lang w:val="es-ES" w:eastAsia="es-SV"/>
        </w:rPr>
      </w:pPr>
      <w:r w:rsidRPr="00F24F8B">
        <w:rPr>
          <w:rFonts w:ascii="Calibri" w:eastAsia="Calibri" w:hAnsi="Calibri" w:cs="Calibri"/>
          <w:sz w:val="23"/>
          <w:szCs w:val="23"/>
          <w:lang w:val="es-ES" w:eastAsia="es-SV"/>
        </w:rPr>
        <w:t>14) Ingenio El Ángel,</w:t>
      </w:r>
    </w:p>
    <w:p w:rsidR="00F24F8B" w:rsidRPr="00F24F8B" w:rsidRDefault="00F24F8B" w:rsidP="00F24F8B">
      <w:pPr>
        <w:spacing w:after="0" w:line="360" w:lineRule="auto"/>
        <w:jc w:val="both"/>
        <w:rPr>
          <w:rFonts w:ascii="Calibri" w:eastAsia="Calibri" w:hAnsi="Calibri" w:cs="Calibri"/>
          <w:sz w:val="23"/>
          <w:szCs w:val="23"/>
          <w:lang w:val="es-ES" w:eastAsia="es-SV"/>
        </w:rPr>
      </w:pPr>
      <w:r w:rsidRPr="00F24F8B">
        <w:rPr>
          <w:rFonts w:ascii="Calibri" w:eastAsia="Calibri" w:hAnsi="Calibri" w:cs="Calibri"/>
          <w:sz w:val="23"/>
          <w:szCs w:val="23"/>
          <w:lang w:val="es-ES" w:eastAsia="es-SV"/>
        </w:rPr>
        <w:t>15) Ingenio La Cabaña</w:t>
      </w:r>
    </w:p>
    <w:p w:rsidR="00F24F8B" w:rsidRPr="00F24F8B" w:rsidRDefault="00F24F8B" w:rsidP="00F24F8B">
      <w:pPr>
        <w:spacing w:after="0" w:line="360" w:lineRule="auto"/>
        <w:jc w:val="both"/>
        <w:rPr>
          <w:rFonts w:ascii="Calibri" w:eastAsia="Calibri" w:hAnsi="Calibri" w:cs="Calibri"/>
          <w:sz w:val="23"/>
          <w:szCs w:val="23"/>
          <w:lang w:val="es-ES" w:eastAsia="es-SV"/>
        </w:rPr>
      </w:pPr>
      <w:r w:rsidRPr="00F24F8B">
        <w:rPr>
          <w:rFonts w:ascii="Calibri" w:eastAsia="Calibri" w:hAnsi="Calibri" w:cs="Calibri"/>
          <w:sz w:val="23"/>
          <w:szCs w:val="23"/>
          <w:lang w:val="es-ES" w:eastAsia="es-SV"/>
        </w:rPr>
        <w:t xml:space="preserve">16) Ingenio </w:t>
      </w:r>
      <w:proofErr w:type="spellStart"/>
      <w:r w:rsidRPr="00F24F8B">
        <w:rPr>
          <w:rFonts w:ascii="Calibri" w:eastAsia="Calibri" w:hAnsi="Calibri" w:cs="Calibri"/>
          <w:sz w:val="23"/>
          <w:szCs w:val="23"/>
          <w:lang w:val="es-ES" w:eastAsia="es-SV"/>
        </w:rPr>
        <w:t>Chaparrastique</w:t>
      </w:r>
      <w:proofErr w:type="spellEnd"/>
    </w:p>
    <w:p w:rsidR="00F24F8B" w:rsidRPr="00F24F8B" w:rsidRDefault="00F24F8B" w:rsidP="00F24F8B">
      <w:pPr>
        <w:spacing w:after="0" w:line="360" w:lineRule="auto"/>
        <w:jc w:val="both"/>
        <w:rPr>
          <w:rFonts w:ascii="Calibri" w:eastAsia="Calibri" w:hAnsi="Calibri" w:cs="Calibri"/>
          <w:sz w:val="23"/>
          <w:szCs w:val="23"/>
          <w:lang w:val="es-ES" w:eastAsia="es-SV"/>
        </w:rPr>
      </w:pPr>
    </w:p>
    <w:p w:rsidR="00F24F8B" w:rsidRPr="00F24F8B" w:rsidRDefault="00F24F8B" w:rsidP="00F24F8B">
      <w:pPr>
        <w:spacing w:after="0" w:line="360" w:lineRule="auto"/>
        <w:jc w:val="both"/>
        <w:rPr>
          <w:rFonts w:ascii="Calibri" w:eastAsia="Calibri" w:hAnsi="Calibri" w:cs="Calibri"/>
          <w:sz w:val="23"/>
          <w:szCs w:val="23"/>
          <w:lang w:val="es-ES" w:eastAsia="es-SV"/>
        </w:rPr>
      </w:pPr>
      <w:r w:rsidRPr="00F24F8B">
        <w:rPr>
          <w:rFonts w:ascii="Calibri" w:eastAsia="Calibri" w:hAnsi="Calibri" w:cs="Calibri"/>
          <w:sz w:val="23"/>
          <w:szCs w:val="23"/>
          <w:lang w:val="es-ES" w:eastAsia="es-SV"/>
        </w:rPr>
        <w:t>El artículo 62 LAIP, en su primer inciso prevé: "Entrega de la Información. Art. 62: Los entes deberán entregar únicamente información que se encuentre en su poder" referida Ley además  en  su versión  Explicada  edición  año  2012,  de  la  Subsecretaría  de  Transparencia y Anticorrupción, en su página 114, dispone: "La obligación del ente obligado se limita a la información que resguarda, no a otra que puede tener otra institución u otra con la que todavía no cuenta y que el ente obligado debe preparar, buscar u obtener para satisfacer la solicitud..."</w:t>
      </w:r>
    </w:p>
    <w:p w:rsidR="00F24F8B" w:rsidRPr="00F24F8B" w:rsidRDefault="00F24F8B" w:rsidP="00F24F8B">
      <w:pPr>
        <w:spacing w:after="0" w:line="360" w:lineRule="auto"/>
        <w:jc w:val="both"/>
        <w:rPr>
          <w:rFonts w:ascii="Calibri" w:eastAsia="Calibri" w:hAnsi="Calibri" w:cs="Calibri"/>
          <w:sz w:val="23"/>
          <w:szCs w:val="23"/>
          <w:lang w:eastAsia="es-SV"/>
        </w:rPr>
      </w:pPr>
    </w:p>
    <w:p w:rsidR="00F24F8B" w:rsidRPr="00F24F8B" w:rsidRDefault="00F24F8B" w:rsidP="00F24F8B">
      <w:pPr>
        <w:spacing w:after="0" w:line="360" w:lineRule="auto"/>
        <w:jc w:val="both"/>
        <w:rPr>
          <w:rFonts w:ascii="Calibri" w:eastAsia="Calibri" w:hAnsi="Calibri" w:cs="Calibri"/>
          <w:sz w:val="23"/>
          <w:szCs w:val="23"/>
          <w:lang w:eastAsia="es-SV"/>
        </w:rPr>
      </w:pPr>
      <w:r w:rsidRPr="00F24F8B">
        <w:rPr>
          <w:rFonts w:ascii="Calibri" w:eastAsia="Calibri" w:hAnsi="Calibri" w:cs="Calibri"/>
          <w:sz w:val="23"/>
          <w:szCs w:val="23"/>
          <w:lang w:eastAsia="es-SV"/>
        </w:rPr>
        <w:lastRenderedPageBreak/>
        <w:t>La información se provee por ser de índole pública, con base al Art. 72 literal c) de la Ley de Acceso a la Información Pública-LAIP;</w:t>
      </w:r>
    </w:p>
    <w:p w:rsidR="00F24F8B" w:rsidRPr="00F24F8B" w:rsidRDefault="00F24F8B" w:rsidP="00F24F8B">
      <w:pPr>
        <w:spacing w:after="0" w:line="360" w:lineRule="auto"/>
        <w:jc w:val="both"/>
        <w:rPr>
          <w:rFonts w:ascii="Calibri" w:eastAsia="Calibri" w:hAnsi="Calibri" w:cs="Calibri"/>
          <w:b/>
          <w:bCs/>
          <w:sz w:val="23"/>
          <w:szCs w:val="23"/>
          <w:lang w:eastAsia="es-SV"/>
        </w:rPr>
      </w:pPr>
      <w:r w:rsidRPr="00F24F8B">
        <w:rPr>
          <w:rFonts w:ascii="Calibri" w:eastAsia="Calibri" w:hAnsi="Calibri" w:cs="Calibri"/>
          <w:b/>
          <w:bCs/>
          <w:sz w:val="23"/>
          <w:szCs w:val="23"/>
          <w:lang w:eastAsia="es-SV"/>
        </w:rPr>
        <w:t xml:space="preserve">Cualquier inquietud nos tiene a sus órdenes, puede escribirnos al correo: </w:t>
      </w:r>
      <w:hyperlink r:id="rId18" w:history="1">
        <w:r w:rsidRPr="00F24F8B">
          <w:rPr>
            <w:rFonts w:ascii="Calibri" w:eastAsia="Calibri" w:hAnsi="Calibri" w:cs="Calibri"/>
            <w:b/>
            <w:bCs/>
            <w:sz w:val="23"/>
            <w:szCs w:val="23"/>
            <w:u w:val="single"/>
            <w:lang w:eastAsia="es-SV"/>
          </w:rPr>
          <w:t>oir@siget.gob.sv</w:t>
        </w:r>
      </w:hyperlink>
      <w:r w:rsidRPr="00F24F8B">
        <w:rPr>
          <w:rFonts w:ascii="Calibri" w:eastAsia="Calibri" w:hAnsi="Calibri" w:cs="Calibri"/>
          <w:b/>
          <w:bCs/>
          <w:sz w:val="23"/>
          <w:szCs w:val="23"/>
          <w:lang w:eastAsia="es-SV"/>
        </w:rPr>
        <w:t xml:space="preserve"> </w:t>
      </w:r>
    </w:p>
    <w:p w:rsidR="00F24F8B" w:rsidRPr="00F24F8B" w:rsidRDefault="00F24F8B" w:rsidP="00F24F8B">
      <w:pPr>
        <w:spacing w:line="360" w:lineRule="auto"/>
        <w:contextualSpacing/>
        <w:jc w:val="both"/>
        <w:rPr>
          <w:rFonts w:ascii="Calibri" w:eastAsia="Calibri" w:hAnsi="Calibri" w:cs="Calibri"/>
          <w:sz w:val="23"/>
          <w:szCs w:val="23"/>
        </w:rPr>
      </w:pPr>
    </w:p>
    <w:p w:rsidR="00F24F8B" w:rsidRPr="00F24F8B" w:rsidRDefault="00F24F8B" w:rsidP="00F24F8B">
      <w:pPr>
        <w:shd w:val="clear" w:color="auto" w:fill="FFFFFF"/>
        <w:spacing w:before="100" w:beforeAutospacing="1" w:after="100" w:afterAutospacing="1" w:line="240" w:lineRule="auto"/>
        <w:rPr>
          <w:rFonts w:ascii="Calibri" w:eastAsia="Calibri" w:hAnsi="Calibri" w:cs="Calibri"/>
          <w:b/>
          <w:bCs/>
          <w:sz w:val="23"/>
          <w:szCs w:val="23"/>
          <w:u w:val="single"/>
          <w:lang w:eastAsia="es-SV"/>
        </w:rPr>
      </w:pPr>
      <w:r w:rsidRPr="00F24F8B">
        <w:rPr>
          <w:rFonts w:ascii="Calibri" w:eastAsia="Calibri" w:hAnsi="Calibri" w:cs="Calibri"/>
          <w:b/>
          <w:bCs/>
          <w:sz w:val="23"/>
          <w:szCs w:val="23"/>
          <w:highlight w:val="yellow"/>
          <w:u w:val="single"/>
          <w:lang w:eastAsia="es-SV"/>
        </w:rPr>
        <w:t>Favor confirmar la recepción de este correo.</w:t>
      </w:r>
    </w:p>
    <w:p w:rsidR="00F24F8B" w:rsidRPr="00F24F8B" w:rsidRDefault="00F24F8B" w:rsidP="00F24F8B">
      <w:pPr>
        <w:shd w:val="clear" w:color="auto" w:fill="FFFFFF"/>
        <w:spacing w:before="100" w:beforeAutospacing="1" w:after="100" w:afterAutospacing="1" w:line="240" w:lineRule="auto"/>
        <w:rPr>
          <w:rFonts w:ascii="Calibri" w:eastAsia="Calibri" w:hAnsi="Calibri" w:cs="Calibri"/>
          <w:b/>
          <w:bCs/>
          <w:sz w:val="23"/>
          <w:szCs w:val="23"/>
          <w:u w:val="single"/>
          <w:lang w:eastAsia="es-SV"/>
        </w:rPr>
      </w:pPr>
      <w:r w:rsidRPr="00F24F8B">
        <w:rPr>
          <w:rFonts w:ascii="Calibri" w:eastAsia="Calibri" w:hAnsi="Calibri" w:cs="Calibri"/>
          <w:b/>
          <w:bCs/>
          <w:sz w:val="23"/>
          <w:szCs w:val="23"/>
          <w:u w:val="single"/>
          <w:lang w:eastAsia="es-SV"/>
        </w:rPr>
        <w:t>Atentamente,</w:t>
      </w:r>
    </w:p>
    <w:p w:rsidR="00F24F8B" w:rsidRDefault="00F24F8B" w:rsidP="005C1D34">
      <w:pPr>
        <w:jc w:val="both"/>
      </w:pPr>
    </w:p>
    <w:p w:rsidR="0067649D" w:rsidRDefault="0067649D" w:rsidP="005C1D34">
      <w:pPr>
        <w:jc w:val="both"/>
      </w:pPr>
    </w:p>
    <w:p w:rsidR="0067649D" w:rsidRDefault="0067649D" w:rsidP="005C1D34">
      <w:pPr>
        <w:jc w:val="both"/>
      </w:pPr>
    </w:p>
    <w:p w:rsidR="0067649D" w:rsidRDefault="0067649D" w:rsidP="005C1D34">
      <w:pPr>
        <w:jc w:val="both"/>
      </w:pPr>
    </w:p>
    <w:p w:rsidR="0067649D" w:rsidRDefault="0067649D" w:rsidP="005C1D34">
      <w:pPr>
        <w:jc w:val="both"/>
      </w:pPr>
    </w:p>
    <w:p w:rsidR="0067649D" w:rsidRDefault="0067649D" w:rsidP="005C1D34">
      <w:pPr>
        <w:jc w:val="both"/>
      </w:pPr>
    </w:p>
    <w:p w:rsidR="0067649D" w:rsidRDefault="0067649D" w:rsidP="005C1D34">
      <w:pPr>
        <w:jc w:val="both"/>
      </w:pPr>
    </w:p>
    <w:p w:rsidR="0067649D" w:rsidRDefault="0067649D" w:rsidP="005C1D34">
      <w:pPr>
        <w:jc w:val="both"/>
      </w:pPr>
    </w:p>
    <w:p w:rsidR="0067649D" w:rsidRDefault="0067649D" w:rsidP="005C1D34">
      <w:pPr>
        <w:jc w:val="both"/>
      </w:pPr>
    </w:p>
    <w:p w:rsidR="0067649D" w:rsidRDefault="0067649D" w:rsidP="005C1D34">
      <w:pPr>
        <w:jc w:val="both"/>
      </w:pPr>
    </w:p>
    <w:p w:rsidR="0067649D" w:rsidRDefault="0067649D" w:rsidP="005C1D34">
      <w:pPr>
        <w:jc w:val="both"/>
      </w:pPr>
    </w:p>
    <w:p w:rsidR="0067649D" w:rsidRDefault="0067649D" w:rsidP="005C1D34">
      <w:pPr>
        <w:jc w:val="both"/>
      </w:pPr>
    </w:p>
    <w:p w:rsidR="0067649D" w:rsidRDefault="0067649D" w:rsidP="005C1D34">
      <w:pPr>
        <w:jc w:val="both"/>
      </w:pPr>
    </w:p>
    <w:p w:rsidR="0067649D" w:rsidRDefault="0067649D" w:rsidP="005C1D34">
      <w:pPr>
        <w:jc w:val="both"/>
      </w:pPr>
    </w:p>
    <w:p w:rsidR="0067649D" w:rsidRDefault="0067649D" w:rsidP="005C1D34">
      <w:pPr>
        <w:jc w:val="both"/>
      </w:pPr>
    </w:p>
    <w:p w:rsidR="0067649D" w:rsidRDefault="0067649D" w:rsidP="005C1D34">
      <w:pPr>
        <w:jc w:val="both"/>
      </w:pPr>
    </w:p>
    <w:p w:rsidR="0067649D" w:rsidRDefault="0067649D" w:rsidP="005C1D34">
      <w:pPr>
        <w:jc w:val="both"/>
      </w:pPr>
    </w:p>
    <w:p w:rsidR="0067649D" w:rsidRDefault="0067649D" w:rsidP="005C1D34">
      <w:pPr>
        <w:jc w:val="both"/>
      </w:pPr>
    </w:p>
    <w:p w:rsidR="0067649D" w:rsidRDefault="0067649D" w:rsidP="005C1D34">
      <w:pPr>
        <w:jc w:val="both"/>
      </w:pPr>
    </w:p>
    <w:p w:rsidR="0067649D" w:rsidRDefault="0067649D" w:rsidP="005C1D34">
      <w:pPr>
        <w:jc w:val="both"/>
      </w:pPr>
    </w:p>
    <w:p w:rsidR="00ED36FE" w:rsidRDefault="00ED36FE" w:rsidP="005C1D34">
      <w:pPr>
        <w:jc w:val="both"/>
      </w:pPr>
    </w:p>
    <w:p w:rsidR="00320203" w:rsidRPr="00320203" w:rsidRDefault="00320203" w:rsidP="00320203">
      <w:pPr>
        <w:tabs>
          <w:tab w:val="left" w:pos="2127"/>
        </w:tabs>
        <w:spacing w:line="360" w:lineRule="auto"/>
        <w:jc w:val="both"/>
        <w:rPr>
          <w:rFonts w:eastAsia="Times New Roman" w:cstheme="minorHAnsi"/>
          <w:b/>
          <w:sz w:val="24"/>
          <w:szCs w:val="24"/>
          <w:shd w:val="clear" w:color="auto" w:fill="FFFFFF"/>
          <w:lang w:eastAsia="es-SV"/>
        </w:rPr>
      </w:pPr>
      <w:r w:rsidRPr="00320203">
        <w:rPr>
          <w:rFonts w:eastAsia="Times New Roman" w:cstheme="minorHAnsi"/>
          <w:b/>
          <w:sz w:val="24"/>
          <w:szCs w:val="24"/>
          <w:shd w:val="clear" w:color="auto" w:fill="FFFFFF"/>
          <w:lang w:eastAsia="es-SV"/>
        </w:rPr>
        <w:t>SIPP N° 159-2017</w:t>
      </w:r>
    </w:p>
    <w:p w:rsidR="00320203" w:rsidRPr="00320203" w:rsidRDefault="00320203" w:rsidP="00320203">
      <w:pPr>
        <w:tabs>
          <w:tab w:val="left" w:pos="2127"/>
        </w:tabs>
        <w:spacing w:line="360" w:lineRule="auto"/>
        <w:jc w:val="both"/>
        <w:rPr>
          <w:rFonts w:eastAsia="Times New Roman" w:cstheme="minorHAnsi"/>
          <w:b/>
          <w:sz w:val="24"/>
          <w:szCs w:val="24"/>
          <w:shd w:val="clear" w:color="auto" w:fill="FFFFFF"/>
          <w:lang w:eastAsia="es-SV"/>
        </w:rPr>
      </w:pPr>
    </w:p>
    <w:p w:rsidR="00320203" w:rsidRPr="00320203" w:rsidRDefault="00320203" w:rsidP="00320203">
      <w:pPr>
        <w:tabs>
          <w:tab w:val="left" w:pos="2127"/>
        </w:tabs>
        <w:spacing w:line="360" w:lineRule="auto"/>
        <w:jc w:val="both"/>
        <w:rPr>
          <w:rFonts w:eastAsia="Times New Roman" w:cstheme="minorHAnsi"/>
          <w:spacing w:val="20"/>
          <w:sz w:val="24"/>
          <w:szCs w:val="24"/>
          <w:lang w:eastAsia="es-SV"/>
        </w:rPr>
      </w:pPr>
      <w:r w:rsidRPr="00320203">
        <w:rPr>
          <w:rFonts w:eastAsia="Times New Roman" w:cstheme="minorHAnsi"/>
          <w:b/>
          <w:spacing w:val="20"/>
          <w:sz w:val="24"/>
          <w:szCs w:val="24"/>
          <w:lang w:eastAsia="es-SV"/>
        </w:rPr>
        <w:t xml:space="preserve">SUPERINTENDENCIA GENERAL DE ELECTRICIDAD Y TELECOMUNICACIONES-SIGET, UNIDAD DE ACCESO A LA INFORMACIÓN Y TRANSPARENCIA-UAIT, </w:t>
      </w:r>
      <w:r w:rsidRPr="00320203">
        <w:rPr>
          <w:rFonts w:eastAsia="Times New Roman" w:cstheme="minorHAnsi"/>
          <w:spacing w:val="20"/>
          <w:sz w:val="24"/>
          <w:szCs w:val="24"/>
          <w:lang w:eastAsia="es-SV"/>
        </w:rPr>
        <w:t>a las diez horas con treinta minutos del día veintiséis de junio de dos mil diecisiete.</w:t>
      </w:r>
    </w:p>
    <w:p w:rsidR="00320203" w:rsidRPr="00320203" w:rsidRDefault="00320203" w:rsidP="00320203">
      <w:pPr>
        <w:tabs>
          <w:tab w:val="left" w:pos="2127"/>
        </w:tabs>
        <w:spacing w:line="360" w:lineRule="auto"/>
        <w:jc w:val="both"/>
        <w:rPr>
          <w:rFonts w:eastAsia="Times New Roman" w:cstheme="minorHAnsi"/>
          <w:b/>
          <w:sz w:val="24"/>
          <w:szCs w:val="24"/>
          <w:lang w:eastAsia="es-SV"/>
        </w:rPr>
      </w:pPr>
      <w:r w:rsidRPr="00320203">
        <w:rPr>
          <w:rFonts w:eastAsia="Times New Roman" w:cstheme="minorHAnsi"/>
          <w:sz w:val="24"/>
          <w:szCs w:val="24"/>
          <w:lang w:eastAsia="es-SV"/>
        </w:rPr>
        <w:t>A sus antecedentes la solicitud interpuesta de forma presencial, a las catorce horas con treinta minutos del día trece de junio del año en curso,</w:t>
      </w:r>
      <w:r w:rsidRPr="00320203">
        <w:rPr>
          <w:rFonts w:eastAsia="Times New Roman" w:cstheme="minorHAnsi"/>
          <w:b/>
          <w:sz w:val="24"/>
          <w:szCs w:val="24"/>
          <w:lang w:eastAsia="es-SV"/>
        </w:rPr>
        <w:t xml:space="preserve"> </w:t>
      </w:r>
      <w:r w:rsidRPr="00320203">
        <w:rPr>
          <w:rFonts w:eastAsia="Times New Roman" w:cstheme="minorHAnsi"/>
          <w:sz w:val="24"/>
          <w:szCs w:val="24"/>
          <w:lang w:eastAsia="es-SV"/>
        </w:rPr>
        <w:t>interpuesta por el</w:t>
      </w:r>
      <w:r w:rsidRPr="00320203">
        <w:rPr>
          <w:rFonts w:eastAsia="Times New Roman" w:cstheme="minorHAnsi"/>
          <w:b/>
          <w:sz w:val="24"/>
          <w:szCs w:val="24"/>
          <w:lang w:eastAsia="es-SV"/>
        </w:rPr>
        <w:t xml:space="preserve"> </w:t>
      </w:r>
      <w:r w:rsidRPr="00320203">
        <w:rPr>
          <w:rFonts w:eastAsia="Times New Roman" w:cstheme="minorHAnsi"/>
          <w:sz w:val="24"/>
          <w:szCs w:val="24"/>
          <w:lang w:eastAsia="es-SV"/>
        </w:rPr>
        <w:t>ciudadano</w:t>
      </w:r>
      <w:r w:rsidRPr="00320203">
        <w:rPr>
          <w:rFonts w:eastAsia="Times New Roman" w:cstheme="minorHAnsi"/>
          <w:b/>
          <w:sz w:val="24"/>
          <w:szCs w:val="24"/>
          <w:lang w:eastAsia="es-SV"/>
        </w:rPr>
        <w:t xml:space="preserve"> </w:t>
      </w:r>
      <w:r w:rsidR="00ED36FE">
        <w:rPr>
          <w:rFonts w:eastAsia="Times New Roman" w:cstheme="minorHAnsi"/>
          <w:b/>
          <w:sz w:val="24"/>
          <w:szCs w:val="24"/>
          <w:lang w:eastAsia="es-SV"/>
        </w:rPr>
        <w:t>XXXXXXXXXXXXXXX</w:t>
      </w:r>
      <w:r w:rsidRPr="00320203">
        <w:rPr>
          <w:rFonts w:eastAsia="Times New Roman" w:cstheme="minorHAnsi"/>
          <w:b/>
          <w:sz w:val="24"/>
          <w:szCs w:val="24"/>
          <w:lang w:eastAsia="es-SV"/>
        </w:rPr>
        <w:t xml:space="preserve">, </w:t>
      </w:r>
      <w:r w:rsidRPr="00320203">
        <w:rPr>
          <w:rFonts w:eastAsia="Times New Roman" w:cstheme="minorHAnsi"/>
          <w:sz w:val="24"/>
          <w:szCs w:val="24"/>
          <w:lang w:eastAsia="es-SV"/>
        </w:rPr>
        <w:t>en la Oficina de Transparencia y Acceso a la Información Pública</w:t>
      </w:r>
      <w:r w:rsidRPr="00320203">
        <w:rPr>
          <w:rFonts w:eastAsia="Times New Roman" w:cstheme="minorHAnsi"/>
          <w:b/>
          <w:sz w:val="24"/>
          <w:szCs w:val="24"/>
          <w:lang w:eastAsia="es-SV"/>
        </w:rPr>
        <w:t xml:space="preserve">. </w:t>
      </w:r>
      <w:r w:rsidRPr="00320203">
        <w:rPr>
          <w:rFonts w:eastAsia="Times New Roman" w:cstheme="minorHAnsi"/>
          <w:sz w:val="24"/>
          <w:szCs w:val="24"/>
          <w:lang w:eastAsia="es-SV"/>
        </w:rPr>
        <w:t>En la petición expuso:</w:t>
      </w:r>
      <w:r w:rsidRPr="00320203">
        <w:rPr>
          <w:rFonts w:eastAsia="Times New Roman" w:cstheme="minorHAnsi"/>
          <w:b/>
          <w:i/>
          <w:sz w:val="24"/>
          <w:szCs w:val="24"/>
          <w:lang w:eastAsia="es-SV"/>
        </w:rPr>
        <w:t xml:space="preserve"> </w:t>
      </w:r>
      <w:r w:rsidRPr="00320203">
        <w:rPr>
          <w:rFonts w:eastAsia="Times New Roman" w:cstheme="minorHAnsi"/>
          <w:b/>
          <w:i/>
          <w:sz w:val="24"/>
          <w:szCs w:val="24"/>
          <w:lang w:val="es-ES" w:eastAsia="es-SV"/>
        </w:rPr>
        <w:t>“1) Requisitos y procesos, para comercializar energía solar (fotovoltaica) y 2) Requerimientos para vender energía solar a las empresas (DELSUR y CAESS).</w:t>
      </w:r>
    </w:p>
    <w:p w:rsidR="00320203" w:rsidRPr="00320203" w:rsidRDefault="00320203" w:rsidP="00320203">
      <w:pPr>
        <w:tabs>
          <w:tab w:val="left" w:pos="2127"/>
        </w:tabs>
        <w:spacing w:line="360" w:lineRule="auto"/>
        <w:jc w:val="both"/>
        <w:rPr>
          <w:rFonts w:eastAsia="Times New Roman" w:cstheme="minorHAnsi"/>
          <w:b/>
          <w:sz w:val="24"/>
          <w:szCs w:val="24"/>
          <w:lang w:eastAsia="es-SV"/>
        </w:rPr>
      </w:pPr>
    </w:p>
    <w:p w:rsidR="00320203" w:rsidRPr="00320203" w:rsidRDefault="00320203" w:rsidP="00320203">
      <w:pPr>
        <w:tabs>
          <w:tab w:val="left" w:pos="2127"/>
        </w:tabs>
        <w:spacing w:line="360" w:lineRule="auto"/>
        <w:jc w:val="both"/>
        <w:rPr>
          <w:rFonts w:eastAsia="Times New Roman" w:cstheme="minorHAnsi"/>
          <w:b/>
          <w:sz w:val="24"/>
          <w:szCs w:val="24"/>
          <w:lang w:eastAsia="es-SV"/>
        </w:rPr>
      </w:pPr>
      <w:r w:rsidRPr="00320203">
        <w:rPr>
          <w:rFonts w:eastAsia="Times New Roman" w:cstheme="minorHAnsi"/>
          <w:b/>
          <w:sz w:val="24"/>
          <w:szCs w:val="24"/>
          <w:lang w:eastAsia="es-SV"/>
        </w:rPr>
        <w:t>ÉSTA UNIDAD PARA DAR RESPUESTA A DICHA SOLICITUD HACE LAS CONSIDERACIONES SIGUIENTES:</w:t>
      </w:r>
    </w:p>
    <w:p w:rsidR="00320203" w:rsidRPr="00320203" w:rsidRDefault="00320203" w:rsidP="00DD3273">
      <w:pPr>
        <w:numPr>
          <w:ilvl w:val="0"/>
          <w:numId w:val="23"/>
        </w:numPr>
        <w:autoSpaceDE w:val="0"/>
        <w:autoSpaceDN w:val="0"/>
        <w:adjustRightInd w:val="0"/>
        <w:spacing w:after="0" w:line="360" w:lineRule="auto"/>
        <w:ind w:left="426"/>
        <w:jc w:val="both"/>
        <w:rPr>
          <w:rFonts w:cs="Calibri"/>
          <w:color w:val="000000"/>
          <w:sz w:val="24"/>
          <w:szCs w:val="24"/>
        </w:rPr>
      </w:pPr>
      <w:r w:rsidRPr="00320203">
        <w:rPr>
          <w:rFonts w:cs="Calibri"/>
          <w:color w:val="000000"/>
          <w:sz w:val="24"/>
          <w:szCs w:val="24"/>
        </w:rPr>
        <w:t xml:space="preserve">Que la solicitud fue presentada en la fecha indicada y </w:t>
      </w:r>
      <w:proofErr w:type="gramStart"/>
      <w:r w:rsidRPr="00320203">
        <w:rPr>
          <w:rFonts w:cs="Calibri"/>
          <w:color w:val="000000"/>
          <w:sz w:val="24"/>
          <w:szCs w:val="24"/>
        </w:rPr>
        <w:t>previo</w:t>
      </w:r>
      <w:proofErr w:type="gramEnd"/>
      <w:r w:rsidRPr="00320203">
        <w:rPr>
          <w:rFonts w:cs="Calibri"/>
          <w:color w:val="000000"/>
          <w:sz w:val="24"/>
          <w:szCs w:val="24"/>
        </w:rPr>
        <w:t xml:space="preserve"> a la admisión formal del requerimiento, se verificó que la solicitud cumpliese con lo dispuesto en los Arts. 66 de la Ley de Acceso a la Información Pública-LAIP, en lo sucesivo LAIP o Ley y 54 del Reglamento de la Ley de Acceso a la Información Pública-RLAIP, dándosele así el trámite correspondiente a la solicitud de información.</w:t>
      </w:r>
    </w:p>
    <w:p w:rsidR="00320203" w:rsidRPr="00320203" w:rsidRDefault="00320203" w:rsidP="00320203">
      <w:pPr>
        <w:autoSpaceDE w:val="0"/>
        <w:autoSpaceDN w:val="0"/>
        <w:adjustRightInd w:val="0"/>
        <w:spacing w:after="0" w:line="360" w:lineRule="auto"/>
        <w:jc w:val="both"/>
        <w:rPr>
          <w:rFonts w:cs="Calibri"/>
          <w:sz w:val="24"/>
          <w:szCs w:val="24"/>
        </w:rPr>
      </w:pPr>
    </w:p>
    <w:p w:rsidR="00320203" w:rsidRPr="00320203" w:rsidRDefault="00320203" w:rsidP="00DD3273">
      <w:pPr>
        <w:numPr>
          <w:ilvl w:val="0"/>
          <w:numId w:val="23"/>
        </w:numPr>
        <w:autoSpaceDE w:val="0"/>
        <w:autoSpaceDN w:val="0"/>
        <w:adjustRightInd w:val="0"/>
        <w:spacing w:after="0" w:line="360" w:lineRule="auto"/>
        <w:ind w:left="426"/>
        <w:jc w:val="both"/>
        <w:rPr>
          <w:rFonts w:cstheme="minorHAnsi"/>
          <w:color w:val="000000"/>
          <w:sz w:val="24"/>
          <w:szCs w:val="24"/>
        </w:rPr>
      </w:pPr>
      <w:r w:rsidRPr="00320203">
        <w:rPr>
          <w:rFonts w:cstheme="minorHAnsi"/>
          <w:color w:val="000000"/>
          <w:sz w:val="24"/>
          <w:szCs w:val="24"/>
        </w:rPr>
        <w:t>La LAIP atribuye al Oficial de Información entre sus funciones del artículo 50 letras "</w:t>
      </w:r>
      <w:r w:rsidRPr="00320203">
        <w:rPr>
          <w:rFonts w:cstheme="minorHAnsi"/>
          <w:b/>
          <w:color w:val="000000"/>
          <w:sz w:val="24"/>
          <w:szCs w:val="24"/>
        </w:rPr>
        <w:t>b.</w:t>
      </w:r>
      <w:r w:rsidRPr="00320203">
        <w:rPr>
          <w:rFonts w:cstheme="minorHAnsi"/>
          <w:color w:val="000000"/>
          <w:sz w:val="24"/>
          <w:szCs w:val="24"/>
        </w:rPr>
        <w:t>" y "</w:t>
      </w:r>
      <w:r w:rsidRPr="00320203">
        <w:rPr>
          <w:rFonts w:cstheme="minorHAnsi"/>
          <w:b/>
          <w:color w:val="000000"/>
          <w:sz w:val="24"/>
          <w:szCs w:val="24"/>
        </w:rPr>
        <w:t>d.</w:t>
      </w:r>
      <w:r w:rsidRPr="00320203">
        <w:rPr>
          <w:rFonts w:cstheme="minorHAnsi"/>
          <w:color w:val="000000"/>
          <w:sz w:val="24"/>
          <w:szCs w:val="24"/>
        </w:rPr>
        <w:t xml:space="preserve">" Recibir y diligenciar las solicitudes, gestionar y entregar la información requerida, garantizando el derecho de acceso que asiste a toda persona reconocido en el Art. 1 LAIP; asimismo, el artículo 70 de la Ley establece que "El Oficial de información transmitirá la solicitud a la unidad administrativa que tenga o pueda poseer la información, con objeto de que ésta la localice, verifique su clasificación y, en su caso, le comunique la manera en que se </w:t>
      </w:r>
      <w:r w:rsidRPr="00320203">
        <w:rPr>
          <w:rFonts w:cstheme="minorHAnsi"/>
          <w:color w:val="000000"/>
          <w:sz w:val="24"/>
          <w:szCs w:val="24"/>
        </w:rPr>
        <w:lastRenderedPageBreak/>
        <w:t>encuentra disponible". En cumplimiento de tales atribuciones se trasladó la petición a: Gerencia de Electricidad-GE.</w:t>
      </w:r>
    </w:p>
    <w:p w:rsidR="00320203" w:rsidRPr="00320203" w:rsidRDefault="00320203" w:rsidP="00320203">
      <w:pPr>
        <w:autoSpaceDE w:val="0"/>
        <w:autoSpaceDN w:val="0"/>
        <w:adjustRightInd w:val="0"/>
        <w:spacing w:after="0" w:line="360" w:lineRule="auto"/>
        <w:ind w:left="426"/>
        <w:jc w:val="both"/>
        <w:rPr>
          <w:rFonts w:cstheme="minorHAnsi"/>
          <w:color w:val="000000"/>
          <w:sz w:val="24"/>
          <w:szCs w:val="24"/>
        </w:rPr>
      </w:pPr>
    </w:p>
    <w:p w:rsidR="00320203" w:rsidRPr="00320203" w:rsidRDefault="00320203" w:rsidP="00DD3273">
      <w:pPr>
        <w:numPr>
          <w:ilvl w:val="0"/>
          <w:numId w:val="23"/>
        </w:numPr>
        <w:autoSpaceDE w:val="0"/>
        <w:autoSpaceDN w:val="0"/>
        <w:adjustRightInd w:val="0"/>
        <w:spacing w:after="0" w:line="360" w:lineRule="auto"/>
        <w:ind w:left="426"/>
        <w:jc w:val="both"/>
        <w:rPr>
          <w:rFonts w:cs="Calibri"/>
          <w:sz w:val="24"/>
          <w:szCs w:val="24"/>
        </w:rPr>
      </w:pPr>
      <w:r w:rsidRPr="00320203">
        <w:rPr>
          <w:rFonts w:cs="Calibri"/>
          <w:sz w:val="24"/>
          <w:szCs w:val="24"/>
        </w:rPr>
        <w:t>La Ley de Creación de la SIGET-LCSIGET en su Art. 4 establece "La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p>
    <w:p w:rsidR="00320203" w:rsidRPr="00320203" w:rsidRDefault="00320203" w:rsidP="00320203">
      <w:pPr>
        <w:ind w:left="720"/>
        <w:contextualSpacing/>
        <w:rPr>
          <w:rFonts w:cs="Calibri"/>
          <w:sz w:val="24"/>
          <w:szCs w:val="24"/>
        </w:rPr>
      </w:pPr>
    </w:p>
    <w:p w:rsidR="00320203" w:rsidRPr="00320203" w:rsidRDefault="00320203" w:rsidP="00320203">
      <w:pPr>
        <w:autoSpaceDE w:val="0"/>
        <w:autoSpaceDN w:val="0"/>
        <w:adjustRightInd w:val="0"/>
        <w:spacing w:after="0" w:line="360" w:lineRule="auto"/>
        <w:ind w:left="426"/>
        <w:jc w:val="both"/>
        <w:rPr>
          <w:rFonts w:cs="Calibri"/>
          <w:sz w:val="24"/>
          <w:szCs w:val="24"/>
        </w:rPr>
      </w:pPr>
      <w:r w:rsidRPr="00320203">
        <w:rPr>
          <w:rFonts w:cs="Calibri"/>
          <w:sz w:val="24"/>
          <w:szCs w:val="24"/>
        </w:rPr>
        <w:t>El Art. 1 de la Ley de Telecomunicaciones establece “La presente Ley norma las actividades de generación, transmisión, distribución y comercialización de energía eléctrica. Sus disposiciones son aplicables a todas las entidades que desarrollen las actividades mencionadas, sean estas de naturaleza pública, mixta o privada, independientemente de su grado de autonomía y régimen de constitución”</w:t>
      </w:r>
    </w:p>
    <w:p w:rsidR="00320203" w:rsidRPr="00320203" w:rsidRDefault="00320203" w:rsidP="00320203">
      <w:pPr>
        <w:rPr>
          <w:rFonts w:cs="Calibri"/>
          <w:sz w:val="24"/>
          <w:szCs w:val="24"/>
        </w:rPr>
      </w:pPr>
    </w:p>
    <w:p w:rsidR="00320203" w:rsidRPr="00320203" w:rsidRDefault="00320203" w:rsidP="00320203">
      <w:pPr>
        <w:rPr>
          <w:rFonts w:ascii="Arial" w:hAnsi="Arial" w:cs="Arial"/>
          <w:b/>
          <w:bCs/>
          <w:color w:val="000000"/>
          <w:sz w:val="23"/>
          <w:szCs w:val="23"/>
        </w:rPr>
      </w:pPr>
      <w:r w:rsidRPr="00320203">
        <w:rPr>
          <w:rFonts w:ascii="Arial" w:hAnsi="Arial" w:cs="Arial"/>
          <w:b/>
          <w:bCs/>
          <w:color w:val="000000"/>
          <w:sz w:val="23"/>
          <w:szCs w:val="23"/>
        </w:rPr>
        <w:t>RAZONAMIENTO DE RESPUESTA A LA PETICIÓN</w:t>
      </w:r>
    </w:p>
    <w:p w:rsidR="00320203" w:rsidRPr="00320203" w:rsidRDefault="00320203" w:rsidP="00320203">
      <w:pPr>
        <w:rPr>
          <w:rFonts w:cs="Calibri"/>
          <w:sz w:val="24"/>
          <w:szCs w:val="24"/>
        </w:rPr>
      </w:pPr>
    </w:p>
    <w:p w:rsidR="00320203" w:rsidRPr="00320203" w:rsidRDefault="00320203" w:rsidP="00DD3273">
      <w:pPr>
        <w:numPr>
          <w:ilvl w:val="0"/>
          <w:numId w:val="23"/>
        </w:numPr>
        <w:autoSpaceDE w:val="0"/>
        <w:autoSpaceDN w:val="0"/>
        <w:adjustRightInd w:val="0"/>
        <w:spacing w:line="360" w:lineRule="auto"/>
        <w:ind w:left="426"/>
        <w:jc w:val="both"/>
        <w:rPr>
          <w:rFonts w:ascii="Calibri" w:hAnsi="Calibri" w:cs="Calibri"/>
          <w:color w:val="000000"/>
          <w:sz w:val="24"/>
          <w:szCs w:val="24"/>
        </w:rPr>
      </w:pPr>
      <w:r w:rsidRPr="00320203">
        <w:rPr>
          <w:rFonts w:ascii="Calibri" w:hAnsi="Calibri" w:cs="Calibri"/>
          <w:color w:val="000000"/>
          <w:sz w:val="24"/>
          <w:szCs w:val="24"/>
        </w:rPr>
        <w:t xml:space="preserve">Que la Gerencia de Electricidad-GE, referente a la solicitud del ciudadano </w:t>
      </w:r>
      <w:r w:rsidR="00ED36FE">
        <w:rPr>
          <w:rFonts w:ascii="Calibri" w:hAnsi="Calibri" w:cs="Calibri"/>
          <w:color w:val="000000"/>
          <w:sz w:val="24"/>
          <w:szCs w:val="24"/>
        </w:rPr>
        <w:t>XXXXXXXXXXX</w:t>
      </w:r>
      <w:r w:rsidRPr="00320203">
        <w:rPr>
          <w:rFonts w:ascii="Calibri" w:hAnsi="Calibri" w:cs="Calibri"/>
          <w:color w:val="000000"/>
          <w:sz w:val="24"/>
          <w:szCs w:val="24"/>
        </w:rPr>
        <w:t xml:space="preserve"> respecto a los requisitos y procesos necesarios para comercializar energía solar manifestó que, una de las alternativas para poder comercializar energía (indistintamente del recurso que se utilice, sea solar fotovoltaica, eólica, biomasa, térmica, entre otras), es mediante la adjudicación de un contrato de largo plazo, por medio de un proceso de licitación de libre concurrencia, donde una vez el participante haya cumplido con los requisitos establecidos en las Bases de Licitación y posteriormente haya sido adjudicado, éste se obliga a instalar una planta de generación y vender la energía (al precio ofertado), ya sea al mercado minorista  o al mercado mayorista. Cabe mencionar que el precio de venta de la energía es el resultado de la oferta presentada por el adjudicado en su oferta económica. </w:t>
      </w:r>
    </w:p>
    <w:p w:rsidR="00320203" w:rsidRPr="00320203" w:rsidRDefault="00320203" w:rsidP="00320203">
      <w:pPr>
        <w:autoSpaceDE w:val="0"/>
        <w:autoSpaceDN w:val="0"/>
        <w:adjustRightInd w:val="0"/>
        <w:spacing w:after="0" w:line="360" w:lineRule="auto"/>
        <w:ind w:left="426"/>
        <w:jc w:val="both"/>
        <w:rPr>
          <w:rFonts w:ascii="Calibri" w:hAnsi="Calibri" w:cs="Calibri"/>
          <w:color w:val="000000"/>
          <w:sz w:val="24"/>
          <w:szCs w:val="24"/>
        </w:rPr>
      </w:pPr>
      <w:r w:rsidRPr="00320203">
        <w:rPr>
          <w:rFonts w:ascii="Calibri" w:hAnsi="Calibri" w:cs="Calibri"/>
          <w:color w:val="000000"/>
          <w:sz w:val="24"/>
          <w:szCs w:val="24"/>
        </w:rPr>
        <w:lastRenderedPageBreak/>
        <w:t>Otra alternativa para la comercialización de la energía, es mediante la suscripción de un contrato bilateral con las empresas distribuidoras,  contrato en el cual se establecen los derechos y obligaciones de las partes suscriptoras (precio de la energía, plazo del contrato, fecha de inicio del suministro, potencia y su energía asociada, ubicación de la planta de generación, tecnología considerada, representantes de las partes, entre otros), con la aclaración que tal alternativa está supeditada a la aceptación de la empresa distribuidora por ser un contrato bilateral.   En ese sentido es recomendable que antes de desarrollar un proyecto de generación cuya finalidad es la de vender la energía producida a la empresa distribuidora, se cuente con un documento de respaldo (contrato suscrito o nota de aceptación de compra de energía), en el cual se constate que la empresa distribuidora acepta comprar la energía eléctrica que produciría la planta de generación.</w:t>
      </w:r>
    </w:p>
    <w:p w:rsidR="00320203" w:rsidRPr="00320203" w:rsidRDefault="00320203" w:rsidP="00320203">
      <w:pPr>
        <w:autoSpaceDE w:val="0"/>
        <w:autoSpaceDN w:val="0"/>
        <w:adjustRightInd w:val="0"/>
        <w:spacing w:after="0" w:line="360" w:lineRule="auto"/>
        <w:ind w:left="426"/>
        <w:jc w:val="both"/>
        <w:rPr>
          <w:rFonts w:ascii="Calibri" w:hAnsi="Calibri" w:cs="Calibri"/>
          <w:color w:val="000000"/>
          <w:sz w:val="24"/>
          <w:szCs w:val="24"/>
        </w:rPr>
      </w:pPr>
      <w:r w:rsidRPr="00320203">
        <w:rPr>
          <w:rFonts w:ascii="Calibri" w:hAnsi="Calibri" w:cs="Calibri"/>
          <w:color w:val="000000"/>
          <w:sz w:val="24"/>
          <w:szCs w:val="24"/>
        </w:rPr>
        <w:t xml:space="preserve">Finalmente, y al tener suscrito un contrato  ya sea de largo plazo o bilateral, las empresas Distribuidoras están en la obligación de remitir una copia de dicho contrato al Registro adscrito a la SIGET para su respectiva inscripción. </w:t>
      </w:r>
    </w:p>
    <w:p w:rsidR="00320203" w:rsidRPr="00320203" w:rsidRDefault="00320203" w:rsidP="00320203">
      <w:pPr>
        <w:autoSpaceDE w:val="0"/>
        <w:autoSpaceDN w:val="0"/>
        <w:adjustRightInd w:val="0"/>
        <w:spacing w:after="0" w:line="360" w:lineRule="auto"/>
        <w:ind w:left="426"/>
        <w:jc w:val="both"/>
        <w:rPr>
          <w:rFonts w:ascii="Calibri" w:hAnsi="Calibri" w:cs="Calibri"/>
          <w:color w:val="000000"/>
          <w:sz w:val="24"/>
          <w:szCs w:val="24"/>
        </w:rPr>
      </w:pPr>
    </w:p>
    <w:p w:rsidR="00320203" w:rsidRPr="00320203" w:rsidRDefault="00320203" w:rsidP="00DD3273">
      <w:pPr>
        <w:numPr>
          <w:ilvl w:val="0"/>
          <w:numId w:val="23"/>
        </w:numPr>
        <w:spacing w:line="360" w:lineRule="auto"/>
        <w:ind w:left="426"/>
        <w:contextualSpacing/>
        <w:jc w:val="both"/>
        <w:rPr>
          <w:rFonts w:ascii="Calibri" w:hAnsi="Calibri" w:cs="Calibri"/>
          <w:color w:val="000000"/>
          <w:sz w:val="24"/>
          <w:szCs w:val="24"/>
        </w:rPr>
      </w:pPr>
      <w:r w:rsidRPr="00320203">
        <w:rPr>
          <w:rFonts w:ascii="Calibri" w:hAnsi="Calibri" w:cs="Calibri"/>
          <w:color w:val="000000"/>
          <w:sz w:val="24"/>
          <w:szCs w:val="24"/>
        </w:rPr>
        <w:t xml:space="preserve">Con relación a los requerimientos para vender la energía con las empresas distribuidoras, la Gerencia de Electricidad-GE informa que es necesaria la inscripción de la persona o sociedad ante el Registro de la SIGET, como un operador generador, para lo cual es necesario completar dos formularios, uno que corresponde a información legal y el otro a los aspectos técnicos del proyecto con el cual respalda su solicitud de inscripción como operador generador. En la página web de SIGET podrá encontrar los formularios para la inscripción correspondiente y la documentación requerida, a través del siguiente link: </w:t>
      </w:r>
      <w:r w:rsidRPr="00320203">
        <w:rPr>
          <w:rFonts w:ascii="Calibri" w:hAnsi="Calibri" w:cs="Calibri"/>
          <w:color w:val="000000"/>
          <w:sz w:val="24"/>
          <w:szCs w:val="24"/>
          <w:u w:val="single"/>
        </w:rPr>
        <w:t>https://www.siget.gob.sv/temas/telecomunicaciones/registro/</w:t>
      </w:r>
    </w:p>
    <w:p w:rsidR="00320203" w:rsidRPr="00320203" w:rsidRDefault="00320203" w:rsidP="00320203">
      <w:pPr>
        <w:autoSpaceDE w:val="0"/>
        <w:autoSpaceDN w:val="0"/>
        <w:adjustRightInd w:val="0"/>
        <w:spacing w:after="0" w:line="360" w:lineRule="auto"/>
        <w:ind w:left="426"/>
        <w:jc w:val="both"/>
        <w:rPr>
          <w:rFonts w:ascii="Calibri" w:hAnsi="Calibri" w:cs="Calibri"/>
          <w:color w:val="000000"/>
          <w:sz w:val="24"/>
          <w:szCs w:val="24"/>
        </w:rPr>
      </w:pPr>
    </w:p>
    <w:p w:rsidR="00320203" w:rsidRPr="00320203" w:rsidRDefault="00320203" w:rsidP="00DD3273">
      <w:pPr>
        <w:numPr>
          <w:ilvl w:val="0"/>
          <w:numId w:val="23"/>
        </w:numPr>
        <w:autoSpaceDE w:val="0"/>
        <w:autoSpaceDN w:val="0"/>
        <w:adjustRightInd w:val="0"/>
        <w:spacing w:after="0" w:line="360" w:lineRule="auto"/>
        <w:ind w:left="426"/>
        <w:jc w:val="both"/>
        <w:rPr>
          <w:rFonts w:ascii="Calibri" w:hAnsi="Calibri" w:cs="Calibri"/>
          <w:color w:val="000000"/>
          <w:sz w:val="24"/>
          <w:szCs w:val="24"/>
        </w:rPr>
      </w:pPr>
      <w:r w:rsidRPr="00320203">
        <w:rPr>
          <w:rFonts w:ascii="Calibri" w:hAnsi="Calibri" w:cs="Calibri"/>
          <w:color w:val="000000"/>
          <w:sz w:val="24"/>
          <w:szCs w:val="24"/>
        </w:rPr>
        <w:t xml:space="preserve">Después de admitidas las solicitudes deberá al analizarse el contenido de estas según el Art. 55 del Reglamento de la Ley de Acceso a la Información Pública, con el objeto de establecer si la información será entregada o fundar su negativa; del estudio de la petición se establece que la información solicitada es de carácter público; debiendo dictar la resolución de mérito como preceptúa el Art. 56 del mismo cuerpo regulatorio, es procedente la entrega de la </w:t>
      </w:r>
      <w:r w:rsidRPr="00320203">
        <w:rPr>
          <w:rFonts w:ascii="Calibri" w:hAnsi="Calibri" w:cs="Calibri"/>
          <w:color w:val="000000"/>
          <w:sz w:val="24"/>
          <w:szCs w:val="24"/>
        </w:rPr>
        <w:lastRenderedPageBreak/>
        <w:t>información vertida en esta resolución, relacionada con el considerando III; al no estar limitada su divulgación por las causales comprendidas en el Art. 19 y 24 de la LAIP como información reservada o confidencial.</w:t>
      </w:r>
    </w:p>
    <w:p w:rsidR="00320203" w:rsidRPr="00320203" w:rsidRDefault="00320203" w:rsidP="00320203">
      <w:pPr>
        <w:tabs>
          <w:tab w:val="left" w:pos="2127"/>
        </w:tabs>
        <w:autoSpaceDE w:val="0"/>
        <w:autoSpaceDN w:val="0"/>
        <w:adjustRightInd w:val="0"/>
        <w:spacing w:after="0" w:line="360" w:lineRule="auto"/>
        <w:jc w:val="both"/>
        <w:rPr>
          <w:rFonts w:cstheme="minorHAnsi"/>
          <w:sz w:val="24"/>
          <w:szCs w:val="24"/>
        </w:rPr>
      </w:pPr>
    </w:p>
    <w:p w:rsidR="00320203" w:rsidRPr="00320203" w:rsidRDefault="00320203" w:rsidP="00320203">
      <w:pPr>
        <w:tabs>
          <w:tab w:val="left" w:pos="2127"/>
        </w:tabs>
        <w:autoSpaceDE w:val="0"/>
        <w:autoSpaceDN w:val="0"/>
        <w:adjustRightInd w:val="0"/>
        <w:spacing w:after="0" w:line="360" w:lineRule="auto"/>
        <w:jc w:val="both"/>
        <w:rPr>
          <w:rFonts w:cstheme="minorHAnsi"/>
          <w:b/>
          <w:sz w:val="24"/>
          <w:szCs w:val="24"/>
        </w:rPr>
      </w:pPr>
      <w:r w:rsidRPr="00320203">
        <w:rPr>
          <w:rFonts w:cstheme="minorHAnsi"/>
          <w:b/>
          <w:bCs/>
          <w:sz w:val="24"/>
          <w:szCs w:val="24"/>
        </w:rPr>
        <w:t xml:space="preserve">POR TANTO: </w:t>
      </w:r>
      <w:r w:rsidRPr="00320203">
        <w:rPr>
          <w:rFonts w:cstheme="minorHAnsi"/>
          <w:sz w:val="24"/>
          <w:szCs w:val="24"/>
        </w:rPr>
        <w:t xml:space="preserve">Ésta oficina en nombre de la Superintendencia General de Electricidad y Telecomunicaciones fundamentada en los Arts. 62, 65 y 72 letra </w:t>
      </w:r>
      <w:r w:rsidRPr="00320203">
        <w:rPr>
          <w:rFonts w:cstheme="minorHAnsi"/>
          <w:b/>
          <w:sz w:val="24"/>
          <w:szCs w:val="24"/>
        </w:rPr>
        <w:t>c</w:t>
      </w:r>
      <w:r w:rsidRPr="00320203">
        <w:rPr>
          <w:rFonts w:cstheme="minorHAnsi"/>
          <w:sz w:val="24"/>
          <w:szCs w:val="24"/>
        </w:rPr>
        <w:t xml:space="preserve">. de la LAIP, basada en los fines de facilitar a toda persona el derecho de acceso a la información pública mediante procedimientos sencillos y expeditos; principios de máxima publicidad y disponibilidad, </w:t>
      </w:r>
      <w:r w:rsidRPr="00320203">
        <w:rPr>
          <w:rFonts w:cstheme="minorHAnsi"/>
          <w:b/>
          <w:sz w:val="24"/>
          <w:szCs w:val="24"/>
        </w:rPr>
        <w:t xml:space="preserve">RESUELVE: </w:t>
      </w:r>
    </w:p>
    <w:p w:rsidR="00320203" w:rsidRPr="00320203" w:rsidRDefault="00320203" w:rsidP="00320203">
      <w:pPr>
        <w:tabs>
          <w:tab w:val="left" w:pos="2127"/>
        </w:tabs>
        <w:autoSpaceDE w:val="0"/>
        <w:autoSpaceDN w:val="0"/>
        <w:adjustRightInd w:val="0"/>
        <w:spacing w:after="0" w:line="360" w:lineRule="auto"/>
        <w:jc w:val="both"/>
        <w:rPr>
          <w:rFonts w:cstheme="minorHAnsi"/>
          <w:b/>
          <w:sz w:val="24"/>
          <w:szCs w:val="24"/>
        </w:rPr>
      </w:pPr>
    </w:p>
    <w:p w:rsidR="00320203" w:rsidRPr="00320203" w:rsidRDefault="00320203" w:rsidP="00DD3273">
      <w:pPr>
        <w:numPr>
          <w:ilvl w:val="0"/>
          <w:numId w:val="24"/>
        </w:numPr>
        <w:tabs>
          <w:tab w:val="left" w:pos="2127"/>
        </w:tabs>
        <w:autoSpaceDE w:val="0"/>
        <w:autoSpaceDN w:val="0"/>
        <w:adjustRightInd w:val="0"/>
        <w:spacing w:after="0" w:line="360" w:lineRule="auto"/>
        <w:contextualSpacing/>
        <w:jc w:val="both"/>
        <w:rPr>
          <w:rFonts w:cstheme="minorHAnsi"/>
          <w:sz w:val="24"/>
          <w:szCs w:val="24"/>
        </w:rPr>
      </w:pPr>
      <w:r w:rsidRPr="00320203">
        <w:rPr>
          <w:rFonts w:cstheme="minorHAnsi"/>
          <w:sz w:val="24"/>
          <w:szCs w:val="24"/>
        </w:rPr>
        <w:t xml:space="preserve">Declárese procedente la solicitud de acceso a la información del ciudadano </w:t>
      </w:r>
      <w:r w:rsidR="00ED36FE">
        <w:rPr>
          <w:rFonts w:eastAsia="Times New Roman" w:cstheme="minorHAnsi"/>
          <w:b/>
          <w:sz w:val="24"/>
          <w:szCs w:val="24"/>
          <w:lang w:eastAsia="es-SV"/>
        </w:rPr>
        <w:t>XXXXXXXXXX</w:t>
      </w:r>
      <w:r w:rsidRPr="00320203">
        <w:rPr>
          <w:rFonts w:eastAsia="Times New Roman" w:cstheme="minorHAnsi"/>
          <w:b/>
          <w:sz w:val="24"/>
          <w:szCs w:val="24"/>
          <w:lang w:eastAsia="es-SV"/>
        </w:rPr>
        <w:t>,</w:t>
      </w:r>
      <w:r w:rsidRPr="00320203">
        <w:rPr>
          <w:rFonts w:cstheme="minorHAnsi"/>
          <w:sz w:val="24"/>
          <w:szCs w:val="24"/>
        </w:rPr>
        <w:t xml:space="preserve"> según lo fundamentado en el considerando IV y V, téngase por cumplido el mismo.</w:t>
      </w:r>
    </w:p>
    <w:p w:rsidR="00320203" w:rsidRPr="00320203" w:rsidRDefault="00320203" w:rsidP="00DD3273">
      <w:pPr>
        <w:numPr>
          <w:ilvl w:val="0"/>
          <w:numId w:val="24"/>
        </w:numPr>
        <w:tabs>
          <w:tab w:val="left" w:pos="2127"/>
        </w:tabs>
        <w:autoSpaceDE w:val="0"/>
        <w:autoSpaceDN w:val="0"/>
        <w:adjustRightInd w:val="0"/>
        <w:spacing w:after="0" w:line="360" w:lineRule="auto"/>
        <w:contextualSpacing/>
        <w:jc w:val="both"/>
        <w:rPr>
          <w:rFonts w:cstheme="minorHAnsi"/>
          <w:sz w:val="24"/>
          <w:szCs w:val="24"/>
        </w:rPr>
      </w:pPr>
      <w:r w:rsidRPr="00320203">
        <w:rPr>
          <w:rFonts w:cstheme="minorHAnsi"/>
          <w:sz w:val="24"/>
          <w:szCs w:val="24"/>
        </w:rPr>
        <w:t xml:space="preserve">Remítase ésta resolución administrativa en modalidad digital, así como la información solicitada, gratuitamente según los artículos 4 letra g. 61 y 102 de la Ley, al correo electrónico que para tal efecto se consignó en la petición. </w:t>
      </w:r>
    </w:p>
    <w:p w:rsidR="00320203" w:rsidRPr="00320203" w:rsidRDefault="00320203" w:rsidP="00DD3273">
      <w:pPr>
        <w:numPr>
          <w:ilvl w:val="0"/>
          <w:numId w:val="24"/>
        </w:numPr>
        <w:tabs>
          <w:tab w:val="left" w:pos="2127"/>
        </w:tabs>
        <w:autoSpaceDE w:val="0"/>
        <w:autoSpaceDN w:val="0"/>
        <w:adjustRightInd w:val="0"/>
        <w:spacing w:after="0" w:line="360" w:lineRule="auto"/>
        <w:contextualSpacing/>
        <w:jc w:val="both"/>
        <w:rPr>
          <w:rFonts w:cstheme="minorHAnsi"/>
          <w:sz w:val="24"/>
          <w:szCs w:val="24"/>
        </w:rPr>
      </w:pPr>
      <w:r w:rsidRPr="00320203">
        <w:rPr>
          <w:rFonts w:cstheme="minorHAnsi"/>
          <w:sz w:val="24"/>
          <w:szCs w:val="24"/>
        </w:rPr>
        <w:t xml:space="preserve">Notifíquese, </w:t>
      </w:r>
    </w:p>
    <w:p w:rsidR="00320203" w:rsidRPr="00320203" w:rsidRDefault="00320203" w:rsidP="00DD3273">
      <w:pPr>
        <w:numPr>
          <w:ilvl w:val="0"/>
          <w:numId w:val="24"/>
        </w:numPr>
        <w:tabs>
          <w:tab w:val="left" w:pos="2127"/>
        </w:tabs>
        <w:spacing w:line="360" w:lineRule="auto"/>
        <w:contextualSpacing/>
        <w:jc w:val="both"/>
        <w:rPr>
          <w:rFonts w:eastAsia="Times New Roman" w:cstheme="minorHAnsi"/>
          <w:b/>
          <w:bCs/>
          <w:sz w:val="24"/>
          <w:szCs w:val="24"/>
          <w:lang w:eastAsia="es-SV"/>
        </w:rPr>
      </w:pPr>
      <w:r w:rsidRPr="00320203">
        <w:rPr>
          <w:rFonts w:cstheme="minorHAnsi"/>
          <w:sz w:val="24"/>
          <w:szCs w:val="24"/>
        </w:rPr>
        <w:t>Archívese.</w:t>
      </w:r>
      <w:r w:rsidRPr="00320203">
        <w:rPr>
          <w:rFonts w:eastAsia="Times New Roman" w:cstheme="minorHAnsi"/>
          <w:b/>
          <w:bCs/>
          <w:sz w:val="24"/>
          <w:szCs w:val="24"/>
          <w:lang w:eastAsia="es-SV"/>
        </w:rPr>
        <w:t xml:space="preserve"> </w:t>
      </w:r>
    </w:p>
    <w:p w:rsidR="00320203" w:rsidRPr="00320203" w:rsidRDefault="00320203" w:rsidP="00320203">
      <w:pPr>
        <w:tabs>
          <w:tab w:val="left" w:pos="2127"/>
        </w:tabs>
        <w:spacing w:line="360" w:lineRule="auto"/>
        <w:contextualSpacing/>
        <w:jc w:val="both"/>
        <w:rPr>
          <w:rFonts w:eastAsia="Times New Roman" w:cstheme="minorHAnsi"/>
          <w:b/>
          <w:bCs/>
          <w:sz w:val="24"/>
          <w:szCs w:val="24"/>
          <w:lang w:eastAsia="es-SV"/>
        </w:rPr>
      </w:pPr>
    </w:p>
    <w:p w:rsidR="00320203" w:rsidRPr="00320203" w:rsidRDefault="00320203" w:rsidP="00320203">
      <w:pPr>
        <w:tabs>
          <w:tab w:val="left" w:pos="2127"/>
        </w:tabs>
        <w:spacing w:line="360" w:lineRule="auto"/>
        <w:contextualSpacing/>
        <w:jc w:val="both"/>
        <w:rPr>
          <w:rFonts w:eastAsia="Times New Roman" w:cstheme="minorHAnsi"/>
          <w:b/>
          <w:bCs/>
          <w:sz w:val="24"/>
          <w:szCs w:val="24"/>
          <w:lang w:eastAsia="es-SV"/>
        </w:rPr>
      </w:pPr>
    </w:p>
    <w:p w:rsidR="00320203" w:rsidRPr="00320203" w:rsidRDefault="00320203" w:rsidP="00320203">
      <w:pPr>
        <w:tabs>
          <w:tab w:val="left" w:pos="2127"/>
        </w:tabs>
        <w:spacing w:line="360" w:lineRule="auto"/>
        <w:contextualSpacing/>
        <w:jc w:val="both"/>
        <w:rPr>
          <w:rFonts w:eastAsia="Times New Roman" w:cstheme="minorHAnsi"/>
          <w:b/>
          <w:bCs/>
          <w:sz w:val="24"/>
          <w:szCs w:val="24"/>
          <w:lang w:eastAsia="es-SV"/>
        </w:rPr>
      </w:pPr>
    </w:p>
    <w:p w:rsidR="00320203" w:rsidRPr="00320203" w:rsidRDefault="00320203" w:rsidP="00320203">
      <w:pPr>
        <w:tabs>
          <w:tab w:val="left" w:pos="2127"/>
        </w:tabs>
        <w:spacing w:line="360" w:lineRule="auto"/>
        <w:contextualSpacing/>
        <w:jc w:val="both"/>
        <w:rPr>
          <w:rFonts w:eastAsia="Times New Roman" w:cstheme="minorHAnsi"/>
          <w:b/>
          <w:bCs/>
          <w:sz w:val="24"/>
          <w:szCs w:val="24"/>
          <w:lang w:eastAsia="es-SV"/>
        </w:rPr>
      </w:pPr>
    </w:p>
    <w:p w:rsidR="00320203" w:rsidRPr="00320203" w:rsidRDefault="00ED36FE" w:rsidP="00320203">
      <w:pPr>
        <w:spacing w:after="0"/>
        <w:jc w:val="center"/>
        <w:rPr>
          <w:rFonts w:ascii="Calibri" w:eastAsia="Times New Roman" w:hAnsi="Calibri" w:cs="Times New Roman"/>
          <w:b/>
          <w:sz w:val="24"/>
          <w:szCs w:val="24"/>
          <w:lang w:eastAsia="es-SV"/>
        </w:rPr>
      </w:pPr>
      <w:r>
        <w:rPr>
          <w:rFonts w:ascii="Calibri" w:eastAsia="Times New Roman" w:hAnsi="Calibri" w:cs="Times New Roman"/>
          <w:b/>
          <w:sz w:val="24"/>
          <w:szCs w:val="24"/>
          <w:lang w:eastAsia="es-SV"/>
        </w:rPr>
        <w:t>XXXXXXXXXXXXX</w:t>
      </w:r>
    </w:p>
    <w:p w:rsidR="00320203" w:rsidRPr="00320203" w:rsidRDefault="00320203" w:rsidP="00320203">
      <w:pPr>
        <w:spacing w:after="0"/>
        <w:jc w:val="center"/>
        <w:rPr>
          <w:rFonts w:ascii="Calibri" w:eastAsia="Times New Roman" w:hAnsi="Calibri" w:cs="Times New Roman"/>
          <w:sz w:val="24"/>
          <w:szCs w:val="24"/>
          <w:lang w:eastAsia="es-SV"/>
        </w:rPr>
      </w:pPr>
      <w:r w:rsidRPr="00320203">
        <w:rPr>
          <w:rFonts w:ascii="Calibri" w:eastAsia="Times New Roman" w:hAnsi="Calibri" w:cs="Times New Roman"/>
          <w:sz w:val="24"/>
          <w:szCs w:val="24"/>
          <w:lang w:eastAsia="es-SV"/>
        </w:rPr>
        <w:t>Oficial de Información Institucional.</w:t>
      </w:r>
    </w:p>
    <w:p w:rsidR="00320203" w:rsidRPr="00320203" w:rsidRDefault="00320203" w:rsidP="00320203">
      <w:pPr>
        <w:spacing w:after="0"/>
        <w:rPr>
          <w:rFonts w:cs="Arial"/>
          <w:bCs/>
          <w:color w:val="7F7F7F" w:themeColor="text1" w:themeTint="80"/>
          <w:sz w:val="16"/>
          <w:szCs w:val="16"/>
        </w:rPr>
      </w:pPr>
    </w:p>
    <w:p w:rsidR="00320203" w:rsidRPr="00320203" w:rsidRDefault="00320203" w:rsidP="00320203">
      <w:pPr>
        <w:spacing w:after="0"/>
      </w:pPr>
      <w:r w:rsidRPr="00320203">
        <w:rPr>
          <w:rFonts w:cs="Arial"/>
          <w:bCs/>
          <w:color w:val="7F7F7F" w:themeColor="text1" w:themeTint="80"/>
          <w:sz w:val="16"/>
          <w:szCs w:val="16"/>
        </w:rPr>
        <w:t>IA/</w:t>
      </w:r>
      <w:proofErr w:type="spellStart"/>
      <w:r w:rsidRPr="00320203">
        <w:rPr>
          <w:rFonts w:cs="Arial"/>
          <w:bCs/>
          <w:color w:val="7F7F7F" w:themeColor="text1" w:themeTint="80"/>
          <w:sz w:val="16"/>
          <w:szCs w:val="16"/>
        </w:rPr>
        <w:t>rc</w:t>
      </w:r>
      <w:proofErr w:type="spellEnd"/>
    </w:p>
    <w:p w:rsidR="00320203" w:rsidRPr="00320203" w:rsidRDefault="00320203" w:rsidP="00320203"/>
    <w:p w:rsidR="0067649D" w:rsidRDefault="0067649D" w:rsidP="005C1D34">
      <w:pPr>
        <w:jc w:val="both"/>
      </w:pPr>
    </w:p>
    <w:p w:rsidR="00320203" w:rsidRDefault="00320203" w:rsidP="005C1D34">
      <w:pPr>
        <w:jc w:val="both"/>
      </w:pPr>
    </w:p>
    <w:p w:rsidR="00320203" w:rsidRDefault="00320203" w:rsidP="005C1D34">
      <w:pPr>
        <w:jc w:val="both"/>
      </w:pPr>
    </w:p>
    <w:p w:rsidR="00320203" w:rsidRDefault="00320203" w:rsidP="005C1D34">
      <w:pPr>
        <w:jc w:val="both"/>
      </w:pPr>
    </w:p>
    <w:p w:rsidR="00320203" w:rsidRDefault="00320203" w:rsidP="005C1D34">
      <w:pPr>
        <w:jc w:val="both"/>
      </w:pPr>
    </w:p>
    <w:p w:rsidR="00ED36FE" w:rsidRDefault="00ED36FE" w:rsidP="005C1D34">
      <w:pPr>
        <w:jc w:val="both"/>
      </w:pPr>
    </w:p>
    <w:p w:rsidR="00320203" w:rsidRPr="00576CA0" w:rsidRDefault="00320203" w:rsidP="00320203">
      <w:pPr>
        <w:spacing w:after="120"/>
        <w:jc w:val="both"/>
        <w:rPr>
          <w:rFonts w:eastAsia="Times New Roman" w:cs="Calibri"/>
          <w:b/>
          <w:bCs/>
          <w:spacing w:val="-1"/>
          <w:sz w:val="24"/>
          <w:szCs w:val="24"/>
          <w:lang w:eastAsia="es-SV"/>
        </w:rPr>
      </w:pPr>
      <w:r w:rsidRPr="00576CA0">
        <w:rPr>
          <w:rFonts w:eastAsia="Times New Roman" w:cs="Calibri"/>
          <w:b/>
          <w:bCs/>
          <w:spacing w:val="-1"/>
          <w:sz w:val="24"/>
          <w:szCs w:val="24"/>
          <w:lang w:eastAsia="es-SV"/>
        </w:rPr>
        <w:t xml:space="preserve">SIPV N° </w:t>
      </w:r>
      <w:r>
        <w:rPr>
          <w:rFonts w:eastAsia="Times New Roman" w:cs="Calibri"/>
          <w:b/>
          <w:bCs/>
          <w:spacing w:val="-1"/>
          <w:sz w:val="24"/>
          <w:szCs w:val="24"/>
          <w:lang w:eastAsia="es-SV"/>
        </w:rPr>
        <w:t>160</w:t>
      </w:r>
      <w:r w:rsidRPr="00576CA0">
        <w:rPr>
          <w:rFonts w:eastAsia="Times New Roman" w:cs="Calibri"/>
          <w:b/>
          <w:bCs/>
          <w:spacing w:val="-1"/>
          <w:sz w:val="24"/>
          <w:szCs w:val="24"/>
          <w:lang w:eastAsia="es-SV"/>
        </w:rPr>
        <w:t>-2017</w:t>
      </w:r>
    </w:p>
    <w:p w:rsidR="00320203" w:rsidRPr="00576CA0" w:rsidRDefault="00320203" w:rsidP="00320203">
      <w:pPr>
        <w:spacing w:after="120" w:line="360" w:lineRule="auto"/>
        <w:jc w:val="both"/>
        <w:rPr>
          <w:rFonts w:eastAsia="Times New Roman" w:cs="Calibri"/>
          <w:b/>
          <w:bCs/>
          <w:spacing w:val="-1"/>
          <w:sz w:val="24"/>
          <w:szCs w:val="24"/>
          <w:lang w:eastAsia="es-SV"/>
        </w:rPr>
      </w:pPr>
    </w:p>
    <w:p w:rsidR="00320203" w:rsidRPr="00576CA0" w:rsidRDefault="00320203" w:rsidP="00320203">
      <w:pPr>
        <w:spacing w:after="120" w:line="360" w:lineRule="auto"/>
        <w:jc w:val="both"/>
        <w:rPr>
          <w:rFonts w:eastAsia="Times New Roman" w:cs="Calibri"/>
          <w:b/>
          <w:bCs/>
          <w:spacing w:val="-1"/>
          <w:sz w:val="24"/>
          <w:szCs w:val="24"/>
          <w:lang w:eastAsia="es-SV"/>
        </w:rPr>
      </w:pPr>
      <w:r w:rsidRPr="00576CA0">
        <w:rPr>
          <w:rFonts w:eastAsia="Times New Roman" w:cstheme="minorHAnsi"/>
          <w:b/>
          <w:spacing w:val="20"/>
          <w:sz w:val="24"/>
          <w:szCs w:val="24"/>
          <w:lang w:eastAsia="es-SV"/>
        </w:rPr>
        <w:t xml:space="preserve">SUPERINTENDENCIA GENERAL DE ELECTRICIDAD Y TELECOMUNICACIONES-SIGET, UNIDAD DE ACCESO A LA INFORMACIÓN Y TRANSPARENCIA-UAIT, </w:t>
      </w:r>
      <w:r w:rsidRPr="00576CA0">
        <w:rPr>
          <w:rFonts w:eastAsia="Times New Roman" w:cstheme="minorHAnsi"/>
          <w:sz w:val="24"/>
          <w:szCs w:val="24"/>
          <w:lang w:eastAsia="es-SV"/>
        </w:rPr>
        <w:t>a las once  horas con treinta minutos del día veintisiete de junio</w:t>
      </w:r>
      <w:r w:rsidRPr="00576CA0">
        <w:rPr>
          <w:rFonts w:eastAsia="Times New Roman" w:cs="Calibri"/>
          <w:sz w:val="24"/>
          <w:szCs w:val="24"/>
          <w:lang w:eastAsia="es-SV"/>
        </w:rPr>
        <w:t xml:space="preserve"> dos mil diecisiete.</w:t>
      </w:r>
    </w:p>
    <w:p w:rsidR="00320203" w:rsidRPr="00576CA0" w:rsidRDefault="00320203" w:rsidP="00320203">
      <w:pPr>
        <w:autoSpaceDE w:val="0"/>
        <w:autoSpaceDN w:val="0"/>
        <w:adjustRightInd w:val="0"/>
        <w:spacing w:after="120" w:line="360" w:lineRule="auto"/>
        <w:jc w:val="both"/>
        <w:rPr>
          <w:rFonts w:ascii="Calibri" w:eastAsia="Times New Roman" w:hAnsi="Calibri" w:cstheme="minorHAnsi"/>
          <w:color w:val="000000"/>
          <w:sz w:val="24"/>
          <w:szCs w:val="24"/>
          <w:lang w:eastAsia="es-SV"/>
        </w:rPr>
      </w:pPr>
    </w:p>
    <w:p w:rsidR="00320203" w:rsidRPr="00576CA0" w:rsidRDefault="00320203" w:rsidP="00320203">
      <w:pPr>
        <w:autoSpaceDE w:val="0"/>
        <w:autoSpaceDN w:val="0"/>
        <w:adjustRightInd w:val="0"/>
        <w:spacing w:after="120" w:line="360" w:lineRule="auto"/>
        <w:jc w:val="both"/>
        <w:rPr>
          <w:rFonts w:cs="Calibri"/>
          <w:b/>
          <w:i/>
          <w:sz w:val="24"/>
          <w:szCs w:val="24"/>
        </w:rPr>
      </w:pPr>
      <w:r w:rsidRPr="00576CA0">
        <w:rPr>
          <w:rFonts w:ascii="Calibri" w:eastAsia="Times New Roman" w:hAnsi="Calibri" w:cstheme="minorHAnsi"/>
          <w:color w:val="000000"/>
          <w:sz w:val="24"/>
          <w:szCs w:val="24"/>
          <w:lang w:eastAsia="es-SV"/>
        </w:rPr>
        <w:t xml:space="preserve">A sus antecedentes la solicitud de información electrónica, que remitiera a través del correo electrónico </w:t>
      </w:r>
      <w:hyperlink r:id="rId19" w:history="1">
        <w:r w:rsidRPr="00576CA0">
          <w:rPr>
            <w:rFonts w:ascii="Calibri" w:eastAsia="Times New Roman" w:hAnsi="Calibri" w:cstheme="minorHAnsi"/>
            <w:color w:val="0000FF" w:themeColor="hyperlink"/>
            <w:sz w:val="24"/>
            <w:szCs w:val="24"/>
            <w:u w:val="single"/>
            <w:lang w:eastAsia="es-SV"/>
          </w:rPr>
          <w:t>oir@siget.gob.sv</w:t>
        </w:r>
      </w:hyperlink>
      <w:r w:rsidRPr="00576CA0">
        <w:rPr>
          <w:rFonts w:ascii="Calibri" w:eastAsia="Times New Roman" w:hAnsi="Calibri" w:cstheme="minorHAnsi"/>
          <w:color w:val="000000"/>
          <w:sz w:val="24"/>
          <w:szCs w:val="24"/>
          <w:lang w:eastAsia="es-SV"/>
        </w:rPr>
        <w:t xml:space="preserve"> a las </w:t>
      </w:r>
      <w:r>
        <w:rPr>
          <w:rFonts w:ascii="Calibri" w:eastAsia="Times New Roman" w:hAnsi="Calibri" w:cstheme="minorHAnsi"/>
          <w:color w:val="000000"/>
          <w:sz w:val="24"/>
          <w:szCs w:val="24"/>
          <w:lang w:eastAsia="es-SV"/>
        </w:rPr>
        <w:t>trece</w:t>
      </w:r>
      <w:r w:rsidRPr="00576CA0">
        <w:rPr>
          <w:rFonts w:ascii="Calibri" w:eastAsia="Times New Roman" w:hAnsi="Calibri" w:cstheme="minorHAnsi"/>
          <w:color w:val="000000"/>
          <w:sz w:val="24"/>
          <w:szCs w:val="24"/>
          <w:lang w:eastAsia="es-SV"/>
        </w:rPr>
        <w:t xml:space="preserve"> horas con cuarenta minutos del día </w:t>
      </w:r>
      <w:r>
        <w:rPr>
          <w:rFonts w:ascii="Calibri" w:eastAsia="Times New Roman" w:hAnsi="Calibri" w:cstheme="minorHAnsi"/>
          <w:color w:val="000000"/>
          <w:sz w:val="24"/>
          <w:szCs w:val="24"/>
          <w:lang w:eastAsia="es-SV"/>
        </w:rPr>
        <w:t>trece</w:t>
      </w:r>
      <w:r w:rsidRPr="00576CA0">
        <w:rPr>
          <w:rFonts w:ascii="Calibri" w:eastAsia="Times New Roman" w:hAnsi="Calibri" w:cstheme="minorHAnsi"/>
          <w:color w:val="000000"/>
          <w:sz w:val="24"/>
          <w:szCs w:val="24"/>
          <w:lang w:eastAsia="es-SV"/>
        </w:rPr>
        <w:t xml:space="preserve"> de junio del año en curso;</w:t>
      </w:r>
      <w:r w:rsidRPr="00576CA0">
        <w:rPr>
          <w:rFonts w:ascii="Calibri" w:eastAsia="Times New Roman" w:hAnsi="Calibri" w:cs="Times New Roman"/>
          <w:color w:val="000000"/>
          <w:sz w:val="24"/>
          <w:szCs w:val="24"/>
          <w:lang w:eastAsia="es-SV"/>
        </w:rPr>
        <w:t xml:space="preserve"> interpuesta por</w:t>
      </w:r>
      <w:r w:rsidRPr="00576CA0">
        <w:rPr>
          <w:rFonts w:ascii="Calibri" w:eastAsia="Times New Roman" w:hAnsi="Calibri" w:cstheme="minorHAnsi"/>
          <w:color w:val="000000"/>
          <w:sz w:val="24"/>
          <w:szCs w:val="24"/>
          <w:lang w:eastAsia="es-SV"/>
        </w:rPr>
        <w:t xml:space="preserve"> el ciudadano</w:t>
      </w:r>
      <w:r w:rsidRPr="00576CA0">
        <w:rPr>
          <w:rFonts w:cs="Calibri"/>
          <w:b/>
          <w:sz w:val="24"/>
          <w:szCs w:val="24"/>
          <w:lang w:val="es-ES"/>
        </w:rPr>
        <w:t xml:space="preserve"> </w:t>
      </w:r>
      <w:r w:rsidR="00ED36FE">
        <w:rPr>
          <w:rFonts w:cs="Calibri"/>
          <w:b/>
          <w:sz w:val="24"/>
          <w:szCs w:val="24"/>
          <w:lang w:val="es-ES"/>
        </w:rPr>
        <w:t>XXXXXXXXXXXX</w:t>
      </w:r>
      <w:r w:rsidRPr="00576CA0">
        <w:rPr>
          <w:rFonts w:cs="Calibri"/>
          <w:b/>
          <w:sz w:val="24"/>
          <w:szCs w:val="24"/>
          <w:lang w:val="es-ES"/>
        </w:rPr>
        <w:t xml:space="preserve">. </w:t>
      </w:r>
      <w:r w:rsidRPr="00576CA0">
        <w:rPr>
          <w:rFonts w:cs="Calibri"/>
          <w:sz w:val="24"/>
          <w:szCs w:val="24"/>
          <w:lang w:val="es-ES"/>
        </w:rPr>
        <w:t xml:space="preserve">En la que textualmente expresó: </w:t>
      </w:r>
      <w:r w:rsidRPr="00576CA0">
        <w:rPr>
          <w:rFonts w:cs="Calibri"/>
          <w:b/>
          <w:i/>
          <w:sz w:val="24"/>
          <w:szCs w:val="24"/>
        </w:rPr>
        <w:t>“</w:t>
      </w:r>
      <w:r>
        <w:rPr>
          <w:rFonts w:cs="Calibri"/>
          <w:b/>
          <w:i/>
          <w:sz w:val="24"/>
          <w:szCs w:val="24"/>
        </w:rPr>
        <w:t xml:space="preserve">Hace aproximadamente un año porté mi número de Claro a </w:t>
      </w:r>
      <w:proofErr w:type="spellStart"/>
      <w:r>
        <w:rPr>
          <w:rFonts w:cs="Calibri"/>
          <w:b/>
          <w:i/>
          <w:sz w:val="24"/>
          <w:szCs w:val="24"/>
        </w:rPr>
        <w:t>Digicel</w:t>
      </w:r>
      <w:proofErr w:type="spellEnd"/>
      <w:r>
        <w:rPr>
          <w:rFonts w:cs="Calibri"/>
          <w:b/>
          <w:i/>
          <w:sz w:val="24"/>
          <w:szCs w:val="24"/>
        </w:rPr>
        <w:t xml:space="preserve">. Hasta el día de hoy, no había tenido ningún problema. Hace unas horas alguien fuera del país trató de ingresar a mi cuenta de </w:t>
      </w:r>
      <w:proofErr w:type="spellStart"/>
      <w:r>
        <w:rPr>
          <w:rFonts w:cs="Calibri"/>
          <w:b/>
          <w:i/>
          <w:sz w:val="24"/>
          <w:szCs w:val="24"/>
        </w:rPr>
        <w:t>Godaddy</w:t>
      </w:r>
      <w:proofErr w:type="spellEnd"/>
      <w:r>
        <w:rPr>
          <w:rFonts w:cs="Calibri"/>
          <w:b/>
          <w:i/>
          <w:sz w:val="24"/>
          <w:szCs w:val="24"/>
        </w:rPr>
        <w:t xml:space="preserve">, el cual es mi proveedor de </w:t>
      </w:r>
      <w:proofErr w:type="spellStart"/>
      <w:r>
        <w:rPr>
          <w:rFonts w:cs="Calibri"/>
          <w:b/>
          <w:i/>
          <w:sz w:val="24"/>
          <w:szCs w:val="24"/>
        </w:rPr>
        <w:t>hosting</w:t>
      </w:r>
      <w:proofErr w:type="spellEnd"/>
      <w:r>
        <w:rPr>
          <w:rFonts w:cs="Calibri"/>
          <w:b/>
          <w:i/>
          <w:sz w:val="24"/>
          <w:szCs w:val="24"/>
        </w:rPr>
        <w:t xml:space="preserve">. Al querer hacer una verificación de mi cuenta, </w:t>
      </w:r>
      <w:proofErr w:type="spellStart"/>
      <w:r>
        <w:rPr>
          <w:rFonts w:cs="Calibri"/>
          <w:b/>
          <w:i/>
          <w:sz w:val="24"/>
          <w:szCs w:val="24"/>
        </w:rPr>
        <w:t>Godaddy</w:t>
      </w:r>
      <w:proofErr w:type="spellEnd"/>
      <w:r>
        <w:rPr>
          <w:rFonts w:cs="Calibri"/>
          <w:b/>
          <w:i/>
          <w:sz w:val="24"/>
          <w:szCs w:val="24"/>
        </w:rPr>
        <w:t xml:space="preserve"> me pide ingresar un código que me debe llegar a mi celular. He intentado por varias horas y no he conseguido recibir el mensaje. Hablé al soporte técnico de </w:t>
      </w:r>
      <w:proofErr w:type="spellStart"/>
      <w:r>
        <w:rPr>
          <w:rFonts w:cs="Calibri"/>
          <w:b/>
          <w:i/>
          <w:sz w:val="24"/>
          <w:szCs w:val="24"/>
        </w:rPr>
        <w:t>Digicel</w:t>
      </w:r>
      <w:proofErr w:type="spellEnd"/>
      <w:r>
        <w:rPr>
          <w:rFonts w:cs="Calibri"/>
          <w:b/>
          <w:i/>
          <w:sz w:val="24"/>
          <w:szCs w:val="24"/>
        </w:rPr>
        <w:t>, y me comentan que “la SIGET no ha podido solventar, como recibir SMS en un número portado. Eso es cierto</w:t>
      </w:r>
      <w:proofErr w:type="gramStart"/>
      <w:r>
        <w:rPr>
          <w:rFonts w:cs="Calibri"/>
          <w:b/>
          <w:i/>
          <w:sz w:val="24"/>
          <w:szCs w:val="24"/>
        </w:rPr>
        <w:t>?</w:t>
      </w:r>
      <w:proofErr w:type="gramEnd"/>
      <w:r>
        <w:rPr>
          <w:rFonts w:cs="Calibri"/>
          <w:b/>
          <w:i/>
          <w:sz w:val="24"/>
          <w:szCs w:val="24"/>
        </w:rPr>
        <w:t xml:space="preserve"> Estoy perdiendo dinero cada minuto que pasa por no poder verificar mi cuenta. De ser cierto, en ningún lado dice que esto puede suceder. ¿</w:t>
      </w:r>
      <w:proofErr w:type="spellStart"/>
      <w:r>
        <w:rPr>
          <w:rFonts w:cs="Calibri"/>
          <w:b/>
          <w:i/>
          <w:sz w:val="24"/>
          <w:szCs w:val="24"/>
        </w:rPr>
        <w:t>Como</w:t>
      </w:r>
      <w:proofErr w:type="spellEnd"/>
      <w:r>
        <w:rPr>
          <w:rFonts w:cs="Calibri"/>
          <w:b/>
          <w:i/>
          <w:sz w:val="24"/>
          <w:szCs w:val="24"/>
        </w:rPr>
        <w:t xml:space="preserve"> puedo solventar esto?</w:t>
      </w:r>
      <w:r w:rsidRPr="00576CA0">
        <w:rPr>
          <w:rFonts w:cs="Calibri"/>
          <w:b/>
          <w:i/>
          <w:sz w:val="24"/>
          <w:szCs w:val="24"/>
        </w:rPr>
        <w:t>”</w:t>
      </w:r>
      <w:r>
        <w:rPr>
          <w:rFonts w:cs="Calibri"/>
          <w:b/>
          <w:i/>
          <w:sz w:val="24"/>
          <w:szCs w:val="24"/>
        </w:rPr>
        <w:t xml:space="preserve"> (SIC)</w:t>
      </w:r>
    </w:p>
    <w:p w:rsidR="00320203" w:rsidRPr="00576CA0" w:rsidRDefault="00320203" w:rsidP="00320203">
      <w:pPr>
        <w:autoSpaceDE w:val="0"/>
        <w:autoSpaceDN w:val="0"/>
        <w:adjustRightInd w:val="0"/>
        <w:spacing w:after="120" w:line="360" w:lineRule="auto"/>
        <w:jc w:val="both"/>
        <w:rPr>
          <w:rFonts w:cs="Calibri"/>
          <w:b/>
          <w:i/>
          <w:sz w:val="24"/>
          <w:szCs w:val="24"/>
        </w:rPr>
      </w:pPr>
    </w:p>
    <w:p w:rsidR="00320203" w:rsidRPr="00576CA0" w:rsidRDefault="00320203" w:rsidP="00320203">
      <w:pPr>
        <w:autoSpaceDE w:val="0"/>
        <w:autoSpaceDN w:val="0"/>
        <w:adjustRightInd w:val="0"/>
        <w:spacing w:after="120" w:line="360" w:lineRule="auto"/>
        <w:jc w:val="both"/>
        <w:rPr>
          <w:rFonts w:cstheme="minorHAnsi"/>
          <w:b/>
          <w:sz w:val="24"/>
          <w:szCs w:val="24"/>
        </w:rPr>
      </w:pPr>
      <w:r w:rsidRPr="00576CA0">
        <w:rPr>
          <w:rFonts w:cstheme="minorHAnsi"/>
          <w:b/>
          <w:sz w:val="24"/>
          <w:szCs w:val="24"/>
        </w:rPr>
        <w:t>ÉSTA UNIDAD PARA DAR RESPUESTA A DICHA SOLICITUD HACE LAS CONSIDERACIONES SIGUIENTES:</w:t>
      </w:r>
    </w:p>
    <w:p w:rsidR="00320203" w:rsidRPr="00576CA0" w:rsidRDefault="00320203" w:rsidP="00320203">
      <w:pPr>
        <w:autoSpaceDE w:val="0"/>
        <w:autoSpaceDN w:val="0"/>
        <w:adjustRightInd w:val="0"/>
        <w:spacing w:after="120" w:line="360" w:lineRule="auto"/>
        <w:jc w:val="both"/>
        <w:rPr>
          <w:rFonts w:cs="Calibri"/>
          <w:b/>
          <w:i/>
          <w:sz w:val="24"/>
          <w:szCs w:val="24"/>
        </w:rPr>
      </w:pPr>
    </w:p>
    <w:p w:rsidR="00320203" w:rsidRDefault="00320203" w:rsidP="00DD3273">
      <w:pPr>
        <w:numPr>
          <w:ilvl w:val="0"/>
          <w:numId w:val="25"/>
        </w:numPr>
        <w:autoSpaceDE w:val="0"/>
        <w:autoSpaceDN w:val="0"/>
        <w:adjustRightInd w:val="0"/>
        <w:spacing w:after="0" w:line="360" w:lineRule="auto"/>
        <w:ind w:left="284"/>
        <w:jc w:val="both"/>
        <w:rPr>
          <w:rFonts w:eastAsia="Times New Roman" w:cs="Times New Roman"/>
          <w:sz w:val="24"/>
          <w:szCs w:val="24"/>
          <w:lang w:eastAsia="es-SV"/>
        </w:rPr>
      </w:pPr>
      <w:r w:rsidRPr="00576CA0">
        <w:rPr>
          <w:rFonts w:eastAsia="Times New Roman" w:cs="Times New Roman"/>
          <w:sz w:val="24"/>
          <w:szCs w:val="24"/>
          <w:lang w:eastAsia="es-SV"/>
        </w:rPr>
        <w:t>Que la solicitud fue presentada en la fecha indicada, y previo a la admisión formal del requerimiento, se verificó que la solicitud cumple lo dispuesto en los Arts. 66 de la Ley de Acceso a la Información Pública-LAIP, en lo sucesivo LAIP o Ley y 54 del Reglamento de la Ley de Acceso a la Información Pública-RLAIP.</w:t>
      </w:r>
      <w:r w:rsidRPr="00646D06">
        <w:rPr>
          <w:rFonts w:ascii="Calibri" w:eastAsia="Times New Roman" w:hAnsi="Calibri" w:cs="Calibri"/>
          <w:sz w:val="24"/>
          <w:szCs w:val="24"/>
          <w:lang w:eastAsia="es-SV"/>
        </w:rPr>
        <w:t xml:space="preserve"> </w:t>
      </w:r>
      <w:r w:rsidRPr="00646D06">
        <w:rPr>
          <w:rFonts w:eastAsia="Times New Roman" w:cs="Times New Roman"/>
          <w:sz w:val="24"/>
          <w:szCs w:val="24"/>
          <w:lang w:eastAsia="es-SV"/>
        </w:rPr>
        <w:t xml:space="preserve">Se dio el trámite correspondiente con base al principio de MÁXIMA PUBLICIDAD señalado en el artículo 4 letra a. LAIP que cita: "Principios Art. 4.- En la </w:t>
      </w:r>
      <w:r w:rsidRPr="00646D06">
        <w:rPr>
          <w:rFonts w:eastAsia="Times New Roman" w:cs="Times New Roman"/>
          <w:sz w:val="24"/>
          <w:szCs w:val="24"/>
          <w:lang w:eastAsia="es-SV"/>
        </w:rPr>
        <w:lastRenderedPageBreak/>
        <w:t xml:space="preserve">interpretación y aplicación de esta ley deberán regir los principios siguientes: ...a. Máxima publicidad: la información en poder de los entes obligados es pública y su difusión irrestricta, salvo las excepciones expresamente establecidas por la ley". No obstante no contener </w:t>
      </w:r>
      <w:r>
        <w:rPr>
          <w:rFonts w:eastAsia="Times New Roman" w:cs="Times New Roman"/>
          <w:sz w:val="24"/>
          <w:szCs w:val="24"/>
          <w:lang w:eastAsia="es-SV"/>
        </w:rPr>
        <w:t xml:space="preserve">Documento Único de Identidad del solicitante y </w:t>
      </w:r>
      <w:r w:rsidRPr="00646D06">
        <w:rPr>
          <w:rFonts w:eastAsia="Times New Roman" w:cs="Times New Roman"/>
          <w:sz w:val="24"/>
          <w:szCs w:val="24"/>
          <w:lang w:eastAsia="es-SV"/>
        </w:rPr>
        <w:t>firma autógrafa la solicitud de información, como dispone el Art</w:t>
      </w:r>
      <w:r>
        <w:rPr>
          <w:rFonts w:eastAsia="Times New Roman" w:cs="Times New Roman"/>
          <w:sz w:val="24"/>
          <w:szCs w:val="24"/>
          <w:lang w:eastAsia="es-SV"/>
        </w:rPr>
        <w:t>s</w:t>
      </w:r>
      <w:r w:rsidRPr="00646D06">
        <w:rPr>
          <w:rFonts w:eastAsia="Times New Roman" w:cs="Times New Roman"/>
          <w:sz w:val="24"/>
          <w:szCs w:val="24"/>
          <w:lang w:eastAsia="es-SV"/>
        </w:rPr>
        <w:t>. 5</w:t>
      </w:r>
      <w:r>
        <w:rPr>
          <w:rFonts w:eastAsia="Times New Roman" w:cs="Times New Roman"/>
          <w:sz w:val="24"/>
          <w:szCs w:val="24"/>
          <w:lang w:eastAsia="es-SV"/>
        </w:rPr>
        <w:t>2 y 5</w:t>
      </w:r>
      <w:r w:rsidRPr="00646D06">
        <w:rPr>
          <w:rFonts w:eastAsia="Times New Roman" w:cs="Times New Roman"/>
          <w:sz w:val="24"/>
          <w:szCs w:val="24"/>
          <w:lang w:eastAsia="es-SV"/>
        </w:rPr>
        <w:t>4 letra d) RLAIP.</w:t>
      </w:r>
    </w:p>
    <w:p w:rsidR="00320203" w:rsidRDefault="00320203" w:rsidP="00320203">
      <w:pPr>
        <w:autoSpaceDE w:val="0"/>
        <w:autoSpaceDN w:val="0"/>
        <w:adjustRightInd w:val="0"/>
        <w:spacing w:after="0" w:line="360" w:lineRule="auto"/>
        <w:ind w:left="284"/>
        <w:jc w:val="both"/>
        <w:rPr>
          <w:rFonts w:eastAsia="Times New Roman" w:cs="Times New Roman"/>
          <w:sz w:val="24"/>
          <w:szCs w:val="24"/>
          <w:lang w:eastAsia="es-SV"/>
        </w:rPr>
      </w:pPr>
    </w:p>
    <w:p w:rsidR="00320203" w:rsidRPr="00576CA0" w:rsidRDefault="00320203" w:rsidP="00DD3273">
      <w:pPr>
        <w:numPr>
          <w:ilvl w:val="0"/>
          <w:numId w:val="25"/>
        </w:numPr>
        <w:autoSpaceDE w:val="0"/>
        <w:autoSpaceDN w:val="0"/>
        <w:adjustRightInd w:val="0"/>
        <w:spacing w:after="0" w:line="360" w:lineRule="auto"/>
        <w:ind w:left="284"/>
        <w:jc w:val="both"/>
        <w:rPr>
          <w:rFonts w:eastAsia="Times New Roman" w:cs="Times New Roman"/>
          <w:sz w:val="24"/>
          <w:szCs w:val="24"/>
          <w:lang w:eastAsia="es-SV"/>
        </w:rPr>
      </w:pPr>
      <w:r>
        <w:rPr>
          <w:rFonts w:eastAsia="Times New Roman" w:cs="Times New Roman"/>
          <w:sz w:val="24"/>
          <w:szCs w:val="24"/>
          <w:lang w:eastAsia="es-SV"/>
        </w:rPr>
        <w:t>Por auto de las dieciséis horas con veinte minutos del día veintitrés de junio del presente año, se consideró necesario y oportuno ampliar el término de respuesta a cinco días hábiles, debido a que la dependencia respectiva no había remitido la información solicitada, por ser objeto de un análisis más exhaustivo, de acuerdo al Art. 71 de la LAIP.</w:t>
      </w:r>
    </w:p>
    <w:p w:rsidR="00320203" w:rsidRPr="00576CA0" w:rsidRDefault="00320203" w:rsidP="00320203">
      <w:pPr>
        <w:autoSpaceDE w:val="0"/>
        <w:autoSpaceDN w:val="0"/>
        <w:adjustRightInd w:val="0"/>
        <w:spacing w:after="0" w:line="360" w:lineRule="auto"/>
        <w:ind w:left="284"/>
        <w:jc w:val="both"/>
        <w:rPr>
          <w:rFonts w:eastAsia="Times New Roman" w:cs="Times New Roman"/>
          <w:lang w:eastAsia="es-SV"/>
        </w:rPr>
      </w:pPr>
    </w:p>
    <w:p w:rsidR="00320203" w:rsidRPr="00576CA0" w:rsidRDefault="00320203" w:rsidP="00DD3273">
      <w:pPr>
        <w:numPr>
          <w:ilvl w:val="0"/>
          <w:numId w:val="25"/>
        </w:numPr>
        <w:autoSpaceDE w:val="0"/>
        <w:autoSpaceDN w:val="0"/>
        <w:adjustRightInd w:val="0"/>
        <w:spacing w:after="0" w:line="360" w:lineRule="auto"/>
        <w:ind w:left="284"/>
        <w:jc w:val="both"/>
        <w:rPr>
          <w:rFonts w:cs="Calibri"/>
          <w:color w:val="000000"/>
          <w:sz w:val="24"/>
          <w:szCs w:val="24"/>
        </w:rPr>
      </w:pPr>
      <w:r w:rsidRPr="00576CA0">
        <w:rPr>
          <w:rFonts w:eastAsia="Times New Roman" w:cs="Times New Roman"/>
          <w:sz w:val="24"/>
          <w:szCs w:val="24"/>
          <w:lang w:eastAsia="es-SV"/>
        </w:rPr>
        <w:t xml:space="preserve">La LAIP atribuye al Oficial de Información entre sus funciones del artículo 50 letras b. y d. Recibir y diligenciar las solicitudes, gestionar y entregar la información requerida, garantizando el derecho de acceso que asiste a toda persona reconocido en el Art. 1 LAIP; asimismo, el  artículo 70 de la  Ley establece que  </w:t>
      </w:r>
      <w:r w:rsidRPr="00576CA0">
        <w:rPr>
          <w:rFonts w:eastAsia="Times New Roman" w:cs="Times New Roman"/>
          <w:i/>
          <w:color w:val="7F7F7F" w:themeColor="text1" w:themeTint="80"/>
          <w:sz w:val="24"/>
          <w:szCs w:val="24"/>
          <w:lang w:eastAsia="es-SV"/>
        </w:rPr>
        <w:t>“El Oficial de  información transmitirá la solicitud a la unidad administrativa que tenga o pueda poseer la información, con objeto de que ésta la localice, verifique su clasificación y, en su caso, le comunique la manera en que se encuentra disponible</w:t>
      </w:r>
      <w:r w:rsidRPr="00576CA0">
        <w:rPr>
          <w:rFonts w:eastAsia="Times New Roman" w:cs="Times New Roman"/>
          <w:color w:val="7F7F7F" w:themeColor="text1" w:themeTint="80"/>
          <w:sz w:val="24"/>
          <w:szCs w:val="24"/>
          <w:lang w:eastAsia="es-SV"/>
        </w:rPr>
        <w:t>”</w:t>
      </w:r>
      <w:r w:rsidRPr="00576CA0">
        <w:rPr>
          <w:rFonts w:eastAsia="Times New Roman" w:cs="Times New Roman"/>
          <w:sz w:val="24"/>
          <w:szCs w:val="24"/>
          <w:lang w:eastAsia="es-SV"/>
        </w:rPr>
        <w:t xml:space="preserve">. Por lo que se gestionó con </w:t>
      </w:r>
      <w:r>
        <w:rPr>
          <w:rFonts w:eastAsia="Times New Roman" w:cs="Times New Roman"/>
          <w:sz w:val="24"/>
          <w:szCs w:val="24"/>
          <w:lang w:eastAsia="es-SV"/>
        </w:rPr>
        <w:t>Gerencia de Telecomunicaciones-GT</w:t>
      </w:r>
    </w:p>
    <w:p w:rsidR="00320203" w:rsidRPr="00576CA0" w:rsidRDefault="00320203" w:rsidP="00320203">
      <w:pPr>
        <w:ind w:left="720"/>
        <w:contextualSpacing/>
        <w:rPr>
          <w:rFonts w:cs="Calibri"/>
          <w:color w:val="000000"/>
          <w:sz w:val="24"/>
          <w:szCs w:val="24"/>
        </w:rPr>
      </w:pPr>
    </w:p>
    <w:p w:rsidR="00320203" w:rsidRPr="00576CA0" w:rsidRDefault="00320203" w:rsidP="00320203">
      <w:pPr>
        <w:autoSpaceDE w:val="0"/>
        <w:autoSpaceDN w:val="0"/>
        <w:adjustRightInd w:val="0"/>
        <w:spacing w:after="0" w:line="360" w:lineRule="auto"/>
        <w:jc w:val="both"/>
        <w:rPr>
          <w:rFonts w:cs="Calibri"/>
          <w:sz w:val="24"/>
          <w:szCs w:val="24"/>
        </w:rPr>
      </w:pPr>
      <w:r w:rsidRPr="00576CA0">
        <w:rPr>
          <w:rFonts w:cs="Arial"/>
          <w:b/>
          <w:bCs/>
          <w:color w:val="000000"/>
          <w:sz w:val="24"/>
          <w:szCs w:val="24"/>
        </w:rPr>
        <w:t xml:space="preserve">RAZONAMIENTO DE RESPUESTA A LA PETICIÓN </w:t>
      </w:r>
    </w:p>
    <w:p w:rsidR="00320203" w:rsidRPr="00576CA0" w:rsidRDefault="00320203" w:rsidP="00320203">
      <w:pPr>
        <w:autoSpaceDE w:val="0"/>
        <w:autoSpaceDN w:val="0"/>
        <w:adjustRightInd w:val="0"/>
        <w:spacing w:after="0" w:line="360" w:lineRule="auto"/>
        <w:ind w:left="426"/>
        <w:jc w:val="both"/>
        <w:rPr>
          <w:rFonts w:cs="Calibri"/>
          <w:color w:val="000000"/>
          <w:sz w:val="24"/>
          <w:szCs w:val="24"/>
        </w:rPr>
      </w:pPr>
    </w:p>
    <w:p w:rsidR="00320203" w:rsidRDefault="00320203" w:rsidP="00DD3273">
      <w:pPr>
        <w:numPr>
          <w:ilvl w:val="0"/>
          <w:numId w:val="25"/>
        </w:numPr>
        <w:autoSpaceDE w:val="0"/>
        <w:autoSpaceDN w:val="0"/>
        <w:adjustRightInd w:val="0"/>
        <w:spacing w:after="0" w:line="360" w:lineRule="auto"/>
        <w:ind w:left="284"/>
        <w:jc w:val="both"/>
        <w:rPr>
          <w:rFonts w:eastAsia="Times New Roman" w:cs="Times New Roman"/>
          <w:sz w:val="24"/>
          <w:szCs w:val="24"/>
          <w:lang w:eastAsia="es-SV"/>
        </w:rPr>
      </w:pPr>
      <w:r w:rsidRPr="00576CA0">
        <w:rPr>
          <w:rFonts w:eastAsia="Times New Roman" w:cs="Times New Roman"/>
          <w:sz w:val="24"/>
          <w:szCs w:val="24"/>
          <w:lang w:eastAsia="es-SV"/>
        </w:rPr>
        <w:t>Está Superintendencia de acuerdo a la Ley de Creación de SIGET-LCSIGET que en su Art. 4 dispone: “</w:t>
      </w:r>
      <w:r w:rsidRPr="00576CA0">
        <w:rPr>
          <w:rFonts w:eastAsia="Times New Roman" w:cs="Times New Roman"/>
          <w:i/>
          <w:sz w:val="24"/>
          <w:szCs w:val="24"/>
          <w:lang w:eastAsia="es-SV"/>
        </w:rPr>
        <w:t>Competencia Art. 4.- 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576CA0">
        <w:rPr>
          <w:rFonts w:eastAsia="Times New Roman" w:cs="Times New Roman"/>
          <w:sz w:val="24"/>
          <w:szCs w:val="24"/>
          <w:lang w:eastAsia="es-SV"/>
        </w:rPr>
        <w:t xml:space="preserve"> </w:t>
      </w:r>
    </w:p>
    <w:p w:rsidR="00320203" w:rsidRPr="00576CA0" w:rsidRDefault="00320203" w:rsidP="00320203">
      <w:pPr>
        <w:autoSpaceDE w:val="0"/>
        <w:autoSpaceDN w:val="0"/>
        <w:adjustRightInd w:val="0"/>
        <w:spacing w:after="0" w:line="360" w:lineRule="auto"/>
        <w:ind w:left="284"/>
        <w:jc w:val="both"/>
        <w:rPr>
          <w:rFonts w:eastAsia="Times New Roman" w:cs="Times New Roman"/>
          <w:sz w:val="24"/>
          <w:szCs w:val="24"/>
          <w:lang w:eastAsia="es-SV"/>
        </w:rPr>
      </w:pPr>
    </w:p>
    <w:p w:rsidR="00320203" w:rsidRPr="00576CA0" w:rsidRDefault="00320203" w:rsidP="00ED36FE">
      <w:pPr>
        <w:autoSpaceDE w:val="0"/>
        <w:autoSpaceDN w:val="0"/>
        <w:adjustRightInd w:val="0"/>
        <w:spacing w:after="0" w:line="360" w:lineRule="auto"/>
        <w:jc w:val="both"/>
        <w:rPr>
          <w:rFonts w:eastAsia="Times New Roman" w:cs="Times New Roman"/>
          <w:b/>
          <w:lang w:eastAsia="es-SV"/>
        </w:rPr>
      </w:pPr>
    </w:p>
    <w:p w:rsidR="00320203" w:rsidRDefault="00320203" w:rsidP="00DD3273">
      <w:pPr>
        <w:numPr>
          <w:ilvl w:val="0"/>
          <w:numId w:val="25"/>
        </w:numPr>
        <w:autoSpaceDE w:val="0"/>
        <w:autoSpaceDN w:val="0"/>
        <w:adjustRightInd w:val="0"/>
        <w:spacing w:after="0" w:line="360" w:lineRule="auto"/>
        <w:ind w:left="284"/>
        <w:contextualSpacing/>
        <w:jc w:val="both"/>
        <w:rPr>
          <w:rFonts w:eastAsia="Times New Roman" w:cs="Times New Roman"/>
          <w:sz w:val="24"/>
          <w:szCs w:val="24"/>
          <w:lang w:eastAsia="es-SV"/>
        </w:rPr>
      </w:pPr>
      <w:r>
        <w:rPr>
          <w:rFonts w:eastAsia="Times New Roman" w:cs="Times New Roman"/>
          <w:sz w:val="24"/>
          <w:szCs w:val="24"/>
          <w:lang w:eastAsia="es-SV"/>
        </w:rPr>
        <w:t>La Gerencia de Telecomunicaciones</w:t>
      </w:r>
      <w:r w:rsidRPr="00576CA0">
        <w:rPr>
          <w:rFonts w:eastAsia="Times New Roman" w:cs="Times New Roman"/>
          <w:sz w:val="24"/>
          <w:szCs w:val="24"/>
          <w:lang w:eastAsia="es-SV"/>
        </w:rPr>
        <w:t xml:space="preserve">, en lo concerniente </w:t>
      </w:r>
      <w:r>
        <w:rPr>
          <w:rFonts w:eastAsia="Times New Roman" w:cs="Times New Roman"/>
          <w:sz w:val="24"/>
          <w:szCs w:val="24"/>
          <w:lang w:eastAsia="es-SV"/>
        </w:rPr>
        <w:t xml:space="preserve">a la solicitud del ciudadano </w:t>
      </w:r>
      <w:r w:rsidR="00ED36FE">
        <w:rPr>
          <w:rFonts w:eastAsia="Times New Roman" w:cs="Times New Roman"/>
          <w:sz w:val="24"/>
          <w:szCs w:val="24"/>
          <w:lang w:eastAsia="es-SV"/>
        </w:rPr>
        <w:t>XXXXXXXXXX</w:t>
      </w:r>
      <w:r w:rsidR="00A654FD">
        <w:rPr>
          <w:rFonts w:eastAsia="Times New Roman" w:cs="Times New Roman"/>
          <w:sz w:val="24"/>
          <w:szCs w:val="24"/>
          <w:lang w:eastAsia="es-SV"/>
        </w:rPr>
        <w:t>XXXX</w:t>
      </w:r>
      <w:r w:rsidRPr="00576CA0">
        <w:rPr>
          <w:rFonts w:eastAsia="Times New Roman" w:cs="Times New Roman"/>
          <w:sz w:val="24"/>
          <w:szCs w:val="24"/>
          <w:lang w:eastAsia="es-SV"/>
        </w:rPr>
        <w:t xml:space="preserve">, manifestó que </w:t>
      </w:r>
      <w:r>
        <w:rPr>
          <w:rFonts w:eastAsia="Times New Roman" w:cs="Times New Roman"/>
          <w:sz w:val="24"/>
          <w:szCs w:val="24"/>
          <w:lang w:eastAsia="es-SV"/>
        </w:rPr>
        <w:t xml:space="preserve">el caso se trasladó al Comité Técnico de Portabilidad </w:t>
      </w:r>
      <w:r>
        <w:rPr>
          <w:rFonts w:eastAsia="Times New Roman" w:cs="Times New Roman"/>
          <w:sz w:val="24"/>
          <w:szCs w:val="24"/>
          <w:lang w:eastAsia="es-SV"/>
        </w:rPr>
        <w:lastRenderedPageBreak/>
        <w:t>Numérica-CTCPN, integrado por delegados con voz y voto de la SIGET, de la Defensoría del Consumidor, y representantes de los operadores de redes comerciales de telecomunicaciones, de acuerdo al Art. 3 del Reglamento de Portabilidad Numérica, Reglamento publicado en el Diario Oficial, Tomo 405, del 10 de octubre de 2014. Por lo que el Comité está analizado técnica y legalmente el caso en mención, y será sobre la base de dicho análisis que el operador deberá tomar las medidas pertinentes. El Comité Técnico es el ente facultado para conocer de ello.</w:t>
      </w:r>
    </w:p>
    <w:p w:rsidR="00320203" w:rsidRDefault="00320203" w:rsidP="00320203">
      <w:pPr>
        <w:autoSpaceDE w:val="0"/>
        <w:autoSpaceDN w:val="0"/>
        <w:adjustRightInd w:val="0"/>
        <w:spacing w:after="0" w:line="360" w:lineRule="auto"/>
        <w:ind w:left="284"/>
        <w:contextualSpacing/>
        <w:jc w:val="both"/>
        <w:rPr>
          <w:rFonts w:eastAsia="Times New Roman" w:cs="Times New Roman"/>
          <w:sz w:val="24"/>
          <w:szCs w:val="24"/>
          <w:lang w:eastAsia="es-SV"/>
        </w:rPr>
      </w:pPr>
    </w:p>
    <w:p w:rsidR="00320203" w:rsidRPr="00576CA0" w:rsidRDefault="00320203" w:rsidP="00320203">
      <w:pPr>
        <w:autoSpaceDE w:val="0"/>
        <w:autoSpaceDN w:val="0"/>
        <w:adjustRightInd w:val="0"/>
        <w:spacing w:after="0" w:line="360" w:lineRule="auto"/>
        <w:ind w:left="284"/>
        <w:contextualSpacing/>
        <w:jc w:val="both"/>
        <w:rPr>
          <w:rFonts w:eastAsia="Times New Roman" w:cs="Times New Roman"/>
          <w:sz w:val="24"/>
          <w:szCs w:val="24"/>
          <w:lang w:eastAsia="es-SV"/>
        </w:rPr>
      </w:pPr>
      <w:r>
        <w:rPr>
          <w:rFonts w:eastAsia="Times New Roman" w:cs="Times New Roman"/>
          <w:sz w:val="24"/>
          <w:szCs w:val="24"/>
          <w:lang w:eastAsia="es-SV"/>
        </w:rPr>
        <w:t>No obstante salir de nuestra competencia la solicitud de información, en su debido momento se notificarán los resultados o conclusiones a los que llegue el Comité Técnico de Portabilidad Numérica-</w:t>
      </w:r>
      <w:r w:rsidRPr="00EB5BCB">
        <w:rPr>
          <w:rFonts w:eastAsia="Times New Roman" w:cs="Times New Roman"/>
          <w:sz w:val="24"/>
          <w:szCs w:val="24"/>
          <w:lang w:eastAsia="es-SV"/>
        </w:rPr>
        <w:t>CTCPN</w:t>
      </w:r>
      <w:r>
        <w:rPr>
          <w:rFonts w:eastAsia="Times New Roman" w:cs="Times New Roman"/>
          <w:sz w:val="24"/>
          <w:szCs w:val="24"/>
          <w:lang w:eastAsia="es-SV"/>
        </w:rPr>
        <w:t>, esto debido a que se deben tomar en consideración los aspectos técnicos y legales de los operadores y quienes conforman el comité en cada caso en específico.</w:t>
      </w:r>
    </w:p>
    <w:p w:rsidR="00320203" w:rsidRPr="00576CA0" w:rsidRDefault="00320203" w:rsidP="00320203">
      <w:pPr>
        <w:autoSpaceDE w:val="0"/>
        <w:autoSpaceDN w:val="0"/>
        <w:adjustRightInd w:val="0"/>
        <w:spacing w:after="0" w:line="360" w:lineRule="auto"/>
        <w:ind w:left="284"/>
        <w:contextualSpacing/>
        <w:jc w:val="both"/>
        <w:rPr>
          <w:rFonts w:eastAsia="Times New Roman" w:cs="Times New Roman"/>
          <w:sz w:val="24"/>
          <w:szCs w:val="24"/>
          <w:lang w:eastAsia="es-SV"/>
        </w:rPr>
      </w:pPr>
    </w:p>
    <w:p w:rsidR="00320203" w:rsidRPr="00576CA0" w:rsidRDefault="00320203" w:rsidP="00DD3273">
      <w:pPr>
        <w:numPr>
          <w:ilvl w:val="0"/>
          <w:numId w:val="25"/>
        </w:numPr>
        <w:spacing w:line="360" w:lineRule="auto"/>
        <w:ind w:left="284"/>
        <w:jc w:val="both"/>
        <w:rPr>
          <w:rFonts w:ascii="Calibri" w:eastAsia="Times New Roman" w:hAnsi="Calibri" w:cs="Calibri"/>
          <w:color w:val="000000"/>
          <w:sz w:val="24"/>
          <w:szCs w:val="24"/>
          <w:lang w:eastAsia="es-SV"/>
        </w:rPr>
      </w:pPr>
      <w:r w:rsidRPr="00576CA0">
        <w:rPr>
          <w:rFonts w:ascii="Calibri" w:eastAsia="Times New Roman" w:hAnsi="Calibri" w:cs="Calibri"/>
          <w:color w:val="000000"/>
          <w:sz w:val="24"/>
          <w:szCs w:val="24"/>
          <w:lang w:eastAsia="es-SV"/>
        </w:rPr>
        <w:t>Después de admitidas las solicitudes deberá al analizarse el contenido de estas según el Art. 55 del Reglamento de la Ley de Acceso a la Información Pública, con el objeto de establecer si la información será entregada o fundar su negativa; del estudio de la petición se establece que la información solicitada es de carácter público; debiendo dictar la resolución de mérito como preceptúa el Art. 56 del mismo cuerpo regulatorio, es procedente la entrega de la información vertida en esta resolución, relacionada con el considerando III; al no estar limitada su divulgación por las causales comprendidas en el Art. 19 y 24 de la LAIP como información reservada o confidencial.</w:t>
      </w:r>
    </w:p>
    <w:p w:rsidR="00320203" w:rsidRPr="00576CA0" w:rsidRDefault="00320203" w:rsidP="00320203">
      <w:pPr>
        <w:spacing w:line="360" w:lineRule="auto"/>
        <w:ind w:left="284"/>
        <w:jc w:val="both"/>
        <w:rPr>
          <w:rFonts w:eastAsia="Times New Roman" w:cstheme="minorHAnsi"/>
          <w:b/>
          <w:bCs/>
          <w:sz w:val="24"/>
          <w:szCs w:val="24"/>
          <w:lang w:eastAsia="es-SV"/>
        </w:rPr>
      </w:pPr>
    </w:p>
    <w:p w:rsidR="00320203" w:rsidRPr="00576CA0" w:rsidRDefault="00320203" w:rsidP="00320203">
      <w:pPr>
        <w:spacing w:line="360" w:lineRule="auto"/>
        <w:jc w:val="both"/>
        <w:rPr>
          <w:rFonts w:eastAsia="Times New Roman" w:cs="Times New Roman"/>
          <w:sz w:val="24"/>
          <w:szCs w:val="24"/>
          <w:lang w:eastAsia="es-SV"/>
        </w:rPr>
      </w:pPr>
      <w:r w:rsidRPr="00576CA0">
        <w:rPr>
          <w:rFonts w:eastAsia="Times New Roman" w:cstheme="minorHAnsi"/>
          <w:b/>
          <w:bCs/>
          <w:sz w:val="24"/>
          <w:szCs w:val="24"/>
          <w:lang w:eastAsia="es-SV"/>
        </w:rPr>
        <w:t xml:space="preserve">POR TANTO: </w:t>
      </w:r>
      <w:r w:rsidRPr="00576CA0">
        <w:rPr>
          <w:rFonts w:eastAsia="Times New Roman" w:cs="Times New Roman"/>
          <w:sz w:val="24"/>
          <w:szCs w:val="24"/>
          <w:lang w:eastAsia="es-SV"/>
        </w:rPr>
        <w:t xml:space="preserve">Ésta oficina en nombre de la Superintendencia General de Electricidad y  Telecomunicaciones fundamentada en los Arts. 62, 65 y 72 letra de la LAIP,  </w:t>
      </w:r>
      <w:r w:rsidRPr="00576CA0">
        <w:rPr>
          <w:rFonts w:eastAsia="Times New Roman" w:cs="Times New Roman"/>
          <w:b/>
          <w:sz w:val="24"/>
          <w:szCs w:val="24"/>
          <w:lang w:eastAsia="es-SV"/>
        </w:rPr>
        <w:t>RESUELVE:</w:t>
      </w:r>
      <w:r w:rsidRPr="00576CA0">
        <w:rPr>
          <w:rFonts w:eastAsia="Times New Roman" w:cs="Times New Roman"/>
          <w:sz w:val="24"/>
          <w:szCs w:val="24"/>
          <w:lang w:eastAsia="es-SV"/>
        </w:rPr>
        <w:t xml:space="preserve"> </w:t>
      </w:r>
    </w:p>
    <w:p w:rsidR="00320203" w:rsidRPr="005F3CB0" w:rsidRDefault="00320203" w:rsidP="00DD3273">
      <w:pPr>
        <w:numPr>
          <w:ilvl w:val="0"/>
          <w:numId w:val="26"/>
        </w:numPr>
        <w:spacing w:line="360" w:lineRule="auto"/>
        <w:contextualSpacing/>
        <w:jc w:val="both"/>
        <w:rPr>
          <w:rFonts w:cstheme="minorHAnsi"/>
          <w:sz w:val="24"/>
          <w:szCs w:val="24"/>
        </w:rPr>
      </w:pPr>
      <w:r w:rsidRPr="00576CA0">
        <w:rPr>
          <w:rFonts w:cstheme="minorHAnsi"/>
          <w:sz w:val="24"/>
          <w:szCs w:val="24"/>
        </w:rPr>
        <w:t>Declárese procedente</w:t>
      </w:r>
      <w:r>
        <w:rPr>
          <w:rFonts w:cstheme="minorHAnsi"/>
          <w:sz w:val="24"/>
          <w:szCs w:val="24"/>
        </w:rPr>
        <w:t xml:space="preserve"> y remítase al Comité</w:t>
      </w:r>
      <w:r w:rsidRPr="00576CA0">
        <w:rPr>
          <w:rFonts w:cstheme="minorHAnsi"/>
          <w:sz w:val="24"/>
          <w:szCs w:val="24"/>
        </w:rPr>
        <w:t xml:space="preserve"> </w:t>
      </w:r>
      <w:r w:rsidRPr="00A36F4B">
        <w:rPr>
          <w:rFonts w:cstheme="minorHAnsi"/>
          <w:sz w:val="24"/>
          <w:szCs w:val="24"/>
        </w:rPr>
        <w:t>Técnico de Portabilidad Numérica-CTCPN,</w:t>
      </w:r>
      <w:r>
        <w:rPr>
          <w:rFonts w:cstheme="minorHAnsi"/>
          <w:sz w:val="24"/>
          <w:szCs w:val="24"/>
        </w:rPr>
        <w:t xml:space="preserve"> </w:t>
      </w:r>
      <w:r w:rsidRPr="00576CA0">
        <w:rPr>
          <w:rFonts w:cstheme="minorHAnsi"/>
          <w:sz w:val="24"/>
          <w:szCs w:val="24"/>
        </w:rPr>
        <w:t>la solicitud de información del ciudadano</w:t>
      </w:r>
      <w:r>
        <w:rPr>
          <w:rFonts w:cstheme="minorHAnsi"/>
          <w:b/>
          <w:sz w:val="24"/>
          <w:szCs w:val="24"/>
          <w:lang w:val="es-ES"/>
        </w:rPr>
        <w:t xml:space="preserve"> </w:t>
      </w:r>
      <w:r w:rsidR="00A654FD">
        <w:rPr>
          <w:rFonts w:cstheme="minorHAnsi"/>
          <w:b/>
          <w:sz w:val="24"/>
          <w:szCs w:val="24"/>
          <w:lang w:val="es-ES"/>
        </w:rPr>
        <w:t>XXXXXXXXXXXXXXXXX</w:t>
      </w:r>
      <w:r w:rsidRPr="00576CA0">
        <w:rPr>
          <w:rFonts w:cstheme="minorHAnsi"/>
          <w:b/>
          <w:sz w:val="24"/>
          <w:szCs w:val="24"/>
          <w:lang w:val="es-ES"/>
        </w:rPr>
        <w:t>,</w:t>
      </w:r>
      <w:r w:rsidRPr="00576CA0">
        <w:rPr>
          <w:rFonts w:cstheme="minorHAnsi"/>
          <w:sz w:val="24"/>
          <w:szCs w:val="24"/>
        </w:rPr>
        <w:t xml:space="preserve"> según lo fundamentado en el considerando V téngase por cumplido el mismo.</w:t>
      </w:r>
    </w:p>
    <w:p w:rsidR="00320203" w:rsidRDefault="00320203" w:rsidP="00DD3273">
      <w:pPr>
        <w:numPr>
          <w:ilvl w:val="0"/>
          <w:numId w:val="26"/>
        </w:numPr>
        <w:spacing w:line="360" w:lineRule="auto"/>
        <w:contextualSpacing/>
        <w:jc w:val="both"/>
        <w:rPr>
          <w:rFonts w:cstheme="minorHAnsi"/>
          <w:sz w:val="24"/>
          <w:szCs w:val="24"/>
        </w:rPr>
      </w:pPr>
      <w:r w:rsidRPr="00576CA0">
        <w:rPr>
          <w:rFonts w:cstheme="minorHAnsi"/>
          <w:sz w:val="24"/>
          <w:szCs w:val="24"/>
        </w:rPr>
        <w:lastRenderedPageBreak/>
        <w:t xml:space="preserve">Remítase a la dirección electrónica, que se consignó en la solicitud, ésta providencia administrativa en modalidad digital, gratuitamente como preceptúan los artículos 4 letra g) 61 y 102 de la Ley; </w:t>
      </w:r>
    </w:p>
    <w:p w:rsidR="00320203" w:rsidRPr="00576CA0" w:rsidRDefault="00320203" w:rsidP="00DD3273">
      <w:pPr>
        <w:numPr>
          <w:ilvl w:val="0"/>
          <w:numId w:val="26"/>
        </w:numPr>
        <w:spacing w:line="360" w:lineRule="auto"/>
        <w:contextualSpacing/>
        <w:jc w:val="both"/>
        <w:rPr>
          <w:rFonts w:cstheme="minorHAnsi"/>
          <w:sz w:val="24"/>
          <w:szCs w:val="24"/>
        </w:rPr>
      </w:pPr>
      <w:r w:rsidRPr="00576CA0">
        <w:rPr>
          <w:rFonts w:cstheme="minorHAnsi"/>
          <w:sz w:val="24"/>
          <w:szCs w:val="24"/>
        </w:rPr>
        <w:t>Notifíquese,</w:t>
      </w:r>
    </w:p>
    <w:p w:rsidR="00320203" w:rsidRPr="00576CA0" w:rsidRDefault="00320203" w:rsidP="00DD3273">
      <w:pPr>
        <w:numPr>
          <w:ilvl w:val="0"/>
          <w:numId w:val="26"/>
        </w:numPr>
        <w:spacing w:line="360" w:lineRule="auto"/>
        <w:contextualSpacing/>
        <w:jc w:val="both"/>
        <w:rPr>
          <w:rFonts w:eastAsia="Times New Roman" w:cstheme="minorHAnsi"/>
          <w:b/>
          <w:bCs/>
          <w:sz w:val="24"/>
          <w:szCs w:val="24"/>
          <w:lang w:eastAsia="es-SV"/>
        </w:rPr>
      </w:pPr>
      <w:r w:rsidRPr="00576CA0">
        <w:rPr>
          <w:rFonts w:cstheme="minorHAnsi"/>
          <w:sz w:val="24"/>
          <w:szCs w:val="24"/>
        </w:rPr>
        <w:t>Archívese.</w:t>
      </w:r>
    </w:p>
    <w:p w:rsidR="00320203" w:rsidRPr="00576CA0" w:rsidRDefault="00320203" w:rsidP="00320203">
      <w:pPr>
        <w:spacing w:line="360" w:lineRule="auto"/>
        <w:ind w:left="720"/>
        <w:contextualSpacing/>
        <w:jc w:val="both"/>
        <w:rPr>
          <w:rFonts w:eastAsia="Times New Roman" w:cstheme="minorHAnsi"/>
          <w:b/>
          <w:bCs/>
          <w:sz w:val="24"/>
          <w:szCs w:val="24"/>
          <w:lang w:eastAsia="es-SV"/>
        </w:rPr>
      </w:pPr>
    </w:p>
    <w:p w:rsidR="00320203" w:rsidRPr="00576CA0" w:rsidRDefault="00320203" w:rsidP="00320203">
      <w:pPr>
        <w:spacing w:after="0" w:line="240" w:lineRule="auto"/>
        <w:jc w:val="center"/>
        <w:rPr>
          <w:rFonts w:eastAsia="Times New Roman" w:cstheme="minorHAnsi"/>
          <w:b/>
          <w:sz w:val="24"/>
          <w:szCs w:val="24"/>
          <w:lang w:eastAsia="es-SV"/>
        </w:rPr>
      </w:pPr>
    </w:p>
    <w:p w:rsidR="00320203" w:rsidRPr="00576CA0" w:rsidRDefault="00320203" w:rsidP="00320203">
      <w:pPr>
        <w:spacing w:after="0" w:line="240" w:lineRule="auto"/>
        <w:jc w:val="center"/>
        <w:rPr>
          <w:rFonts w:eastAsia="Times New Roman" w:cstheme="minorHAnsi"/>
          <w:b/>
          <w:sz w:val="24"/>
          <w:szCs w:val="24"/>
          <w:lang w:eastAsia="es-SV"/>
        </w:rPr>
      </w:pPr>
    </w:p>
    <w:p w:rsidR="00320203" w:rsidRPr="00576CA0" w:rsidRDefault="00A654FD" w:rsidP="00320203">
      <w:pPr>
        <w:spacing w:after="0" w:line="240" w:lineRule="auto"/>
        <w:jc w:val="center"/>
        <w:rPr>
          <w:rFonts w:eastAsia="Times New Roman" w:cstheme="minorHAnsi"/>
          <w:b/>
          <w:sz w:val="24"/>
          <w:szCs w:val="24"/>
          <w:lang w:eastAsia="es-SV"/>
        </w:rPr>
      </w:pPr>
      <w:r>
        <w:rPr>
          <w:rFonts w:eastAsia="Times New Roman" w:cstheme="minorHAnsi"/>
          <w:b/>
          <w:sz w:val="24"/>
          <w:szCs w:val="24"/>
          <w:lang w:eastAsia="es-SV"/>
        </w:rPr>
        <w:t>XXXXXXXXXXXXXXX</w:t>
      </w:r>
    </w:p>
    <w:p w:rsidR="00320203" w:rsidRPr="00576CA0" w:rsidRDefault="00320203" w:rsidP="00320203">
      <w:pPr>
        <w:spacing w:after="0" w:line="240" w:lineRule="auto"/>
        <w:jc w:val="center"/>
        <w:rPr>
          <w:rFonts w:eastAsia="Times New Roman" w:cstheme="minorHAnsi"/>
          <w:sz w:val="24"/>
          <w:szCs w:val="24"/>
          <w:lang w:eastAsia="es-SV"/>
        </w:rPr>
      </w:pPr>
      <w:r w:rsidRPr="00576CA0">
        <w:rPr>
          <w:rFonts w:eastAsia="Times New Roman" w:cstheme="minorHAnsi"/>
          <w:sz w:val="24"/>
          <w:szCs w:val="24"/>
          <w:lang w:eastAsia="es-SV"/>
        </w:rPr>
        <w:t>Oficial de Información Institucional</w:t>
      </w:r>
    </w:p>
    <w:p w:rsidR="00320203" w:rsidRPr="00576CA0" w:rsidRDefault="00320203" w:rsidP="00320203">
      <w:pPr>
        <w:spacing w:after="0" w:line="240" w:lineRule="auto"/>
        <w:jc w:val="center"/>
        <w:rPr>
          <w:rFonts w:eastAsia="Times New Roman" w:cstheme="minorHAnsi"/>
          <w:sz w:val="24"/>
          <w:szCs w:val="24"/>
          <w:lang w:eastAsia="es-SV"/>
        </w:rPr>
      </w:pPr>
    </w:p>
    <w:p w:rsidR="00320203" w:rsidRPr="00576CA0" w:rsidRDefault="00320203" w:rsidP="00320203">
      <w:pPr>
        <w:spacing w:line="240" w:lineRule="auto"/>
        <w:rPr>
          <w:rFonts w:ascii="Calibri" w:eastAsia="Times New Roman" w:hAnsi="Calibri" w:cs="Arial"/>
          <w:b/>
          <w:bCs/>
          <w:sz w:val="20"/>
          <w:szCs w:val="20"/>
          <w:lang w:eastAsia="es-SV"/>
        </w:rPr>
      </w:pPr>
      <w:r w:rsidRPr="00576CA0">
        <w:rPr>
          <w:rFonts w:eastAsia="Times New Roman" w:cstheme="minorHAnsi"/>
          <w:sz w:val="20"/>
          <w:szCs w:val="20"/>
          <w:lang w:eastAsia="es-SV"/>
        </w:rPr>
        <w:t>IA/</w:t>
      </w:r>
      <w:proofErr w:type="spellStart"/>
      <w:r w:rsidRPr="00576CA0">
        <w:rPr>
          <w:rFonts w:eastAsia="Times New Roman" w:cstheme="minorHAnsi"/>
          <w:sz w:val="20"/>
          <w:szCs w:val="20"/>
          <w:lang w:eastAsia="es-SV"/>
        </w:rPr>
        <w:t>rc</w:t>
      </w:r>
      <w:proofErr w:type="spellEnd"/>
    </w:p>
    <w:p w:rsidR="00320203" w:rsidRPr="00576CA0" w:rsidRDefault="00320203" w:rsidP="00320203"/>
    <w:p w:rsidR="00320203" w:rsidRPr="00576CA0" w:rsidRDefault="00320203" w:rsidP="00320203"/>
    <w:p w:rsidR="00320203" w:rsidRPr="00576CA0" w:rsidRDefault="00320203" w:rsidP="00320203"/>
    <w:p w:rsidR="00320203" w:rsidRDefault="00320203" w:rsidP="005C1D34">
      <w:pPr>
        <w:jc w:val="both"/>
      </w:pPr>
    </w:p>
    <w:p w:rsidR="00320203" w:rsidRDefault="00320203" w:rsidP="005C1D34">
      <w:pPr>
        <w:jc w:val="both"/>
      </w:pPr>
    </w:p>
    <w:p w:rsidR="00320203" w:rsidRDefault="00320203" w:rsidP="005C1D34">
      <w:pPr>
        <w:jc w:val="both"/>
      </w:pPr>
    </w:p>
    <w:p w:rsidR="00320203" w:rsidRDefault="00320203" w:rsidP="005C1D34">
      <w:pPr>
        <w:jc w:val="both"/>
      </w:pPr>
    </w:p>
    <w:p w:rsidR="00320203" w:rsidRDefault="00320203" w:rsidP="005C1D34">
      <w:pPr>
        <w:jc w:val="both"/>
      </w:pPr>
    </w:p>
    <w:p w:rsidR="00320203" w:rsidRDefault="00320203" w:rsidP="005C1D34">
      <w:pPr>
        <w:jc w:val="both"/>
      </w:pPr>
    </w:p>
    <w:p w:rsidR="00320203" w:rsidRDefault="00320203" w:rsidP="005C1D34">
      <w:pPr>
        <w:jc w:val="both"/>
      </w:pPr>
    </w:p>
    <w:p w:rsidR="00320203" w:rsidRDefault="00320203" w:rsidP="005C1D34">
      <w:pPr>
        <w:jc w:val="both"/>
      </w:pPr>
    </w:p>
    <w:p w:rsidR="00320203" w:rsidRDefault="00320203" w:rsidP="005C1D34">
      <w:pPr>
        <w:jc w:val="both"/>
      </w:pPr>
    </w:p>
    <w:p w:rsidR="00A654FD" w:rsidRDefault="00A654FD" w:rsidP="005C1D34">
      <w:pPr>
        <w:jc w:val="both"/>
      </w:pPr>
    </w:p>
    <w:p w:rsidR="00A654FD" w:rsidRDefault="00A654FD" w:rsidP="005C1D34">
      <w:pPr>
        <w:jc w:val="both"/>
      </w:pPr>
    </w:p>
    <w:p w:rsidR="00A654FD" w:rsidRDefault="00A654FD" w:rsidP="005C1D34">
      <w:pPr>
        <w:jc w:val="both"/>
      </w:pPr>
    </w:p>
    <w:p w:rsidR="00A654FD" w:rsidRDefault="00A654FD" w:rsidP="005C1D34">
      <w:pPr>
        <w:jc w:val="both"/>
      </w:pPr>
    </w:p>
    <w:p w:rsidR="00320203" w:rsidRDefault="00320203" w:rsidP="00320203">
      <w:pPr>
        <w:rPr>
          <w:rFonts w:ascii="Tahoma" w:hAnsi="Tahoma" w:cs="Tahoma"/>
          <w:sz w:val="20"/>
          <w:szCs w:val="20"/>
          <w:lang w:val="es-ES" w:eastAsia="es-SV"/>
        </w:rPr>
      </w:pPr>
      <w:r>
        <w:rPr>
          <w:rFonts w:ascii="Tahoma" w:hAnsi="Tahoma" w:cs="Tahoma"/>
          <w:b/>
          <w:bCs/>
          <w:sz w:val="20"/>
          <w:szCs w:val="20"/>
          <w:lang w:val="es-ES" w:eastAsia="es-SV"/>
        </w:rPr>
        <w:lastRenderedPageBreak/>
        <w:t>De:</w:t>
      </w:r>
      <w:r>
        <w:rPr>
          <w:rFonts w:ascii="Tahoma" w:hAnsi="Tahoma" w:cs="Tahoma"/>
          <w:sz w:val="20"/>
          <w:szCs w:val="20"/>
          <w:lang w:val="es-ES" w:eastAsia="es-SV"/>
        </w:rPr>
        <w:t xml:space="preserve"> </w:t>
      </w:r>
      <w:proofErr w:type="spellStart"/>
      <w:r w:rsidR="00A654FD">
        <w:rPr>
          <w:rFonts w:ascii="Tahoma" w:hAnsi="Tahoma" w:cs="Tahoma"/>
          <w:sz w:val="20"/>
          <w:szCs w:val="20"/>
          <w:lang w:val="es-ES" w:eastAsia="es-SV"/>
        </w:rPr>
        <w:t>xxxxxxxxxxxxx</w:t>
      </w:r>
      <w:proofErr w:type="spellEnd"/>
      <w:r>
        <w:rPr>
          <w:rFonts w:ascii="Tahoma" w:hAnsi="Tahoma" w:cs="Tahoma"/>
          <w:sz w:val="20"/>
          <w:szCs w:val="20"/>
          <w:lang w:val="es-ES" w:eastAsia="es-SV"/>
        </w:rPr>
        <w:t xml:space="preserve"> </w:t>
      </w:r>
      <w:r>
        <w:rPr>
          <w:rFonts w:ascii="Tahoma" w:hAnsi="Tahoma" w:cs="Tahoma"/>
          <w:b/>
          <w:bCs/>
          <w:sz w:val="20"/>
          <w:szCs w:val="20"/>
          <w:lang w:val="es-ES" w:eastAsia="es-SV"/>
        </w:rPr>
        <w:t xml:space="preserve">En nombre de </w:t>
      </w:r>
      <w:r>
        <w:rPr>
          <w:rFonts w:ascii="Tahoma" w:hAnsi="Tahoma" w:cs="Tahoma"/>
          <w:sz w:val="20"/>
          <w:szCs w:val="20"/>
          <w:lang w:val="es-ES" w:eastAsia="es-SV"/>
        </w:rPr>
        <w:t>Notificaciones OIR</w:t>
      </w:r>
      <w:r>
        <w:rPr>
          <w:rFonts w:ascii="Tahoma" w:hAnsi="Tahoma" w:cs="Tahoma"/>
          <w:sz w:val="20"/>
          <w:szCs w:val="20"/>
          <w:lang w:val="es-ES" w:eastAsia="es-SV"/>
        </w:rPr>
        <w:br/>
      </w:r>
      <w:r>
        <w:rPr>
          <w:rFonts w:ascii="Tahoma" w:hAnsi="Tahoma" w:cs="Tahoma"/>
          <w:b/>
          <w:bCs/>
          <w:sz w:val="20"/>
          <w:szCs w:val="20"/>
          <w:lang w:val="es-ES" w:eastAsia="es-SV"/>
        </w:rPr>
        <w:t>Enviado el:</w:t>
      </w:r>
      <w:r>
        <w:rPr>
          <w:rFonts w:ascii="Tahoma" w:hAnsi="Tahoma" w:cs="Tahoma"/>
          <w:sz w:val="20"/>
          <w:szCs w:val="20"/>
          <w:lang w:val="es-ES" w:eastAsia="es-SV"/>
        </w:rPr>
        <w:t xml:space="preserve"> martes, 27 de junio de 2017 05:02 p.m.</w:t>
      </w:r>
      <w:r>
        <w:rPr>
          <w:rFonts w:ascii="Tahoma" w:hAnsi="Tahoma" w:cs="Tahoma"/>
          <w:sz w:val="20"/>
          <w:szCs w:val="20"/>
          <w:lang w:val="es-ES" w:eastAsia="es-SV"/>
        </w:rPr>
        <w:br/>
      </w:r>
      <w:proofErr w:type="spellStart"/>
      <w:r>
        <w:rPr>
          <w:rFonts w:ascii="Tahoma" w:hAnsi="Tahoma" w:cs="Tahoma"/>
          <w:b/>
          <w:bCs/>
          <w:sz w:val="20"/>
          <w:szCs w:val="20"/>
          <w:lang w:val="es-ES" w:eastAsia="es-SV"/>
        </w:rPr>
        <w:t>Para</w:t>
      </w:r>
      <w:proofErr w:type="gramStart"/>
      <w:r>
        <w:rPr>
          <w:rFonts w:ascii="Tahoma" w:hAnsi="Tahoma" w:cs="Tahoma"/>
          <w:b/>
          <w:bCs/>
          <w:sz w:val="20"/>
          <w:szCs w:val="20"/>
          <w:lang w:val="es-ES" w:eastAsia="es-SV"/>
        </w:rPr>
        <w:t>:</w:t>
      </w:r>
      <w:r w:rsidR="00A654FD">
        <w:rPr>
          <w:rFonts w:ascii="Tahoma" w:hAnsi="Tahoma" w:cs="Tahoma"/>
          <w:b/>
          <w:bCs/>
          <w:sz w:val="20"/>
          <w:szCs w:val="20"/>
          <w:lang w:val="es-ES" w:eastAsia="es-SV"/>
        </w:rPr>
        <w:t>XXXXXXXXXX</w:t>
      </w:r>
      <w:proofErr w:type="spellEnd"/>
      <w:proofErr w:type="gramEnd"/>
      <w:r>
        <w:rPr>
          <w:rFonts w:ascii="Tahoma" w:hAnsi="Tahoma" w:cs="Tahoma"/>
          <w:sz w:val="20"/>
          <w:szCs w:val="20"/>
          <w:lang w:val="es-ES" w:eastAsia="es-SV"/>
        </w:rPr>
        <w:br/>
      </w:r>
      <w:r>
        <w:rPr>
          <w:rFonts w:ascii="Tahoma" w:hAnsi="Tahoma" w:cs="Tahoma"/>
          <w:b/>
          <w:bCs/>
          <w:sz w:val="20"/>
          <w:szCs w:val="20"/>
          <w:lang w:val="es-ES" w:eastAsia="es-SV"/>
        </w:rPr>
        <w:t>CC:</w:t>
      </w:r>
      <w:r>
        <w:rPr>
          <w:rFonts w:ascii="Tahoma" w:hAnsi="Tahoma" w:cs="Tahoma"/>
          <w:sz w:val="20"/>
          <w:szCs w:val="20"/>
          <w:lang w:val="es-ES" w:eastAsia="es-SV"/>
        </w:rPr>
        <w:t xml:space="preserve"> </w:t>
      </w:r>
      <w:r w:rsidR="00A654FD">
        <w:rPr>
          <w:rFonts w:ascii="Tahoma" w:hAnsi="Tahoma" w:cs="Tahoma"/>
          <w:sz w:val="20"/>
          <w:szCs w:val="20"/>
          <w:lang w:val="es-ES" w:eastAsia="es-SV"/>
        </w:rPr>
        <w:t>XXXXXXXXX</w:t>
      </w:r>
      <w:r>
        <w:rPr>
          <w:rFonts w:ascii="Tahoma" w:hAnsi="Tahoma" w:cs="Tahoma"/>
          <w:sz w:val="20"/>
          <w:szCs w:val="20"/>
          <w:lang w:val="es-ES" w:eastAsia="es-SV"/>
        </w:rPr>
        <w:br/>
      </w:r>
      <w:r>
        <w:rPr>
          <w:rFonts w:ascii="Tahoma" w:hAnsi="Tahoma" w:cs="Tahoma"/>
          <w:b/>
          <w:bCs/>
          <w:sz w:val="20"/>
          <w:szCs w:val="20"/>
          <w:lang w:val="es-ES" w:eastAsia="es-SV"/>
        </w:rPr>
        <w:t>Asunto:</w:t>
      </w:r>
      <w:r>
        <w:rPr>
          <w:rFonts w:ascii="Tahoma" w:hAnsi="Tahoma" w:cs="Tahoma"/>
          <w:sz w:val="20"/>
          <w:szCs w:val="20"/>
          <w:lang w:val="es-ES" w:eastAsia="es-SV"/>
        </w:rPr>
        <w:t xml:space="preserve"> Notificación SIPP N° 161-2017</w:t>
      </w:r>
      <w:r>
        <w:rPr>
          <w:rFonts w:ascii="Tahoma" w:hAnsi="Tahoma" w:cs="Tahoma"/>
          <w:sz w:val="20"/>
          <w:szCs w:val="20"/>
          <w:lang w:val="es-ES" w:eastAsia="es-SV"/>
        </w:rPr>
        <w:br/>
      </w:r>
      <w:r>
        <w:rPr>
          <w:rFonts w:ascii="Tahoma" w:hAnsi="Tahoma" w:cs="Tahoma"/>
          <w:b/>
          <w:bCs/>
          <w:sz w:val="20"/>
          <w:szCs w:val="20"/>
          <w:lang w:val="es-ES" w:eastAsia="es-SV"/>
        </w:rPr>
        <w:t>Importancia:</w:t>
      </w:r>
      <w:r>
        <w:rPr>
          <w:rFonts w:ascii="Tahoma" w:hAnsi="Tahoma" w:cs="Tahoma"/>
          <w:sz w:val="20"/>
          <w:szCs w:val="20"/>
          <w:lang w:val="es-ES" w:eastAsia="es-SV"/>
        </w:rPr>
        <w:t xml:space="preserve"> Alta</w:t>
      </w:r>
    </w:p>
    <w:p w:rsidR="00320203" w:rsidRDefault="00320203" w:rsidP="00320203">
      <w:pPr>
        <w:rPr>
          <w:rFonts w:ascii="Calibri" w:hAnsi="Calibri" w:cs="Calibri"/>
        </w:rPr>
      </w:pPr>
    </w:p>
    <w:p w:rsidR="00320203" w:rsidRDefault="00320203" w:rsidP="00320203">
      <w:pPr>
        <w:rPr>
          <w:b/>
          <w:bCs/>
        </w:rPr>
      </w:pPr>
      <w:r>
        <w:rPr>
          <w:b/>
          <w:bCs/>
        </w:rPr>
        <w:t>SIPP N° 161-2017</w:t>
      </w:r>
    </w:p>
    <w:p w:rsidR="00320203" w:rsidRDefault="00320203" w:rsidP="00320203">
      <w:pPr>
        <w:rPr>
          <w:color w:val="0070C0"/>
        </w:rPr>
      </w:pPr>
    </w:p>
    <w:p w:rsidR="00320203" w:rsidRDefault="00320203" w:rsidP="00320203">
      <w:pPr>
        <w:rPr>
          <w:b/>
          <w:bCs/>
        </w:rPr>
      </w:pPr>
      <w:r>
        <w:t xml:space="preserve">Estimado ciudadano </w:t>
      </w:r>
      <w:r w:rsidR="00A654FD">
        <w:rPr>
          <w:b/>
          <w:bCs/>
        </w:rPr>
        <w:t>XXXXXXXXXXXXXXXXXXXXX</w:t>
      </w:r>
    </w:p>
    <w:p w:rsidR="00320203" w:rsidRDefault="00320203" w:rsidP="00320203"/>
    <w:p w:rsidR="00320203" w:rsidRDefault="00320203" w:rsidP="00320203">
      <w:r>
        <w:t xml:space="preserve">Para   la  Superintendencia General de Electricidad y Telecomunicaciones-SIGET,  por medio de la Unidad de Acceso a la Información  y Transparencia  es un gusto atender su consulta, identificada como: SIPP N° 161-2017. </w:t>
      </w:r>
    </w:p>
    <w:p w:rsidR="00320203" w:rsidRDefault="00320203" w:rsidP="00320203">
      <w:r>
        <w:t xml:space="preserve">En la cual solicito: </w:t>
      </w:r>
      <w:r>
        <w:rPr>
          <w:b/>
          <w:bCs/>
        </w:rPr>
        <w:t>“Actualización de estándares conexiones y reconexiones de acometida y líneas secundarias”</w:t>
      </w:r>
      <w:r>
        <w:t>.</w:t>
      </w:r>
    </w:p>
    <w:p w:rsidR="00320203" w:rsidRDefault="00320203" w:rsidP="00320203"/>
    <w:p w:rsidR="00320203" w:rsidRDefault="00320203" w:rsidP="00320203">
      <w:r>
        <w:t>A los antecedentes de esta solicitud identificada como SIPP N° 161-2017, el día 14 de junio de 2017, se le brindo en la oficina de OIR-SIGET el documento que se tenía a la mano en la página web de SIGET  </w:t>
      </w:r>
      <w:hyperlink r:id="rId20" w:history="1">
        <w:r>
          <w:rPr>
            <w:rStyle w:val="Hipervnculo"/>
          </w:rPr>
          <w:t>https://www.siget.gob.sv/temas/electricidad/documentos/normativa-electricidad/</w:t>
        </w:r>
      </w:hyperlink>
      <w:r>
        <w:t xml:space="preserve"> . </w:t>
      </w:r>
    </w:p>
    <w:p w:rsidR="00320203" w:rsidRDefault="00320203" w:rsidP="00320203"/>
    <w:p w:rsidR="00320203" w:rsidRDefault="00320203" w:rsidP="00320203">
      <w:pPr>
        <w:pStyle w:val="Prrafodelista"/>
        <w:ind w:hanging="360"/>
      </w:pPr>
      <w:r>
        <w:rPr>
          <w:rFonts w:ascii="Symbol" w:hAnsi="Symbol"/>
        </w:rPr>
        <w:t></w:t>
      </w:r>
      <w:r>
        <w:rPr>
          <w:rFonts w:ascii="Times New Roman" w:hAnsi="Times New Roman" w:cs="Times New Roman"/>
          <w:sz w:val="14"/>
          <w:szCs w:val="14"/>
        </w:rPr>
        <w:t xml:space="preserve">         </w:t>
      </w:r>
      <w:r>
        <w:t>Modificaciones a la norma técnica de conexiones y reconexiones eléctricas en redes y distribución de baja y media tensión acuerdo N° 93-E-2013.</w:t>
      </w:r>
    </w:p>
    <w:p w:rsidR="00320203" w:rsidRDefault="00320203" w:rsidP="00320203"/>
    <w:p w:rsidR="00320203" w:rsidRDefault="00320203" w:rsidP="00320203">
      <w:r>
        <w:rPr>
          <w:noProof/>
          <w:lang w:eastAsia="es-SV"/>
        </w:rPr>
        <w:lastRenderedPageBreak/>
        <w:drawing>
          <wp:inline distT="0" distB="0" distL="0" distR="0" wp14:anchorId="2F528B10" wp14:editId="0CADC2C7">
            <wp:extent cx="4410075" cy="4810125"/>
            <wp:effectExtent l="0" t="0" r="9525" b="9525"/>
            <wp:docPr id="4" name="Imagen 4" descr="cid:image003.jpg@01D2EF63.24FDA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2EF63.24FDA89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4410075" cy="4810125"/>
                    </a:xfrm>
                    <a:prstGeom prst="rect">
                      <a:avLst/>
                    </a:prstGeom>
                    <a:noFill/>
                    <a:ln>
                      <a:noFill/>
                    </a:ln>
                  </pic:spPr>
                </pic:pic>
              </a:graphicData>
            </a:graphic>
          </wp:inline>
        </w:drawing>
      </w:r>
    </w:p>
    <w:p w:rsidR="00320203" w:rsidRDefault="00320203" w:rsidP="00320203"/>
    <w:p w:rsidR="00320203" w:rsidRDefault="00320203" w:rsidP="00320203"/>
    <w:p w:rsidR="00320203" w:rsidRDefault="00320203" w:rsidP="00320203">
      <w:pPr>
        <w:rPr>
          <w:b/>
          <w:bCs/>
          <w:lang w:val="es-ES"/>
        </w:rPr>
      </w:pPr>
      <w:r>
        <w:rPr>
          <w:b/>
          <w:bCs/>
          <w:lang w:val="es-ES"/>
        </w:rPr>
        <w:t>Ésta unidad para dar respuesta a dicha solicitud hace las consideraciones siguientes:</w:t>
      </w:r>
    </w:p>
    <w:p w:rsidR="00320203" w:rsidRDefault="00320203" w:rsidP="00320203">
      <w:pPr>
        <w:spacing w:line="360" w:lineRule="auto"/>
        <w:rPr>
          <w:lang w:val="es-ES" w:eastAsia="es-SV"/>
        </w:rPr>
      </w:pPr>
    </w:p>
    <w:p w:rsidR="00320203" w:rsidRDefault="00320203" w:rsidP="00320203">
      <w:pPr>
        <w:spacing w:line="360" w:lineRule="auto"/>
        <w:rPr>
          <w:sz w:val="23"/>
          <w:szCs w:val="23"/>
          <w:lang w:val="es-ES" w:eastAsia="es-SV"/>
        </w:rPr>
      </w:pPr>
      <w:r>
        <w:rPr>
          <w:sz w:val="23"/>
          <w:szCs w:val="23"/>
          <w:lang w:val="es-ES" w:eastAsia="es-SV"/>
        </w:rPr>
        <w:t>Se aclara que según dispone el Art. 4 de la Ley de Creación de la Superintendencia General de Electricidad y Telecomunicaciones- LCSIGET, ésta entidad entre sus facultades tiene: "Art 4.- La SIGET es lo entidad competente para aplicar los normas contenidas en tratados Internacionales sobre electricidad y telecomunicaciones vigentes en El Salvador; en las leyes que rigen los sectores de Electricidad y de Telecomunicaciones; y sus reglamentos; así como para conocer del incumplimiento de las mismas”.  Relacionado a lo dispuesto en el Art. 5 del Reglamento de la Ley de Creación de la SIGET-RLCSIGET.</w:t>
      </w:r>
    </w:p>
    <w:p w:rsidR="00320203" w:rsidRDefault="00320203" w:rsidP="00320203">
      <w:pPr>
        <w:spacing w:line="360" w:lineRule="auto"/>
        <w:rPr>
          <w:lang w:val="es-ES" w:eastAsia="es-SV"/>
        </w:rPr>
      </w:pPr>
    </w:p>
    <w:p w:rsidR="00320203" w:rsidRDefault="00320203" w:rsidP="00320203">
      <w:pPr>
        <w:spacing w:line="360" w:lineRule="auto"/>
        <w:rPr>
          <w:lang w:val="es-ES" w:eastAsia="es-SV"/>
        </w:rPr>
      </w:pPr>
      <w:r>
        <w:rPr>
          <w:lang w:val="es-ES" w:eastAsia="es-SV"/>
        </w:rPr>
        <w:t>Del requerimiento en el cual el ciudadano pide</w:t>
      </w:r>
      <w:r>
        <w:rPr>
          <w:lang w:val="es-ES"/>
        </w:rPr>
        <w:t xml:space="preserve"> </w:t>
      </w:r>
      <w:r>
        <w:t>“</w:t>
      </w:r>
      <w:r>
        <w:rPr>
          <w:lang w:val="es-ES" w:eastAsia="es-SV"/>
        </w:rPr>
        <w:t>Actualización de estándares conexiones y reconexiones de acometida y líneas secundarias”.</w:t>
      </w:r>
    </w:p>
    <w:p w:rsidR="00320203" w:rsidRDefault="00320203" w:rsidP="00320203">
      <w:pPr>
        <w:spacing w:line="360" w:lineRule="auto"/>
        <w:rPr>
          <w:lang w:val="es-ES" w:eastAsia="es-SV"/>
        </w:rPr>
      </w:pPr>
    </w:p>
    <w:p w:rsidR="00320203" w:rsidRDefault="00320203" w:rsidP="00320203">
      <w:pPr>
        <w:rPr>
          <w:lang w:val="es-ES"/>
        </w:rPr>
      </w:pPr>
      <w:r>
        <w:rPr>
          <w:lang w:val="es-ES"/>
        </w:rPr>
        <w:t>La Gerencia de Electricidad expone: S</w:t>
      </w:r>
      <w:proofErr w:type="spellStart"/>
      <w:r>
        <w:t>í</w:t>
      </w:r>
      <w:proofErr w:type="spellEnd"/>
      <w:r>
        <w:t>, efectivamente dicho documento que se le brindo al solicitante contiene las modificaciones actualizadas de la referida norma (acuerdo N° 93-E-2013); las cuales quedaron oficializadas mediante el Acuerdo No. 1087-E-2013 y es por esta razón que se le anexa dicho acuerdo en forma digital en este correo.</w:t>
      </w:r>
    </w:p>
    <w:p w:rsidR="00320203" w:rsidRDefault="00320203" w:rsidP="00320203"/>
    <w:p w:rsidR="00320203" w:rsidRDefault="00320203" w:rsidP="00320203">
      <w:pPr>
        <w:spacing w:line="360" w:lineRule="auto"/>
        <w:rPr>
          <w:sz w:val="23"/>
          <w:szCs w:val="23"/>
          <w:lang w:eastAsia="es-SV"/>
        </w:rPr>
      </w:pPr>
      <w:r>
        <w:rPr>
          <w:sz w:val="23"/>
          <w:szCs w:val="23"/>
          <w:lang w:eastAsia="es-SV"/>
        </w:rPr>
        <w:t>La información se provee por ser de índole pública, con base al Art. 72 literal c) de la Ley de Acceso a la Información Pública-LAIP.</w:t>
      </w:r>
    </w:p>
    <w:p w:rsidR="00320203" w:rsidRDefault="00320203" w:rsidP="00320203">
      <w:pPr>
        <w:spacing w:line="360" w:lineRule="auto"/>
        <w:rPr>
          <w:b/>
          <w:bCs/>
          <w:sz w:val="23"/>
          <w:szCs w:val="23"/>
          <w:lang w:eastAsia="es-SV"/>
        </w:rPr>
      </w:pPr>
      <w:r>
        <w:rPr>
          <w:b/>
          <w:bCs/>
          <w:sz w:val="23"/>
          <w:szCs w:val="23"/>
          <w:lang w:eastAsia="es-SV"/>
        </w:rPr>
        <w:t xml:space="preserve">Cualquier inquietud nos tiene a sus órdenes, puede escribirnos al correo: </w:t>
      </w:r>
      <w:hyperlink r:id="rId23" w:history="1">
        <w:r>
          <w:rPr>
            <w:rStyle w:val="Hipervnculo"/>
            <w:b/>
            <w:bCs/>
            <w:sz w:val="23"/>
            <w:szCs w:val="23"/>
            <w:lang w:eastAsia="es-SV"/>
          </w:rPr>
          <w:t>oir@siget.gob.sv</w:t>
        </w:r>
      </w:hyperlink>
    </w:p>
    <w:p w:rsidR="00320203" w:rsidRDefault="00320203" w:rsidP="00320203">
      <w:pPr>
        <w:spacing w:line="360" w:lineRule="auto"/>
        <w:contextualSpacing/>
        <w:rPr>
          <w:sz w:val="23"/>
          <w:szCs w:val="23"/>
        </w:rPr>
      </w:pPr>
    </w:p>
    <w:p w:rsidR="00320203" w:rsidRDefault="00320203" w:rsidP="00320203">
      <w:pPr>
        <w:shd w:val="clear" w:color="auto" w:fill="FFFFFF"/>
        <w:spacing w:before="100" w:beforeAutospacing="1" w:after="100" w:afterAutospacing="1"/>
        <w:rPr>
          <w:b/>
          <w:bCs/>
          <w:sz w:val="23"/>
          <w:szCs w:val="23"/>
          <w:u w:val="single"/>
          <w:lang w:eastAsia="es-SV"/>
        </w:rPr>
      </w:pPr>
      <w:r>
        <w:rPr>
          <w:b/>
          <w:bCs/>
          <w:sz w:val="23"/>
          <w:szCs w:val="23"/>
          <w:highlight w:val="yellow"/>
          <w:u w:val="single"/>
          <w:lang w:eastAsia="es-SV"/>
        </w:rPr>
        <w:t>Favor confirmar la recepción de este correo.</w:t>
      </w:r>
    </w:p>
    <w:p w:rsidR="00320203" w:rsidRDefault="00320203" w:rsidP="00320203">
      <w:pPr>
        <w:shd w:val="clear" w:color="auto" w:fill="FFFFFF"/>
        <w:spacing w:before="100" w:beforeAutospacing="1" w:after="100" w:afterAutospacing="1"/>
        <w:rPr>
          <w:b/>
          <w:bCs/>
          <w:color w:val="1F497D"/>
          <w:u w:val="single"/>
          <w:lang w:eastAsia="es-SV"/>
        </w:rPr>
      </w:pPr>
    </w:p>
    <w:p w:rsidR="00320203" w:rsidRDefault="00320203" w:rsidP="00320203">
      <w:pPr>
        <w:shd w:val="clear" w:color="auto" w:fill="FFFFFF"/>
        <w:spacing w:before="100" w:beforeAutospacing="1" w:after="100" w:afterAutospacing="1"/>
        <w:rPr>
          <w:b/>
          <w:bCs/>
          <w:color w:val="000000"/>
          <w:sz w:val="23"/>
          <w:szCs w:val="23"/>
          <w:u w:val="single"/>
          <w:lang w:eastAsia="es-SV"/>
        </w:rPr>
      </w:pPr>
      <w:r>
        <w:rPr>
          <w:b/>
          <w:bCs/>
          <w:color w:val="000000"/>
          <w:sz w:val="23"/>
          <w:szCs w:val="23"/>
          <w:u w:val="single"/>
          <w:lang w:eastAsia="es-SV"/>
        </w:rPr>
        <w:t>Atentamente</w:t>
      </w:r>
      <w:r>
        <w:rPr>
          <w:b/>
          <w:bCs/>
          <w:sz w:val="23"/>
          <w:szCs w:val="23"/>
          <w:u w:val="single"/>
          <w:lang w:eastAsia="es-SV"/>
        </w:rPr>
        <w:t>.</w:t>
      </w:r>
    </w:p>
    <w:p w:rsidR="00320203" w:rsidRDefault="00320203" w:rsidP="005C1D34">
      <w:pPr>
        <w:jc w:val="both"/>
      </w:pPr>
    </w:p>
    <w:p w:rsidR="00DD3273" w:rsidRDefault="00DD3273" w:rsidP="005C1D34">
      <w:pPr>
        <w:jc w:val="both"/>
      </w:pPr>
    </w:p>
    <w:p w:rsidR="00DD3273" w:rsidRDefault="00DD3273" w:rsidP="005C1D34">
      <w:pPr>
        <w:jc w:val="both"/>
      </w:pPr>
    </w:p>
    <w:p w:rsidR="00DD3273" w:rsidRDefault="00DD3273" w:rsidP="005C1D34">
      <w:pPr>
        <w:jc w:val="both"/>
      </w:pPr>
    </w:p>
    <w:p w:rsidR="00DD3273" w:rsidRDefault="00DD3273" w:rsidP="005C1D34">
      <w:pPr>
        <w:jc w:val="both"/>
      </w:pPr>
    </w:p>
    <w:p w:rsidR="00DD3273" w:rsidRDefault="00DD3273" w:rsidP="005C1D34">
      <w:pPr>
        <w:jc w:val="both"/>
      </w:pPr>
    </w:p>
    <w:p w:rsidR="00DD3273" w:rsidRDefault="00DD3273" w:rsidP="005C1D34">
      <w:pPr>
        <w:jc w:val="both"/>
      </w:pPr>
    </w:p>
    <w:p w:rsidR="00DD3273" w:rsidRDefault="00DD3273" w:rsidP="005C1D34">
      <w:pPr>
        <w:jc w:val="both"/>
      </w:pPr>
    </w:p>
    <w:p w:rsidR="00DD3273" w:rsidRDefault="00DD3273" w:rsidP="005C1D34">
      <w:pPr>
        <w:jc w:val="both"/>
      </w:pPr>
    </w:p>
    <w:p w:rsidR="00DD3273" w:rsidRDefault="00DD3273" w:rsidP="005C1D34">
      <w:pPr>
        <w:jc w:val="both"/>
      </w:pPr>
    </w:p>
    <w:p w:rsidR="00DD3273" w:rsidRPr="0083155D" w:rsidRDefault="00DD3273" w:rsidP="00DD3273">
      <w:pPr>
        <w:spacing w:after="120"/>
        <w:jc w:val="both"/>
        <w:rPr>
          <w:rFonts w:eastAsia="Times New Roman" w:cs="Calibri"/>
          <w:b/>
          <w:bCs/>
          <w:spacing w:val="-1"/>
          <w:sz w:val="24"/>
          <w:szCs w:val="24"/>
          <w:lang w:eastAsia="es-SV"/>
        </w:rPr>
      </w:pPr>
      <w:r w:rsidRPr="0083155D">
        <w:rPr>
          <w:rFonts w:eastAsia="Times New Roman" w:cs="Calibri"/>
          <w:b/>
          <w:bCs/>
          <w:spacing w:val="-1"/>
          <w:sz w:val="24"/>
          <w:szCs w:val="24"/>
          <w:lang w:eastAsia="es-SV"/>
        </w:rPr>
        <w:t xml:space="preserve">SIPV N° </w:t>
      </w:r>
      <w:r>
        <w:rPr>
          <w:rFonts w:eastAsia="Times New Roman" w:cs="Calibri"/>
          <w:b/>
          <w:bCs/>
          <w:spacing w:val="-1"/>
          <w:sz w:val="24"/>
          <w:szCs w:val="24"/>
          <w:lang w:eastAsia="es-SV"/>
        </w:rPr>
        <w:t>162</w:t>
      </w:r>
      <w:r w:rsidRPr="0083155D">
        <w:rPr>
          <w:rFonts w:eastAsia="Times New Roman" w:cs="Calibri"/>
          <w:b/>
          <w:bCs/>
          <w:spacing w:val="-1"/>
          <w:sz w:val="24"/>
          <w:szCs w:val="24"/>
          <w:lang w:eastAsia="es-SV"/>
        </w:rPr>
        <w:t>-2017</w:t>
      </w:r>
    </w:p>
    <w:p w:rsidR="00DD3273" w:rsidRPr="0083155D" w:rsidRDefault="00DD3273" w:rsidP="00DD3273">
      <w:pPr>
        <w:spacing w:after="120" w:line="360" w:lineRule="auto"/>
        <w:jc w:val="both"/>
        <w:rPr>
          <w:rFonts w:eastAsia="Times New Roman" w:cs="Calibri"/>
          <w:b/>
          <w:bCs/>
          <w:spacing w:val="-1"/>
          <w:sz w:val="24"/>
          <w:szCs w:val="24"/>
          <w:lang w:eastAsia="es-SV"/>
        </w:rPr>
      </w:pPr>
    </w:p>
    <w:p w:rsidR="00DD3273" w:rsidRPr="0083155D" w:rsidRDefault="00DD3273" w:rsidP="00DD3273">
      <w:pPr>
        <w:spacing w:after="120" w:line="360" w:lineRule="auto"/>
        <w:jc w:val="both"/>
        <w:rPr>
          <w:rFonts w:eastAsia="Times New Roman" w:cs="Calibri"/>
          <w:b/>
          <w:bCs/>
          <w:spacing w:val="-1"/>
          <w:sz w:val="24"/>
          <w:szCs w:val="24"/>
          <w:lang w:eastAsia="es-SV"/>
        </w:rPr>
      </w:pPr>
      <w:r w:rsidRPr="0083155D">
        <w:rPr>
          <w:rFonts w:eastAsia="Times New Roman" w:cstheme="minorHAnsi"/>
          <w:b/>
          <w:spacing w:val="20"/>
          <w:sz w:val="24"/>
          <w:szCs w:val="24"/>
          <w:lang w:eastAsia="es-SV"/>
        </w:rPr>
        <w:t xml:space="preserve">SUPERINTENDENCIA GENERAL DE ELECTRICIDAD Y TELECOMUNICACIONES-SIGET, UNIDAD DE ACCESO A LA INFORMACIÓN Y TRANSPARENCIA-UAIT, </w:t>
      </w:r>
      <w:r w:rsidRPr="0083155D">
        <w:rPr>
          <w:rFonts w:eastAsia="Times New Roman" w:cstheme="minorHAnsi"/>
          <w:sz w:val="24"/>
          <w:szCs w:val="24"/>
          <w:lang w:eastAsia="es-SV"/>
        </w:rPr>
        <w:t xml:space="preserve">a las once  horas con treinta minutos del día </w:t>
      </w:r>
      <w:r>
        <w:rPr>
          <w:rFonts w:eastAsia="Times New Roman" w:cstheme="minorHAnsi"/>
          <w:sz w:val="24"/>
          <w:szCs w:val="24"/>
          <w:lang w:eastAsia="es-SV"/>
        </w:rPr>
        <w:t>veintisiete</w:t>
      </w:r>
      <w:r w:rsidRPr="0083155D">
        <w:rPr>
          <w:rFonts w:eastAsia="Times New Roman" w:cstheme="minorHAnsi"/>
          <w:sz w:val="24"/>
          <w:szCs w:val="24"/>
          <w:lang w:eastAsia="es-SV"/>
        </w:rPr>
        <w:t xml:space="preserve"> de junio</w:t>
      </w:r>
      <w:r w:rsidRPr="0083155D">
        <w:rPr>
          <w:rFonts w:eastAsia="Times New Roman" w:cs="Calibri"/>
          <w:sz w:val="24"/>
          <w:szCs w:val="24"/>
          <w:lang w:eastAsia="es-SV"/>
        </w:rPr>
        <w:t xml:space="preserve"> dos mil diecisiete.</w:t>
      </w:r>
    </w:p>
    <w:p w:rsidR="00DD3273" w:rsidRPr="0083155D" w:rsidRDefault="00DD3273" w:rsidP="00DD3273">
      <w:pPr>
        <w:autoSpaceDE w:val="0"/>
        <w:autoSpaceDN w:val="0"/>
        <w:adjustRightInd w:val="0"/>
        <w:spacing w:after="120" w:line="360" w:lineRule="auto"/>
        <w:jc w:val="both"/>
        <w:rPr>
          <w:rFonts w:ascii="Calibri" w:eastAsia="Times New Roman" w:hAnsi="Calibri" w:cstheme="minorHAnsi"/>
          <w:color w:val="000000"/>
          <w:sz w:val="24"/>
          <w:szCs w:val="24"/>
          <w:lang w:eastAsia="es-SV"/>
        </w:rPr>
      </w:pPr>
    </w:p>
    <w:p w:rsidR="00DD3273" w:rsidRPr="0083155D" w:rsidRDefault="00DD3273" w:rsidP="00DD3273">
      <w:pPr>
        <w:autoSpaceDE w:val="0"/>
        <w:autoSpaceDN w:val="0"/>
        <w:adjustRightInd w:val="0"/>
        <w:spacing w:after="120" w:line="360" w:lineRule="auto"/>
        <w:jc w:val="both"/>
        <w:rPr>
          <w:rFonts w:cs="Calibri"/>
          <w:b/>
          <w:i/>
          <w:sz w:val="24"/>
          <w:szCs w:val="24"/>
        </w:rPr>
      </w:pPr>
      <w:r w:rsidRPr="0083155D">
        <w:rPr>
          <w:rFonts w:ascii="Calibri" w:eastAsia="Times New Roman" w:hAnsi="Calibri" w:cstheme="minorHAnsi"/>
          <w:color w:val="000000"/>
          <w:sz w:val="24"/>
          <w:szCs w:val="24"/>
          <w:lang w:eastAsia="es-SV"/>
        </w:rPr>
        <w:t xml:space="preserve">A sus antecedentes la solicitud de información electrónica, que remitiera a través del correo electrónico </w:t>
      </w:r>
      <w:hyperlink r:id="rId24" w:history="1">
        <w:r w:rsidRPr="0083155D">
          <w:rPr>
            <w:rFonts w:ascii="Calibri" w:eastAsia="Times New Roman" w:hAnsi="Calibri" w:cstheme="minorHAnsi"/>
            <w:color w:val="0000FF" w:themeColor="hyperlink"/>
            <w:sz w:val="24"/>
            <w:szCs w:val="24"/>
            <w:u w:val="single"/>
            <w:lang w:eastAsia="es-SV"/>
          </w:rPr>
          <w:t>oir@siget.gob.sv</w:t>
        </w:r>
      </w:hyperlink>
      <w:r w:rsidRPr="0083155D">
        <w:rPr>
          <w:rFonts w:ascii="Calibri" w:eastAsia="Times New Roman" w:hAnsi="Calibri" w:cstheme="minorHAnsi"/>
          <w:color w:val="000000"/>
          <w:sz w:val="24"/>
          <w:szCs w:val="24"/>
          <w:lang w:eastAsia="es-SV"/>
        </w:rPr>
        <w:t xml:space="preserve"> a las </w:t>
      </w:r>
      <w:r>
        <w:rPr>
          <w:rFonts w:ascii="Calibri" w:eastAsia="Times New Roman" w:hAnsi="Calibri" w:cstheme="minorHAnsi"/>
          <w:color w:val="000000"/>
          <w:sz w:val="24"/>
          <w:szCs w:val="24"/>
          <w:lang w:eastAsia="es-SV"/>
        </w:rPr>
        <w:t>doce</w:t>
      </w:r>
      <w:r w:rsidRPr="0083155D">
        <w:rPr>
          <w:rFonts w:ascii="Calibri" w:eastAsia="Times New Roman" w:hAnsi="Calibri" w:cstheme="minorHAnsi"/>
          <w:color w:val="000000"/>
          <w:sz w:val="24"/>
          <w:szCs w:val="24"/>
          <w:lang w:eastAsia="es-SV"/>
        </w:rPr>
        <w:t xml:space="preserve"> horas con </w:t>
      </w:r>
      <w:r>
        <w:rPr>
          <w:rFonts w:ascii="Calibri" w:eastAsia="Times New Roman" w:hAnsi="Calibri" w:cstheme="minorHAnsi"/>
          <w:color w:val="000000"/>
          <w:sz w:val="24"/>
          <w:szCs w:val="24"/>
          <w:lang w:eastAsia="es-SV"/>
        </w:rPr>
        <w:t>cuarenta y cuatro</w:t>
      </w:r>
      <w:r w:rsidRPr="0083155D">
        <w:rPr>
          <w:rFonts w:ascii="Calibri" w:eastAsia="Times New Roman" w:hAnsi="Calibri" w:cstheme="minorHAnsi"/>
          <w:color w:val="000000"/>
          <w:sz w:val="24"/>
          <w:szCs w:val="24"/>
          <w:lang w:eastAsia="es-SV"/>
        </w:rPr>
        <w:t xml:space="preserve"> minutos del día </w:t>
      </w:r>
      <w:r>
        <w:rPr>
          <w:rFonts w:ascii="Calibri" w:eastAsia="Times New Roman" w:hAnsi="Calibri" w:cstheme="minorHAnsi"/>
          <w:color w:val="000000"/>
          <w:sz w:val="24"/>
          <w:szCs w:val="24"/>
          <w:lang w:eastAsia="es-SV"/>
        </w:rPr>
        <w:t>catorce</w:t>
      </w:r>
      <w:r w:rsidRPr="0083155D">
        <w:rPr>
          <w:rFonts w:ascii="Calibri" w:eastAsia="Times New Roman" w:hAnsi="Calibri" w:cstheme="minorHAnsi"/>
          <w:color w:val="000000"/>
          <w:sz w:val="24"/>
          <w:szCs w:val="24"/>
          <w:lang w:eastAsia="es-SV"/>
        </w:rPr>
        <w:t xml:space="preserve"> de </w:t>
      </w:r>
      <w:r>
        <w:rPr>
          <w:rFonts w:ascii="Calibri" w:eastAsia="Times New Roman" w:hAnsi="Calibri" w:cstheme="minorHAnsi"/>
          <w:color w:val="000000"/>
          <w:sz w:val="24"/>
          <w:szCs w:val="24"/>
          <w:lang w:eastAsia="es-SV"/>
        </w:rPr>
        <w:t>junio</w:t>
      </w:r>
      <w:r w:rsidRPr="0083155D">
        <w:rPr>
          <w:rFonts w:ascii="Calibri" w:eastAsia="Times New Roman" w:hAnsi="Calibri" w:cstheme="minorHAnsi"/>
          <w:color w:val="000000"/>
          <w:sz w:val="24"/>
          <w:szCs w:val="24"/>
          <w:lang w:eastAsia="es-SV"/>
        </w:rPr>
        <w:t xml:space="preserve"> del año en curso;</w:t>
      </w:r>
      <w:r w:rsidRPr="0083155D">
        <w:rPr>
          <w:rFonts w:ascii="Calibri" w:eastAsia="Times New Roman" w:hAnsi="Calibri" w:cs="Times New Roman"/>
          <w:color w:val="000000"/>
          <w:sz w:val="24"/>
          <w:szCs w:val="24"/>
          <w:lang w:eastAsia="es-SV"/>
        </w:rPr>
        <w:t xml:space="preserve"> interpuesta por</w:t>
      </w:r>
      <w:r w:rsidRPr="0083155D">
        <w:rPr>
          <w:rFonts w:ascii="Calibri" w:eastAsia="Times New Roman" w:hAnsi="Calibri" w:cstheme="minorHAnsi"/>
          <w:color w:val="000000"/>
          <w:sz w:val="24"/>
          <w:szCs w:val="24"/>
          <w:lang w:eastAsia="es-SV"/>
        </w:rPr>
        <w:t xml:space="preserve"> el ciudadano</w:t>
      </w:r>
      <w:r w:rsidRPr="0083155D">
        <w:rPr>
          <w:rFonts w:cs="Calibri"/>
          <w:b/>
          <w:sz w:val="24"/>
          <w:szCs w:val="24"/>
          <w:lang w:val="es-ES"/>
        </w:rPr>
        <w:t xml:space="preserve"> </w:t>
      </w:r>
      <w:r w:rsidR="00A654FD">
        <w:rPr>
          <w:rFonts w:cs="Calibri"/>
          <w:b/>
          <w:sz w:val="24"/>
          <w:szCs w:val="24"/>
          <w:lang w:val="es-ES"/>
        </w:rPr>
        <w:t>XXXXXXXXXXXXXXXX</w:t>
      </w:r>
      <w:r w:rsidRPr="0083155D">
        <w:rPr>
          <w:rFonts w:cs="Calibri"/>
          <w:b/>
          <w:sz w:val="24"/>
          <w:szCs w:val="24"/>
          <w:lang w:val="es-ES"/>
        </w:rPr>
        <w:t xml:space="preserve">. </w:t>
      </w:r>
      <w:r w:rsidRPr="0083155D">
        <w:rPr>
          <w:rFonts w:cs="Calibri"/>
          <w:sz w:val="24"/>
          <w:szCs w:val="24"/>
          <w:lang w:val="es-ES"/>
        </w:rPr>
        <w:t xml:space="preserve">En la que textualmente expresó: </w:t>
      </w:r>
      <w:r w:rsidRPr="0083155D">
        <w:rPr>
          <w:rFonts w:cs="Calibri"/>
          <w:b/>
          <w:i/>
          <w:sz w:val="24"/>
          <w:szCs w:val="24"/>
        </w:rPr>
        <w:t>“</w:t>
      </w:r>
      <w:r>
        <w:rPr>
          <w:rFonts w:cs="Calibri"/>
          <w:b/>
          <w:i/>
          <w:sz w:val="24"/>
          <w:szCs w:val="24"/>
        </w:rPr>
        <w:t xml:space="preserve">Estamos solicitando se informe sobre el estado del proceso con referente a propuesta económica perito Acuerdo 121-E-2017, Ing. Mauricio </w:t>
      </w:r>
      <w:proofErr w:type="spellStart"/>
      <w:r>
        <w:rPr>
          <w:rFonts w:cs="Calibri"/>
          <w:b/>
          <w:i/>
          <w:sz w:val="24"/>
          <w:szCs w:val="24"/>
        </w:rPr>
        <w:t>Jervert</w:t>
      </w:r>
      <w:proofErr w:type="spellEnd"/>
      <w:r>
        <w:rPr>
          <w:rFonts w:cs="Calibri"/>
          <w:b/>
          <w:i/>
          <w:sz w:val="24"/>
          <w:szCs w:val="24"/>
        </w:rPr>
        <w:t xml:space="preserve"> Rivera </w:t>
      </w:r>
      <w:proofErr w:type="spellStart"/>
      <w:r>
        <w:rPr>
          <w:rFonts w:cs="Calibri"/>
          <w:b/>
          <w:i/>
          <w:sz w:val="24"/>
          <w:szCs w:val="24"/>
        </w:rPr>
        <w:t>Valdizon</w:t>
      </w:r>
      <w:proofErr w:type="spellEnd"/>
      <w:r>
        <w:rPr>
          <w:rFonts w:cs="Calibri"/>
          <w:b/>
          <w:i/>
          <w:sz w:val="24"/>
          <w:szCs w:val="24"/>
        </w:rPr>
        <w:t>.”</w:t>
      </w:r>
    </w:p>
    <w:p w:rsidR="00DD3273" w:rsidRPr="0083155D" w:rsidRDefault="00DD3273" w:rsidP="00DD3273">
      <w:pPr>
        <w:autoSpaceDE w:val="0"/>
        <w:autoSpaceDN w:val="0"/>
        <w:adjustRightInd w:val="0"/>
        <w:spacing w:after="120" w:line="360" w:lineRule="auto"/>
        <w:jc w:val="both"/>
        <w:rPr>
          <w:rFonts w:cs="Calibri"/>
          <w:b/>
          <w:i/>
          <w:sz w:val="24"/>
          <w:szCs w:val="24"/>
        </w:rPr>
      </w:pPr>
    </w:p>
    <w:p w:rsidR="00DD3273" w:rsidRDefault="00DD3273" w:rsidP="00DD3273">
      <w:pPr>
        <w:autoSpaceDE w:val="0"/>
        <w:autoSpaceDN w:val="0"/>
        <w:adjustRightInd w:val="0"/>
        <w:spacing w:after="120" w:line="360" w:lineRule="auto"/>
        <w:jc w:val="both"/>
        <w:rPr>
          <w:rFonts w:cstheme="minorHAnsi"/>
          <w:b/>
          <w:sz w:val="24"/>
          <w:szCs w:val="24"/>
        </w:rPr>
      </w:pPr>
      <w:r w:rsidRPr="0083155D">
        <w:rPr>
          <w:rFonts w:cstheme="minorHAnsi"/>
          <w:b/>
          <w:sz w:val="24"/>
          <w:szCs w:val="24"/>
        </w:rPr>
        <w:t>ÉSTA UNIDAD PARA DAR RESPUESTA A DICHA SOLICITUD HACE LAS CONSIDERACIONES SIGUIENTES:</w:t>
      </w:r>
    </w:p>
    <w:p w:rsidR="00DD3273" w:rsidRPr="0083155D" w:rsidRDefault="00DD3273" w:rsidP="00DD3273">
      <w:pPr>
        <w:autoSpaceDE w:val="0"/>
        <w:autoSpaceDN w:val="0"/>
        <w:adjustRightInd w:val="0"/>
        <w:spacing w:after="120" w:line="360" w:lineRule="auto"/>
        <w:jc w:val="both"/>
        <w:rPr>
          <w:rFonts w:cs="Calibri"/>
          <w:b/>
          <w:i/>
          <w:sz w:val="24"/>
          <w:szCs w:val="24"/>
        </w:rPr>
      </w:pPr>
    </w:p>
    <w:p w:rsidR="00DD3273" w:rsidRPr="00DF0ECB" w:rsidRDefault="00DD3273" w:rsidP="00DD3273">
      <w:pPr>
        <w:numPr>
          <w:ilvl w:val="0"/>
          <w:numId w:val="27"/>
        </w:numPr>
        <w:autoSpaceDE w:val="0"/>
        <w:autoSpaceDN w:val="0"/>
        <w:adjustRightInd w:val="0"/>
        <w:spacing w:after="0" w:line="360" w:lineRule="auto"/>
        <w:ind w:left="284"/>
        <w:jc w:val="both"/>
        <w:rPr>
          <w:rFonts w:eastAsia="Times New Roman" w:cs="Times New Roman"/>
          <w:sz w:val="24"/>
          <w:szCs w:val="24"/>
          <w:lang w:eastAsia="es-SV"/>
        </w:rPr>
      </w:pPr>
      <w:r w:rsidRPr="00DF0ECB">
        <w:rPr>
          <w:rFonts w:eastAsia="Times New Roman" w:cs="Times New Roman"/>
          <w:sz w:val="24"/>
          <w:szCs w:val="24"/>
          <w:lang w:eastAsia="es-SV"/>
        </w:rPr>
        <w:t>Que la solicitud fue presentada en la fecha indicada</w:t>
      </w:r>
      <w:r>
        <w:rPr>
          <w:rFonts w:eastAsia="Times New Roman" w:cs="Times New Roman"/>
          <w:sz w:val="24"/>
          <w:szCs w:val="24"/>
          <w:lang w:eastAsia="es-SV"/>
        </w:rPr>
        <w:t>, anexando a la solicitud Acta de Acuerdo de Honorarios del Perito Designado Acuerdo N° 121-E-2017;</w:t>
      </w:r>
      <w:r w:rsidRPr="00DF0ECB">
        <w:rPr>
          <w:rFonts w:eastAsia="Times New Roman" w:cs="Times New Roman"/>
          <w:sz w:val="24"/>
          <w:szCs w:val="24"/>
          <w:lang w:eastAsia="es-SV"/>
        </w:rPr>
        <w:t xml:space="preserve"> y previo a la admisión formal del requerimiento, se verificó que la solicitud cumple lo dispuesto en los Arts. 66 de la Ley de Acceso a la Información Pública-LAIP, en lo sucesivo LAIP o Ley y 54 del Reglamento de la Ley de Acceso a la Información Pública-RLAIP.</w:t>
      </w:r>
    </w:p>
    <w:p w:rsidR="00DD3273" w:rsidRPr="0083155D" w:rsidRDefault="00DD3273" w:rsidP="00DD3273">
      <w:pPr>
        <w:autoSpaceDE w:val="0"/>
        <w:autoSpaceDN w:val="0"/>
        <w:adjustRightInd w:val="0"/>
        <w:spacing w:after="0" w:line="360" w:lineRule="auto"/>
        <w:ind w:left="284"/>
        <w:jc w:val="both"/>
        <w:rPr>
          <w:rFonts w:eastAsia="Times New Roman" w:cs="Times New Roman"/>
          <w:lang w:eastAsia="es-SV"/>
        </w:rPr>
      </w:pPr>
    </w:p>
    <w:p w:rsidR="00DD3273" w:rsidRPr="0083155D" w:rsidRDefault="00DD3273" w:rsidP="00DD3273">
      <w:pPr>
        <w:numPr>
          <w:ilvl w:val="0"/>
          <w:numId w:val="27"/>
        </w:numPr>
        <w:autoSpaceDE w:val="0"/>
        <w:autoSpaceDN w:val="0"/>
        <w:adjustRightInd w:val="0"/>
        <w:spacing w:after="0" w:line="360" w:lineRule="auto"/>
        <w:ind w:left="284"/>
        <w:jc w:val="both"/>
        <w:rPr>
          <w:rFonts w:cs="Calibri"/>
          <w:color w:val="000000"/>
          <w:sz w:val="24"/>
          <w:szCs w:val="24"/>
        </w:rPr>
      </w:pPr>
      <w:r w:rsidRPr="0083155D">
        <w:rPr>
          <w:rFonts w:eastAsia="Times New Roman" w:cs="Times New Roman"/>
          <w:sz w:val="24"/>
          <w:szCs w:val="24"/>
          <w:lang w:eastAsia="es-SV"/>
        </w:rPr>
        <w:t xml:space="preserve">La LAIP atribuye al Oficial de Información entre sus funciones del artículo 50 letras b. y d. Recibir y diligenciar las solicitudes, gestionar y entregar la información requerida, garantizando el derecho de acceso que asiste a toda persona reconocido en el Art. 1 LAIP; asimismo, el  artículo 70 de la  Ley establece que  </w:t>
      </w:r>
      <w:r w:rsidRPr="0083155D">
        <w:rPr>
          <w:rFonts w:eastAsia="Times New Roman" w:cs="Times New Roman"/>
          <w:i/>
          <w:color w:val="7F7F7F" w:themeColor="text1" w:themeTint="80"/>
          <w:sz w:val="24"/>
          <w:szCs w:val="24"/>
          <w:lang w:eastAsia="es-SV"/>
        </w:rPr>
        <w:t xml:space="preserve">“El Oficial de  información transmitirá la solicitud a la unidad administrativa que tenga o pueda poseer la información, con objeto de que ésta la </w:t>
      </w:r>
      <w:r w:rsidRPr="0083155D">
        <w:rPr>
          <w:rFonts w:eastAsia="Times New Roman" w:cs="Times New Roman"/>
          <w:i/>
          <w:color w:val="7F7F7F" w:themeColor="text1" w:themeTint="80"/>
          <w:sz w:val="24"/>
          <w:szCs w:val="24"/>
          <w:lang w:eastAsia="es-SV"/>
        </w:rPr>
        <w:lastRenderedPageBreak/>
        <w:t>localice, verifique su clasificación y, en su caso, le comunique la manera en que se encuentra disponible</w:t>
      </w:r>
      <w:r w:rsidRPr="0083155D">
        <w:rPr>
          <w:rFonts w:eastAsia="Times New Roman" w:cs="Times New Roman"/>
          <w:color w:val="7F7F7F" w:themeColor="text1" w:themeTint="80"/>
          <w:sz w:val="24"/>
          <w:szCs w:val="24"/>
          <w:lang w:eastAsia="es-SV"/>
        </w:rPr>
        <w:t>”</w:t>
      </w:r>
      <w:r w:rsidRPr="0083155D">
        <w:rPr>
          <w:rFonts w:eastAsia="Times New Roman" w:cs="Times New Roman"/>
          <w:sz w:val="24"/>
          <w:szCs w:val="24"/>
          <w:lang w:eastAsia="es-SV"/>
        </w:rPr>
        <w:t xml:space="preserve">. Por lo que se gestionó con </w:t>
      </w:r>
      <w:r>
        <w:rPr>
          <w:rFonts w:eastAsia="Times New Roman" w:cs="Times New Roman"/>
          <w:sz w:val="24"/>
          <w:szCs w:val="24"/>
          <w:lang w:eastAsia="es-SV"/>
        </w:rPr>
        <w:t>Unidad de Asesoría Jurídica-UAJ.</w:t>
      </w:r>
    </w:p>
    <w:p w:rsidR="00DD3273" w:rsidRPr="0083155D" w:rsidRDefault="00DD3273" w:rsidP="00DD3273">
      <w:pPr>
        <w:ind w:left="720"/>
        <w:contextualSpacing/>
        <w:rPr>
          <w:rFonts w:cs="Calibri"/>
          <w:color w:val="000000"/>
          <w:sz w:val="24"/>
          <w:szCs w:val="24"/>
        </w:rPr>
      </w:pPr>
    </w:p>
    <w:p w:rsidR="00DD3273" w:rsidRPr="0083155D" w:rsidRDefault="00DD3273" w:rsidP="00DD3273">
      <w:pPr>
        <w:autoSpaceDE w:val="0"/>
        <w:autoSpaceDN w:val="0"/>
        <w:adjustRightInd w:val="0"/>
        <w:spacing w:after="0" w:line="360" w:lineRule="auto"/>
        <w:jc w:val="both"/>
        <w:rPr>
          <w:rFonts w:cs="Calibri"/>
          <w:sz w:val="24"/>
          <w:szCs w:val="24"/>
        </w:rPr>
      </w:pPr>
      <w:r w:rsidRPr="0083155D">
        <w:rPr>
          <w:rFonts w:cs="Arial"/>
          <w:b/>
          <w:bCs/>
          <w:color w:val="000000"/>
          <w:sz w:val="24"/>
          <w:szCs w:val="24"/>
        </w:rPr>
        <w:t xml:space="preserve">RAZONAMIENTO DE RESPUESTA A LA PETICIÓN </w:t>
      </w:r>
    </w:p>
    <w:p w:rsidR="00DD3273" w:rsidRPr="0083155D" w:rsidRDefault="00DD3273" w:rsidP="00DD3273">
      <w:pPr>
        <w:autoSpaceDE w:val="0"/>
        <w:autoSpaceDN w:val="0"/>
        <w:adjustRightInd w:val="0"/>
        <w:spacing w:after="0" w:line="360" w:lineRule="auto"/>
        <w:ind w:left="426"/>
        <w:jc w:val="both"/>
        <w:rPr>
          <w:rFonts w:cs="Calibri"/>
          <w:color w:val="000000"/>
          <w:sz w:val="24"/>
          <w:szCs w:val="24"/>
        </w:rPr>
      </w:pPr>
    </w:p>
    <w:p w:rsidR="00DD3273" w:rsidRPr="0083155D" w:rsidRDefault="00DD3273" w:rsidP="00DD3273">
      <w:pPr>
        <w:numPr>
          <w:ilvl w:val="0"/>
          <w:numId w:val="27"/>
        </w:numPr>
        <w:autoSpaceDE w:val="0"/>
        <w:autoSpaceDN w:val="0"/>
        <w:adjustRightInd w:val="0"/>
        <w:spacing w:after="0" w:line="360" w:lineRule="auto"/>
        <w:ind w:left="284"/>
        <w:jc w:val="both"/>
        <w:rPr>
          <w:rFonts w:eastAsia="Times New Roman" w:cs="Times New Roman"/>
          <w:sz w:val="24"/>
          <w:szCs w:val="24"/>
          <w:lang w:eastAsia="es-SV"/>
        </w:rPr>
      </w:pPr>
      <w:r w:rsidRPr="0083155D">
        <w:rPr>
          <w:rFonts w:eastAsia="Times New Roman" w:cs="Times New Roman"/>
          <w:sz w:val="24"/>
          <w:szCs w:val="24"/>
          <w:lang w:eastAsia="es-SV"/>
        </w:rPr>
        <w:t>Está Superintendencia de acuerdo a la Ley de Creación de SIGET-LCSIGET que en su Art. 4 dispone: “</w:t>
      </w:r>
      <w:r w:rsidRPr="0083155D">
        <w:rPr>
          <w:rFonts w:eastAsia="Times New Roman" w:cs="Times New Roman"/>
          <w:i/>
          <w:sz w:val="24"/>
          <w:szCs w:val="24"/>
          <w:lang w:eastAsia="es-SV"/>
        </w:rPr>
        <w:t>Competencia Art. 4.- 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83155D">
        <w:rPr>
          <w:rFonts w:eastAsia="Times New Roman" w:cs="Times New Roman"/>
          <w:sz w:val="24"/>
          <w:szCs w:val="24"/>
          <w:lang w:eastAsia="es-SV"/>
        </w:rPr>
        <w:t xml:space="preserve"> </w:t>
      </w:r>
    </w:p>
    <w:p w:rsidR="00DD3273" w:rsidRPr="0083155D" w:rsidRDefault="00DD3273" w:rsidP="00DD3273">
      <w:pPr>
        <w:autoSpaceDE w:val="0"/>
        <w:autoSpaceDN w:val="0"/>
        <w:adjustRightInd w:val="0"/>
        <w:spacing w:after="0" w:line="360" w:lineRule="auto"/>
        <w:ind w:left="426"/>
        <w:jc w:val="both"/>
        <w:rPr>
          <w:rFonts w:eastAsia="Times New Roman" w:cs="Times New Roman"/>
          <w:b/>
          <w:lang w:eastAsia="es-SV"/>
        </w:rPr>
      </w:pPr>
    </w:p>
    <w:p w:rsidR="00DD3273" w:rsidRPr="0083155D" w:rsidRDefault="00DD3273" w:rsidP="00DD3273">
      <w:pPr>
        <w:autoSpaceDE w:val="0"/>
        <w:autoSpaceDN w:val="0"/>
        <w:adjustRightInd w:val="0"/>
        <w:spacing w:after="0" w:line="360" w:lineRule="auto"/>
        <w:ind w:left="426"/>
        <w:jc w:val="both"/>
        <w:rPr>
          <w:rFonts w:eastAsia="Times New Roman" w:cs="Times New Roman"/>
          <w:b/>
          <w:lang w:eastAsia="es-SV"/>
        </w:rPr>
      </w:pPr>
    </w:p>
    <w:p w:rsidR="00DD3273" w:rsidRDefault="00DD3273" w:rsidP="00DD3273">
      <w:pPr>
        <w:numPr>
          <w:ilvl w:val="0"/>
          <w:numId w:val="27"/>
        </w:numPr>
        <w:autoSpaceDE w:val="0"/>
        <w:autoSpaceDN w:val="0"/>
        <w:adjustRightInd w:val="0"/>
        <w:spacing w:after="0" w:line="360" w:lineRule="auto"/>
        <w:ind w:left="284"/>
        <w:contextualSpacing/>
        <w:jc w:val="both"/>
        <w:rPr>
          <w:rFonts w:eastAsia="Times New Roman" w:cs="Times New Roman"/>
          <w:sz w:val="24"/>
          <w:szCs w:val="24"/>
          <w:lang w:eastAsia="es-SV"/>
        </w:rPr>
      </w:pPr>
      <w:r w:rsidRPr="0083155D">
        <w:rPr>
          <w:rFonts w:eastAsia="Times New Roman" w:cs="Times New Roman"/>
          <w:sz w:val="24"/>
          <w:szCs w:val="24"/>
          <w:lang w:eastAsia="es-SV"/>
        </w:rPr>
        <w:t xml:space="preserve">La </w:t>
      </w:r>
      <w:r w:rsidRPr="00F5712F">
        <w:rPr>
          <w:rFonts w:eastAsia="Times New Roman" w:cs="Times New Roman"/>
          <w:sz w:val="24"/>
          <w:szCs w:val="24"/>
          <w:lang w:eastAsia="es-SV"/>
        </w:rPr>
        <w:t>Unidad de Asesoría Jurídica</w:t>
      </w:r>
      <w:r w:rsidRPr="0083155D">
        <w:rPr>
          <w:rFonts w:eastAsia="Times New Roman" w:cs="Times New Roman"/>
          <w:sz w:val="24"/>
          <w:szCs w:val="24"/>
          <w:lang w:eastAsia="es-SV"/>
        </w:rPr>
        <w:t>, en lo concerniente a</w:t>
      </w:r>
      <w:r w:rsidRPr="00F5712F">
        <w:rPr>
          <w:rFonts w:eastAsia="Times New Roman" w:cs="Times New Roman"/>
          <w:sz w:val="24"/>
          <w:szCs w:val="24"/>
          <w:lang w:eastAsia="es-SV"/>
        </w:rPr>
        <w:t xml:space="preserve">l Procedimiento de Resolución de Conflicto, manifestó que actualmente se encuentra en trámite, </w:t>
      </w:r>
      <w:r>
        <w:rPr>
          <w:rFonts w:eastAsia="Times New Roman" w:cs="Times New Roman"/>
          <w:sz w:val="24"/>
          <w:szCs w:val="24"/>
          <w:lang w:eastAsia="es-SV"/>
        </w:rPr>
        <w:t>emitiéndose</w:t>
      </w:r>
      <w:r w:rsidRPr="00F5712F">
        <w:rPr>
          <w:rFonts w:eastAsia="Times New Roman" w:cs="Times New Roman"/>
          <w:sz w:val="24"/>
          <w:szCs w:val="24"/>
          <w:lang w:eastAsia="es-SV"/>
        </w:rPr>
        <w:t xml:space="preserve"> resolución y </w:t>
      </w:r>
      <w:r>
        <w:rPr>
          <w:rFonts w:eastAsia="Times New Roman" w:cs="Times New Roman"/>
          <w:sz w:val="24"/>
          <w:szCs w:val="24"/>
          <w:lang w:eastAsia="es-SV"/>
        </w:rPr>
        <w:t>notificándose la misma</w:t>
      </w:r>
      <w:r w:rsidRPr="00F5712F">
        <w:rPr>
          <w:rFonts w:eastAsia="Times New Roman" w:cs="Times New Roman"/>
          <w:sz w:val="24"/>
          <w:szCs w:val="24"/>
          <w:lang w:eastAsia="es-SV"/>
        </w:rPr>
        <w:t xml:space="preserve"> a las partes el veinte de junio del presente año. Esperando que durante el mes de junio se presenten las respuestas de las </w:t>
      </w:r>
      <w:r>
        <w:rPr>
          <w:rFonts w:eastAsia="Times New Roman" w:cs="Times New Roman"/>
          <w:sz w:val="24"/>
          <w:szCs w:val="24"/>
          <w:lang w:eastAsia="es-SV"/>
        </w:rPr>
        <w:t>mismas. Y así continuar con el trámite de ley hasta el pronunciamiento del proceso.</w:t>
      </w:r>
    </w:p>
    <w:p w:rsidR="00DD3273" w:rsidRPr="0083155D" w:rsidRDefault="00DD3273" w:rsidP="00DD3273">
      <w:pPr>
        <w:autoSpaceDE w:val="0"/>
        <w:autoSpaceDN w:val="0"/>
        <w:adjustRightInd w:val="0"/>
        <w:spacing w:after="0" w:line="360" w:lineRule="auto"/>
        <w:ind w:left="284"/>
        <w:contextualSpacing/>
        <w:jc w:val="both"/>
        <w:rPr>
          <w:rFonts w:eastAsia="Times New Roman" w:cs="Times New Roman"/>
          <w:sz w:val="24"/>
          <w:szCs w:val="24"/>
          <w:lang w:eastAsia="es-SV"/>
        </w:rPr>
      </w:pPr>
    </w:p>
    <w:p w:rsidR="00DD3273" w:rsidRPr="0083155D" w:rsidRDefault="00DD3273" w:rsidP="00DD3273">
      <w:pPr>
        <w:numPr>
          <w:ilvl w:val="0"/>
          <w:numId w:val="27"/>
        </w:numPr>
        <w:spacing w:line="360" w:lineRule="auto"/>
        <w:ind w:left="284"/>
        <w:jc w:val="both"/>
        <w:rPr>
          <w:rFonts w:ascii="Calibri" w:eastAsia="Times New Roman" w:hAnsi="Calibri" w:cs="Calibri"/>
          <w:color w:val="000000"/>
          <w:sz w:val="24"/>
          <w:szCs w:val="24"/>
          <w:lang w:eastAsia="es-SV"/>
        </w:rPr>
      </w:pPr>
      <w:r w:rsidRPr="0083155D">
        <w:rPr>
          <w:rFonts w:ascii="Calibri" w:eastAsia="Times New Roman" w:hAnsi="Calibri" w:cs="Calibri"/>
          <w:color w:val="000000"/>
          <w:sz w:val="24"/>
          <w:szCs w:val="24"/>
          <w:lang w:eastAsia="es-SV"/>
        </w:rPr>
        <w:t>Después de admitidas las solicitudes deberá al analizarse el contenido de estas según el Art. 55 del Reglamento de la Ley de Acceso a la Información Pública, con el objeto de establecer si la información será entregada o fundar su negativa; del estudio de la petición se establece que la información solicitada es de carácter público; debiendo dictar la resolución de mérito como preceptúa el Art. 56 del mismo cuerpo regulatorio, es procedente la entrega de la información vertida en esta resolución, relacionada con el considerando III; al no estar limitada su divulgación por las causales comprendidas en el Art. 19 y 24 de la LAIP como información reservada o confidencial.</w:t>
      </w:r>
    </w:p>
    <w:p w:rsidR="00DD3273" w:rsidRPr="0083155D" w:rsidRDefault="00DD3273" w:rsidP="00DD3273">
      <w:pPr>
        <w:spacing w:line="360" w:lineRule="auto"/>
        <w:ind w:left="284"/>
        <w:jc w:val="both"/>
        <w:rPr>
          <w:rFonts w:eastAsia="Times New Roman" w:cstheme="minorHAnsi"/>
          <w:b/>
          <w:bCs/>
          <w:sz w:val="24"/>
          <w:szCs w:val="24"/>
          <w:lang w:eastAsia="es-SV"/>
        </w:rPr>
      </w:pPr>
    </w:p>
    <w:p w:rsidR="00DD3273" w:rsidRPr="0083155D" w:rsidRDefault="00DD3273" w:rsidP="00DD3273">
      <w:pPr>
        <w:spacing w:line="360" w:lineRule="auto"/>
        <w:jc w:val="both"/>
        <w:rPr>
          <w:rFonts w:eastAsia="Times New Roman" w:cs="Times New Roman"/>
          <w:sz w:val="24"/>
          <w:szCs w:val="24"/>
          <w:lang w:eastAsia="es-SV"/>
        </w:rPr>
      </w:pPr>
      <w:r w:rsidRPr="0083155D">
        <w:rPr>
          <w:rFonts w:eastAsia="Times New Roman" w:cstheme="minorHAnsi"/>
          <w:b/>
          <w:bCs/>
          <w:sz w:val="24"/>
          <w:szCs w:val="24"/>
          <w:lang w:eastAsia="es-SV"/>
        </w:rPr>
        <w:t xml:space="preserve">POR TANTO: </w:t>
      </w:r>
      <w:r w:rsidRPr="0083155D">
        <w:rPr>
          <w:rFonts w:eastAsia="Times New Roman" w:cs="Times New Roman"/>
          <w:sz w:val="24"/>
          <w:szCs w:val="24"/>
          <w:lang w:eastAsia="es-SV"/>
        </w:rPr>
        <w:t xml:space="preserve">Ésta oficina en nombre de la Superintendencia General de Electricidad y  Telecomunicaciones fundamentada en los Arts. 62, 65 y 72 letra de la LAIP,  </w:t>
      </w:r>
      <w:r w:rsidRPr="0083155D">
        <w:rPr>
          <w:rFonts w:eastAsia="Times New Roman" w:cs="Times New Roman"/>
          <w:b/>
          <w:sz w:val="24"/>
          <w:szCs w:val="24"/>
          <w:lang w:eastAsia="es-SV"/>
        </w:rPr>
        <w:t>RESUELVE:</w:t>
      </w:r>
      <w:r w:rsidRPr="0083155D">
        <w:rPr>
          <w:rFonts w:eastAsia="Times New Roman" w:cs="Times New Roman"/>
          <w:sz w:val="24"/>
          <w:szCs w:val="24"/>
          <w:lang w:eastAsia="es-SV"/>
        </w:rPr>
        <w:t xml:space="preserve"> </w:t>
      </w:r>
    </w:p>
    <w:p w:rsidR="00DD3273" w:rsidRPr="0083155D" w:rsidRDefault="00DD3273" w:rsidP="00DD3273">
      <w:pPr>
        <w:numPr>
          <w:ilvl w:val="0"/>
          <w:numId w:val="28"/>
        </w:numPr>
        <w:spacing w:line="360" w:lineRule="auto"/>
        <w:contextualSpacing/>
        <w:jc w:val="both"/>
        <w:rPr>
          <w:rFonts w:cstheme="minorHAnsi"/>
          <w:sz w:val="24"/>
          <w:szCs w:val="24"/>
        </w:rPr>
      </w:pPr>
      <w:r w:rsidRPr="0083155D">
        <w:rPr>
          <w:rFonts w:cstheme="minorHAnsi"/>
          <w:sz w:val="24"/>
          <w:szCs w:val="24"/>
        </w:rPr>
        <w:lastRenderedPageBreak/>
        <w:t>Declárese procedente la solicitud de información del ciudadano</w:t>
      </w:r>
      <w:r w:rsidRPr="0083155D">
        <w:rPr>
          <w:rFonts w:cstheme="minorHAnsi"/>
          <w:b/>
          <w:sz w:val="24"/>
          <w:szCs w:val="24"/>
          <w:lang w:val="es-ES"/>
        </w:rPr>
        <w:t xml:space="preserve"> </w:t>
      </w:r>
      <w:r w:rsidR="00A654FD">
        <w:rPr>
          <w:rFonts w:cstheme="minorHAnsi"/>
          <w:b/>
          <w:sz w:val="24"/>
          <w:szCs w:val="24"/>
          <w:lang w:val="es-ES"/>
        </w:rPr>
        <w:t>XXXXXXXXXXXXX</w:t>
      </w:r>
      <w:r w:rsidRPr="0083155D">
        <w:rPr>
          <w:rFonts w:cstheme="minorHAnsi"/>
          <w:b/>
          <w:sz w:val="24"/>
          <w:szCs w:val="24"/>
          <w:lang w:val="es-ES"/>
        </w:rPr>
        <w:t>,</w:t>
      </w:r>
      <w:r w:rsidRPr="0083155D">
        <w:rPr>
          <w:rFonts w:cstheme="minorHAnsi"/>
          <w:sz w:val="24"/>
          <w:szCs w:val="24"/>
        </w:rPr>
        <w:t xml:space="preserve"> según lo fundamentado en el considerando V téngase por cumplido el mismo.</w:t>
      </w:r>
    </w:p>
    <w:p w:rsidR="00DD3273" w:rsidRPr="0083155D" w:rsidRDefault="00DD3273" w:rsidP="00DD3273">
      <w:pPr>
        <w:numPr>
          <w:ilvl w:val="0"/>
          <w:numId w:val="28"/>
        </w:numPr>
        <w:spacing w:line="360" w:lineRule="auto"/>
        <w:contextualSpacing/>
        <w:jc w:val="both"/>
        <w:rPr>
          <w:rFonts w:cstheme="minorHAnsi"/>
          <w:sz w:val="24"/>
          <w:szCs w:val="24"/>
        </w:rPr>
      </w:pPr>
      <w:r w:rsidRPr="0083155D">
        <w:rPr>
          <w:rFonts w:cstheme="minorHAnsi"/>
          <w:sz w:val="24"/>
          <w:szCs w:val="24"/>
        </w:rPr>
        <w:t xml:space="preserve">Remítase a la dirección electrónica, que se consignó en la solicitud, ésta providencia administrativa en modalidad digital, gratuitamente como preceptúan los artículos 4 letra g) 61 y 102 de la Ley; </w:t>
      </w:r>
    </w:p>
    <w:p w:rsidR="00DD3273" w:rsidRPr="0083155D" w:rsidRDefault="00DD3273" w:rsidP="00DD3273">
      <w:pPr>
        <w:numPr>
          <w:ilvl w:val="0"/>
          <w:numId w:val="28"/>
        </w:numPr>
        <w:spacing w:line="360" w:lineRule="auto"/>
        <w:contextualSpacing/>
        <w:jc w:val="both"/>
        <w:rPr>
          <w:rFonts w:cstheme="minorHAnsi"/>
          <w:sz w:val="24"/>
          <w:szCs w:val="24"/>
        </w:rPr>
      </w:pPr>
      <w:r w:rsidRPr="0083155D">
        <w:rPr>
          <w:rFonts w:cstheme="minorHAnsi"/>
          <w:sz w:val="24"/>
          <w:szCs w:val="24"/>
        </w:rPr>
        <w:t>Notifíquese,</w:t>
      </w:r>
    </w:p>
    <w:p w:rsidR="00DD3273" w:rsidRPr="0083155D" w:rsidRDefault="00DD3273" w:rsidP="00DD3273">
      <w:pPr>
        <w:numPr>
          <w:ilvl w:val="0"/>
          <w:numId w:val="28"/>
        </w:numPr>
        <w:spacing w:line="360" w:lineRule="auto"/>
        <w:contextualSpacing/>
        <w:jc w:val="both"/>
        <w:rPr>
          <w:rFonts w:eastAsia="Times New Roman" w:cstheme="minorHAnsi"/>
          <w:b/>
          <w:bCs/>
          <w:sz w:val="24"/>
          <w:szCs w:val="24"/>
          <w:lang w:eastAsia="es-SV"/>
        </w:rPr>
      </w:pPr>
      <w:r w:rsidRPr="0083155D">
        <w:rPr>
          <w:rFonts w:cstheme="minorHAnsi"/>
          <w:sz w:val="24"/>
          <w:szCs w:val="24"/>
        </w:rPr>
        <w:t>Archívese.</w:t>
      </w:r>
    </w:p>
    <w:p w:rsidR="00DD3273" w:rsidRPr="0083155D" w:rsidRDefault="00DD3273" w:rsidP="00DD3273">
      <w:pPr>
        <w:spacing w:line="360" w:lineRule="auto"/>
        <w:ind w:left="720"/>
        <w:contextualSpacing/>
        <w:jc w:val="both"/>
        <w:rPr>
          <w:rFonts w:eastAsia="Times New Roman" w:cstheme="minorHAnsi"/>
          <w:b/>
          <w:bCs/>
          <w:sz w:val="24"/>
          <w:szCs w:val="24"/>
          <w:lang w:eastAsia="es-SV"/>
        </w:rPr>
      </w:pPr>
    </w:p>
    <w:p w:rsidR="00DD3273" w:rsidRPr="0083155D" w:rsidRDefault="00DD3273" w:rsidP="00DD3273">
      <w:pPr>
        <w:spacing w:after="0" w:line="240" w:lineRule="auto"/>
        <w:jc w:val="center"/>
        <w:rPr>
          <w:rFonts w:eastAsia="Times New Roman" w:cstheme="minorHAnsi"/>
          <w:b/>
          <w:sz w:val="24"/>
          <w:szCs w:val="24"/>
          <w:lang w:eastAsia="es-SV"/>
        </w:rPr>
      </w:pPr>
    </w:p>
    <w:p w:rsidR="00DD3273" w:rsidRPr="0083155D" w:rsidRDefault="00DD3273" w:rsidP="00DD3273">
      <w:pPr>
        <w:spacing w:after="0" w:line="240" w:lineRule="auto"/>
        <w:jc w:val="center"/>
        <w:rPr>
          <w:rFonts w:eastAsia="Times New Roman" w:cstheme="minorHAnsi"/>
          <w:b/>
          <w:sz w:val="24"/>
          <w:szCs w:val="24"/>
          <w:lang w:eastAsia="es-SV"/>
        </w:rPr>
      </w:pPr>
    </w:p>
    <w:p w:rsidR="00DD3273" w:rsidRPr="0083155D" w:rsidRDefault="00A654FD" w:rsidP="00DD3273">
      <w:pPr>
        <w:spacing w:after="0" w:line="240" w:lineRule="auto"/>
        <w:jc w:val="center"/>
        <w:rPr>
          <w:rFonts w:eastAsia="Times New Roman" w:cstheme="minorHAnsi"/>
          <w:b/>
          <w:sz w:val="24"/>
          <w:szCs w:val="24"/>
          <w:lang w:eastAsia="es-SV"/>
        </w:rPr>
      </w:pPr>
      <w:r>
        <w:rPr>
          <w:rFonts w:eastAsia="Times New Roman" w:cstheme="minorHAnsi"/>
          <w:b/>
          <w:sz w:val="24"/>
          <w:szCs w:val="24"/>
          <w:lang w:eastAsia="es-SV"/>
        </w:rPr>
        <w:t>XXXXXXXXXXXXXXX</w:t>
      </w:r>
    </w:p>
    <w:p w:rsidR="00DD3273" w:rsidRPr="0083155D" w:rsidRDefault="00DD3273" w:rsidP="00DD3273">
      <w:pPr>
        <w:spacing w:after="0" w:line="240" w:lineRule="auto"/>
        <w:jc w:val="center"/>
        <w:rPr>
          <w:rFonts w:eastAsia="Times New Roman" w:cstheme="minorHAnsi"/>
          <w:sz w:val="24"/>
          <w:szCs w:val="24"/>
          <w:lang w:eastAsia="es-SV"/>
        </w:rPr>
      </w:pPr>
      <w:r w:rsidRPr="0083155D">
        <w:rPr>
          <w:rFonts w:eastAsia="Times New Roman" w:cstheme="minorHAnsi"/>
          <w:sz w:val="24"/>
          <w:szCs w:val="24"/>
          <w:lang w:eastAsia="es-SV"/>
        </w:rPr>
        <w:t>Oficial de Información Institucional</w:t>
      </w:r>
    </w:p>
    <w:p w:rsidR="00DD3273" w:rsidRPr="0083155D" w:rsidRDefault="00DD3273" w:rsidP="00DD3273">
      <w:pPr>
        <w:spacing w:after="0" w:line="240" w:lineRule="auto"/>
        <w:jc w:val="center"/>
        <w:rPr>
          <w:rFonts w:eastAsia="Times New Roman" w:cstheme="minorHAnsi"/>
          <w:sz w:val="24"/>
          <w:szCs w:val="24"/>
          <w:lang w:eastAsia="es-SV"/>
        </w:rPr>
      </w:pPr>
    </w:p>
    <w:p w:rsidR="00DD3273" w:rsidRPr="0083155D" w:rsidRDefault="00DD3273" w:rsidP="00DD3273">
      <w:pPr>
        <w:spacing w:line="240" w:lineRule="auto"/>
        <w:rPr>
          <w:rFonts w:ascii="Calibri" w:eastAsia="Times New Roman" w:hAnsi="Calibri" w:cs="Arial"/>
          <w:b/>
          <w:bCs/>
          <w:sz w:val="20"/>
          <w:szCs w:val="20"/>
          <w:lang w:eastAsia="es-SV"/>
        </w:rPr>
      </w:pPr>
      <w:r w:rsidRPr="0083155D">
        <w:rPr>
          <w:rFonts w:eastAsia="Times New Roman" w:cstheme="minorHAnsi"/>
          <w:sz w:val="20"/>
          <w:szCs w:val="20"/>
          <w:lang w:eastAsia="es-SV"/>
        </w:rPr>
        <w:t>IA/</w:t>
      </w:r>
      <w:proofErr w:type="spellStart"/>
      <w:r w:rsidRPr="0083155D">
        <w:rPr>
          <w:rFonts w:eastAsia="Times New Roman" w:cstheme="minorHAnsi"/>
          <w:sz w:val="20"/>
          <w:szCs w:val="20"/>
          <w:lang w:eastAsia="es-SV"/>
        </w:rPr>
        <w:t>rc</w:t>
      </w:r>
      <w:proofErr w:type="spellEnd"/>
    </w:p>
    <w:p w:rsidR="00DD3273" w:rsidRPr="0083155D" w:rsidRDefault="00DD3273" w:rsidP="00DD3273"/>
    <w:p w:rsidR="00DD3273" w:rsidRPr="0083155D" w:rsidRDefault="00DD3273" w:rsidP="00DD3273"/>
    <w:p w:rsidR="00DD3273" w:rsidRPr="0083155D" w:rsidRDefault="00DD3273" w:rsidP="00DD3273"/>
    <w:p w:rsidR="00DD3273" w:rsidRDefault="00DD3273" w:rsidP="00DD3273"/>
    <w:p w:rsidR="00DD3273" w:rsidRDefault="00DD3273" w:rsidP="005C1D34">
      <w:pPr>
        <w:jc w:val="both"/>
      </w:pPr>
    </w:p>
    <w:p w:rsidR="00DD3273" w:rsidRDefault="00DD3273" w:rsidP="005C1D34">
      <w:pPr>
        <w:jc w:val="both"/>
      </w:pPr>
    </w:p>
    <w:p w:rsidR="00DD3273" w:rsidRDefault="00DD3273" w:rsidP="005C1D34">
      <w:pPr>
        <w:jc w:val="both"/>
      </w:pPr>
    </w:p>
    <w:p w:rsidR="00DD3273" w:rsidRDefault="00DD3273" w:rsidP="005C1D34">
      <w:pPr>
        <w:jc w:val="both"/>
      </w:pPr>
    </w:p>
    <w:p w:rsidR="00DD3273" w:rsidRDefault="00DD3273" w:rsidP="005C1D34">
      <w:pPr>
        <w:jc w:val="both"/>
      </w:pPr>
    </w:p>
    <w:p w:rsidR="00DD3273" w:rsidRDefault="00DD3273" w:rsidP="005C1D34">
      <w:pPr>
        <w:jc w:val="both"/>
      </w:pPr>
    </w:p>
    <w:p w:rsidR="00DD3273" w:rsidRDefault="00DD3273" w:rsidP="005C1D34">
      <w:pPr>
        <w:jc w:val="both"/>
      </w:pPr>
    </w:p>
    <w:p w:rsidR="00A654FD" w:rsidRDefault="00A654FD" w:rsidP="005C1D34">
      <w:pPr>
        <w:jc w:val="both"/>
      </w:pPr>
    </w:p>
    <w:p w:rsidR="00A654FD" w:rsidRDefault="00A654FD" w:rsidP="005C1D34">
      <w:pPr>
        <w:jc w:val="both"/>
      </w:pPr>
    </w:p>
    <w:p w:rsidR="00DD3273" w:rsidRDefault="00DD3273" w:rsidP="005C1D34">
      <w:pPr>
        <w:jc w:val="both"/>
      </w:pPr>
    </w:p>
    <w:p w:rsidR="00DD3273" w:rsidRDefault="00DD3273" w:rsidP="005C1D34">
      <w:pPr>
        <w:jc w:val="both"/>
      </w:pPr>
    </w:p>
    <w:p w:rsidR="00DD3273" w:rsidRPr="00DD3273" w:rsidRDefault="00DD3273" w:rsidP="00DD3273">
      <w:pPr>
        <w:spacing w:after="120" w:line="360" w:lineRule="auto"/>
        <w:jc w:val="both"/>
        <w:rPr>
          <w:rFonts w:eastAsia="Times New Roman" w:cs="Calibri"/>
          <w:b/>
          <w:bCs/>
          <w:spacing w:val="-1"/>
          <w:sz w:val="24"/>
          <w:szCs w:val="24"/>
          <w:lang w:eastAsia="es-SV"/>
        </w:rPr>
      </w:pPr>
      <w:r w:rsidRPr="00DD3273">
        <w:rPr>
          <w:rFonts w:eastAsia="Times New Roman" w:cs="Calibri"/>
          <w:b/>
          <w:bCs/>
          <w:spacing w:val="-1"/>
          <w:sz w:val="24"/>
          <w:szCs w:val="24"/>
          <w:lang w:eastAsia="es-SV"/>
        </w:rPr>
        <w:lastRenderedPageBreak/>
        <w:t>SIPV N° 163-2017</w:t>
      </w:r>
    </w:p>
    <w:p w:rsidR="00DD3273" w:rsidRPr="00DD3273" w:rsidRDefault="00DD3273" w:rsidP="00DD3273">
      <w:pPr>
        <w:spacing w:after="120" w:line="360" w:lineRule="auto"/>
        <w:jc w:val="both"/>
        <w:rPr>
          <w:rFonts w:eastAsia="Times New Roman" w:cs="Calibri"/>
          <w:b/>
          <w:bCs/>
          <w:spacing w:val="-1"/>
          <w:sz w:val="24"/>
          <w:szCs w:val="24"/>
          <w:lang w:eastAsia="es-SV"/>
        </w:rPr>
      </w:pPr>
    </w:p>
    <w:p w:rsidR="00DD3273" w:rsidRPr="00DD3273" w:rsidRDefault="00DD3273" w:rsidP="00DD3273">
      <w:pPr>
        <w:spacing w:after="120" w:line="360" w:lineRule="auto"/>
        <w:jc w:val="both"/>
        <w:rPr>
          <w:rFonts w:eastAsia="Times New Roman" w:cs="Calibri"/>
          <w:b/>
          <w:bCs/>
          <w:spacing w:val="-1"/>
          <w:sz w:val="24"/>
          <w:szCs w:val="24"/>
          <w:lang w:eastAsia="es-SV"/>
        </w:rPr>
      </w:pPr>
      <w:r w:rsidRPr="00DD3273">
        <w:rPr>
          <w:rFonts w:eastAsia="Times New Roman" w:cstheme="minorHAnsi"/>
          <w:b/>
          <w:spacing w:val="20"/>
          <w:sz w:val="24"/>
          <w:szCs w:val="24"/>
          <w:lang w:eastAsia="es-SV"/>
        </w:rPr>
        <w:t xml:space="preserve">SUPERINTENDENCIA GENERAL DE ELECTRICIDAD Y TELECOMUNICACIONES-SIGET, UNIDAD DE ACCESO A LA INFORMACIÓN Y TRANSPARENCIA-UAIT, </w:t>
      </w:r>
      <w:r w:rsidRPr="00DD3273">
        <w:rPr>
          <w:rFonts w:eastAsia="Times New Roman" w:cstheme="minorHAnsi"/>
          <w:sz w:val="24"/>
          <w:szCs w:val="24"/>
          <w:lang w:eastAsia="es-SV"/>
        </w:rPr>
        <w:t>a las once horas con cuarenta y cuatro minutos del día veintiséis de junio</w:t>
      </w:r>
      <w:r w:rsidRPr="00DD3273">
        <w:rPr>
          <w:rFonts w:eastAsia="Times New Roman" w:cs="Calibri"/>
          <w:sz w:val="24"/>
          <w:szCs w:val="24"/>
          <w:lang w:eastAsia="es-SV"/>
        </w:rPr>
        <w:t xml:space="preserve"> de dos mil diecisiete.</w:t>
      </w:r>
    </w:p>
    <w:p w:rsidR="00DD3273" w:rsidRPr="00DD3273" w:rsidRDefault="00DD3273" w:rsidP="00DD3273">
      <w:pPr>
        <w:autoSpaceDE w:val="0"/>
        <w:autoSpaceDN w:val="0"/>
        <w:adjustRightInd w:val="0"/>
        <w:spacing w:after="120" w:line="360" w:lineRule="auto"/>
        <w:jc w:val="both"/>
        <w:rPr>
          <w:rFonts w:ascii="Calibri" w:eastAsia="Times New Roman" w:hAnsi="Calibri" w:cstheme="minorHAnsi"/>
          <w:color w:val="000000"/>
          <w:sz w:val="24"/>
          <w:szCs w:val="24"/>
          <w:lang w:eastAsia="es-SV"/>
        </w:rPr>
      </w:pPr>
    </w:p>
    <w:p w:rsidR="00DD3273" w:rsidRPr="00DD3273" w:rsidRDefault="00DD3273" w:rsidP="00DD3273">
      <w:pPr>
        <w:autoSpaceDE w:val="0"/>
        <w:autoSpaceDN w:val="0"/>
        <w:adjustRightInd w:val="0"/>
        <w:spacing w:after="120" w:line="360" w:lineRule="auto"/>
        <w:jc w:val="both"/>
        <w:rPr>
          <w:rFonts w:cs="Calibri"/>
          <w:b/>
          <w:i/>
          <w:sz w:val="24"/>
          <w:szCs w:val="24"/>
        </w:rPr>
      </w:pPr>
      <w:r w:rsidRPr="00DD3273">
        <w:rPr>
          <w:rFonts w:ascii="Calibri" w:eastAsia="Times New Roman" w:hAnsi="Calibri" w:cstheme="minorHAnsi"/>
          <w:color w:val="000000"/>
          <w:sz w:val="24"/>
          <w:szCs w:val="24"/>
          <w:lang w:eastAsia="es-SV"/>
        </w:rPr>
        <w:t xml:space="preserve">A sus antecedentes la solicitud de información electrónica, que remitiera a través del correo electrónico </w:t>
      </w:r>
      <w:hyperlink r:id="rId25" w:history="1">
        <w:r w:rsidRPr="00DD3273">
          <w:rPr>
            <w:rFonts w:ascii="Calibri" w:eastAsia="Times New Roman" w:hAnsi="Calibri" w:cstheme="minorHAnsi"/>
            <w:color w:val="0000FF" w:themeColor="hyperlink"/>
            <w:sz w:val="24"/>
            <w:szCs w:val="24"/>
            <w:u w:val="single"/>
            <w:lang w:eastAsia="es-SV"/>
          </w:rPr>
          <w:t>info@siget,gob.sv</w:t>
        </w:r>
      </w:hyperlink>
      <w:r w:rsidRPr="00DD3273">
        <w:rPr>
          <w:rFonts w:ascii="Calibri" w:eastAsia="Times New Roman" w:hAnsi="Calibri" w:cstheme="minorHAnsi"/>
          <w:color w:val="000000"/>
          <w:sz w:val="24"/>
          <w:szCs w:val="24"/>
          <w:lang w:eastAsia="es-SV"/>
        </w:rPr>
        <w:t>, del día quince de junio del año en curso;</w:t>
      </w:r>
      <w:r w:rsidRPr="00DD3273">
        <w:rPr>
          <w:rFonts w:ascii="Calibri" w:eastAsia="Times New Roman" w:hAnsi="Calibri" w:cs="Times New Roman"/>
          <w:color w:val="000000"/>
          <w:sz w:val="24"/>
          <w:szCs w:val="24"/>
          <w:lang w:eastAsia="es-SV"/>
        </w:rPr>
        <w:t xml:space="preserve"> interpuesta por</w:t>
      </w:r>
      <w:r w:rsidRPr="00DD3273">
        <w:rPr>
          <w:rFonts w:ascii="Calibri" w:eastAsia="Times New Roman" w:hAnsi="Calibri" w:cstheme="minorHAnsi"/>
          <w:color w:val="000000"/>
          <w:sz w:val="24"/>
          <w:szCs w:val="24"/>
          <w:lang w:eastAsia="es-SV"/>
        </w:rPr>
        <w:t xml:space="preserve"> la señora </w:t>
      </w:r>
      <w:r w:rsidR="00A654FD">
        <w:rPr>
          <w:rFonts w:ascii="Calibri" w:eastAsia="Times New Roman" w:hAnsi="Calibri" w:cstheme="minorHAnsi"/>
          <w:b/>
          <w:color w:val="000000"/>
          <w:sz w:val="24"/>
          <w:szCs w:val="24"/>
          <w:lang w:eastAsia="es-SV"/>
        </w:rPr>
        <w:t>XXXXXXXXXXXXX</w:t>
      </w:r>
      <w:r w:rsidRPr="00DD3273">
        <w:rPr>
          <w:rFonts w:cs="Calibri"/>
          <w:b/>
          <w:sz w:val="24"/>
          <w:szCs w:val="24"/>
          <w:lang w:val="es-ES"/>
        </w:rPr>
        <w:t xml:space="preserve">. </w:t>
      </w:r>
      <w:r w:rsidRPr="00DD3273">
        <w:rPr>
          <w:rFonts w:cs="Calibri"/>
          <w:sz w:val="24"/>
          <w:szCs w:val="24"/>
          <w:lang w:val="es-ES"/>
        </w:rPr>
        <w:t xml:space="preserve">En la que textualmente expresó: </w:t>
      </w:r>
      <w:r w:rsidRPr="00DD3273">
        <w:rPr>
          <w:rFonts w:cs="Calibri"/>
          <w:b/>
          <w:i/>
          <w:sz w:val="24"/>
          <w:szCs w:val="24"/>
        </w:rPr>
        <w:t>“…listado de las empresas de cable de El Salvador…”</w:t>
      </w:r>
      <w:r w:rsidRPr="00DD3273">
        <w:rPr>
          <w:rFonts w:cs="Calibri"/>
          <w:b/>
          <w:sz w:val="24"/>
          <w:szCs w:val="24"/>
        </w:rPr>
        <w:t xml:space="preserve"> (Sic)</w:t>
      </w:r>
    </w:p>
    <w:p w:rsidR="00DD3273" w:rsidRPr="00DD3273" w:rsidRDefault="00DD3273" w:rsidP="00DD3273">
      <w:pPr>
        <w:autoSpaceDE w:val="0"/>
        <w:autoSpaceDN w:val="0"/>
        <w:adjustRightInd w:val="0"/>
        <w:spacing w:after="120" w:line="360" w:lineRule="auto"/>
        <w:jc w:val="both"/>
        <w:rPr>
          <w:rFonts w:cs="Calibri"/>
          <w:b/>
          <w:i/>
          <w:sz w:val="24"/>
          <w:szCs w:val="24"/>
        </w:rPr>
      </w:pPr>
    </w:p>
    <w:p w:rsidR="00DD3273" w:rsidRPr="00DD3273" w:rsidRDefault="00DD3273" w:rsidP="00DD3273">
      <w:pPr>
        <w:autoSpaceDE w:val="0"/>
        <w:autoSpaceDN w:val="0"/>
        <w:adjustRightInd w:val="0"/>
        <w:spacing w:after="120" w:line="360" w:lineRule="auto"/>
        <w:jc w:val="both"/>
        <w:rPr>
          <w:rFonts w:cs="Calibri"/>
          <w:b/>
          <w:i/>
          <w:sz w:val="24"/>
          <w:szCs w:val="24"/>
        </w:rPr>
      </w:pPr>
      <w:r w:rsidRPr="00DD3273">
        <w:rPr>
          <w:rFonts w:cstheme="minorHAnsi"/>
          <w:b/>
          <w:sz w:val="24"/>
          <w:szCs w:val="24"/>
        </w:rPr>
        <w:t>ÉSTA UNIDAD PARA DAR RESPUESTA A DICHA SOLICITUD HACE LAS CONSIDERACIONES SIGUIENTES:</w:t>
      </w:r>
    </w:p>
    <w:p w:rsidR="00DD3273" w:rsidRPr="00DD3273" w:rsidRDefault="00DD3273" w:rsidP="00DD3273">
      <w:pPr>
        <w:numPr>
          <w:ilvl w:val="0"/>
          <w:numId w:val="16"/>
        </w:numPr>
        <w:autoSpaceDE w:val="0"/>
        <w:autoSpaceDN w:val="0"/>
        <w:adjustRightInd w:val="0"/>
        <w:spacing w:after="0" w:line="360" w:lineRule="auto"/>
        <w:ind w:left="426"/>
        <w:contextualSpacing/>
        <w:jc w:val="both"/>
        <w:rPr>
          <w:rFonts w:eastAsia="Times New Roman" w:cs="Times New Roman"/>
          <w:sz w:val="24"/>
          <w:szCs w:val="24"/>
          <w:lang w:eastAsia="es-SV"/>
        </w:rPr>
      </w:pPr>
      <w:r w:rsidRPr="00DD3273">
        <w:rPr>
          <w:rFonts w:eastAsia="Times New Roman" w:cs="Times New Roman"/>
          <w:sz w:val="24"/>
          <w:szCs w:val="24"/>
          <w:lang w:eastAsia="es-SV"/>
        </w:rPr>
        <w:t xml:space="preserve">Que la solicitud pese a no cumplir con las formalidades de los Arts. 66  de la Ley de Acceso a la Información Pública, en lo sucesivo LAIP o Ley y 54 letra d) del Reglamento de la Ley de Acceso a la Información Pública-RLAIP; en virtud de lo previsto en el Art. 18 de la Constitución de la República que establece en el artículo 18 los derechos de petición y respuesta, y con base al principio de </w:t>
      </w:r>
      <w:r w:rsidRPr="00DD3273">
        <w:rPr>
          <w:rFonts w:eastAsia="Times New Roman" w:cs="Times New Roman"/>
          <w:b/>
          <w:sz w:val="24"/>
          <w:szCs w:val="24"/>
          <w:lang w:eastAsia="es-SV"/>
        </w:rPr>
        <w:t>MÁXIMA PUBLICIDAD</w:t>
      </w:r>
      <w:r w:rsidRPr="00DD3273">
        <w:rPr>
          <w:rFonts w:eastAsia="Times New Roman" w:cs="Times New Roman"/>
          <w:sz w:val="24"/>
          <w:szCs w:val="24"/>
          <w:lang w:eastAsia="es-SV"/>
        </w:rPr>
        <w:t xml:space="preserve"> señalado en el artículo 4 letra a. de la LAIP, se continuó con el trámite correspondiente.</w:t>
      </w:r>
    </w:p>
    <w:p w:rsidR="00DD3273" w:rsidRPr="00DD3273" w:rsidRDefault="00DD3273" w:rsidP="00DD3273">
      <w:pPr>
        <w:autoSpaceDE w:val="0"/>
        <w:autoSpaceDN w:val="0"/>
        <w:adjustRightInd w:val="0"/>
        <w:spacing w:after="0" w:line="360" w:lineRule="auto"/>
        <w:jc w:val="both"/>
        <w:rPr>
          <w:rFonts w:eastAsia="Times New Roman" w:cs="Times New Roman"/>
          <w:lang w:eastAsia="es-SV"/>
        </w:rPr>
      </w:pPr>
    </w:p>
    <w:p w:rsidR="00DD3273" w:rsidRPr="00DD3273" w:rsidRDefault="00DD3273" w:rsidP="00DD3273">
      <w:pPr>
        <w:numPr>
          <w:ilvl w:val="0"/>
          <w:numId w:val="16"/>
        </w:numPr>
        <w:autoSpaceDE w:val="0"/>
        <w:autoSpaceDN w:val="0"/>
        <w:adjustRightInd w:val="0"/>
        <w:spacing w:after="0" w:line="360" w:lineRule="auto"/>
        <w:ind w:left="426"/>
        <w:contextualSpacing/>
        <w:jc w:val="both"/>
        <w:rPr>
          <w:rFonts w:cs="Calibri"/>
          <w:color w:val="000000"/>
          <w:sz w:val="24"/>
          <w:szCs w:val="24"/>
        </w:rPr>
      </w:pPr>
      <w:r w:rsidRPr="00DD3273">
        <w:rPr>
          <w:rFonts w:eastAsia="Times New Roman" w:cs="Times New Roman"/>
          <w:sz w:val="24"/>
          <w:szCs w:val="24"/>
          <w:lang w:eastAsia="es-SV"/>
        </w:rPr>
        <w:t xml:space="preserve">La LAIP atribuye al Oficial de Información entre sus funciones del artículo 50 letras b. y d. Recibir y diligenciar las solicitudes, gestionar y entregar la información requerida, garantizando el derecho de acceso que asiste a toda persona reconocido en el Art. 1 LAIP; asimismo, el  artículo 70 de la  Ley establece que  </w:t>
      </w:r>
      <w:r w:rsidRPr="00DD3273">
        <w:rPr>
          <w:rFonts w:eastAsia="Times New Roman" w:cs="Times New Roman"/>
          <w:i/>
          <w:color w:val="7F7F7F" w:themeColor="text1" w:themeTint="80"/>
          <w:sz w:val="24"/>
          <w:szCs w:val="24"/>
          <w:lang w:eastAsia="es-SV"/>
        </w:rPr>
        <w:t xml:space="preserve">“El Oficial de  información transmitirá la solicitud a la unidad administrativa que tenga o pueda poseer la información, con objeto de que ésta la localice, verifique su clasificación y, en su caso, le comunique la manera en que se </w:t>
      </w:r>
      <w:r w:rsidRPr="00DD3273">
        <w:rPr>
          <w:rFonts w:eastAsia="Times New Roman" w:cs="Times New Roman"/>
          <w:i/>
          <w:color w:val="7F7F7F" w:themeColor="text1" w:themeTint="80"/>
          <w:sz w:val="24"/>
          <w:szCs w:val="24"/>
          <w:lang w:eastAsia="es-SV"/>
        </w:rPr>
        <w:lastRenderedPageBreak/>
        <w:t>encuentra disponible</w:t>
      </w:r>
      <w:r w:rsidRPr="00DD3273">
        <w:rPr>
          <w:rFonts w:eastAsia="Times New Roman" w:cs="Times New Roman"/>
          <w:color w:val="7F7F7F" w:themeColor="text1" w:themeTint="80"/>
          <w:sz w:val="24"/>
          <w:szCs w:val="24"/>
          <w:lang w:eastAsia="es-SV"/>
        </w:rPr>
        <w:t>”</w:t>
      </w:r>
      <w:r w:rsidRPr="00DD3273">
        <w:rPr>
          <w:rFonts w:eastAsia="Times New Roman" w:cs="Times New Roman"/>
          <w:sz w:val="24"/>
          <w:szCs w:val="24"/>
          <w:lang w:eastAsia="es-SV"/>
        </w:rPr>
        <w:t>. Por lo que se gestionó con el Registro de Electricidad y Telecomunicación-RET.</w:t>
      </w:r>
    </w:p>
    <w:p w:rsidR="00DD3273" w:rsidRPr="00DD3273" w:rsidRDefault="00DD3273" w:rsidP="00DD3273">
      <w:pPr>
        <w:spacing w:line="360" w:lineRule="auto"/>
        <w:ind w:left="720"/>
        <w:contextualSpacing/>
        <w:rPr>
          <w:rFonts w:cs="Calibri"/>
          <w:color w:val="000000"/>
          <w:sz w:val="24"/>
          <w:szCs w:val="24"/>
        </w:rPr>
      </w:pPr>
    </w:p>
    <w:p w:rsidR="00DD3273" w:rsidRPr="00DD3273" w:rsidRDefault="00DD3273" w:rsidP="00DD3273">
      <w:pPr>
        <w:autoSpaceDE w:val="0"/>
        <w:autoSpaceDN w:val="0"/>
        <w:adjustRightInd w:val="0"/>
        <w:spacing w:after="0" w:line="360" w:lineRule="auto"/>
        <w:jc w:val="both"/>
        <w:rPr>
          <w:rFonts w:cs="Calibri"/>
          <w:sz w:val="24"/>
          <w:szCs w:val="24"/>
        </w:rPr>
      </w:pPr>
      <w:r w:rsidRPr="00DD3273">
        <w:rPr>
          <w:rFonts w:cs="Arial"/>
          <w:b/>
          <w:bCs/>
          <w:color w:val="000000"/>
          <w:sz w:val="24"/>
          <w:szCs w:val="24"/>
        </w:rPr>
        <w:t xml:space="preserve">RAZONAMIENTO DE RESPUESTA A LA PETICIÓN </w:t>
      </w:r>
    </w:p>
    <w:p w:rsidR="00DD3273" w:rsidRPr="00DD3273" w:rsidRDefault="00DD3273" w:rsidP="00DD3273">
      <w:pPr>
        <w:autoSpaceDE w:val="0"/>
        <w:autoSpaceDN w:val="0"/>
        <w:adjustRightInd w:val="0"/>
        <w:spacing w:after="0" w:line="360" w:lineRule="auto"/>
        <w:ind w:left="426"/>
        <w:jc w:val="both"/>
        <w:rPr>
          <w:rFonts w:cs="Calibri"/>
          <w:color w:val="000000"/>
          <w:sz w:val="24"/>
          <w:szCs w:val="24"/>
        </w:rPr>
      </w:pPr>
    </w:p>
    <w:p w:rsidR="00DD3273" w:rsidRPr="00DD3273" w:rsidRDefault="00DD3273" w:rsidP="00DD3273">
      <w:pPr>
        <w:numPr>
          <w:ilvl w:val="0"/>
          <w:numId w:val="16"/>
        </w:numPr>
        <w:autoSpaceDE w:val="0"/>
        <w:autoSpaceDN w:val="0"/>
        <w:adjustRightInd w:val="0"/>
        <w:spacing w:after="0" w:line="360" w:lineRule="auto"/>
        <w:ind w:left="426"/>
        <w:contextualSpacing/>
        <w:jc w:val="both"/>
        <w:rPr>
          <w:rFonts w:eastAsia="Times New Roman" w:cs="Times New Roman"/>
          <w:i/>
          <w:sz w:val="24"/>
          <w:szCs w:val="24"/>
          <w:lang w:eastAsia="es-SV"/>
        </w:rPr>
      </w:pPr>
      <w:r w:rsidRPr="00DD3273">
        <w:rPr>
          <w:rFonts w:eastAsia="Times New Roman" w:cs="Times New Roman"/>
          <w:sz w:val="24"/>
          <w:szCs w:val="24"/>
          <w:lang w:eastAsia="es-SV"/>
        </w:rPr>
        <w:t xml:space="preserve">Se aclara que según dispone el Art. 4 de la Ley de Creación de la Superintendencia General de Electricidad y Telecomunicaciones- LCSIGET, ésta entidad entre sus facultades tiene: </w:t>
      </w:r>
      <w:r w:rsidRPr="00DD3273">
        <w:rPr>
          <w:rFonts w:eastAsia="Times New Roman" w:cs="Times New Roman"/>
          <w:i/>
          <w:sz w:val="24"/>
          <w:szCs w:val="24"/>
          <w:lang w:eastAsia="es-SV"/>
        </w:rPr>
        <w:t>"</w:t>
      </w:r>
      <w:r w:rsidRPr="00DD3273">
        <w:rPr>
          <w:rFonts w:eastAsia="Times New Roman" w:cs="Times New Roman"/>
          <w:b/>
          <w:i/>
          <w:sz w:val="24"/>
          <w:szCs w:val="24"/>
          <w:lang w:eastAsia="es-SV"/>
        </w:rPr>
        <w:t>Art 4.-</w:t>
      </w:r>
      <w:r w:rsidRPr="00DD3273">
        <w:rPr>
          <w:rFonts w:eastAsia="Times New Roman" w:cs="Times New Roman"/>
          <w:i/>
          <w:sz w:val="24"/>
          <w:szCs w:val="24"/>
          <w:lang w:eastAsia="es-SV"/>
        </w:rPr>
        <w:t xml:space="preserve"> La SIGET es lo entidad competente para aplicar los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DD3273">
        <w:rPr>
          <w:rFonts w:eastAsia="Times New Roman" w:cs="Times New Roman"/>
          <w:sz w:val="24"/>
          <w:szCs w:val="24"/>
          <w:lang w:eastAsia="es-SV"/>
        </w:rPr>
        <w:t xml:space="preserve">.  Relacionado a lo dispuesto en el Art. 9 del Reglamento de la Ley de Creación de la SIGET-RLCSIGET letra b., que dice: </w:t>
      </w:r>
      <w:r w:rsidRPr="00DD3273">
        <w:rPr>
          <w:rFonts w:eastAsia="Times New Roman" w:cs="Times New Roman"/>
          <w:i/>
          <w:sz w:val="24"/>
          <w:szCs w:val="24"/>
          <w:lang w:eastAsia="es-SV"/>
        </w:rPr>
        <w:t>"</w:t>
      </w:r>
      <w:r w:rsidRPr="00DD3273">
        <w:rPr>
          <w:rFonts w:eastAsia="Times New Roman" w:cs="Times New Roman"/>
          <w:b/>
          <w:i/>
          <w:sz w:val="24"/>
          <w:szCs w:val="24"/>
          <w:lang w:eastAsia="es-SV"/>
        </w:rPr>
        <w:t>Art. 9.</w:t>
      </w:r>
      <w:r w:rsidRPr="00DD3273">
        <w:rPr>
          <w:rFonts w:eastAsia="Times New Roman" w:cs="Times New Roman"/>
          <w:i/>
          <w:sz w:val="24"/>
          <w:szCs w:val="24"/>
          <w:lang w:eastAsia="es-SV"/>
        </w:rPr>
        <w:t xml:space="preserve"> Estarán obligados a inscribirse en el Registro: ...b) Los titulares de concesiones, autorizaciones y licencias para la explotación del espectro radioeléctrico y los revendedores de servicios de telecomunicaciones;..."</w:t>
      </w:r>
    </w:p>
    <w:p w:rsidR="00DD3273" w:rsidRPr="00DD3273" w:rsidRDefault="00DD3273" w:rsidP="00DD3273">
      <w:pPr>
        <w:autoSpaceDE w:val="0"/>
        <w:autoSpaceDN w:val="0"/>
        <w:adjustRightInd w:val="0"/>
        <w:spacing w:after="0" w:line="360" w:lineRule="auto"/>
        <w:jc w:val="both"/>
        <w:rPr>
          <w:rFonts w:eastAsia="Times New Roman" w:cs="Times New Roman"/>
          <w:b/>
          <w:lang w:eastAsia="es-SV"/>
        </w:rPr>
      </w:pPr>
    </w:p>
    <w:p w:rsidR="00DD3273" w:rsidRPr="00DD3273" w:rsidRDefault="00DD3273" w:rsidP="00DD3273">
      <w:pPr>
        <w:numPr>
          <w:ilvl w:val="0"/>
          <w:numId w:val="16"/>
        </w:numPr>
        <w:autoSpaceDE w:val="0"/>
        <w:autoSpaceDN w:val="0"/>
        <w:adjustRightInd w:val="0"/>
        <w:spacing w:after="0" w:line="360" w:lineRule="auto"/>
        <w:ind w:left="426"/>
        <w:contextualSpacing/>
        <w:jc w:val="both"/>
        <w:rPr>
          <w:rFonts w:eastAsia="Times New Roman" w:cs="Times New Roman"/>
          <w:sz w:val="24"/>
          <w:szCs w:val="24"/>
          <w:lang w:eastAsia="es-SV"/>
        </w:rPr>
      </w:pPr>
      <w:r w:rsidRPr="00DD3273">
        <w:rPr>
          <w:rFonts w:eastAsia="Times New Roman" w:cs="Times New Roman"/>
          <w:sz w:val="24"/>
          <w:szCs w:val="24"/>
          <w:lang w:eastAsia="es-SV"/>
        </w:rPr>
        <w:t>Que el Registro de Electricidad y Telecomunicaciones-RET proporciono un listado de licenciatarios del</w:t>
      </w:r>
      <w:r w:rsidRPr="00DD3273">
        <w:rPr>
          <w:rFonts w:ascii="Arial" w:hAnsi="Arial" w:cs="Arial"/>
          <w:sz w:val="18"/>
          <w:szCs w:val="18"/>
        </w:rPr>
        <w:t xml:space="preserve"> </w:t>
      </w:r>
      <w:r w:rsidRPr="00DD3273">
        <w:rPr>
          <w:rFonts w:eastAsia="Times New Roman" w:cs="Times New Roman"/>
          <w:sz w:val="24"/>
          <w:szCs w:val="24"/>
          <w:lang w:eastAsia="es-SV"/>
        </w:rPr>
        <w:t xml:space="preserve">servicio de difusión de televisión por suscripción, del cual se envía detallado de la siguiente manera: Nombre de licenciatario, dirección, teléfonos y cobertura de área. </w:t>
      </w:r>
    </w:p>
    <w:p w:rsidR="00DD3273" w:rsidRPr="00DD3273" w:rsidRDefault="00DD3273" w:rsidP="00DD3273">
      <w:pPr>
        <w:autoSpaceDE w:val="0"/>
        <w:autoSpaceDN w:val="0"/>
        <w:adjustRightInd w:val="0"/>
        <w:spacing w:after="0" w:line="360" w:lineRule="auto"/>
        <w:jc w:val="both"/>
        <w:rPr>
          <w:rFonts w:eastAsia="Times New Roman" w:cs="Times New Roman"/>
          <w:sz w:val="24"/>
          <w:szCs w:val="24"/>
          <w:lang w:eastAsia="es-SV"/>
        </w:rPr>
      </w:pPr>
    </w:p>
    <w:p w:rsidR="00DD3273" w:rsidRPr="00DD3273" w:rsidRDefault="00DD3273" w:rsidP="00DD3273">
      <w:pPr>
        <w:numPr>
          <w:ilvl w:val="0"/>
          <w:numId w:val="16"/>
        </w:numPr>
        <w:autoSpaceDE w:val="0"/>
        <w:autoSpaceDN w:val="0"/>
        <w:adjustRightInd w:val="0"/>
        <w:spacing w:after="0" w:line="360" w:lineRule="auto"/>
        <w:ind w:left="426"/>
        <w:contextualSpacing/>
        <w:jc w:val="both"/>
        <w:rPr>
          <w:rFonts w:eastAsia="Times New Roman" w:cs="Times New Roman"/>
          <w:sz w:val="24"/>
          <w:szCs w:val="24"/>
          <w:lang w:eastAsia="es-SV"/>
        </w:rPr>
      </w:pPr>
      <w:r w:rsidRPr="00DD3273">
        <w:rPr>
          <w:rFonts w:eastAsia="Times New Roman" w:cs="Times New Roman"/>
          <w:sz w:val="24"/>
          <w:szCs w:val="24"/>
          <w:lang w:eastAsia="es-SV"/>
        </w:rPr>
        <w:t xml:space="preserve">Esta oficina considera que dicha Base de licenciatarios hace referencia a datos personales, los cuales todo ente obligado es responsable de su protección y resguardo; la LAIP en el artículo 3 literal h., que señala entre sus fines esa protección de datos personales, que a luz de su definición del Art. 6 letra a), dice que es información privada concerniente a una persona, identificada o identificable, relativa a su nombre, nacionalidad, domicilio, firma autógrafa, dirección electrónica, número telefónico u otra analogía, ya que el Art. 24 literal c) la concibe como información CONFIDENCIAL. El Art. 27 LAIP referente a la custodia de la información restringida, establece que el titular de cada  dependencia o entidad deberá adoptar las medidas necesarias para asegurar la custodia y conservación de los documentos que </w:t>
      </w:r>
      <w:r w:rsidRPr="00DD3273">
        <w:rPr>
          <w:rFonts w:eastAsia="Times New Roman" w:cs="Times New Roman"/>
          <w:sz w:val="24"/>
          <w:szCs w:val="24"/>
          <w:lang w:eastAsia="es-SV"/>
        </w:rPr>
        <w:lastRenderedPageBreak/>
        <w:t>contengan información reservada o confidencial. Finalmente, según el Art. 33 LAIP, los entes obligados no podrán difundir, distribuir o comercializar los datos personales contenidos en los sistemas de información administrados en el ejercicio de sus funciones.</w:t>
      </w:r>
    </w:p>
    <w:p w:rsidR="00DD3273" w:rsidRPr="00DD3273" w:rsidRDefault="00DD3273" w:rsidP="00DD3273">
      <w:pPr>
        <w:spacing w:line="360" w:lineRule="auto"/>
        <w:ind w:left="720"/>
        <w:contextualSpacing/>
        <w:rPr>
          <w:rFonts w:eastAsia="Times New Roman" w:cs="Times New Roman"/>
          <w:sz w:val="24"/>
          <w:szCs w:val="24"/>
          <w:lang w:eastAsia="es-SV"/>
        </w:rPr>
      </w:pPr>
    </w:p>
    <w:p w:rsidR="00DD3273" w:rsidRPr="00DD3273" w:rsidRDefault="00DD3273" w:rsidP="00DD3273">
      <w:pPr>
        <w:numPr>
          <w:ilvl w:val="0"/>
          <w:numId w:val="16"/>
        </w:numPr>
        <w:autoSpaceDE w:val="0"/>
        <w:autoSpaceDN w:val="0"/>
        <w:adjustRightInd w:val="0"/>
        <w:spacing w:after="0" w:line="360" w:lineRule="auto"/>
        <w:ind w:left="426"/>
        <w:contextualSpacing/>
        <w:jc w:val="both"/>
        <w:rPr>
          <w:rFonts w:eastAsia="Times New Roman" w:cs="Times New Roman"/>
          <w:sz w:val="24"/>
          <w:szCs w:val="24"/>
          <w:lang w:eastAsia="es-SV"/>
        </w:rPr>
      </w:pPr>
      <w:r w:rsidRPr="00DD3273">
        <w:rPr>
          <w:rFonts w:eastAsia="Times New Roman" w:cs="Times New Roman"/>
          <w:sz w:val="24"/>
          <w:szCs w:val="24"/>
          <w:lang w:eastAsia="es-SV"/>
        </w:rPr>
        <w:t>No obstante a lo anterior y con base al Art. 30 de la Ley de Acceso a la Información Pública-LAIP, se adjunta en archivo en versión pública en formato digital con extensión PDF.</w:t>
      </w:r>
    </w:p>
    <w:p w:rsidR="00DD3273" w:rsidRPr="00DD3273" w:rsidRDefault="00DD3273" w:rsidP="00DD3273">
      <w:pPr>
        <w:autoSpaceDE w:val="0"/>
        <w:autoSpaceDN w:val="0"/>
        <w:adjustRightInd w:val="0"/>
        <w:spacing w:after="0" w:line="360" w:lineRule="auto"/>
        <w:ind w:left="426"/>
        <w:contextualSpacing/>
        <w:jc w:val="both"/>
        <w:rPr>
          <w:rFonts w:eastAsia="Times New Roman" w:cs="Times New Roman"/>
          <w:sz w:val="24"/>
          <w:szCs w:val="24"/>
          <w:lang w:eastAsia="es-SV"/>
        </w:rPr>
      </w:pPr>
    </w:p>
    <w:p w:rsidR="00DD3273" w:rsidRPr="00DD3273" w:rsidRDefault="00DD3273" w:rsidP="00DD3273">
      <w:pPr>
        <w:numPr>
          <w:ilvl w:val="0"/>
          <w:numId w:val="16"/>
        </w:numPr>
        <w:spacing w:line="360" w:lineRule="auto"/>
        <w:ind w:left="426"/>
        <w:contextualSpacing/>
        <w:jc w:val="both"/>
        <w:rPr>
          <w:rFonts w:eastAsia="Times New Roman" w:cs="Times New Roman"/>
          <w:sz w:val="24"/>
          <w:szCs w:val="24"/>
          <w:lang w:eastAsia="es-SV"/>
        </w:rPr>
      </w:pPr>
      <w:r w:rsidRPr="00DD3273">
        <w:rPr>
          <w:rFonts w:eastAsia="Times New Roman" w:cs="Times New Roman"/>
          <w:sz w:val="24"/>
          <w:szCs w:val="24"/>
          <w:lang w:eastAsia="es-SV"/>
        </w:rPr>
        <w:t>Después de admitidas las solicitudes deberá analizarse el contenido de estas según el Art. 55 del Reglamento de la Ley de Acceso a la Información Pública-RLAIP, con el objeto de establecer si la información será entregada o fundar su negativa; del estudio de la petición se establece que la información solicitada es de carácter confidencial pero se entrega en versión pública; debiendo dictar la resolución de mérito como preceptúa el Art. 56 del mismo cuerpo regulatorio, es procedente la entrega de la información vertida en esta resolución; como preceptúa el Art. 30 de la LAIP.</w:t>
      </w:r>
    </w:p>
    <w:p w:rsidR="00DD3273" w:rsidRPr="00DD3273" w:rsidRDefault="00DD3273" w:rsidP="00DD3273">
      <w:pPr>
        <w:spacing w:line="360" w:lineRule="auto"/>
        <w:jc w:val="both"/>
        <w:rPr>
          <w:rFonts w:eastAsia="Times New Roman" w:cstheme="minorHAnsi"/>
          <w:b/>
          <w:bCs/>
          <w:sz w:val="24"/>
          <w:szCs w:val="24"/>
          <w:lang w:eastAsia="es-SV"/>
        </w:rPr>
      </w:pPr>
    </w:p>
    <w:p w:rsidR="00DD3273" w:rsidRPr="00DD3273" w:rsidRDefault="00DD3273" w:rsidP="00DD3273">
      <w:pPr>
        <w:spacing w:line="360" w:lineRule="auto"/>
        <w:jc w:val="both"/>
        <w:rPr>
          <w:rFonts w:eastAsia="Times New Roman" w:cs="Times New Roman"/>
          <w:sz w:val="24"/>
          <w:szCs w:val="24"/>
          <w:lang w:eastAsia="es-SV"/>
        </w:rPr>
      </w:pPr>
      <w:r w:rsidRPr="00DD3273">
        <w:rPr>
          <w:rFonts w:eastAsia="Times New Roman" w:cstheme="minorHAnsi"/>
          <w:b/>
          <w:bCs/>
          <w:sz w:val="24"/>
          <w:szCs w:val="24"/>
          <w:lang w:eastAsia="es-SV"/>
        </w:rPr>
        <w:t xml:space="preserve">POR TANTO: </w:t>
      </w:r>
      <w:r w:rsidRPr="00DD3273">
        <w:rPr>
          <w:rFonts w:eastAsia="Times New Roman" w:cs="Times New Roman"/>
          <w:sz w:val="24"/>
          <w:szCs w:val="24"/>
          <w:lang w:eastAsia="es-SV"/>
        </w:rPr>
        <w:t xml:space="preserve">Ésta oficina en nombre de la Superintendencia General de Electricidad y  Telecomunicaciones fundamentada en los Arts. 62, 65 y 72 de la LAIP,  </w:t>
      </w:r>
      <w:r w:rsidRPr="00DD3273">
        <w:rPr>
          <w:rFonts w:eastAsia="Times New Roman" w:cs="Times New Roman"/>
          <w:b/>
          <w:sz w:val="24"/>
          <w:szCs w:val="24"/>
          <w:lang w:eastAsia="es-SV"/>
        </w:rPr>
        <w:t>RESUELVE:</w:t>
      </w:r>
      <w:r w:rsidRPr="00DD3273">
        <w:rPr>
          <w:rFonts w:eastAsia="Times New Roman" w:cs="Times New Roman"/>
          <w:sz w:val="24"/>
          <w:szCs w:val="24"/>
          <w:lang w:eastAsia="es-SV"/>
        </w:rPr>
        <w:t xml:space="preserve"> </w:t>
      </w:r>
    </w:p>
    <w:p w:rsidR="00DD3273" w:rsidRPr="00DD3273" w:rsidRDefault="00DD3273" w:rsidP="00DD3273">
      <w:pPr>
        <w:numPr>
          <w:ilvl w:val="0"/>
          <w:numId w:val="29"/>
        </w:numPr>
        <w:spacing w:line="360" w:lineRule="auto"/>
        <w:contextualSpacing/>
        <w:jc w:val="both"/>
        <w:rPr>
          <w:rFonts w:cstheme="minorHAnsi"/>
          <w:sz w:val="24"/>
          <w:szCs w:val="24"/>
        </w:rPr>
      </w:pPr>
      <w:r w:rsidRPr="00DD3273">
        <w:rPr>
          <w:rFonts w:cstheme="minorHAnsi"/>
          <w:sz w:val="24"/>
          <w:szCs w:val="24"/>
        </w:rPr>
        <w:t>Declárese procedente la solicitud de información de</w:t>
      </w:r>
      <w:r w:rsidRPr="00DD3273">
        <w:rPr>
          <w:rFonts w:cstheme="minorHAnsi"/>
          <w:b/>
          <w:sz w:val="24"/>
          <w:szCs w:val="24"/>
          <w:lang w:val="es-ES"/>
        </w:rPr>
        <w:t xml:space="preserve"> </w:t>
      </w:r>
      <w:r w:rsidR="00A654FD">
        <w:rPr>
          <w:rFonts w:cstheme="minorHAnsi"/>
          <w:b/>
          <w:sz w:val="24"/>
          <w:szCs w:val="24"/>
          <w:lang w:val="es-ES"/>
        </w:rPr>
        <w:t>XXXXXXXXXXXXX</w:t>
      </w:r>
      <w:r w:rsidRPr="00DD3273">
        <w:rPr>
          <w:rFonts w:cstheme="minorHAnsi"/>
          <w:b/>
          <w:sz w:val="24"/>
          <w:szCs w:val="24"/>
          <w:lang w:val="es-ES"/>
        </w:rPr>
        <w:t>,</w:t>
      </w:r>
      <w:r w:rsidRPr="00DD3273">
        <w:rPr>
          <w:rFonts w:cstheme="minorHAnsi"/>
          <w:sz w:val="24"/>
          <w:szCs w:val="24"/>
        </w:rPr>
        <w:t xml:space="preserve"> según lo fundamentado en los considerandos del IV al VI, en versión pública, téngase por cumplido el mismo.</w:t>
      </w:r>
    </w:p>
    <w:p w:rsidR="00DD3273" w:rsidRPr="00DD3273" w:rsidRDefault="00DD3273" w:rsidP="00DD3273">
      <w:pPr>
        <w:numPr>
          <w:ilvl w:val="0"/>
          <w:numId w:val="29"/>
        </w:numPr>
        <w:spacing w:line="360" w:lineRule="auto"/>
        <w:contextualSpacing/>
        <w:jc w:val="both"/>
        <w:rPr>
          <w:rFonts w:cstheme="minorHAnsi"/>
          <w:sz w:val="24"/>
          <w:szCs w:val="24"/>
        </w:rPr>
      </w:pPr>
      <w:r w:rsidRPr="00DD3273">
        <w:rPr>
          <w:rFonts w:cstheme="minorHAnsi"/>
          <w:sz w:val="24"/>
          <w:szCs w:val="24"/>
        </w:rPr>
        <w:t xml:space="preserve">Remítase a la dirección electrónica, que se consignó en la solicitud, ésta providencia administrativa en modalidad digital, gratuitamente como preceptúan los artículos 4 letra g) 61 y 102 de la Ley; </w:t>
      </w:r>
    </w:p>
    <w:p w:rsidR="00DD3273" w:rsidRPr="00DD3273" w:rsidRDefault="00DD3273" w:rsidP="00DD3273">
      <w:pPr>
        <w:numPr>
          <w:ilvl w:val="0"/>
          <w:numId w:val="29"/>
        </w:numPr>
        <w:spacing w:line="360" w:lineRule="auto"/>
        <w:contextualSpacing/>
        <w:jc w:val="both"/>
        <w:rPr>
          <w:rFonts w:cstheme="minorHAnsi"/>
          <w:sz w:val="24"/>
          <w:szCs w:val="24"/>
        </w:rPr>
      </w:pPr>
      <w:r w:rsidRPr="00DD3273">
        <w:rPr>
          <w:rFonts w:cstheme="minorHAnsi"/>
          <w:sz w:val="24"/>
          <w:szCs w:val="24"/>
        </w:rPr>
        <w:t>Notifíquese,</w:t>
      </w:r>
    </w:p>
    <w:p w:rsidR="00DD3273" w:rsidRPr="00DD3273" w:rsidRDefault="00DD3273" w:rsidP="00DD3273">
      <w:pPr>
        <w:numPr>
          <w:ilvl w:val="0"/>
          <w:numId w:val="29"/>
        </w:numPr>
        <w:spacing w:line="360" w:lineRule="auto"/>
        <w:contextualSpacing/>
        <w:jc w:val="both"/>
        <w:rPr>
          <w:rFonts w:eastAsia="Times New Roman" w:cstheme="minorHAnsi"/>
          <w:b/>
          <w:bCs/>
          <w:sz w:val="24"/>
          <w:szCs w:val="24"/>
          <w:lang w:eastAsia="es-SV"/>
        </w:rPr>
      </w:pPr>
      <w:r w:rsidRPr="00DD3273">
        <w:rPr>
          <w:rFonts w:cstheme="minorHAnsi"/>
          <w:sz w:val="24"/>
          <w:szCs w:val="24"/>
        </w:rPr>
        <w:t>Archívese.</w:t>
      </w:r>
    </w:p>
    <w:p w:rsidR="00DD3273" w:rsidRPr="00DD3273" w:rsidRDefault="00A654FD" w:rsidP="00DD3273">
      <w:pPr>
        <w:spacing w:after="0" w:line="240" w:lineRule="auto"/>
        <w:jc w:val="center"/>
        <w:rPr>
          <w:rFonts w:eastAsia="Times New Roman" w:cstheme="minorHAnsi"/>
          <w:b/>
          <w:sz w:val="24"/>
          <w:szCs w:val="24"/>
          <w:lang w:eastAsia="es-SV"/>
        </w:rPr>
      </w:pPr>
      <w:r>
        <w:rPr>
          <w:rFonts w:eastAsia="Times New Roman" w:cstheme="minorHAnsi"/>
          <w:b/>
          <w:sz w:val="24"/>
          <w:szCs w:val="24"/>
          <w:lang w:eastAsia="es-SV"/>
        </w:rPr>
        <w:t>XXXXXXXXXXXXXXXXX</w:t>
      </w:r>
    </w:p>
    <w:p w:rsidR="00DD3273" w:rsidRPr="00DD3273" w:rsidRDefault="00DD3273" w:rsidP="00DD3273">
      <w:pPr>
        <w:spacing w:after="0" w:line="240" w:lineRule="auto"/>
        <w:jc w:val="center"/>
        <w:rPr>
          <w:rFonts w:eastAsia="Times New Roman" w:cstheme="minorHAnsi"/>
          <w:sz w:val="24"/>
          <w:szCs w:val="24"/>
          <w:lang w:eastAsia="es-SV"/>
        </w:rPr>
      </w:pPr>
      <w:r w:rsidRPr="00DD3273">
        <w:rPr>
          <w:rFonts w:eastAsia="Times New Roman" w:cstheme="minorHAnsi"/>
          <w:sz w:val="24"/>
          <w:szCs w:val="24"/>
          <w:lang w:eastAsia="es-SV"/>
        </w:rPr>
        <w:t>Oficial de Información Institucional</w:t>
      </w:r>
    </w:p>
    <w:p w:rsidR="00DD3273" w:rsidRPr="00DD3273" w:rsidRDefault="00DD3273" w:rsidP="00DD3273">
      <w:pPr>
        <w:spacing w:line="240" w:lineRule="auto"/>
      </w:pPr>
      <w:r w:rsidRPr="00DD3273">
        <w:rPr>
          <w:rFonts w:eastAsia="Times New Roman" w:cstheme="minorHAnsi"/>
          <w:sz w:val="20"/>
          <w:szCs w:val="20"/>
          <w:lang w:eastAsia="es-SV"/>
        </w:rPr>
        <w:t>IA/ce</w:t>
      </w:r>
    </w:p>
    <w:p w:rsidR="00DD3273" w:rsidRDefault="00DD3273" w:rsidP="005C1D34">
      <w:pPr>
        <w:jc w:val="both"/>
      </w:pPr>
    </w:p>
    <w:p w:rsidR="00DD3273" w:rsidRDefault="00DD3273" w:rsidP="005C1D34">
      <w:pPr>
        <w:jc w:val="both"/>
      </w:pPr>
    </w:p>
    <w:p w:rsidR="00F2171E" w:rsidRPr="00F2171E" w:rsidRDefault="00F2171E" w:rsidP="00F2171E">
      <w:pPr>
        <w:spacing w:after="120"/>
        <w:jc w:val="both"/>
        <w:rPr>
          <w:rFonts w:eastAsia="Times New Roman" w:cs="Calibri"/>
          <w:b/>
          <w:bCs/>
          <w:spacing w:val="-1"/>
          <w:sz w:val="24"/>
          <w:szCs w:val="24"/>
          <w:lang w:eastAsia="es-SV"/>
        </w:rPr>
      </w:pPr>
      <w:r w:rsidRPr="00F2171E">
        <w:rPr>
          <w:rFonts w:eastAsia="Times New Roman" w:cs="Calibri"/>
          <w:b/>
          <w:bCs/>
          <w:spacing w:val="-1"/>
          <w:sz w:val="24"/>
          <w:szCs w:val="24"/>
          <w:lang w:eastAsia="es-SV"/>
        </w:rPr>
        <w:t>SIPV N° 164-2017</w:t>
      </w:r>
    </w:p>
    <w:p w:rsidR="00F2171E" w:rsidRPr="00F2171E" w:rsidRDefault="00F2171E" w:rsidP="00F2171E">
      <w:pPr>
        <w:spacing w:after="120" w:line="360" w:lineRule="auto"/>
        <w:jc w:val="both"/>
        <w:rPr>
          <w:rFonts w:eastAsia="Times New Roman" w:cs="Calibri"/>
          <w:b/>
          <w:bCs/>
          <w:spacing w:val="-1"/>
          <w:sz w:val="24"/>
          <w:szCs w:val="24"/>
          <w:lang w:eastAsia="es-SV"/>
        </w:rPr>
      </w:pPr>
    </w:p>
    <w:p w:rsidR="00F2171E" w:rsidRPr="00F2171E" w:rsidRDefault="00F2171E" w:rsidP="00F2171E">
      <w:pPr>
        <w:spacing w:after="120" w:line="360" w:lineRule="auto"/>
        <w:jc w:val="both"/>
        <w:rPr>
          <w:rFonts w:eastAsia="Times New Roman" w:cs="Calibri"/>
          <w:b/>
          <w:bCs/>
          <w:spacing w:val="-1"/>
          <w:sz w:val="24"/>
          <w:szCs w:val="24"/>
          <w:lang w:eastAsia="es-SV"/>
        </w:rPr>
      </w:pPr>
      <w:r w:rsidRPr="00F2171E">
        <w:rPr>
          <w:rFonts w:eastAsia="Times New Roman" w:cstheme="minorHAnsi"/>
          <w:b/>
          <w:spacing w:val="20"/>
          <w:sz w:val="24"/>
          <w:szCs w:val="24"/>
          <w:lang w:eastAsia="es-SV"/>
        </w:rPr>
        <w:t xml:space="preserve">SUPERINTENDENCIA GENERAL DE ELECTRICIDAD Y TELECOMUNICACIONES-SIGET, UNIDAD DE ACCESO A LA INFORMACIÓN Y TRANSPARENCIA-UAIT, </w:t>
      </w:r>
      <w:r w:rsidRPr="00F2171E">
        <w:rPr>
          <w:rFonts w:eastAsia="Times New Roman" w:cstheme="minorHAnsi"/>
          <w:sz w:val="24"/>
          <w:szCs w:val="24"/>
          <w:lang w:eastAsia="es-SV"/>
        </w:rPr>
        <w:t xml:space="preserve">a las once horas con cuarenta y cuatro minutos del día </w:t>
      </w:r>
      <w:proofErr w:type="spellStart"/>
      <w:r w:rsidRPr="00F2171E">
        <w:rPr>
          <w:rFonts w:eastAsia="Times New Roman" w:cstheme="minorHAnsi"/>
          <w:sz w:val="24"/>
          <w:szCs w:val="24"/>
          <w:lang w:eastAsia="es-SV"/>
        </w:rPr>
        <w:t>veintiseis</w:t>
      </w:r>
      <w:proofErr w:type="spellEnd"/>
      <w:r w:rsidRPr="00F2171E">
        <w:rPr>
          <w:rFonts w:eastAsia="Times New Roman" w:cstheme="minorHAnsi"/>
          <w:sz w:val="24"/>
          <w:szCs w:val="24"/>
          <w:lang w:eastAsia="es-SV"/>
        </w:rPr>
        <w:t xml:space="preserve"> de junio</w:t>
      </w:r>
      <w:r w:rsidRPr="00F2171E">
        <w:rPr>
          <w:rFonts w:eastAsia="Times New Roman" w:cs="Calibri"/>
          <w:sz w:val="24"/>
          <w:szCs w:val="24"/>
          <w:lang w:eastAsia="es-SV"/>
        </w:rPr>
        <w:t xml:space="preserve"> de dos mil diecisiete.</w:t>
      </w:r>
    </w:p>
    <w:p w:rsidR="00F2171E" w:rsidRPr="00F2171E" w:rsidRDefault="00F2171E" w:rsidP="00F2171E">
      <w:pPr>
        <w:autoSpaceDE w:val="0"/>
        <w:autoSpaceDN w:val="0"/>
        <w:adjustRightInd w:val="0"/>
        <w:spacing w:after="120" w:line="360" w:lineRule="auto"/>
        <w:jc w:val="both"/>
        <w:rPr>
          <w:rFonts w:ascii="Calibri" w:eastAsia="Times New Roman" w:hAnsi="Calibri" w:cstheme="minorHAnsi"/>
          <w:color w:val="000000"/>
          <w:sz w:val="24"/>
          <w:szCs w:val="24"/>
          <w:lang w:eastAsia="es-SV"/>
        </w:rPr>
      </w:pPr>
    </w:p>
    <w:p w:rsidR="00F2171E" w:rsidRPr="00F2171E" w:rsidRDefault="00F2171E" w:rsidP="00F2171E">
      <w:pPr>
        <w:autoSpaceDE w:val="0"/>
        <w:autoSpaceDN w:val="0"/>
        <w:adjustRightInd w:val="0"/>
        <w:spacing w:after="120" w:line="360" w:lineRule="auto"/>
        <w:jc w:val="both"/>
        <w:rPr>
          <w:rFonts w:cs="Calibri"/>
          <w:b/>
          <w:i/>
          <w:sz w:val="24"/>
          <w:szCs w:val="24"/>
        </w:rPr>
      </w:pPr>
      <w:r w:rsidRPr="00F2171E">
        <w:rPr>
          <w:rFonts w:ascii="Calibri" w:eastAsia="Times New Roman" w:hAnsi="Calibri" w:cstheme="minorHAnsi"/>
          <w:color w:val="000000"/>
          <w:sz w:val="24"/>
          <w:szCs w:val="24"/>
          <w:lang w:eastAsia="es-SV"/>
        </w:rPr>
        <w:t xml:space="preserve">A sus antecedentes la solicitud de información electrónica, que remitiera a través del correo electrónico </w:t>
      </w:r>
      <w:hyperlink r:id="rId26" w:history="1">
        <w:proofErr w:type="spellStart"/>
        <w:r w:rsidRPr="00F2171E">
          <w:rPr>
            <w:rFonts w:ascii="Calibri" w:eastAsia="Times New Roman" w:hAnsi="Calibri" w:cstheme="minorHAnsi"/>
            <w:color w:val="0000FF" w:themeColor="hyperlink"/>
            <w:sz w:val="24"/>
            <w:szCs w:val="24"/>
            <w:u w:val="single"/>
            <w:lang w:eastAsia="es-SV"/>
          </w:rPr>
          <w:t>Info@siget,gob,sv</w:t>
        </w:r>
        <w:proofErr w:type="spellEnd"/>
      </w:hyperlink>
      <w:r w:rsidRPr="00F2171E">
        <w:rPr>
          <w:rFonts w:ascii="Calibri" w:eastAsia="Times New Roman" w:hAnsi="Calibri" w:cstheme="minorHAnsi"/>
          <w:color w:val="000000"/>
          <w:sz w:val="24"/>
          <w:szCs w:val="24"/>
          <w:lang w:eastAsia="es-SV"/>
        </w:rPr>
        <w:t>, del día quince de junio del año en curso;</w:t>
      </w:r>
      <w:r w:rsidRPr="00F2171E">
        <w:rPr>
          <w:rFonts w:ascii="Calibri" w:eastAsia="Times New Roman" w:hAnsi="Calibri" w:cs="Times New Roman"/>
          <w:color w:val="000000"/>
          <w:sz w:val="24"/>
          <w:szCs w:val="24"/>
          <w:lang w:eastAsia="es-SV"/>
        </w:rPr>
        <w:t xml:space="preserve"> interpuesta por</w:t>
      </w:r>
      <w:r w:rsidRPr="00F2171E">
        <w:rPr>
          <w:rFonts w:ascii="Calibri" w:eastAsia="Times New Roman" w:hAnsi="Calibri" w:cstheme="minorHAnsi"/>
          <w:color w:val="000000"/>
          <w:sz w:val="24"/>
          <w:szCs w:val="24"/>
          <w:lang w:eastAsia="es-SV"/>
        </w:rPr>
        <w:t xml:space="preserve"> la ciudadana</w:t>
      </w:r>
      <w:r w:rsidRPr="00F2171E">
        <w:rPr>
          <w:rFonts w:cs="Calibri"/>
          <w:b/>
          <w:sz w:val="24"/>
          <w:szCs w:val="24"/>
          <w:lang w:val="es-ES"/>
        </w:rPr>
        <w:t xml:space="preserve"> </w:t>
      </w:r>
      <w:r w:rsidR="00A654FD">
        <w:rPr>
          <w:rFonts w:cs="Calibri"/>
          <w:b/>
          <w:sz w:val="24"/>
          <w:szCs w:val="24"/>
          <w:lang w:val="es-ES"/>
        </w:rPr>
        <w:t>XXXXXXXXXXXXXXX</w:t>
      </w:r>
      <w:r w:rsidRPr="00F2171E">
        <w:rPr>
          <w:rFonts w:cs="Calibri"/>
          <w:b/>
          <w:sz w:val="24"/>
          <w:szCs w:val="24"/>
          <w:lang w:val="es-ES"/>
        </w:rPr>
        <w:t xml:space="preserve">. </w:t>
      </w:r>
      <w:r w:rsidRPr="00F2171E">
        <w:rPr>
          <w:rFonts w:cs="Calibri"/>
          <w:sz w:val="24"/>
          <w:szCs w:val="24"/>
          <w:lang w:val="es-ES"/>
        </w:rPr>
        <w:t xml:space="preserve">En la que textualmente expresó: </w:t>
      </w:r>
      <w:r w:rsidRPr="00F2171E">
        <w:rPr>
          <w:rFonts w:cs="Calibri"/>
          <w:b/>
          <w:i/>
          <w:sz w:val="24"/>
          <w:szCs w:val="24"/>
        </w:rPr>
        <w:t>“Acuerdo 262-E-2006, asociado al Sistema Uniforme de Cuentas”</w:t>
      </w:r>
      <w:r w:rsidRPr="00F2171E">
        <w:rPr>
          <w:rFonts w:cs="Calibri"/>
          <w:b/>
          <w:sz w:val="24"/>
          <w:szCs w:val="24"/>
        </w:rPr>
        <w:t xml:space="preserve"> (Sic)</w:t>
      </w:r>
    </w:p>
    <w:p w:rsidR="00F2171E" w:rsidRPr="00F2171E" w:rsidRDefault="00F2171E" w:rsidP="00F2171E">
      <w:pPr>
        <w:autoSpaceDE w:val="0"/>
        <w:autoSpaceDN w:val="0"/>
        <w:adjustRightInd w:val="0"/>
        <w:spacing w:after="120" w:line="360" w:lineRule="auto"/>
        <w:jc w:val="both"/>
        <w:rPr>
          <w:rFonts w:cs="Calibri"/>
          <w:b/>
          <w:i/>
          <w:sz w:val="24"/>
          <w:szCs w:val="24"/>
        </w:rPr>
      </w:pPr>
    </w:p>
    <w:p w:rsidR="00F2171E" w:rsidRPr="00F2171E" w:rsidRDefault="00F2171E" w:rsidP="00F2171E">
      <w:pPr>
        <w:autoSpaceDE w:val="0"/>
        <w:autoSpaceDN w:val="0"/>
        <w:adjustRightInd w:val="0"/>
        <w:spacing w:after="120" w:line="360" w:lineRule="auto"/>
        <w:jc w:val="both"/>
        <w:rPr>
          <w:rFonts w:cs="Calibri"/>
          <w:b/>
          <w:i/>
          <w:sz w:val="24"/>
          <w:szCs w:val="24"/>
        </w:rPr>
      </w:pPr>
      <w:r w:rsidRPr="00F2171E">
        <w:rPr>
          <w:rFonts w:cstheme="minorHAnsi"/>
          <w:b/>
          <w:sz w:val="24"/>
          <w:szCs w:val="24"/>
        </w:rPr>
        <w:t>ÉSTA UNIDAD PARA DAR RESPUESTA A DICHA SOLICITUD HACE LAS CONSIDERACIONES SIGUIENTES:</w:t>
      </w:r>
    </w:p>
    <w:p w:rsidR="00F2171E" w:rsidRPr="00F2171E" w:rsidRDefault="00F2171E" w:rsidP="00F2171E">
      <w:pPr>
        <w:autoSpaceDE w:val="0"/>
        <w:autoSpaceDN w:val="0"/>
        <w:adjustRightInd w:val="0"/>
        <w:spacing w:after="120" w:line="360" w:lineRule="auto"/>
        <w:jc w:val="both"/>
        <w:rPr>
          <w:rFonts w:cs="Calibri"/>
          <w:b/>
          <w:color w:val="7F7F7F" w:themeColor="text1" w:themeTint="80"/>
          <w:sz w:val="24"/>
          <w:szCs w:val="24"/>
        </w:rPr>
      </w:pPr>
    </w:p>
    <w:p w:rsidR="00F2171E" w:rsidRPr="00F2171E" w:rsidRDefault="00F2171E" w:rsidP="00E02EAE">
      <w:pPr>
        <w:numPr>
          <w:ilvl w:val="0"/>
          <w:numId w:val="30"/>
        </w:numPr>
        <w:autoSpaceDE w:val="0"/>
        <w:autoSpaceDN w:val="0"/>
        <w:adjustRightInd w:val="0"/>
        <w:spacing w:after="0" w:line="360" w:lineRule="auto"/>
        <w:ind w:left="284"/>
        <w:jc w:val="both"/>
        <w:rPr>
          <w:rFonts w:eastAsia="Times New Roman" w:cs="Times New Roman"/>
          <w:lang w:eastAsia="es-SV"/>
        </w:rPr>
      </w:pPr>
      <w:r w:rsidRPr="00F2171E">
        <w:rPr>
          <w:rFonts w:eastAsia="Times New Roman" w:cs="Times New Roman"/>
          <w:sz w:val="24"/>
          <w:szCs w:val="24"/>
          <w:lang w:eastAsia="es-SV"/>
        </w:rPr>
        <w:t xml:space="preserve">Que la solicitud fue presentada en la fecha indicada y </w:t>
      </w:r>
      <w:proofErr w:type="gramStart"/>
      <w:r w:rsidRPr="00F2171E">
        <w:rPr>
          <w:rFonts w:eastAsia="Times New Roman" w:cs="Times New Roman"/>
          <w:sz w:val="24"/>
          <w:szCs w:val="24"/>
          <w:lang w:eastAsia="es-SV"/>
        </w:rPr>
        <w:t>previo</w:t>
      </w:r>
      <w:proofErr w:type="gramEnd"/>
      <w:r w:rsidRPr="00F2171E">
        <w:rPr>
          <w:rFonts w:eastAsia="Times New Roman" w:cs="Times New Roman"/>
          <w:sz w:val="24"/>
          <w:szCs w:val="24"/>
          <w:lang w:eastAsia="es-SV"/>
        </w:rPr>
        <w:t xml:space="preserve"> a la admisión formal del requerimiento, se verificó que la solicitud no cumple con lo dispuesto en los Arts. 66 de la Ley de Acceso a la Información Pública-LAIP, en lo sucesivo LAIP o Ley.</w:t>
      </w:r>
    </w:p>
    <w:p w:rsidR="00F2171E" w:rsidRPr="00F2171E" w:rsidRDefault="00F2171E" w:rsidP="00F2171E">
      <w:pPr>
        <w:autoSpaceDE w:val="0"/>
        <w:autoSpaceDN w:val="0"/>
        <w:adjustRightInd w:val="0"/>
        <w:spacing w:after="0" w:line="360" w:lineRule="auto"/>
        <w:ind w:left="284"/>
        <w:jc w:val="both"/>
        <w:rPr>
          <w:rFonts w:eastAsia="Times New Roman" w:cs="Times New Roman"/>
          <w:lang w:eastAsia="es-SV"/>
        </w:rPr>
      </w:pPr>
    </w:p>
    <w:p w:rsidR="00F2171E" w:rsidRPr="00F2171E" w:rsidRDefault="00F2171E" w:rsidP="00E02EAE">
      <w:pPr>
        <w:numPr>
          <w:ilvl w:val="0"/>
          <w:numId w:val="30"/>
        </w:numPr>
        <w:autoSpaceDE w:val="0"/>
        <w:autoSpaceDN w:val="0"/>
        <w:adjustRightInd w:val="0"/>
        <w:spacing w:after="0" w:line="360" w:lineRule="auto"/>
        <w:ind w:left="284"/>
        <w:jc w:val="both"/>
        <w:rPr>
          <w:rFonts w:eastAsia="Times New Roman" w:cs="Times New Roman"/>
          <w:lang w:eastAsia="es-SV"/>
        </w:rPr>
      </w:pPr>
      <w:r w:rsidRPr="00F2171E">
        <w:rPr>
          <w:rFonts w:eastAsia="Times New Roman" w:cs="Times New Roman"/>
          <w:sz w:val="24"/>
          <w:szCs w:val="24"/>
          <w:lang w:eastAsia="es-SV"/>
        </w:rPr>
        <w:t xml:space="preserve">Por auto de las nueve horas con cincuenta minutos del día diecinueve de junio de dos mil diecisiete, se previno al ciudadano </w:t>
      </w:r>
      <w:r w:rsidR="00A654FD">
        <w:rPr>
          <w:rFonts w:eastAsia="Times New Roman" w:cs="Times New Roman"/>
          <w:sz w:val="24"/>
          <w:szCs w:val="24"/>
          <w:lang w:eastAsia="es-SV"/>
        </w:rPr>
        <w:t>XXXXXXXXXXXXXXX</w:t>
      </w:r>
      <w:r w:rsidRPr="00F2171E">
        <w:rPr>
          <w:rFonts w:eastAsia="Times New Roman" w:cs="Times New Roman"/>
          <w:sz w:val="24"/>
          <w:szCs w:val="24"/>
          <w:lang w:eastAsia="es-SV"/>
        </w:rPr>
        <w:t>, en relación a la falta de su documento de identidad en la solicitud de información, con base al Art. 66 inciso cuarto de la LAIP. Prevención  que fue  subsanada  el mismo día a las catorce horas con treinta y uno minutos, al remitirla virtualmente lo solicitado, por lo que se dio el trámite correspondiente.</w:t>
      </w:r>
    </w:p>
    <w:p w:rsidR="00F2171E" w:rsidRPr="00F2171E" w:rsidRDefault="00F2171E" w:rsidP="00F2171E">
      <w:pPr>
        <w:autoSpaceDE w:val="0"/>
        <w:autoSpaceDN w:val="0"/>
        <w:adjustRightInd w:val="0"/>
        <w:spacing w:after="0" w:line="360" w:lineRule="auto"/>
        <w:jc w:val="both"/>
        <w:rPr>
          <w:rFonts w:cs="Calibri"/>
          <w:sz w:val="24"/>
          <w:szCs w:val="24"/>
        </w:rPr>
      </w:pPr>
    </w:p>
    <w:p w:rsidR="00F2171E" w:rsidRPr="00F2171E" w:rsidRDefault="00F2171E" w:rsidP="00E02EAE">
      <w:pPr>
        <w:numPr>
          <w:ilvl w:val="0"/>
          <w:numId w:val="30"/>
        </w:numPr>
        <w:autoSpaceDE w:val="0"/>
        <w:autoSpaceDN w:val="0"/>
        <w:adjustRightInd w:val="0"/>
        <w:spacing w:after="0" w:line="360" w:lineRule="auto"/>
        <w:ind w:left="284"/>
        <w:jc w:val="both"/>
        <w:rPr>
          <w:rFonts w:cs="Calibri"/>
          <w:color w:val="000000"/>
          <w:sz w:val="24"/>
          <w:szCs w:val="24"/>
        </w:rPr>
      </w:pPr>
      <w:r w:rsidRPr="00F2171E">
        <w:rPr>
          <w:rFonts w:eastAsia="Times New Roman" w:cs="Times New Roman"/>
          <w:sz w:val="24"/>
          <w:szCs w:val="24"/>
          <w:lang w:eastAsia="es-SV"/>
        </w:rPr>
        <w:t xml:space="preserve">La LAIP atribuye al Oficial de Información entre sus funciones del artículo 50 letras b. y d. Recibir y diligenciar las solicitudes, gestionar y entregar la información requerida, garantizando </w:t>
      </w:r>
      <w:r w:rsidRPr="00F2171E">
        <w:rPr>
          <w:rFonts w:eastAsia="Times New Roman" w:cs="Times New Roman"/>
          <w:sz w:val="24"/>
          <w:szCs w:val="24"/>
          <w:lang w:eastAsia="es-SV"/>
        </w:rPr>
        <w:lastRenderedPageBreak/>
        <w:t xml:space="preserve">el derecho de acceso que asiste a toda persona reconocido en el Art. 1 LAIP; asimismo, el  artículo 70 de la  Ley establece que  </w:t>
      </w:r>
      <w:r w:rsidRPr="00F2171E">
        <w:rPr>
          <w:rFonts w:eastAsia="Times New Roman" w:cs="Times New Roman"/>
          <w:i/>
          <w:color w:val="7F7F7F" w:themeColor="text1" w:themeTint="80"/>
          <w:sz w:val="24"/>
          <w:szCs w:val="24"/>
          <w:lang w:eastAsia="es-SV"/>
        </w:rPr>
        <w:t>“El Oficial de  información transmitirá la solicitud a la unidad administrativa que tenga o pueda poseer la información, con objeto de que ésta la localice, verifique su clasificación y, en su caso, le comunique la manera en que se encuentra disponible</w:t>
      </w:r>
      <w:r w:rsidRPr="00F2171E">
        <w:rPr>
          <w:rFonts w:eastAsia="Times New Roman" w:cs="Times New Roman"/>
          <w:color w:val="7F7F7F" w:themeColor="text1" w:themeTint="80"/>
          <w:sz w:val="24"/>
          <w:szCs w:val="24"/>
          <w:lang w:eastAsia="es-SV"/>
        </w:rPr>
        <w:t>”</w:t>
      </w:r>
      <w:r w:rsidRPr="00F2171E">
        <w:rPr>
          <w:rFonts w:eastAsia="Times New Roman" w:cs="Times New Roman"/>
          <w:sz w:val="24"/>
          <w:szCs w:val="24"/>
          <w:lang w:eastAsia="es-SV"/>
        </w:rPr>
        <w:t>. Por lo que se gestionó con el Registro de Electricidad y Telecomunicación-RET.</w:t>
      </w:r>
    </w:p>
    <w:p w:rsidR="00F2171E" w:rsidRPr="00F2171E" w:rsidRDefault="00F2171E" w:rsidP="00F2171E">
      <w:pPr>
        <w:ind w:left="720"/>
        <w:contextualSpacing/>
        <w:rPr>
          <w:rFonts w:cs="Calibri"/>
          <w:color w:val="000000"/>
          <w:sz w:val="24"/>
          <w:szCs w:val="24"/>
        </w:rPr>
      </w:pPr>
    </w:p>
    <w:p w:rsidR="00F2171E" w:rsidRPr="00F2171E" w:rsidRDefault="00F2171E" w:rsidP="00F2171E">
      <w:pPr>
        <w:autoSpaceDE w:val="0"/>
        <w:autoSpaceDN w:val="0"/>
        <w:adjustRightInd w:val="0"/>
        <w:spacing w:after="0" w:line="360" w:lineRule="auto"/>
        <w:jc w:val="both"/>
        <w:rPr>
          <w:rFonts w:cs="Calibri"/>
          <w:sz w:val="24"/>
          <w:szCs w:val="24"/>
        </w:rPr>
      </w:pPr>
      <w:r w:rsidRPr="00F2171E">
        <w:rPr>
          <w:rFonts w:cs="Arial"/>
          <w:b/>
          <w:bCs/>
          <w:color w:val="000000"/>
          <w:sz w:val="24"/>
          <w:szCs w:val="24"/>
        </w:rPr>
        <w:t xml:space="preserve">RAZONAMIENTO DE RESPUESTA A LA PETICIÓN </w:t>
      </w:r>
    </w:p>
    <w:p w:rsidR="00F2171E" w:rsidRPr="00F2171E" w:rsidRDefault="00F2171E" w:rsidP="00F2171E">
      <w:pPr>
        <w:autoSpaceDE w:val="0"/>
        <w:autoSpaceDN w:val="0"/>
        <w:adjustRightInd w:val="0"/>
        <w:spacing w:after="0" w:line="360" w:lineRule="auto"/>
        <w:ind w:left="426"/>
        <w:jc w:val="both"/>
        <w:rPr>
          <w:rFonts w:cs="Calibri"/>
          <w:color w:val="000000"/>
          <w:sz w:val="24"/>
          <w:szCs w:val="24"/>
        </w:rPr>
      </w:pPr>
    </w:p>
    <w:p w:rsidR="00F2171E" w:rsidRPr="00F2171E" w:rsidRDefault="00F2171E" w:rsidP="00E02EAE">
      <w:pPr>
        <w:numPr>
          <w:ilvl w:val="0"/>
          <w:numId w:val="30"/>
        </w:numPr>
        <w:autoSpaceDE w:val="0"/>
        <w:autoSpaceDN w:val="0"/>
        <w:adjustRightInd w:val="0"/>
        <w:spacing w:after="0" w:line="360" w:lineRule="auto"/>
        <w:ind w:left="426"/>
        <w:jc w:val="both"/>
        <w:rPr>
          <w:rFonts w:eastAsia="Times New Roman" w:cs="Times New Roman"/>
          <w:b/>
          <w:lang w:eastAsia="es-SV"/>
        </w:rPr>
      </w:pPr>
      <w:r w:rsidRPr="00F2171E">
        <w:rPr>
          <w:rFonts w:eastAsia="Times New Roman" w:cs="Times New Roman"/>
          <w:sz w:val="24"/>
          <w:szCs w:val="24"/>
          <w:lang w:eastAsia="es-SV"/>
        </w:rPr>
        <w:t>Está Superintendencia de acuerdo a la Ley de Creación de SIGET-LCSIGET que en su Art. 4 dispone: “</w:t>
      </w:r>
      <w:r w:rsidRPr="00F2171E">
        <w:rPr>
          <w:rFonts w:eastAsia="Times New Roman" w:cs="Times New Roman"/>
          <w:i/>
          <w:sz w:val="24"/>
          <w:szCs w:val="24"/>
          <w:lang w:eastAsia="es-SV"/>
        </w:rPr>
        <w:t>Competencia Art. 4.- 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F2171E">
        <w:rPr>
          <w:rFonts w:eastAsia="Times New Roman" w:cs="Times New Roman"/>
          <w:sz w:val="24"/>
          <w:szCs w:val="24"/>
          <w:lang w:eastAsia="es-SV"/>
        </w:rPr>
        <w:t xml:space="preserve"> </w:t>
      </w:r>
    </w:p>
    <w:p w:rsidR="00F2171E" w:rsidRPr="00F2171E" w:rsidRDefault="00F2171E" w:rsidP="00F2171E">
      <w:pPr>
        <w:autoSpaceDE w:val="0"/>
        <w:autoSpaceDN w:val="0"/>
        <w:adjustRightInd w:val="0"/>
        <w:spacing w:after="0" w:line="360" w:lineRule="auto"/>
        <w:ind w:left="426"/>
        <w:jc w:val="both"/>
        <w:rPr>
          <w:rFonts w:eastAsia="Times New Roman" w:cs="Times New Roman"/>
          <w:b/>
          <w:lang w:eastAsia="es-SV"/>
        </w:rPr>
      </w:pPr>
    </w:p>
    <w:p w:rsidR="00F2171E" w:rsidRPr="00F2171E" w:rsidRDefault="00F2171E" w:rsidP="00E02EAE">
      <w:pPr>
        <w:numPr>
          <w:ilvl w:val="0"/>
          <w:numId w:val="30"/>
        </w:numPr>
        <w:autoSpaceDE w:val="0"/>
        <w:autoSpaceDN w:val="0"/>
        <w:adjustRightInd w:val="0"/>
        <w:spacing w:after="0" w:line="360" w:lineRule="auto"/>
        <w:ind w:left="426"/>
        <w:contextualSpacing/>
        <w:jc w:val="both"/>
        <w:rPr>
          <w:rFonts w:eastAsia="Times New Roman" w:cs="Times New Roman"/>
          <w:sz w:val="24"/>
          <w:szCs w:val="24"/>
          <w:lang w:eastAsia="es-SV"/>
        </w:rPr>
      </w:pPr>
      <w:r w:rsidRPr="00F2171E">
        <w:rPr>
          <w:rFonts w:eastAsia="Times New Roman" w:cs="Times New Roman"/>
          <w:sz w:val="24"/>
          <w:szCs w:val="24"/>
          <w:lang w:eastAsia="es-SV"/>
        </w:rPr>
        <w:t>El Registro de Electricidad y Telecomunicaciones-RET, nos envió el acuerdo 262-E-2006,</w:t>
      </w:r>
    </w:p>
    <w:p w:rsidR="00F2171E" w:rsidRPr="00F2171E" w:rsidRDefault="00F2171E" w:rsidP="00F2171E">
      <w:pPr>
        <w:autoSpaceDE w:val="0"/>
        <w:autoSpaceDN w:val="0"/>
        <w:adjustRightInd w:val="0"/>
        <w:spacing w:after="0" w:line="360" w:lineRule="auto"/>
        <w:ind w:left="426"/>
        <w:contextualSpacing/>
        <w:jc w:val="both"/>
        <w:rPr>
          <w:rFonts w:eastAsia="Times New Roman" w:cs="Times New Roman"/>
          <w:sz w:val="24"/>
          <w:szCs w:val="24"/>
          <w:lang w:eastAsia="es-SV"/>
        </w:rPr>
      </w:pPr>
      <w:r w:rsidRPr="00F2171E">
        <w:rPr>
          <w:rFonts w:eastAsia="Times New Roman" w:cs="Times New Roman"/>
          <w:sz w:val="24"/>
          <w:szCs w:val="24"/>
          <w:lang w:eastAsia="es-SV"/>
        </w:rPr>
        <w:t>Implementación del Sistema Uniforme de Cuentas, en dicho acuerdo en la parte resolutiva establece: ... V) Notifíquese y publíquese en el Diario Oficial, siendo por tanto información pública, sobre la base de lo anterior, se adjunta a esta resolución en formato digital extensión PDF.</w:t>
      </w:r>
    </w:p>
    <w:p w:rsidR="00F2171E" w:rsidRPr="00F2171E" w:rsidRDefault="00F2171E" w:rsidP="00F2171E">
      <w:pPr>
        <w:autoSpaceDE w:val="0"/>
        <w:autoSpaceDN w:val="0"/>
        <w:adjustRightInd w:val="0"/>
        <w:spacing w:after="0" w:line="360" w:lineRule="auto"/>
        <w:ind w:left="426"/>
        <w:jc w:val="both"/>
        <w:rPr>
          <w:rFonts w:eastAsia="Times New Roman" w:cs="Times New Roman"/>
          <w:sz w:val="24"/>
          <w:szCs w:val="24"/>
          <w:lang w:eastAsia="es-SV"/>
        </w:rPr>
      </w:pPr>
    </w:p>
    <w:p w:rsidR="00F2171E" w:rsidRPr="00F2171E" w:rsidRDefault="00F2171E" w:rsidP="00E02EAE">
      <w:pPr>
        <w:numPr>
          <w:ilvl w:val="0"/>
          <w:numId w:val="30"/>
        </w:numPr>
        <w:spacing w:line="360" w:lineRule="auto"/>
        <w:ind w:left="426"/>
        <w:jc w:val="both"/>
        <w:rPr>
          <w:rFonts w:eastAsia="Times New Roman" w:cs="Times New Roman"/>
          <w:sz w:val="24"/>
          <w:szCs w:val="24"/>
          <w:lang w:eastAsia="es-SV"/>
        </w:rPr>
      </w:pPr>
      <w:r w:rsidRPr="00F2171E">
        <w:rPr>
          <w:rFonts w:eastAsia="Times New Roman" w:cs="Times New Roman"/>
          <w:sz w:val="24"/>
          <w:szCs w:val="24"/>
          <w:lang w:eastAsia="es-SV"/>
        </w:rPr>
        <w:t>Después de admitidas las solicitudes deberá analizarse el contenido de estas según el Art. 55 del Reglamento de la Ley de Acceso a la Información Pública-RLAIP, con el objeto de establecer si la información será entregada o fundar su negativa; del estudio de la petición se establece que la información solicitada es de carácter público; debiendo dictar la resolución de mérito como preceptúa el Art. 56 del mismo cuerpo regulatorio, es procedente la entrega de la información vertida en esta resolución, relacionada con el considerando V; al no estar limitada su divulgación por las causales comprendidas en los Arts. 19 y 24 de la LAIP como información reservada o confidencial.</w:t>
      </w:r>
    </w:p>
    <w:p w:rsidR="00F2171E" w:rsidRPr="00F2171E" w:rsidRDefault="00F2171E" w:rsidP="00F2171E">
      <w:pPr>
        <w:spacing w:line="360" w:lineRule="auto"/>
        <w:ind w:left="284"/>
        <w:jc w:val="both"/>
        <w:rPr>
          <w:rFonts w:eastAsia="Times New Roman" w:cstheme="minorHAnsi"/>
          <w:b/>
          <w:bCs/>
          <w:sz w:val="24"/>
          <w:szCs w:val="24"/>
          <w:lang w:eastAsia="es-SV"/>
        </w:rPr>
      </w:pPr>
    </w:p>
    <w:p w:rsidR="00F2171E" w:rsidRPr="00F2171E" w:rsidRDefault="00F2171E" w:rsidP="00F2171E">
      <w:pPr>
        <w:spacing w:line="360" w:lineRule="auto"/>
        <w:ind w:left="284"/>
        <w:jc w:val="both"/>
        <w:rPr>
          <w:rFonts w:eastAsia="Times New Roman" w:cstheme="minorHAnsi"/>
          <w:b/>
          <w:bCs/>
          <w:sz w:val="24"/>
          <w:szCs w:val="24"/>
          <w:lang w:eastAsia="es-SV"/>
        </w:rPr>
      </w:pPr>
    </w:p>
    <w:p w:rsidR="00F2171E" w:rsidRPr="00F2171E" w:rsidRDefault="00F2171E" w:rsidP="00F2171E">
      <w:pPr>
        <w:spacing w:line="360" w:lineRule="auto"/>
        <w:jc w:val="both"/>
        <w:rPr>
          <w:rFonts w:eastAsia="Times New Roman" w:cs="Times New Roman"/>
          <w:sz w:val="24"/>
          <w:szCs w:val="24"/>
          <w:lang w:eastAsia="es-SV"/>
        </w:rPr>
      </w:pPr>
      <w:r w:rsidRPr="00F2171E">
        <w:rPr>
          <w:rFonts w:eastAsia="Times New Roman" w:cstheme="minorHAnsi"/>
          <w:b/>
          <w:bCs/>
          <w:sz w:val="24"/>
          <w:szCs w:val="24"/>
          <w:lang w:eastAsia="es-SV"/>
        </w:rPr>
        <w:t xml:space="preserve">POR TANTO: </w:t>
      </w:r>
      <w:r w:rsidRPr="00F2171E">
        <w:rPr>
          <w:rFonts w:eastAsia="Times New Roman" w:cs="Times New Roman"/>
          <w:sz w:val="24"/>
          <w:szCs w:val="24"/>
          <w:lang w:eastAsia="es-SV"/>
        </w:rPr>
        <w:t xml:space="preserve">Ésta oficina en nombre de la Superintendencia General de Electricidad y  Telecomunicaciones fundamentada en los Arts. 62, 65 y 72 letra c) de la LAIP,  </w:t>
      </w:r>
      <w:r w:rsidRPr="00F2171E">
        <w:rPr>
          <w:rFonts w:eastAsia="Times New Roman" w:cs="Times New Roman"/>
          <w:b/>
          <w:sz w:val="24"/>
          <w:szCs w:val="24"/>
          <w:lang w:eastAsia="es-SV"/>
        </w:rPr>
        <w:t>RESUELVE:</w:t>
      </w:r>
      <w:r w:rsidRPr="00F2171E">
        <w:rPr>
          <w:rFonts w:eastAsia="Times New Roman" w:cs="Times New Roman"/>
          <w:sz w:val="24"/>
          <w:szCs w:val="24"/>
          <w:lang w:eastAsia="es-SV"/>
        </w:rPr>
        <w:t xml:space="preserve"> </w:t>
      </w:r>
    </w:p>
    <w:p w:rsidR="00F2171E" w:rsidRPr="00F2171E" w:rsidRDefault="00F2171E" w:rsidP="00E02EAE">
      <w:pPr>
        <w:numPr>
          <w:ilvl w:val="0"/>
          <w:numId w:val="31"/>
        </w:numPr>
        <w:spacing w:line="360" w:lineRule="auto"/>
        <w:contextualSpacing/>
        <w:jc w:val="both"/>
        <w:rPr>
          <w:rFonts w:cstheme="minorHAnsi"/>
          <w:sz w:val="24"/>
          <w:szCs w:val="24"/>
        </w:rPr>
      </w:pPr>
      <w:r w:rsidRPr="00F2171E">
        <w:rPr>
          <w:rFonts w:cstheme="minorHAnsi"/>
          <w:sz w:val="24"/>
          <w:szCs w:val="24"/>
        </w:rPr>
        <w:t>Declárese procedente la solicitud de información del ciudadano</w:t>
      </w:r>
      <w:r w:rsidRPr="00F2171E">
        <w:rPr>
          <w:rFonts w:cstheme="minorHAnsi"/>
          <w:b/>
          <w:sz w:val="24"/>
          <w:szCs w:val="24"/>
          <w:lang w:val="es-ES"/>
        </w:rPr>
        <w:t xml:space="preserve"> </w:t>
      </w:r>
      <w:r w:rsidR="00A654FD">
        <w:rPr>
          <w:rFonts w:cstheme="minorHAnsi"/>
          <w:b/>
          <w:sz w:val="24"/>
          <w:szCs w:val="24"/>
          <w:lang w:val="es-ES"/>
        </w:rPr>
        <w:t>XXXXXXXXXXXXXX</w:t>
      </w:r>
      <w:r w:rsidRPr="00F2171E">
        <w:rPr>
          <w:rFonts w:cstheme="minorHAnsi"/>
          <w:b/>
          <w:sz w:val="24"/>
          <w:szCs w:val="24"/>
          <w:lang w:val="es-ES"/>
        </w:rPr>
        <w:t>,</w:t>
      </w:r>
      <w:r w:rsidRPr="00F2171E">
        <w:rPr>
          <w:rFonts w:cstheme="minorHAnsi"/>
          <w:sz w:val="24"/>
          <w:szCs w:val="24"/>
        </w:rPr>
        <w:t xml:space="preserve"> según lo fundamentado en el considerando V téngase por cumplido el mismo.</w:t>
      </w:r>
    </w:p>
    <w:p w:rsidR="00F2171E" w:rsidRPr="00F2171E" w:rsidRDefault="00F2171E" w:rsidP="00E02EAE">
      <w:pPr>
        <w:numPr>
          <w:ilvl w:val="0"/>
          <w:numId w:val="31"/>
        </w:numPr>
        <w:spacing w:line="360" w:lineRule="auto"/>
        <w:contextualSpacing/>
        <w:jc w:val="both"/>
        <w:rPr>
          <w:rFonts w:cstheme="minorHAnsi"/>
          <w:sz w:val="24"/>
          <w:szCs w:val="24"/>
        </w:rPr>
      </w:pPr>
      <w:r w:rsidRPr="00F2171E">
        <w:rPr>
          <w:rFonts w:cstheme="minorHAnsi"/>
          <w:sz w:val="24"/>
          <w:szCs w:val="24"/>
        </w:rPr>
        <w:t xml:space="preserve">Remítase a la dirección electrónica, que se consignó en la solicitud, ésta providencia administrativa en modalidad digital, gratuitamente como preceptúan los artículos 4 letra g) 61 y 102 de la Ley; </w:t>
      </w:r>
    </w:p>
    <w:p w:rsidR="00F2171E" w:rsidRPr="00F2171E" w:rsidRDefault="00F2171E" w:rsidP="00E02EAE">
      <w:pPr>
        <w:numPr>
          <w:ilvl w:val="0"/>
          <w:numId w:val="31"/>
        </w:numPr>
        <w:spacing w:line="360" w:lineRule="auto"/>
        <w:contextualSpacing/>
        <w:jc w:val="both"/>
        <w:rPr>
          <w:rFonts w:cstheme="minorHAnsi"/>
          <w:sz w:val="24"/>
          <w:szCs w:val="24"/>
        </w:rPr>
      </w:pPr>
      <w:r w:rsidRPr="00F2171E">
        <w:rPr>
          <w:rFonts w:cstheme="minorHAnsi"/>
          <w:sz w:val="24"/>
          <w:szCs w:val="24"/>
        </w:rPr>
        <w:t>Notifíquese,</w:t>
      </w:r>
    </w:p>
    <w:p w:rsidR="00F2171E" w:rsidRPr="00F2171E" w:rsidRDefault="00F2171E" w:rsidP="00E02EAE">
      <w:pPr>
        <w:numPr>
          <w:ilvl w:val="0"/>
          <w:numId w:val="31"/>
        </w:numPr>
        <w:spacing w:line="360" w:lineRule="auto"/>
        <w:contextualSpacing/>
        <w:jc w:val="both"/>
        <w:rPr>
          <w:rFonts w:eastAsia="Times New Roman" w:cstheme="minorHAnsi"/>
          <w:b/>
          <w:bCs/>
          <w:sz w:val="24"/>
          <w:szCs w:val="24"/>
          <w:lang w:eastAsia="es-SV"/>
        </w:rPr>
      </w:pPr>
      <w:r w:rsidRPr="00F2171E">
        <w:rPr>
          <w:rFonts w:cstheme="minorHAnsi"/>
          <w:sz w:val="24"/>
          <w:szCs w:val="24"/>
        </w:rPr>
        <w:t>Archívese.</w:t>
      </w:r>
    </w:p>
    <w:p w:rsidR="00F2171E" w:rsidRPr="00F2171E" w:rsidRDefault="00F2171E" w:rsidP="00F2171E">
      <w:pPr>
        <w:spacing w:line="360" w:lineRule="auto"/>
        <w:ind w:left="720"/>
        <w:contextualSpacing/>
        <w:jc w:val="both"/>
        <w:rPr>
          <w:rFonts w:eastAsia="Times New Roman" w:cstheme="minorHAnsi"/>
          <w:b/>
          <w:bCs/>
          <w:sz w:val="24"/>
          <w:szCs w:val="24"/>
          <w:lang w:eastAsia="es-SV"/>
        </w:rPr>
      </w:pPr>
    </w:p>
    <w:p w:rsidR="00F2171E" w:rsidRPr="00F2171E" w:rsidRDefault="00F2171E" w:rsidP="00F2171E">
      <w:pPr>
        <w:spacing w:after="0" w:line="240" w:lineRule="auto"/>
        <w:jc w:val="center"/>
        <w:rPr>
          <w:rFonts w:eastAsia="Times New Roman" w:cstheme="minorHAnsi"/>
          <w:b/>
          <w:sz w:val="24"/>
          <w:szCs w:val="24"/>
          <w:lang w:eastAsia="es-SV"/>
        </w:rPr>
      </w:pPr>
    </w:p>
    <w:p w:rsidR="00F2171E" w:rsidRPr="00F2171E" w:rsidRDefault="00F2171E" w:rsidP="00F2171E">
      <w:pPr>
        <w:spacing w:after="0" w:line="240" w:lineRule="auto"/>
        <w:jc w:val="center"/>
        <w:rPr>
          <w:rFonts w:eastAsia="Times New Roman" w:cstheme="minorHAnsi"/>
          <w:b/>
          <w:sz w:val="24"/>
          <w:szCs w:val="24"/>
          <w:lang w:eastAsia="es-SV"/>
        </w:rPr>
      </w:pPr>
    </w:p>
    <w:p w:rsidR="00F2171E" w:rsidRPr="00F2171E" w:rsidRDefault="00F2171E" w:rsidP="00F2171E">
      <w:pPr>
        <w:spacing w:after="0" w:line="240" w:lineRule="auto"/>
        <w:jc w:val="center"/>
        <w:rPr>
          <w:rFonts w:eastAsia="Times New Roman" w:cstheme="minorHAnsi"/>
          <w:b/>
          <w:sz w:val="24"/>
          <w:szCs w:val="24"/>
          <w:lang w:eastAsia="es-SV"/>
        </w:rPr>
      </w:pPr>
    </w:p>
    <w:p w:rsidR="00F2171E" w:rsidRPr="00F2171E" w:rsidRDefault="00A654FD" w:rsidP="00F2171E">
      <w:pPr>
        <w:spacing w:after="0" w:line="240" w:lineRule="auto"/>
        <w:jc w:val="center"/>
        <w:rPr>
          <w:rFonts w:eastAsia="Times New Roman" w:cstheme="minorHAnsi"/>
          <w:b/>
          <w:sz w:val="24"/>
          <w:szCs w:val="24"/>
          <w:lang w:eastAsia="es-SV"/>
        </w:rPr>
      </w:pPr>
      <w:r>
        <w:rPr>
          <w:rFonts w:eastAsia="Times New Roman" w:cstheme="minorHAnsi"/>
          <w:b/>
          <w:sz w:val="24"/>
          <w:szCs w:val="24"/>
          <w:lang w:eastAsia="es-SV"/>
        </w:rPr>
        <w:t>XXXXXXXXXXXXXXX</w:t>
      </w:r>
    </w:p>
    <w:p w:rsidR="00F2171E" w:rsidRPr="00F2171E" w:rsidRDefault="00F2171E" w:rsidP="00F2171E">
      <w:pPr>
        <w:spacing w:after="0" w:line="240" w:lineRule="auto"/>
        <w:jc w:val="center"/>
        <w:rPr>
          <w:rFonts w:eastAsia="Times New Roman" w:cstheme="minorHAnsi"/>
          <w:sz w:val="24"/>
          <w:szCs w:val="24"/>
          <w:lang w:eastAsia="es-SV"/>
        </w:rPr>
      </w:pPr>
      <w:r w:rsidRPr="00F2171E">
        <w:rPr>
          <w:rFonts w:eastAsia="Times New Roman" w:cstheme="minorHAnsi"/>
          <w:sz w:val="24"/>
          <w:szCs w:val="24"/>
          <w:lang w:eastAsia="es-SV"/>
        </w:rPr>
        <w:t>Oficial de Información Institucional</w:t>
      </w:r>
    </w:p>
    <w:p w:rsidR="00F2171E" w:rsidRPr="00F2171E" w:rsidRDefault="00F2171E" w:rsidP="00F2171E">
      <w:pPr>
        <w:spacing w:after="0" w:line="240" w:lineRule="auto"/>
        <w:jc w:val="center"/>
        <w:rPr>
          <w:rFonts w:eastAsia="Times New Roman" w:cstheme="minorHAnsi"/>
          <w:sz w:val="24"/>
          <w:szCs w:val="24"/>
          <w:lang w:eastAsia="es-SV"/>
        </w:rPr>
      </w:pPr>
    </w:p>
    <w:p w:rsidR="00F2171E" w:rsidRDefault="00F2171E" w:rsidP="00F2171E">
      <w:pPr>
        <w:spacing w:line="240" w:lineRule="auto"/>
        <w:rPr>
          <w:rFonts w:eastAsia="Times New Roman" w:cstheme="minorHAnsi"/>
          <w:sz w:val="20"/>
          <w:szCs w:val="20"/>
          <w:lang w:eastAsia="es-SV"/>
        </w:rPr>
      </w:pPr>
      <w:r w:rsidRPr="00F2171E">
        <w:rPr>
          <w:rFonts w:eastAsia="Times New Roman" w:cstheme="minorHAnsi"/>
          <w:sz w:val="20"/>
          <w:szCs w:val="20"/>
          <w:lang w:eastAsia="es-SV"/>
        </w:rPr>
        <w:t>IA/ce</w:t>
      </w:r>
    </w:p>
    <w:p w:rsidR="00F2171E" w:rsidRDefault="00F2171E" w:rsidP="00F2171E">
      <w:pPr>
        <w:spacing w:line="240" w:lineRule="auto"/>
        <w:rPr>
          <w:rFonts w:eastAsia="Times New Roman" w:cstheme="minorHAnsi"/>
          <w:sz w:val="20"/>
          <w:szCs w:val="20"/>
          <w:lang w:eastAsia="es-SV"/>
        </w:rPr>
      </w:pPr>
    </w:p>
    <w:p w:rsidR="00F2171E" w:rsidRDefault="00F2171E" w:rsidP="00F2171E">
      <w:pPr>
        <w:spacing w:line="240" w:lineRule="auto"/>
        <w:rPr>
          <w:rFonts w:eastAsia="Times New Roman" w:cstheme="minorHAnsi"/>
          <w:sz w:val="20"/>
          <w:szCs w:val="20"/>
          <w:lang w:eastAsia="es-SV"/>
        </w:rPr>
      </w:pPr>
    </w:p>
    <w:p w:rsidR="00F2171E" w:rsidRDefault="00F2171E" w:rsidP="00F2171E">
      <w:pPr>
        <w:spacing w:line="240" w:lineRule="auto"/>
        <w:rPr>
          <w:rFonts w:eastAsia="Times New Roman" w:cstheme="minorHAnsi"/>
          <w:sz w:val="20"/>
          <w:szCs w:val="20"/>
          <w:lang w:eastAsia="es-SV"/>
        </w:rPr>
      </w:pPr>
    </w:p>
    <w:p w:rsidR="00F2171E" w:rsidRDefault="00F2171E" w:rsidP="00F2171E">
      <w:pPr>
        <w:spacing w:line="240" w:lineRule="auto"/>
        <w:rPr>
          <w:rFonts w:eastAsia="Times New Roman" w:cstheme="minorHAnsi"/>
          <w:sz w:val="20"/>
          <w:szCs w:val="20"/>
          <w:lang w:eastAsia="es-SV"/>
        </w:rPr>
      </w:pPr>
    </w:p>
    <w:p w:rsidR="00F2171E" w:rsidRDefault="00F2171E" w:rsidP="00F2171E">
      <w:pPr>
        <w:spacing w:line="240" w:lineRule="auto"/>
        <w:rPr>
          <w:rFonts w:eastAsia="Times New Roman" w:cstheme="minorHAnsi"/>
          <w:sz w:val="20"/>
          <w:szCs w:val="20"/>
          <w:lang w:eastAsia="es-SV"/>
        </w:rPr>
      </w:pPr>
    </w:p>
    <w:p w:rsidR="00F2171E" w:rsidRDefault="00F2171E" w:rsidP="00F2171E">
      <w:pPr>
        <w:spacing w:line="240" w:lineRule="auto"/>
        <w:rPr>
          <w:rFonts w:eastAsia="Times New Roman" w:cstheme="minorHAnsi"/>
          <w:sz w:val="20"/>
          <w:szCs w:val="20"/>
          <w:lang w:eastAsia="es-SV"/>
        </w:rPr>
      </w:pPr>
    </w:p>
    <w:p w:rsidR="00F2171E" w:rsidRDefault="00F2171E" w:rsidP="00F2171E">
      <w:pPr>
        <w:spacing w:line="240" w:lineRule="auto"/>
        <w:rPr>
          <w:rFonts w:eastAsia="Times New Roman" w:cstheme="minorHAnsi"/>
          <w:sz w:val="20"/>
          <w:szCs w:val="20"/>
          <w:lang w:eastAsia="es-SV"/>
        </w:rPr>
      </w:pPr>
    </w:p>
    <w:p w:rsidR="00F2171E" w:rsidRDefault="00F2171E" w:rsidP="00F2171E">
      <w:pPr>
        <w:spacing w:line="240" w:lineRule="auto"/>
        <w:rPr>
          <w:rFonts w:eastAsia="Times New Roman" w:cstheme="minorHAnsi"/>
          <w:sz w:val="20"/>
          <w:szCs w:val="20"/>
          <w:lang w:eastAsia="es-SV"/>
        </w:rPr>
      </w:pPr>
    </w:p>
    <w:p w:rsidR="00F2171E" w:rsidRDefault="00F2171E" w:rsidP="00F2171E">
      <w:pPr>
        <w:spacing w:line="240" w:lineRule="auto"/>
        <w:rPr>
          <w:rFonts w:eastAsia="Times New Roman" w:cstheme="minorHAnsi"/>
          <w:sz w:val="20"/>
          <w:szCs w:val="20"/>
          <w:lang w:eastAsia="es-SV"/>
        </w:rPr>
      </w:pPr>
    </w:p>
    <w:p w:rsidR="00F2171E" w:rsidRDefault="00F2171E" w:rsidP="00F2171E">
      <w:pPr>
        <w:spacing w:line="240" w:lineRule="auto"/>
        <w:rPr>
          <w:rFonts w:eastAsia="Times New Roman" w:cstheme="minorHAnsi"/>
          <w:sz w:val="20"/>
          <w:szCs w:val="20"/>
          <w:lang w:eastAsia="es-SV"/>
        </w:rPr>
      </w:pPr>
    </w:p>
    <w:p w:rsidR="00F2171E" w:rsidRDefault="00F2171E" w:rsidP="00F2171E">
      <w:pPr>
        <w:spacing w:line="240" w:lineRule="auto"/>
        <w:rPr>
          <w:rFonts w:eastAsia="Times New Roman" w:cstheme="minorHAnsi"/>
          <w:sz w:val="20"/>
          <w:szCs w:val="20"/>
          <w:lang w:eastAsia="es-SV"/>
        </w:rPr>
      </w:pPr>
    </w:p>
    <w:p w:rsidR="00F2171E" w:rsidRDefault="00F2171E" w:rsidP="00F2171E">
      <w:pPr>
        <w:spacing w:line="240" w:lineRule="auto"/>
        <w:rPr>
          <w:rFonts w:eastAsia="Times New Roman" w:cstheme="minorHAnsi"/>
          <w:sz w:val="20"/>
          <w:szCs w:val="20"/>
          <w:lang w:eastAsia="es-SV"/>
        </w:rPr>
      </w:pPr>
    </w:p>
    <w:p w:rsidR="00F2171E" w:rsidRDefault="00F2171E" w:rsidP="00F2171E">
      <w:pPr>
        <w:spacing w:line="240" w:lineRule="auto"/>
        <w:rPr>
          <w:rFonts w:eastAsia="Times New Roman" w:cstheme="minorHAnsi"/>
          <w:sz w:val="20"/>
          <w:szCs w:val="20"/>
          <w:lang w:eastAsia="es-SV"/>
        </w:rPr>
      </w:pPr>
    </w:p>
    <w:p w:rsidR="00F2171E" w:rsidRPr="00CB7A34" w:rsidRDefault="00F2171E" w:rsidP="00F2171E">
      <w:pPr>
        <w:spacing w:line="360" w:lineRule="auto"/>
        <w:jc w:val="both"/>
        <w:rPr>
          <w:rFonts w:ascii="Calibri" w:eastAsia="Times New Roman" w:hAnsi="Calibri" w:cstheme="minorHAnsi"/>
          <w:b/>
          <w:sz w:val="24"/>
          <w:szCs w:val="24"/>
          <w:lang w:eastAsia="es-SV"/>
        </w:rPr>
      </w:pPr>
      <w:r w:rsidRPr="00CB7A34">
        <w:rPr>
          <w:rFonts w:ascii="Calibri" w:eastAsia="Times New Roman" w:hAnsi="Calibri" w:cstheme="minorHAnsi"/>
          <w:b/>
          <w:sz w:val="24"/>
          <w:szCs w:val="24"/>
          <w:lang w:eastAsia="es-SV"/>
        </w:rPr>
        <w:t xml:space="preserve">SIPV-GA N° </w:t>
      </w:r>
      <w:r>
        <w:rPr>
          <w:rFonts w:ascii="Calibri" w:eastAsia="Times New Roman" w:hAnsi="Calibri" w:cstheme="minorHAnsi"/>
          <w:b/>
          <w:sz w:val="24"/>
          <w:szCs w:val="24"/>
          <w:lang w:eastAsia="es-SV"/>
        </w:rPr>
        <w:t>165</w:t>
      </w:r>
      <w:r w:rsidRPr="00CB7A34">
        <w:rPr>
          <w:rFonts w:ascii="Calibri" w:eastAsia="Times New Roman" w:hAnsi="Calibri" w:cstheme="minorHAnsi"/>
          <w:b/>
          <w:sz w:val="24"/>
          <w:szCs w:val="24"/>
          <w:lang w:eastAsia="es-SV"/>
        </w:rPr>
        <w:t xml:space="preserve">-2017 </w:t>
      </w:r>
    </w:p>
    <w:p w:rsidR="00F2171E" w:rsidRPr="00CB7A34" w:rsidRDefault="00F2171E" w:rsidP="00F2171E">
      <w:pPr>
        <w:spacing w:line="360" w:lineRule="auto"/>
        <w:jc w:val="both"/>
        <w:rPr>
          <w:rFonts w:ascii="Calibri" w:eastAsia="Times New Roman" w:hAnsi="Calibri" w:cs="Calibri"/>
          <w:sz w:val="24"/>
          <w:szCs w:val="24"/>
          <w:lang w:eastAsia="es-SV"/>
        </w:rPr>
      </w:pPr>
      <w:r w:rsidRPr="00CB7A34">
        <w:rPr>
          <w:rFonts w:ascii="Calibri" w:eastAsia="Times New Roman" w:hAnsi="Calibri" w:cstheme="minorHAnsi"/>
          <w:b/>
          <w:sz w:val="24"/>
          <w:szCs w:val="24"/>
          <w:lang w:eastAsia="es-SV"/>
        </w:rPr>
        <w:t xml:space="preserve">SUPERINTENDENCIA GENERAL DE ELECTRICIDAD Y TELECOMUNICACIONES, UNIDAD DE ACCESO A LA INFORMACIÓN Y TRANSPARENCIA, </w:t>
      </w:r>
      <w:r w:rsidRPr="00CB7A34">
        <w:rPr>
          <w:rFonts w:ascii="Calibri" w:eastAsia="Times New Roman" w:hAnsi="Calibri" w:cstheme="minorHAnsi"/>
          <w:sz w:val="24"/>
          <w:szCs w:val="24"/>
          <w:lang w:eastAsia="es-SV"/>
        </w:rPr>
        <w:t xml:space="preserve">a las </w:t>
      </w:r>
      <w:r>
        <w:rPr>
          <w:rFonts w:ascii="Calibri" w:eastAsia="Times New Roman" w:hAnsi="Calibri" w:cstheme="minorHAnsi"/>
          <w:sz w:val="24"/>
          <w:szCs w:val="24"/>
          <w:lang w:eastAsia="es-SV"/>
        </w:rPr>
        <w:t>quince</w:t>
      </w:r>
      <w:r w:rsidRPr="00CB7A34">
        <w:rPr>
          <w:rFonts w:ascii="Calibri" w:eastAsia="Times New Roman" w:hAnsi="Calibri" w:cstheme="minorHAnsi"/>
          <w:sz w:val="24"/>
          <w:szCs w:val="24"/>
          <w:lang w:eastAsia="es-SV"/>
        </w:rPr>
        <w:t xml:space="preserve"> horas con diez minutos del día treinta de junio </w:t>
      </w:r>
      <w:r w:rsidRPr="00CB7A34">
        <w:rPr>
          <w:rFonts w:ascii="Calibri" w:eastAsia="Times New Roman" w:hAnsi="Calibri" w:cs="Calibri"/>
          <w:sz w:val="24"/>
          <w:szCs w:val="24"/>
          <w:lang w:eastAsia="es-SV"/>
        </w:rPr>
        <w:t>de dos mil diecisiete.</w:t>
      </w:r>
    </w:p>
    <w:p w:rsidR="00F2171E" w:rsidRPr="00CB7A34" w:rsidRDefault="00F2171E" w:rsidP="00F2171E">
      <w:pPr>
        <w:spacing w:after="0" w:line="360" w:lineRule="auto"/>
        <w:jc w:val="both"/>
        <w:rPr>
          <w:rFonts w:ascii="Calibri" w:eastAsia="Times New Roman" w:hAnsi="Calibri" w:cs="Calibri"/>
          <w:b/>
          <w:i/>
          <w:sz w:val="24"/>
          <w:szCs w:val="24"/>
          <w:lang w:val="es-ES" w:eastAsia="es-SV"/>
        </w:rPr>
      </w:pPr>
      <w:r w:rsidRPr="00CB7A34">
        <w:rPr>
          <w:rFonts w:ascii="Calibri" w:eastAsia="Times New Roman" w:hAnsi="Calibri" w:cs="Calibri"/>
          <w:sz w:val="24"/>
          <w:szCs w:val="24"/>
          <w:lang w:eastAsia="es-SV"/>
        </w:rPr>
        <w:tab/>
      </w:r>
      <w:r w:rsidRPr="00CB7A34">
        <w:rPr>
          <w:rFonts w:ascii="Calibri" w:eastAsia="Times New Roman" w:hAnsi="Calibri" w:cstheme="minorHAnsi"/>
          <w:sz w:val="24"/>
          <w:szCs w:val="24"/>
          <w:lang w:eastAsia="es-SV"/>
        </w:rPr>
        <w:t xml:space="preserve">El presente expediente administrativo para promover el derecho de acceso a la información fue iniciado mediante solicitud que remitió a través del Portal de Gobierno Abierto, por el ciudadano </w:t>
      </w:r>
      <w:r w:rsidR="00A654FD">
        <w:rPr>
          <w:rFonts w:ascii="Calibri" w:eastAsia="Times New Roman" w:hAnsi="Calibri" w:cstheme="minorHAnsi"/>
          <w:b/>
          <w:sz w:val="24"/>
          <w:szCs w:val="24"/>
          <w:lang w:eastAsia="es-SV"/>
        </w:rPr>
        <w:t>XXXXXXXXXXZXXXXXXX</w:t>
      </w:r>
      <w:r w:rsidRPr="00CB7A34">
        <w:rPr>
          <w:rFonts w:ascii="Calibri" w:eastAsia="Times New Roman" w:hAnsi="Calibri" w:cstheme="minorHAnsi"/>
          <w:b/>
          <w:sz w:val="24"/>
          <w:szCs w:val="24"/>
          <w:lang w:eastAsia="es-SV"/>
        </w:rPr>
        <w:t>,</w:t>
      </w:r>
      <w:r w:rsidRPr="00CB7A34">
        <w:rPr>
          <w:rFonts w:ascii="Calibri" w:eastAsia="Times New Roman" w:hAnsi="Calibri" w:cstheme="minorHAnsi"/>
          <w:sz w:val="24"/>
          <w:szCs w:val="24"/>
          <w:lang w:eastAsia="es-SV"/>
        </w:rPr>
        <w:t xml:space="preserve"> en fecha </w:t>
      </w:r>
      <w:r>
        <w:rPr>
          <w:rFonts w:ascii="Calibri" w:eastAsia="Times New Roman" w:hAnsi="Calibri" w:cstheme="minorHAnsi"/>
          <w:sz w:val="24"/>
          <w:szCs w:val="24"/>
          <w:lang w:eastAsia="es-SV"/>
        </w:rPr>
        <w:t>dieciocho</w:t>
      </w:r>
      <w:r w:rsidRPr="00CB7A34">
        <w:rPr>
          <w:rFonts w:ascii="Calibri" w:eastAsia="Times New Roman" w:hAnsi="Calibri" w:cstheme="minorHAnsi"/>
          <w:sz w:val="24"/>
          <w:szCs w:val="24"/>
          <w:lang w:eastAsia="es-SV"/>
        </w:rPr>
        <w:t xml:space="preserve"> de junio de dos mil diecisiete, a las </w:t>
      </w:r>
      <w:r>
        <w:rPr>
          <w:rFonts w:ascii="Calibri" w:eastAsia="Times New Roman" w:hAnsi="Calibri" w:cstheme="minorHAnsi"/>
          <w:sz w:val="24"/>
          <w:szCs w:val="24"/>
          <w:lang w:eastAsia="es-SV"/>
        </w:rPr>
        <w:t>diecinueve</w:t>
      </w:r>
      <w:r w:rsidRPr="00CB7A34">
        <w:rPr>
          <w:rFonts w:ascii="Calibri" w:eastAsia="Times New Roman" w:hAnsi="Calibri" w:cstheme="minorHAnsi"/>
          <w:sz w:val="24"/>
          <w:szCs w:val="24"/>
          <w:lang w:eastAsia="es-SV"/>
        </w:rPr>
        <w:t xml:space="preserve"> horas con </w:t>
      </w:r>
      <w:r>
        <w:rPr>
          <w:rFonts w:ascii="Calibri" w:eastAsia="Times New Roman" w:hAnsi="Calibri" w:cstheme="minorHAnsi"/>
          <w:sz w:val="24"/>
          <w:szCs w:val="24"/>
          <w:lang w:eastAsia="es-SV"/>
        </w:rPr>
        <w:t xml:space="preserve">veinticinco </w:t>
      </w:r>
      <w:r w:rsidRPr="00CB7A34">
        <w:rPr>
          <w:rFonts w:ascii="Calibri" w:eastAsia="Times New Roman" w:hAnsi="Calibri" w:cstheme="minorHAnsi"/>
          <w:sz w:val="24"/>
          <w:szCs w:val="24"/>
          <w:lang w:eastAsia="es-SV"/>
        </w:rPr>
        <w:t>minutos. En la petición literalmente expresó</w:t>
      </w:r>
      <w:proofErr w:type="gramStart"/>
      <w:r w:rsidRPr="00CB7A34">
        <w:rPr>
          <w:rFonts w:ascii="Calibri" w:eastAsia="Times New Roman" w:hAnsi="Calibri" w:cstheme="minorHAnsi"/>
          <w:sz w:val="24"/>
          <w:szCs w:val="24"/>
          <w:lang w:eastAsia="es-SV"/>
        </w:rPr>
        <w:t>:</w:t>
      </w:r>
      <w:r>
        <w:rPr>
          <w:rFonts w:ascii="Calibri" w:eastAsia="Times New Roman" w:hAnsi="Calibri" w:cstheme="minorHAnsi"/>
          <w:sz w:val="24"/>
          <w:szCs w:val="24"/>
          <w:lang w:eastAsia="es-SV"/>
        </w:rPr>
        <w:t xml:space="preserve"> </w:t>
      </w:r>
      <w:r w:rsidRPr="00CB7A34">
        <w:rPr>
          <w:rFonts w:ascii="Calibri" w:eastAsia="Times New Roman" w:hAnsi="Calibri" w:cs="Calibri"/>
          <w:b/>
          <w:sz w:val="24"/>
          <w:szCs w:val="24"/>
          <w:lang w:val="es-ES" w:eastAsia="es-SV"/>
        </w:rPr>
        <w:t>”</w:t>
      </w:r>
      <w:proofErr w:type="gramEnd"/>
      <w:r w:rsidRPr="00CB7A34">
        <w:rPr>
          <w:rFonts w:eastAsia="Times New Roman" w:cs="Calibri"/>
          <w:b/>
          <w:i/>
          <w:sz w:val="24"/>
          <w:szCs w:val="24"/>
          <w:lang w:val="es-ES" w:eastAsia="es-SV"/>
        </w:rPr>
        <w:t xml:space="preserve"> </w:t>
      </w:r>
      <w:r>
        <w:rPr>
          <w:rFonts w:eastAsia="Times New Roman" w:cs="Calibri"/>
          <w:b/>
          <w:i/>
          <w:sz w:val="24"/>
          <w:szCs w:val="24"/>
          <w:lang w:val="es-ES" w:eastAsia="es-SV"/>
        </w:rPr>
        <w:t xml:space="preserve">Este día fui informado por mi compañía de teléfono celular, DIGICEL, que por instrucciones de la SIGET mi número telefónico 78626119 (Número Portado), no tienen habilitado el servicio de mensajes SMS. Según comentarios del representante de DIGICEL, ningún número que ha pasado por el proceso de portabilidad, tiene habilitado este servicio para mensajes SMS internacionales y locales. La falta de este servicio imposibilita niveles de seguridad para transacciones bancarias en línea, administración de derechos en el exterior (dominios web) y la implementación de sistemas de seguridad de autenticación de sistemas de dos pasos (2 </w:t>
      </w:r>
      <w:proofErr w:type="spellStart"/>
      <w:r>
        <w:rPr>
          <w:rFonts w:eastAsia="Times New Roman" w:cs="Calibri"/>
          <w:b/>
          <w:i/>
          <w:sz w:val="24"/>
          <w:szCs w:val="24"/>
          <w:lang w:val="es-ES" w:eastAsia="es-SV"/>
        </w:rPr>
        <w:t>Step-Verification</w:t>
      </w:r>
      <w:proofErr w:type="spellEnd"/>
      <w:r>
        <w:rPr>
          <w:rFonts w:eastAsia="Times New Roman" w:cs="Calibri"/>
          <w:b/>
          <w:i/>
          <w:sz w:val="24"/>
          <w:szCs w:val="24"/>
          <w:lang w:val="es-ES" w:eastAsia="es-SV"/>
        </w:rPr>
        <w:t xml:space="preserve">). Por todo lo anterior Atentamente solicito: 1) Se ordene a las compañías telefónicas informar, a los usuarios que requieren portabilidad numérica, que no tendrán el servicio de SMS en los números portados. 2) Se </w:t>
      </w:r>
      <w:proofErr w:type="spellStart"/>
      <w:r>
        <w:rPr>
          <w:rFonts w:eastAsia="Times New Roman" w:cs="Calibri"/>
          <w:b/>
          <w:i/>
          <w:sz w:val="24"/>
          <w:szCs w:val="24"/>
          <w:lang w:val="es-ES" w:eastAsia="es-SV"/>
        </w:rPr>
        <w:t>de</w:t>
      </w:r>
      <w:proofErr w:type="spellEnd"/>
      <w:r>
        <w:rPr>
          <w:rFonts w:eastAsia="Times New Roman" w:cs="Calibri"/>
          <w:b/>
          <w:i/>
          <w:sz w:val="24"/>
          <w:szCs w:val="24"/>
          <w:lang w:val="es-ES" w:eastAsia="es-SV"/>
        </w:rPr>
        <w:t xml:space="preserve"> a conocer al público en general las razones porque la SIGET no autoriza el servicio de SMS en los números portados. 3) Se informe al público en general, cuando se habilitará este servicio a los números portados</w:t>
      </w:r>
      <w:r w:rsidRPr="00CB7A34">
        <w:rPr>
          <w:rFonts w:ascii="Calibri" w:eastAsia="Times New Roman" w:hAnsi="Calibri" w:cs="Calibri"/>
          <w:b/>
          <w:i/>
          <w:sz w:val="24"/>
          <w:szCs w:val="24"/>
          <w:lang w:val="es-ES" w:eastAsia="es-SV"/>
        </w:rPr>
        <w:t>”.</w:t>
      </w:r>
    </w:p>
    <w:p w:rsidR="00F2171E" w:rsidRPr="00CB7A34" w:rsidRDefault="00F2171E" w:rsidP="00F2171E">
      <w:pPr>
        <w:autoSpaceDE w:val="0"/>
        <w:autoSpaceDN w:val="0"/>
        <w:adjustRightInd w:val="0"/>
        <w:spacing w:after="120" w:line="360" w:lineRule="auto"/>
        <w:jc w:val="both"/>
        <w:rPr>
          <w:rFonts w:ascii="Calibri" w:eastAsia="Times New Roman" w:hAnsi="Calibri" w:cs="Calibri"/>
          <w:b/>
          <w:i/>
          <w:sz w:val="24"/>
          <w:szCs w:val="24"/>
          <w:lang w:val="es-ES" w:eastAsia="es-SV"/>
        </w:rPr>
      </w:pPr>
    </w:p>
    <w:p w:rsidR="00F2171E" w:rsidRPr="00CB7A34" w:rsidRDefault="00F2171E" w:rsidP="00F2171E">
      <w:pPr>
        <w:autoSpaceDE w:val="0"/>
        <w:autoSpaceDN w:val="0"/>
        <w:adjustRightInd w:val="0"/>
        <w:spacing w:after="120" w:line="360" w:lineRule="auto"/>
        <w:jc w:val="both"/>
        <w:rPr>
          <w:rFonts w:cs="Calibri"/>
          <w:b/>
          <w:sz w:val="24"/>
          <w:szCs w:val="24"/>
        </w:rPr>
      </w:pPr>
      <w:r w:rsidRPr="00CB7A34">
        <w:rPr>
          <w:rFonts w:cs="Calibri"/>
          <w:b/>
          <w:sz w:val="24"/>
          <w:szCs w:val="24"/>
        </w:rPr>
        <w:t xml:space="preserve">Ésta unidad respecto a dicha solicitud hace las consideraciones siguientes: </w:t>
      </w:r>
    </w:p>
    <w:p w:rsidR="00F2171E" w:rsidRPr="00CB7A34" w:rsidRDefault="00F2171E" w:rsidP="00F2171E">
      <w:pPr>
        <w:autoSpaceDE w:val="0"/>
        <w:autoSpaceDN w:val="0"/>
        <w:adjustRightInd w:val="0"/>
        <w:spacing w:after="120" w:line="360" w:lineRule="auto"/>
        <w:jc w:val="both"/>
        <w:rPr>
          <w:rFonts w:cs="Calibri"/>
          <w:b/>
          <w:sz w:val="24"/>
          <w:szCs w:val="24"/>
        </w:rPr>
      </w:pPr>
    </w:p>
    <w:p w:rsidR="00F2171E" w:rsidRPr="00CB7A34" w:rsidRDefault="00F2171E" w:rsidP="00E02EAE">
      <w:pPr>
        <w:numPr>
          <w:ilvl w:val="0"/>
          <w:numId w:val="32"/>
        </w:numPr>
        <w:autoSpaceDE w:val="0"/>
        <w:autoSpaceDN w:val="0"/>
        <w:adjustRightInd w:val="0"/>
        <w:spacing w:after="0" w:line="360" w:lineRule="auto"/>
        <w:ind w:left="426"/>
        <w:jc w:val="both"/>
        <w:rPr>
          <w:rFonts w:cs="Calibri"/>
          <w:sz w:val="24"/>
          <w:szCs w:val="24"/>
        </w:rPr>
      </w:pPr>
      <w:r w:rsidRPr="00CB7A34">
        <w:rPr>
          <w:rFonts w:cs="Calibri"/>
          <w:sz w:val="24"/>
          <w:szCs w:val="24"/>
        </w:rPr>
        <w:t>Que la solicitud fue remitida en la fecha citada,</w:t>
      </w:r>
      <w:r>
        <w:rPr>
          <w:rFonts w:cs="Calibri"/>
          <w:sz w:val="24"/>
          <w:szCs w:val="24"/>
        </w:rPr>
        <w:t xml:space="preserve"> tomándose como día hábil el día diecinueve de junio del presente año, </w:t>
      </w:r>
      <w:r w:rsidRPr="00CB7A34">
        <w:rPr>
          <w:rFonts w:cs="Calibri"/>
          <w:sz w:val="24"/>
          <w:szCs w:val="24"/>
        </w:rPr>
        <w:t>bajo la base del Art. 142 del Cód</w:t>
      </w:r>
      <w:r>
        <w:rPr>
          <w:rFonts w:cs="Calibri"/>
          <w:sz w:val="24"/>
          <w:szCs w:val="24"/>
        </w:rPr>
        <w:t>igo Procesal Civil y Mercantil,</w:t>
      </w:r>
      <w:r w:rsidRPr="00CB7A34">
        <w:rPr>
          <w:rFonts w:cs="Calibri"/>
          <w:sz w:val="24"/>
          <w:szCs w:val="24"/>
        </w:rPr>
        <w:t xml:space="preserve"> y previo a la admisión formal del requerimiento; se notificó prevención al peticionario por </w:t>
      </w:r>
      <w:r>
        <w:rPr>
          <w:rFonts w:cs="Calibri"/>
          <w:sz w:val="24"/>
          <w:szCs w:val="24"/>
        </w:rPr>
        <w:t xml:space="preserve">medio de </w:t>
      </w:r>
      <w:r>
        <w:rPr>
          <w:rFonts w:cs="Calibri"/>
          <w:sz w:val="24"/>
          <w:szCs w:val="24"/>
        </w:rPr>
        <w:lastRenderedPageBreak/>
        <w:t>auto administrativo de las dieciséis horas con cinco minutos, del día veintiuno de junio del presente año</w:t>
      </w:r>
      <w:r w:rsidRPr="00CB7A34">
        <w:rPr>
          <w:rFonts w:cs="Calibri"/>
          <w:sz w:val="24"/>
          <w:szCs w:val="24"/>
        </w:rPr>
        <w:t xml:space="preserve">, a fin de que cumpliese lo que disponen los Arts. 66 de la Ley de Acceso a la Información Pública, en lo sucesivo LAIP o Ley, así como el 54 del Reglamento de la Ley  de Acceso a la Información Pública-RLAIP, referente a </w:t>
      </w:r>
      <w:r>
        <w:rPr>
          <w:rFonts w:cs="Calibri"/>
          <w:sz w:val="24"/>
          <w:szCs w:val="24"/>
        </w:rPr>
        <w:t>que identificara claramente la información solicitada y</w:t>
      </w:r>
      <w:r w:rsidRPr="00CB7A34">
        <w:rPr>
          <w:rFonts w:cs="Calibri"/>
          <w:sz w:val="24"/>
          <w:szCs w:val="24"/>
        </w:rPr>
        <w:t xml:space="preserve"> remitir firmado el formato de solicitud</w:t>
      </w:r>
      <w:r>
        <w:rPr>
          <w:rFonts w:cs="Calibri"/>
          <w:sz w:val="24"/>
          <w:szCs w:val="24"/>
        </w:rPr>
        <w:t>,</w:t>
      </w:r>
      <w:r w:rsidRPr="00CB7A34">
        <w:rPr>
          <w:rFonts w:cs="Calibri"/>
          <w:sz w:val="24"/>
          <w:szCs w:val="24"/>
        </w:rPr>
        <w:t xml:space="preserve"> para que en plazo de cinco días hábiles remitiere a ésta unidad lo solicitado. </w:t>
      </w:r>
    </w:p>
    <w:p w:rsidR="00F2171E" w:rsidRPr="00CB7A34" w:rsidRDefault="00F2171E" w:rsidP="00F2171E">
      <w:pPr>
        <w:autoSpaceDE w:val="0"/>
        <w:autoSpaceDN w:val="0"/>
        <w:adjustRightInd w:val="0"/>
        <w:spacing w:after="0" w:line="360" w:lineRule="auto"/>
        <w:jc w:val="both"/>
        <w:rPr>
          <w:rFonts w:cs="Calibri"/>
          <w:sz w:val="24"/>
          <w:szCs w:val="24"/>
        </w:rPr>
      </w:pPr>
    </w:p>
    <w:p w:rsidR="00F2171E" w:rsidRPr="00CB7A34" w:rsidRDefault="00F2171E" w:rsidP="00E02EAE">
      <w:pPr>
        <w:numPr>
          <w:ilvl w:val="0"/>
          <w:numId w:val="32"/>
        </w:numPr>
        <w:autoSpaceDE w:val="0"/>
        <w:autoSpaceDN w:val="0"/>
        <w:adjustRightInd w:val="0"/>
        <w:spacing w:after="0" w:line="360" w:lineRule="auto"/>
        <w:ind w:left="426"/>
        <w:jc w:val="both"/>
        <w:rPr>
          <w:rFonts w:cs="Calibri"/>
          <w:sz w:val="24"/>
          <w:szCs w:val="24"/>
        </w:rPr>
      </w:pPr>
      <w:r w:rsidRPr="00CB7A34">
        <w:rPr>
          <w:rFonts w:cs="Calibri"/>
          <w:sz w:val="24"/>
          <w:szCs w:val="24"/>
        </w:rPr>
        <w:t xml:space="preserve">Habiendo transcurrido el plazo legal para que subsanar la prevención notificada al ciudadano </w:t>
      </w:r>
      <w:r w:rsidR="00A654FD">
        <w:rPr>
          <w:rFonts w:cs="Calibri"/>
          <w:sz w:val="24"/>
          <w:szCs w:val="24"/>
        </w:rPr>
        <w:t>XXXXXXXXXXXXXXXX</w:t>
      </w:r>
      <w:r w:rsidRPr="00CB7A34">
        <w:rPr>
          <w:rFonts w:cs="Calibri"/>
          <w:sz w:val="24"/>
          <w:szCs w:val="24"/>
        </w:rPr>
        <w:t>, sin haber remitido por ningún medio, lo requerido en el auto administrativo relacionado en el considerando anterior; no cumpliendo con los requisitos de admisibilidad que toda solicitud de información debe de poseer, según dispone la LAIP, adecuándose dicha actuación al supuesto legal establecido en la última parte del inciso quinto del Art. 66 LAIP,  que cita: “</w:t>
      </w:r>
      <w:r w:rsidRPr="00CB7A34">
        <w:rPr>
          <w:rFonts w:cs="Calibri"/>
          <w:i/>
          <w:sz w:val="24"/>
          <w:szCs w:val="24"/>
        </w:rPr>
        <w:t>Solicitud de información  Art. 66 …Si el interesado no subsana las observaciones en un plazo de cinco días desde su notificación, deberá presentar nueva solicitud para reiniciar el trámite…”</w:t>
      </w:r>
      <w:r w:rsidRPr="00CB7A34">
        <w:rPr>
          <w:rFonts w:cs="Calibri"/>
          <w:sz w:val="24"/>
          <w:szCs w:val="24"/>
        </w:rPr>
        <w:t xml:space="preserve"> </w:t>
      </w:r>
    </w:p>
    <w:p w:rsidR="00F2171E" w:rsidRPr="00CB7A34" w:rsidRDefault="00F2171E" w:rsidP="00F2171E">
      <w:pPr>
        <w:autoSpaceDE w:val="0"/>
        <w:autoSpaceDN w:val="0"/>
        <w:adjustRightInd w:val="0"/>
        <w:spacing w:after="0" w:line="360" w:lineRule="auto"/>
        <w:ind w:left="426"/>
        <w:jc w:val="both"/>
        <w:rPr>
          <w:rFonts w:cs="Calibri"/>
          <w:sz w:val="24"/>
          <w:szCs w:val="24"/>
        </w:rPr>
      </w:pPr>
    </w:p>
    <w:p w:rsidR="00F2171E" w:rsidRPr="00CB7A34" w:rsidRDefault="00F2171E" w:rsidP="00E02EAE">
      <w:pPr>
        <w:numPr>
          <w:ilvl w:val="0"/>
          <w:numId w:val="32"/>
        </w:numPr>
        <w:autoSpaceDE w:val="0"/>
        <w:autoSpaceDN w:val="0"/>
        <w:adjustRightInd w:val="0"/>
        <w:spacing w:after="0" w:line="360" w:lineRule="auto"/>
        <w:ind w:left="426"/>
        <w:jc w:val="both"/>
        <w:rPr>
          <w:rFonts w:cs="Calibri"/>
          <w:sz w:val="24"/>
          <w:szCs w:val="24"/>
        </w:rPr>
      </w:pPr>
      <w:r w:rsidRPr="00CB7A34">
        <w:rPr>
          <w:rFonts w:cs="Calibri"/>
          <w:sz w:val="24"/>
          <w:szCs w:val="24"/>
        </w:rPr>
        <w:t xml:space="preserve">Atendiendo lo prescrito en el Art. 102 de la LAIP, el Art. 20 del Código Procesal Civil y Mercantil -CPCM, al estipular que en defecto -ausencia– de disposición especifica en las leyes que regulan procesos distintos del civil y mercantil, las normas del referido código se aplicarán supletoriamente, en consecuencia: Con base a los artículos 66 inciso 5° LAIP y el 278 del CPCM, al no corregir en tiempo observaciones realizadas por ésta declarase inadmisible la solicitud; </w:t>
      </w:r>
      <w:r w:rsidRPr="00CB7A34">
        <w:rPr>
          <w:rFonts w:cs="Calibri"/>
          <w:sz w:val="24"/>
          <w:szCs w:val="24"/>
          <w:u w:val="single"/>
        </w:rPr>
        <w:t>dejando libre el derecho universal de acceso a la información que toda persona tiene de presentar su requerimiento nuevamente cuando juzgue bien realizarlo</w:t>
      </w:r>
      <w:r w:rsidRPr="00CB7A34">
        <w:rPr>
          <w:rFonts w:cs="Calibri"/>
          <w:sz w:val="24"/>
          <w:szCs w:val="24"/>
        </w:rPr>
        <w:t>, tomando siempre en cuenta los requisitos establecidos en los art. 66 LAIP, 52 y 54 RLAIP.</w:t>
      </w:r>
    </w:p>
    <w:p w:rsidR="00F2171E" w:rsidRPr="00CB7A34" w:rsidRDefault="00F2171E" w:rsidP="00F2171E">
      <w:pPr>
        <w:autoSpaceDE w:val="0"/>
        <w:autoSpaceDN w:val="0"/>
        <w:adjustRightInd w:val="0"/>
        <w:spacing w:after="0" w:line="360" w:lineRule="auto"/>
        <w:jc w:val="both"/>
        <w:rPr>
          <w:rFonts w:cs="Calibri"/>
          <w:b/>
          <w:strike/>
          <w:sz w:val="24"/>
          <w:szCs w:val="24"/>
        </w:rPr>
      </w:pPr>
    </w:p>
    <w:p w:rsidR="00F2171E" w:rsidRPr="00CB7A34" w:rsidRDefault="00F2171E" w:rsidP="00F2171E">
      <w:pPr>
        <w:spacing w:line="360" w:lineRule="auto"/>
        <w:jc w:val="both"/>
        <w:rPr>
          <w:rFonts w:eastAsia="Times New Roman" w:cs="Times New Roman"/>
          <w:bCs/>
          <w:sz w:val="24"/>
          <w:szCs w:val="24"/>
          <w:lang w:eastAsia="es-SV"/>
        </w:rPr>
      </w:pPr>
      <w:r w:rsidRPr="00CB7A34">
        <w:rPr>
          <w:rFonts w:eastAsia="Times New Roman" w:cs="Times New Roman"/>
          <w:b/>
          <w:bCs/>
          <w:sz w:val="24"/>
          <w:szCs w:val="24"/>
          <w:lang w:eastAsia="es-SV"/>
        </w:rPr>
        <w:t>POR TANTO:</w:t>
      </w:r>
      <w:r w:rsidRPr="00CB7A34">
        <w:rPr>
          <w:rFonts w:eastAsia="Times New Roman" w:cs="Times New Roman"/>
          <w:bCs/>
          <w:sz w:val="24"/>
          <w:szCs w:val="24"/>
          <w:lang w:eastAsia="es-SV"/>
        </w:rPr>
        <w:t xml:space="preserve"> Ésta oficina en nombre de la Superintendencia General de Electricidad y Telecomunicaciones fundamentada en los Arts. 65, 66 de la Ley, 54 inciso 1° del RLAIP y 278  CPCM, RESUELVE: </w:t>
      </w:r>
    </w:p>
    <w:p w:rsidR="00F2171E" w:rsidRPr="00CB7A34" w:rsidRDefault="00F2171E" w:rsidP="00F2171E">
      <w:pPr>
        <w:spacing w:line="360" w:lineRule="auto"/>
        <w:ind w:left="708"/>
        <w:jc w:val="both"/>
        <w:rPr>
          <w:rFonts w:ascii="Calibri" w:eastAsia="Times New Roman" w:hAnsi="Calibri" w:cstheme="minorHAnsi"/>
          <w:b/>
          <w:sz w:val="24"/>
          <w:szCs w:val="24"/>
          <w:lang w:eastAsia="es-SV"/>
        </w:rPr>
      </w:pPr>
      <w:r w:rsidRPr="00CB7A34">
        <w:rPr>
          <w:rFonts w:eastAsia="Times New Roman" w:cs="Times New Roman"/>
          <w:bCs/>
          <w:sz w:val="24"/>
          <w:szCs w:val="24"/>
          <w:lang w:eastAsia="es-SV"/>
        </w:rPr>
        <w:t xml:space="preserve">a) Declárese inadmisible la solicitud de Información del ciudadano </w:t>
      </w:r>
      <w:r w:rsidR="00A654FD">
        <w:rPr>
          <w:rFonts w:ascii="Calibri" w:eastAsia="Times New Roman" w:hAnsi="Calibri" w:cstheme="minorHAnsi"/>
          <w:b/>
          <w:sz w:val="24"/>
          <w:szCs w:val="24"/>
          <w:lang w:eastAsia="es-SV"/>
        </w:rPr>
        <w:t>XXXXXXXXXXXXXXXXX</w:t>
      </w:r>
      <w:r>
        <w:rPr>
          <w:rFonts w:ascii="Calibri" w:eastAsia="Times New Roman" w:hAnsi="Calibri" w:cstheme="minorHAnsi"/>
          <w:b/>
          <w:sz w:val="24"/>
          <w:szCs w:val="24"/>
          <w:lang w:eastAsia="es-SV"/>
        </w:rPr>
        <w:t>.</w:t>
      </w:r>
    </w:p>
    <w:p w:rsidR="00F2171E" w:rsidRPr="00CB7A34" w:rsidRDefault="00F2171E" w:rsidP="00F2171E">
      <w:pPr>
        <w:spacing w:line="360" w:lineRule="auto"/>
        <w:ind w:left="708"/>
        <w:jc w:val="both"/>
        <w:rPr>
          <w:rFonts w:eastAsia="Times New Roman" w:cs="Times New Roman"/>
          <w:bCs/>
          <w:sz w:val="24"/>
          <w:szCs w:val="24"/>
          <w:lang w:eastAsia="es-SV"/>
        </w:rPr>
      </w:pPr>
      <w:r w:rsidRPr="00CB7A34">
        <w:rPr>
          <w:rFonts w:eastAsia="Times New Roman" w:cs="Times New Roman"/>
          <w:bCs/>
          <w:sz w:val="24"/>
          <w:szCs w:val="24"/>
          <w:lang w:eastAsia="es-SV"/>
        </w:rPr>
        <w:lastRenderedPageBreak/>
        <w:t xml:space="preserve">b) Déjese expedito el derecho al ciudadano para que pueda interponer o presentar una nueva solicitud con las formalidades de ley, </w:t>
      </w:r>
    </w:p>
    <w:p w:rsidR="00F2171E" w:rsidRPr="00CB7A34" w:rsidRDefault="00F2171E" w:rsidP="00F2171E">
      <w:pPr>
        <w:spacing w:line="360" w:lineRule="auto"/>
        <w:ind w:left="708"/>
        <w:jc w:val="both"/>
        <w:rPr>
          <w:rFonts w:eastAsia="Times New Roman" w:cs="Times New Roman"/>
          <w:b/>
          <w:sz w:val="24"/>
          <w:szCs w:val="24"/>
          <w:lang w:eastAsia="es-SV"/>
        </w:rPr>
      </w:pPr>
      <w:r w:rsidRPr="00CB7A34">
        <w:rPr>
          <w:rFonts w:eastAsia="Times New Roman" w:cs="Times New Roman"/>
          <w:bCs/>
          <w:sz w:val="24"/>
          <w:szCs w:val="24"/>
          <w:lang w:eastAsia="es-SV"/>
        </w:rPr>
        <w:t xml:space="preserve">c) Archívese el expediente clasificado con el código </w:t>
      </w:r>
      <w:r w:rsidRPr="00CB7A34">
        <w:rPr>
          <w:rFonts w:ascii="Calibri" w:eastAsia="Times New Roman" w:hAnsi="Calibri" w:cstheme="minorHAnsi"/>
          <w:b/>
          <w:sz w:val="24"/>
          <w:szCs w:val="24"/>
          <w:lang w:eastAsia="es-SV"/>
        </w:rPr>
        <w:t xml:space="preserve">SIPV-GA N° </w:t>
      </w:r>
      <w:r>
        <w:rPr>
          <w:rFonts w:ascii="Calibri" w:eastAsia="Times New Roman" w:hAnsi="Calibri" w:cstheme="minorHAnsi"/>
          <w:b/>
          <w:sz w:val="24"/>
          <w:szCs w:val="24"/>
          <w:lang w:eastAsia="es-SV"/>
        </w:rPr>
        <w:t>165</w:t>
      </w:r>
      <w:r w:rsidRPr="00CB7A34">
        <w:rPr>
          <w:rFonts w:ascii="Calibri" w:eastAsia="Times New Roman" w:hAnsi="Calibri" w:cstheme="minorHAnsi"/>
          <w:b/>
          <w:sz w:val="24"/>
          <w:szCs w:val="24"/>
          <w:lang w:eastAsia="es-SV"/>
        </w:rPr>
        <w:t>-2017</w:t>
      </w:r>
      <w:r w:rsidRPr="00CB7A34">
        <w:rPr>
          <w:rFonts w:eastAsia="Times New Roman" w:cs="Times New Roman"/>
          <w:bCs/>
          <w:sz w:val="24"/>
          <w:szCs w:val="24"/>
          <w:lang w:eastAsia="es-SV"/>
        </w:rPr>
        <w:t xml:space="preserve">, de ésta entidad. </w:t>
      </w:r>
      <w:r w:rsidRPr="00CB7A34">
        <w:rPr>
          <w:rFonts w:eastAsia="Times New Roman" w:cs="Times New Roman"/>
          <w:b/>
          <w:bCs/>
          <w:sz w:val="24"/>
          <w:szCs w:val="24"/>
          <w:lang w:eastAsia="es-SV"/>
        </w:rPr>
        <w:t>NOTIFÍQUESE</w:t>
      </w:r>
    </w:p>
    <w:p w:rsidR="00F2171E" w:rsidRPr="00CB7A34" w:rsidRDefault="00F2171E" w:rsidP="00F2171E">
      <w:pPr>
        <w:spacing w:after="0" w:line="360" w:lineRule="auto"/>
        <w:jc w:val="center"/>
        <w:rPr>
          <w:rFonts w:eastAsia="Times New Roman" w:cs="Times New Roman"/>
          <w:b/>
          <w:sz w:val="24"/>
          <w:szCs w:val="24"/>
          <w:lang w:eastAsia="es-SV"/>
        </w:rPr>
      </w:pPr>
    </w:p>
    <w:p w:rsidR="00F2171E" w:rsidRPr="00CB7A34" w:rsidRDefault="00F2171E" w:rsidP="00F2171E">
      <w:pPr>
        <w:spacing w:after="0" w:line="360" w:lineRule="auto"/>
        <w:jc w:val="center"/>
        <w:rPr>
          <w:rFonts w:eastAsia="Times New Roman" w:cs="Times New Roman"/>
          <w:b/>
          <w:sz w:val="24"/>
          <w:szCs w:val="24"/>
          <w:lang w:eastAsia="es-SV"/>
        </w:rPr>
      </w:pPr>
    </w:p>
    <w:p w:rsidR="00F2171E" w:rsidRPr="00CB7A34" w:rsidRDefault="00A654FD" w:rsidP="00F2171E">
      <w:pPr>
        <w:spacing w:after="0" w:line="360" w:lineRule="auto"/>
        <w:jc w:val="center"/>
        <w:rPr>
          <w:rFonts w:eastAsia="Times New Roman" w:cs="Times New Roman"/>
          <w:b/>
          <w:sz w:val="24"/>
          <w:szCs w:val="24"/>
          <w:lang w:eastAsia="es-SV"/>
        </w:rPr>
      </w:pPr>
      <w:r>
        <w:rPr>
          <w:rFonts w:eastAsia="Times New Roman" w:cs="Times New Roman"/>
          <w:b/>
          <w:sz w:val="24"/>
          <w:szCs w:val="24"/>
          <w:lang w:eastAsia="es-SV"/>
        </w:rPr>
        <w:t>XXXXXXXXXXXXX</w:t>
      </w:r>
    </w:p>
    <w:p w:rsidR="00F2171E" w:rsidRPr="00F2171E" w:rsidRDefault="00F2171E" w:rsidP="00F2171E">
      <w:pPr>
        <w:spacing w:line="240" w:lineRule="auto"/>
        <w:jc w:val="center"/>
        <w:rPr>
          <w:rFonts w:ascii="Calibri" w:eastAsia="Times New Roman" w:hAnsi="Calibri" w:cs="Arial"/>
          <w:b/>
          <w:bCs/>
          <w:sz w:val="20"/>
          <w:szCs w:val="20"/>
          <w:lang w:eastAsia="es-SV"/>
        </w:rPr>
      </w:pPr>
      <w:r w:rsidRPr="00CB7A34">
        <w:rPr>
          <w:rFonts w:eastAsia="Times New Roman" w:cs="Times New Roman"/>
          <w:sz w:val="24"/>
          <w:szCs w:val="24"/>
          <w:lang w:eastAsia="es-SV"/>
        </w:rPr>
        <w:t>Oficial de Información Institucional</w:t>
      </w:r>
    </w:p>
    <w:p w:rsidR="00F2171E" w:rsidRDefault="00F2171E" w:rsidP="00F2171E"/>
    <w:p w:rsidR="001C0F57" w:rsidRDefault="001C0F57" w:rsidP="00F2171E"/>
    <w:p w:rsidR="001C0F57" w:rsidRDefault="001C0F57" w:rsidP="00F2171E"/>
    <w:p w:rsidR="001C0F57" w:rsidRDefault="001C0F57" w:rsidP="00F2171E"/>
    <w:p w:rsidR="001C0F57" w:rsidRDefault="001C0F57" w:rsidP="00F2171E"/>
    <w:p w:rsidR="001C0F57" w:rsidRDefault="001C0F57" w:rsidP="00F2171E"/>
    <w:p w:rsidR="001C0F57" w:rsidRDefault="001C0F57" w:rsidP="00F2171E"/>
    <w:p w:rsidR="001C0F57" w:rsidRDefault="001C0F57" w:rsidP="00F2171E"/>
    <w:p w:rsidR="001C0F57" w:rsidRDefault="001C0F57" w:rsidP="00F2171E"/>
    <w:p w:rsidR="001C0F57" w:rsidRDefault="001C0F57" w:rsidP="00F2171E"/>
    <w:p w:rsidR="001C0F57" w:rsidRDefault="001C0F57" w:rsidP="00F2171E"/>
    <w:p w:rsidR="001C0F57" w:rsidRDefault="001C0F57" w:rsidP="00F2171E"/>
    <w:p w:rsidR="001C0F57" w:rsidRDefault="001C0F57" w:rsidP="00F2171E"/>
    <w:p w:rsidR="001C0F57" w:rsidRDefault="001C0F57" w:rsidP="00F2171E"/>
    <w:p w:rsidR="001C0F57" w:rsidRDefault="001C0F57" w:rsidP="00F2171E"/>
    <w:p w:rsidR="00A654FD" w:rsidRDefault="00A654FD" w:rsidP="00F2171E"/>
    <w:p w:rsidR="00A654FD" w:rsidRDefault="00A654FD" w:rsidP="00F2171E"/>
    <w:p w:rsidR="001C0F57" w:rsidRPr="001C0F57" w:rsidRDefault="001C0F57" w:rsidP="001C0F57">
      <w:pPr>
        <w:tabs>
          <w:tab w:val="left" w:pos="3181"/>
        </w:tabs>
        <w:spacing w:after="0" w:line="360" w:lineRule="auto"/>
        <w:jc w:val="both"/>
        <w:rPr>
          <w:rFonts w:ascii="Calibri" w:eastAsia="Times New Roman" w:hAnsi="Calibri" w:cstheme="minorHAnsi"/>
          <w:b/>
          <w:bCs/>
          <w:spacing w:val="-1"/>
          <w:sz w:val="24"/>
          <w:szCs w:val="24"/>
          <w:lang w:eastAsia="es-SV"/>
        </w:rPr>
      </w:pPr>
      <w:r w:rsidRPr="001C0F57">
        <w:rPr>
          <w:rFonts w:ascii="Calibri" w:eastAsia="Times New Roman" w:hAnsi="Calibri" w:cs="Calibri"/>
          <w:b/>
          <w:bCs/>
          <w:spacing w:val="-1"/>
          <w:sz w:val="24"/>
          <w:szCs w:val="24"/>
          <w:lang w:eastAsia="es-SV"/>
        </w:rPr>
        <w:lastRenderedPageBreak/>
        <w:t>SIPV-GA N° 166-2017.</w:t>
      </w:r>
    </w:p>
    <w:p w:rsidR="001C0F57" w:rsidRPr="001C0F57" w:rsidRDefault="001C0F57" w:rsidP="001C0F57">
      <w:pPr>
        <w:tabs>
          <w:tab w:val="left" w:pos="3181"/>
        </w:tabs>
        <w:spacing w:after="0" w:line="360" w:lineRule="auto"/>
        <w:jc w:val="both"/>
        <w:rPr>
          <w:rFonts w:ascii="Calibri" w:eastAsia="Times New Roman" w:hAnsi="Calibri" w:cstheme="minorHAnsi"/>
          <w:b/>
          <w:bCs/>
          <w:spacing w:val="-1"/>
          <w:sz w:val="24"/>
          <w:szCs w:val="24"/>
          <w:lang w:eastAsia="es-SV"/>
        </w:rPr>
      </w:pPr>
    </w:p>
    <w:p w:rsidR="001C0F57" w:rsidRPr="001C0F57" w:rsidRDefault="001C0F57" w:rsidP="001C0F57">
      <w:pPr>
        <w:spacing w:line="360" w:lineRule="auto"/>
        <w:jc w:val="both"/>
        <w:rPr>
          <w:rFonts w:ascii="Calibri" w:eastAsia="Times New Roman" w:hAnsi="Calibri" w:cs="Calibri"/>
          <w:noProof/>
          <w:sz w:val="24"/>
          <w:szCs w:val="24"/>
          <w:lang w:eastAsia="es-SV"/>
        </w:rPr>
      </w:pPr>
      <w:r w:rsidRPr="001C0F57">
        <w:rPr>
          <w:rFonts w:ascii="Calibri" w:eastAsia="Times New Roman" w:hAnsi="Calibri" w:cstheme="minorHAnsi"/>
          <w:b/>
          <w:sz w:val="24"/>
          <w:szCs w:val="24"/>
          <w:lang w:eastAsia="es-SV"/>
        </w:rPr>
        <w:t xml:space="preserve">SUPERINTENDENCIA GENERAL DE ELECTRICIDAD Y TELECOMUNICACIONES-SIGET, UNIDAD DE ACCESO A LA INFORMACIÓN Y TRANSPARENCIA-UAIT, </w:t>
      </w:r>
      <w:r w:rsidRPr="001C0F57">
        <w:rPr>
          <w:rFonts w:ascii="Calibri" w:eastAsia="Times New Roman" w:hAnsi="Calibri" w:cstheme="minorHAnsi"/>
          <w:sz w:val="24"/>
          <w:szCs w:val="24"/>
          <w:lang w:eastAsia="es-SV"/>
        </w:rPr>
        <w:t xml:space="preserve">a las dieciséis horas con treinta minutos del día veintinueve de junio </w:t>
      </w:r>
      <w:r w:rsidRPr="001C0F57">
        <w:rPr>
          <w:rFonts w:ascii="Calibri" w:eastAsia="Times New Roman" w:hAnsi="Calibri" w:cs="Calibri"/>
          <w:sz w:val="24"/>
          <w:szCs w:val="24"/>
          <w:lang w:eastAsia="es-SV"/>
        </w:rPr>
        <w:t xml:space="preserve">de dos mil diecisiete. </w:t>
      </w:r>
    </w:p>
    <w:p w:rsidR="001C0F57" w:rsidRPr="001C0F57" w:rsidRDefault="001C0F57" w:rsidP="001C0F57">
      <w:pPr>
        <w:spacing w:after="0" w:line="360" w:lineRule="auto"/>
        <w:jc w:val="both"/>
        <w:rPr>
          <w:rFonts w:ascii="Calibri" w:eastAsia="Times New Roman" w:hAnsi="Calibri" w:cs="Calibri"/>
          <w:b/>
          <w:i/>
          <w:sz w:val="24"/>
          <w:szCs w:val="24"/>
          <w:lang w:val="es-ES" w:eastAsia="es-SV"/>
        </w:rPr>
      </w:pPr>
      <w:r w:rsidRPr="001C0F57">
        <w:rPr>
          <w:rFonts w:ascii="Calibri" w:eastAsia="Times New Roman" w:hAnsi="Calibri" w:cs="Calibri"/>
          <w:sz w:val="24"/>
          <w:szCs w:val="24"/>
          <w:lang w:eastAsia="es-SV"/>
        </w:rPr>
        <w:tab/>
        <w:t xml:space="preserve">A sus antecedentes la solicitud de información, que remitiera a través de Gobierno Abierto, el día veinte de junio del año en curso; interpuesta por el señor </w:t>
      </w:r>
      <w:r w:rsidR="00A654FD">
        <w:rPr>
          <w:rFonts w:ascii="Calibri" w:eastAsia="Times New Roman" w:hAnsi="Calibri" w:cs="Calibri"/>
          <w:b/>
          <w:sz w:val="24"/>
          <w:szCs w:val="24"/>
          <w:lang w:eastAsia="es-SV"/>
        </w:rPr>
        <w:t>XXXXXXXXXXXXX</w:t>
      </w:r>
      <w:r w:rsidRPr="001C0F57">
        <w:rPr>
          <w:rFonts w:ascii="Calibri" w:eastAsia="Times New Roman" w:hAnsi="Calibri" w:cs="Calibri"/>
          <w:sz w:val="24"/>
          <w:szCs w:val="24"/>
          <w:lang w:eastAsia="es-SV"/>
        </w:rPr>
        <w:t>. En la petición expuso:</w:t>
      </w:r>
      <w:r w:rsidRPr="001C0F57">
        <w:rPr>
          <w:rFonts w:ascii="Calibri" w:eastAsia="Times New Roman" w:hAnsi="Calibri" w:cs="Calibri"/>
          <w:b/>
          <w:i/>
          <w:sz w:val="24"/>
          <w:szCs w:val="24"/>
          <w:lang w:eastAsia="es-SV"/>
        </w:rPr>
        <w:t xml:space="preserve"> </w:t>
      </w:r>
      <w:r w:rsidRPr="001C0F57">
        <w:rPr>
          <w:rFonts w:ascii="Calibri" w:eastAsia="Times New Roman" w:hAnsi="Calibri" w:cs="Calibri"/>
          <w:b/>
          <w:i/>
          <w:sz w:val="24"/>
          <w:szCs w:val="24"/>
          <w:lang w:val="es-ES" w:eastAsia="es-SV"/>
        </w:rPr>
        <w:t>“…Lista de empresas que están autorizadas por SIGET para proveer servicios de internet y enlaces de datos, así como el rango numérico de las IP públicas asignadas a cada ISP” (Sic)</w:t>
      </w:r>
    </w:p>
    <w:p w:rsidR="001C0F57" w:rsidRPr="001C0F57" w:rsidRDefault="001C0F57" w:rsidP="001C0F57">
      <w:pPr>
        <w:spacing w:after="0" w:line="360" w:lineRule="auto"/>
        <w:jc w:val="both"/>
        <w:rPr>
          <w:rFonts w:ascii="Calibri" w:eastAsia="Times New Roman" w:hAnsi="Calibri" w:cs="Calibri"/>
          <w:b/>
          <w:i/>
          <w:sz w:val="24"/>
          <w:szCs w:val="24"/>
          <w:lang w:val="es-ES" w:eastAsia="es-SV"/>
        </w:rPr>
      </w:pPr>
    </w:p>
    <w:p w:rsidR="001C0F57" w:rsidRPr="001C0F57" w:rsidRDefault="001C0F57" w:rsidP="001C0F57">
      <w:pPr>
        <w:tabs>
          <w:tab w:val="left" w:pos="567"/>
        </w:tabs>
        <w:autoSpaceDE w:val="0"/>
        <w:autoSpaceDN w:val="0"/>
        <w:adjustRightInd w:val="0"/>
        <w:spacing w:after="0" w:line="360" w:lineRule="auto"/>
        <w:jc w:val="both"/>
        <w:rPr>
          <w:rFonts w:ascii="Calibri" w:eastAsia="Times New Roman" w:hAnsi="Calibri" w:cs="Times New Roman"/>
          <w:b/>
          <w:sz w:val="24"/>
          <w:szCs w:val="24"/>
          <w:lang w:eastAsia="es-SV"/>
        </w:rPr>
      </w:pPr>
      <w:r w:rsidRPr="001C0F57">
        <w:rPr>
          <w:rFonts w:ascii="Calibri" w:eastAsia="Times New Roman" w:hAnsi="Calibri" w:cs="Times New Roman"/>
          <w:b/>
          <w:sz w:val="24"/>
          <w:szCs w:val="24"/>
          <w:lang w:eastAsia="es-SV"/>
        </w:rPr>
        <w:t>ÉSTA UNIDAD A EFECTO DE DAR RESPUESTA AL REQUERIMIENTO HACE LAS CONSIDERACIONES SIGUIENTES:</w:t>
      </w:r>
    </w:p>
    <w:p w:rsidR="001C0F57" w:rsidRPr="001C0F57" w:rsidRDefault="001C0F57" w:rsidP="001C0F57">
      <w:pPr>
        <w:autoSpaceDE w:val="0"/>
        <w:autoSpaceDN w:val="0"/>
        <w:adjustRightInd w:val="0"/>
        <w:spacing w:after="0" w:line="360" w:lineRule="auto"/>
        <w:jc w:val="both"/>
        <w:rPr>
          <w:rFonts w:ascii="Calibri" w:eastAsia="Times New Roman" w:hAnsi="Calibri" w:cs="Times New Roman"/>
          <w:sz w:val="24"/>
          <w:szCs w:val="24"/>
          <w:lang w:eastAsia="es-SV"/>
        </w:rPr>
      </w:pPr>
    </w:p>
    <w:p w:rsidR="001C0F57" w:rsidRPr="001C0F57" w:rsidRDefault="001C0F57" w:rsidP="00E02EAE">
      <w:pPr>
        <w:numPr>
          <w:ilvl w:val="0"/>
          <w:numId w:val="33"/>
        </w:numPr>
        <w:tabs>
          <w:tab w:val="left" w:pos="2127"/>
        </w:tabs>
        <w:spacing w:line="360" w:lineRule="auto"/>
        <w:ind w:left="709" w:hanging="284"/>
        <w:contextualSpacing/>
        <w:jc w:val="both"/>
        <w:rPr>
          <w:rFonts w:ascii="Calibri" w:eastAsia="Times New Roman" w:hAnsi="Calibri" w:cstheme="minorHAnsi"/>
          <w:sz w:val="24"/>
          <w:szCs w:val="24"/>
          <w:lang w:eastAsia="es-SV"/>
        </w:rPr>
      </w:pPr>
      <w:r w:rsidRPr="001C0F57">
        <w:rPr>
          <w:rFonts w:ascii="Calibri" w:eastAsia="Times New Roman" w:hAnsi="Calibri" w:cstheme="minorHAnsi"/>
          <w:sz w:val="24"/>
          <w:szCs w:val="24"/>
          <w:lang w:eastAsia="es-SV"/>
        </w:rPr>
        <w:t>Que la solicitud fue presentada en la fecha citada, clasificada con el código SIPV-GA No. 166-2017 y previo a su admisión formal, se notificó prevención mediante auto del día veintidós de junio del presente año, vía correo electrónico, a fin de que cumpliese con lo dispuesto en el Art. 54 letra d. del Reglamento de la Ley de Acceso a la Información Pública-RLAIP, con base al artículo 66 de la Ley de Acceso a la Información Pública en lo sucesivo LAIP o Ley, en el sentido remitir la solicitud debidamente firmada.</w:t>
      </w:r>
    </w:p>
    <w:p w:rsidR="001C0F57" w:rsidRPr="001C0F57" w:rsidRDefault="001C0F57" w:rsidP="001C0F57">
      <w:pPr>
        <w:tabs>
          <w:tab w:val="left" w:pos="2127"/>
        </w:tabs>
        <w:spacing w:line="360" w:lineRule="auto"/>
        <w:contextualSpacing/>
        <w:jc w:val="both"/>
        <w:rPr>
          <w:rFonts w:ascii="Calibri" w:eastAsia="Times New Roman" w:hAnsi="Calibri" w:cs="Calibri"/>
          <w:sz w:val="24"/>
          <w:szCs w:val="24"/>
          <w:lang w:val="es-ES" w:eastAsia="es-SV"/>
        </w:rPr>
      </w:pPr>
    </w:p>
    <w:p w:rsidR="001C0F57" w:rsidRPr="001C0F57" w:rsidRDefault="001C0F57" w:rsidP="00E02EAE">
      <w:pPr>
        <w:numPr>
          <w:ilvl w:val="0"/>
          <w:numId w:val="33"/>
        </w:numPr>
        <w:tabs>
          <w:tab w:val="left" w:pos="2127"/>
        </w:tabs>
        <w:spacing w:line="360" w:lineRule="auto"/>
        <w:ind w:left="709" w:hanging="284"/>
        <w:contextualSpacing/>
        <w:jc w:val="both"/>
        <w:rPr>
          <w:rFonts w:ascii="Calibri" w:eastAsia="Times New Roman" w:hAnsi="Calibri" w:cstheme="minorHAnsi"/>
          <w:sz w:val="24"/>
          <w:szCs w:val="24"/>
          <w:lang w:eastAsia="es-SV"/>
        </w:rPr>
      </w:pPr>
      <w:r w:rsidRPr="001C0F57">
        <w:rPr>
          <w:rFonts w:ascii="Calibri" w:eastAsia="Times New Roman" w:hAnsi="Calibri" w:cstheme="minorHAnsi"/>
          <w:sz w:val="24"/>
          <w:szCs w:val="24"/>
          <w:lang w:eastAsia="es-SV"/>
        </w:rPr>
        <w:t>El peticionario en fecha veintitrés de junio del año en curso, por medio de correo electrónico remitió, en formato PDF., la solicitud debidamente firmada; continuándose a partir de aquel día con el trámite de ley correspondiente.</w:t>
      </w:r>
    </w:p>
    <w:p w:rsidR="001C0F57" w:rsidRPr="001C0F57" w:rsidRDefault="001C0F57" w:rsidP="001C0F57">
      <w:pPr>
        <w:tabs>
          <w:tab w:val="left" w:pos="2127"/>
        </w:tabs>
        <w:spacing w:line="360" w:lineRule="auto"/>
        <w:ind w:left="709" w:hanging="284"/>
        <w:contextualSpacing/>
        <w:jc w:val="both"/>
        <w:rPr>
          <w:rFonts w:ascii="Calibri" w:eastAsia="Times New Roman" w:hAnsi="Calibri" w:cstheme="minorHAnsi"/>
          <w:sz w:val="24"/>
          <w:szCs w:val="24"/>
          <w:lang w:eastAsia="es-SV"/>
        </w:rPr>
      </w:pPr>
    </w:p>
    <w:p w:rsidR="001C0F57" w:rsidRPr="001C0F57" w:rsidRDefault="001C0F57" w:rsidP="00E02EAE">
      <w:pPr>
        <w:numPr>
          <w:ilvl w:val="0"/>
          <w:numId w:val="33"/>
        </w:numPr>
        <w:spacing w:line="360" w:lineRule="auto"/>
        <w:ind w:left="709" w:hanging="284"/>
        <w:contextualSpacing/>
        <w:jc w:val="both"/>
        <w:rPr>
          <w:rFonts w:ascii="Calibri" w:eastAsia="Times New Roman" w:hAnsi="Calibri" w:cs="Times New Roman"/>
          <w:sz w:val="24"/>
          <w:szCs w:val="24"/>
          <w:lang w:eastAsia="es-SV"/>
        </w:rPr>
      </w:pPr>
      <w:r w:rsidRPr="001C0F57">
        <w:rPr>
          <w:rFonts w:ascii="Calibri" w:eastAsia="Times New Roman" w:hAnsi="Calibri" w:cs="Times New Roman"/>
          <w:sz w:val="24"/>
          <w:szCs w:val="24"/>
          <w:lang w:eastAsia="es-SV"/>
        </w:rPr>
        <w:t xml:space="preserve">La LAIP atribuye al Oficial de Información, en el artículo 50 letras </w:t>
      </w:r>
      <w:r w:rsidRPr="001C0F57">
        <w:rPr>
          <w:rFonts w:ascii="Calibri" w:eastAsia="Times New Roman" w:hAnsi="Calibri" w:cs="Times New Roman"/>
          <w:b/>
          <w:sz w:val="24"/>
          <w:szCs w:val="24"/>
          <w:lang w:eastAsia="es-SV"/>
        </w:rPr>
        <w:t>b.</w:t>
      </w:r>
      <w:r w:rsidRPr="001C0F57">
        <w:rPr>
          <w:rFonts w:ascii="Calibri" w:eastAsia="Times New Roman" w:hAnsi="Calibri" w:cs="Times New Roman"/>
          <w:sz w:val="24"/>
          <w:szCs w:val="24"/>
          <w:lang w:eastAsia="es-SV"/>
        </w:rPr>
        <w:t xml:space="preserve"> y </w:t>
      </w:r>
      <w:r w:rsidRPr="001C0F57">
        <w:rPr>
          <w:rFonts w:ascii="Calibri" w:eastAsia="Times New Roman" w:hAnsi="Calibri" w:cs="Times New Roman"/>
          <w:b/>
          <w:sz w:val="24"/>
          <w:szCs w:val="24"/>
          <w:lang w:eastAsia="es-SV"/>
        </w:rPr>
        <w:t>d.</w:t>
      </w:r>
      <w:r w:rsidRPr="001C0F57">
        <w:rPr>
          <w:rFonts w:ascii="Calibri" w:eastAsia="Times New Roman" w:hAnsi="Calibri" w:cs="Times New Roman"/>
          <w:sz w:val="24"/>
          <w:szCs w:val="24"/>
          <w:lang w:eastAsia="es-SV"/>
        </w:rPr>
        <w:t xml:space="preserve"> funciones como: Recibir y diligenciar las solicitudes, gestionar y entregar la información requerida, garantizando  el  derecho  de  acceso  que asiste a  toda persona reconocido en el Art. 1 </w:t>
      </w:r>
    </w:p>
    <w:p w:rsidR="001C0F57" w:rsidRPr="001C0F57" w:rsidRDefault="001C0F57" w:rsidP="001C0F57">
      <w:pPr>
        <w:spacing w:line="360" w:lineRule="auto"/>
        <w:ind w:left="709"/>
        <w:contextualSpacing/>
        <w:jc w:val="both"/>
        <w:rPr>
          <w:rFonts w:ascii="Calibri" w:eastAsia="Times New Roman" w:hAnsi="Calibri" w:cs="Times New Roman"/>
          <w:sz w:val="24"/>
          <w:szCs w:val="24"/>
          <w:lang w:eastAsia="es-SV"/>
        </w:rPr>
      </w:pPr>
    </w:p>
    <w:p w:rsidR="001C0F57" w:rsidRPr="001C0F57" w:rsidRDefault="001C0F57" w:rsidP="001C0F57">
      <w:pPr>
        <w:spacing w:line="360" w:lineRule="auto"/>
        <w:ind w:left="709"/>
        <w:contextualSpacing/>
        <w:jc w:val="both"/>
        <w:rPr>
          <w:rFonts w:ascii="Calibri" w:eastAsia="Times New Roman" w:hAnsi="Calibri" w:cs="Times New Roman"/>
          <w:sz w:val="24"/>
          <w:szCs w:val="24"/>
          <w:lang w:eastAsia="es-SV"/>
        </w:rPr>
      </w:pPr>
      <w:r w:rsidRPr="001C0F57">
        <w:rPr>
          <w:rFonts w:ascii="Calibri" w:eastAsia="Times New Roman" w:hAnsi="Calibri" w:cs="Times New Roman"/>
          <w:sz w:val="24"/>
          <w:szCs w:val="24"/>
          <w:lang w:eastAsia="es-SV"/>
        </w:rPr>
        <w:lastRenderedPageBreak/>
        <w:t xml:space="preserve">LAIP;  asimismo,  el  artículo  70  de  la  Ley  establece  que:  </w:t>
      </w:r>
      <w:r w:rsidRPr="001C0F57">
        <w:rPr>
          <w:rFonts w:ascii="Calibri" w:eastAsia="Times New Roman" w:hAnsi="Calibri" w:cs="Times New Roman"/>
          <w:b/>
          <w:i/>
          <w:sz w:val="24"/>
          <w:szCs w:val="24"/>
          <w:lang w:eastAsia="es-SV"/>
        </w:rPr>
        <w:t>“El  Oficial  de  información transmitirá  la  solicitud  a   la  unidad  administrativa  que  tenga  o   pueda  poseer  la  información, con el objeto de que ésta la localice, verifique su clasificación y, en su caso, le comunique la manera en que se encuentra disponible</w:t>
      </w:r>
      <w:r w:rsidRPr="001C0F57">
        <w:rPr>
          <w:rFonts w:ascii="Calibri" w:eastAsia="Times New Roman" w:hAnsi="Calibri" w:cs="Times New Roman"/>
          <w:b/>
          <w:sz w:val="24"/>
          <w:szCs w:val="24"/>
          <w:lang w:eastAsia="es-SV"/>
        </w:rPr>
        <w:t>”</w:t>
      </w:r>
      <w:r w:rsidRPr="001C0F57">
        <w:rPr>
          <w:rFonts w:ascii="Calibri" w:eastAsia="Times New Roman" w:hAnsi="Calibri" w:cs="Times New Roman"/>
          <w:sz w:val="24"/>
          <w:szCs w:val="24"/>
          <w:lang w:eastAsia="es-SV"/>
        </w:rPr>
        <w:t>. En cumplimiento de tales funciones se envió a la Gerencia de Telecomunicaciones-GT</w:t>
      </w:r>
      <w:r w:rsidRPr="001C0F57">
        <w:rPr>
          <w:rFonts w:ascii="Calibri" w:eastAsia="Times New Roman" w:hAnsi="Calibri" w:cs="Times New Roman"/>
          <w:i/>
          <w:sz w:val="24"/>
          <w:szCs w:val="24"/>
          <w:lang w:eastAsia="es-SV"/>
        </w:rPr>
        <w:t xml:space="preserve">.   </w:t>
      </w:r>
    </w:p>
    <w:p w:rsidR="001C0F57" w:rsidRPr="001C0F57" w:rsidRDefault="001C0F57" w:rsidP="001C0F57">
      <w:pPr>
        <w:tabs>
          <w:tab w:val="left" w:pos="709"/>
        </w:tabs>
        <w:spacing w:line="360" w:lineRule="auto"/>
        <w:ind w:left="709"/>
        <w:contextualSpacing/>
        <w:jc w:val="both"/>
        <w:rPr>
          <w:rFonts w:ascii="Calibri" w:eastAsia="Times New Roman" w:hAnsi="Calibri" w:cs="Times New Roman"/>
          <w:sz w:val="24"/>
          <w:szCs w:val="24"/>
          <w:lang w:eastAsia="es-SV"/>
        </w:rPr>
      </w:pPr>
    </w:p>
    <w:p w:rsidR="001C0F57" w:rsidRPr="001C0F57" w:rsidRDefault="001C0F57" w:rsidP="00E02EAE">
      <w:pPr>
        <w:numPr>
          <w:ilvl w:val="0"/>
          <w:numId w:val="33"/>
        </w:numPr>
        <w:tabs>
          <w:tab w:val="left" w:pos="709"/>
        </w:tabs>
        <w:spacing w:line="360" w:lineRule="auto"/>
        <w:ind w:left="709"/>
        <w:contextualSpacing/>
        <w:jc w:val="both"/>
        <w:rPr>
          <w:rFonts w:ascii="Calibri" w:eastAsia="Times New Roman" w:hAnsi="Calibri" w:cs="Times New Roman"/>
          <w:b/>
          <w:bCs/>
          <w:sz w:val="24"/>
          <w:szCs w:val="24"/>
          <w:lang w:eastAsia="es-SV"/>
        </w:rPr>
      </w:pPr>
      <w:r w:rsidRPr="001C0F57">
        <w:rPr>
          <w:rFonts w:ascii="Calibri" w:eastAsia="Times New Roman" w:hAnsi="Calibri" w:cs="Times New Roman"/>
          <w:sz w:val="24"/>
          <w:szCs w:val="24"/>
          <w:lang w:eastAsia="es-SV"/>
        </w:rPr>
        <w:t xml:space="preserve">Se aclara que según dispone el </w:t>
      </w:r>
      <w:r w:rsidRPr="001C0F57">
        <w:rPr>
          <w:rFonts w:ascii="Calibri" w:eastAsia="Times New Roman" w:hAnsi="Calibri" w:cs="Times New Roman"/>
          <w:b/>
          <w:bCs/>
          <w:sz w:val="24"/>
          <w:szCs w:val="24"/>
          <w:lang w:eastAsia="es-SV"/>
        </w:rPr>
        <w:t xml:space="preserve">Art. 4 de la Ley de Creación de la Superintendencia General de Electricidad y Telecomunicaciones- LCSIGET, </w:t>
      </w:r>
      <w:r w:rsidRPr="001C0F57">
        <w:rPr>
          <w:rFonts w:ascii="Calibri" w:eastAsia="Times New Roman" w:hAnsi="Calibri" w:cs="Times New Roman"/>
          <w:i/>
          <w:iCs/>
          <w:sz w:val="24"/>
          <w:szCs w:val="24"/>
          <w:lang w:eastAsia="es-SV"/>
        </w:rPr>
        <w:t>"</w:t>
      </w:r>
      <w:r w:rsidRPr="001C0F57">
        <w:rPr>
          <w:rFonts w:ascii="Calibri" w:eastAsia="Times New Roman" w:hAnsi="Calibri" w:cs="Times New Roman"/>
          <w:b/>
          <w:bCs/>
          <w:i/>
          <w:iCs/>
          <w:sz w:val="24"/>
          <w:szCs w:val="24"/>
          <w:lang w:eastAsia="es-SV"/>
        </w:rPr>
        <w:t>Art 4.-</w:t>
      </w:r>
      <w:r w:rsidRPr="001C0F57">
        <w:rPr>
          <w:rFonts w:ascii="Calibri" w:eastAsia="Times New Roman" w:hAnsi="Calibri" w:cs="Times New Roman"/>
          <w:i/>
          <w:iCs/>
          <w:sz w:val="24"/>
          <w:szCs w:val="24"/>
          <w:lang w:eastAsia="es-SV"/>
        </w:rPr>
        <w:t xml:space="preserve"> La SIGET es lo entidad competente para aplicar los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1C0F57">
        <w:rPr>
          <w:rFonts w:ascii="Calibri" w:eastAsia="Times New Roman" w:hAnsi="Calibri" w:cs="Times New Roman"/>
          <w:sz w:val="24"/>
          <w:szCs w:val="24"/>
          <w:lang w:eastAsia="es-SV"/>
        </w:rPr>
        <w:t xml:space="preserve"> </w:t>
      </w:r>
    </w:p>
    <w:p w:rsidR="001C0F57" w:rsidRPr="001C0F57" w:rsidRDefault="001C0F57" w:rsidP="001C0F57">
      <w:pPr>
        <w:rPr>
          <w:rFonts w:ascii="Calibri" w:eastAsia="Times New Roman" w:hAnsi="Calibri" w:cs="Times New Roman"/>
          <w:bCs/>
          <w:sz w:val="24"/>
          <w:szCs w:val="24"/>
          <w:lang w:eastAsia="es-SV"/>
        </w:rPr>
      </w:pPr>
    </w:p>
    <w:p w:rsidR="001C0F57" w:rsidRPr="001C0F57" w:rsidRDefault="001C0F57" w:rsidP="001C0F57">
      <w:pPr>
        <w:rPr>
          <w:rFonts w:ascii="Calibri" w:eastAsia="Times New Roman" w:hAnsi="Calibri" w:cs="Times New Roman"/>
          <w:b/>
          <w:bCs/>
          <w:sz w:val="24"/>
          <w:szCs w:val="24"/>
          <w:lang w:eastAsia="es-SV"/>
        </w:rPr>
      </w:pPr>
      <w:r w:rsidRPr="001C0F57">
        <w:rPr>
          <w:rFonts w:ascii="Calibri" w:eastAsia="Times New Roman" w:hAnsi="Calibri" w:cs="Times New Roman"/>
          <w:b/>
          <w:bCs/>
          <w:sz w:val="24"/>
          <w:szCs w:val="24"/>
          <w:lang w:eastAsia="es-SV"/>
        </w:rPr>
        <w:t>RAZONAMIENTO DE RESPUESTA A LA PETICIÓN</w:t>
      </w:r>
    </w:p>
    <w:p w:rsidR="001C0F57" w:rsidRPr="001C0F57" w:rsidRDefault="001C0F57" w:rsidP="001C0F57">
      <w:pPr>
        <w:rPr>
          <w:rFonts w:ascii="Calibri" w:eastAsia="Times New Roman" w:hAnsi="Calibri" w:cs="Times New Roman"/>
          <w:b/>
          <w:bCs/>
          <w:sz w:val="24"/>
          <w:szCs w:val="24"/>
          <w:lang w:eastAsia="es-SV"/>
        </w:rPr>
      </w:pPr>
    </w:p>
    <w:p w:rsidR="001C0F57" w:rsidRPr="001C0F57" w:rsidRDefault="001C0F57" w:rsidP="00E02EAE">
      <w:pPr>
        <w:numPr>
          <w:ilvl w:val="0"/>
          <w:numId w:val="33"/>
        </w:numPr>
        <w:spacing w:line="360" w:lineRule="auto"/>
        <w:contextualSpacing/>
        <w:jc w:val="both"/>
        <w:rPr>
          <w:rFonts w:ascii="Calibri" w:eastAsia="Times New Roman" w:hAnsi="Calibri" w:cs="Times New Roman"/>
          <w:bCs/>
          <w:sz w:val="24"/>
          <w:szCs w:val="24"/>
          <w:lang w:eastAsia="es-SV"/>
        </w:rPr>
      </w:pPr>
      <w:r w:rsidRPr="001C0F57">
        <w:rPr>
          <w:rFonts w:ascii="Calibri" w:eastAsia="Times New Roman" w:hAnsi="Calibri" w:cs="Times New Roman"/>
          <w:bCs/>
          <w:sz w:val="24"/>
          <w:szCs w:val="24"/>
          <w:lang w:eastAsia="es-SV"/>
        </w:rPr>
        <w:t xml:space="preserve">Que la dependencia respectiva, referente a la solicitud del señor </w:t>
      </w:r>
      <w:r w:rsidR="00A654FD">
        <w:rPr>
          <w:rFonts w:ascii="Calibri" w:eastAsia="Times New Roman" w:hAnsi="Calibri" w:cs="Times New Roman"/>
          <w:bCs/>
          <w:sz w:val="24"/>
          <w:szCs w:val="24"/>
          <w:lang w:eastAsia="es-SV"/>
        </w:rPr>
        <w:t>XXXXXXXXXX</w:t>
      </w:r>
      <w:r w:rsidRPr="001C0F57">
        <w:rPr>
          <w:rFonts w:ascii="Calibri" w:eastAsia="Times New Roman" w:hAnsi="Calibri" w:cs="Times New Roman"/>
          <w:bCs/>
          <w:sz w:val="24"/>
          <w:szCs w:val="24"/>
          <w:lang w:eastAsia="es-SV"/>
        </w:rPr>
        <w:t xml:space="preserve"> estableció que la información solicitada no se encuentra en poder de esta Superintendencia, ni se cuenta con algún archivo o expediente que contenga o indique la existencia de la </w:t>
      </w:r>
      <w:r w:rsidR="00A654FD" w:rsidRPr="001C0F57">
        <w:rPr>
          <w:rFonts w:ascii="Calibri" w:eastAsia="Times New Roman" w:hAnsi="Calibri" w:cs="Times New Roman"/>
          <w:bCs/>
          <w:sz w:val="24"/>
          <w:szCs w:val="24"/>
          <w:lang w:eastAsia="es-SV"/>
        </w:rPr>
        <w:t>práctica</w:t>
      </w:r>
      <w:r w:rsidRPr="001C0F57">
        <w:rPr>
          <w:rFonts w:ascii="Calibri" w:eastAsia="Times New Roman" w:hAnsi="Calibri" w:cs="Times New Roman"/>
          <w:bCs/>
          <w:sz w:val="24"/>
          <w:szCs w:val="24"/>
          <w:lang w:eastAsia="es-SV"/>
        </w:rPr>
        <w:t xml:space="preserve"> descrita debido a que </w:t>
      </w:r>
      <w:r w:rsidRPr="001C0F57">
        <w:rPr>
          <w:rFonts w:ascii="Calibri" w:eastAsia="Times New Roman" w:hAnsi="Calibri" w:cs="Times New Roman"/>
          <w:b/>
          <w:bCs/>
          <w:sz w:val="24"/>
          <w:szCs w:val="24"/>
          <w:lang w:eastAsia="es-SV"/>
        </w:rPr>
        <w:t>“</w:t>
      </w:r>
      <w:r w:rsidRPr="001C0F57">
        <w:rPr>
          <w:rFonts w:ascii="Calibri" w:eastAsia="Times New Roman" w:hAnsi="Calibri" w:cs="Times New Roman"/>
          <w:b/>
          <w:bCs/>
          <w:i/>
          <w:sz w:val="24"/>
          <w:szCs w:val="24"/>
          <w:lang w:eastAsia="es-SV"/>
        </w:rPr>
        <w:t>La SIGET no regula el uso de internet y enlaces de datos, ya que por el momento no existe una normativa que lo haga</w:t>
      </w:r>
      <w:r w:rsidRPr="001C0F57">
        <w:rPr>
          <w:rFonts w:ascii="Calibri" w:eastAsia="Times New Roman" w:hAnsi="Calibri" w:cs="Times New Roman"/>
          <w:b/>
          <w:bCs/>
          <w:sz w:val="24"/>
          <w:szCs w:val="24"/>
          <w:lang w:eastAsia="es-SV"/>
        </w:rPr>
        <w:t xml:space="preserve">”. Conforme a lo dispuesto en el Art. 62 LAIP </w:t>
      </w:r>
      <w:r w:rsidRPr="001C0F57">
        <w:rPr>
          <w:rFonts w:ascii="Calibri" w:eastAsia="Times New Roman" w:hAnsi="Calibri" w:cs="Times New Roman"/>
          <w:bCs/>
          <w:sz w:val="24"/>
          <w:szCs w:val="24"/>
          <w:lang w:eastAsia="es-SV"/>
        </w:rPr>
        <w:t>los entes obligados deberán entregar únicamente información que se encuentre en su poder.</w:t>
      </w:r>
    </w:p>
    <w:p w:rsidR="001C0F57" w:rsidRPr="001C0F57" w:rsidRDefault="001C0F57" w:rsidP="001C0F57">
      <w:pPr>
        <w:spacing w:line="360" w:lineRule="auto"/>
        <w:ind w:left="720"/>
        <w:contextualSpacing/>
        <w:jc w:val="both"/>
        <w:rPr>
          <w:rFonts w:ascii="Calibri" w:eastAsia="Times New Roman" w:hAnsi="Calibri" w:cs="Times New Roman"/>
          <w:bCs/>
          <w:sz w:val="24"/>
          <w:szCs w:val="24"/>
          <w:lang w:eastAsia="es-SV"/>
        </w:rPr>
      </w:pPr>
      <w:r w:rsidRPr="001C0F57">
        <w:rPr>
          <w:rFonts w:ascii="Calibri" w:eastAsia="Times New Roman" w:hAnsi="Calibri" w:cs="Times New Roman"/>
          <w:bCs/>
          <w:sz w:val="24"/>
          <w:szCs w:val="24"/>
          <w:lang w:eastAsia="es-SV"/>
        </w:rPr>
        <w:t>La competencia de los funcionarios públicos, de acuerdo a lo establecido en el Art. 86 inc. 3º de La Constitución-</w:t>
      </w:r>
      <w:proofErr w:type="spellStart"/>
      <w:r w:rsidRPr="001C0F57">
        <w:rPr>
          <w:rFonts w:ascii="Calibri" w:eastAsia="Times New Roman" w:hAnsi="Calibri" w:cs="Times New Roman"/>
          <w:bCs/>
          <w:sz w:val="24"/>
          <w:szCs w:val="24"/>
          <w:lang w:eastAsia="es-SV"/>
        </w:rPr>
        <w:t>Cn</w:t>
      </w:r>
      <w:proofErr w:type="spellEnd"/>
      <w:r w:rsidRPr="001C0F57">
        <w:rPr>
          <w:rFonts w:ascii="Calibri" w:eastAsia="Times New Roman" w:hAnsi="Calibri" w:cs="Times New Roman"/>
          <w:bCs/>
          <w:sz w:val="24"/>
          <w:szCs w:val="24"/>
          <w:lang w:eastAsia="es-SV"/>
        </w:rPr>
        <w:t>. nos dice: "</w:t>
      </w:r>
      <w:r w:rsidRPr="001C0F57">
        <w:rPr>
          <w:rFonts w:ascii="Calibri" w:eastAsia="Times New Roman" w:hAnsi="Calibri" w:cs="Times New Roman"/>
          <w:bCs/>
          <w:i/>
          <w:sz w:val="24"/>
          <w:szCs w:val="24"/>
          <w:lang w:eastAsia="es-SV"/>
        </w:rPr>
        <w:t>Los funcionarios del Gobierno son delegados del pueblo y no tienen más facultades que las que expresamente les da la ley</w:t>
      </w:r>
      <w:r w:rsidRPr="001C0F57">
        <w:rPr>
          <w:rFonts w:ascii="Calibri" w:eastAsia="Times New Roman" w:hAnsi="Calibri" w:cs="Times New Roman"/>
          <w:bCs/>
          <w:sz w:val="24"/>
          <w:szCs w:val="24"/>
          <w:lang w:eastAsia="es-SV"/>
        </w:rPr>
        <w:t xml:space="preserve">". Este artículo recoge el principio de legalidad de las actuaciones de los funcionarios públicos, los funcionarios públicos, actuando como tales, no pueden hacer más que aquello que la ley les   permite  expresamente   hacer.  En   otras  palabras,   su  competencia   debe  estar </w:t>
      </w:r>
    </w:p>
    <w:p w:rsidR="001C0F57" w:rsidRPr="001C0F57" w:rsidRDefault="001C0F57" w:rsidP="001C0F57">
      <w:pPr>
        <w:spacing w:line="360" w:lineRule="auto"/>
        <w:ind w:left="720"/>
        <w:contextualSpacing/>
        <w:jc w:val="both"/>
        <w:rPr>
          <w:rFonts w:ascii="Calibri" w:eastAsia="Times New Roman" w:hAnsi="Calibri" w:cs="Times New Roman"/>
          <w:bCs/>
          <w:sz w:val="24"/>
          <w:szCs w:val="24"/>
          <w:lang w:eastAsia="es-SV"/>
        </w:rPr>
      </w:pPr>
    </w:p>
    <w:p w:rsidR="001C0F57" w:rsidRPr="001C0F57" w:rsidRDefault="001C0F57" w:rsidP="001C0F57">
      <w:pPr>
        <w:spacing w:line="360" w:lineRule="auto"/>
        <w:ind w:left="720"/>
        <w:contextualSpacing/>
        <w:jc w:val="both"/>
        <w:rPr>
          <w:rFonts w:ascii="Calibri" w:eastAsia="Times New Roman" w:hAnsi="Calibri" w:cs="Times New Roman"/>
          <w:bCs/>
          <w:sz w:val="24"/>
          <w:szCs w:val="24"/>
          <w:lang w:eastAsia="es-SV"/>
        </w:rPr>
      </w:pPr>
      <w:proofErr w:type="gramStart"/>
      <w:r w:rsidRPr="001C0F57">
        <w:rPr>
          <w:rFonts w:ascii="Calibri" w:eastAsia="Times New Roman" w:hAnsi="Calibri" w:cs="Times New Roman"/>
          <w:bCs/>
          <w:sz w:val="24"/>
          <w:szCs w:val="24"/>
          <w:lang w:eastAsia="es-SV"/>
        </w:rPr>
        <w:lastRenderedPageBreak/>
        <w:t>enmarcada</w:t>
      </w:r>
      <w:proofErr w:type="gramEnd"/>
      <w:r w:rsidRPr="001C0F57">
        <w:rPr>
          <w:rFonts w:ascii="Calibri" w:eastAsia="Times New Roman" w:hAnsi="Calibri" w:cs="Times New Roman"/>
          <w:bCs/>
          <w:sz w:val="24"/>
          <w:szCs w:val="24"/>
          <w:lang w:eastAsia="es-SV"/>
        </w:rPr>
        <w:t xml:space="preserve"> siempre en la ley.</w:t>
      </w:r>
      <w:r w:rsidRPr="001C0F57">
        <w:rPr>
          <w:rFonts w:ascii="Calibri" w:eastAsia="Times New Roman" w:hAnsi="Calibri" w:cs="Times New Roman"/>
          <w:lang w:eastAsia="es-SV"/>
        </w:rPr>
        <w:t xml:space="preserve"> D</w:t>
      </w:r>
      <w:r w:rsidRPr="001C0F57">
        <w:rPr>
          <w:rFonts w:ascii="Calibri" w:eastAsia="Times New Roman" w:hAnsi="Calibri" w:cs="Times New Roman"/>
          <w:bCs/>
          <w:sz w:val="24"/>
          <w:szCs w:val="24"/>
          <w:lang w:eastAsia="es-SV"/>
        </w:rPr>
        <w:t>e conformidad con lo anterior, esta Institución se encuentra inhibida para conocer, tramitar y/o inscribir a las empresas que bridan el servicio de internet en El Salvador.</w:t>
      </w:r>
    </w:p>
    <w:p w:rsidR="001C0F57" w:rsidRPr="001C0F57" w:rsidRDefault="001C0F57" w:rsidP="001C0F57">
      <w:pPr>
        <w:spacing w:line="360" w:lineRule="auto"/>
        <w:ind w:left="720"/>
        <w:contextualSpacing/>
        <w:jc w:val="both"/>
        <w:rPr>
          <w:rFonts w:ascii="Calibri" w:eastAsia="Times New Roman" w:hAnsi="Calibri" w:cs="Times New Roman"/>
          <w:bCs/>
          <w:sz w:val="24"/>
          <w:szCs w:val="24"/>
          <w:lang w:eastAsia="es-SV"/>
        </w:rPr>
      </w:pPr>
    </w:p>
    <w:p w:rsidR="001C0F57" w:rsidRPr="001C0F57" w:rsidRDefault="001C0F57" w:rsidP="001C0F57">
      <w:pPr>
        <w:spacing w:line="360" w:lineRule="auto"/>
        <w:ind w:left="720"/>
        <w:contextualSpacing/>
        <w:jc w:val="both"/>
        <w:rPr>
          <w:rFonts w:ascii="Calibri" w:eastAsia="Times New Roman" w:hAnsi="Calibri" w:cs="Times New Roman"/>
          <w:bCs/>
          <w:sz w:val="24"/>
          <w:szCs w:val="24"/>
          <w:lang w:eastAsia="es-SV"/>
        </w:rPr>
      </w:pPr>
      <w:r w:rsidRPr="001C0F57">
        <w:rPr>
          <w:rFonts w:ascii="Calibri" w:eastAsia="Times New Roman" w:hAnsi="Calibri" w:cs="Times New Roman"/>
          <w:bCs/>
          <w:sz w:val="24"/>
          <w:szCs w:val="24"/>
          <w:lang w:eastAsia="es-SV"/>
        </w:rPr>
        <w:t>La Gerencia de Telecomunicaciones, aclaró que La Ley de Creación de SIGET y su reglamento, así como la normativa nacional o internacional del sector Telecomunicaciones, no contempla que los prestadores del servicio de internet se inscriban o reporten ante esta entidad; sin embargo, la Gerencia al encontrarse comprometida con el Derecho de Acceso a la Información, destacó que dentro de la información que resguarda se encuentran los operadores de redes comerciales de telecomunicaciones y licenciatarios del servicio de televisión por suscripción, los cuales en base a los productos ofrecidos comercialmente en el mercado, se encuentra descrito el servicio de internet, los cuales se destacan a continuación:</w:t>
      </w:r>
    </w:p>
    <w:tbl>
      <w:tblPr>
        <w:tblStyle w:val="Listaclara-nfasis1"/>
        <w:tblW w:w="7635" w:type="dxa"/>
        <w:jc w:val="center"/>
        <w:tblLook w:val="04A0" w:firstRow="1" w:lastRow="0" w:firstColumn="1" w:lastColumn="0" w:noHBand="0" w:noVBand="1"/>
      </w:tblPr>
      <w:tblGrid>
        <w:gridCol w:w="630"/>
        <w:gridCol w:w="3247"/>
        <w:gridCol w:w="3758"/>
      </w:tblGrid>
      <w:tr w:rsidR="001C0F57" w:rsidRPr="001C0F57" w:rsidTr="003D2BE0">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630" w:type="dxa"/>
            <w:noWrap/>
            <w:vAlign w:val="center"/>
            <w:hideMark/>
          </w:tcPr>
          <w:p w:rsidR="001C0F57" w:rsidRPr="001C0F57" w:rsidRDefault="001C0F57" w:rsidP="001C0F57">
            <w:pPr>
              <w:jc w:val="center"/>
              <w:rPr>
                <w:rFonts w:ascii="Calibri" w:eastAsia="Times New Roman" w:hAnsi="Calibri" w:cstheme="minorHAnsi"/>
                <w:lang w:eastAsia="es-SV"/>
              </w:rPr>
            </w:pPr>
            <w:r w:rsidRPr="001C0F57">
              <w:rPr>
                <w:rFonts w:ascii="Calibri" w:eastAsia="Times New Roman" w:hAnsi="Calibri" w:cstheme="minorHAnsi"/>
                <w:lang w:eastAsia="es-SV"/>
              </w:rPr>
              <w:t>N°</w:t>
            </w:r>
          </w:p>
        </w:tc>
        <w:tc>
          <w:tcPr>
            <w:tcW w:w="3247" w:type="dxa"/>
            <w:noWrap/>
            <w:vAlign w:val="center"/>
            <w:hideMark/>
          </w:tcPr>
          <w:p w:rsidR="001C0F57" w:rsidRPr="001C0F57" w:rsidRDefault="001C0F57" w:rsidP="001C0F5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lang w:eastAsia="es-SV"/>
              </w:rPr>
            </w:pPr>
            <w:r w:rsidRPr="001C0F57">
              <w:rPr>
                <w:rFonts w:ascii="Calibri" w:eastAsia="Times New Roman" w:hAnsi="Calibri" w:cstheme="minorHAnsi"/>
                <w:lang w:eastAsia="es-SV"/>
              </w:rPr>
              <w:t>NOMBRE DEL OPERADOR</w:t>
            </w:r>
          </w:p>
        </w:tc>
        <w:tc>
          <w:tcPr>
            <w:tcW w:w="3758" w:type="dxa"/>
            <w:noWrap/>
            <w:vAlign w:val="center"/>
            <w:hideMark/>
          </w:tcPr>
          <w:p w:rsidR="001C0F57" w:rsidRPr="001C0F57" w:rsidRDefault="001C0F57" w:rsidP="001C0F5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lang w:eastAsia="es-SV"/>
              </w:rPr>
            </w:pPr>
            <w:r w:rsidRPr="001C0F57">
              <w:rPr>
                <w:rFonts w:ascii="Calibri" w:eastAsia="Times New Roman" w:hAnsi="Calibri" w:cstheme="minorHAnsi"/>
                <w:lang w:eastAsia="es-SV"/>
              </w:rPr>
              <w:t>SERVICIOS</w:t>
            </w:r>
          </w:p>
        </w:tc>
      </w:tr>
      <w:tr w:rsidR="001C0F57" w:rsidRPr="001C0F57" w:rsidTr="003D2BE0">
        <w:trPr>
          <w:cnfStyle w:val="000000100000" w:firstRow="0" w:lastRow="0" w:firstColumn="0" w:lastColumn="0" w:oddVBand="0" w:evenVBand="0" w:oddHBand="1" w:evenHBand="0"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630" w:type="dxa"/>
            <w:noWrap/>
            <w:vAlign w:val="center"/>
            <w:hideMark/>
          </w:tcPr>
          <w:p w:rsidR="001C0F57" w:rsidRPr="001C0F57" w:rsidRDefault="001C0F57" w:rsidP="001C0F57">
            <w:pPr>
              <w:jc w:val="center"/>
              <w:rPr>
                <w:rFonts w:ascii="Calibri" w:eastAsia="Times New Roman" w:hAnsi="Calibri" w:cstheme="minorHAnsi"/>
                <w:lang w:eastAsia="es-SV"/>
              </w:rPr>
            </w:pPr>
            <w:r w:rsidRPr="001C0F57">
              <w:rPr>
                <w:rFonts w:ascii="Calibri" w:eastAsia="Times New Roman" w:hAnsi="Calibri" w:cstheme="minorHAnsi"/>
                <w:lang w:eastAsia="es-SV"/>
              </w:rPr>
              <w:t>1</w:t>
            </w:r>
          </w:p>
        </w:tc>
        <w:tc>
          <w:tcPr>
            <w:tcW w:w="3247" w:type="dxa"/>
            <w:noWrap/>
            <w:vAlign w:val="center"/>
            <w:hideMark/>
          </w:tcPr>
          <w:p w:rsidR="001C0F57" w:rsidRPr="001C0F57" w:rsidRDefault="001C0F57" w:rsidP="001C0F5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bCs/>
                <w:lang w:eastAsia="es-SV"/>
              </w:rPr>
            </w:pPr>
            <w:r w:rsidRPr="001C0F57">
              <w:rPr>
                <w:rFonts w:ascii="Calibri" w:eastAsia="Times New Roman" w:hAnsi="Calibri" w:cstheme="minorHAnsi"/>
                <w:bCs/>
                <w:lang w:eastAsia="es-SV"/>
              </w:rPr>
              <w:t>CTE, S.A. DE C.V.</w:t>
            </w:r>
          </w:p>
        </w:tc>
        <w:tc>
          <w:tcPr>
            <w:tcW w:w="3758" w:type="dxa"/>
            <w:noWrap/>
            <w:vAlign w:val="center"/>
            <w:hideMark/>
          </w:tcPr>
          <w:p w:rsidR="001C0F57" w:rsidRPr="001C0F57" w:rsidRDefault="001C0F57" w:rsidP="001C0F5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lang w:eastAsia="es-SV"/>
              </w:rPr>
            </w:pPr>
            <w:r w:rsidRPr="001C0F57">
              <w:rPr>
                <w:rFonts w:ascii="Calibri" w:eastAsia="Times New Roman" w:hAnsi="Calibri" w:cstheme="minorHAnsi"/>
                <w:lang w:eastAsia="es-SV"/>
              </w:rPr>
              <w:t>INTERNET RESIDENCIAL</w:t>
            </w:r>
          </w:p>
        </w:tc>
      </w:tr>
      <w:tr w:rsidR="001C0F57" w:rsidRPr="001C0F57" w:rsidTr="003D2BE0">
        <w:trPr>
          <w:trHeight w:val="358"/>
          <w:jc w:val="center"/>
        </w:trPr>
        <w:tc>
          <w:tcPr>
            <w:cnfStyle w:val="001000000000" w:firstRow="0" w:lastRow="0" w:firstColumn="1" w:lastColumn="0" w:oddVBand="0" w:evenVBand="0" w:oddHBand="0" w:evenHBand="0" w:firstRowFirstColumn="0" w:firstRowLastColumn="0" w:lastRowFirstColumn="0" w:lastRowLastColumn="0"/>
            <w:tcW w:w="630" w:type="dxa"/>
            <w:noWrap/>
            <w:vAlign w:val="center"/>
            <w:hideMark/>
          </w:tcPr>
          <w:p w:rsidR="001C0F57" w:rsidRPr="001C0F57" w:rsidRDefault="001C0F57" w:rsidP="001C0F57">
            <w:pPr>
              <w:jc w:val="center"/>
              <w:rPr>
                <w:rFonts w:ascii="Calibri" w:eastAsia="Times New Roman" w:hAnsi="Calibri" w:cstheme="minorHAnsi"/>
                <w:lang w:eastAsia="es-SV"/>
              </w:rPr>
            </w:pPr>
            <w:r w:rsidRPr="001C0F57">
              <w:rPr>
                <w:rFonts w:ascii="Calibri" w:eastAsia="Times New Roman" w:hAnsi="Calibri" w:cstheme="minorHAnsi"/>
                <w:lang w:eastAsia="es-SV"/>
              </w:rPr>
              <w:t>2</w:t>
            </w:r>
          </w:p>
        </w:tc>
        <w:tc>
          <w:tcPr>
            <w:tcW w:w="3247" w:type="dxa"/>
            <w:noWrap/>
            <w:vAlign w:val="center"/>
            <w:hideMark/>
          </w:tcPr>
          <w:p w:rsidR="001C0F57" w:rsidRPr="001C0F57" w:rsidRDefault="001C0F57" w:rsidP="001C0F5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Cs/>
                <w:lang w:eastAsia="es-SV"/>
              </w:rPr>
            </w:pPr>
            <w:r w:rsidRPr="001C0F57">
              <w:rPr>
                <w:rFonts w:ascii="Calibri" w:eastAsia="Times New Roman" w:hAnsi="Calibri" w:cstheme="minorHAnsi"/>
                <w:bCs/>
                <w:lang w:eastAsia="es-SV"/>
              </w:rPr>
              <w:t>CTE TELECOM PERSONAL</w:t>
            </w:r>
          </w:p>
        </w:tc>
        <w:tc>
          <w:tcPr>
            <w:tcW w:w="3758" w:type="dxa"/>
            <w:noWrap/>
            <w:vAlign w:val="center"/>
            <w:hideMark/>
          </w:tcPr>
          <w:p w:rsidR="001C0F57" w:rsidRPr="001C0F57" w:rsidRDefault="001C0F57" w:rsidP="001C0F5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lang w:eastAsia="es-SV"/>
              </w:rPr>
            </w:pPr>
            <w:r w:rsidRPr="001C0F57">
              <w:rPr>
                <w:rFonts w:ascii="Calibri" w:eastAsia="Times New Roman" w:hAnsi="Calibri" w:cstheme="minorHAnsi"/>
                <w:lang w:eastAsia="es-SV"/>
              </w:rPr>
              <w:t>INTERNET MOVIL</w:t>
            </w:r>
          </w:p>
        </w:tc>
      </w:tr>
      <w:tr w:rsidR="001C0F57" w:rsidRPr="001C0F57" w:rsidTr="003D2BE0">
        <w:trPr>
          <w:cnfStyle w:val="000000100000" w:firstRow="0" w:lastRow="0" w:firstColumn="0" w:lastColumn="0" w:oddVBand="0" w:evenVBand="0" w:oddHBand="1" w:evenHBand="0"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630" w:type="dxa"/>
            <w:noWrap/>
            <w:vAlign w:val="center"/>
            <w:hideMark/>
          </w:tcPr>
          <w:p w:rsidR="001C0F57" w:rsidRPr="001C0F57" w:rsidRDefault="001C0F57" w:rsidP="001C0F57">
            <w:pPr>
              <w:jc w:val="center"/>
              <w:rPr>
                <w:rFonts w:ascii="Calibri" w:eastAsia="Times New Roman" w:hAnsi="Calibri" w:cstheme="minorHAnsi"/>
                <w:lang w:eastAsia="es-SV"/>
              </w:rPr>
            </w:pPr>
            <w:r w:rsidRPr="001C0F57">
              <w:rPr>
                <w:rFonts w:ascii="Calibri" w:eastAsia="Times New Roman" w:hAnsi="Calibri" w:cstheme="minorHAnsi"/>
                <w:lang w:eastAsia="es-SV"/>
              </w:rPr>
              <w:t>3</w:t>
            </w:r>
          </w:p>
        </w:tc>
        <w:tc>
          <w:tcPr>
            <w:tcW w:w="3247" w:type="dxa"/>
            <w:noWrap/>
            <w:vAlign w:val="center"/>
            <w:hideMark/>
          </w:tcPr>
          <w:p w:rsidR="001C0F57" w:rsidRPr="001C0F57" w:rsidRDefault="001C0F57" w:rsidP="001C0F5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bCs/>
                <w:lang w:eastAsia="es-SV"/>
              </w:rPr>
            </w:pPr>
            <w:r w:rsidRPr="001C0F57">
              <w:rPr>
                <w:rFonts w:ascii="Calibri" w:eastAsia="Times New Roman" w:hAnsi="Calibri" w:cstheme="minorHAnsi"/>
                <w:bCs/>
                <w:lang w:eastAsia="es-SV"/>
              </w:rPr>
              <w:t>TELEFONICA</w:t>
            </w:r>
          </w:p>
        </w:tc>
        <w:tc>
          <w:tcPr>
            <w:tcW w:w="3758" w:type="dxa"/>
            <w:noWrap/>
            <w:vAlign w:val="center"/>
            <w:hideMark/>
          </w:tcPr>
          <w:p w:rsidR="001C0F57" w:rsidRPr="001C0F57" w:rsidRDefault="001C0F57" w:rsidP="001C0F5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lang w:eastAsia="es-SV"/>
              </w:rPr>
            </w:pPr>
            <w:r w:rsidRPr="001C0F57">
              <w:rPr>
                <w:rFonts w:ascii="Calibri" w:eastAsia="Times New Roman" w:hAnsi="Calibri" w:cstheme="minorHAnsi"/>
                <w:lang w:eastAsia="es-SV"/>
              </w:rPr>
              <w:t>INTERNET MOVIL</w:t>
            </w:r>
          </w:p>
        </w:tc>
      </w:tr>
      <w:tr w:rsidR="001C0F57" w:rsidRPr="001C0F57" w:rsidTr="003D2BE0">
        <w:trPr>
          <w:trHeight w:val="622"/>
          <w:jc w:val="center"/>
        </w:trPr>
        <w:tc>
          <w:tcPr>
            <w:cnfStyle w:val="001000000000" w:firstRow="0" w:lastRow="0" w:firstColumn="1" w:lastColumn="0" w:oddVBand="0" w:evenVBand="0" w:oddHBand="0" w:evenHBand="0" w:firstRowFirstColumn="0" w:firstRowLastColumn="0" w:lastRowFirstColumn="0" w:lastRowLastColumn="0"/>
            <w:tcW w:w="630" w:type="dxa"/>
            <w:noWrap/>
            <w:vAlign w:val="center"/>
            <w:hideMark/>
          </w:tcPr>
          <w:p w:rsidR="001C0F57" w:rsidRPr="001C0F57" w:rsidRDefault="001C0F57" w:rsidP="001C0F57">
            <w:pPr>
              <w:jc w:val="center"/>
              <w:rPr>
                <w:rFonts w:ascii="Calibri" w:eastAsia="Times New Roman" w:hAnsi="Calibri" w:cstheme="minorHAnsi"/>
                <w:lang w:eastAsia="es-SV"/>
              </w:rPr>
            </w:pPr>
            <w:r w:rsidRPr="001C0F57">
              <w:rPr>
                <w:rFonts w:ascii="Calibri" w:eastAsia="Times New Roman" w:hAnsi="Calibri" w:cstheme="minorHAnsi"/>
                <w:lang w:eastAsia="es-SV"/>
              </w:rPr>
              <w:t>4</w:t>
            </w:r>
          </w:p>
        </w:tc>
        <w:tc>
          <w:tcPr>
            <w:tcW w:w="3247" w:type="dxa"/>
            <w:noWrap/>
            <w:vAlign w:val="center"/>
            <w:hideMark/>
          </w:tcPr>
          <w:p w:rsidR="001C0F57" w:rsidRPr="001C0F57" w:rsidRDefault="001C0F57" w:rsidP="001C0F5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Cs/>
                <w:lang w:eastAsia="es-SV"/>
              </w:rPr>
            </w:pPr>
            <w:r w:rsidRPr="001C0F57">
              <w:rPr>
                <w:rFonts w:ascii="Calibri" w:eastAsia="Times New Roman" w:hAnsi="Calibri" w:cstheme="minorHAnsi"/>
                <w:bCs/>
                <w:lang w:eastAsia="es-SV"/>
              </w:rPr>
              <w:t>TELEMOVIL</w:t>
            </w:r>
          </w:p>
        </w:tc>
        <w:tc>
          <w:tcPr>
            <w:tcW w:w="3758" w:type="dxa"/>
            <w:noWrap/>
            <w:vAlign w:val="center"/>
            <w:hideMark/>
          </w:tcPr>
          <w:p w:rsidR="001C0F57" w:rsidRPr="001C0F57" w:rsidRDefault="001C0F57" w:rsidP="001C0F5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lang w:eastAsia="es-SV"/>
              </w:rPr>
            </w:pPr>
            <w:r w:rsidRPr="001C0F57">
              <w:rPr>
                <w:rFonts w:ascii="Calibri" w:eastAsia="Times New Roman" w:hAnsi="Calibri" w:cstheme="minorHAnsi"/>
                <w:lang w:eastAsia="es-SV"/>
              </w:rPr>
              <w:t>INTERNET RESIDENCIAL</w:t>
            </w:r>
          </w:p>
          <w:p w:rsidR="001C0F57" w:rsidRPr="001C0F57" w:rsidRDefault="001C0F57" w:rsidP="001C0F5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lang w:eastAsia="es-SV"/>
              </w:rPr>
            </w:pPr>
            <w:r w:rsidRPr="001C0F57">
              <w:rPr>
                <w:rFonts w:ascii="Calibri" w:eastAsia="Times New Roman" w:hAnsi="Calibri" w:cstheme="minorHAnsi"/>
                <w:lang w:eastAsia="es-SV"/>
              </w:rPr>
              <w:t>INTERNET MOVIL</w:t>
            </w:r>
          </w:p>
        </w:tc>
      </w:tr>
      <w:tr w:rsidR="001C0F57" w:rsidRPr="001C0F57" w:rsidTr="003D2BE0">
        <w:trPr>
          <w:cnfStyle w:val="000000100000" w:firstRow="0" w:lastRow="0" w:firstColumn="0" w:lastColumn="0" w:oddVBand="0" w:evenVBand="0" w:oddHBand="1" w:evenHBand="0"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630" w:type="dxa"/>
            <w:noWrap/>
            <w:vAlign w:val="center"/>
            <w:hideMark/>
          </w:tcPr>
          <w:p w:rsidR="001C0F57" w:rsidRPr="001C0F57" w:rsidRDefault="001C0F57" w:rsidP="001C0F57">
            <w:pPr>
              <w:jc w:val="center"/>
              <w:rPr>
                <w:rFonts w:ascii="Calibri" w:eastAsia="Times New Roman" w:hAnsi="Calibri" w:cstheme="minorHAnsi"/>
                <w:lang w:eastAsia="es-SV"/>
              </w:rPr>
            </w:pPr>
            <w:r w:rsidRPr="001C0F57">
              <w:rPr>
                <w:rFonts w:ascii="Calibri" w:eastAsia="Times New Roman" w:hAnsi="Calibri" w:cstheme="minorHAnsi"/>
                <w:lang w:eastAsia="es-SV"/>
              </w:rPr>
              <w:t>5</w:t>
            </w:r>
          </w:p>
        </w:tc>
        <w:tc>
          <w:tcPr>
            <w:tcW w:w="3247" w:type="dxa"/>
            <w:noWrap/>
            <w:vAlign w:val="center"/>
            <w:hideMark/>
          </w:tcPr>
          <w:p w:rsidR="001C0F57" w:rsidRPr="001C0F57" w:rsidRDefault="001C0F57" w:rsidP="001C0F5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bCs/>
                <w:lang w:eastAsia="es-SV"/>
              </w:rPr>
            </w:pPr>
            <w:r w:rsidRPr="001C0F57">
              <w:rPr>
                <w:rFonts w:ascii="Calibri" w:eastAsia="Times New Roman" w:hAnsi="Calibri" w:cstheme="minorHAnsi"/>
                <w:bCs/>
                <w:lang w:eastAsia="es-SV"/>
              </w:rPr>
              <w:t>DIGICEL</w:t>
            </w:r>
          </w:p>
        </w:tc>
        <w:tc>
          <w:tcPr>
            <w:tcW w:w="3758" w:type="dxa"/>
            <w:noWrap/>
            <w:vAlign w:val="center"/>
            <w:hideMark/>
          </w:tcPr>
          <w:p w:rsidR="001C0F57" w:rsidRPr="001C0F57" w:rsidRDefault="001C0F57" w:rsidP="001C0F5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lang w:eastAsia="es-SV"/>
              </w:rPr>
            </w:pPr>
            <w:r w:rsidRPr="001C0F57">
              <w:rPr>
                <w:rFonts w:ascii="Calibri" w:eastAsia="Times New Roman" w:hAnsi="Calibri" w:cstheme="minorHAnsi"/>
                <w:lang w:eastAsia="es-SV"/>
              </w:rPr>
              <w:t>INTERNET MOVIL</w:t>
            </w:r>
          </w:p>
        </w:tc>
      </w:tr>
      <w:tr w:rsidR="001C0F57" w:rsidRPr="001C0F57" w:rsidTr="003D2BE0">
        <w:trPr>
          <w:trHeight w:val="409"/>
          <w:jc w:val="center"/>
        </w:trPr>
        <w:tc>
          <w:tcPr>
            <w:cnfStyle w:val="001000000000" w:firstRow="0" w:lastRow="0" w:firstColumn="1" w:lastColumn="0" w:oddVBand="0" w:evenVBand="0" w:oddHBand="0" w:evenHBand="0" w:firstRowFirstColumn="0" w:firstRowLastColumn="0" w:lastRowFirstColumn="0" w:lastRowLastColumn="0"/>
            <w:tcW w:w="630" w:type="dxa"/>
            <w:noWrap/>
            <w:vAlign w:val="center"/>
            <w:hideMark/>
          </w:tcPr>
          <w:p w:rsidR="001C0F57" w:rsidRPr="001C0F57" w:rsidRDefault="001C0F57" w:rsidP="001C0F57">
            <w:pPr>
              <w:jc w:val="center"/>
              <w:rPr>
                <w:rFonts w:ascii="Calibri" w:eastAsia="Times New Roman" w:hAnsi="Calibri" w:cstheme="minorHAnsi"/>
                <w:lang w:eastAsia="es-SV"/>
              </w:rPr>
            </w:pPr>
            <w:r w:rsidRPr="001C0F57">
              <w:rPr>
                <w:rFonts w:ascii="Calibri" w:eastAsia="Times New Roman" w:hAnsi="Calibri" w:cstheme="minorHAnsi"/>
                <w:lang w:eastAsia="es-SV"/>
              </w:rPr>
              <w:t>6</w:t>
            </w:r>
          </w:p>
        </w:tc>
        <w:tc>
          <w:tcPr>
            <w:tcW w:w="3247" w:type="dxa"/>
            <w:noWrap/>
            <w:vAlign w:val="center"/>
            <w:hideMark/>
          </w:tcPr>
          <w:p w:rsidR="001C0F57" w:rsidRPr="001C0F57" w:rsidRDefault="001C0F57" w:rsidP="001C0F5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Cs/>
                <w:lang w:eastAsia="es-SV"/>
              </w:rPr>
            </w:pPr>
            <w:r w:rsidRPr="001C0F57">
              <w:rPr>
                <w:rFonts w:ascii="Calibri" w:eastAsia="Times New Roman" w:hAnsi="Calibri" w:cstheme="minorHAnsi"/>
                <w:bCs/>
                <w:lang w:eastAsia="es-SV"/>
              </w:rPr>
              <w:t>SALNET</w:t>
            </w:r>
          </w:p>
        </w:tc>
        <w:tc>
          <w:tcPr>
            <w:tcW w:w="3758" w:type="dxa"/>
            <w:noWrap/>
            <w:vAlign w:val="center"/>
            <w:hideMark/>
          </w:tcPr>
          <w:p w:rsidR="001C0F57" w:rsidRPr="001C0F57" w:rsidRDefault="001C0F57" w:rsidP="001C0F5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lang w:eastAsia="es-SV"/>
              </w:rPr>
            </w:pPr>
            <w:r w:rsidRPr="001C0F57">
              <w:rPr>
                <w:rFonts w:ascii="Calibri" w:eastAsia="Times New Roman" w:hAnsi="Calibri" w:cstheme="minorHAnsi"/>
                <w:lang w:eastAsia="es-SV"/>
              </w:rPr>
              <w:t>INTERNET RESIDENCIAL</w:t>
            </w:r>
          </w:p>
        </w:tc>
      </w:tr>
      <w:tr w:rsidR="001C0F57" w:rsidRPr="001C0F57" w:rsidTr="003D2BE0">
        <w:trPr>
          <w:cnfStyle w:val="000000100000" w:firstRow="0" w:lastRow="0" w:firstColumn="0" w:lastColumn="0" w:oddVBand="0" w:evenVBand="0" w:oddHBand="1" w:evenHBand="0"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630" w:type="dxa"/>
            <w:noWrap/>
            <w:vAlign w:val="center"/>
            <w:hideMark/>
          </w:tcPr>
          <w:p w:rsidR="001C0F57" w:rsidRPr="001C0F57" w:rsidRDefault="001C0F57" w:rsidP="001C0F57">
            <w:pPr>
              <w:jc w:val="center"/>
              <w:rPr>
                <w:rFonts w:ascii="Calibri" w:eastAsia="Times New Roman" w:hAnsi="Calibri" w:cstheme="minorHAnsi"/>
                <w:lang w:eastAsia="es-SV"/>
              </w:rPr>
            </w:pPr>
            <w:r w:rsidRPr="001C0F57">
              <w:rPr>
                <w:rFonts w:ascii="Calibri" w:eastAsia="Times New Roman" w:hAnsi="Calibri" w:cstheme="minorHAnsi"/>
                <w:lang w:eastAsia="es-SV"/>
              </w:rPr>
              <w:t>7</w:t>
            </w:r>
          </w:p>
        </w:tc>
        <w:tc>
          <w:tcPr>
            <w:tcW w:w="3247" w:type="dxa"/>
            <w:noWrap/>
            <w:vAlign w:val="center"/>
            <w:hideMark/>
          </w:tcPr>
          <w:p w:rsidR="001C0F57" w:rsidRPr="001C0F57" w:rsidRDefault="001C0F57" w:rsidP="001C0F5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bCs/>
                <w:lang w:eastAsia="es-SV"/>
              </w:rPr>
            </w:pPr>
            <w:r w:rsidRPr="001C0F57">
              <w:rPr>
                <w:rFonts w:ascii="Calibri" w:eastAsia="Times New Roman" w:hAnsi="Calibri" w:cstheme="minorHAnsi"/>
                <w:bCs/>
                <w:lang w:eastAsia="es-SV"/>
              </w:rPr>
              <w:t>GCA TELECOM</w:t>
            </w:r>
          </w:p>
        </w:tc>
        <w:tc>
          <w:tcPr>
            <w:tcW w:w="3758" w:type="dxa"/>
            <w:noWrap/>
            <w:vAlign w:val="center"/>
            <w:hideMark/>
          </w:tcPr>
          <w:p w:rsidR="001C0F57" w:rsidRPr="001C0F57" w:rsidRDefault="001C0F57" w:rsidP="001C0F5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lang w:eastAsia="es-SV"/>
              </w:rPr>
            </w:pPr>
            <w:r w:rsidRPr="001C0F57">
              <w:rPr>
                <w:rFonts w:ascii="Calibri" w:eastAsia="Times New Roman" w:hAnsi="Calibri" w:cstheme="minorHAnsi"/>
                <w:lang w:eastAsia="es-SV"/>
              </w:rPr>
              <w:t>INTERNET RESIDENCIAL</w:t>
            </w:r>
          </w:p>
        </w:tc>
      </w:tr>
      <w:tr w:rsidR="001C0F57" w:rsidRPr="001C0F57" w:rsidTr="003D2BE0">
        <w:trPr>
          <w:trHeight w:val="403"/>
          <w:jc w:val="center"/>
        </w:trPr>
        <w:tc>
          <w:tcPr>
            <w:cnfStyle w:val="001000000000" w:firstRow="0" w:lastRow="0" w:firstColumn="1" w:lastColumn="0" w:oddVBand="0" w:evenVBand="0" w:oddHBand="0" w:evenHBand="0" w:firstRowFirstColumn="0" w:firstRowLastColumn="0" w:lastRowFirstColumn="0" w:lastRowLastColumn="0"/>
            <w:tcW w:w="630" w:type="dxa"/>
            <w:noWrap/>
            <w:vAlign w:val="center"/>
            <w:hideMark/>
          </w:tcPr>
          <w:p w:rsidR="001C0F57" w:rsidRPr="001C0F57" w:rsidRDefault="001C0F57" w:rsidP="001C0F57">
            <w:pPr>
              <w:jc w:val="center"/>
              <w:rPr>
                <w:rFonts w:ascii="Calibri" w:eastAsia="Times New Roman" w:hAnsi="Calibri" w:cstheme="minorHAnsi"/>
                <w:lang w:eastAsia="es-SV"/>
              </w:rPr>
            </w:pPr>
            <w:r w:rsidRPr="001C0F57">
              <w:rPr>
                <w:rFonts w:ascii="Calibri" w:eastAsia="Times New Roman" w:hAnsi="Calibri" w:cstheme="minorHAnsi"/>
                <w:lang w:eastAsia="es-SV"/>
              </w:rPr>
              <w:t>8</w:t>
            </w:r>
          </w:p>
        </w:tc>
        <w:tc>
          <w:tcPr>
            <w:tcW w:w="3247" w:type="dxa"/>
            <w:noWrap/>
            <w:vAlign w:val="center"/>
            <w:hideMark/>
          </w:tcPr>
          <w:p w:rsidR="001C0F57" w:rsidRPr="001C0F57" w:rsidRDefault="001C0F57" w:rsidP="001C0F5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Cs/>
                <w:lang w:eastAsia="es-SV"/>
              </w:rPr>
            </w:pPr>
            <w:r w:rsidRPr="001C0F57">
              <w:rPr>
                <w:rFonts w:ascii="Calibri" w:eastAsia="Times New Roman" w:hAnsi="Calibri" w:cstheme="minorHAnsi"/>
                <w:bCs/>
                <w:lang w:eastAsia="es-SV"/>
              </w:rPr>
              <w:t>TELECAM</w:t>
            </w:r>
          </w:p>
        </w:tc>
        <w:tc>
          <w:tcPr>
            <w:tcW w:w="3758" w:type="dxa"/>
            <w:noWrap/>
            <w:vAlign w:val="center"/>
            <w:hideMark/>
          </w:tcPr>
          <w:p w:rsidR="001C0F57" w:rsidRPr="001C0F57" w:rsidRDefault="001C0F57" w:rsidP="001C0F5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lang w:eastAsia="es-SV"/>
              </w:rPr>
            </w:pPr>
            <w:r w:rsidRPr="001C0F57">
              <w:rPr>
                <w:rFonts w:ascii="Calibri" w:eastAsia="Times New Roman" w:hAnsi="Calibri" w:cstheme="minorHAnsi"/>
                <w:lang w:eastAsia="es-SV"/>
              </w:rPr>
              <w:t>INTERNET RESIDENCIAL</w:t>
            </w:r>
          </w:p>
        </w:tc>
      </w:tr>
      <w:tr w:rsidR="001C0F57" w:rsidRPr="001C0F57" w:rsidTr="003D2BE0">
        <w:trPr>
          <w:cnfStyle w:val="000000100000" w:firstRow="0" w:lastRow="0" w:firstColumn="0" w:lastColumn="0" w:oddVBand="0" w:evenVBand="0" w:oddHBand="1" w:evenHBand="0"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630" w:type="dxa"/>
            <w:noWrap/>
            <w:vAlign w:val="center"/>
            <w:hideMark/>
          </w:tcPr>
          <w:p w:rsidR="001C0F57" w:rsidRPr="001C0F57" w:rsidRDefault="001C0F57" w:rsidP="001C0F57">
            <w:pPr>
              <w:jc w:val="center"/>
              <w:rPr>
                <w:rFonts w:ascii="Calibri" w:eastAsia="Times New Roman" w:hAnsi="Calibri" w:cstheme="minorHAnsi"/>
                <w:lang w:eastAsia="es-SV"/>
              </w:rPr>
            </w:pPr>
            <w:r w:rsidRPr="001C0F57">
              <w:rPr>
                <w:rFonts w:ascii="Calibri" w:eastAsia="Times New Roman" w:hAnsi="Calibri" w:cstheme="minorHAnsi"/>
                <w:lang w:eastAsia="es-SV"/>
              </w:rPr>
              <w:t>9</w:t>
            </w:r>
          </w:p>
        </w:tc>
        <w:tc>
          <w:tcPr>
            <w:tcW w:w="3247" w:type="dxa"/>
            <w:noWrap/>
            <w:vAlign w:val="center"/>
            <w:hideMark/>
          </w:tcPr>
          <w:p w:rsidR="001C0F57" w:rsidRPr="001C0F57" w:rsidRDefault="001C0F57" w:rsidP="001C0F5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bCs/>
                <w:lang w:eastAsia="es-SV"/>
              </w:rPr>
            </w:pPr>
            <w:r w:rsidRPr="001C0F57">
              <w:rPr>
                <w:rFonts w:ascii="Calibri" w:eastAsia="Times New Roman" w:hAnsi="Calibri" w:cstheme="minorHAnsi"/>
                <w:bCs/>
                <w:lang w:eastAsia="es-SV"/>
              </w:rPr>
              <w:t>PLATINUM</w:t>
            </w:r>
          </w:p>
        </w:tc>
        <w:tc>
          <w:tcPr>
            <w:tcW w:w="3758" w:type="dxa"/>
            <w:noWrap/>
            <w:vAlign w:val="center"/>
            <w:hideMark/>
          </w:tcPr>
          <w:p w:rsidR="001C0F57" w:rsidRPr="001C0F57" w:rsidRDefault="001C0F57" w:rsidP="001C0F5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lang w:eastAsia="es-SV"/>
              </w:rPr>
            </w:pPr>
            <w:r w:rsidRPr="001C0F57">
              <w:rPr>
                <w:rFonts w:ascii="Calibri" w:eastAsia="Times New Roman" w:hAnsi="Calibri" w:cstheme="minorHAnsi"/>
                <w:lang w:eastAsia="es-SV"/>
              </w:rPr>
              <w:t>TRANSPORTE VOZ Y DATOS</w:t>
            </w:r>
          </w:p>
        </w:tc>
      </w:tr>
      <w:tr w:rsidR="001C0F57" w:rsidRPr="001C0F57" w:rsidTr="003D2BE0">
        <w:trPr>
          <w:trHeight w:val="383"/>
          <w:jc w:val="center"/>
        </w:trPr>
        <w:tc>
          <w:tcPr>
            <w:cnfStyle w:val="001000000000" w:firstRow="0" w:lastRow="0" w:firstColumn="1" w:lastColumn="0" w:oddVBand="0" w:evenVBand="0" w:oddHBand="0" w:evenHBand="0" w:firstRowFirstColumn="0" w:firstRowLastColumn="0" w:lastRowFirstColumn="0" w:lastRowLastColumn="0"/>
            <w:tcW w:w="630" w:type="dxa"/>
            <w:noWrap/>
            <w:vAlign w:val="center"/>
          </w:tcPr>
          <w:p w:rsidR="001C0F57" w:rsidRPr="001C0F57" w:rsidRDefault="001C0F57" w:rsidP="001C0F57">
            <w:pPr>
              <w:jc w:val="center"/>
              <w:rPr>
                <w:rFonts w:ascii="Calibri" w:eastAsia="Times New Roman" w:hAnsi="Calibri" w:cstheme="minorHAnsi"/>
                <w:lang w:eastAsia="es-SV"/>
              </w:rPr>
            </w:pPr>
            <w:r w:rsidRPr="001C0F57">
              <w:rPr>
                <w:rFonts w:ascii="Calibri" w:eastAsia="Times New Roman" w:hAnsi="Calibri" w:cstheme="minorHAnsi"/>
                <w:lang w:eastAsia="es-SV"/>
              </w:rPr>
              <w:t>10</w:t>
            </w:r>
          </w:p>
        </w:tc>
        <w:tc>
          <w:tcPr>
            <w:tcW w:w="3247" w:type="dxa"/>
            <w:noWrap/>
            <w:vAlign w:val="center"/>
          </w:tcPr>
          <w:p w:rsidR="001C0F57" w:rsidRPr="001C0F57" w:rsidRDefault="001C0F57" w:rsidP="001C0F5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Cs/>
                <w:lang w:eastAsia="es-SV"/>
              </w:rPr>
            </w:pPr>
            <w:r w:rsidRPr="001C0F57">
              <w:rPr>
                <w:rFonts w:ascii="Calibri" w:eastAsia="Times New Roman" w:hAnsi="Calibri" w:cstheme="minorHAnsi"/>
                <w:bCs/>
                <w:lang w:eastAsia="es-SV"/>
              </w:rPr>
              <w:t>Enlace Visión, S.A. de C.V.</w:t>
            </w:r>
          </w:p>
        </w:tc>
        <w:tc>
          <w:tcPr>
            <w:tcW w:w="3758" w:type="dxa"/>
            <w:noWrap/>
            <w:vAlign w:val="center"/>
          </w:tcPr>
          <w:p w:rsidR="001C0F57" w:rsidRPr="001C0F57" w:rsidRDefault="001C0F57" w:rsidP="001C0F5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SV"/>
              </w:rPr>
            </w:pPr>
            <w:r w:rsidRPr="001C0F57">
              <w:rPr>
                <w:rFonts w:ascii="Calibri" w:eastAsia="Times New Roman" w:hAnsi="Calibri" w:cs="Times New Roman"/>
                <w:lang w:eastAsia="es-SV"/>
              </w:rPr>
              <w:t>INTERNET</w:t>
            </w:r>
          </w:p>
        </w:tc>
      </w:tr>
      <w:tr w:rsidR="001C0F57" w:rsidRPr="001C0F57" w:rsidTr="003D2BE0">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630" w:type="dxa"/>
            <w:noWrap/>
            <w:vAlign w:val="center"/>
          </w:tcPr>
          <w:p w:rsidR="001C0F57" w:rsidRPr="001C0F57" w:rsidRDefault="001C0F57" w:rsidP="001C0F57">
            <w:pPr>
              <w:jc w:val="center"/>
              <w:rPr>
                <w:rFonts w:ascii="Calibri" w:eastAsia="Times New Roman" w:hAnsi="Calibri" w:cstheme="minorHAnsi"/>
                <w:lang w:eastAsia="es-SV"/>
              </w:rPr>
            </w:pPr>
            <w:r w:rsidRPr="001C0F57">
              <w:rPr>
                <w:rFonts w:ascii="Calibri" w:eastAsia="Times New Roman" w:hAnsi="Calibri" w:cstheme="minorHAnsi"/>
                <w:lang w:eastAsia="es-SV"/>
              </w:rPr>
              <w:t>11</w:t>
            </w:r>
          </w:p>
        </w:tc>
        <w:tc>
          <w:tcPr>
            <w:tcW w:w="3247" w:type="dxa"/>
            <w:noWrap/>
            <w:vAlign w:val="center"/>
          </w:tcPr>
          <w:p w:rsidR="001C0F57" w:rsidRPr="001C0F57" w:rsidRDefault="001C0F57" w:rsidP="001C0F5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bCs/>
                <w:lang w:eastAsia="es-SV"/>
              </w:rPr>
            </w:pPr>
            <w:r w:rsidRPr="001C0F57">
              <w:rPr>
                <w:rFonts w:ascii="Calibri" w:eastAsia="Times New Roman" w:hAnsi="Calibri" w:cstheme="minorHAnsi"/>
                <w:bCs/>
                <w:lang w:eastAsia="es-SV"/>
              </w:rPr>
              <w:t>Caribeña, S.A. de C.V.</w:t>
            </w:r>
          </w:p>
        </w:tc>
        <w:tc>
          <w:tcPr>
            <w:tcW w:w="3758" w:type="dxa"/>
            <w:noWrap/>
            <w:vAlign w:val="center"/>
          </w:tcPr>
          <w:p w:rsidR="001C0F57" w:rsidRPr="001C0F57" w:rsidRDefault="001C0F57" w:rsidP="001C0F5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SV"/>
              </w:rPr>
            </w:pPr>
            <w:r w:rsidRPr="001C0F57">
              <w:rPr>
                <w:rFonts w:ascii="Calibri" w:eastAsia="Times New Roman" w:hAnsi="Calibri" w:cs="Times New Roman"/>
                <w:lang w:eastAsia="es-SV"/>
              </w:rPr>
              <w:t xml:space="preserve">INTERNET </w:t>
            </w:r>
          </w:p>
        </w:tc>
      </w:tr>
      <w:tr w:rsidR="001C0F57" w:rsidRPr="001C0F57" w:rsidTr="003D2BE0">
        <w:trPr>
          <w:trHeight w:val="377"/>
          <w:jc w:val="center"/>
        </w:trPr>
        <w:tc>
          <w:tcPr>
            <w:cnfStyle w:val="001000000000" w:firstRow="0" w:lastRow="0" w:firstColumn="1" w:lastColumn="0" w:oddVBand="0" w:evenVBand="0" w:oddHBand="0" w:evenHBand="0" w:firstRowFirstColumn="0" w:firstRowLastColumn="0" w:lastRowFirstColumn="0" w:lastRowLastColumn="0"/>
            <w:tcW w:w="630" w:type="dxa"/>
            <w:noWrap/>
            <w:vAlign w:val="center"/>
          </w:tcPr>
          <w:p w:rsidR="001C0F57" w:rsidRPr="001C0F57" w:rsidRDefault="001C0F57" w:rsidP="001C0F57">
            <w:pPr>
              <w:jc w:val="center"/>
              <w:rPr>
                <w:rFonts w:ascii="Calibri" w:eastAsia="Times New Roman" w:hAnsi="Calibri" w:cstheme="minorHAnsi"/>
                <w:lang w:eastAsia="es-SV"/>
              </w:rPr>
            </w:pPr>
            <w:r w:rsidRPr="001C0F57">
              <w:rPr>
                <w:rFonts w:ascii="Calibri" w:eastAsia="Times New Roman" w:hAnsi="Calibri" w:cstheme="minorHAnsi"/>
                <w:lang w:eastAsia="es-SV"/>
              </w:rPr>
              <w:t>12</w:t>
            </w:r>
          </w:p>
        </w:tc>
        <w:tc>
          <w:tcPr>
            <w:tcW w:w="3247" w:type="dxa"/>
            <w:noWrap/>
            <w:vAlign w:val="center"/>
          </w:tcPr>
          <w:p w:rsidR="001C0F57" w:rsidRPr="001C0F57" w:rsidRDefault="001C0F57" w:rsidP="001C0F5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Cs/>
                <w:lang w:eastAsia="es-SV"/>
              </w:rPr>
            </w:pPr>
            <w:r w:rsidRPr="001C0F57">
              <w:rPr>
                <w:rFonts w:ascii="Calibri" w:eastAsia="Times New Roman" w:hAnsi="Calibri" w:cstheme="minorHAnsi"/>
                <w:bCs/>
                <w:lang w:eastAsia="es-SV"/>
              </w:rPr>
              <w:t xml:space="preserve">Cable </w:t>
            </w:r>
            <w:proofErr w:type="spellStart"/>
            <w:r w:rsidRPr="001C0F57">
              <w:rPr>
                <w:rFonts w:ascii="Calibri" w:eastAsia="Times New Roman" w:hAnsi="Calibri" w:cstheme="minorHAnsi"/>
                <w:bCs/>
                <w:lang w:eastAsia="es-SV"/>
              </w:rPr>
              <w:t>Deluxe</w:t>
            </w:r>
            <w:proofErr w:type="spellEnd"/>
            <w:r w:rsidRPr="001C0F57">
              <w:rPr>
                <w:rFonts w:ascii="Calibri" w:eastAsia="Times New Roman" w:hAnsi="Calibri" w:cstheme="minorHAnsi"/>
                <w:bCs/>
                <w:lang w:eastAsia="es-SV"/>
              </w:rPr>
              <w:t>, S.A. de C.V</w:t>
            </w:r>
          </w:p>
        </w:tc>
        <w:tc>
          <w:tcPr>
            <w:tcW w:w="3758" w:type="dxa"/>
            <w:noWrap/>
            <w:vAlign w:val="center"/>
          </w:tcPr>
          <w:p w:rsidR="001C0F57" w:rsidRPr="001C0F57" w:rsidRDefault="001C0F57" w:rsidP="001C0F5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eastAsia="es-SV"/>
              </w:rPr>
            </w:pPr>
            <w:r w:rsidRPr="001C0F57">
              <w:rPr>
                <w:rFonts w:ascii="Calibri" w:eastAsia="Times New Roman" w:hAnsi="Calibri" w:cs="Times New Roman"/>
                <w:lang w:eastAsia="es-SV"/>
              </w:rPr>
              <w:t xml:space="preserve">INTERNET </w:t>
            </w:r>
          </w:p>
        </w:tc>
      </w:tr>
      <w:tr w:rsidR="001C0F57" w:rsidRPr="001C0F57" w:rsidTr="003D2BE0">
        <w:trPr>
          <w:cnfStyle w:val="000000100000" w:firstRow="0" w:lastRow="0" w:firstColumn="0" w:lastColumn="0" w:oddVBand="0" w:evenVBand="0" w:oddHBand="1" w:evenHBand="0" w:firstRowFirstColumn="0" w:firstRowLastColumn="0" w:lastRowFirstColumn="0" w:lastRowLastColumn="0"/>
          <w:trHeight w:val="367"/>
          <w:jc w:val="center"/>
        </w:trPr>
        <w:tc>
          <w:tcPr>
            <w:cnfStyle w:val="001000000000" w:firstRow="0" w:lastRow="0" w:firstColumn="1" w:lastColumn="0" w:oddVBand="0" w:evenVBand="0" w:oddHBand="0" w:evenHBand="0" w:firstRowFirstColumn="0" w:firstRowLastColumn="0" w:lastRowFirstColumn="0" w:lastRowLastColumn="0"/>
            <w:tcW w:w="630" w:type="dxa"/>
            <w:noWrap/>
            <w:vAlign w:val="center"/>
          </w:tcPr>
          <w:p w:rsidR="001C0F57" w:rsidRPr="001C0F57" w:rsidRDefault="001C0F57" w:rsidP="001C0F57">
            <w:pPr>
              <w:jc w:val="center"/>
              <w:rPr>
                <w:rFonts w:ascii="Calibri" w:eastAsia="Times New Roman" w:hAnsi="Calibri" w:cstheme="minorHAnsi"/>
                <w:lang w:eastAsia="es-SV"/>
              </w:rPr>
            </w:pPr>
            <w:r w:rsidRPr="001C0F57">
              <w:rPr>
                <w:rFonts w:ascii="Calibri" w:eastAsia="Times New Roman" w:hAnsi="Calibri" w:cstheme="minorHAnsi"/>
                <w:lang w:eastAsia="es-SV"/>
              </w:rPr>
              <w:t>13</w:t>
            </w:r>
          </w:p>
        </w:tc>
        <w:tc>
          <w:tcPr>
            <w:tcW w:w="3247" w:type="dxa"/>
            <w:noWrap/>
            <w:vAlign w:val="center"/>
          </w:tcPr>
          <w:p w:rsidR="001C0F57" w:rsidRPr="001C0F57" w:rsidRDefault="001C0F57" w:rsidP="001C0F5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bCs/>
                <w:lang w:eastAsia="es-SV"/>
              </w:rPr>
            </w:pPr>
            <w:r w:rsidRPr="001C0F57">
              <w:rPr>
                <w:rFonts w:ascii="Calibri" w:eastAsia="Times New Roman" w:hAnsi="Calibri" w:cstheme="minorHAnsi"/>
                <w:bCs/>
                <w:lang w:eastAsia="es-SV"/>
              </w:rPr>
              <w:t>Cable visión por Satélite</w:t>
            </w:r>
          </w:p>
        </w:tc>
        <w:tc>
          <w:tcPr>
            <w:tcW w:w="3758" w:type="dxa"/>
            <w:noWrap/>
            <w:vAlign w:val="center"/>
          </w:tcPr>
          <w:p w:rsidR="001C0F57" w:rsidRPr="001C0F57" w:rsidRDefault="001C0F57" w:rsidP="001C0F5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eastAsia="es-SV"/>
              </w:rPr>
            </w:pPr>
            <w:r w:rsidRPr="001C0F57">
              <w:rPr>
                <w:rFonts w:ascii="Calibri" w:eastAsia="Times New Roman" w:hAnsi="Calibri" w:cs="Times New Roman"/>
                <w:lang w:eastAsia="es-SV"/>
              </w:rPr>
              <w:t xml:space="preserve">INTERNET </w:t>
            </w:r>
          </w:p>
        </w:tc>
      </w:tr>
    </w:tbl>
    <w:p w:rsidR="001C0F57" w:rsidRPr="001C0F57" w:rsidRDefault="001C0F57" w:rsidP="001C0F57">
      <w:pPr>
        <w:spacing w:line="360" w:lineRule="auto"/>
        <w:ind w:left="720"/>
        <w:contextualSpacing/>
        <w:jc w:val="both"/>
        <w:rPr>
          <w:rFonts w:ascii="Calibri" w:eastAsia="Times New Roman" w:hAnsi="Calibri" w:cs="Times New Roman"/>
          <w:bCs/>
          <w:sz w:val="24"/>
          <w:szCs w:val="24"/>
          <w:lang w:eastAsia="es-SV"/>
        </w:rPr>
      </w:pPr>
    </w:p>
    <w:p w:rsidR="001C0F57" w:rsidRPr="001C0F57" w:rsidRDefault="001C0F57" w:rsidP="001C0F57">
      <w:pPr>
        <w:spacing w:line="360" w:lineRule="auto"/>
        <w:ind w:left="720"/>
        <w:contextualSpacing/>
        <w:jc w:val="both"/>
        <w:rPr>
          <w:rFonts w:ascii="Calibri" w:eastAsia="Times New Roman" w:hAnsi="Calibri" w:cs="Times New Roman"/>
          <w:bCs/>
          <w:sz w:val="24"/>
          <w:szCs w:val="24"/>
          <w:lang w:eastAsia="es-SV"/>
        </w:rPr>
      </w:pPr>
    </w:p>
    <w:p w:rsidR="001C0F57" w:rsidRPr="001C0F57" w:rsidRDefault="001C0F57" w:rsidP="00E02EAE">
      <w:pPr>
        <w:numPr>
          <w:ilvl w:val="0"/>
          <w:numId w:val="33"/>
        </w:numPr>
        <w:spacing w:line="360" w:lineRule="auto"/>
        <w:contextualSpacing/>
        <w:jc w:val="both"/>
        <w:rPr>
          <w:rFonts w:ascii="Calibri" w:eastAsia="Times New Roman" w:hAnsi="Calibri" w:cs="Times New Roman"/>
          <w:b/>
          <w:bCs/>
          <w:sz w:val="24"/>
          <w:szCs w:val="24"/>
          <w:lang w:eastAsia="es-SV"/>
        </w:rPr>
      </w:pPr>
      <w:r w:rsidRPr="001C0F57">
        <w:rPr>
          <w:rFonts w:ascii="Calibri" w:eastAsia="Times New Roman" w:hAnsi="Calibri" w:cs="Times New Roman"/>
          <w:sz w:val="24"/>
          <w:szCs w:val="24"/>
          <w:lang w:eastAsia="es-SV"/>
        </w:rPr>
        <w:lastRenderedPageBreak/>
        <w:t xml:space="preserve">Después de admitidas las solicitudes deberá analizarse el contenido de esta según el </w:t>
      </w:r>
      <w:r w:rsidRPr="001C0F57">
        <w:rPr>
          <w:rFonts w:ascii="Calibri" w:eastAsia="Times New Roman" w:hAnsi="Calibri" w:cs="Times New Roman"/>
          <w:b/>
          <w:sz w:val="24"/>
          <w:szCs w:val="24"/>
          <w:lang w:eastAsia="es-SV"/>
        </w:rPr>
        <w:t>Art. 55 del RLAIP,</w:t>
      </w:r>
      <w:r w:rsidRPr="001C0F57">
        <w:rPr>
          <w:rFonts w:ascii="Calibri" w:eastAsia="Times New Roman" w:hAnsi="Calibri" w:cs="Times New Roman"/>
          <w:sz w:val="24"/>
          <w:szCs w:val="24"/>
          <w:lang w:eastAsia="es-SV"/>
        </w:rPr>
        <w:t xml:space="preserve"> con el objeto de establecer si la información será entregada, o fundar su negativa; del estudio de la petición se determina que es imposible la entrega de la información por no tratarse de documentos, archivos, datos, bases de datos, comunicaciones y todo tipo de registros, en el que se pueda contener la información solicitada. Saliéndose de las posibilidades reales y materiales de los entes obligados.</w:t>
      </w:r>
    </w:p>
    <w:p w:rsidR="001C0F57" w:rsidRPr="001C0F57" w:rsidRDefault="001C0F57" w:rsidP="001C0F57">
      <w:pPr>
        <w:spacing w:line="360" w:lineRule="auto"/>
        <w:jc w:val="both"/>
        <w:rPr>
          <w:rFonts w:ascii="Calibri" w:eastAsia="Times New Roman" w:hAnsi="Calibri" w:cs="Times New Roman"/>
          <w:b/>
          <w:sz w:val="24"/>
          <w:szCs w:val="24"/>
          <w:lang w:eastAsia="es-SV"/>
        </w:rPr>
      </w:pPr>
    </w:p>
    <w:p w:rsidR="001C0F57" w:rsidRPr="001C0F57" w:rsidRDefault="001C0F57" w:rsidP="001C0F57">
      <w:pPr>
        <w:spacing w:line="360" w:lineRule="auto"/>
        <w:jc w:val="both"/>
        <w:rPr>
          <w:rFonts w:ascii="Calibri" w:eastAsia="Times New Roman" w:hAnsi="Calibri" w:cs="Times New Roman"/>
          <w:b/>
          <w:sz w:val="24"/>
          <w:szCs w:val="24"/>
          <w:lang w:eastAsia="es-SV"/>
        </w:rPr>
      </w:pPr>
      <w:r w:rsidRPr="001C0F57">
        <w:rPr>
          <w:rFonts w:ascii="Calibri" w:eastAsia="Times New Roman" w:hAnsi="Calibri" w:cs="Times New Roman"/>
          <w:b/>
          <w:sz w:val="24"/>
          <w:szCs w:val="24"/>
          <w:lang w:eastAsia="es-SV"/>
        </w:rPr>
        <w:t>POR TANTO:</w:t>
      </w:r>
      <w:r w:rsidRPr="001C0F57">
        <w:rPr>
          <w:rFonts w:ascii="Calibri" w:eastAsia="Times New Roman" w:hAnsi="Calibri" w:cs="Times New Roman"/>
          <w:sz w:val="24"/>
          <w:szCs w:val="24"/>
          <w:lang w:eastAsia="es-SV"/>
        </w:rPr>
        <w:t xml:space="preserve"> Ésta oficina en nombre de la Superintendencia General de Electricidad y Telecomunicaciones fundamentada en los </w:t>
      </w:r>
      <w:r w:rsidRPr="001C0F57">
        <w:rPr>
          <w:rFonts w:ascii="Calibri" w:eastAsia="Times New Roman" w:hAnsi="Calibri" w:cs="Times New Roman"/>
          <w:b/>
          <w:sz w:val="24"/>
          <w:szCs w:val="24"/>
          <w:lang w:eastAsia="es-SV"/>
        </w:rPr>
        <w:t>Arts. 62 y 65 de la LAIP</w:t>
      </w:r>
      <w:r w:rsidRPr="001C0F57">
        <w:rPr>
          <w:rFonts w:ascii="Calibri" w:eastAsia="Times New Roman" w:hAnsi="Calibri" w:cs="Times New Roman"/>
          <w:sz w:val="24"/>
          <w:szCs w:val="24"/>
          <w:lang w:eastAsia="es-SV"/>
        </w:rPr>
        <w:t xml:space="preserve">, basada en los fines de facilitar a toda persona el derecho de acceso a la información pública mediante procedimientos sencillos y expeditos; principios de máxima publicidad y disponibilidad, </w:t>
      </w:r>
      <w:r w:rsidRPr="001C0F57">
        <w:rPr>
          <w:rFonts w:ascii="Calibri" w:eastAsia="Times New Roman" w:hAnsi="Calibri" w:cs="Times New Roman"/>
          <w:b/>
          <w:sz w:val="24"/>
          <w:szCs w:val="24"/>
          <w:lang w:eastAsia="es-SV"/>
        </w:rPr>
        <w:t>RESUELVE:</w:t>
      </w:r>
    </w:p>
    <w:p w:rsidR="001C0F57" w:rsidRPr="001C0F57" w:rsidRDefault="001C0F57" w:rsidP="00E02EAE">
      <w:pPr>
        <w:numPr>
          <w:ilvl w:val="0"/>
          <w:numId w:val="34"/>
        </w:numPr>
        <w:spacing w:line="360" w:lineRule="auto"/>
        <w:contextualSpacing/>
        <w:jc w:val="both"/>
        <w:rPr>
          <w:rFonts w:ascii="Calibri" w:eastAsia="Times New Roman" w:hAnsi="Calibri" w:cs="Times New Roman"/>
          <w:strike/>
          <w:sz w:val="24"/>
          <w:szCs w:val="24"/>
          <w:lang w:eastAsia="es-SV"/>
        </w:rPr>
      </w:pPr>
      <w:r w:rsidRPr="001C0F57">
        <w:rPr>
          <w:rFonts w:ascii="Calibri" w:eastAsia="Times New Roman" w:hAnsi="Calibri" w:cs="Times New Roman"/>
          <w:sz w:val="24"/>
          <w:szCs w:val="24"/>
          <w:lang w:eastAsia="es-SV"/>
        </w:rPr>
        <w:t xml:space="preserve">Declárese improcedente la solicitud de acceso a la información del ciudadano </w:t>
      </w:r>
      <w:r w:rsidR="00A654FD">
        <w:rPr>
          <w:rFonts w:ascii="Calibri" w:eastAsia="Times New Roman" w:hAnsi="Calibri" w:cs="Times New Roman"/>
          <w:b/>
          <w:sz w:val="24"/>
          <w:szCs w:val="24"/>
          <w:lang w:eastAsia="es-SV"/>
        </w:rPr>
        <w:t>XXXXXXXXXXXX</w:t>
      </w:r>
      <w:r w:rsidRPr="001C0F57">
        <w:rPr>
          <w:rFonts w:ascii="Calibri" w:eastAsia="Times New Roman" w:hAnsi="Calibri" w:cs="Times New Roman"/>
          <w:b/>
          <w:sz w:val="24"/>
          <w:szCs w:val="24"/>
          <w:lang w:eastAsia="es-SV"/>
        </w:rPr>
        <w:t>,</w:t>
      </w:r>
      <w:r w:rsidRPr="001C0F57">
        <w:rPr>
          <w:rFonts w:ascii="Calibri" w:eastAsia="Times New Roman" w:hAnsi="Calibri" w:cs="Times New Roman"/>
          <w:sz w:val="24"/>
          <w:szCs w:val="24"/>
          <w:lang w:eastAsia="es-SV"/>
        </w:rPr>
        <w:t xml:space="preserve"> de acuerdo a lo expresado en el considerandos V, al no existir normativa que lo regule;</w:t>
      </w:r>
    </w:p>
    <w:p w:rsidR="001C0F57" w:rsidRPr="001C0F57" w:rsidRDefault="001C0F57" w:rsidP="00E02EAE">
      <w:pPr>
        <w:numPr>
          <w:ilvl w:val="0"/>
          <w:numId w:val="34"/>
        </w:numPr>
        <w:spacing w:line="360" w:lineRule="auto"/>
        <w:contextualSpacing/>
        <w:jc w:val="both"/>
        <w:rPr>
          <w:rFonts w:ascii="Calibri" w:eastAsia="Times New Roman" w:hAnsi="Calibri" w:cs="Times New Roman"/>
          <w:sz w:val="24"/>
          <w:szCs w:val="24"/>
          <w:lang w:eastAsia="es-SV"/>
        </w:rPr>
      </w:pPr>
      <w:r w:rsidRPr="001C0F57">
        <w:rPr>
          <w:rFonts w:ascii="Calibri" w:eastAsia="Times New Roman" w:hAnsi="Calibri" w:cs="Times New Roman"/>
          <w:sz w:val="24"/>
          <w:szCs w:val="24"/>
          <w:lang w:eastAsia="es-SV"/>
        </w:rPr>
        <w:t xml:space="preserve">Remítase ésta providencia administrativa en modalidad digital, gratuitamente como preceptúan los </w:t>
      </w:r>
      <w:r w:rsidRPr="001C0F57">
        <w:rPr>
          <w:rFonts w:ascii="Calibri" w:eastAsia="Times New Roman" w:hAnsi="Calibri" w:cs="Times New Roman"/>
          <w:b/>
          <w:sz w:val="24"/>
          <w:szCs w:val="24"/>
          <w:lang w:eastAsia="es-SV"/>
        </w:rPr>
        <w:t>Art.</w:t>
      </w:r>
      <w:r w:rsidRPr="001C0F57">
        <w:rPr>
          <w:rFonts w:ascii="Calibri" w:eastAsia="Times New Roman" w:hAnsi="Calibri" w:cs="Times New Roman"/>
          <w:sz w:val="24"/>
          <w:szCs w:val="24"/>
          <w:lang w:eastAsia="es-SV"/>
        </w:rPr>
        <w:t xml:space="preserve"> </w:t>
      </w:r>
      <w:r w:rsidRPr="001C0F57">
        <w:rPr>
          <w:rFonts w:ascii="Calibri" w:eastAsia="Times New Roman" w:hAnsi="Calibri" w:cs="Times New Roman"/>
          <w:b/>
          <w:sz w:val="24"/>
          <w:szCs w:val="24"/>
          <w:lang w:eastAsia="es-SV"/>
        </w:rPr>
        <w:t>4 letra g. 61 y 102 de la LAIP</w:t>
      </w:r>
      <w:r w:rsidRPr="001C0F57">
        <w:rPr>
          <w:rFonts w:ascii="Calibri" w:eastAsia="Times New Roman" w:hAnsi="Calibri" w:cs="Times New Roman"/>
          <w:sz w:val="24"/>
          <w:szCs w:val="24"/>
          <w:lang w:eastAsia="es-SV"/>
        </w:rPr>
        <w:t>, al correo electrónico que el solicitante consignó;</w:t>
      </w:r>
    </w:p>
    <w:p w:rsidR="001C0F57" w:rsidRPr="001C0F57" w:rsidRDefault="001C0F57" w:rsidP="00E02EAE">
      <w:pPr>
        <w:numPr>
          <w:ilvl w:val="0"/>
          <w:numId w:val="34"/>
        </w:numPr>
        <w:spacing w:line="360" w:lineRule="auto"/>
        <w:contextualSpacing/>
        <w:jc w:val="both"/>
        <w:rPr>
          <w:rFonts w:ascii="Calibri" w:eastAsia="Times New Roman" w:hAnsi="Calibri" w:cs="Times New Roman"/>
          <w:sz w:val="24"/>
          <w:szCs w:val="24"/>
          <w:lang w:eastAsia="es-SV"/>
        </w:rPr>
      </w:pPr>
      <w:r w:rsidRPr="001C0F57">
        <w:rPr>
          <w:rFonts w:ascii="Calibri" w:eastAsia="Times New Roman" w:hAnsi="Calibri" w:cs="Times New Roman"/>
          <w:sz w:val="24"/>
          <w:szCs w:val="24"/>
          <w:lang w:eastAsia="es-SV"/>
        </w:rPr>
        <w:t>Notifíquese,</w:t>
      </w:r>
    </w:p>
    <w:p w:rsidR="001C0F57" w:rsidRPr="001C0F57" w:rsidRDefault="001C0F57" w:rsidP="00E02EAE">
      <w:pPr>
        <w:numPr>
          <w:ilvl w:val="0"/>
          <w:numId w:val="34"/>
        </w:numPr>
        <w:spacing w:line="360" w:lineRule="auto"/>
        <w:contextualSpacing/>
        <w:jc w:val="both"/>
        <w:rPr>
          <w:rFonts w:ascii="Calibri" w:eastAsia="Times New Roman" w:hAnsi="Calibri" w:cs="Times New Roman"/>
          <w:sz w:val="24"/>
          <w:szCs w:val="24"/>
          <w:lang w:eastAsia="es-SV"/>
        </w:rPr>
      </w:pPr>
      <w:r w:rsidRPr="001C0F57">
        <w:rPr>
          <w:rFonts w:ascii="Calibri" w:eastAsia="Times New Roman" w:hAnsi="Calibri" w:cs="Times New Roman"/>
          <w:sz w:val="24"/>
          <w:szCs w:val="24"/>
          <w:lang w:eastAsia="es-SV"/>
        </w:rPr>
        <w:t xml:space="preserve">Publíquese en el Portal de Transparencia Gobierno Abierto con base a lo establecido en el </w:t>
      </w:r>
      <w:r w:rsidRPr="001C0F57">
        <w:rPr>
          <w:rFonts w:ascii="Calibri" w:eastAsia="Times New Roman" w:hAnsi="Calibri" w:cs="Times New Roman"/>
          <w:b/>
          <w:sz w:val="24"/>
          <w:szCs w:val="24"/>
          <w:lang w:eastAsia="es-SV"/>
        </w:rPr>
        <w:t>Art. 6 del RLAIP.</w:t>
      </w:r>
      <w:r w:rsidRPr="001C0F57">
        <w:rPr>
          <w:rFonts w:ascii="Calibri" w:eastAsia="Times New Roman" w:hAnsi="Calibri" w:cs="Times New Roman"/>
          <w:b/>
          <w:sz w:val="24"/>
          <w:szCs w:val="24"/>
          <w:lang w:eastAsia="es-SV"/>
        </w:rPr>
        <w:cr/>
      </w:r>
    </w:p>
    <w:p w:rsidR="001C0F57" w:rsidRPr="001C0F57" w:rsidRDefault="001C0F57" w:rsidP="001C0F57">
      <w:pPr>
        <w:spacing w:after="0" w:line="360" w:lineRule="auto"/>
        <w:jc w:val="both"/>
        <w:outlineLvl w:val="0"/>
        <w:rPr>
          <w:rFonts w:ascii="Calibri" w:eastAsia="Times New Roman" w:hAnsi="Calibri" w:cstheme="minorHAnsi"/>
          <w:b/>
          <w:sz w:val="24"/>
          <w:szCs w:val="24"/>
          <w:lang w:eastAsia="es-SV"/>
        </w:rPr>
      </w:pPr>
    </w:p>
    <w:p w:rsidR="001C0F57" w:rsidRPr="001C0F57" w:rsidRDefault="001C0F57" w:rsidP="001C0F57">
      <w:pPr>
        <w:spacing w:after="0" w:line="360" w:lineRule="auto"/>
        <w:jc w:val="both"/>
        <w:outlineLvl w:val="0"/>
        <w:rPr>
          <w:rFonts w:ascii="Calibri" w:eastAsia="Times New Roman" w:hAnsi="Calibri" w:cstheme="minorHAnsi"/>
          <w:b/>
          <w:sz w:val="24"/>
          <w:szCs w:val="24"/>
          <w:lang w:eastAsia="es-SV"/>
        </w:rPr>
      </w:pPr>
    </w:p>
    <w:p w:rsidR="001C0F57" w:rsidRPr="001C0F57" w:rsidRDefault="00A654FD" w:rsidP="001C0F57">
      <w:pPr>
        <w:spacing w:after="0" w:line="240" w:lineRule="auto"/>
        <w:jc w:val="center"/>
        <w:outlineLvl w:val="0"/>
        <w:rPr>
          <w:rFonts w:ascii="Calibri" w:eastAsia="Times New Roman" w:hAnsi="Calibri" w:cstheme="minorHAnsi"/>
          <w:b/>
          <w:sz w:val="24"/>
          <w:szCs w:val="24"/>
          <w:lang w:eastAsia="es-SV"/>
        </w:rPr>
      </w:pPr>
      <w:r>
        <w:rPr>
          <w:rFonts w:ascii="Calibri" w:eastAsia="Times New Roman" w:hAnsi="Calibri" w:cstheme="minorHAnsi"/>
          <w:b/>
          <w:sz w:val="24"/>
          <w:szCs w:val="24"/>
          <w:lang w:eastAsia="es-SV"/>
        </w:rPr>
        <w:t>XXXXXXXXXXXXXXX</w:t>
      </w:r>
    </w:p>
    <w:p w:rsidR="001C0F57" w:rsidRPr="001C0F57" w:rsidRDefault="001C0F57" w:rsidP="001C0F57">
      <w:pPr>
        <w:spacing w:after="0" w:line="240" w:lineRule="auto"/>
        <w:jc w:val="center"/>
        <w:outlineLvl w:val="0"/>
        <w:rPr>
          <w:rFonts w:ascii="Calibri" w:eastAsia="Times New Roman" w:hAnsi="Calibri" w:cstheme="minorHAnsi"/>
          <w:sz w:val="24"/>
          <w:szCs w:val="24"/>
          <w:lang w:eastAsia="es-SV"/>
        </w:rPr>
      </w:pPr>
      <w:r w:rsidRPr="001C0F57">
        <w:rPr>
          <w:rFonts w:ascii="Calibri" w:eastAsia="Times New Roman" w:hAnsi="Calibri" w:cstheme="minorHAnsi"/>
          <w:sz w:val="24"/>
          <w:szCs w:val="24"/>
          <w:lang w:eastAsia="es-SV"/>
        </w:rPr>
        <w:t>Oficial de Información Institucional</w:t>
      </w:r>
    </w:p>
    <w:p w:rsidR="001C0F57" w:rsidRPr="001C0F57" w:rsidRDefault="001C0F57" w:rsidP="001C0F57">
      <w:pPr>
        <w:spacing w:after="0" w:line="360" w:lineRule="auto"/>
        <w:outlineLvl w:val="0"/>
        <w:rPr>
          <w:rFonts w:ascii="Calibri" w:eastAsia="Times New Roman" w:hAnsi="Calibri" w:cs="Times New Roman"/>
          <w:sz w:val="24"/>
          <w:szCs w:val="24"/>
          <w:lang w:eastAsia="es-SV"/>
        </w:rPr>
      </w:pPr>
    </w:p>
    <w:p w:rsidR="001C0F57" w:rsidRPr="001C0F57" w:rsidRDefault="001C0F57" w:rsidP="001C0F57">
      <w:pPr>
        <w:spacing w:after="0" w:line="360" w:lineRule="auto"/>
        <w:outlineLvl w:val="0"/>
        <w:rPr>
          <w:rFonts w:ascii="Calibri" w:eastAsia="Times New Roman" w:hAnsi="Calibri" w:cs="Times New Roman"/>
          <w:sz w:val="24"/>
          <w:szCs w:val="24"/>
          <w:lang w:eastAsia="es-SV"/>
        </w:rPr>
      </w:pPr>
    </w:p>
    <w:p w:rsidR="001C0F57" w:rsidRPr="001C0F57" w:rsidRDefault="001C0F57" w:rsidP="001C0F57">
      <w:pPr>
        <w:spacing w:after="0" w:line="360" w:lineRule="auto"/>
        <w:outlineLvl w:val="0"/>
        <w:rPr>
          <w:rFonts w:eastAsia="Times New Roman" w:cs="Times New Roman"/>
          <w:sz w:val="16"/>
          <w:szCs w:val="16"/>
          <w:shd w:val="clear" w:color="auto" w:fill="FFFFFF"/>
          <w:lang w:eastAsia="es-SV"/>
        </w:rPr>
      </w:pPr>
      <w:r w:rsidRPr="001C0F57">
        <w:rPr>
          <w:rFonts w:ascii="Calibri" w:eastAsia="Times New Roman" w:hAnsi="Calibri" w:cs="Times New Roman"/>
          <w:sz w:val="16"/>
          <w:szCs w:val="16"/>
          <w:lang w:eastAsia="es-SV"/>
        </w:rPr>
        <w:t>IS/</w:t>
      </w:r>
      <w:proofErr w:type="spellStart"/>
      <w:r w:rsidRPr="001C0F57">
        <w:rPr>
          <w:rFonts w:ascii="Calibri" w:eastAsia="Times New Roman" w:hAnsi="Calibri" w:cs="Times New Roman"/>
          <w:sz w:val="16"/>
          <w:szCs w:val="16"/>
          <w:lang w:eastAsia="es-SV"/>
        </w:rPr>
        <w:t>rc</w:t>
      </w:r>
      <w:proofErr w:type="spellEnd"/>
    </w:p>
    <w:p w:rsidR="001C0F57" w:rsidRDefault="001C0F57" w:rsidP="00F2171E"/>
    <w:p w:rsidR="001C0F57" w:rsidRDefault="001C0F57" w:rsidP="00F2171E"/>
    <w:p w:rsidR="001C0F57" w:rsidRPr="00F82B15" w:rsidRDefault="001C0F57" w:rsidP="001C0F57">
      <w:pPr>
        <w:spacing w:line="360" w:lineRule="auto"/>
        <w:jc w:val="both"/>
        <w:rPr>
          <w:rFonts w:ascii="Calibri" w:eastAsia="Times New Roman" w:hAnsi="Calibri" w:cstheme="minorHAnsi"/>
          <w:b/>
          <w:sz w:val="24"/>
          <w:szCs w:val="24"/>
          <w:lang w:eastAsia="es-SV"/>
        </w:rPr>
      </w:pPr>
      <w:r w:rsidRPr="00F82B15">
        <w:rPr>
          <w:rFonts w:ascii="Calibri" w:eastAsia="Times New Roman" w:hAnsi="Calibri" w:cstheme="minorHAnsi"/>
          <w:b/>
          <w:sz w:val="24"/>
          <w:szCs w:val="24"/>
          <w:lang w:eastAsia="es-SV"/>
        </w:rPr>
        <w:t>SIPV</w:t>
      </w:r>
      <w:r>
        <w:rPr>
          <w:rFonts w:ascii="Calibri" w:eastAsia="Times New Roman" w:hAnsi="Calibri" w:cstheme="minorHAnsi"/>
          <w:b/>
          <w:sz w:val="24"/>
          <w:szCs w:val="24"/>
          <w:lang w:eastAsia="es-SV"/>
        </w:rPr>
        <w:t>-GA</w:t>
      </w:r>
      <w:r w:rsidRPr="00F82B15">
        <w:rPr>
          <w:rFonts w:ascii="Calibri" w:eastAsia="Times New Roman" w:hAnsi="Calibri" w:cstheme="minorHAnsi"/>
          <w:b/>
          <w:sz w:val="24"/>
          <w:szCs w:val="24"/>
          <w:lang w:eastAsia="es-SV"/>
        </w:rPr>
        <w:t xml:space="preserve"> N° </w:t>
      </w:r>
      <w:r>
        <w:rPr>
          <w:rFonts w:ascii="Calibri" w:eastAsia="Times New Roman" w:hAnsi="Calibri" w:cstheme="minorHAnsi"/>
          <w:b/>
          <w:sz w:val="24"/>
          <w:szCs w:val="24"/>
          <w:lang w:eastAsia="es-SV"/>
        </w:rPr>
        <w:t>167</w:t>
      </w:r>
      <w:r w:rsidRPr="00F82B15">
        <w:rPr>
          <w:rFonts w:ascii="Calibri" w:eastAsia="Times New Roman" w:hAnsi="Calibri" w:cstheme="minorHAnsi"/>
          <w:b/>
          <w:sz w:val="24"/>
          <w:szCs w:val="24"/>
          <w:lang w:eastAsia="es-SV"/>
        </w:rPr>
        <w:t xml:space="preserve">-2017 </w:t>
      </w:r>
    </w:p>
    <w:p w:rsidR="001C0F57" w:rsidRPr="00F82B15" w:rsidRDefault="001C0F57" w:rsidP="001C0F57">
      <w:pPr>
        <w:spacing w:line="360" w:lineRule="auto"/>
        <w:jc w:val="both"/>
        <w:rPr>
          <w:rFonts w:ascii="Calibri" w:eastAsia="Times New Roman" w:hAnsi="Calibri" w:cs="Calibri"/>
          <w:sz w:val="24"/>
          <w:szCs w:val="24"/>
          <w:lang w:eastAsia="es-SV"/>
        </w:rPr>
      </w:pPr>
      <w:r w:rsidRPr="00F82B15">
        <w:rPr>
          <w:rFonts w:ascii="Calibri" w:eastAsia="Times New Roman" w:hAnsi="Calibri" w:cstheme="minorHAnsi"/>
          <w:b/>
          <w:sz w:val="24"/>
          <w:szCs w:val="24"/>
          <w:lang w:eastAsia="es-SV"/>
        </w:rPr>
        <w:t xml:space="preserve">SUPERINTENDENCIA GENERAL DE ELECTRICIDAD Y TELECOMUNICACIONES, UNIDAD DE ACCESO A LA INFORMACIÓN Y TRANSPARENCIA, </w:t>
      </w:r>
      <w:r w:rsidRPr="00F82B15">
        <w:rPr>
          <w:rFonts w:ascii="Calibri" w:eastAsia="Times New Roman" w:hAnsi="Calibri" w:cstheme="minorHAnsi"/>
          <w:sz w:val="24"/>
          <w:szCs w:val="24"/>
          <w:lang w:eastAsia="es-SV"/>
        </w:rPr>
        <w:t xml:space="preserve">a las </w:t>
      </w:r>
      <w:r>
        <w:rPr>
          <w:rFonts w:ascii="Calibri" w:eastAsia="Times New Roman" w:hAnsi="Calibri" w:cstheme="minorHAnsi"/>
          <w:sz w:val="24"/>
          <w:szCs w:val="24"/>
          <w:lang w:eastAsia="es-SV"/>
        </w:rPr>
        <w:t>catorce</w:t>
      </w:r>
      <w:r w:rsidRPr="00F82B15">
        <w:rPr>
          <w:rFonts w:ascii="Calibri" w:eastAsia="Times New Roman" w:hAnsi="Calibri" w:cstheme="minorHAnsi"/>
          <w:sz w:val="24"/>
          <w:szCs w:val="24"/>
          <w:lang w:eastAsia="es-SV"/>
        </w:rPr>
        <w:t xml:space="preserve"> horas con diez minutos del día </w:t>
      </w:r>
      <w:r>
        <w:rPr>
          <w:rFonts w:ascii="Calibri" w:eastAsia="Times New Roman" w:hAnsi="Calibri" w:cstheme="minorHAnsi"/>
          <w:sz w:val="24"/>
          <w:szCs w:val="24"/>
          <w:lang w:eastAsia="es-SV"/>
        </w:rPr>
        <w:t>treinta</w:t>
      </w:r>
      <w:r w:rsidRPr="00F82B15">
        <w:rPr>
          <w:rFonts w:ascii="Calibri" w:eastAsia="Times New Roman" w:hAnsi="Calibri" w:cstheme="minorHAnsi"/>
          <w:sz w:val="24"/>
          <w:szCs w:val="24"/>
          <w:lang w:eastAsia="es-SV"/>
        </w:rPr>
        <w:t xml:space="preserve"> de </w:t>
      </w:r>
      <w:r>
        <w:rPr>
          <w:rFonts w:ascii="Calibri" w:eastAsia="Times New Roman" w:hAnsi="Calibri" w:cstheme="minorHAnsi"/>
          <w:sz w:val="24"/>
          <w:szCs w:val="24"/>
          <w:lang w:eastAsia="es-SV"/>
        </w:rPr>
        <w:t>junio</w:t>
      </w:r>
      <w:r w:rsidRPr="00F82B15">
        <w:rPr>
          <w:rFonts w:ascii="Calibri" w:eastAsia="Times New Roman" w:hAnsi="Calibri" w:cstheme="minorHAnsi"/>
          <w:sz w:val="24"/>
          <w:szCs w:val="24"/>
          <w:lang w:eastAsia="es-SV"/>
        </w:rPr>
        <w:t xml:space="preserve"> </w:t>
      </w:r>
      <w:r w:rsidRPr="00F82B15">
        <w:rPr>
          <w:rFonts w:ascii="Calibri" w:eastAsia="Times New Roman" w:hAnsi="Calibri" w:cs="Calibri"/>
          <w:sz w:val="24"/>
          <w:szCs w:val="24"/>
          <w:lang w:eastAsia="es-SV"/>
        </w:rPr>
        <w:t>de dos mil diecisiete.</w:t>
      </w:r>
    </w:p>
    <w:p w:rsidR="001C0F57" w:rsidRPr="00F82B15" w:rsidRDefault="001C0F57" w:rsidP="001C0F57">
      <w:pPr>
        <w:spacing w:after="0" w:line="360" w:lineRule="auto"/>
        <w:jc w:val="both"/>
        <w:rPr>
          <w:rFonts w:ascii="Calibri" w:eastAsia="Times New Roman" w:hAnsi="Calibri" w:cs="Calibri"/>
          <w:b/>
          <w:i/>
          <w:sz w:val="24"/>
          <w:szCs w:val="24"/>
          <w:lang w:val="es-ES" w:eastAsia="es-SV"/>
        </w:rPr>
      </w:pPr>
      <w:r w:rsidRPr="00F82B15">
        <w:rPr>
          <w:rFonts w:ascii="Calibri" w:eastAsia="Times New Roman" w:hAnsi="Calibri" w:cs="Calibri"/>
          <w:sz w:val="24"/>
          <w:szCs w:val="24"/>
          <w:lang w:eastAsia="es-SV"/>
        </w:rPr>
        <w:tab/>
      </w:r>
      <w:r w:rsidRPr="00F82B15">
        <w:rPr>
          <w:rFonts w:ascii="Calibri" w:eastAsia="Times New Roman" w:hAnsi="Calibri" w:cstheme="minorHAnsi"/>
          <w:sz w:val="24"/>
          <w:szCs w:val="24"/>
          <w:lang w:eastAsia="es-SV"/>
        </w:rPr>
        <w:t xml:space="preserve">El presente expediente administrativo para promover el derecho de acceso a la información fue iniciado mediante solicitud que remitió a través </w:t>
      </w:r>
      <w:r>
        <w:rPr>
          <w:rFonts w:ascii="Calibri" w:eastAsia="Times New Roman" w:hAnsi="Calibri" w:cstheme="minorHAnsi"/>
          <w:sz w:val="24"/>
          <w:szCs w:val="24"/>
          <w:lang w:eastAsia="es-SV"/>
        </w:rPr>
        <w:t>del Portal de Gobierno Abierto</w:t>
      </w:r>
      <w:r w:rsidRPr="00F82B15">
        <w:rPr>
          <w:rFonts w:ascii="Calibri" w:eastAsia="Times New Roman" w:hAnsi="Calibri" w:cstheme="minorHAnsi"/>
          <w:sz w:val="24"/>
          <w:szCs w:val="24"/>
          <w:lang w:eastAsia="es-SV"/>
        </w:rPr>
        <w:t>,</w:t>
      </w:r>
      <w:r>
        <w:rPr>
          <w:rFonts w:ascii="Calibri" w:eastAsia="Times New Roman" w:hAnsi="Calibri" w:cstheme="minorHAnsi"/>
          <w:sz w:val="24"/>
          <w:szCs w:val="24"/>
          <w:lang w:eastAsia="es-SV"/>
        </w:rPr>
        <w:t xml:space="preserve"> por el ciudadano </w:t>
      </w:r>
      <w:r w:rsidR="00A654FD">
        <w:rPr>
          <w:rFonts w:ascii="Calibri" w:eastAsia="Times New Roman" w:hAnsi="Calibri" w:cstheme="minorHAnsi"/>
          <w:b/>
          <w:sz w:val="24"/>
          <w:szCs w:val="24"/>
          <w:lang w:eastAsia="es-SV"/>
        </w:rPr>
        <w:t>XXXXXXXXXXXXXXXXX</w:t>
      </w:r>
      <w:r w:rsidRPr="00F82B15">
        <w:rPr>
          <w:rFonts w:ascii="Calibri" w:eastAsia="Times New Roman" w:hAnsi="Calibri" w:cstheme="minorHAnsi"/>
          <w:b/>
          <w:sz w:val="24"/>
          <w:szCs w:val="24"/>
          <w:lang w:eastAsia="es-SV"/>
        </w:rPr>
        <w:t>,</w:t>
      </w:r>
      <w:r w:rsidRPr="00F82B15">
        <w:rPr>
          <w:rFonts w:ascii="Calibri" w:eastAsia="Times New Roman" w:hAnsi="Calibri" w:cstheme="minorHAnsi"/>
          <w:sz w:val="24"/>
          <w:szCs w:val="24"/>
          <w:lang w:eastAsia="es-SV"/>
        </w:rPr>
        <w:t xml:space="preserve"> en fecha </w:t>
      </w:r>
      <w:r w:rsidRPr="005A114E">
        <w:rPr>
          <w:rFonts w:ascii="Calibri" w:eastAsia="Times New Roman" w:hAnsi="Calibri" w:cstheme="minorHAnsi"/>
          <w:sz w:val="24"/>
          <w:szCs w:val="24"/>
          <w:lang w:eastAsia="es-SV"/>
        </w:rPr>
        <w:t>veintiuno de junio de dos mil diecisiete, a las die</w:t>
      </w:r>
      <w:r>
        <w:rPr>
          <w:rFonts w:ascii="Calibri" w:eastAsia="Times New Roman" w:hAnsi="Calibri" w:cstheme="minorHAnsi"/>
          <w:sz w:val="24"/>
          <w:szCs w:val="24"/>
          <w:lang w:eastAsia="es-SV"/>
        </w:rPr>
        <w:t>z horas con veintinueve minutos</w:t>
      </w:r>
      <w:r w:rsidRPr="00F82B15">
        <w:rPr>
          <w:rFonts w:ascii="Calibri" w:eastAsia="Times New Roman" w:hAnsi="Calibri" w:cstheme="minorHAnsi"/>
          <w:sz w:val="24"/>
          <w:szCs w:val="24"/>
          <w:lang w:eastAsia="es-SV"/>
        </w:rPr>
        <w:t>. En la petición literalmente expresó</w:t>
      </w:r>
      <w:proofErr w:type="gramStart"/>
      <w:r w:rsidRPr="00F82B15">
        <w:rPr>
          <w:rFonts w:ascii="Calibri" w:eastAsia="Times New Roman" w:hAnsi="Calibri" w:cstheme="minorHAnsi"/>
          <w:sz w:val="24"/>
          <w:szCs w:val="24"/>
          <w:lang w:eastAsia="es-SV"/>
        </w:rPr>
        <w:t>:</w:t>
      </w:r>
      <w:r w:rsidRPr="00F82B15">
        <w:rPr>
          <w:rFonts w:ascii="Calibri" w:eastAsia="Times New Roman" w:hAnsi="Calibri" w:cs="Calibri"/>
          <w:b/>
          <w:sz w:val="24"/>
          <w:szCs w:val="24"/>
          <w:lang w:val="es-ES" w:eastAsia="es-SV"/>
        </w:rPr>
        <w:t xml:space="preserve"> </w:t>
      </w:r>
      <w:r w:rsidRPr="00F82B15">
        <w:rPr>
          <w:rFonts w:ascii="Calibri" w:eastAsia="Times New Roman" w:hAnsi="Calibri" w:cs="Calibri"/>
          <w:b/>
          <w:i/>
          <w:sz w:val="24"/>
          <w:szCs w:val="24"/>
          <w:lang w:val="es-ES" w:eastAsia="es-SV"/>
        </w:rPr>
        <w:t>”</w:t>
      </w:r>
      <w:proofErr w:type="gramEnd"/>
      <w:r>
        <w:rPr>
          <w:rFonts w:ascii="Calibri" w:eastAsia="Times New Roman" w:hAnsi="Calibri" w:cs="Calibri"/>
          <w:b/>
          <w:i/>
          <w:sz w:val="24"/>
          <w:szCs w:val="24"/>
          <w:lang w:val="es-ES" w:eastAsia="es-SV"/>
        </w:rPr>
        <w:t>Contrato de Arrendamiento de Equipos Multifuncionales de impresión para el año 2016, 2017 y 2018</w:t>
      </w:r>
      <w:r w:rsidRPr="00F82B15">
        <w:rPr>
          <w:rFonts w:ascii="Calibri" w:eastAsia="Times New Roman" w:hAnsi="Calibri" w:cs="Calibri"/>
          <w:b/>
          <w:i/>
          <w:sz w:val="24"/>
          <w:szCs w:val="24"/>
          <w:lang w:val="es-ES" w:eastAsia="es-SV"/>
        </w:rPr>
        <w:t>”</w:t>
      </w:r>
      <w:r>
        <w:rPr>
          <w:rFonts w:ascii="Calibri" w:eastAsia="Times New Roman" w:hAnsi="Calibri" w:cs="Calibri"/>
          <w:b/>
          <w:i/>
          <w:sz w:val="24"/>
          <w:szCs w:val="24"/>
          <w:lang w:val="es-ES" w:eastAsia="es-SV"/>
        </w:rPr>
        <w:t>.</w:t>
      </w:r>
    </w:p>
    <w:p w:rsidR="001C0F57" w:rsidRPr="00F82B15" w:rsidRDefault="001C0F57" w:rsidP="001C0F57">
      <w:pPr>
        <w:autoSpaceDE w:val="0"/>
        <w:autoSpaceDN w:val="0"/>
        <w:adjustRightInd w:val="0"/>
        <w:spacing w:after="120" w:line="360" w:lineRule="auto"/>
        <w:jc w:val="both"/>
        <w:rPr>
          <w:rFonts w:ascii="Calibri" w:eastAsia="Times New Roman" w:hAnsi="Calibri" w:cs="Calibri"/>
          <w:b/>
          <w:i/>
          <w:sz w:val="24"/>
          <w:szCs w:val="24"/>
          <w:lang w:val="es-ES" w:eastAsia="es-SV"/>
        </w:rPr>
      </w:pPr>
    </w:p>
    <w:p w:rsidR="001C0F57" w:rsidRPr="00F82B15" w:rsidRDefault="001C0F57" w:rsidP="001C0F57">
      <w:pPr>
        <w:autoSpaceDE w:val="0"/>
        <w:autoSpaceDN w:val="0"/>
        <w:adjustRightInd w:val="0"/>
        <w:spacing w:after="120" w:line="360" w:lineRule="auto"/>
        <w:jc w:val="both"/>
        <w:rPr>
          <w:rFonts w:cs="Calibri"/>
          <w:b/>
          <w:sz w:val="24"/>
          <w:szCs w:val="24"/>
        </w:rPr>
      </w:pPr>
      <w:r w:rsidRPr="00F82B15">
        <w:rPr>
          <w:rFonts w:cs="Calibri"/>
          <w:b/>
          <w:sz w:val="24"/>
          <w:szCs w:val="24"/>
        </w:rPr>
        <w:t xml:space="preserve">Ésta unidad respecto a dicha solicitud hace las consideraciones siguientes: </w:t>
      </w:r>
    </w:p>
    <w:p w:rsidR="001C0F57" w:rsidRPr="00F82B15" w:rsidRDefault="001C0F57" w:rsidP="001C0F57">
      <w:pPr>
        <w:autoSpaceDE w:val="0"/>
        <w:autoSpaceDN w:val="0"/>
        <w:adjustRightInd w:val="0"/>
        <w:spacing w:after="120" w:line="360" w:lineRule="auto"/>
        <w:jc w:val="both"/>
        <w:rPr>
          <w:rFonts w:cs="Calibri"/>
          <w:b/>
          <w:sz w:val="24"/>
          <w:szCs w:val="24"/>
        </w:rPr>
      </w:pPr>
    </w:p>
    <w:p w:rsidR="001C0F57" w:rsidRPr="00F82B15" w:rsidRDefault="001C0F57" w:rsidP="00E02EAE">
      <w:pPr>
        <w:numPr>
          <w:ilvl w:val="0"/>
          <w:numId w:val="35"/>
        </w:numPr>
        <w:autoSpaceDE w:val="0"/>
        <w:autoSpaceDN w:val="0"/>
        <w:adjustRightInd w:val="0"/>
        <w:spacing w:after="0" w:line="360" w:lineRule="auto"/>
        <w:jc w:val="both"/>
        <w:rPr>
          <w:rFonts w:cs="Calibri"/>
          <w:sz w:val="24"/>
          <w:szCs w:val="24"/>
        </w:rPr>
      </w:pPr>
      <w:r w:rsidRPr="00F82B15">
        <w:rPr>
          <w:rFonts w:cs="Calibri"/>
          <w:sz w:val="24"/>
          <w:szCs w:val="24"/>
        </w:rPr>
        <w:t>Que la solicitud f</w:t>
      </w:r>
      <w:r>
        <w:rPr>
          <w:rFonts w:cs="Calibri"/>
          <w:sz w:val="24"/>
          <w:szCs w:val="24"/>
        </w:rPr>
        <w:t>ue remitida en la fecha citada</w:t>
      </w:r>
      <w:r w:rsidRPr="00F82B15">
        <w:rPr>
          <w:rFonts w:cs="Calibri"/>
          <w:sz w:val="24"/>
          <w:szCs w:val="24"/>
        </w:rPr>
        <w:t>, y previo a la admisión formal del requerim</w:t>
      </w:r>
      <w:r>
        <w:rPr>
          <w:rFonts w:cs="Calibri"/>
          <w:sz w:val="24"/>
          <w:szCs w:val="24"/>
        </w:rPr>
        <w:t>iento; se notificó prevención a</w:t>
      </w:r>
      <w:r w:rsidRPr="00F82B15">
        <w:rPr>
          <w:rFonts w:cs="Calibri"/>
          <w:sz w:val="24"/>
          <w:szCs w:val="24"/>
        </w:rPr>
        <w:t>l petic</w:t>
      </w:r>
      <w:r>
        <w:rPr>
          <w:rFonts w:cs="Calibri"/>
          <w:sz w:val="24"/>
          <w:szCs w:val="24"/>
        </w:rPr>
        <w:t>ionario</w:t>
      </w:r>
      <w:r w:rsidRPr="00F82B15">
        <w:rPr>
          <w:rFonts w:cs="Calibri"/>
          <w:sz w:val="24"/>
          <w:szCs w:val="24"/>
        </w:rPr>
        <w:t xml:space="preserve"> por correo electrónico de fecha </w:t>
      </w:r>
      <w:r>
        <w:rPr>
          <w:rFonts w:ascii="Calibri" w:eastAsia="Times New Roman" w:hAnsi="Calibri" w:cstheme="minorHAnsi"/>
          <w:sz w:val="24"/>
          <w:szCs w:val="24"/>
          <w:lang w:eastAsia="es-SV"/>
        </w:rPr>
        <w:t xml:space="preserve">veintidós de junio </w:t>
      </w:r>
      <w:r w:rsidRPr="00F82B15">
        <w:rPr>
          <w:rFonts w:ascii="Calibri" w:eastAsia="Times New Roman" w:hAnsi="Calibri" w:cs="Calibri"/>
          <w:sz w:val="24"/>
          <w:szCs w:val="24"/>
          <w:lang w:eastAsia="es-SV"/>
        </w:rPr>
        <w:t>de dos mil diecisiete</w:t>
      </w:r>
      <w:r w:rsidRPr="00F82B15">
        <w:rPr>
          <w:rFonts w:cs="Calibri"/>
          <w:sz w:val="24"/>
          <w:szCs w:val="24"/>
        </w:rPr>
        <w:t>,</w:t>
      </w:r>
      <w:r>
        <w:rPr>
          <w:rFonts w:cs="Calibri"/>
          <w:sz w:val="24"/>
          <w:szCs w:val="24"/>
        </w:rPr>
        <w:t xml:space="preserve"> a las once horas con treinta y cuatro minutos</w:t>
      </w:r>
      <w:r w:rsidRPr="00F82B15">
        <w:rPr>
          <w:rFonts w:cs="Calibri"/>
          <w:sz w:val="24"/>
          <w:szCs w:val="24"/>
        </w:rPr>
        <w:t xml:space="preserve"> </w:t>
      </w:r>
      <w:r>
        <w:rPr>
          <w:rFonts w:cs="Calibri"/>
          <w:sz w:val="24"/>
          <w:szCs w:val="24"/>
        </w:rPr>
        <w:t xml:space="preserve">, </w:t>
      </w:r>
      <w:r w:rsidRPr="00F82B15">
        <w:rPr>
          <w:rFonts w:cs="Calibri"/>
          <w:sz w:val="24"/>
          <w:szCs w:val="24"/>
        </w:rPr>
        <w:t xml:space="preserve">a fin de que cumpliese lo que disponen los Arts. 66 de la Ley de Acceso a la Información Pública, en lo sucesivo LAIP o Ley, así como el 52 y 54 del Reglamento de la Ley  de Acceso a la Información Pública-RLAIP, referente a solicitudes electrónicas; por lo cual se solicitó </w:t>
      </w:r>
      <w:r>
        <w:rPr>
          <w:rFonts w:cs="Calibri"/>
          <w:sz w:val="24"/>
          <w:szCs w:val="24"/>
        </w:rPr>
        <w:t>remitir firmado</w:t>
      </w:r>
      <w:r w:rsidRPr="00F82B15">
        <w:rPr>
          <w:rFonts w:cs="Calibri"/>
          <w:sz w:val="24"/>
          <w:szCs w:val="24"/>
        </w:rPr>
        <w:t xml:space="preserve"> el formato de solicitud para que en plazo de cinco días hábiles remitiere a ésta unidad lo solicitado. </w:t>
      </w:r>
    </w:p>
    <w:p w:rsidR="001C0F57" w:rsidRPr="00F82B15" w:rsidRDefault="001C0F57" w:rsidP="001C0F57">
      <w:pPr>
        <w:autoSpaceDE w:val="0"/>
        <w:autoSpaceDN w:val="0"/>
        <w:adjustRightInd w:val="0"/>
        <w:spacing w:after="0" w:line="360" w:lineRule="auto"/>
        <w:jc w:val="both"/>
        <w:rPr>
          <w:rFonts w:cs="Calibri"/>
          <w:sz w:val="24"/>
          <w:szCs w:val="24"/>
        </w:rPr>
      </w:pPr>
    </w:p>
    <w:p w:rsidR="001C0F57" w:rsidRPr="00F82B15" w:rsidRDefault="001C0F57" w:rsidP="00E02EAE">
      <w:pPr>
        <w:numPr>
          <w:ilvl w:val="0"/>
          <w:numId w:val="35"/>
        </w:numPr>
        <w:autoSpaceDE w:val="0"/>
        <w:autoSpaceDN w:val="0"/>
        <w:adjustRightInd w:val="0"/>
        <w:spacing w:after="0" w:line="360" w:lineRule="auto"/>
        <w:ind w:left="426"/>
        <w:jc w:val="both"/>
        <w:rPr>
          <w:rFonts w:cs="Calibri"/>
          <w:sz w:val="24"/>
          <w:szCs w:val="24"/>
        </w:rPr>
      </w:pPr>
      <w:r w:rsidRPr="00F82B15">
        <w:rPr>
          <w:rFonts w:cs="Calibri"/>
          <w:sz w:val="24"/>
          <w:szCs w:val="24"/>
        </w:rPr>
        <w:t>Habiendo transcurrido el plazo legal para que subs</w:t>
      </w:r>
      <w:r>
        <w:rPr>
          <w:rFonts w:cs="Calibri"/>
          <w:sz w:val="24"/>
          <w:szCs w:val="24"/>
        </w:rPr>
        <w:t>anar la prevención notificada a</w:t>
      </w:r>
      <w:r w:rsidRPr="00F82B15">
        <w:rPr>
          <w:rFonts w:cs="Calibri"/>
          <w:sz w:val="24"/>
          <w:szCs w:val="24"/>
        </w:rPr>
        <w:t>l</w:t>
      </w:r>
      <w:r>
        <w:rPr>
          <w:rFonts w:cs="Calibri"/>
          <w:sz w:val="24"/>
          <w:szCs w:val="24"/>
        </w:rPr>
        <w:t xml:space="preserve"> ciudadano</w:t>
      </w:r>
      <w:r w:rsidRPr="00F82B15">
        <w:rPr>
          <w:rFonts w:cs="Calibri"/>
          <w:sz w:val="24"/>
          <w:szCs w:val="24"/>
        </w:rPr>
        <w:t xml:space="preserve"> </w:t>
      </w:r>
      <w:r w:rsidR="00A654FD">
        <w:rPr>
          <w:rFonts w:cs="Calibri"/>
          <w:sz w:val="24"/>
          <w:szCs w:val="24"/>
        </w:rPr>
        <w:t>XXXXXXXXXXXXX</w:t>
      </w:r>
      <w:r w:rsidRPr="00F82B15">
        <w:rPr>
          <w:rFonts w:cs="Calibri"/>
          <w:sz w:val="24"/>
          <w:szCs w:val="24"/>
        </w:rPr>
        <w:t xml:space="preserve">, </w:t>
      </w:r>
      <w:r>
        <w:rPr>
          <w:rFonts w:cs="Calibri"/>
          <w:sz w:val="24"/>
          <w:szCs w:val="24"/>
        </w:rPr>
        <w:t xml:space="preserve">sin haber remitido </w:t>
      </w:r>
      <w:r w:rsidRPr="00F82B15">
        <w:rPr>
          <w:rFonts w:cs="Calibri"/>
          <w:sz w:val="24"/>
          <w:szCs w:val="24"/>
        </w:rPr>
        <w:t xml:space="preserve">por ningún medio, lo requerido en el </w:t>
      </w:r>
      <w:r>
        <w:rPr>
          <w:rFonts w:cs="Calibri"/>
          <w:sz w:val="24"/>
          <w:szCs w:val="24"/>
        </w:rPr>
        <w:t>auto administrativo</w:t>
      </w:r>
      <w:r w:rsidRPr="00F82B15">
        <w:rPr>
          <w:rFonts w:cs="Calibri"/>
          <w:sz w:val="24"/>
          <w:szCs w:val="24"/>
        </w:rPr>
        <w:t xml:space="preserve"> relacionado en el considerando anterior; no cumpliendo con los requisitos de admisibilidad que toda solicitud de información debe de poseer, según dispone la LAIP, adecuándose dicha actuación al supuesto legal establecido en la última parte del inciso quinto del Art. 66 LAIP,  </w:t>
      </w:r>
      <w:r w:rsidRPr="00F82B15">
        <w:rPr>
          <w:rFonts w:cs="Calibri"/>
          <w:sz w:val="24"/>
          <w:szCs w:val="24"/>
        </w:rPr>
        <w:lastRenderedPageBreak/>
        <w:t>que cita: “</w:t>
      </w:r>
      <w:r w:rsidRPr="00F82B15">
        <w:rPr>
          <w:rFonts w:cs="Calibri"/>
          <w:i/>
          <w:sz w:val="24"/>
          <w:szCs w:val="24"/>
        </w:rPr>
        <w:t>Solicitud de información  Art. 66 …Si el interesado no subsana las observaciones en un plazo de cinco días desde su notificación, deberá presentar nueva solicitud para reiniciar el trámite…”</w:t>
      </w:r>
      <w:r w:rsidRPr="00F82B15">
        <w:rPr>
          <w:rFonts w:cs="Calibri"/>
          <w:sz w:val="24"/>
          <w:szCs w:val="24"/>
        </w:rPr>
        <w:t xml:space="preserve"> </w:t>
      </w:r>
    </w:p>
    <w:p w:rsidR="001C0F57" w:rsidRPr="00F82B15" w:rsidRDefault="001C0F57" w:rsidP="001C0F57">
      <w:pPr>
        <w:autoSpaceDE w:val="0"/>
        <w:autoSpaceDN w:val="0"/>
        <w:adjustRightInd w:val="0"/>
        <w:spacing w:after="0" w:line="360" w:lineRule="auto"/>
        <w:ind w:left="426"/>
        <w:jc w:val="both"/>
        <w:rPr>
          <w:rFonts w:cs="Calibri"/>
          <w:sz w:val="24"/>
          <w:szCs w:val="24"/>
        </w:rPr>
      </w:pPr>
    </w:p>
    <w:p w:rsidR="001C0F57" w:rsidRPr="00F82B15" w:rsidRDefault="001C0F57" w:rsidP="00E02EAE">
      <w:pPr>
        <w:numPr>
          <w:ilvl w:val="0"/>
          <w:numId w:val="35"/>
        </w:numPr>
        <w:autoSpaceDE w:val="0"/>
        <w:autoSpaceDN w:val="0"/>
        <w:adjustRightInd w:val="0"/>
        <w:spacing w:after="0" w:line="360" w:lineRule="auto"/>
        <w:ind w:left="426"/>
        <w:jc w:val="both"/>
        <w:rPr>
          <w:rFonts w:cs="Calibri"/>
          <w:sz w:val="24"/>
          <w:szCs w:val="24"/>
        </w:rPr>
      </w:pPr>
      <w:r w:rsidRPr="00F82B15">
        <w:rPr>
          <w:rFonts w:cs="Calibri"/>
          <w:sz w:val="24"/>
          <w:szCs w:val="24"/>
        </w:rPr>
        <w:t xml:space="preserve">Atendiendo lo prescrito en el Art. 102 de la LAIP, el Art. 20 del Código Procesal Civil y Mercantil -CPCM, al estipular que en defecto -ausencia– de disposición especifica en las leyes que regulan procesos distintos del civil y mercantil, las normas del referido código se aplicarán supletoriamente, en consecuencia: Con base a los artículos 66 inciso 5° LAIP y el 278 del CPCM, al no corregir en tiempo observaciones realizadas por ésta declarase inadmisible la solicitud; </w:t>
      </w:r>
      <w:r w:rsidRPr="00F82B15">
        <w:rPr>
          <w:rFonts w:cs="Calibri"/>
          <w:sz w:val="24"/>
          <w:szCs w:val="24"/>
          <w:u w:val="single"/>
        </w:rPr>
        <w:t>dejando libre el derecho universal de acceso a la información que toda persona tiene de presentar su requerimiento nuevamente cuando juzgue bien realizarlo</w:t>
      </w:r>
      <w:r w:rsidRPr="00F82B15">
        <w:rPr>
          <w:rFonts w:cs="Calibri"/>
          <w:sz w:val="24"/>
          <w:szCs w:val="24"/>
        </w:rPr>
        <w:t>, tomando siempre en cuenta los requisitos establecidos en los art. 66 LAIP, 52 y 54 RLAIP.</w:t>
      </w:r>
    </w:p>
    <w:p w:rsidR="001C0F57" w:rsidRPr="00F82B15" w:rsidRDefault="001C0F57" w:rsidP="001C0F57">
      <w:pPr>
        <w:autoSpaceDE w:val="0"/>
        <w:autoSpaceDN w:val="0"/>
        <w:adjustRightInd w:val="0"/>
        <w:spacing w:after="0" w:line="360" w:lineRule="auto"/>
        <w:jc w:val="both"/>
        <w:rPr>
          <w:rFonts w:cs="Calibri"/>
          <w:b/>
          <w:strike/>
          <w:sz w:val="24"/>
          <w:szCs w:val="24"/>
        </w:rPr>
      </w:pPr>
    </w:p>
    <w:p w:rsidR="001C0F57" w:rsidRPr="00F82B15" w:rsidRDefault="001C0F57" w:rsidP="001C0F57">
      <w:pPr>
        <w:spacing w:line="360" w:lineRule="auto"/>
        <w:jc w:val="both"/>
        <w:rPr>
          <w:rFonts w:eastAsia="Times New Roman" w:cs="Times New Roman"/>
          <w:bCs/>
          <w:sz w:val="24"/>
          <w:szCs w:val="24"/>
          <w:lang w:eastAsia="es-SV"/>
        </w:rPr>
      </w:pPr>
      <w:r w:rsidRPr="00F82B15">
        <w:rPr>
          <w:rFonts w:eastAsia="Times New Roman" w:cs="Times New Roman"/>
          <w:b/>
          <w:bCs/>
          <w:sz w:val="24"/>
          <w:szCs w:val="24"/>
          <w:lang w:eastAsia="es-SV"/>
        </w:rPr>
        <w:t>POR TANTO:</w:t>
      </w:r>
      <w:r w:rsidRPr="00F82B15">
        <w:rPr>
          <w:rFonts w:eastAsia="Times New Roman" w:cs="Times New Roman"/>
          <w:bCs/>
          <w:sz w:val="24"/>
          <w:szCs w:val="24"/>
          <w:lang w:eastAsia="es-SV"/>
        </w:rPr>
        <w:t xml:space="preserve"> Ésta oficina en nombre de la Superintendencia General de Electricidad y Telecomunicaciones fundamentada en los Arts. 65, 66 de la Ley, 54 inciso 1° del RLAIP y 278  CPCM, RESUELVE: </w:t>
      </w:r>
    </w:p>
    <w:p w:rsidR="001C0F57" w:rsidRDefault="001C0F57" w:rsidP="001C0F57">
      <w:pPr>
        <w:spacing w:line="360" w:lineRule="auto"/>
        <w:ind w:left="708"/>
        <w:jc w:val="both"/>
        <w:rPr>
          <w:rFonts w:ascii="Calibri" w:eastAsia="Times New Roman" w:hAnsi="Calibri" w:cstheme="minorHAnsi"/>
          <w:b/>
          <w:sz w:val="24"/>
          <w:szCs w:val="24"/>
          <w:lang w:eastAsia="es-SV"/>
        </w:rPr>
      </w:pPr>
      <w:r w:rsidRPr="00F82B15">
        <w:rPr>
          <w:rFonts w:eastAsia="Times New Roman" w:cs="Times New Roman"/>
          <w:bCs/>
          <w:sz w:val="24"/>
          <w:szCs w:val="24"/>
          <w:lang w:eastAsia="es-SV"/>
        </w:rPr>
        <w:t>a) Declárese inadmisible</w:t>
      </w:r>
      <w:r>
        <w:rPr>
          <w:rFonts w:eastAsia="Times New Roman" w:cs="Times New Roman"/>
          <w:bCs/>
          <w:sz w:val="24"/>
          <w:szCs w:val="24"/>
          <w:lang w:eastAsia="es-SV"/>
        </w:rPr>
        <w:t xml:space="preserve"> la solicitud de Información de</w:t>
      </w:r>
      <w:r w:rsidRPr="00F82B15">
        <w:rPr>
          <w:rFonts w:eastAsia="Times New Roman" w:cs="Times New Roman"/>
          <w:bCs/>
          <w:sz w:val="24"/>
          <w:szCs w:val="24"/>
          <w:lang w:eastAsia="es-SV"/>
        </w:rPr>
        <w:t>l</w:t>
      </w:r>
      <w:r>
        <w:rPr>
          <w:rFonts w:eastAsia="Times New Roman" w:cs="Times New Roman"/>
          <w:bCs/>
          <w:sz w:val="24"/>
          <w:szCs w:val="24"/>
          <w:lang w:eastAsia="es-SV"/>
        </w:rPr>
        <w:t xml:space="preserve"> ciudadano</w:t>
      </w:r>
      <w:r w:rsidRPr="00F82B15">
        <w:rPr>
          <w:rFonts w:eastAsia="Times New Roman" w:cs="Times New Roman"/>
          <w:bCs/>
          <w:sz w:val="24"/>
          <w:szCs w:val="24"/>
          <w:lang w:eastAsia="es-SV"/>
        </w:rPr>
        <w:t xml:space="preserve"> </w:t>
      </w:r>
      <w:r w:rsidR="00A654FD">
        <w:rPr>
          <w:rFonts w:ascii="Calibri" w:eastAsia="Times New Roman" w:hAnsi="Calibri" w:cstheme="minorHAnsi"/>
          <w:b/>
          <w:sz w:val="24"/>
          <w:szCs w:val="24"/>
          <w:lang w:eastAsia="es-SV"/>
        </w:rPr>
        <w:t>XXXXXXXXXXXXXXX</w:t>
      </w:r>
    </w:p>
    <w:p w:rsidR="001C0F57" w:rsidRPr="00F82B15" w:rsidRDefault="001C0F57" w:rsidP="001C0F57">
      <w:pPr>
        <w:spacing w:line="360" w:lineRule="auto"/>
        <w:ind w:left="708"/>
        <w:jc w:val="both"/>
        <w:rPr>
          <w:rFonts w:eastAsia="Times New Roman" w:cs="Times New Roman"/>
          <w:bCs/>
          <w:sz w:val="24"/>
          <w:szCs w:val="24"/>
          <w:lang w:eastAsia="es-SV"/>
        </w:rPr>
      </w:pPr>
      <w:r w:rsidRPr="00F82B15">
        <w:rPr>
          <w:rFonts w:eastAsia="Times New Roman" w:cs="Times New Roman"/>
          <w:bCs/>
          <w:sz w:val="24"/>
          <w:szCs w:val="24"/>
          <w:lang w:eastAsia="es-SV"/>
        </w:rPr>
        <w:t>b) Déjese expedito el derecho al</w:t>
      </w:r>
      <w:r>
        <w:rPr>
          <w:rFonts w:eastAsia="Times New Roman" w:cs="Times New Roman"/>
          <w:bCs/>
          <w:sz w:val="24"/>
          <w:szCs w:val="24"/>
          <w:lang w:eastAsia="es-SV"/>
        </w:rPr>
        <w:t xml:space="preserve"> ciudadano</w:t>
      </w:r>
      <w:r w:rsidRPr="00F82B15">
        <w:rPr>
          <w:rFonts w:eastAsia="Times New Roman" w:cs="Times New Roman"/>
          <w:bCs/>
          <w:sz w:val="24"/>
          <w:szCs w:val="24"/>
          <w:lang w:eastAsia="es-SV"/>
        </w:rPr>
        <w:t xml:space="preserve"> para que pueda interponer o presentar una nueva solicitud con las formalidades de ley, </w:t>
      </w:r>
    </w:p>
    <w:p w:rsidR="001C0F57" w:rsidRPr="00F82B15" w:rsidRDefault="001C0F57" w:rsidP="001C0F57">
      <w:pPr>
        <w:spacing w:line="360" w:lineRule="auto"/>
        <w:ind w:left="708"/>
        <w:jc w:val="both"/>
        <w:rPr>
          <w:rFonts w:eastAsia="Times New Roman" w:cs="Times New Roman"/>
          <w:b/>
          <w:sz w:val="24"/>
          <w:szCs w:val="24"/>
          <w:lang w:eastAsia="es-SV"/>
        </w:rPr>
      </w:pPr>
      <w:r w:rsidRPr="00F82B15">
        <w:rPr>
          <w:rFonts w:eastAsia="Times New Roman" w:cs="Times New Roman"/>
          <w:bCs/>
          <w:sz w:val="24"/>
          <w:szCs w:val="24"/>
          <w:lang w:eastAsia="es-SV"/>
        </w:rPr>
        <w:t xml:space="preserve">c) Archívese el expediente clasificado con el código </w:t>
      </w:r>
      <w:r w:rsidRPr="00B66045">
        <w:rPr>
          <w:rFonts w:ascii="Calibri" w:eastAsia="Times New Roman" w:hAnsi="Calibri" w:cstheme="minorHAnsi"/>
          <w:b/>
          <w:sz w:val="24"/>
          <w:szCs w:val="24"/>
          <w:lang w:eastAsia="es-SV"/>
        </w:rPr>
        <w:t>SIPV-GA N° 167-2017</w:t>
      </w:r>
      <w:r w:rsidRPr="00F82B15">
        <w:rPr>
          <w:rFonts w:eastAsia="Times New Roman" w:cs="Times New Roman"/>
          <w:bCs/>
          <w:sz w:val="24"/>
          <w:szCs w:val="24"/>
          <w:lang w:eastAsia="es-SV"/>
        </w:rPr>
        <w:t xml:space="preserve">, de ésta entidad. </w:t>
      </w:r>
      <w:r w:rsidRPr="00F82B15">
        <w:rPr>
          <w:rFonts w:eastAsia="Times New Roman" w:cs="Times New Roman"/>
          <w:b/>
          <w:bCs/>
          <w:sz w:val="24"/>
          <w:szCs w:val="24"/>
          <w:lang w:eastAsia="es-SV"/>
        </w:rPr>
        <w:t>NOTIFÍQUESE</w:t>
      </w:r>
    </w:p>
    <w:p w:rsidR="001C0F57" w:rsidRPr="00F82B15" w:rsidRDefault="001C0F57" w:rsidP="001C0F57">
      <w:pPr>
        <w:spacing w:after="0" w:line="360" w:lineRule="auto"/>
        <w:jc w:val="center"/>
        <w:rPr>
          <w:rFonts w:eastAsia="Times New Roman" w:cs="Times New Roman"/>
          <w:b/>
          <w:sz w:val="24"/>
          <w:szCs w:val="24"/>
          <w:lang w:eastAsia="es-SV"/>
        </w:rPr>
      </w:pPr>
    </w:p>
    <w:p w:rsidR="001C0F57" w:rsidRPr="00F82B15" w:rsidRDefault="001C0F57" w:rsidP="001C0F57">
      <w:pPr>
        <w:spacing w:after="0" w:line="360" w:lineRule="auto"/>
        <w:jc w:val="center"/>
        <w:rPr>
          <w:rFonts w:eastAsia="Times New Roman" w:cs="Times New Roman"/>
          <w:b/>
          <w:sz w:val="24"/>
          <w:szCs w:val="24"/>
          <w:lang w:eastAsia="es-SV"/>
        </w:rPr>
      </w:pPr>
    </w:p>
    <w:p w:rsidR="001C0F57" w:rsidRPr="00F82B15" w:rsidRDefault="00A654FD" w:rsidP="001C0F57">
      <w:pPr>
        <w:spacing w:after="0" w:line="360" w:lineRule="auto"/>
        <w:jc w:val="center"/>
        <w:rPr>
          <w:rFonts w:eastAsia="Times New Roman" w:cs="Times New Roman"/>
          <w:b/>
          <w:sz w:val="24"/>
          <w:szCs w:val="24"/>
          <w:lang w:eastAsia="es-SV"/>
        </w:rPr>
      </w:pPr>
      <w:r>
        <w:rPr>
          <w:rFonts w:eastAsia="Times New Roman" w:cs="Times New Roman"/>
          <w:b/>
          <w:sz w:val="24"/>
          <w:szCs w:val="24"/>
          <w:lang w:eastAsia="es-SV"/>
        </w:rPr>
        <w:t>XXXXXXXXXXXXXX</w:t>
      </w:r>
    </w:p>
    <w:p w:rsidR="001C0F57" w:rsidRPr="00F82B15" w:rsidRDefault="001C0F57" w:rsidP="001C0F57">
      <w:pPr>
        <w:spacing w:after="0" w:line="360" w:lineRule="auto"/>
        <w:jc w:val="center"/>
        <w:rPr>
          <w:rFonts w:eastAsia="Times New Roman" w:cs="Times New Roman"/>
          <w:sz w:val="24"/>
          <w:szCs w:val="24"/>
          <w:lang w:eastAsia="es-SV"/>
        </w:rPr>
      </w:pPr>
      <w:r w:rsidRPr="00F82B15">
        <w:rPr>
          <w:rFonts w:eastAsia="Times New Roman" w:cs="Times New Roman"/>
          <w:sz w:val="24"/>
          <w:szCs w:val="24"/>
          <w:lang w:eastAsia="es-SV"/>
        </w:rPr>
        <w:t>Oficial de Información Institucional</w:t>
      </w:r>
    </w:p>
    <w:p w:rsidR="001C0F57" w:rsidRDefault="001C0F57" w:rsidP="00F2171E">
      <w:pPr>
        <w:rPr>
          <w:rFonts w:ascii="Calibri" w:eastAsia="Times New Roman" w:hAnsi="Calibri" w:cs="Times New Roman"/>
          <w:color w:val="7F7F7F" w:themeColor="text1" w:themeTint="80"/>
          <w:sz w:val="24"/>
          <w:szCs w:val="24"/>
          <w:lang w:eastAsia="es-SV"/>
        </w:rPr>
      </w:pPr>
    </w:p>
    <w:p w:rsidR="00061E07" w:rsidRDefault="00061E07" w:rsidP="00F2171E">
      <w:pPr>
        <w:rPr>
          <w:rFonts w:ascii="Calibri" w:eastAsia="Times New Roman" w:hAnsi="Calibri" w:cs="Times New Roman"/>
          <w:color w:val="7F7F7F" w:themeColor="text1" w:themeTint="80"/>
          <w:sz w:val="24"/>
          <w:szCs w:val="24"/>
          <w:lang w:eastAsia="es-SV"/>
        </w:rPr>
      </w:pPr>
    </w:p>
    <w:p w:rsidR="00061E07" w:rsidRDefault="00061E07" w:rsidP="00F2171E">
      <w:pPr>
        <w:rPr>
          <w:rFonts w:ascii="Calibri" w:eastAsia="Times New Roman" w:hAnsi="Calibri" w:cs="Times New Roman"/>
          <w:color w:val="7F7F7F" w:themeColor="text1" w:themeTint="80"/>
          <w:sz w:val="24"/>
          <w:szCs w:val="24"/>
          <w:lang w:eastAsia="es-SV"/>
        </w:rPr>
      </w:pPr>
    </w:p>
    <w:p w:rsidR="001C0F57" w:rsidRPr="00060680" w:rsidRDefault="001C0F57" w:rsidP="001C0F57">
      <w:pPr>
        <w:tabs>
          <w:tab w:val="left" w:pos="2127"/>
        </w:tabs>
        <w:spacing w:line="360" w:lineRule="auto"/>
        <w:jc w:val="both"/>
        <w:rPr>
          <w:rFonts w:eastAsia="Times New Roman" w:cstheme="minorHAnsi"/>
          <w:b/>
          <w:sz w:val="24"/>
          <w:szCs w:val="24"/>
          <w:shd w:val="clear" w:color="auto" w:fill="FFFFFF"/>
          <w:lang w:eastAsia="es-SV"/>
        </w:rPr>
      </w:pPr>
      <w:r w:rsidRPr="00060680">
        <w:rPr>
          <w:rFonts w:eastAsia="Times New Roman" w:cstheme="minorHAnsi"/>
          <w:b/>
          <w:sz w:val="24"/>
          <w:szCs w:val="24"/>
          <w:shd w:val="clear" w:color="auto" w:fill="FFFFFF"/>
          <w:lang w:eastAsia="es-SV"/>
        </w:rPr>
        <w:t xml:space="preserve">SIPV-GA N° </w:t>
      </w:r>
      <w:r>
        <w:rPr>
          <w:rFonts w:eastAsia="Times New Roman" w:cstheme="minorHAnsi"/>
          <w:b/>
          <w:sz w:val="24"/>
          <w:szCs w:val="24"/>
          <w:shd w:val="clear" w:color="auto" w:fill="FFFFFF"/>
          <w:lang w:eastAsia="es-SV"/>
        </w:rPr>
        <w:t>168</w:t>
      </w:r>
      <w:r w:rsidRPr="00060680">
        <w:rPr>
          <w:rFonts w:eastAsia="Times New Roman" w:cstheme="minorHAnsi"/>
          <w:b/>
          <w:sz w:val="24"/>
          <w:szCs w:val="24"/>
          <w:shd w:val="clear" w:color="auto" w:fill="FFFFFF"/>
          <w:lang w:eastAsia="es-SV"/>
        </w:rPr>
        <w:t>-2017</w:t>
      </w:r>
    </w:p>
    <w:p w:rsidR="001C0F57" w:rsidRPr="00060680" w:rsidRDefault="001C0F57" w:rsidP="001C0F57">
      <w:pPr>
        <w:tabs>
          <w:tab w:val="left" w:pos="2127"/>
        </w:tabs>
        <w:spacing w:line="360" w:lineRule="auto"/>
        <w:jc w:val="both"/>
        <w:rPr>
          <w:rFonts w:eastAsia="Times New Roman" w:cstheme="minorHAnsi"/>
          <w:b/>
          <w:sz w:val="24"/>
          <w:szCs w:val="24"/>
          <w:shd w:val="clear" w:color="auto" w:fill="FFFFFF"/>
          <w:lang w:eastAsia="es-SV"/>
        </w:rPr>
      </w:pPr>
    </w:p>
    <w:p w:rsidR="001C0F57" w:rsidRPr="00060680" w:rsidRDefault="001C0F57" w:rsidP="001C0F57">
      <w:pPr>
        <w:tabs>
          <w:tab w:val="left" w:pos="2127"/>
        </w:tabs>
        <w:spacing w:line="360" w:lineRule="auto"/>
        <w:jc w:val="both"/>
        <w:rPr>
          <w:rFonts w:eastAsia="Times New Roman" w:cstheme="minorHAnsi"/>
          <w:spacing w:val="20"/>
          <w:sz w:val="24"/>
          <w:szCs w:val="24"/>
          <w:lang w:eastAsia="es-SV"/>
        </w:rPr>
      </w:pPr>
      <w:r w:rsidRPr="00060680">
        <w:rPr>
          <w:rFonts w:eastAsia="Times New Roman" w:cstheme="minorHAnsi"/>
          <w:b/>
          <w:spacing w:val="20"/>
          <w:sz w:val="24"/>
          <w:szCs w:val="24"/>
          <w:lang w:eastAsia="es-SV"/>
        </w:rPr>
        <w:t xml:space="preserve">SUPERINTENDENCIA GENERAL DE ELECTRICIDAD Y TELECOMUNICACIONES-SIGET, UNIDAD DE ACCESO A LA INFORMACIÓN Y TRANSPARENCIA-UAIT, </w:t>
      </w:r>
      <w:r w:rsidRPr="00060680">
        <w:rPr>
          <w:rFonts w:eastAsia="Times New Roman" w:cstheme="minorHAnsi"/>
          <w:spacing w:val="20"/>
          <w:sz w:val="24"/>
          <w:szCs w:val="24"/>
          <w:lang w:eastAsia="es-SV"/>
        </w:rPr>
        <w:t xml:space="preserve">a las </w:t>
      </w:r>
      <w:r>
        <w:rPr>
          <w:rFonts w:eastAsia="Times New Roman" w:cstheme="minorHAnsi"/>
          <w:spacing w:val="20"/>
          <w:sz w:val="24"/>
          <w:szCs w:val="24"/>
          <w:lang w:eastAsia="es-SV"/>
        </w:rPr>
        <w:t xml:space="preserve">ocho </w:t>
      </w:r>
      <w:r w:rsidRPr="00060680">
        <w:rPr>
          <w:rFonts w:eastAsia="Times New Roman" w:cstheme="minorHAnsi"/>
          <w:spacing w:val="20"/>
          <w:sz w:val="24"/>
          <w:szCs w:val="24"/>
          <w:lang w:eastAsia="es-SV"/>
        </w:rPr>
        <w:t xml:space="preserve">horas con </w:t>
      </w:r>
      <w:r>
        <w:rPr>
          <w:rFonts w:eastAsia="Times New Roman" w:cstheme="minorHAnsi"/>
          <w:spacing w:val="20"/>
          <w:sz w:val="24"/>
          <w:szCs w:val="24"/>
          <w:lang w:eastAsia="es-SV"/>
        </w:rPr>
        <w:t xml:space="preserve">diez </w:t>
      </w:r>
      <w:r w:rsidRPr="00060680">
        <w:rPr>
          <w:rFonts w:eastAsia="Times New Roman" w:cstheme="minorHAnsi"/>
          <w:spacing w:val="20"/>
          <w:sz w:val="24"/>
          <w:szCs w:val="24"/>
          <w:lang w:eastAsia="es-SV"/>
        </w:rPr>
        <w:t xml:space="preserve">minutos del día </w:t>
      </w:r>
      <w:r>
        <w:rPr>
          <w:rFonts w:eastAsia="Times New Roman" w:cstheme="minorHAnsi"/>
          <w:spacing w:val="20"/>
          <w:sz w:val="24"/>
          <w:szCs w:val="24"/>
          <w:lang w:eastAsia="es-SV"/>
        </w:rPr>
        <w:t xml:space="preserve">treinta </w:t>
      </w:r>
      <w:r w:rsidRPr="00060680">
        <w:rPr>
          <w:rFonts w:eastAsia="Times New Roman" w:cstheme="minorHAnsi"/>
          <w:spacing w:val="20"/>
          <w:sz w:val="24"/>
          <w:szCs w:val="24"/>
          <w:lang w:eastAsia="es-SV"/>
        </w:rPr>
        <w:t xml:space="preserve">de </w:t>
      </w:r>
      <w:r>
        <w:rPr>
          <w:rFonts w:eastAsia="Times New Roman" w:cstheme="minorHAnsi"/>
          <w:spacing w:val="20"/>
          <w:sz w:val="24"/>
          <w:szCs w:val="24"/>
          <w:lang w:eastAsia="es-SV"/>
        </w:rPr>
        <w:t xml:space="preserve">junio </w:t>
      </w:r>
      <w:r w:rsidRPr="00060680">
        <w:rPr>
          <w:rFonts w:eastAsia="Times New Roman" w:cstheme="minorHAnsi"/>
          <w:spacing w:val="20"/>
          <w:sz w:val="24"/>
          <w:szCs w:val="24"/>
          <w:lang w:eastAsia="es-SV"/>
        </w:rPr>
        <w:t>de dos mil diecisiete.</w:t>
      </w:r>
    </w:p>
    <w:p w:rsidR="001C0F57" w:rsidRPr="00E41B14" w:rsidRDefault="001C0F57" w:rsidP="001C0F57">
      <w:pPr>
        <w:tabs>
          <w:tab w:val="left" w:pos="2127"/>
        </w:tabs>
        <w:spacing w:line="360" w:lineRule="auto"/>
        <w:jc w:val="both"/>
        <w:rPr>
          <w:rFonts w:eastAsia="Times New Roman" w:cstheme="minorHAnsi"/>
          <w:sz w:val="24"/>
          <w:szCs w:val="24"/>
          <w:lang w:eastAsia="es-SV"/>
        </w:rPr>
      </w:pPr>
      <w:r w:rsidRPr="00060680">
        <w:rPr>
          <w:rFonts w:eastAsia="Times New Roman" w:cstheme="minorHAnsi"/>
          <w:sz w:val="24"/>
          <w:szCs w:val="24"/>
          <w:lang w:eastAsia="es-SV"/>
        </w:rPr>
        <w:t xml:space="preserve">A sus antecedentes la solicitud, que remitiera a través de Gobierno Abierto, </w:t>
      </w:r>
      <w:r w:rsidRPr="006014FC">
        <w:rPr>
          <w:rFonts w:eastAsia="Times New Roman" w:cstheme="minorHAnsi"/>
          <w:sz w:val="24"/>
          <w:szCs w:val="24"/>
          <w:lang w:eastAsia="es-SV"/>
        </w:rPr>
        <w:t xml:space="preserve">el día </w:t>
      </w:r>
      <w:r>
        <w:rPr>
          <w:rFonts w:eastAsia="Times New Roman" w:cstheme="minorHAnsi"/>
          <w:sz w:val="24"/>
          <w:szCs w:val="24"/>
          <w:lang w:eastAsia="es-SV"/>
        </w:rPr>
        <w:t>veintiuno</w:t>
      </w:r>
      <w:r w:rsidRPr="006014FC">
        <w:rPr>
          <w:rFonts w:eastAsia="Times New Roman" w:cstheme="minorHAnsi"/>
          <w:sz w:val="24"/>
          <w:szCs w:val="24"/>
          <w:lang w:eastAsia="es-SV"/>
        </w:rPr>
        <w:t xml:space="preserve"> </w:t>
      </w:r>
      <w:r>
        <w:rPr>
          <w:rFonts w:eastAsia="Times New Roman" w:cstheme="minorHAnsi"/>
          <w:sz w:val="24"/>
          <w:szCs w:val="24"/>
          <w:lang w:eastAsia="es-SV"/>
        </w:rPr>
        <w:t xml:space="preserve">de mayo del año en curso a las diecinueve </w:t>
      </w:r>
      <w:r w:rsidRPr="006014FC">
        <w:rPr>
          <w:rFonts w:eastAsia="Times New Roman" w:cstheme="minorHAnsi"/>
          <w:sz w:val="24"/>
          <w:szCs w:val="24"/>
          <w:lang w:eastAsia="es-SV"/>
        </w:rPr>
        <w:t xml:space="preserve">horas con </w:t>
      </w:r>
      <w:r>
        <w:rPr>
          <w:rFonts w:eastAsia="Times New Roman" w:cstheme="minorHAnsi"/>
          <w:sz w:val="24"/>
          <w:szCs w:val="24"/>
          <w:lang w:eastAsia="es-SV"/>
        </w:rPr>
        <w:t>cincuenta y ocho</w:t>
      </w:r>
      <w:r w:rsidRPr="006014FC">
        <w:rPr>
          <w:rFonts w:eastAsia="Times New Roman" w:cstheme="minorHAnsi"/>
          <w:sz w:val="24"/>
          <w:szCs w:val="24"/>
          <w:lang w:eastAsia="es-SV"/>
        </w:rPr>
        <w:t xml:space="preserve"> minutos, tomándose como día hábil de interposición de la solicitud el día </w:t>
      </w:r>
      <w:r>
        <w:rPr>
          <w:rFonts w:eastAsia="Times New Roman" w:cstheme="minorHAnsi"/>
          <w:sz w:val="24"/>
          <w:szCs w:val="24"/>
          <w:lang w:eastAsia="es-SV"/>
        </w:rPr>
        <w:t>veintidós de mayo,</w:t>
      </w:r>
      <w:r w:rsidRPr="006014FC">
        <w:rPr>
          <w:rFonts w:eastAsia="Times New Roman" w:cstheme="minorHAnsi"/>
          <w:sz w:val="24"/>
          <w:szCs w:val="24"/>
          <w:lang w:eastAsia="es-SV"/>
        </w:rPr>
        <w:t xml:space="preserve"> bajo la base del Art. 142 del Código Procesal Civil y Mercantil</w:t>
      </w:r>
      <w:r>
        <w:rPr>
          <w:rFonts w:eastAsia="Times New Roman" w:cstheme="minorHAnsi"/>
          <w:sz w:val="24"/>
          <w:szCs w:val="24"/>
          <w:lang w:eastAsia="es-SV"/>
        </w:rPr>
        <w:t>, solicitud</w:t>
      </w:r>
      <w:r w:rsidRPr="00060680">
        <w:rPr>
          <w:rFonts w:eastAsia="Times New Roman" w:cstheme="minorHAnsi"/>
          <w:b/>
          <w:sz w:val="24"/>
          <w:szCs w:val="24"/>
          <w:lang w:eastAsia="es-SV"/>
        </w:rPr>
        <w:t xml:space="preserve"> </w:t>
      </w:r>
      <w:r w:rsidRPr="00060680">
        <w:rPr>
          <w:rFonts w:eastAsia="Times New Roman" w:cstheme="minorHAnsi"/>
          <w:sz w:val="24"/>
          <w:szCs w:val="24"/>
          <w:lang w:eastAsia="es-SV"/>
        </w:rPr>
        <w:t xml:space="preserve">interpuesta por </w:t>
      </w:r>
      <w:r>
        <w:rPr>
          <w:rFonts w:eastAsia="Times New Roman" w:cstheme="minorHAnsi"/>
          <w:sz w:val="24"/>
          <w:szCs w:val="24"/>
          <w:lang w:eastAsia="es-SV"/>
        </w:rPr>
        <w:t>e</w:t>
      </w:r>
      <w:r w:rsidRPr="00060680">
        <w:rPr>
          <w:rFonts w:eastAsia="Times New Roman" w:cstheme="minorHAnsi"/>
          <w:sz w:val="24"/>
          <w:szCs w:val="24"/>
          <w:lang w:eastAsia="es-SV"/>
        </w:rPr>
        <w:t>l</w:t>
      </w:r>
      <w:r w:rsidRPr="00060680">
        <w:rPr>
          <w:rFonts w:eastAsia="Times New Roman" w:cstheme="minorHAnsi"/>
          <w:b/>
          <w:sz w:val="24"/>
          <w:szCs w:val="24"/>
          <w:lang w:eastAsia="es-SV"/>
        </w:rPr>
        <w:t xml:space="preserve"> </w:t>
      </w:r>
      <w:r>
        <w:rPr>
          <w:rFonts w:eastAsia="Times New Roman" w:cstheme="minorHAnsi"/>
          <w:sz w:val="24"/>
          <w:szCs w:val="24"/>
          <w:lang w:eastAsia="es-SV"/>
        </w:rPr>
        <w:t>ciudadano</w:t>
      </w:r>
      <w:r w:rsidRPr="00060680">
        <w:rPr>
          <w:rFonts w:eastAsia="Times New Roman" w:cstheme="minorHAnsi"/>
          <w:b/>
          <w:sz w:val="24"/>
          <w:szCs w:val="24"/>
          <w:lang w:eastAsia="es-SV"/>
        </w:rPr>
        <w:t xml:space="preserve"> </w:t>
      </w:r>
      <w:r w:rsidR="00A654FD">
        <w:rPr>
          <w:rFonts w:eastAsia="Times New Roman" w:cstheme="minorHAnsi"/>
          <w:b/>
          <w:sz w:val="24"/>
          <w:szCs w:val="24"/>
          <w:lang w:eastAsia="es-SV"/>
        </w:rPr>
        <w:t>XXXXXXXXXXXXXX.</w:t>
      </w:r>
      <w:r w:rsidRPr="00060680">
        <w:rPr>
          <w:rFonts w:eastAsia="Times New Roman" w:cstheme="minorHAnsi"/>
          <w:b/>
          <w:sz w:val="24"/>
          <w:szCs w:val="24"/>
          <w:lang w:eastAsia="es-SV"/>
        </w:rPr>
        <w:t xml:space="preserve"> </w:t>
      </w:r>
      <w:r w:rsidRPr="00060680">
        <w:rPr>
          <w:rFonts w:eastAsia="Times New Roman" w:cstheme="minorHAnsi"/>
          <w:sz w:val="24"/>
          <w:szCs w:val="24"/>
          <w:lang w:eastAsia="es-SV"/>
        </w:rPr>
        <w:t>En la petición expuso:</w:t>
      </w:r>
      <w:r w:rsidRPr="00060680">
        <w:rPr>
          <w:rFonts w:eastAsia="Times New Roman" w:cstheme="minorHAnsi"/>
          <w:b/>
          <w:i/>
          <w:sz w:val="24"/>
          <w:szCs w:val="24"/>
          <w:lang w:eastAsia="es-SV"/>
        </w:rPr>
        <w:t xml:space="preserve"> </w:t>
      </w:r>
      <w:r w:rsidRPr="00060680">
        <w:rPr>
          <w:rFonts w:eastAsia="Times New Roman" w:cstheme="minorHAnsi"/>
          <w:b/>
          <w:i/>
          <w:sz w:val="24"/>
          <w:szCs w:val="24"/>
          <w:lang w:val="es-ES" w:eastAsia="es-SV"/>
        </w:rPr>
        <w:t>“</w:t>
      </w:r>
      <w:r w:rsidRPr="00B231BC">
        <w:rPr>
          <w:rFonts w:eastAsia="Times New Roman" w:cstheme="minorHAnsi"/>
          <w:b/>
          <w:i/>
          <w:sz w:val="24"/>
          <w:szCs w:val="24"/>
          <w:lang w:val="es-ES" w:eastAsia="es-SV"/>
        </w:rPr>
        <w:t xml:space="preserve">(1) Base de datos sobre todas las radiodifusoras y las televisoras acreditadas para operar en el país. Se solicita el año en que empezaron a operar y en el año (si relevante) que cesaron de operar, la compañía, (si es información pública) el propietario, y número de antenas y líneas de transmisión. (2) Para cada radiodifusora y para cada televisora, alcance geográfico de las señales en formato </w:t>
      </w:r>
      <w:proofErr w:type="spellStart"/>
      <w:r w:rsidRPr="00B231BC">
        <w:rPr>
          <w:rFonts w:eastAsia="Times New Roman" w:cstheme="minorHAnsi"/>
          <w:b/>
          <w:i/>
          <w:sz w:val="24"/>
          <w:szCs w:val="24"/>
          <w:lang w:val="es-ES" w:eastAsia="es-SV"/>
        </w:rPr>
        <w:t>Shapefile</w:t>
      </w:r>
      <w:proofErr w:type="spellEnd"/>
      <w:r w:rsidRPr="00B231BC">
        <w:rPr>
          <w:rFonts w:eastAsia="Times New Roman" w:cstheme="minorHAnsi"/>
          <w:b/>
          <w:i/>
          <w:sz w:val="24"/>
          <w:szCs w:val="24"/>
          <w:lang w:val="es-ES" w:eastAsia="es-SV"/>
        </w:rPr>
        <w:t xml:space="preserve"> (.</w:t>
      </w:r>
      <w:proofErr w:type="spellStart"/>
      <w:r w:rsidRPr="00B231BC">
        <w:rPr>
          <w:rFonts w:eastAsia="Times New Roman" w:cstheme="minorHAnsi"/>
          <w:b/>
          <w:i/>
          <w:sz w:val="24"/>
          <w:szCs w:val="24"/>
          <w:lang w:val="es-ES" w:eastAsia="es-SV"/>
        </w:rPr>
        <w:t>shp</w:t>
      </w:r>
      <w:proofErr w:type="spellEnd"/>
      <w:r w:rsidRPr="00B231BC">
        <w:rPr>
          <w:rFonts w:eastAsia="Times New Roman" w:cstheme="minorHAnsi"/>
          <w:b/>
          <w:i/>
          <w:sz w:val="24"/>
          <w:szCs w:val="24"/>
          <w:lang w:val="es-ES" w:eastAsia="es-SV"/>
        </w:rPr>
        <w:t>), .</w:t>
      </w:r>
      <w:proofErr w:type="spellStart"/>
      <w:r w:rsidRPr="00B231BC">
        <w:rPr>
          <w:rFonts w:eastAsia="Times New Roman" w:cstheme="minorHAnsi"/>
          <w:b/>
          <w:i/>
          <w:sz w:val="24"/>
          <w:szCs w:val="24"/>
          <w:lang w:val="es-ES" w:eastAsia="es-SV"/>
        </w:rPr>
        <w:t>kmz</w:t>
      </w:r>
      <w:proofErr w:type="spellEnd"/>
      <w:r w:rsidRPr="00B231BC">
        <w:rPr>
          <w:rFonts w:eastAsia="Times New Roman" w:cstheme="minorHAnsi"/>
          <w:b/>
          <w:i/>
          <w:sz w:val="24"/>
          <w:szCs w:val="24"/>
          <w:lang w:val="es-ES" w:eastAsia="es-SV"/>
        </w:rPr>
        <w:t>, o .</w:t>
      </w:r>
      <w:proofErr w:type="spellStart"/>
      <w:r w:rsidRPr="00B231BC">
        <w:rPr>
          <w:rFonts w:eastAsia="Times New Roman" w:cstheme="minorHAnsi"/>
          <w:b/>
          <w:i/>
          <w:sz w:val="24"/>
          <w:szCs w:val="24"/>
          <w:lang w:val="es-ES" w:eastAsia="es-SV"/>
        </w:rPr>
        <w:t>kml</w:t>
      </w:r>
      <w:proofErr w:type="spellEnd"/>
      <w:r w:rsidRPr="00B231BC">
        <w:rPr>
          <w:rFonts w:eastAsia="Times New Roman" w:cstheme="minorHAnsi"/>
          <w:b/>
          <w:i/>
          <w:sz w:val="24"/>
          <w:szCs w:val="24"/>
          <w:lang w:val="es-ES" w:eastAsia="es-SV"/>
        </w:rPr>
        <w:t>.</w:t>
      </w:r>
      <w:r w:rsidRPr="00060680">
        <w:rPr>
          <w:rFonts w:eastAsia="Times New Roman" w:cstheme="minorHAnsi"/>
          <w:b/>
          <w:i/>
          <w:sz w:val="24"/>
          <w:szCs w:val="24"/>
          <w:lang w:val="es-ES" w:eastAsia="es-SV"/>
        </w:rPr>
        <w:t>”</w:t>
      </w:r>
    </w:p>
    <w:p w:rsidR="001C0F57" w:rsidRDefault="001C0F57" w:rsidP="001C0F57">
      <w:pPr>
        <w:tabs>
          <w:tab w:val="left" w:pos="2127"/>
        </w:tabs>
        <w:spacing w:line="360" w:lineRule="auto"/>
        <w:jc w:val="both"/>
        <w:rPr>
          <w:rFonts w:eastAsia="Times New Roman" w:cstheme="minorHAnsi"/>
          <w:b/>
          <w:sz w:val="24"/>
          <w:szCs w:val="24"/>
          <w:lang w:eastAsia="es-SV"/>
        </w:rPr>
      </w:pPr>
    </w:p>
    <w:p w:rsidR="001C0F57" w:rsidRPr="00060680" w:rsidRDefault="001C0F57" w:rsidP="001C0F57">
      <w:pPr>
        <w:tabs>
          <w:tab w:val="left" w:pos="2127"/>
        </w:tabs>
        <w:spacing w:line="360" w:lineRule="auto"/>
        <w:jc w:val="both"/>
        <w:rPr>
          <w:rFonts w:eastAsia="Times New Roman" w:cstheme="minorHAnsi"/>
          <w:b/>
          <w:sz w:val="24"/>
          <w:szCs w:val="24"/>
          <w:lang w:eastAsia="es-SV"/>
        </w:rPr>
      </w:pPr>
      <w:r w:rsidRPr="00060680">
        <w:rPr>
          <w:rFonts w:eastAsia="Times New Roman" w:cstheme="minorHAnsi"/>
          <w:b/>
          <w:sz w:val="24"/>
          <w:szCs w:val="24"/>
          <w:lang w:eastAsia="es-SV"/>
        </w:rPr>
        <w:t>ÉSTA UNIDAD PARA DAR RESPUESTA A DICHA SOLICITUD HACE LAS CONSIDERACIONES SIGUIENTES:</w:t>
      </w:r>
    </w:p>
    <w:p w:rsidR="001C0F57" w:rsidRPr="00A03005" w:rsidRDefault="001C0F57" w:rsidP="00E02EAE">
      <w:pPr>
        <w:numPr>
          <w:ilvl w:val="0"/>
          <w:numId w:val="37"/>
        </w:numPr>
        <w:autoSpaceDE w:val="0"/>
        <w:autoSpaceDN w:val="0"/>
        <w:adjustRightInd w:val="0"/>
        <w:spacing w:after="0" w:line="360" w:lineRule="auto"/>
        <w:ind w:left="426"/>
        <w:jc w:val="both"/>
        <w:rPr>
          <w:rFonts w:cs="Calibri"/>
          <w:color w:val="000000"/>
          <w:sz w:val="24"/>
          <w:szCs w:val="24"/>
        </w:rPr>
      </w:pPr>
      <w:r w:rsidRPr="00A03005">
        <w:rPr>
          <w:rFonts w:cs="Calibri"/>
          <w:color w:val="000000"/>
          <w:sz w:val="24"/>
          <w:szCs w:val="24"/>
        </w:rPr>
        <w:t xml:space="preserve">Que la solicitud fue presentada en la fecha indicada y </w:t>
      </w:r>
      <w:proofErr w:type="gramStart"/>
      <w:r w:rsidRPr="00A03005">
        <w:rPr>
          <w:rFonts w:cs="Calibri"/>
          <w:color w:val="000000"/>
          <w:sz w:val="24"/>
          <w:szCs w:val="24"/>
        </w:rPr>
        <w:t>previo</w:t>
      </w:r>
      <w:proofErr w:type="gramEnd"/>
      <w:r w:rsidRPr="00A03005">
        <w:rPr>
          <w:rFonts w:cs="Calibri"/>
          <w:color w:val="000000"/>
          <w:sz w:val="24"/>
          <w:szCs w:val="24"/>
        </w:rPr>
        <w:t xml:space="preserve"> a la admisión formal del requerimiento, se verificó que la solicitud cumpliese con lo dispuesto en los Arts. 66 de la Ley de Acceso a la Información Pública-LAIP, en lo sucesivo LAIP o Ley y 54 del Reglamento de la Ley de Acceso a la Información Pública-RLAIP. Por auto de las catorce horas con treinta y cuatro minutos del día veintidós de junio de dos mil diecisiete se previno al  peticionario en cumplir con lo dispuesto en el Art. 54 letra d) del RLAIP, en relación a la firma autógrafa de la solicitud. El peticionario mediante correo electrónico del mismo día, subsanó dicha prevención, dándosele así el trámite correspondiente a la solicitud de información.</w:t>
      </w:r>
    </w:p>
    <w:p w:rsidR="001C0F57" w:rsidRPr="002A6C54" w:rsidRDefault="001C0F57" w:rsidP="001C0F57">
      <w:pPr>
        <w:autoSpaceDE w:val="0"/>
        <w:autoSpaceDN w:val="0"/>
        <w:adjustRightInd w:val="0"/>
        <w:spacing w:after="0" w:line="360" w:lineRule="auto"/>
        <w:ind w:left="426"/>
        <w:jc w:val="both"/>
        <w:rPr>
          <w:rFonts w:cs="Calibri"/>
          <w:sz w:val="24"/>
          <w:szCs w:val="24"/>
        </w:rPr>
      </w:pPr>
    </w:p>
    <w:p w:rsidR="001C0F57" w:rsidRPr="002A6C54" w:rsidRDefault="001C0F57" w:rsidP="00E02EAE">
      <w:pPr>
        <w:numPr>
          <w:ilvl w:val="0"/>
          <w:numId w:val="37"/>
        </w:numPr>
        <w:autoSpaceDE w:val="0"/>
        <w:autoSpaceDN w:val="0"/>
        <w:adjustRightInd w:val="0"/>
        <w:spacing w:after="0" w:line="360" w:lineRule="auto"/>
        <w:ind w:left="426"/>
        <w:jc w:val="both"/>
        <w:rPr>
          <w:rFonts w:cstheme="minorHAnsi"/>
          <w:color w:val="000000"/>
          <w:sz w:val="24"/>
          <w:szCs w:val="24"/>
        </w:rPr>
      </w:pPr>
      <w:r w:rsidRPr="002A6C54">
        <w:rPr>
          <w:rFonts w:cstheme="minorHAnsi"/>
          <w:color w:val="000000"/>
          <w:sz w:val="24"/>
          <w:szCs w:val="24"/>
        </w:rPr>
        <w:t>La LAIP atribuye al Oficial de Información entre sus funciones del artículo 50 letras "</w:t>
      </w:r>
      <w:r w:rsidRPr="002A6C54">
        <w:rPr>
          <w:rFonts w:cstheme="minorHAnsi"/>
          <w:b/>
          <w:color w:val="000000"/>
          <w:sz w:val="24"/>
          <w:szCs w:val="24"/>
        </w:rPr>
        <w:t>b.</w:t>
      </w:r>
      <w:r w:rsidRPr="002A6C54">
        <w:rPr>
          <w:rFonts w:cstheme="minorHAnsi"/>
          <w:color w:val="000000"/>
          <w:sz w:val="24"/>
          <w:szCs w:val="24"/>
        </w:rPr>
        <w:t>" y "</w:t>
      </w:r>
      <w:r w:rsidRPr="002A6C54">
        <w:rPr>
          <w:rFonts w:cstheme="minorHAnsi"/>
          <w:b/>
          <w:color w:val="000000"/>
          <w:sz w:val="24"/>
          <w:szCs w:val="24"/>
        </w:rPr>
        <w:t>d.</w:t>
      </w:r>
      <w:r w:rsidRPr="002A6C54">
        <w:rPr>
          <w:rFonts w:cstheme="minorHAnsi"/>
          <w:color w:val="000000"/>
          <w:sz w:val="24"/>
          <w:szCs w:val="24"/>
        </w:rPr>
        <w:t>" Recibir y diligenciar las solicitudes, gestionar y entregar la información requerida, garantizando el derecho de acceso que asiste a toda persona reconocido en el Art. 1 LAIP; asimismo, el artículo 70 de la Ley establece que "</w:t>
      </w:r>
      <w:r w:rsidRPr="00183273">
        <w:rPr>
          <w:rFonts w:cstheme="minorHAnsi"/>
          <w:i/>
          <w:color w:val="000000"/>
          <w:sz w:val="24"/>
          <w:szCs w:val="24"/>
        </w:rPr>
        <w:t>El Oficial de información transmitirá la solicitud a la unidad administrativa que tenga o pueda poseer la información, con objeto de que ésta la localice, verifique su clasificación y, en su caso, le comunique la manera en que se encuentra disponible</w:t>
      </w:r>
      <w:r w:rsidRPr="002A6C54">
        <w:rPr>
          <w:rFonts w:cstheme="minorHAnsi"/>
          <w:color w:val="000000"/>
          <w:sz w:val="24"/>
          <w:szCs w:val="24"/>
        </w:rPr>
        <w:t xml:space="preserve">". En cumplimiento de tales atribuciones se trasladó la petición a: </w:t>
      </w:r>
      <w:r>
        <w:rPr>
          <w:rFonts w:cstheme="minorHAnsi"/>
          <w:color w:val="000000"/>
          <w:sz w:val="24"/>
          <w:szCs w:val="24"/>
        </w:rPr>
        <w:t xml:space="preserve">Gerencia de Telecomunicaciones- GT y </w:t>
      </w:r>
      <w:r w:rsidRPr="002A6C54">
        <w:rPr>
          <w:rFonts w:cstheme="minorHAnsi"/>
          <w:color w:val="000000"/>
          <w:sz w:val="24"/>
          <w:szCs w:val="24"/>
        </w:rPr>
        <w:t>Registro de Electricidad y Telecomunicaciones-RET.</w:t>
      </w:r>
    </w:p>
    <w:p w:rsidR="001C0F57" w:rsidRPr="002A6C54" w:rsidRDefault="001C0F57" w:rsidP="001C0F57">
      <w:pPr>
        <w:autoSpaceDE w:val="0"/>
        <w:autoSpaceDN w:val="0"/>
        <w:adjustRightInd w:val="0"/>
        <w:spacing w:after="0" w:line="360" w:lineRule="auto"/>
        <w:ind w:left="426"/>
        <w:jc w:val="both"/>
        <w:rPr>
          <w:rFonts w:cstheme="minorHAnsi"/>
          <w:color w:val="000000"/>
          <w:sz w:val="24"/>
          <w:szCs w:val="24"/>
        </w:rPr>
      </w:pPr>
    </w:p>
    <w:p w:rsidR="001C0F57" w:rsidRPr="002A6C54" w:rsidRDefault="001C0F57" w:rsidP="00E02EAE">
      <w:pPr>
        <w:numPr>
          <w:ilvl w:val="0"/>
          <w:numId w:val="37"/>
        </w:numPr>
        <w:autoSpaceDE w:val="0"/>
        <w:autoSpaceDN w:val="0"/>
        <w:adjustRightInd w:val="0"/>
        <w:spacing w:after="0" w:line="360" w:lineRule="auto"/>
        <w:ind w:left="426"/>
        <w:jc w:val="both"/>
        <w:rPr>
          <w:rFonts w:cs="Calibri"/>
          <w:sz w:val="24"/>
          <w:szCs w:val="24"/>
        </w:rPr>
      </w:pPr>
      <w:r w:rsidRPr="002A6C54">
        <w:rPr>
          <w:rFonts w:cs="Calibri"/>
          <w:sz w:val="24"/>
          <w:szCs w:val="24"/>
        </w:rPr>
        <w:t>La Ley de Creación de la SIGET-LCSIGET en su Art. 4 establece "</w:t>
      </w:r>
      <w:r w:rsidRPr="00183273">
        <w:rPr>
          <w:rFonts w:cs="Calibri"/>
          <w:i/>
          <w:sz w:val="24"/>
          <w:szCs w:val="24"/>
        </w:rPr>
        <w:t>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Pr>
          <w:rFonts w:cs="Calibri"/>
          <w:sz w:val="24"/>
          <w:szCs w:val="24"/>
        </w:rPr>
        <w:t>”</w:t>
      </w:r>
    </w:p>
    <w:p w:rsidR="001C0F57" w:rsidRPr="002A6C54" w:rsidRDefault="001C0F57" w:rsidP="001C0F57">
      <w:pPr>
        <w:rPr>
          <w:rFonts w:cs="Calibri"/>
          <w:sz w:val="24"/>
          <w:szCs w:val="24"/>
        </w:rPr>
      </w:pPr>
    </w:p>
    <w:p w:rsidR="001C0F57" w:rsidRPr="002A6C54" w:rsidRDefault="001C0F57" w:rsidP="001C0F57">
      <w:pPr>
        <w:rPr>
          <w:rFonts w:ascii="Arial" w:hAnsi="Arial" w:cs="Arial"/>
          <w:b/>
          <w:bCs/>
          <w:color w:val="000000"/>
          <w:sz w:val="23"/>
          <w:szCs w:val="23"/>
        </w:rPr>
      </w:pPr>
      <w:r w:rsidRPr="002A6C54">
        <w:rPr>
          <w:rFonts w:ascii="Arial" w:hAnsi="Arial" w:cs="Arial"/>
          <w:b/>
          <w:bCs/>
          <w:color w:val="000000"/>
          <w:sz w:val="23"/>
          <w:szCs w:val="23"/>
        </w:rPr>
        <w:t>RAZONAMIENTO DE RESPUESTA A LA PETICIÓN</w:t>
      </w:r>
    </w:p>
    <w:p w:rsidR="001C0F57" w:rsidRPr="002A6C54" w:rsidRDefault="001C0F57" w:rsidP="001C0F57">
      <w:pPr>
        <w:rPr>
          <w:rFonts w:cs="Calibri"/>
          <w:sz w:val="24"/>
          <w:szCs w:val="24"/>
        </w:rPr>
      </w:pPr>
    </w:p>
    <w:p w:rsidR="001C0F57" w:rsidRPr="002A6C54" w:rsidRDefault="001C0F57" w:rsidP="00E02EAE">
      <w:pPr>
        <w:numPr>
          <w:ilvl w:val="0"/>
          <w:numId w:val="37"/>
        </w:numPr>
        <w:autoSpaceDE w:val="0"/>
        <w:autoSpaceDN w:val="0"/>
        <w:adjustRightInd w:val="0"/>
        <w:spacing w:after="0" w:line="360" w:lineRule="auto"/>
        <w:ind w:left="426"/>
        <w:jc w:val="both"/>
        <w:rPr>
          <w:rFonts w:ascii="Calibri" w:hAnsi="Calibri" w:cs="Calibri"/>
          <w:color w:val="000000"/>
          <w:sz w:val="24"/>
          <w:szCs w:val="24"/>
        </w:rPr>
      </w:pPr>
      <w:r w:rsidRPr="002A6C54">
        <w:rPr>
          <w:rFonts w:ascii="Calibri" w:hAnsi="Calibri" w:cs="Calibri"/>
          <w:color w:val="000000"/>
          <w:sz w:val="24"/>
          <w:szCs w:val="24"/>
        </w:rPr>
        <w:t xml:space="preserve">Que el Registro de Electricidad y Telecomunicaciones, referente a la solicitud del ciudadano, remitió el </w:t>
      </w:r>
      <w:r>
        <w:rPr>
          <w:rFonts w:ascii="Calibri" w:hAnsi="Calibri" w:cs="Calibri"/>
          <w:color w:val="000000"/>
          <w:sz w:val="24"/>
          <w:szCs w:val="24"/>
        </w:rPr>
        <w:t xml:space="preserve">informe de las frecuencias en AM, FM, TV y equipos de telecomunicaciones, en el cual se detalla: Nombre de concesionario, TX, </w:t>
      </w:r>
      <w:proofErr w:type="spellStart"/>
      <w:r>
        <w:rPr>
          <w:rFonts w:ascii="Calibri" w:hAnsi="Calibri" w:cs="Calibri"/>
          <w:color w:val="000000"/>
          <w:sz w:val="24"/>
          <w:szCs w:val="24"/>
        </w:rPr>
        <w:t>Rx</w:t>
      </w:r>
      <w:proofErr w:type="spellEnd"/>
      <w:r>
        <w:rPr>
          <w:rFonts w:ascii="Calibri" w:hAnsi="Calibri" w:cs="Calibri"/>
          <w:color w:val="000000"/>
          <w:sz w:val="24"/>
          <w:szCs w:val="24"/>
        </w:rPr>
        <w:t>, Ancho de Banda, Cobertura, Nombre comercial,  fecha de inicio de concesión, de las entidades</w:t>
      </w:r>
      <w:r w:rsidRPr="002A6C54">
        <w:rPr>
          <w:rFonts w:ascii="Calibri" w:hAnsi="Calibri" w:cs="Calibri"/>
          <w:color w:val="000000"/>
          <w:sz w:val="24"/>
          <w:szCs w:val="24"/>
        </w:rPr>
        <w:t xml:space="preserve"> que tienen concesión vigente por parte del Estado para operar en El Salvador, </w:t>
      </w:r>
      <w:r>
        <w:rPr>
          <w:rFonts w:ascii="Calibri" w:hAnsi="Calibri" w:cs="Calibri"/>
          <w:color w:val="000000"/>
          <w:sz w:val="24"/>
          <w:szCs w:val="24"/>
        </w:rPr>
        <w:t xml:space="preserve">dicho informe se </w:t>
      </w:r>
      <w:r w:rsidRPr="002A6C54">
        <w:rPr>
          <w:rFonts w:ascii="Calibri" w:hAnsi="Calibri" w:cs="Calibri"/>
          <w:color w:val="000000"/>
          <w:sz w:val="24"/>
          <w:szCs w:val="24"/>
        </w:rPr>
        <w:t>anexa a la presente resolución, en formato PDF.</w:t>
      </w:r>
      <w:r>
        <w:rPr>
          <w:rFonts w:ascii="Calibri" w:hAnsi="Calibri" w:cs="Calibri"/>
          <w:color w:val="000000"/>
          <w:sz w:val="24"/>
          <w:szCs w:val="24"/>
        </w:rPr>
        <w:t xml:space="preserve"> Así también ser remite el detalle de los equipos </w:t>
      </w:r>
    </w:p>
    <w:p w:rsidR="001C0F57" w:rsidRDefault="001C0F57" w:rsidP="001C0F57">
      <w:pPr>
        <w:autoSpaceDE w:val="0"/>
        <w:autoSpaceDN w:val="0"/>
        <w:adjustRightInd w:val="0"/>
        <w:spacing w:after="0" w:line="360" w:lineRule="auto"/>
        <w:ind w:left="426"/>
        <w:jc w:val="both"/>
        <w:rPr>
          <w:rFonts w:ascii="Calibri" w:hAnsi="Calibri" w:cs="Calibri"/>
          <w:color w:val="000000"/>
          <w:sz w:val="24"/>
          <w:szCs w:val="24"/>
          <w:highlight w:val="yellow"/>
        </w:rPr>
      </w:pPr>
    </w:p>
    <w:p w:rsidR="001C0F57" w:rsidRPr="00B44DEE" w:rsidRDefault="001C0F57" w:rsidP="00E02EAE">
      <w:pPr>
        <w:numPr>
          <w:ilvl w:val="0"/>
          <w:numId w:val="37"/>
        </w:numPr>
        <w:autoSpaceDE w:val="0"/>
        <w:autoSpaceDN w:val="0"/>
        <w:adjustRightInd w:val="0"/>
        <w:spacing w:after="0" w:line="360" w:lineRule="auto"/>
        <w:ind w:left="426"/>
        <w:jc w:val="both"/>
        <w:rPr>
          <w:rFonts w:cs="Calibri"/>
          <w:bCs/>
          <w:sz w:val="24"/>
          <w:szCs w:val="24"/>
        </w:rPr>
      </w:pPr>
      <w:r w:rsidRPr="00794AA0">
        <w:rPr>
          <w:rFonts w:ascii="Calibri" w:hAnsi="Calibri" w:cs="Calibri"/>
          <w:color w:val="000000"/>
          <w:sz w:val="24"/>
          <w:szCs w:val="24"/>
        </w:rPr>
        <w:t xml:space="preserve">No obstante, respecto a la finalización de las mismas, el ciudadano se debe de remitir a </w:t>
      </w:r>
      <w:r w:rsidRPr="00794AA0">
        <w:rPr>
          <w:rFonts w:cs="Calibri"/>
          <w:sz w:val="24"/>
          <w:szCs w:val="24"/>
        </w:rPr>
        <w:t xml:space="preserve">los  </w:t>
      </w:r>
      <w:r w:rsidRPr="00794AA0">
        <w:rPr>
          <w:rFonts w:cs="Calibri"/>
          <w:b/>
          <w:sz w:val="24"/>
          <w:szCs w:val="24"/>
        </w:rPr>
        <w:t xml:space="preserve">Arts. 7, 9, 13, 16, y 115  de la Ley de Telecomunicaciones,  </w:t>
      </w:r>
      <w:r w:rsidRPr="00794AA0">
        <w:rPr>
          <w:rFonts w:cs="Calibri"/>
          <w:sz w:val="24"/>
          <w:szCs w:val="24"/>
        </w:rPr>
        <w:t xml:space="preserve">donde  se instituye, </w:t>
      </w:r>
      <w:r w:rsidRPr="00794AA0">
        <w:rPr>
          <w:rFonts w:cs="Calibri"/>
          <w:b/>
          <w:sz w:val="24"/>
          <w:szCs w:val="24"/>
        </w:rPr>
        <w:t>según el tipo de servicio concesionado o licenciado</w:t>
      </w:r>
      <w:r w:rsidRPr="00794AA0">
        <w:rPr>
          <w:rFonts w:cs="Calibri"/>
          <w:sz w:val="24"/>
          <w:szCs w:val="24"/>
        </w:rPr>
        <w:t>, el periodo que de acuerdo a la Ley se establece para su otorgamiento</w:t>
      </w:r>
      <w:r w:rsidRPr="00794AA0">
        <w:rPr>
          <w:rFonts w:ascii="Calibri" w:hAnsi="Calibri" w:cs="Calibri"/>
          <w:color w:val="000000"/>
          <w:sz w:val="24"/>
          <w:szCs w:val="24"/>
        </w:rPr>
        <w:t xml:space="preserve">, debido a que es un dato que dentro de la resolución de concesión no se  </w:t>
      </w:r>
      <w:r>
        <w:rPr>
          <w:rFonts w:ascii="Calibri" w:hAnsi="Calibri" w:cs="Calibri"/>
          <w:color w:val="000000"/>
          <w:sz w:val="24"/>
          <w:szCs w:val="24"/>
        </w:rPr>
        <w:lastRenderedPageBreak/>
        <w:t>define.</w:t>
      </w:r>
      <w:r w:rsidRPr="00B44DEE">
        <w:rPr>
          <w:rFonts w:ascii="Calibri" w:hAnsi="Calibri" w:cs="Calibri"/>
          <w:color w:val="000000"/>
          <w:sz w:val="24"/>
          <w:szCs w:val="24"/>
        </w:rPr>
        <w:t xml:space="preserve"> </w:t>
      </w:r>
      <w:r w:rsidRPr="00B44DEE">
        <w:rPr>
          <w:rFonts w:cs="Calibri"/>
          <w:sz w:val="24"/>
          <w:szCs w:val="24"/>
        </w:rPr>
        <w:t>El Art. 62 de la LAIP, señala: “</w:t>
      </w:r>
      <w:r w:rsidRPr="00B44DEE">
        <w:rPr>
          <w:rFonts w:cs="Calibri"/>
          <w:i/>
          <w:sz w:val="24"/>
          <w:szCs w:val="24"/>
        </w:rPr>
        <w:t>Entrega de información Art. 62.-…La obligación de acceso a la información pública se dará por cumplida cuando se pongan a disposición del solicitante para consulta directa los documentos que la contengan en el sitio donde se encuentren; o bien, mediante la expedición d</w:t>
      </w:r>
      <w:r w:rsidRPr="00B44DEE">
        <w:rPr>
          <w:rFonts w:cs="Calibri"/>
          <w:sz w:val="24"/>
          <w:szCs w:val="24"/>
        </w:rPr>
        <w:t>e copias simples, certificadas o por cualquier otro medio tecnológico conocido o por conocerse.” Todo de acuerdo a las funciones que el legislador otorgó a ésta Superintendencia en el Art. 5 de la Ley de Creación de la SIGET-LCSIGET; así el Art. 6 letra c) de la LAIP, que determina: “</w:t>
      </w:r>
      <w:r w:rsidRPr="00B44DEE">
        <w:rPr>
          <w:rFonts w:cs="Calibri"/>
          <w:i/>
          <w:sz w:val="24"/>
          <w:szCs w:val="24"/>
        </w:rPr>
        <w:t xml:space="preserve">Definiciones Art. 6.- Para los efectos de esta ley se entenderá por: “…c. Información pública: es aquella en poder de los entes obligados contenida en documentos, archivos, datos, bases de datos, comunicaciones y todo tipo de registros que documenten el ejercicio de sus facultades o actividades,…”  </w:t>
      </w:r>
      <w:r w:rsidRPr="00B44DEE">
        <w:rPr>
          <w:rFonts w:cs="Calibri"/>
          <w:bCs/>
          <w:sz w:val="24"/>
          <w:szCs w:val="24"/>
        </w:rPr>
        <w:t>En este caso que la información ya se encuentra disponible públicamente, en la Ley de Telecomunicaciones deberán indicar al solicitante el lugar donde se encuentra la información y el Art. 37 del Reglamento de la Ley de Creación de la SIGET menciona que únicamente se puede otorgar certificación de toda información inscrita, de lo anterior se concluye que cuando la ley manifiesta que la información se encuentra “</w:t>
      </w:r>
      <w:r w:rsidRPr="00B44DEE">
        <w:rPr>
          <w:rFonts w:cs="Calibri"/>
          <w:bCs/>
          <w:i/>
          <w:sz w:val="24"/>
          <w:szCs w:val="24"/>
        </w:rPr>
        <w:t>disponible públicamente</w:t>
      </w:r>
      <w:r w:rsidRPr="00B44DEE">
        <w:rPr>
          <w:rFonts w:cs="Calibri"/>
          <w:bCs/>
          <w:sz w:val="24"/>
          <w:szCs w:val="24"/>
        </w:rPr>
        <w:t>”, hace referencia a que la misma es accesible, en este caso por encontrarse en la Ley de Telecomunicaciones.</w:t>
      </w:r>
    </w:p>
    <w:p w:rsidR="001C0F57" w:rsidRDefault="001C0F57" w:rsidP="001C0F57">
      <w:pPr>
        <w:autoSpaceDE w:val="0"/>
        <w:autoSpaceDN w:val="0"/>
        <w:adjustRightInd w:val="0"/>
        <w:spacing w:after="0" w:line="360" w:lineRule="auto"/>
        <w:ind w:left="426"/>
        <w:jc w:val="both"/>
        <w:rPr>
          <w:rFonts w:ascii="Calibri" w:hAnsi="Calibri" w:cs="Calibri"/>
          <w:color w:val="000000"/>
          <w:sz w:val="24"/>
          <w:szCs w:val="24"/>
        </w:rPr>
      </w:pPr>
    </w:p>
    <w:p w:rsidR="001C0F57" w:rsidRPr="00A654FD" w:rsidRDefault="001C0F57" w:rsidP="00E02EAE">
      <w:pPr>
        <w:numPr>
          <w:ilvl w:val="0"/>
          <w:numId w:val="37"/>
        </w:numPr>
        <w:autoSpaceDE w:val="0"/>
        <w:autoSpaceDN w:val="0"/>
        <w:adjustRightInd w:val="0"/>
        <w:spacing w:after="0" w:line="360" w:lineRule="auto"/>
        <w:ind w:left="426"/>
        <w:jc w:val="both"/>
        <w:rPr>
          <w:rFonts w:ascii="Calibri" w:hAnsi="Calibri" w:cs="Calibri"/>
          <w:color w:val="000000"/>
          <w:sz w:val="24"/>
          <w:szCs w:val="24"/>
        </w:rPr>
      </w:pPr>
      <w:r w:rsidRPr="00A654FD">
        <w:rPr>
          <w:rFonts w:ascii="Calibri" w:hAnsi="Calibri" w:cs="Calibri"/>
          <w:color w:val="000000"/>
          <w:sz w:val="24"/>
          <w:szCs w:val="24"/>
        </w:rPr>
        <w:t xml:space="preserve">Sobre la parte de la petición referente al </w:t>
      </w:r>
      <w:r w:rsidRPr="00A654FD">
        <w:rPr>
          <w:rFonts w:ascii="Calibri" w:hAnsi="Calibri" w:cs="Calibri"/>
          <w:i/>
          <w:color w:val="000000"/>
          <w:sz w:val="24"/>
          <w:szCs w:val="24"/>
        </w:rPr>
        <w:t xml:space="preserve">alcance geográfico de las señales en formato </w:t>
      </w:r>
      <w:proofErr w:type="spellStart"/>
      <w:r w:rsidRPr="00A654FD">
        <w:rPr>
          <w:rFonts w:ascii="Calibri" w:hAnsi="Calibri" w:cs="Calibri"/>
          <w:i/>
          <w:color w:val="000000"/>
          <w:sz w:val="24"/>
          <w:szCs w:val="24"/>
        </w:rPr>
        <w:t>Shapefiel</w:t>
      </w:r>
      <w:proofErr w:type="spellEnd"/>
      <w:r w:rsidRPr="00A654FD">
        <w:rPr>
          <w:rFonts w:ascii="Calibri" w:hAnsi="Calibri" w:cs="Calibri"/>
          <w:i/>
          <w:color w:val="000000"/>
          <w:sz w:val="24"/>
          <w:szCs w:val="24"/>
        </w:rPr>
        <w:t xml:space="preserve"> (.</w:t>
      </w:r>
      <w:proofErr w:type="spellStart"/>
      <w:r w:rsidRPr="00A654FD">
        <w:rPr>
          <w:rFonts w:ascii="Calibri" w:hAnsi="Calibri" w:cs="Calibri"/>
          <w:i/>
          <w:color w:val="000000"/>
          <w:sz w:val="24"/>
          <w:szCs w:val="24"/>
        </w:rPr>
        <w:t>shp</w:t>
      </w:r>
      <w:proofErr w:type="spellEnd"/>
      <w:r w:rsidRPr="00A654FD">
        <w:rPr>
          <w:rFonts w:ascii="Calibri" w:hAnsi="Calibri" w:cs="Calibri"/>
          <w:i/>
          <w:color w:val="000000"/>
          <w:sz w:val="24"/>
          <w:szCs w:val="24"/>
        </w:rPr>
        <w:t>), (.</w:t>
      </w:r>
      <w:proofErr w:type="spellStart"/>
      <w:r w:rsidRPr="00A654FD">
        <w:rPr>
          <w:rFonts w:ascii="Calibri" w:hAnsi="Calibri" w:cs="Calibri"/>
          <w:i/>
          <w:color w:val="000000"/>
          <w:sz w:val="24"/>
          <w:szCs w:val="24"/>
        </w:rPr>
        <w:t>kmz</w:t>
      </w:r>
      <w:proofErr w:type="spellEnd"/>
      <w:r w:rsidRPr="00A654FD">
        <w:rPr>
          <w:rFonts w:ascii="Calibri" w:hAnsi="Calibri" w:cs="Calibri"/>
          <w:i/>
          <w:color w:val="000000"/>
          <w:sz w:val="24"/>
          <w:szCs w:val="24"/>
        </w:rPr>
        <w:t>), (.</w:t>
      </w:r>
      <w:proofErr w:type="spellStart"/>
      <w:r w:rsidRPr="00A654FD">
        <w:rPr>
          <w:rFonts w:ascii="Calibri" w:hAnsi="Calibri" w:cs="Calibri"/>
          <w:i/>
          <w:color w:val="000000"/>
          <w:sz w:val="24"/>
          <w:szCs w:val="24"/>
        </w:rPr>
        <w:t>kml</w:t>
      </w:r>
      <w:proofErr w:type="spellEnd"/>
      <w:r w:rsidRPr="00A654FD">
        <w:rPr>
          <w:rFonts w:ascii="Calibri" w:hAnsi="Calibri" w:cs="Calibri"/>
          <w:i/>
          <w:color w:val="000000"/>
          <w:sz w:val="24"/>
          <w:szCs w:val="24"/>
        </w:rPr>
        <w:t>)</w:t>
      </w:r>
      <w:r w:rsidRPr="00A654FD">
        <w:rPr>
          <w:rFonts w:ascii="Calibri" w:hAnsi="Calibri" w:cs="Calibri"/>
          <w:color w:val="000000"/>
          <w:sz w:val="24"/>
          <w:szCs w:val="24"/>
        </w:rPr>
        <w:t xml:space="preserve"> la Gerencia de Telecomunicaciones aclaró que dentro de la información que se resguarda, administra o crea; no se encuentra formato de archivo informativo por medio vectorial de almacenamiento digital donde se guarda la localización de los elementos geográficos y los atributos asociados a ellos. El artículo 62 de la LAIP en su primer inciso prevé: "</w:t>
      </w:r>
      <w:r w:rsidRPr="00A654FD">
        <w:rPr>
          <w:rFonts w:ascii="Calibri" w:hAnsi="Calibri" w:cs="Calibri"/>
          <w:i/>
          <w:color w:val="000000"/>
          <w:sz w:val="24"/>
          <w:szCs w:val="24"/>
        </w:rPr>
        <w:t>Entrega de la Información. Art. 62: Los entes deberán entregar únicamente información que se encuentre en su poder</w:t>
      </w:r>
      <w:r w:rsidRPr="00A654FD">
        <w:rPr>
          <w:rFonts w:ascii="Calibri" w:hAnsi="Calibri" w:cs="Calibri"/>
          <w:color w:val="000000"/>
          <w:sz w:val="24"/>
          <w:szCs w:val="24"/>
        </w:rPr>
        <w:t>" y en relación a lo estipulado la LAIP Explicada edición del año 2012 de la Subsecretaría de Transparencia y Anticorrupción, en su página 114, dispone: "</w:t>
      </w:r>
      <w:r w:rsidRPr="00A654FD">
        <w:rPr>
          <w:rFonts w:ascii="Calibri" w:hAnsi="Calibri" w:cs="Calibri"/>
          <w:i/>
          <w:color w:val="000000"/>
          <w:sz w:val="24"/>
          <w:szCs w:val="24"/>
        </w:rPr>
        <w:t xml:space="preserve">La obligación del ente obligado se limita a la información que resguarda, </w:t>
      </w:r>
      <w:r w:rsidRPr="00A654FD">
        <w:rPr>
          <w:rFonts w:ascii="Calibri" w:hAnsi="Calibri" w:cs="Calibri"/>
          <w:b/>
          <w:i/>
          <w:color w:val="000000"/>
          <w:sz w:val="24"/>
          <w:szCs w:val="24"/>
        </w:rPr>
        <w:t>no a otra que puede tener otra institución u otra con la que todavía no cuenta y que el ente obligado debe preparar, buscar u obtener para satisfacer la solicitud</w:t>
      </w:r>
      <w:r w:rsidRPr="00A654FD">
        <w:rPr>
          <w:rFonts w:ascii="Calibri" w:hAnsi="Calibri" w:cs="Calibri"/>
          <w:i/>
          <w:color w:val="000000"/>
          <w:sz w:val="24"/>
          <w:szCs w:val="24"/>
        </w:rPr>
        <w:t>...</w:t>
      </w:r>
      <w:r w:rsidRPr="00A654FD">
        <w:rPr>
          <w:rFonts w:ascii="Calibri" w:hAnsi="Calibri" w:cs="Calibri"/>
          <w:color w:val="000000"/>
          <w:sz w:val="24"/>
          <w:szCs w:val="24"/>
        </w:rPr>
        <w:t xml:space="preserve">" </w:t>
      </w:r>
    </w:p>
    <w:p w:rsidR="001C0F57" w:rsidRDefault="001C0F57" w:rsidP="001C0F57">
      <w:pPr>
        <w:autoSpaceDE w:val="0"/>
        <w:autoSpaceDN w:val="0"/>
        <w:adjustRightInd w:val="0"/>
        <w:spacing w:after="0" w:line="360" w:lineRule="auto"/>
        <w:ind w:left="426"/>
        <w:jc w:val="both"/>
        <w:rPr>
          <w:rFonts w:ascii="Calibri" w:hAnsi="Calibri" w:cs="Calibri"/>
          <w:color w:val="000000"/>
          <w:sz w:val="24"/>
          <w:szCs w:val="24"/>
        </w:rPr>
      </w:pPr>
    </w:p>
    <w:p w:rsidR="001C0F57" w:rsidRPr="00A470A0" w:rsidRDefault="001C0F57" w:rsidP="001C0F57">
      <w:pPr>
        <w:autoSpaceDE w:val="0"/>
        <w:autoSpaceDN w:val="0"/>
        <w:adjustRightInd w:val="0"/>
        <w:spacing w:after="0" w:line="360" w:lineRule="auto"/>
        <w:ind w:left="426"/>
        <w:jc w:val="both"/>
        <w:rPr>
          <w:rFonts w:ascii="Calibri" w:hAnsi="Calibri" w:cs="Calibri"/>
          <w:b/>
          <w:color w:val="000000"/>
          <w:sz w:val="24"/>
          <w:szCs w:val="24"/>
        </w:rPr>
      </w:pPr>
      <w:r w:rsidRPr="00A470A0">
        <w:rPr>
          <w:rFonts w:ascii="Calibri" w:hAnsi="Calibri" w:cs="Calibri"/>
          <w:b/>
          <w:color w:val="000000"/>
          <w:sz w:val="24"/>
          <w:szCs w:val="24"/>
        </w:rPr>
        <w:lastRenderedPageBreak/>
        <w:t>(Resaltado nuestro)</w:t>
      </w:r>
    </w:p>
    <w:p w:rsidR="001C0F57" w:rsidRDefault="001C0F57" w:rsidP="001C0F57">
      <w:pPr>
        <w:autoSpaceDE w:val="0"/>
        <w:autoSpaceDN w:val="0"/>
        <w:adjustRightInd w:val="0"/>
        <w:spacing w:after="0" w:line="360" w:lineRule="auto"/>
        <w:ind w:left="426"/>
        <w:jc w:val="both"/>
        <w:rPr>
          <w:rFonts w:ascii="Calibri" w:hAnsi="Calibri" w:cs="Calibri"/>
          <w:color w:val="000000"/>
          <w:sz w:val="24"/>
          <w:szCs w:val="24"/>
        </w:rPr>
      </w:pPr>
    </w:p>
    <w:p w:rsidR="001C0F57" w:rsidRPr="0034372C" w:rsidRDefault="001C0F57" w:rsidP="00E02EAE">
      <w:pPr>
        <w:numPr>
          <w:ilvl w:val="0"/>
          <w:numId w:val="37"/>
        </w:numPr>
        <w:autoSpaceDE w:val="0"/>
        <w:autoSpaceDN w:val="0"/>
        <w:adjustRightInd w:val="0"/>
        <w:spacing w:after="0" w:line="360" w:lineRule="auto"/>
        <w:ind w:left="426"/>
        <w:jc w:val="both"/>
        <w:rPr>
          <w:rFonts w:ascii="Calibri" w:hAnsi="Calibri" w:cs="Calibri"/>
          <w:color w:val="000000"/>
          <w:sz w:val="24"/>
          <w:szCs w:val="24"/>
        </w:rPr>
      </w:pPr>
      <w:r>
        <w:rPr>
          <w:rFonts w:cstheme="minorHAnsi"/>
          <w:sz w:val="24"/>
          <w:szCs w:val="24"/>
        </w:rPr>
        <w:t>Que en referencia a la información que se entrega, dicho documento</w:t>
      </w:r>
      <w:r w:rsidRPr="00C47DDB">
        <w:rPr>
          <w:rFonts w:cstheme="minorHAnsi"/>
          <w:sz w:val="24"/>
          <w:szCs w:val="24"/>
        </w:rPr>
        <w:t xml:space="preserve"> hace referencia a datos personales, los cuales todo ente obligado es responsable de su protección y resguardo; la LAIP en el artículo 3 señala entre sus fines esa protección de datos personales, que a luz de su definición del Art. 6 letra a) dice que es información privada concerniente a una persona, identificada o identificable, relativa a su nombre, nacionalidad, domicilio, </w:t>
      </w:r>
      <w:r>
        <w:rPr>
          <w:rFonts w:cstheme="minorHAnsi"/>
          <w:sz w:val="24"/>
          <w:szCs w:val="24"/>
        </w:rPr>
        <w:t>firma autógrafa</w:t>
      </w:r>
      <w:r w:rsidRPr="00C47DDB">
        <w:rPr>
          <w:rFonts w:cstheme="minorHAnsi"/>
          <w:sz w:val="24"/>
          <w:szCs w:val="24"/>
        </w:rPr>
        <w:t xml:space="preserve">, dirección electrónica,  número telefónico u otra analogía, ya que el Art. 24 literal c) la concibe como información CONFIDENCIAL. Por tal motivo </w:t>
      </w:r>
      <w:r>
        <w:rPr>
          <w:rFonts w:cstheme="minorHAnsi"/>
          <w:sz w:val="24"/>
          <w:szCs w:val="24"/>
        </w:rPr>
        <w:t xml:space="preserve">se entrega una </w:t>
      </w:r>
      <w:r w:rsidRPr="00C47DDB">
        <w:rPr>
          <w:rFonts w:cstheme="minorHAnsi"/>
          <w:sz w:val="24"/>
          <w:szCs w:val="24"/>
        </w:rPr>
        <w:t>“VERSIÓN PÚBLICA”</w:t>
      </w:r>
      <w:r>
        <w:rPr>
          <w:rFonts w:cstheme="minorHAnsi"/>
          <w:sz w:val="24"/>
          <w:szCs w:val="24"/>
        </w:rPr>
        <w:t xml:space="preserve"> del </w:t>
      </w:r>
      <w:r w:rsidRPr="00C47DDB">
        <w:rPr>
          <w:rFonts w:cstheme="minorHAnsi"/>
          <w:sz w:val="24"/>
          <w:szCs w:val="24"/>
        </w:rPr>
        <w:t>documento</w:t>
      </w:r>
      <w:r>
        <w:rPr>
          <w:rFonts w:cstheme="minorHAnsi"/>
          <w:sz w:val="24"/>
          <w:szCs w:val="24"/>
        </w:rPr>
        <w:t xml:space="preserve"> original</w:t>
      </w:r>
      <w:r w:rsidRPr="00C47DDB">
        <w:rPr>
          <w:rFonts w:cstheme="minorHAnsi"/>
          <w:sz w:val="24"/>
          <w:szCs w:val="24"/>
        </w:rPr>
        <w:t xml:space="preserve">, de conformidad al Art. 30 LAIP </w:t>
      </w:r>
      <w:r>
        <w:rPr>
          <w:rFonts w:cstheme="minorHAnsi"/>
          <w:sz w:val="24"/>
          <w:szCs w:val="24"/>
        </w:rPr>
        <w:t>siendo</w:t>
      </w:r>
      <w:r w:rsidRPr="00C47DDB">
        <w:rPr>
          <w:rFonts w:cstheme="minorHAnsi"/>
          <w:sz w:val="24"/>
          <w:szCs w:val="24"/>
        </w:rPr>
        <w:t xml:space="preserve"> procedente suministrar esa versión al peticionario</w:t>
      </w:r>
    </w:p>
    <w:p w:rsidR="001C0F57" w:rsidRPr="0001613E" w:rsidRDefault="001C0F57" w:rsidP="001C0F57">
      <w:pPr>
        <w:autoSpaceDE w:val="0"/>
        <w:autoSpaceDN w:val="0"/>
        <w:adjustRightInd w:val="0"/>
        <w:spacing w:after="0" w:line="360" w:lineRule="auto"/>
        <w:ind w:left="426"/>
        <w:jc w:val="both"/>
        <w:rPr>
          <w:rFonts w:ascii="Calibri" w:hAnsi="Calibri" w:cs="Calibri"/>
          <w:color w:val="000000"/>
          <w:sz w:val="24"/>
          <w:szCs w:val="24"/>
        </w:rPr>
      </w:pPr>
    </w:p>
    <w:p w:rsidR="001C0F57" w:rsidRPr="002A6C54" w:rsidRDefault="001C0F57" w:rsidP="00E02EAE">
      <w:pPr>
        <w:numPr>
          <w:ilvl w:val="0"/>
          <w:numId w:val="37"/>
        </w:numPr>
        <w:autoSpaceDE w:val="0"/>
        <w:autoSpaceDN w:val="0"/>
        <w:adjustRightInd w:val="0"/>
        <w:spacing w:after="0" w:line="360" w:lineRule="auto"/>
        <w:ind w:left="426"/>
        <w:jc w:val="both"/>
        <w:rPr>
          <w:rFonts w:ascii="Calibri" w:hAnsi="Calibri" w:cs="Calibri"/>
          <w:color w:val="000000"/>
          <w:sz w:val="24"/>
          <w:szCs w:val="24"/>
        </w:rPr>
      </w:pPr>
      <w:r w:rsidRPr="002A6C54">
        <w:rPr>
          <w:rFonts w:ascii="Calibri" w:hAnsi="Calibri" w:cs="Calibri"/>
          <w:color w:val="000000"/>
          <w:sz w:val="24"/>
          <w:szCs w:val="24"/>
        </w:rPr>
        <w:t>Después de admitidas las solicitudes deberá al analizarse el contenido de estas según el Art. 55 del Reglamento de la Ley de Acceso a la Información Pública, con el objeto de establecer si la información será entregada o fundar su negativa; del estudio de la petición se establece que la información solicitada es de carácter público; debiendo dictar la resolución de mérito como preceptúa el Art. 56 del mismo cuerpo regulatorio, es procedente la entrega de la información vertida en esta resolución, relacionada con el considerando III; al no estar limitada su divulgación por las causales comprendidas en el Art. 19 y 24 de la LAIP como información reservada o confidencial.</w:t>
      </w:r>
    </w:p>
    <w:p w:rsidR="001C0F57" w:rsidRPr="002A6C54" w:rsidRDefault="001C0F57" w:rsidP="001C0F57">
      <w:pPr>
        <w:tabs>
          <w:tab w:val="left" w:pos="2127"/>
        </w:tabs>
        <w:autoSpaceDE w:val="0"/>
        <w:autoSpaceDN w:val="0"/>
        <w:adjustRightInd w:val="0"/>
        <w:spacing w:after="0" w:line="360" w:lineRule="auto"/>
        <w:jc w:val="both"/>
        <w:rPr>
          <w:rFonts w:cstheme="minorHAnsi"/>
          <w:sz w:val="24"/>
          <w:szCs w:val="24"/>
        </w:rPr>
      </w:pPr>
    </w:p>
    <w:p w:rsidR="001C0F57" w:rsidRDefault="001C0F57" w:rsidP="001C0F57">
      <w:pPr>
        <w:tabs>
          <w:tab w:val="left" w:pos="2127"/>
        </w:tabs>
        <w:autoSpaceDE w:val="0"/>
        <w:autoSpaceDN w:val="0"/>
        <w:adjustRightInd w:val="0"/>
        <w:spacing w:after="0" w:line="360" w:lineRule="auto"/>
        <w:jc w:val="both"/>
        <w:rPr>
          <w:rFonts w:cstheme="minorHAnsi"/>
          <w:b/>
          <w:sz w:val="24"/>
          <w:szCs w:val="24"/>
        </w:rPr>
      </w:pPr>
      <w:r w:rsidRPr="002A6C54">
        <w:rPr>
          <w:rFonts w:cstheme="minorHAnsi"/>
          <w:b/>
          <w:bCs/>
          <w:sz w:val="24"/>
          <w:szCs w:val="24"/>
        </w:rPr>
        <w:t xml:space="preserve">POR TANTO: </w:t>
      </w:r>
      <w:r w:rsidRPr="002A6C54">
        <w:rPr>
          <w:rFonts w:cstheme="minorHAnsi"/>
          <w:sz w:val="24"/>
          <w:szCs w:val="24"/>
        </w:rPr>
        <w:t xml:space="preserve">Ésta oficina en nombre de la Superintendencia General de Electricidad y Telecomunicaciones fundamentada en los Arts. 62, 65 y 72 letra </w:t>
      </w:r>
      <w:r w:rsidRPr="002A6C54">
        <w:rPr>
          <w:rFonts w:cstheme="minorHAnsi"/>
          <w:b/>
          <w:sz w:val="24"/>
          <w:szCs w:val="24"/>
        </w:rPr>
        <w:t>c</w:t>
      </w:r>
      <w:r w:rsidRPr="002A6C54">
        <w:rPr>
          <w:rFonts w:cstheme="minorHAnsi"/>
          <w:sz w:val="24"/>
          <w:szCs w:val="24"/>
        </w:rPr>
        <w:t>. de la LAIP, basada en los fines de facilitar a toda persona el derecho de acceso a la información pública mediante procedimientos</w:t>
      </w:r>
      <w:r w:rsidRPr="00060680">
        <w:rPr>
          <w:rFonts w:cstheme="minorHAnsi"/>
          <w:sz w:val="24"/>
          <w:szCs w:val="24"/>
        </w:rPr>
        <w:t xml:space="preserve"> sencillos y expeditos; principios de máxima publicidad y disponibilidad, </w:t>
      </w:r>
      <w:r w:rsidRPr="00060680">
        <w:rPr>
          <w:rFonts w:cstheme="minorHAnsi"/>
          <w:b/>
          <w:sz w:val="24"/>
          <w:szCs w:val="24"/>
        </w:rPr>
        <w:t xml:space="preserve">RESUELVE: </w:t>
      </w:r>
    </w:p>
    <w:p w:rsidR="001C0F57" w:rsidRDefault="001C0F57" w:rsidP="001C0F57">
      <w:pPr>
        <w:tabs>
          <w:tab w:val="left" w:pos="2127"/>
        </w:tabs>
        <w:autoSpaceDE w:val="0"/>
        <w:autoSpaceDN w:val="0"/>
        <w:adjustRightInd w:val="0"/>
        <w:spacing w:after="0" w:line="360" w:lineRule="auto"/>
        <w:jc w:val="both"/>
        <w:rPr>
          <w:rFonts w:cstheme="minorHAnsi"/>
          <w:b/>
          <w:sz w:val="24"/>
          <w:szCs w:val="24"/>
        </w:rPr>
      </w:pPr>
    </w:p>
    <w:p w:rsidR="001C0F57" w:rsidRPr="00060680" w:rsidRDefault="001C0F57" w:rsidP="001C0F57">
      <w:pPr>
        <w:tabs>
          <w:tab w:val="left" w:pos="2127"/>
        </w:tabs>
        <w:autoSpaceDE w:val="0"/>
        <w:autoSpaceDN w:val="0"/>
        <w:adjustRightInd w:val="0"/>
        <w:spacing w:after="0" w:line="360" w:lineRule="auto"/>
        <w:jc w:val="both"/>
        <w:rPr>
          <w:rFonts w:cstheme="minorHAnsi"/>
          <w:b/>
          <w:sz w:val="24"/>
          <w:szCs w:val="24"/>
        </w:rPr>
      </w:pPr>
    </w:p>
    <w:p w:rsidR="001C0F57" w:rsidRDefault="001C0F57" w:rsidP="00E02EAE">
      <w:pPr>
        <w:numPr>
          <w:ilvl w:val="0"/>
          <w:numId w:val="36"/>
        </w:numPr>
        <w:tabs>
          <w:tab w:val="left" w:pos="2127"/>
        </w:tabs>
        <w:autoSpaceDE w:val="0"/>
        <w:autoSpaceDN w:val="0"/>
        <w:adjustRightInd w:val="0"/>
        <w:spacing w:after="0" w:line="360" w:lineRule="auto"/>
        <w:contextualSpacing/>
        <w:jc w:val="both"/>
        <w:rPr>
          <w:rFonts w:cstheme="minorHAnsi"/>
          <w:sz w:val="24"/>
          <w:szCs w:val="24"/>
        </w:rPr>
      </w:pPr>
      <w:r w:rsidRPr="00060680">
        <w:rPr>
          <w:rFonts w:cstheme="minorHAnsi"/>
          <w:sz w:val="24"/>
          <w:szCs w:val="24"/>
        </w:rPr>
        <w:t>Declárese procedente la solicitud de acceso a la información del ciudadan</w:t>
      </w:r>
      <w:r>
        <w:rPr>
          <w:rFonts w:cstheme="minorHAnsi"/>
          <w:sz w:val="24"/>
          <w:szCs w:val="24"/>
        </w:rPr>
        <w:t>o</w:t>
      </w:r>
      <w:r w:rsidRPr="00060680">
        <w:rPr>
          <w:rFonts w:cstheme="minorHAnsi"/>
          <w:sz w:val="24"/>
          <w:szCs w:val="24"/>
        </w:rPr>
        <w:t xml:space="preserve"> </w:t>
      </w:r>
      <w:r w:rsidR="00A654FD">
        <w:rPr>
          <w:rFonts w:eastAsia="Times New Roman" w:cstheme="minorHAnsi"/>
          <w:b/>
          <w:sz w:val="24"/>
          <w:szCs w:val="24"/>
          <w:lang w:eastAsia="es-SV"/>
        </w:rPr>
        <w:t>XXXXXXXXXXX</w:t>
      </w:r>
      <w:r w:rsidRPr="00060680">
        <w:rPr>
          <w:rFonts w:eastAsia="Times New Roman" w:cstheme="minorHAnsi"/>
          <w:b/>
          <w:sz w:val="24"/>
          <w:szCs w:val="24"/>
          <w:lang w:eastAsia="es-SV"/>
        </w:rPr>
        <w:t>,</w:t>
      </w:r>
      <w:r>
        <w:rPr>
          <w:rFonts w:cstheme="minorHAnsi"/>
          <w:sz w:val="24"/>
          <w:szCs w:val="24"/>
        </w:rPr>
        <w:t xml:space="preserve"> según lo fundamentado en </w:t>
      </w:r>
      <w:r w:rsidRPr="00060680">
        <w:rPr>
          <w:rFonts w:cstheme="minorHAnsi"/>
          <w:sz w:val="24"/>
          <w:szCs w:val="24"/>
        </w:rPr>
        <w:t>l</w:t>
      </w:r>
      <w:r>
        <w:rPr>
          <w:rFonts w:cstheme="minorHAnsi"/>
          <w:sz w:val="24"/>
          <w:szCs w:val="24"/>
        </w:rPr>
        <w:t>os</w:t>
      </w:r>
      <w:r w:rsidRPr="00060680">
        <w:rPr>
          <w:rFonts w:cstheme="minorHAnsi"/>
          <w:sz w:val="24"/>
          <w:szCs w:val="24"/>
        </w:rPr>
        <w:t xml:space="preserve"> considerando</w:t>
      </w:r>
      <w:r>
        <w:rPr>
          <w:rFonts w:cstheme="minorHAnsi"/>
          <w:sz w:val="24"/>
          <w:szCs w:val="24"/>
        </w:rPr>
        <w:t>s</w:t>
      </w:r>
      <w:r w:rsidRPr="00060680">
        <w:rPr>
          <w:rFonts w:cstheme="minorHAnsi"/>
          <w:sz w:val="24"/>
          <w:szCs w:val="24"/>
        </w:rPr>
        <w:t xml:space="preserve"> </w:t>
      </w:r>
      <w:r>
        <w:rPr>
          <w:rFonts w:cstheme="minorHAnsi"/>
          <w:sz w:val="24"/>
          <w:szCs w:val="24"/>
        </w:rPr>
        <w:t xml:space="preserve">del </w:t>
      </w:r>
      <w:r w:rsidRPr="00060680">
        <w:rPr>
          <w:rFonts w:cstheme="minorHAnsi"/>
          <w:sz w:val="24"/>
          <w:szCs w:val="24"/>
        </w:rPr>
        <w:t>IV</w:t>
      </w:r>
      <w:r>
        <w:rPr>
          <w:rFonts w:cstheme="minorHAnsi"/>
          <w:sz w:val="24"/>
          <w:szCs w:val="24"/>
        </w:rPr>
        <w:t xml:space="preserve"> al VII</w:t>
      </w:r>
      <w:r w:rsidRPr="00060680">
        <w:rPr>
          <w:rFonts w:cstheme="minorHAnsi"/>
          <w:sz w:val="24"/>
          <w:szCs w:val="24"/>
        </w:rPr>
        <w:t>, téngase por cumplido el mismo.</w:t>
      </w:r>
    </w:p>
    <w:p w:rsidR="001C0F57" w:rsidRPr="00060680" w:rsidRDefault="001C0F57" w:rsidP="00E02EAE">
      <w:pPr>
        <w:numPr>
          <w:ilvl w:val="0"/>
          <w:numId w:val="36"/>
        </w:numPr>
        <w:tabs>
          <w:tab w:val="left" w:pos="2127"/>
        </w:tabs>
        <w:autoSpaceDE w:val="0"/>
        <w:autoSpaceDN w:val="0"/>
        <w:adjustRightInd w:val="0"/>
        <w:spacing w:after="0" w:line="360" w:lineRule="auto"/>
        <w:contextualSpacing/>
        <w:jc w:val="both"/>
        <w:rPr>
          <w:rFonts w:cstheme="minorHAnsi"/>
          <w:sz w:val="24"/>
          <w:szCs w:val="24"/>
        </w:rPr>
      </w:pPr>
      <w:r w:rsidRPr="00060680">
        <w:rPr>
          <w:rFonts w:cstheme="minorHAnsi"/>
          <w:sz w:val="24"/>
          <w:szCs w:val="24"/>
        </w:rPr>
        <w:lastRenderedPageBreak/>
        <w:t xml:space="preserve">Remítase ésta resolución administrativa en modalidad digital, así como la información solicitada, gratuitamente según los artículos 4 letra g. 61 y 102 de la Ley, al correo electrónico que para tal efecto se consignó en la petición. </w:t>
      </w:r>
    </w:p>
    <w:p w:rsidR="001C0F57" w:rsidRPr="00060680" w:rsidRDefault="001C0F57" w:rsidP="00E02EAE">
      <w:pPr>
        <w:numPr>
          <w:ilvl w:val="0"/>
          <w:numId w:val="36"/>
        </w:numPr>
        <w:tabs>
          <w:tab w:val="left" w:pos="2127"/>
        </w:tabs>
        <w:autoSpaceDE w:val="0"/>
        <w:autoSpaceDN w:val="0"/>
        <w:adjustRightInd w:val="0"/>
        <w:spacing w:after="0" w:line="360" w:lineRule="auto"/>
        <w:contextualSpacing/>
        <w:jc w:val="both"/>
        <w:rPr>
          <w:rFonts w:cstheme="minorHAnsi"/>
          <w:sz w:val="24"/>
          <w:szCs w:val="24"/>
        </w:rPr>
      </w:pPr>
      <w:r w:rsidRPr="00060680">
        <w:rPr>
          <w:rFonts w:cstheme="minorHAnsi"/>
          <w:sz w:val="24"/>
          <w:szCs w:val="24"/>
        </w:rPr>
        <w:t xml:space="preserve">Notifíquese, </w:t>
      </w:r>
    </w:p>
    <w:p w:rsidR="001C0F57" w:rsidRPr="00060680" w:rsidRDefault="001C0F57" w:rsidP="00E02EAE">
      <w:pPr>
        <w:numPr>
          <w:ilvl w:val="0"/>
          <w:numId w:val="36"/>
        </w:numPr>
        <w:tabs>
          <w:tab w:val="left" w:pos="2127"/>
        </w:tabs>
        <w:spacing w:line="360" w:lineRule="auto"/>
        <w:contextualSpacing/>
        <w:jc w:val="both"/>
        <w:rPr>
          <w:rFonts w:eastAsia="Times New Roman" w:cstheme="minorHAnsi"/>
          <w:b/>
          <w:bCs/>
          <w:sz w:val="24"/>
          <w:szCs w:val="24"/>
          <w:lang w:eastAsia="es-SV"/>
        </w:rPr>
      </w:pPr>
      <w:r w:rsidRPr="00060680">
        <w:rPr>
          <w:rFonts w:cstheme="minorHAnsi"/>
          <w:sz w:val="24"/>
          <w:szCs w:val="24"/>
        </w:rPr>
        <w:t>Archívese.</w:t>
      </w:r>
      <w:r w:rsidRPr="00060680">
        <w:rPr>
          <w:rFonts w:eastAsia="Times New Roman" w:cstheme="minorHAnsi"/>
          <w:b/>
          <w:bCs/>
          <w:sz w:val="24"/>
          <w:szCs w:val="24"/>
          <w:lang w:eastAsia="es-SV"/>
        </w:rPr>
        <w:t xml:space="preserve"> </w:t>
      </w:r>
    </w:p>
    <w:p w:rsidR="001C0F57" w:rsidRPr="00060680" w:rsidRDefault="001C0F57" w:rsidP="001C0F57">
      <w:pPr>
        <w:tabs>
          <w:tab w:val="left" w:pos="2127"/>
        </w:tabs>
        <w:spacing w:line="360" w:lineRule="auto"/>
        <w:contextualSpacing/>
        <w:jc w:val="both"/>
        <w:rPr>
          <w:rFonts w:eastAsia="Times New Roman" w:cstheme="minorHAnsi"/>
          <w:b/>
          <w:bCs/>
          <w:sz w:val="24"/>
          <w:szCs w:val="24"/>
          <w:lang w:eastAsia="es-SV"/>
        </w:rPr>
      </w:pPr>
    </w:p>
    <w:p w:rsidR="001C0F57" w:rsidRPr="00060680" w:rsidRDefault="001C0F57" w:rsidP="001C0F57">
      <w:pPr>
        <w:tabs>
          <w:tab w:val="left" w:pos="2127"/>
        </w:tabs>
        <w:spacing w:line="360" w:lineRule="auto"/>
        <w:contextualSpacing/>
        <w:jc w:val="both"/>
        <w:rPr>
          <w:rFonts w:eastAsia="Times New Roman" w:cstheme="minorHAnsi"/>
          <w:b/>
          <w:bCs/>
          <w:sz w:val="24"/>
          <w:szCs w:val="24"/>
          <w:lang w:eastAsia="es-SV"/>
        </w:rPr>
      </w:pPr>
    </w:p>
    <w:p w:rsidR="001C0F57" w:rsidRPr="00060680" w:rsidRDefault="001C0F57" w:rsidP="001C0F57">
      <w:pPr>
        <w:tabs>
          <w:tab w:val="left" w:pos="2127"/>
        </w:tabs>
        <w:spacing w:line="360" w:lineRule="auto"/>
        <w:contextualSpacing/>
        <w:jc w:val="both"/>
        <w:rPr>
          <w:rFonts w:eastAsia="Times New Roman" w:cstheme="minorHAnsi"/>
          <w:b/>
          <w:bCs/>
          <w:sz w:val="24"/>
          <w:szCs w:val="24"/>
          <w:lang w:eastAsia="es-SV"/>
        </w:rPr>
      </w:pPr>
    </w:p>
    <w:p w:rsidR="001C0F57" w:rsidRPr="00060680" w:rsidRDefault="001C0F57" w:rsidP="001C0F57">
      <w:pPr>
        <w:tabs>
          <w:tab w:val="left" w:pos="2127"/>
        </w:tabs>
        <w:spacing w:line="360" w:lineRule="auto"/>
        <w:contextualSpacing/>
        <w:jc w:val="both"/>
        <w:rPr>
          <w:rFonts w:eastAsia="Times New Roman" w:cstheme="minorHAnsi"/>
          <w:b/>
          <w:bCs/>
          <w:sz w:val="24"/>
          <w:szCs w:val="24"/>
          <w:lang w:eastAsia="es-SV"/>
        </w:rPr>
      </w:pPr>
    </w:p>
    <w:p w:rsidR="001C0F57" w:rsidRPr="00060680" w:rsidRDefault="00A654FD" w:rsidP="001C0F57">
      <w:pPr>
        <w:spacing w:after="0"/>
        <w:jc w:val="center"/>
        <w:rPr>
          <w:rFonts w:ascii="Calibri" w:eastAsia="Times New Roman" w:hAnsi="Calibri" w:cs="Times New Roman"/>
          <w:b/>
          <w:sz w:val="24"/>
          <w:szCs w:val="24"/>
          <w:lang w:eastAsia="es-SV"/>
        </w:rPr>
      </w:pPr>
      <w:r>
        <w:rPr>
          <w:rFonts w:ascii="Calibri" w:eastAsia="Times New Roman" w:hAnsi="Calibri" w:cs="Times New Roman"/>
          <w:b/>
          <w:sz w:val="24"/>
          <w:szCs w:val="24"/>
          <w:lang w:eastAsia="es-SV"/>
        </w:rPr>
        <w:t>XXXXXXXXXXXXX</w:t>
      </w:r>
    </w:p>
    <w:p w:rsidR="001C0F57" w:rsidRPr="00060680" w:rsidRDefault="001C0F57" w:rsidP="001C0F57">
      <w:pPr>
        <w:spacing w:after="0"/>
        <w:jc w:val="center"/>
        <w:rPr>
          <w:rFonts w:ascii="Calibri" w:eastAsia="Times New Roman" w:hAnsi="Calibri" w:cs="Times New Roman"/>
          <w:sz w:val="24"/>
          <w:szCs w:val="24"/>
          <w:lang w:eastAsia="es-SV"/>
        </w:rPr>
      </w:pPr>
      <w:r w:rsidRPr="00060680">
        <w:rPr>
          <w:rFonts w:ascii="Calibri" w:eastAsia="Times New Roman" w:hAnsi="Calibri" w:cs="Times New Roman"/>
          <w:sz w:val="24"/>
          <w:szCs w:val="24"/>
          <w:lang w:eastAsia="es-SV"/>
        </w:rPr>
        <w:t>Oficial de Información Institucional.</w:t>
      </w:r>
    </w:p>
    <w:p w:rsidR="001C0F57" w:rsidRPr="00060680" w:rsidRDefault="001C0F57" w:rsidP="001C0F57">
      <w:pPr>
        <w:spacing w:after="0"/>
        <w:rPr>
          <w:rFonts w:cs="Arial"/>
          <w:bCs/>
          <w:color w:val="7F7F7F" w:themeColor="text1" w:themeTint="80"/>
          <w:sz w:val="16"/>
          <w:szCs w:val="16"/>
        </w:rPr>
      </w:pPr>
    </w:p>
    <w:p w:rsidR="001C0F57" w:rsidRPr="00060680" w:rsidRDefault="001C0F57" w:rsidP="001C0F57">
      <w:pPr>
        <w:spacing w:after="0"/>
      </w:pPr>
      <w:r w:rsidRPr="00060680">
        <w:rPr>
          <w:rFonts w:cs="Arial"/>
          <w:bCs/>
          <w:color w:val="7F7F7F" w:themeColor="text1" w:themeTint="80"/>
          <w:sz w:val="16"/>
          <w:szCs w:val="16"/>
        </w:rPr>
        <w:t>IA/</w:t>
      </w:r>
      <w:proofErr w:type="spellStart"/>
      <w:r w:rsidRPr="00060680">
        <w:rPr>
          <w:rFonts w:cs="Arial"/>
          <w:bCs/>
          <w:color w:val="7F7F7F" w:themeColor="text1" w:themeTint="80"/>
          <w:sz w:val="16"/>
          <w:szCs w:val="16"/>
        </w:rPr>
        <w:t>rc</w:t>
      </w:r>
      <w:proofErr w:type="spellEnd"/>
    </w:p>
    <w:p w:rsidR="001C0F57" w:rsidRPr="00060680" w:rsidRDefault="001C0F57" w:rsidP="001C0F57"/>
    <w:p w:rsidR="001C0F57" w:rsidRPr="00060680" w:rsidRDefault="001C0F57" w:rsidP="001C0F57"/>
    <w:p w:rsidR="001C0F57" w:rsidRDefault="001C0F57" w:rsidP="001C0F57"/>
    <w:p w:rsidR="001C0F57" w:rsidRDefault="001C0F57" w:rsidP="001C0F57"/>
    <w:p w:rsidR="001C0F57" w:rsidRDefault="001C0F57" w:rsidP="001C0F57"/>
    <w:p w:rsidR="001C0F57" w:rsidRDefault="001C0F57" w:rsidP="001C0F57"/>
    <w:p w:rsidR="001C0F57" w:rsidRDefault="001C0F57" w:rsidP="001C0F57"/>
    <w:p w:rsidR="001C0F57" w:rsidRDefault="001C0F57" w:rsidP="001C0F57"/>
    <w:p w:rsidR="001C0F57" w:rsidRDefault="001C0F57" w:rsidP="001C0F57"/>
    <w:p w:rsidR="001C0F57" w:rsidRDefault="001C0F57" w:rsidP="001C0F57"/>
    <w:p w:rsidR="001C0F57" w:rsidRDefault="001C0F57" w:rsidP="001C0F57"/>
    <w:p w:rsidR="00A654FD" w:rsidRDefault="00A654FD" w:rsidP="001C0F57"/>
    <w:p w:rsidR="00A654FD" w:rsidRDefault="00A654FD" w:rsidP="001C0F57"/>
    <w:p w:rsidR="001C0F57" w:rsidRDefault="001C0F57" w:rsidP="001C0F57"/>
    <w:p w:rsidR="001C0F57" w:rsidRDefault="001C0F57" w:rsidP="001C0F57"/>
    <w:p w:rsidR="00061E07" w:rsidRDefault="00061E07" w:rsidP="004010D4">
      <w:pPr>
        <w:spacing w:after="120"/>
        <w:jc w:val="both"/>
        <w:rPr>
          <w:rFonts w:eastAsia="Times New Roman" w:cs="Calibri"/>
          <w:b/>
          <w:bCs/>
          <w:spacing w:val="-1"/>
          <w:sz w:val="24"/>
          <w:szCs w:val="24"/>
          <w:lang w:eastAsia="es-SV"/>
        </w:rPr>
      </w:pPr>
    </w:p>
    <w:p w:rsidR="004010D4" w:rsidRDefault="004010D4" w:rsidP="004010D4">
      <w:pPr>
        <w:spacing w:after="120"/>
        <w:jc w:val="both"/>
        <w:rPr>
          <w:rFonts w:eastAsia="Times New Roman" w:cs="Calibri"/>
          <w:b/>
          <w:bCs/>
          <w:spacing w:val="-1"/>
          <w:sz w:val="24"/>
          <w:szCs w:val="24"/>
          <w:lang w:eastAsia="es-SV"/>
        </w:rPr>
      </w:pPr>
      <w:r w:rsidRPr="0090323E">
        <w:rPr>
          <w:rFonts w:eastAsia="Times New Roman" w:cs="Calibri"/>
          <w:b/>
          <w:bCs/>
          <w:spacing w:val="-1"/>
          <w:sz w:val="24"/>
          <w:szCs w:val="24"/>
          <w:lang w:eastAsia="es-SV"/>
        </w:rPr>
        <w:t>SIPV</w:t>
      </w:r>
      <w:r>
        <w:rPr>
          <w:rFonts w:eastAsia="Times New Roman" w:cs="Calibri"/>
          <w:b/>
          <w:bCs/>
          <w:spacing w:val="-1"/>
          <w:sz w:val="24"/>
          <w:szCs w:val="24"/>
          <w:lang w:eastAsia="es-SV"/>
        </w:rPr>
        <w:t>-GA</w:t>
      </w:r>
      <w:r w:rsidRPr="0090323E">
        <w:rPr>
          <w:rFonts w:eastAsia="Times New Roman" w:cs="Calibri"/>
          <w:b/>
          <w:bCs/>
          <w:spacing w:val="-1"/>
          <w:sz w:val="24"/>
          <w:szCs w:val="24"/>
          <w:lang w:eastAsia="es-SV"/>
        </w:rPr>
        <w:t xml:space="preserve"> N° </w:t>
      </w:r>
      <w:r>
        <w:rPr>
          <w:rFonts w:eastAsia="Times New Roman" w:cs="Calibri"/>
          <w:b/>
          <w:bCs/>
          <w:spacing w:val="-1"/>
          <w:sz w:val="24"/>
          <w:szCs w:val="24"/>
          <w:lang w:eastAsia="es-SV"/>
        </w:rPr>
        <w:t xml:space="preserve">169-2017 </w:t>
      </w:r>
      <w:proofErr w:type="spellStart"/>
      <w:r>
        <w:rPr>
          <w:rFonts w:eastAsia="Times New Roman" w:cs="Calibri"/>
          <w:b/>
          <w:bCs/>
          <w:spacing w:val="-1"/>
          <w:sz w:val="24"/>
          <w:szCs w:val="24"/>
          <w:lang w:eastAsia="es-SV"/>
        </w:rPr>
        <w:t>Acum</w:t>
      </w:r>
      <w:proofErr w:type="spellEnd"/>
      <w:r>
        <w:rPr>
          <w:rFonts w:eastAsia="Times New Roman" w:cs="Calibri"/>
          <w:b/>
          <w:bCs/>
          <w:spacing w:val="-1"/>
          <w:sz w:val="24"/>
          <w:szCs w:val="24"/>
          <w:lang w:eastAsia="es-SV"/>
        </w:rPr>
        <w:t>.</w:t>
      </w:r>
    </w:p>
    <w:p w:rsidR="004010D4" w:rsidRPr="0090323E" w:rsidRDefault="004010D4" w:rsidP="004010D4">
      <w:pPr>
        <w:spacing w:after="120"/>
        <w:jc w:val="both"/>
        <w:rPr>
          <w:rFonts w:eastAsia="Times New Roman" w:cs="Calibri"/>
          <w:b/>
          <w:bCs/>
          <w:spacing w:val="-1"/>
          <w:sz w:val="24"/>
          <w:szCs w:val="24"/>
          <w:lang w:eastAsia="es-SV"/>
        </w:rPr>
      </w:pPr>
      <w:r>
        <w:rPr>
          <w:rFonts w:eastAsia="Times New Roman" w:cs="Calibri"/>
          <w:b/>
          <w:bCs/>
          <w:spacing w:val="-1"/>
          <w:sz w:val="24"/>
          <w:szCs w:val="24"/>
          <w:lang w:eastAsia="es-SV"/>
        </w:rPr>
        <w:t>(SIPV N° 170-2017)</w:t>
      </w:r>
    </w:p>
    <w:p w:rsidR="004010D4" w:rsidRPr="0090323E" w:rsidRDefault="004010D4" w:rsidP="004010D4">
      <w:pPr>
        <w:spacing w:after="120" w:line="360" w:lineRule="auto"/>
        <w:jc w:val="both"/>
        <w:rPr>
          <w:rFonts w:eastAsia="Times New Roman" w:cs="Calibri"/>
          <w:b/>
          <w:bCs/>
          <w:spacing w:val="-1"/>
          <w:sz w:val="24"/>
          <w:szCs w:val="24"/>
          <w:lang w:eastAsia="es-SV"/>
        </w:rPr>
      </w:pPr>
    </w:p>
    <w:p w:rsidR="004010D4" w:rsidRPr="0090323E" w:rsidRDefault="004010D4" w:rsidP="004010D4">
      <w:pPr>
        <w:spacing w:after="120" w:line="360" w:lineRule="auto"/>
        <w:jc w:val="both"/>
        <w:rPr>
          <w:rFonts w:eastAsia="Times New Roman" w:cs="Calibri"/>
          <w:b/>
          <w:bCs/>
          <w:spacing w:val="-1"/>
          <w:sz w:val="24"/>
          <w:szCs w:val="24"/>
          <w:lang w:eastAsia="es-SV"/>
        </w:rPr>
      </w:pPr>
      <w:r w:rsidRPr="0090323E">
        <w:rPr>
          <w:rFonts w:eastAsia="Times New Roman" w:cstheme="minorHAnsi"/>
          <w:b/>
          <w:spacing w:val="20"/>
          <w:sz w:val="24"/>
          <w:szCs w:val="24"/>
          <w:lang w:eastAsia="es-SV"/>
        </w:rPr>
        <w:t xml:space="preserve">SUPERINTENDENCIA GENERAL DE ELECTRICIDAD Y TELECOMUNICACIONES-SIGET, UNIDAD DE ACCESO A LA INFORMACIÓN Y TRANSPARENCIA-UAIT, </w:t>
      </w:r>
      <w:r w:rsidRPr="0090323E">
        <w:rPr>
          <w:rFonts w:eastAsia="Times New Roman" w:cstheme="minorHAnsi"/>
          <w:sz w:val="24"/>
          <w:szCs w:val="24"/>
          <w:lang w:eastAsia="es-SV"/>
        </w:rPr>
        <w:t xml:space="preserve">a las once  horas con treinta minutos del día </w:t>
      </w:r>
      <w:r>
        <w:rPr>
          <w:rFonts w:eastAsia="Times New Roman" w:cstheme="minorHAnsi"/>
          <w:sz w:val="24"/>
          <w:szCs w:val="24"/>
          <w:lang w:eastAsia="es-SV"/>
        </w:rPr>
        <w:t>veintinueve de junio de</w:t>
      </w:r>
      <w:r w:rsidRPr="0090323E">
        <w:rPr>
          <w:rFonts w:eastAsia="Times New Roman" w:cs="Calibri"/>
          <w:sz w:val="24"/>
          <w:szCs w:val="24"/>
          <w:lang w:eastAsia="es-SV"/>
        </w:rPr>
        <w:t xml:space="preserve"> dos mil diecisiete.</w:t>
      </w:r>
    </w:p>
    <w:p w:rsidR="004010D4" w:rsidRPr="0090323E" w:rsidRDefault="004010D4" w:rsidP="004010D4">
      <w:pPr>
        <w:autoSpaceDE w:val="0"/>
        <w:autoSpaceDN w:val="0"/>
        <w:adjustRightInd w:val="0"/>
        <w:spacing w:after="120" w:line="360" w:lineRule="auto"/>
        <w:jc w:val="both"/>
        <w:rPr>
          <w:rFonts w:ascii="Calibri" w:eastAsia="Times New Roman" w:hAnsi="Calibri" w:cstheme="minorHAnsi"/>
          <w:color w:val="000000"/>
          <w:sz w:val="24"/>
          <w:szCs w:val="24"/>
          <w:lang w:eastAsia="es-SV"/>
        </w:rPr>
      </w:pPr>
    </w:p>
    <w:p w:rsidR="004010D4" w:rsidRPr="0090323E" w:rsidRDefault="004010D4" w:rsidP="004010D4">
      <w:pPr>
        <w:tabs>
          <w:tab w:val="left" w:pos="2127"/>
        </w:tabs>
        <w:spacing w:line="360" w:lineRule="auto"/>
        <w:jc w:val="both"/>
        <w:rPr>
          <w:rFonts w:eastAsia="Times New Roman" w:cstheme="minorHAnsi"/>
          <w:b/>
          <w:i/>
          <w:color w:val="7F7F7F" w:themeColor="text1" w:themeTint="80"/>
          <w:sz w:val="24"/>
          <w:szCs w:val="24"/>
          <w:shd w:val="clear" w:color="auto" w:fill="FFFFFF"/>
          <w:lang w:eastAsia="es-SV"/>
        </w:rPr>
      </w:pPr>
      <w:r w:rsidRPr="0090323E">
        <w:rPr>
          <w:rFonts w:eastAsia="Times New Roman" w:cstheme="minorHAnsi"/>
          <w:sz w:val="24"/>
          <w:szCs w:val="24"/>
          <w:lang w:eastAsia="es-SV"/>
        </w:rPr>
        <w:t>El presente expediente administrativo para promover el derecho de acceso a información fue iniciado mediante solicitudes, a través del Portal de Transparencia Gobierno Abierto</w:t>
      </w:r>
      <w:r>
        <w:rPr>
          <w:rFonts w:eastAsia="Times New Roman" w:cstheme="minorHAnsi"/>
          <w:sz w:val="24"/>
          <w:szCs w:val="24"/>
          <w:lang w:eastAsia="es-SV"/>
        </w:rPr>
        <w:t>, el día veintidós de junio de dos mil diecisiete, a las dieciséis horas con tres minutos,</w:t>
      </w:r>
      <w:r w:rsidRPr="0090323E">
        <w:rPr>
          <w:rFonts w:eastAsia="Times New Roman" w:cstheme="minorHAnsi"/>
          <w:sz w:val="24"/>
          <w:szCs w:val="24"/>
          <w:lang w:eastAsia="es-SV"/>
        </w:rPr>
        <w:t xml:space="preserve"> </w:t>
      </w:r>
      <w:r>
        <w:rPr>
          <w:rFonts w:eastAsia="Times New Roman" w:cstheme="minorHAnsi"/>
          <w:sz w:val="24"/>
          <w:szCs w:val="24"/>
          <w:lang w:eastAsia="es-SV"/>
        </w:rPr>
        <w:t xml:space="preserve">la primera; y a través del correo electrónico </w:t>
      </w:r>
      <w:hyperlink r:id="rId27" w:history="1">
        <w:r w:rsidRPr="00030C8D">
          <w:rPr>
            <w:rStyle w:val="Hipervnculo"/>
            <w:rFonts w:eastAsia="Times New Roman" w:cstheme="minorHAnsi"/>
            <w:sz w:val="24"/>
            <w:szCs w:val="24"/>
            <w:lang w:eastAsia="es-SV"/>
          </w:rPr>
          <w:t>oir@siget.gob.sv</w:t>
        </w:r>
      </w:hyperlink>
      <w:r>
        <w:rPr>
          <w:rFonts w:eastAsia="Times New Roman" w:cstheme="minorHAnsi"/>
          <w:sz w:val="24"/>
          <w:szCs w:val="24"/>
          <w:lang w:eastAsia="es-SV"/>
        </w:rPr>
        <w:t xml:space="preserve">, el día veintidós de junio del presente año, a las dieciséis horas con trece minutos, la segunda; </w:t>
      </w:r>
      <w:r w:rsidRPr="0090323E">
        <w:rPr>
          <w:rFonts w:eastAsia="Times New Roman" w:cstheme="minorHAnsi"/>
          <w:sz w:val="24"/>
          <w:szCs w:val="24"/>
          <w:lang w:eastAsia="es-SV"/>
        </w:rPr>
        <w:t xml:space="preserve">interpuestas por </w:t>
      </w:r>
      <w:r>
        <w:rPr>
          <w:rFonts w:eastAsia="Times New Roman" w:cstheme="minorHAnsi"/>
          <w:sz w:val="24"/>
          <w:szCs w:val="24"/>
          <w:lang w:eastAsia="es-SV"/>
        </w:rPr>
        <w:t>la ciudadana</w:t>
      </w:r>
      <w:r w:rsidRPr="0090323E">
        <w:rPr>
          <w:rFonts w:eastAsia="Times New Roman" w:cstheme="minorHAnsi"/>
          <w:sz w:val="24"/>
          <w:szCs w:val="24"/>
          <w:lang w:eastAsia="es-SV"/>
        </w:rPr>
        <w:t xml:space="preserve"> </w:t>
      </w:r>
      <w:r w:rsidR="00A654FD">
        <w:rPr>
          <w:rFonts w:eastAsia="Times New Roman" w:cstheme="minorHAnsi"/>
          <w:b/>
          <w:sz w:val="24"/>
          <w:szCs w:val="24"/>
          <w:lang w:eastAsia="es-SV"/>
        </w:rPr>
        <w:t>XXXXXXXXXXXX</w:t>
      </w:r>
      <w:r w:rsidRPr="0090323E">
        <w:rPr>
          <w:rFonts w:eastAsia="Times New Roman" w:cstheme="minorHAnsi"/>
          <w:sz w:val="24"/>
          <w:szCs w:val="24"/>
          <w:lang w:eastAsia="es-SV"/>
        </w:rPr>
        <w:t xml:space="preserve">, quien en forma sucinta expresó en el orden respectivo lo siguiente: </w:t>
      </w:r>
      <w:r w:rsidRPr="002C24BC">
        <w:rPr>
          <w:rFonts w:eastAsia="Times New Roman" w:cstheme="minorHAnsi"/>
          <w:b/>
          <w:i/>
          <w:sz w:val="24"/>
          <w:szCs w:val="24"/>
          <w:lang w:eastAsia="es-SV"/>
        </w:rPr>
        <w:t>“Incidencia de interrupciones por sobretensiones de descargas atmosféricas (rayos) ene le total de fallas en las redes de distribución en media tensión en El Salvador. Además si poseen datos o estadísticas de la cantidad de descargas atmosféricas que ocurren al año en nuestro país”.</w:t>
      </w:r>
    </w:p>
    <w:p w:rsidR="004010D4" w:rsidRPr="0090323E" w:rsidRDefault="004010D4" w:rsidP="004010D4">
      <w:pPr>
        <w:autoSpaceDE w:val="0"/>
        <w:autoSpaceDN w:val="0"/>
        <w:adjustRightInd w:val="0"/>
        <w:spacing w:after="120" w:line="360" w:lineRule="auto"/>
        <w:jc w:val="both"/>
        <w:rPr>
          <w:rFonts w:cs="Calibri"/>
          <w:b/>
          <w:color w:val="7F7F7F" w:themeColor="text1" w:themeTint="80"/>
          <w:sz w:val="24"/>
          <w:szCs w:val="24"/>
        </w:rPr>
      </w:pPr>
    </w:p>
    <w:p w:rsidR="004010D4" w:rsidRPr="0090323E" w:rsidRDefault="004010D4" w:rsidP="00E02EAE">
      <w:pPr>
        <w:numPr>
          <w:ilvl w:val="0"/>
          <w:numId w:val="38"/>
        </w:numPr>
        <w:autoSpaceDE w:val="0"/>
        <w:autoSpaceDN w:val="0"/>
        <w:adjustRightInd w:val="0"/>
        <w:spacing w:after="0" w:line="360" w:lineRule="auto"/>
        <w:ind w:left="284"/>
        <w:jc w:val="both"/>
        <w:rPr>
          <w:rFonts w:eastAsia="Times New Roman" w:cs="Times New Roman"/>
          <w:lang w:eastAsia="es-SV"/>
        </w:rPr>
      </w:pPr>
      <w:r w:rsidRPr="0090323E">
        <w:rPr>
          <w:rFonts w:eastAsia="Times New Roman" w:cs="Times New Roman"/>
          <w:sz w:val="24"/>
          <w:szCs w:val="24"/>
          <w:lang w:eastAsia="es-SV"/>
        </w:rPr>
        <w:t>Que la</w:t>
      </w:r>
      <w:r>
        <w:rPr>
          <w:rFonts w:eastAsia="Times New Roman" w:cs="Times New Roman"/>
          <w:sz w:val="24"/>
          <w:szCs w:val="24"/>
          <w:lang w:eastAsia="es-SV"/>
        </w:rPr>
        <w:t>s</w:t>
      </w:r>
      <w:r w:rsidRPr="0090323E">
        <w:rPr>
          <w:rFonts w:eastAsia="Times New Roman" w:cs="Times New Roman"/>
          <w:sz w:val="24"/>
          <w:szCs w:val="24"/>
          <w:lang w:eastAsia="es-SV"/>
        </w:rPr>
        <w:t xml:space="preserve"> solicitud</w:t>
      </w:r>
      <w:r>
        <w:rPr>
          <w:rFonts w:eastAsia="Times New Roman" w:cs="Times New Roman"/>
          <w:sz w:val="24"/>
          <w:szCs w:val="24"/>
          <w:lang w:eastAsia="es-SV"/>
        </w:rPr>
        <w:t>es</w:t>
      </w:r>
      <w:r w:rsidRPr="0090323E">
        <w:rPr>
          <w:rFonts w:eastAsia="Times New Roman" w:cs="Times New Roman"/>
          <w:sz w:val="24"/>
          <w:szCs w:val="24"/>
          <w:lang w:eastAsia="es-SV"/>
        </w:rPr>
        <w:t xml:space="preserve"> fue</w:t>
      </w:r>
      <w:r>
        <w:rPr>
          <w:rFonts w:eastAsia="Times New Roman" w:cs="Times New Roman"/>
          <w:sz w:val="24"/>
          <w:szCs w:val="24"/>
          <w:lang w:eastAsia="es-SV"/>
        </w:rPr>
        <w:t>ron</w:t>
      </w:r>
      <w:r w:rsidRPr="0090323E">
        <w:rPr>
          <w:rFonts w:eastAsia="Times New Roman" w:cs="Times New Roman"/>
          <w:sz w:val="24"/>
          <w:szCs w:val="24"/>
          <w:lang w:eastAsia="es-SV"/>
        </w:rPr>
        <w:t xml:space="preserve"> presentada</w:t>
      </w:r>
      <w:r>
        <w:rPr>
          <w:rFonts w:eastAsia="Times New Roman" w:cs="Times New Roman"/>
          <w:sz w:val="24"/>
          <w:szCs w:val="24"/>
          <w:lang w:eastAsia="es-SV"/>
        </w:rPr>
        <w:t>s</w:t>
      </w:r>
      <w:r w:rsidRPr="0090323E">
        <w:rPr>
          <w:rFonts w:eastAsia="Times New Roman" w:cs="Times New Roman"/>
          <w:sz w:val="24"/>
          <w:szCs w:val="24"/>
          <w:lang w:eastAsia="es-SV"/>
        </w:rPr>
        <w:t xml:space="preserve"> en la</w:t>
      </w:r>
      <w:r>
        <w:rPr>
          <w:rFonts w:eastAsia="Times New Roman" w:cs="Times New Roman"/>
          <w:sz w:val="24"/>
          <w:szCs w:val="24"/>
          <w:lang w:eastAsia="es-SV"/>
        </w:rPr>
        <w:t>s</w:t>
      </w:r>
      <w:r w:rsidRPr="0090323E">
        <w:rPr>
          <w:rFonts w:eastAsia="Times New Roman" w:cs="Times New Roman"/>
          <w:sz w:val="24"/>
          <w:szCs w:val="24"/>
          <w:lang w:eastAsia="es-SV"/>
        </w:rPr>
        <w:t xml:space="preserve"> fecha</w:t>
      </w:r>
      <w:r>
        <w:rPr>
          <w:rFonts w:eastAsia="Times New Roman" w:cs="Times New Roman"/>
          <w:sz w:val="24"/>
          <w:szCs w:val="24"/>
          <w:lang w:eastAsia="es-SV"/>
        </w:rPr>
        <w:t>s</w:t>
      </w:r>
      <w:r w:rsidRPr="0090323E">
        <w:rPr>
          <w:rFonts w:eastAsia="Times New Roman" w:cs="Times New Roman"/>
          <w:sz w:val="24"/>
          <w:szCs w:val="24"/>
          <w:lang w:eastAsia="es-SV"/>
        </w:rPr>
        <w:t xml:space="preserve"> indicada</w:t>
      </w:r>
      <w:r>
        <w:rPr>
          <w:rFonts w:eastAsia="Times New Roman" w:cs="Times New Roman"/>
          <w:sz w:val="24"/>
          <w:szCs w:val="24"/>
          <w:lang w:eastAsia="es-SV"/>
        </w:rPr>
        <w:t>s,</w:t>
      </w:r>
      <w:r w:rsidRPr="0090323E">
        <w:rPr>
          <w:rFonts w:eastAsia="Times New Roman" w:cs="Times New Roman"/>
          <w:sz w:val="24"/>
          <w:szCs w:val="24"/>
          <w:lang w:eastAsia="es-SV"/>
        </w:rPr>
        <w:t xml:space="preserve"> y previo a la admisión formal del requerimiento, se verificó que la solicitud cumple lo dispuesto en los Arts. 66 de la Ley de Acceso a la Información Pública-LAIP, en lo sucesivo LAIP o Ley y 54 del Reglamento de la Ley de Acceso a la Información Pública-RLAIP.</w:t>
      </w:r>
    </w:p>
    <w:p w:rsidR="004010D4" w:rsidRPr="0090323E" w:rsidRDefault="004010D4" w:rsidP="004010D4">
      <w:pPr>
        <w:autoSpaceDE w:val="0"/>
        <w:autoSpaceDN w:val="0"/>
        <w:adjustRightInd w:val="0"/>
        <w:spacing w:after="0" w:line="360" w:lineRule="auto"/>
        <w:ind w:left="284"/>
        <w:jc w:val="both"/>
        <w:rPr>
          <w:rFonts w:eastAsia="Times New Roman" w:cs="Times New Roman"/>
          <w:lang w:eastAsia="es-SV"/>
        </w:rPr>
      </w:pPr>
    </w:p>
    <w:p w:rsidR="004010D4" w:rsidRPr="0090323E" w:rsidRDefault="004010D4" w:rsidP="00E02EAE">
      <w:pPr>
        <w:numPr>
          <w:ilvl w:val="0"/>
          <w:numId w:val="38"/>
        </w:numPr>
        <w:autoSpaceDE w:val="0"/>
        <w:autoSpaceDN w:val="0"/>
        <w:adjustRightInd w:val="0"/>
        <w:spacing w:after="0" w:line="360" w:lineRule="auto"/>
        <w:ind w:left="284"/>
        <w:jc w:val="both"/>
        <w:rPr>
          <w:rFonts w:eastAsia="Times New Roman" w:cs="Times New Roman"/>
          <w:sz w:val="24"/>
          <w:szCs w:val="24"/>
          <w:lang w:eastAsia="es-SV"/>
        </w:rPr>
      </w:pPr>
      <w:r w:rsidRPr="0090323E">
        <w:rPr>
          <w:rFonts w:eastAsia="Times New Roman" w:cs="Times New Roman"/>
          <w:sz w:val="24"/>
          <w:szCs w:val="24"/>
          <w:lang w:eastAsia="es-SV"/>
        </w:rPr>
        <w:t xml:space="preserve">Por medio de auto de las </w:t>
      </w:r>
      <w:r>
        <w:rPr>
          <w:rFonts w:eastAsia="Times New Roman" w:cs="Times New Roman"/>
          <w:sz w:val="24"/>
          <w:szCs w:val="24"/>
          <w:lang w:eastAsia="es-SV"/>
        </w:rPr>
        <w:t xml:space="preserve">catorce </w:t>
      </w:r>
      <w:r w:rsidRPr="0090323E">
        <w:rPr>
          <w:rFonts w:eastAsia="Times New Roman" w:cs="Times New Roman"/>
          <w:sz w:val="24"/>
          <w:szCs w:val="24"/>
          <w:lang w:eastAsia="es-SV"/>
        </w:rPr>
        <w:t xml:space="preserve">horas con </w:t>
      </w:r>
      <w:r>
        <w:rPr>
          <w:rFonts w:eastAsia="Times New Roman" w:cs="Times New Roman"/>
          <w:sz w:val="24"/>
          <w:szCs w:val="24"/>
          <w:lang w:eastAsia="es-SV"/>
        </w:rPr>
        <w:t>treinta</w:t>
      </w:r>
      <w:r w:rsidRPr="0090323E">
        <w:rPr>
          <w:rFonts w:eastAsia="Times New Roman" w:cs="Times New Roman"/>
          <w:sz w:val="24"/>
          <w:szCs w:val="24"/>
          <w:lang w:eastAsia="es-SV"/>
        </w:rPr>
        <w:t xml:space="preserve"> minutos, del día </w:t>
      </w:r>
      <w:r>
        <w:rPr>
          <w:rFonts w:eastAsia="Times New Roman" w:cs="Times New Roman"/>
          <w:sz w:val="24"/>
          <w:szCs w:val="24"/>
          <w:lang w:eastAsia="es-SV"/>
        </w:rPr>
        <w:t>veintisiete</w:t>
      </w:r>
      <w:r w:rsidRPr="0090323E">
        <w:rPr>
          <w:rFonts w:eastAsia="Times New Roman" w:cs="Times New Roman"/>
          <w:sz w:val="24"/>
          <w:szCs w:val="24"/>
          <w:lang w:eastAsia="es-SV"/>
        </w:rPr>
        <w:t xml:space="preserve"> de </w:t>
      </w:r>
      <w:r>
        <w:rPr>
          <w:rFonts w:eastAsia="Times New Roman" w:cs="Times New Roman"/>
          <w:sz w:val="24"/>
          <w:szCs w:val="24"/>
          <w:lang w:eastAsia="es-SV"/>
        </w:rPr>
        <w:t>junio</w:t>
      </w:r>
      <w:r w:rsidRPr="0090323E">
        <w:rPr>
          <w:rFonts w:eastAsia="Times New Roman" w:cs="Times New Roman"/>
          <w:sz w:val="24"/>
          <w:szCs w:val="24"/>
          <w:lang w:eastAsia="es-SV"/>
        </w:rPr>
        <w:t xml:space="preserve"> del presente año, se previno a</w:t>
      </w:r>
      <w:r>
        <w:rPr>
          <w:rFonts w:eastAsia="Times New Roman" w:cs="Times New Roman"/>
          <w:sz w:val="24"/>
          <w:szCs w:val="24"/>
          <w:lang w:eastAsia="es-SV"/>
        </w:rPr>
        <w:t xml:space="preserve"> </w:t>
      </w:r>
      <w:r w:rsidRPr="0090323E">
        <w:rPr>
          <w:rFonts w:eastAsia="Times New Roman" w:cs="Times New Roman"/>
          <w:sz w:val="24"/>
          <w:szCs w:val="24"/>
          <w:lang w:eastAsia="es-SV"/>
        </w:rPr>
        <w:t>l</w:t>
      </w:r>
      <w:r>
        <w:rPr>
          <w:rFonts w:eastAsia="Times New Roman" w:cs="Times New Roman"/>
          <w:sz w:val="24"/>
          <w:szCs w:val="24"/>
          <w:lang w:eastAsia="es-SV"/>
        </w:rPr>
        <w:t>a</w:t>
      </w:r>
      <w:r w:rsidRPr="0090323E">
        <w:rPr>
          <w:rFonts w:eastAsia="Times New Roman" w:cs="Times New Roman"/>
          <w:sz w:val="24"/>
          <w:szCs w:val="24"/>
          <w:lang w:eastAsia="es-SV"/>
        </w:rPr>
        <w:t xml:space="preserve"> ciudadan</w:t>
      </w:r>
      <w:r>
        <w:rPr>
          <w:rFonts w:eastAsia="Times New Roman" w:cs="Times New Roman"/>
          <w:sz w:val="24"/>
          <w:szCs w:val="24"/>
          <w:lang w:eastAsia="es-SV"/>
        </w:rPr>
        <w:t>a</w:t>
      </w:r>
      <w:r w:rsidRPr="0090323E">
        <w:rPr>
          <w:rFonts w:eastAsia="Times New Roman" w:cs="Times New Roman"/>
          <w:sz w:val="24"/>
          <w:szCs w:val="24"/>
          <w:lang w:eastAsia="es-SV"/>
        </w:rPr>
        <w:t xml:space="preserve"> </w:t>
      </w:r>
      <w:r w:rsidR="001D7771">
        <w:rPr>
          <w:rFonts w:eastAsia="Times New Roman" w:cs="Times New Roman"/>
          <w:sz w:val="24"/>
          <w:szCs w:val="24"/>
          <w:lang w:eastAsia="es-SV"/>
        </w:rPr>
        <w:t>XXXXXXXXXXX</w:t>
      </w:r>
      <w:r w:rsidRPr="0090323E">
        <w:rPr>
          <w:rFonts w:eastAsia="Times New Roman" w:cs="Times New Roman"/>
          <w:sz w:val="24"/>
          <w:szCs w:val="24"/>
          <w:lang w:eastAsia="es-SV"/>
        </w:rPr>
        <w:t xml:space="preserve">, en relación a </w:t>
      </w:r>
      <w:r>
        <w:rPr>
          <w:rFonts w:eastAsia="Times New Roman" w:cs="Times New Roman"/>
          <w:sz w:val="24"/>
          <w:szCs w:val="24"/>
          <w:lang w:eastAsia="es-SV"/>
        </w:rPr>
        <w:t>que identifique claramente la información que se requiere</w:t>
      </w:r>
      <w:r w:rsidRPr="0090323E">
        <w:rPr>
          <w:rFonts w:eastAsia="Times New Roman" w:cs="Times New Roman"/>
          <w:sz w:val="24"/>
          <w:szCs w:val="24"/>
          <w:lang w:eastAsia="es-SV"/>
        </w:rPr>
        <w:t>, ba</w:t>
      </w:r>
      <w:r>
        <w:rPr>
          <w:rFonts w:eastAsia="Times New Roman" w:cs="Times New Roman"/>
          <w:sz w:val="24"/>
          <w:szCs w:val="24"/>
          <w:lang w:eastAsia="es-SV"/>
        </w:rPr>
        <w:t>jo la base del Art. 54 literal c</w:t>
      </w:r>
      <w:r w:rsidRPr="0090323E">
        <w:rPr>
          <w:rFonts w:eastAsia="Times New Roman" w:cs="Times New Roman"/>
          <w:sz w:val="24"/>
          <w:szCs w:val="24"/>
          <w:lang w:eastAsia="es-SV"/>
        </w:rPr>
        <w:t xml:space="preserve">) del RLAIP. Prevención que fue subsanada el día </w:t>
      </w:r>
      <w:r>
        <w:rPr>
          <w:rFonts w:eastAsia="Times New Roman" w:cs="Times New Roman"/>
          <w:sz w:val="24"/>
          <w:szCs w:val="24"/>
          <w:lang w:eastAsia="es-SV"/>
        </w:rPr>
        <w:t>veintiocho de junio del presente año</w:t>
      </w:r>
      <w:r w:rsidRPr="0090323E">
        <w:rPr>
          <w:rFonts w:eastAsia="Times New Roman" w:cs="Times New Roman"/>
          <w:sz w:val="24"/>
          <w:szCs w:val="24"/>
          <w:lang w:eastAsia="es-SV"/>
        </w:rPr>
        <w:t xml:space="preserve"> al </w:t>
      </w:r>
      <w:r>
        <w:rPr>
          <w:rFonts w:eastAsia="Times New Roman" w:cs="Times New Roman"/>
          <w:sz w:val="24"/>
          <w:szCs w:val="24"/>
          <w:lang w:eastAsia="es-SV"/>
        </w:rPr>
        <w:t xml:space="preserve">aclarar la información requerida. En el mismo auto, se procedió a la acumulación de solicitudes de </w:t>
      </w:r>
      <w:r>
        <w:rPr>
          <w:rFonts w:eastAsia="Times New Roman" w:cs="Times New Roman"/>
          <w:sz w:val="24"/>
          <w:szCs w:val="24"/>
          <w:lang w:eastAsia="es-SV"/>
        </w:rPr>
        <w:lastRenderedPageBreak/>
        <w:t xml:space="preserve">información en un solo expediente administrativo, de acuerdo al Art. 102 de la LAIP, Art. 100 ordinal primero y segundo y Art. 104 ambos del CPCM, </w:t>
      </w:r>
      <w:r w:rsidRPr="0090323E">
        <w:rPr>
          <w:rFonts w:eastAsia="Times New Roman" w:cs="Times New Roman"/>
          <w:sz w:val="24"/>
          <w:szCs w:val="24"/>
          <w:lang w:eastAsia="es-SV"/>
        </w:rPr>
        <w:t xml:space="preserve"> por lo que se dio el trámite correspondiente.</w:t>
      </w:r>
    </w:p>
    <w:p w:rsidR="004010D4" w:rsidRPr="0090323E" w:rsidRDefault="004010D4" w:rsidP="004010D4">
      <w:pPr>
        <w:autoSpaceDE w:val="0"/>
        <w:autoSpaceDN w:val="0"/>
        <w:adjustRightInd w:val="0"/>
        <w:spacing w:after="0" w:line="360" w:lineRule="auto"/>
        <w:jc w:val="both"/>
        <w:rPr>
          <w:rFonts w:cs="Calibri"/>
          <w:sz w:val="24"/>
          <w:szCs w:val="24"/>
        </w:rPr>
      </w:pPr>
    </w:p>
    <w:p w:rsidR="004010D4" w:rsidRPr="0090323E" w:rsidRDefault="004010D4" w:rsidP="00E02EAE">
      <w:pPr>
        <w:numPr>
          <w:ilvl w:val="0"/>
          <w:numId w:val="38"/>
        </w:numPr>
        <w:autoSpaceDE w:val="0"/>
        <w:autoSpaceDN w:val="0"/>
        <w:adjustRightInd w:val="0"/>
        <w:spacing w:after="0" w:line="360" w:lineRule="auto"/>
        <w:ind w:left="284"/>
        <w:jc w:val="both"/>
        <w:rPr>
          <w:rFonts w:cs="Calibri"/>
          <w:color w:val="000000"/>
          <w:sz w:val="24"/>
          <w:szCs w:val="24"/>
        </w:rPr>
      </w:pPr>
      <w:r w:rsidRPr="0090323E">
        <w:rPr>
          <w:rFonts w:eastAsia="Times New Roman" w:cs="Times New Roman"/>
          <w:sz w:val="24"/>
          <w:szCs w:val="24"/>
          <w:lang w:eastAsia="es-SV"/>
        </w:rPr>
        <w:t xml:space="preserve">La LAIP atribuye al Oficial de Información entre sus funciones del artículo 50 letras b. y d. Recibir y diligenciar las solicitudes, gestionar y entregar la información requerida, garantizando el derecho de acceso que asiste a toda persona reconocido en el Art. 1 LAIP; asimismo, el  artículo 70 de la  Ley establece que  </w:t>
      </w:r>
      <w:r w:rsidRPr="0090323E">
        <w:rPr>
          <w:rFonts w:eastAsia="Times New Roman" w:cs="Times New Roman"/>
          <w:i/>
          <w:color w:val="7F7F7F" w:themeColor="text1" w:themeTint="80"/>
          <w:sz w:val="24"/>
          <w:szCs w:val="24"/>
          <w:lang w:eastAsia="es-SV"/>
        </w:rPr>
        <w:t>“El Oficial de  información transmitirá la solicitud a la unidad administrativa que tenga o pueda poseer la información, con objeto de que ésta la localice, verifique su clasificación y, en su caso, le comunique la manera en que se encuentra disponible</w:t>
      </w:r>
      <w:r w:rsidRPr="0090323E">
        <w:rPr>
          <w:rFonts w:eastAsia="Times New Roman" w:cs="Times New Roman"/>
          <w:color w:val="7F7F7F" w:themeColor="text1" w:themeTint="80"/>
          <w:sz w:val="24"/>
          <w:szCs w:val="24"/>
          <w:lang w:eastAsia="es-SV"/>
        </w:rPr>
        <w:t>”</w:t>
      </w:r>
      <w:r w:rsidRPr="0090323E">
        <w:rPr>
          <w:rFonts w:eastAsia="Times New Roman" w:cs="Times New Roman"/>
          <w:sz w:val="24"/>
          <w:szCs w:val="24"/>
          <w:lang w:eastAsia="es-SV"/>
        </w:rPr>
        <w:t>. Por lo que se gestionó con la Gerencia de Electricidad-GE.</w:t>
      </w:r>
    </w:p>
    <w:p w:rsidR="004010D4" w:rsidRPr="0090323E" w:rsidRDefault="004010D4" w:rsidP="004010D4">
      <w:pPr>
        <w:ind w:left="720"/>
        <w:contextualSpacing/>
        <w:rPr>
          <w:rFonts w:cs="Calibri"/>
          <w:color w:val="000000"/>
          <w:sz w:val="24"/>
          <w:szCs w:val="24"/>
        </w:rPr>
      </w:pPr>
    </w:p>
    <w:p w:rsidR="004010D4" w:rsidRPr="0090323E" w:rsidRDefault="004010D4" w:rsidP="004010D4">
      <w:pPr>
        <w:autoSpaceDE w:val="0"/>
        <w:autoSpaceDN w:val="0"/>
        <w:adjustRightInd w:val="0"/>
        <w:spacing w:after="0" w:line="360" w:lineRule="auto"/>
        <w:ind w:left="426"/>
        <w:jc w:val="both"/>
        <w:rPr>
          <w:rFonts w:cs="Calibri"/>
          <w:color w:val="000000"/>
          <w:sz w:val="24"/>
          <w:szCs w:val="24"/>
        </w:rPr>
      </w:pPr>
    </w:p>
    <w:p w:rsidR="004010D4" w:rsidRPr="0090323E" w:rsidRDefault="004010D4" w:rsidP="004010D4">
      <w:pPr>
        <w:autoSpaceDE w:val="0"/>
        <w:autoSpaceDN w:val="0"/>
        <w:adjustRightInd w:val="0"/>
        <w:spacing w:after="0" w:line="360" w:lineRule="auto"/>
        <w:jc w:val="both"/>
        <w:rPr>
          <w:rFonts w:cs="Calibri"/>
          <w:sz w:val="24"/>
          <w:szCs w:val="24"/>
        </w:rPr>
      </w:pPr>
      <w:r w:rsidRPr="0090323E">
        <w:rPr>
          <w:rFonts w:cs="Arial"/>
          <w:b/>
          <w:bCs/>
          <w:color w:val="000000"/>
          <w:sz w:val="24"/>
          <w:szCs w:val="24"/>
        </w:rPr>
        <w:t xml:space="preserve">RAZONAMIENTO DE RESPUESTA A LA PETICIÓN </w:t>
      </w:r>
    </w:p>
    <w:p w:rsidR="004010D4" w:rsidRPr="0090323E" w:rsidRDefault="004010D4" w:rsidP="004010D4">
      <w:pPr>
        <w:autoSpaceDE w:val="0"/>
        <w:autoSpaceDN w:val="0"/>
        <w:adjustRightInd w:val="0"/>
        <w:spacing w:after="0" w:line="360" w:lineRule="auto"/>
        <w:ind w:left="426"/>
        <w:jc w:val="both"/>
        <w:rPr>
          <w:rFonts w:cs="Calibri"/>
          <w:color w:val="000000"/>
          <w:sz w:val="24"/>
          <w:szCs w:val="24"/>
        </w:rPr>
      </w:pPr>
    </w:p>
    <w:p w:rsidR="004010D4" w:rsidRPr="0090323E" w:rsidRDefault="004010D4" w:rsidP="00E02EAE">
      <w:pPr>
        <w:numPr>
          <w:ilvl w:val="0"/>
          <w:numId w:val="38"/>
        </w:numPr>
        <w:autoSpaceDE w:val="0"/>
        <w:autoSpaceDN w:val="0"/>
        <w:adjustRightInd w:val="0"/>
        <w:spacing w:after="0" w:line="360" w:lineRule="auto"/>
        <w:ind w:left="284"/>
        <w:jc w:val="both"/>
        <w:rPr>
          <w:rFonts w:eastAsia="Times New Roman" w:cs="Times New Roman"/>
          <w:b/>
          <w:lang w:eastAsia="es-SV"/>
        </w:rPr>
      </w:pPr>
      <w:r w:rsidRPr="0090323E">
        <w:rPr>
          <w:rFonts w:eastAsia="Times New Roman" w:cs="Times New Roman"/>
          <w:sz w:val="24"/>
          <w:szCs w:val="24"/>
          <w:lang w:eastAsia="es-SV"/>
        </w:rPr>
        <w:t xml:space="preserve">Está Superintendencia de acuerdo a la Ley de Creación de SIGET-LCSIGET que en su Art. 4 dispone: </w:t>
      </w:r>
      <w:r w:rsidRPr="0090323E">
        <w:rPr>
          <w:rFonts w:eastAsia="Times New Roman" w:cs="Times New Roman"/>
          <w:color w:val="7F7F7F" w:themeColor="text1" w:themeTint="80"/>
          <w:sz w:val="24"/>
          <w:szCs w:val="24"/>
          <w:lang w:eastAsia="es-SV"/>
        </w:rPr>
        <w:t>“</w:t>
      </w:r>
      <w:r w:rsidRPr="0090323E">
        <w:rPr>
          <w:rFonts w:eastAsia="Times New Roman" w:cs="Times New Roman"/>
          <w:i/>
          <w:color w:val="7F7F7F" w:themeColor="text1" w:themeTint="80"/>
          <w:sz w:val="24"/>
          <w:szCs w:val="24"/>
          <w:lang w:eastAsia="es-SV"/>
        </w:rPr>
        <w:t>Competencia Art. 4.- 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90323E">
        <w:rPr>
          <w:rFonts w:eastAsia="Times New Roman" w:cs="Times New Roman"/>
          <w:color w:val="7F7F7F" w:themeColor="text1" w:themeTint="80"/>
          <w:sz w:val="24"/>
          <w:szCs w:val="24"/>
          <w:lang w:eastAsia="es-SV"/>
        </w:rPr>
        <w:t xml:space="preserve">  </w:t>
      </w:r>
    </w:p>
    <w:p w:rsidR="004010D4" w:rsidRPr="0090323E" w:rsidRDefault="004010D4" w:rsidP="004010D4">
      <w:pPr>
        <w:autoSpaceDE w:val="0"/>
        <w:autoSpaceDN w:val="0"/>
        <w:adjustRightInd w:val="0"/>
        <w:spacing w:after="0" w:line="360" w:lineRule="auto"/>
        <w:ind w:left="426"/>
        <w:jc w:val="both"/>
        <w:rPr>
          <w:rFonts w:eastAsia="Times New Roman" w:cs="Times New Roman"/>
          <w:b/>
          <w:lang w:eastAsia="es-SV"/>
        </w:rPr>
      </w:pPr>
    </w:p>
    <w:p w:rsidR="004010D4" w:rsidRPr="0090323E" w:rsidRDefault="004010D4" w:rsidP="00E02EAE">
      <w:pPr>
        <w:numPr>
          <w:ilvl w:val="0"/>
          <w:numId w:val="38"/>
        </w:numPr>
        <w:autoSpaceDE w:val="0"/>
        <w:autoSpaceDN w:val="0"/>
        <w:adjustRightInd w:val="0"/>
        <w:spacing w:after="0" w:line="360" w:lineRule="auto"/>
        <w:ind w:left="284"/>
        <w:contextualSpacing/>
        <w:jc w:val="both"/>
        <w:rPr>
          <w:rFonts w:eastAsia="Times New Roman" w:cs="Times New Roman"/>
          <w:sz w:val="24"/>
          <w:szCs w:val="24"/>
          <w:lang w:eastAsia="es-SV"/>
        </w:rPr>
      </w:pPr>
      <w:r w:rsidRPr="0090323E">
        <w:rPr>
          <w:rFonts w:eastAsia="Times New Roman" w:cs="Times New Roman"/>
          <w:sz w:val="24"/>
          <w:szCs w:val="24"/>
          <w:lang w:eastAsia="es-SV"/>
        </w:rPr>
        <w:t>La Gerencia de Electricidad, en lo concerniente a las incidencias de interrupciones por descargas atmosféricas (rayos) en el total de fallas en las redes de distribución en media tensión en El Salvador, y los datos o estadísticas de la cantidad de descargas atmosféricas que ocurren al año en nuestro país,  manifiesta que</w:t>
      </w:r>
      <w:r w:rsidRPr="00F36A29">
        <w:rPr>
          <w:b/>
          <w:bCs/>
          <w:lang w:val="es-ES"/>
        </w:rPr>
        <w:t xml:space="preserve"> </w:t>
      </w:r>
      <w:r>
        <w:rPr>
          <w:rFonts w:eastAsia="Times New Roman" w:cs="Times New Roman"/>
          <w:bCs/>
          <w:sz w:val="24"/>
          <w:szCs w:val="24"/>
          <w:lang w:val="es-ES" w:eastAsia="es-SV"/>
        </w:rPr>
        <w:t>l</w:t>
      </w:r>
      <w:r w:rsidRPr="00F36A29">
        <w:rPr>
          <w:rFonts w:eastAsia="Times New Roman" w:cs="Times New Roman"/>
          <w:bCs/>
          <w:sz w:val="24"/>
          <w:szCs w:val="24"/>
          <w:lang w:val="es-ES" w:eastAsia="es-SV"/>
        </w:rPr>
        <w:t>a SIGET no cuenta con información sobre la cantidad de descargas atmosféricas, ni sobre el porcentaje de crecimiento anual de descargas de ese tipo, dado que, no existe regulación que establezca que las empresas del sector eléctrico deban llev</w:t>
      </w:r>
      <w:r>
        <w:rPr>
          <w:rFonts w:eastAsia="Times New Roman" w:cs="Times New Roman"/>
          <w:bCs/>
          <w:sz w:val="24"/>
          <w:szCs w:val="24"/>
          <w:lang w:val="es-ES" w:eastAsia="es-SV"/>
        </w:rPr>
        <w:t>ar registros de ese información, solo</w:t>
      </w:r>
      <w:r w:rsidRPr="0090323E">
        <w:rPr>
          <w:rFonts w:eastAsia="Times New Roman" w:cs="Times New Roman"/>
          <w:sz w:val="24"/>
          <w:szCs w:val="24"/>
          <w:lang w:eastAsia="es-SV"/>
        </w:rPr>
        <w:t xml:space="preserve"> cuenta con registros de las interrupciones en las redes de las empresas distribuidoras, en éstos se indica si la interrupción fue debido a una falla, a un trabajo programado, o a una maniobra realizada para restablecer el suministro de energía </w:t>
      </w:r>
      <w:r w:rsidRPr="0090323E">
        <w:rPr>
          <w:rFonts w:eastAsia="Times New Roman" w:cs="Times New Roman"/>
          <w:sz w:val="24"/>
          <w:szCs w:val="24"/>
          <w:lang w:eastAsia="es-SV"/>
        </w:rPr>
        <w:lastRenderedPageBreak/>
        <w:t xml:space="preserve">en un sector afectado por una falla, </w:t>
      </w:r>
      <w:r w:rsidRPr="0090323E">
        <w:rPr>
          <w:rFonts w:eastAsia="Times New Roman" w:cs="Times New Roman"/>
          <w:b/>
          <w:bCs/>
          <w:i/>
          <w:iCs/>
          <w:sz w:val="24"/>
          <w:szCs w:val="24"/>
          <w:lang w:eastAsia="es-SV"/>
        </w:rPr>
        <w:t>sin embargo, no se cuenta con información sobre la causa especifica de la falla</w:t>
      </w:r>
      <w:r w:rsidRPr="0090323E">
        <w:rPr>
          <w:rFonts w:eastAsia="Times New Roman" w:cs="Times New Roman"/>
          <w:sz w:val="24"/>
          <w:szCs w:val="24"/>
          <w:lang w:eastAsia="es-SV"/>
        </w:rPr>
        <w:t xml:space="preserve">. Debido a que cuando ocurre una interrupción el servicio eléctrico puede restablecerse por etapas, la información de las interrupciones se registran por medio de dos tablas denominadas INTERRUPCIONES y REPOSICIONES, la primera tabla cuenta con los datos relativos a la fecha y hora de inicio de la interrupción y del dispositivo de protección que accionó al detectarse la falla (o al iniciar el trabajo programado), y la segunda tabla contiene los datos relativos a las fechas, horas y dispositivos operados para restablecer el suministro. También debe tenerse en cuenta que la mayor parte de las fallas son de carácter transitorio y cuando ocurren, el énfasis de la operación de las distribuidoras se centra en restablecer el suministro de energía eléctrica y no identifica la causa de la falla la cual puede deberse a diversos factores relacionados con la flora, fauna y fenómenos meteorológicos, acción de terceros sobre las redes de distribución, por fallas de elementos propios de la red, entre otros. Se adjunta archivo Excel que en hojas distintas contiene los registros de interrupciones y reposiciones de los años 2015 y 2016. </w:t>
      </w:r>
    </w:p>
    <w:p w:rsidR="004010D4" w:rsidRPr="0090323E" w:rsidRDefault="004010D4" w:rsidP="004010D4">
      <w:pPr>
        <w:autoSpaceDE w:val="0"/>
        <w:autoSpaceDN w:val="0"/>
        <w:adjustRightInd w:val="0"/>
        <w:spacing w:after="0" w:line="360" w:lineRule="auto"/>
        <w:ind w:left="284"/>
        <w:jc w:val="both"/>
        <w:rPr>
          <w:rFonts w:eastAsia="Times New Roman" w:cs="Times New Roman"/>
          <w:sz w:val="24"/>
          <w:szCs w:val="24"/>
          <w:lang w:eastAsia="es-SV"/>
        </w:rPr>
      </w:pPr>
    </w:p>
    <w:p w:rsidR="004010D4" w:rsidRPr="0090323E" w:rsidRDefault="004010D4" w:rsidP="004010D4">
      <w:pPr>
        <w:autoSpaceDE w:val="0"/>
        <w:autoSpaceDN w:val="0"/>
        <w:adjustRightInd w:val="0"/>
        <w:spacing w:after="0" w:line="360" w:lineRule="auto"/>
        <w:ind w:left="284"/>
        <w:jc w:val="both"/>
        <w:rPr>
          <w:rFonts w:eastAsia="Times New Roman" w:cs="Times New Roman"/>
          <w:sz w:val="24"/>
          <w:szCs w:val="24"/>
          <w:lang w:eastAsia="es-SV"/>
        </w:rPr>
      </w:pPr>
      <w:r w:rsidRPr="0090323E">
        <w:rPr>
          <w:rFonts w:eastAsia="Times New Roman" w:cs="Times New Roman"/>
          <w:sz w:val="24"/>
          <w:szCs w:val="24"/>
          <w:lang w:eastAsia="es-SV"/>
        </w:rPr>
        <w:t>Que en referencia al registro de descargas cabe mencionar que los pararrayos instalados en las redes de distribución no tienen contador de descargas y los datos no se consideran críticos para la operación de los sistemas de distribución, de forma que técnicamente no es factible registrar las descargas en pararrayos.</w:t>
      </w:r>
    </w:p>
    <w:p w:rsidR="004010D4" w:rsidRPr="0090323E" w:rsidRDefault="004010D4" w:rsidP="004010D4">
      <w:pPr>
        <w:autoSpaceDE w:val="0"/>
        <w:autoSpaceDN w:val="0"/>
        <w:adjustRightInd w:val="0"/>
        <w:spacing w:after="0" w:line="360" w:lineRule="auto"/>
        <w:ind w:left="284"/>
        <w:jc w:val="both"/>
        <w:rPr>
          <w:rFonts w:eastAsia="Times New Roman" w:cs="Times New Roman"/>
          <w:sz w:val="24"/>
          <w:szCs w:val="24"/>
          <w:lang w:eastAsia="es-SV"/>
        </w:rPr>
      </w:pPr>
    </w:p>
    <w:p w:rsidR="004010D4" w:rsidRPr="0090323E" w:rsidRDefault="004010D4" w:rsidP="00E02EAE">
      <w:pPr>
        <w:numPr>
          <w:ilvl w:val="0"/>
          <w:numId w:val="38"/>
        </w:numPr>
        <w:spacing w:before="100" w:beforeAutospacing="1" w:after="100" w:afterAutospacing="1" w:line="360" w:lineRule="auto"/>
        <w:ind w:left="284"/>
        <w:contextualSpacing/>
        <w:jc w:val="both"/>
        <w:rPr>
          <w:color w:val="1F497D"/>
          <w:sz w:val="24"/>
          <w:szCs w:val="24"/>
          <w:lang w:eastAsia="es-SV"/>
        </w:rPr>
      </w:pPr>
      <w:r w:rsidRPr="0090323E">
        <w:rPr>
          <w:sz w:val="24"/>
          <w:szCs w:val="24"/>
          <w:lang w:eastAsia="es-SV"/>
        </w:rPr>
        <w:t>El artículo 62 de la Ley de Acceso a la Información Pública-LAIP, en su primer inciso prevé: "</w:t>
      </w:r>
      <w:r w:rsidRPr="0090323E">
        <w:rPr>
          <w:i/>
          <w:iCs/>
          <w:color w:val="7F7F7F"/>
          <w:sz w:val="24"/>
          <w:szCs w:val="24"/>
          <w:lang w:eastAsia="es-SV"/>
        </w:rPr>
        <w:t>Entrega de la Información. Art. 62: Los entes deberán entregar únicamente información que se encuentre en su poder</w:t>
      </w:r>
      <w:r w:rsidRPr="0090323E">
        <w:rPr>
          <w:sz w:val="24"/>
          <w:szCs w:val="24"/>
          <w:lang w:eastAsia="es-SV"/>
        </w:rPr>
        <w:t xml:space="preserve">" referida Ley además en su versión Explicada edición año 2012, de la Subsecretaría de  Transparencia  y Anticorrupción, por hoy Secretaria de Participación Ciudadana, Transparencia y Anticorrupción, en su página 114, dispone: </w:t>
      </w:r>
      <w:r w:rsidRPr="0090323E">
        <w:rPr>
          <w:color w:val="7F7F7F"/>
          <w:sz w:val="24"/>
          <w:szCs w:val="24"/>
          <w:lang w:eastAsia="es-SV"/>
        </w:rPr>
        <w:t>"</w:t>
      </w:r>
      <w:r w:rsidRPr="0090323E">
        <w:rPr>
          <w:i/>
          <w:iCs/>
          <w:color w:val="7F7F7F"/>
          <w:sz w:val="24"/>
          <w:szCs w:val="24"/>
          <w:lang w:eastAsia="es-SV"/>
        </w:rPr>
        <w:t>La obligación del ente obligado se limita a la información que resguarda, no a otra que puede tener otra institución u otra con la que todavía no cuenta y que el ente obligado debe preparar, buscar u obtener para satisfacer la solicitud...</w:t>
      </w:r>
      <w:r w:rsidRPr="0090323E">
        <w:rPr>
          <w:color w:val="7F7F7F"/>
          <w:sz w:val="24"/>
          <w:szCs w:val="24"/>
          <w:lang w:eastAsia="es-SV"/>
        </w:rPr>
        <w:t>"</w:t>
      </w:r>
    </w:p>
    <w:p w:rsidR="004010D4" w:rsidRPr="0090323E" w:rsidRDefault="004010D4" w:rsidP="004010D4">
      <w:pPr>
        <w:autoSpaceDE w:val="0"/>
        <w:autoSpaceDN w:val="0"/>
        <w:adjustRightInd w:val="0"/>
        <w:spacing w:after="0" w:line="360" w:lineRule="auto"/>
        <w:ind w:left="284"/>
        <w:contextualSpacing/>
        <w:jc w:val="both"/>
        <w:rPr>
          <w:rFonts w:eastAsia="Times New Roman" w:cs="Times New Roman"/>
          <w:sz w:val="24"/>
          <w:szCs w:val="24"/>
          <w:lang w:eastAsia="es-SV"/>
        </w:rPr>
      </w:pPr>
    </w:p>
    <w:p w:rsidR="004010D4" w:rsidRPr="0090323E" w:rsidRDefault="004010D4" w:rsidP="00E02EAE">
      <w:pPr>
        <w:numPr>
          <w:ilvl w:val="0"/>
          <w:numId w:val="38"/>
        </w:numPr>
        <w:spacing w:line="360" w:lineRule="auto"/>
        <w:ind w:left="284"/>
        <w:jc w:val="both"/>
        <w:rPr>
          <w:rFonts w:ascii="Calibri" w:eastAsia="Times New Roman" w:hAnsi="Calibri" w:cs="Calibri"/>
          <w:color w:val="000000"/>
          <w:sz w:val="24"/>
          <w:szCs w:val="24"/>
          <w:lang w:eastAsia="es-SV"/>
        </w:rPr>
      </w:pPr>
      <w:r w:rsidRPr="0090323E">
        <w:rPr>
          <w:rFonts w:ascii="Calibri" w:eastAsia="Times New Roman" w:hAnsi="Calibri" w:cs="Calibri"/>
          <w:color w:val="000000"/>
          <w:sz w:val="24"/>
          <w:szCs w:val="24"/>
          <w:lang w:eastAsia="es-SV"/>
        </w:rPr>
        <w:lastRenderedPageBreak/>
        <w:t>Después de admitidas las solicitudes deberá al analizarse el contenido de estas según el Art. 55 del Reglamento de la Ley de Acceso a la Información Pública, con el objeto de establecer si la información será entregada o fundar su negativa; del estudio de la petición se establece que la información solicitada es de carácter público; debiendo dictar la resolución de mérito como preceptúa el Art. 56 del mismo cuerpo regulatorio, es procedente la entrega de la información vertida en esta resolución, relacionada con el considerando III; al no estar limitada su divulgación por las causales comprendidas en el Art. 19 y 24 de la LAIP como información reservada o confidencial.</w:t>
      </w:r>
    </w:p>
    <w:p w:rsidR="004010D4" w:rsidRPr="0090323E" w:rsidRDefault="004010D4" w:rsidP="004010D4">
      <w:pPr>
        <w:spacing w:line="360" w:lineRule="auto"/>
        <w:ind w:left="284"/>
        <w:jc w:val="both"/>
        <w:rPr>
          <w:rFonts w:eastAsia="Times New Roman" w:cstheme="minorHAnsi"/>
          <w:b/>
          <w:bCs/>
          <w:sz w:val="24"/>
          <w:szCs w:val="24"/>
          <w:lang w:eastAsia="es-SV"/>
        </w:rPr>
      </w:pPr>
    </w:p>
    <w:p w:rsidR="004010D4" w:rsidRPr="0090323E" w:rsidRDefault="004010D4" w:rsidP="004010D4">
      <w:pPr>
        <w:spacing w:line="360" w:lineRule="auto"/>
        <w:jc w:val="both"/>
        <w:rPr>
          <w:rFonts w:eastAsia="Times New Roman" w:cs="Times New Roman"/>
          <w:sz w:val="24"/>
          <w:szCs w:val="24"/>
          <w:lang w:eastAsia="es-SV"/>
        </w:rPr>
      </w:pPr>
      <w:r w:rsidRPr="0090323E">
        <w:rPr>
          <w:rFonts w:eastAsia="Times New Roman" w:cstheme="minorHAnsi"/>
          <w:b/>
          <w:bCs/>
          <w:sz w:val="24"/>
          <w:szCs w:val="24"/>
          <w:lang w:eastAsia="es-SV"/>
        </w:rPr>
        <w:t xml:space="preserve">POR TANTO: </w:t>
      </w:r>
      <w:r w:rsidRPr="0090323E">
        <w:rPr>
          <w:rFonts w:eastAsia="Times New Roman" w:cs="Times New Roman"/>
          <w:sz w:val="24"/>
          <w:szCs w:val="24"/>
          <w:lang w:eastAsia="es-SV"/>
        </w:rPr>
        <w:t xml:space="preserve">Ésta oficina en nombre de la Superintendencia General de Electricidad y  Telecomunicaciones fundamentada en los Arts. 62, 65 y 72 letra de la LAIP,  </w:t>
      </w:r>
      <w:r w:rsidRPr="0090323E">
        <w:rPr>
          <w:rFonts w:eastAsia="Times New Roman" w:cs="Times New Roman"/>
          <w:b/>
          <w:sz w:val="24"/>
          <w:szCs w:val="24"/>
          <w:lang w:eastAsia="es-SV"/>
        </w:rPr>
        <w:t>RESUELVE:</w:t>
      </w:r>
      <w:r w:rsidRPr="0090323E">
        <w:rPr>
          <w:rFonts w:eastAsia="Times New Roman" w:cs="Times New Roman"/>
          <w:sz w:val="24"/>
          <w:szCs w:val="24"/>
          <w:lang w:eastAsia="es-SV"/>
        </w:rPr>
        <w:t xml:space="preserve"> </w:t>
      </w:r>
    </w:p>
    <w:p w:rsidR="004010D4" w:rsidRPr="0090323E" w:rsidRDefault="004010D4" w:rsidP="00E02EAE">
      <w:pPr>
        <w:numPr>
          <w:ilvl w:val="0"/>
          <w:numId w:val="39"/>
        </w:numPr>
        <w:spacing w:line="360" w:lineRule="auto"/>
        <w:contextualSpacing/>
        <w:jc w:val="both"/>
        <w:rPr>
          <w:rFonts w:cstheme="minorHAnsi"/>
          <w:sz w:val="24"/>
          <w:szCs w:val="24"/>
        </w:rPr>
      </w:pPr>
      <w:r w:rsidRPr="0090323E">
        <w:rPr>
          <w:rFonts w:cstheme="minorHAnsi"/>
          <w:sz w:val="24"/>
          <w:szCs w:val="24"/>
        </w:rPr>
        <w:t>Declárese procedente la solicitud de información de</w:t>
      </w:r>
      <w:r>
        <w:rPr>
          <w:rFonts w:cstheme="minorHAnsi"/>
          <w:sz w:val="24"/>
          <w:szCs w:val="24"/>
        </w:rPr>
        <w:t xml:space="preserve"> </w:t>
      </w:r>
      <w:r w:rsidRPr="0090323E">
        <w:rPr>
          <w:rFonts w:cstheme="minorHAnsi"/>
          <w:sz w:val="24"/>
          <w:szCs w:val="24"/>
        </w:rPr>
        <w:t>l</w:t>
      </w:r>
      <w:r>
        <w:rPr>
          <w:rFonts w:cstheme="minorHAnsi"/>
          <w:sz w:val="24"/>
          <w:szCs w:val="24"/>
        </w:rPr>
        <w:t>a</w:t>
      </w:r>
      <w:r w:rsidRPr="0090323E">
        <w:rPr>
          <w:rFonts w:cstheme="minorHAnsi"/>
          <w:sz w:val="24"/>
          <w:szCs w:val="24"/>
        </w:rPr>
        <w:t xml:space="preserve"> </w:t>
      </w:r>
      <w:r>
        <w:rPr>
          <w:rFonts w:cstheme="minorHAnsi"/>
          <w:sz w:val="24"/>
          <w:szCs w:val="24"/>
        </w:rPr>
        <w:t>ciudadana</w:t>
      </w:r>
      <w:r w:rsidRPr="0090323E">
        <w:rPr>
          <w:rFonts w:cstheme="minorHAnsi"/>
          <w:b/>
          <w:sz w:val="24"/>
          <w:szCs w:val="24"/>
          <w:lang w:val="es-ES"/>
        </w:rPr>
        <w:t xml:space="preserve"> </w:t>
      </w:r>
      <w:r w:rsidR="001D7771">
        <w:rPr>
          <w:rFonts w:cstheme="minorHAnsi"/>
          <w:b/>
          <w:sz w:val="24"/>
          <w:szCs w:val="24"/>
          <w:lang w:val="es-ES"/>
        </w:rPr>
        <w:t>XXXXXXXXXXX</w:t>
      </w:r>
      <w:r>
        <w:rPr>
          <w:rFonts w:cstheme="minorHAnsi"/>
          <w:b/>
          <w:sz w:val="24"/>
          <w:szCs w:val="24"/>
          <w:lang w:val="es-ES"/>
        </w:rPr>
        <w:t>,</w:t>
      </w:r>
      <w:r w:rsidRPr="0090323E">
        <w:rPr>
          <w:rFonts w:cstheme="minorHAnsi"/>
          <w:sz w:val="24"/>
          <w:szCs w:val="24"/>
        </w:rPr>
        <w:t xml:space="preserve"> según lo fundamentado en el considerando V téngase por cumplido el mismo.</w:t>
      </w:r>
    </w:p>
    <w:p w:rsidR="004010D4" w:rsidRPr="0090323E" w:rsidRDefault="004010D4" w:rsidP="00E02EAE">
      <w:pPr>
        <w:numPr>
          <w:ilvl w:val="0"/>
          <w:numId w:val="39"/>
        </w:numPr>
        <w:spacing w:line="360" w:lineRule="auto"/>
        <w:contextualSpacing/>
        <w:jc w:val="both"/>
        <w:rPr>
          <w:rFonts w:cstheme="minorHAnsi"/>
          <w:sz w:val="24"/>
          <w:szCs w:val="24"/>
        </w:rPr>
      </w:pPr>
      <w:r w:rsidRPr="0090323E">
        <w:rPr>
          <w:rFonts w:cstheme="minorHAnsi"/>
          <w:sz w:val="24"/>
          <w:szCs w:val="24"/>
        </w:rPr>
        <w:t xml:space="preserve">Remítase a la dirección electrónica, que se consignó en la solicitud, ésta providencia administrativa en modalidad digital, gratuitamente como preceptúan los artículos 4 letra g) 61 y 102 de la Ley; </w:t>
      </w:r>
    </w:p>
    <w:p w:rsidR="004010D4" w:rsidRPr="0090323E" w:rsidRDefault="004010D4" w:rsidP="00E02EAE">
      <w:pPr>
        <w:numPr>
          <w:ilvl w:val="0"/>
          <w:numId w:val="39"/>
        </w:numPr>
        <w:spacing w:line="360" w:lineRule="auto"/>
        <w:contextualSpacing/>
        <w:jc w:val="both"/>
        <w:rPr>
          <w:rFonts w:cstheme="minorHAnsi"/>
          <w:sz w:val="24"/>
          <w:szCs w:val="24"/>
        </w:rPr>
      </w:pPr>
      <w:r w:rsidRPr="0090323E">
        <w:rPr>
          <w:rFonts w:cstheme="minorHAnsi"/>
          <w:sz w:val="24"/>
          <w:szCs w:val="24"/>
        </w:rPr>
        <w:t>Notifíquese,</w:t>
      </w:r>
    </w:p>
    <w:p w:rsidR="004010D4" w:rsidRPr="0090323E" w:rsidRDefault="004010D4" w:rsidP="00E02EAE">
      <w:pPr>
        <w:numPr>
          <w:ilvl w:val="0"/>
          <w:numId w:val="39"/>
        </w:numPr>
        <w:spacing w:line="360" w:lineRule="auto"/>
        <w:contextualSpacing/>
        <w:jc w:val="both"/>
        <w:rPr>
          <w:rFonts w:eastAsia="Times New Roman" w:cstheme="minorHAnsi"/>
          <w:b/>
          <w:bCs/>
          <w:sz w:val="24"/>
          <w:szCs w:val="24"/>
          <w:lang w:eastAsia="es-SV"/>
        </w:rPr>
      </w:pPr>
      <w:r w:rsidRPr="0090323E">
        <w:rPr>
          <w:rFonts w:cstheme="minorHAnsi"/>
          <w:sz w:val="24"/>
          <w:szCs w:val="24"/>
        </w:rPr>
        <w:t>Archívese.</w:t>
      </w:r>
    </w:p>
    <w:p w:rsidR="004010D4" w:rsidRPr="0090323E" w:rsidRDefault="004010D4" w:rsidP="004010D4">
      <w:pPr>
        <w:spacing w:line="360" w:lineRule="auto"/>
        <w:ind w:left="720"/>
        <w:contextualSpacing/>
        <w:jc w:val="both"/>
        <w:rPr>
          <w:rFonts w:eastAsia="Times New Roman" w:cstheme="minorHAnsi"/>
          <w:b/>
          <w:bCs/>
          <w:sz w:val="24"/>
          <w:szCs w:val="24"/>
          <w:lang w:eastAsia="es-SV"/>
        </w:rPr>
      </w:pPr>
    </w:p>
    <w:p w:rsidR="004010D4" w:rsidRPr="0090323E" w:rsidRDefault="004010D4" w:rsidP="004010D4">
      <w:pPr>
        <w:spacing w:after="0" w:line="240" w:lineRule="auto"/>
        <w:jc w:val="center"/>
        <w:rPr>
          <w:rFonts w:eastAsia="Times New Roman" w:cstheme="minorHAnsi"/>
          <w:b/>
          <w:sz w:val="24"/>
          <w:szCs w:val="24"/>
          <w:lang w:eastAsia="es-SV"/>
        </w:rPr>
      </w:pPr>
    </w:p>
    <w:p w:rsidR="004010D4" w:rsidRPr="0090323E" w:rsidRDefault="004010D4" w:rsidP="004010D4">
      <w:pPr>
        <w:spacing w:after="0" w:line="240" w:lineRule="auto"/>
        <w:jc w:val="center"/>
        <w:rPr>
          <w:rFonts w:eastAsia="Times New Roman" w:cstheme="minorHAnsi"/>
          <w:b/>
          <w:sz w:val="24"/>
          <w:szCs w:val="24"/>
          <w:lang w:eastAsia="es-SV"/>
        </w:rPr>
      </w:pPr>
    </w:p>
    <w:p w:rsidR="004010D4" w:rsidRPr="0090323E" w:rsidRDefault="001D7771" w:rsidP="004010D4">
      <w:pPr>
        <w:spacing w:after="0" w:line="240" w:lineRule="auto"/>
        <w:jc w:val="center"/>
        <w:rPr>
          <w:rFonts w:eastAsia="Times New Roman" w:cstheme="minorHAnsi"/>
          <w:b/>
          <w:sz w:val="24"/>
          <w:szCs w:val="24"/>
          <w:lang w:eastAsia="es-SV"/>
        </w:rPr>
      </w:pPr>
      <w:r>
        <w:rPr>
          <w:rFonts w:eastAsia="Times New Roman" w:cstheme="minorHAnsi"/>
          <w:b/>
          <w:sz w:val="24"/>
          <w:szCs w:val="24"/>
          <w:lang w:eastAsia="es-SV"/>
        </w:rPr>
        <w:t>XXXXXXXXXXXX</w:t>
      </w:r>
    </w:p>
    <w:p w:rsidR="004010D4" w:rsidRPr="0090323E" w:rsidRDefault="004010D4" w:rsidP="004010D4">
      <w:pPr>
        <w:spacing w:after="0" w:line="240" w:lineRule="auto"/>
        <w:jc w:val="center"/>
        <w:rPr>
          <w:rFonts w:eastAsia="Times New Roman" w:cstheme="minorHAnsi"/>
          <w:sz w:val="24"/>
          <w:szCs w:val="24"/>
          <w:lang w:eastAsia="es-SV"/>
        </w:rPr>
      </w:pPr>
      <w:r w:rsidRPr="0090323E">
        <w:rPr>
          <w:rFonts w:eastAsia="Times New Roman" w:cstheme="minorHAnsi"/>
          <w:sz w:val="24"/>
          <w:szCs w:val="24"/>
          <w:lang w:eastAsia="es-SV"/>
        </w:rPr>
        <w:t>Oficial de Información Institucional</w:t>
      </w:r>
    </w:p>
    <w:p w:rsidR="004010D4" w:rsidRPr="0090323E" w:rsidRDefault="004010D4" w:rsidP="004010D4">
      <w:pPr>
        <w:spacing w:after="0" w:line="240" w:lineRule="auto"/>
        <w:jc w:val="center"/>
        <w:rPr>
          <w:rFonts w:eastAsia="Times New Roman" w:cstheme="minorHAnsi"/>
          <w:sz w:val="24"/>
          <w:szCs w:val="24"/>
          <w:lang w:eastAsia="es-SV"/>
        </w:rPr>
      </w:pPr>
    </w:p>
    <w:p w:rsidR="004010D4" w:rsidRPr="0090323E" w:rsidRDefault="004010D4" w:rsidP="004010D4">
      <w:pPr>
        <w:spacing w:line="240" w:lineRule="auto"/>
        <w:rPr>
          <w:rFonts w:ascii="Calibri" w:eastAsia="Times New Roman" w:hAnsi="Calibri" w:cs="Arial"/>
          <w:b/>
          <w:bCs/>
          <w:sz w:val="20"/>
          <w:szCs w:val="20"/>
          <w:lang w:eastAsia="es-SV"/>
        </w:rPr>
      </w:pPr>
      <w:r w:rsidRPr="0090323E">
        <w:rPr>
          <w:rFonts w:eastAsia="Times New Roman" w:cstheme="minorHAnsi"/>
          <w:sz w:val="20"/>
          <w:szCs w:val="20"/>
          <w:lang w:eastAsia="es-SV"/>
        </w:rPr>
        <w:t>IA/</w:t>
      </w:r>
      <w:proofErr w:type="spellStart"/>
      <w:r w:rsidRPr="0090323E">
        <w:rPr>
          <w:rFonts w:eastAsia="Times New Roman" w:cstheme="minorHAnsi"/>
          <w:sz w:val="20"/>
          <w:szCs w:val="20"/>
          <w:lang w:eastAsia="es-SV"/>
        </w:rPr>
        <w:t>rc</w:t>
      </w:r>
      <w:proofErr w:type="spellEnd"/>
    </w:p>
    <w:p w:rsidR="004010D4" w:rsidRPr="0090323E" w:rsidRDefault="004010D4" w:rsidP="004010D4"/>
    <w:p w:rsidR="004010D4" w:rsidRDefault="004010D4" w:rsidP="001C0F57"/>
    <w:p w:rsidR="001C0F57" w:rsidRDefault="001C0F57" w:rsidP="001C0F57"/>
    <w:p w:rsidR="004010D4" w:rsidRDefault="004010D4" w:rsidP="001C0F57"/>
    <w:p w:rsidR="004010D4" w:rsidRPr="004010D4" w:rsidRDefault="004010D4" w:rsidP="004010D4">
      <w:pPr>
        <w:spacing w:after="0" w:line="240" w:lineRule="auto"/>
        <w:rPr>
          <w:rFonts w:ascii="Tahoma" w:eastAsia="Calibri" w:hAnsi="Tahoma" w:cs="Tahoma"/>
          <w:sz w:val="20"/>
          <w:szCs w:val="20"/>
          <w:lang w:val="es-ES" w:eastAsia="es-SV"/>
        </w:rPr>
      </w:pPr>
      <w:r w:rsidRPr="004010D4">
        <w:rPr>
          <w:rFonts w:ascii="Tahoma" w:eastAsia="Calibri" w:hAnsi="Tahoma" w:cs="Tahoma"/>
          <w:b/>
          <w:bCs/>
          <w:sz w:val="20"/>
          <w:szCs w:val="20"/>
          <w:lang w:val="es-ES" w:eastAsia="es-SV"/>
        </w:rPr>
        <w:lastRenderedPageBreak/>
        <w:t>De:</w:t>
      </w:r>
      <w:r w:rsidRPr="004010D4">
        <w:rPr>
          <w:rFonts w:ascii="Tahoma" w:eastAsia="Calibri" w:hAnsi="Tahoma" w:cs="Tahoma"/>
          <w:sz w:val="20"/>
          <w:szCs w:val="20"/>
          <w:lang w:val="es-ES" w:eastAsia="es-SV"/>
        </w:rPr>
        <w:t xml:space="preserve"> Notificaciones OIR </w:t>
      </w:r>
      <w:r w:rsidRPr="004010D4">
        <w:rPr>
          <w:rFonts w:ascii="Tahoma" w:eastAsia="Calibri" w:hAnsi="Tahoma" w:cs="Tahoma"/>
          <w:sz w:val="20"/>
          <w:szCs w:val="20"/>
          <w:lang w:val="es-ES" w:eastAsia="es-SV"/>
        </w:rPr>
        <w:br/>
      </w:r>
      <w:r w:rsidRPr="004010D4">
        <w:rPr>
          <w:rFonts w:ascii="Tahoma" w:eastAsia="Calibri" w:hAnsi="Tahoma" w:cs="Tahoma"/>
          <w:b/>
          <w:bCs/>
          <w:sz w:val="20"/>
          <w:szCs w:val="20"/>
          <w:lang w:val="es-ES" w:eastAsia="es-SV"/>
        </w:rPr>
        <w:t>Enviado el:</w:t>
      </w:r>
      <w:r w:rsidRPr="004010D4">
        <w:rPr>
          <w:rFonts w:ascii="Tahoma" w:eastAsia="Calibri" w:hAnsi="Tahoma" w:cs="Tahoma"/>
          <w:sz w:val="20"/>
          <w:szCs w:val="20"/>
          <w:lang w:val="es-ES" w:eastAsia="es-SV"/>
        </w:rPr>
        <w:t xml:space="preserve"> lunes, 26 de junio de 2017 09:41 a.m.</w:t>
      </w:r>
      <w:r w:rsidRPr="004010D4">
        <w:rPr>
          <w:rFonts w:ascii="Tahoma" w:eastAsia="Calibri" w:hAnsi="Tahoma" w:cs="Tahoma"/>
          <w:sz w:val="20"/>
          <w:szCs w:val="20"/>
          <w:lang w:val="es-ES" w:eastAsia="es-SV"/>
        </w:rPr>
        <w:br/>
      </w:r>
      <w:r w:rsidRPr="004010D4">
        <w:rPr>
          <w:rFonts w:ascii="Tahoma" w:eastAsia="Calibri" w:hAnsi="Tahoma" w:cs="Tahoma"/>
          <w:b/>
          <w:bCs/>
          <w:sz w:val="20"/>
          <w:szCs w:val="20"/>
          <w:lang w:val="es-ES" w:eastAsia="es-SV"/>
        </w:rPr>
        <w:t>Para:</w:t>
      </w:r>
      <w:r w:rsidRPr="004010D4">
        <w:rPr>
          <w:rFonts w:ascii="Tahoma" w:eastAsia="Calibri" w:hAnsi="Tahoma" w:cs="Tahoma"/>
          <w:sz w:val="20"/>
          <w:szCs w:val="20"/>
          <w:lang w:val="es-ES" w:eastAsia="es-SV"/>
        </w:rPr>
        <w:t xml:space="preserve"> </w:t>
      </w:r>
      <w:r w:rsidR="001D7771">
        <w:rPr>
          <w:rFonts w:ascii="Tahoma" w:eastAsia="Calibri" w:hAnsi="Tahoma" w:cs="Tahoma"/>
          <w:sz w:val="20"/>
          <w:szCs w:val="20"/>
          <w:lang w:val="es-ES" w:eastAsia="es-SV"/>
        </w:rPr>
        <w:t>XXXXXXXXXXX</w:t>
      </w:r>
      <w:r w:rsidRPr="004010D4">
        <w:rPr>
          <w:rFonts w:ascii="Tahoma" w:eastAsia="Calibri" w:hAnsi="Tahoma" w:cs="Tahoma"/>
          <w:sz w:val="20"/>
          <w:szCs w:val="20"/>
          <w:lang w:val="es-ES" w:eastAsia="es-SV"/>
        </w:rPr>
        <w:br/>
      </w:r>
      <w:r w:rsidRPr="004010D4">
        <w:rPr>
          <w:rFonts w:ascii="Tahoma" w:eastAsia="Calibri" w:hAnsi="Tahoma" w:cs="Tahoma"/>
          <w:b/>
          <w:bCs/>
          <w:sz w:val="20"/>
          <w:szCs w:val="20"/>
          <w:lang w:val="es-ES" w:eastAsia="es-SV"/>
        </w:rPr>
        <w:t>CC:</w:t>
      </w:r>
      <w:r w:rsidRPr="004010D4">
        <w:rPr>
          <w:rFonts w:ascii="Tahoma" w:eastAsia="Calibri" w:hAnsi="Tahoma" w:cs="Tahoma"/>
          <w:sz w:val="20"/>
          <w:szCs w:val="20"/>
          <w:lang w:val="es-ES" w:eastAsia="es-SV"/>
        </w:rPr>
        <w:t xml:space="preserve"> </w:t>
      </w:r>
      <w:proofErr w:type="spellStart"/>
      <w:r w:rsidRPr="004010D4">
        <w:rPr>
          <w:rFonts w:ascii="Tahoma" w:eastAsia="Calibri" w:hAnsi="Tahoma" w:cs="Tahoma"/>
          <w:sz w:val="20"/>
          <w:szCs w:val="20"/>
          <w:lang w:val="es-ES" w:eastAsia="es-SV"/>
        </w:rPr>
        <w:t>oir</w:t>
      </w:r>
      <w:proofErr w:type="spellEnd"/>
      <w:r w:rsidRPr="004010D4">
        <w:rPr>
          <w:rFonts w:ascii="Tahoma" w:eastAsia="Calibri" w:hAnsi="Tahoma" w:cs="Tahoma"/>
          <w:sz w:val="20"/>
          <w:szCs w:val="20"/>
          <w:lang w:val="es-ES" w:eastAsia="es-SV"/>
        </w:rPr>
        <w:br/>
      </w:r>
      <w:r w:rsidRPr="004010D4">
        <w:rPr>
          <w:rFonts w:ascii="Tahoma" w:eastAsia="Calibri" w:hAnsi="Tahoma" w:cs="Tahoma"/>
          <w:b/>
          <w:bCs/>
          <w:sz w:val="20"/>
          <w:szCs w:val="20"/>
          <w:lang w:val="es-ES" w:eastAsia="es-SV"/>
        </w:rPr>
        <w:t>Asunto:</w:t>
      </w:r>
      <w:r w:rsidRPr="004010D4">
        <w:rPr>
          <w:rFonts w:ascii="Tahoma" w:eastAsia="Calibri" w:hAnsi="Tahoma" w:cs="Tahoma"/>
          <w:sz w:val="20"/>
          <w:szCs w:val="20"/>
          <w:lang w:val="es-ES" w:eastAsia="es-SV"/>
        </w:rPr>
        <w:t xml:space="preserve"> Sobre consulta de información SIGET</w:t>
      </w:r>
      <w:r w:rsidRPr="004010D4">
        <w:rPr>
          <w:rFonts w:ascii="Tahoma" w:eastAsia="Calibri" w:hAnsi="Tahoma" w:cs="Tahoma"/>
          <w:sz w:val="20"/>
          <w:szCs w:val="20"/>
          <w:lang w:val="es-ES" w:eastAsia="es-SV"/>
        </w:rPr>
        <w:br/>
      </w:r>
      <w:r w:rsidRPr="004010D4">
        <w:rPr>
          <w:rFonts w:ascii="Tahoma" w:eastAsia="Calibri" w:hAnsi="Tahoma" w:cs="Tahoma"/>
          <w:b/>
          <w:bCs/>
          <w:sz w:val="20"/>
          <w:szCs w:val="20"/>
          <w:lang w:val="es-ES" w:eastAsia="es-SV"/>
        </w:rPr>
        <w:t>Importancia:</w:t>
      </w:r>
      <w:r w:rsidRPr="004010D4">
        <w:rPr>
          <w:rFonts w:ascii="Tahoma" w:eastAsia="Calibri" w:hAnsi="Tahoma" w:cs="Tahoma"/>
          <w:sz w:val="20"/>
          <w:szCs w:val="20"/>
          <w:lang w:val="es-ES" w:eastAsia="es-SV"/>
        </w:rPr>
        <w:t xml:space="preserve"> Alta</w:t>
      </w:r>
    </w:p>
    <w:p w:rsidR="004010D4" w:rsidRPr="004010D4" w:rsidRDefault="004010D4" w:rsidP="004010D4">
      <w:pPr>
        <w:spacing w:after="0" w:line="240" w:lineRule="auto"/>
        <w:rPr>
          <w:rFonts w:ascii="Times New Roman" w:eastAsia="Calibri" w:hAnsi="Times New Roman" w:cs="Times New Roman"/>
          <w:sz w:val="24"/>
          <w:szCs w:val="24"/>
          <w:lang w:eastAsia="es-SV"/>
        </w:rPr>
      </w:pPr>
    </w:p>
    <w:p w:rsidR="004010D4" w:rsidRPr="004010D4" w:rsidRDefault="004010D4" w:rsidP="004010D4">
      <w:pPr>
        <w:spacing w:after="0" w:line="360" w:lineRule="auto"/>
        <w:jc w:val="both"/>
        <w:rPr>
          <w:rFonts w:ascii="Calibri" w:eastAsia="Calibri" w:hAnsi="Calibri" w:cs="Calibri"/>
          <w:b/>
          <w:bCs/>
          <w:sz w:val="24"/>
          <w:szCs w:val="24"/>
          <w:lang w:val="es-ES" w:eastAsia="es-SV"/>
        </w:rPr>
      </w:pPr>
      <w:r w:rsidRPr="004010D4">
        <w:rPr>
          <w:rFonts w:ascii="Calibri" w:eastAsia="Calibri" w:hAnsi="Calibri" w:cs="Calibri"/>
          <w:b/>
          <w:bCs/>
          <w:sz w:val="24"/>
          <w:szCs w:val="24"/>
          <w:lang w:val="es-ES" w:eastAsia="es-SV"/>
        </w:rPr>
        <w:t>SIPV-GAQ No. 171-2017</w:t>
      </w:r>
    </w:p>
    <w:p w:rsidR="004010D4" w:rsidRPr="004010D4" w:rsidRDefault="004010D4" w:rsidP="004010D4">
      <w:pPr>
        <w:spacing w:after="0" w:line="360" w:lineRule="auto"/>
        <w:jc w:val="both"/>
        <w:rPr>
          <w:rFonts w:ascii="Calibri" w:eastAsia="Calibri" w:hAnsi="Calibri" w:cs="Calibri"/>
          <w:sz w:val="24"/>
          <w:szCs w:val="24"/>
          <w:lang w:val="es-ES" w:eastAsia="es-SV"/>
        </w:rPr>
      </w:pPr>
      <w:r w:rsidRPr="004010D4">
        <w:rPr>
          <w:rFonts w:ascii="Calibri" w:eastAsia="Calibri" w:hAnsi="Calibri" w:cs="Calibri"/>
          <w:sz w:val="24"/>
          <w:szCs w:val="24"/>
          <w:lang w:val="es-ES" w:eastAsia="es-SV"/>
        </w:rPr>
        <w:t xml:space="preserve">Estimado usuario </w:t>
      </w:r>
      <w:r w:rsidR="001D7771">
        <w:rPr>
          <w:rFonts w:ascii="Calibri" w:eastAsia="Calibri" w:hAnsi="Calibri" w:cs="Calibri"/>
          <w:b/>
          <w:bCs/>
          <w:sz w:val="24"/>
          <w:szCs w:val="24"/>
          <w:lang w:val="es-ES" w:eastAsia="es-SV"/>
        </w:rPr>
        <w:t>XXXXXXXXXXXXX:</w:t>
      </w:r>
    </w:p>
    <w:p w:rsidR="004010D4" w:rsidRPr="004010D4" w:rsidRDefault="004010D4" w:rsidP="004010D4">
      <w:pPr>
        <w:spacing w:after="0" w:line="360" w:lineRule="auto"/>
        <w:jc w:val="both"/>
        <w:rPr>
          <w:rFonts w:ascii="Calibri" w:eastAsia="Calibri" w:hAnsi="Calibri" w:cs="Calibri"/>
          <w:sz w:val="24"/>
          <w:szCs w:val="24"/>
          <w:lang w:val="es-ES" w:eastAsia="es-SV"/>
        </w:rPr>
      </w:pPr>
    </w:p>
    <w:p w:rsidR="004010D4" w:rsidRPr="004010D4" w:rsidRDefault="004010D4" w:rsidP="004010D4">
      <w:pPr>
        <w:spacing w:after="0" w:line="360" w:lineRule="auto"/>
        <w:jc w:val="both"/>
        <w:rPr>
          <w:rFonts w:ascii="Calibri" w:eastAsia="Calibri" w:hAnsi="Calibri" w:cs="Calibri"/>
          <w:sz w:val="24"/>
          <w:szCs w:val="24"/>
          <w:lang w:val="es-ES" w:eastAsia="es-SV"/>
        </w:rPr>
      </w:pPr>
      <w:r w:rsidRPr="004010D4">
        <w:rPr>
          <w:rFonts w:ascii="Calibri" w:eastAsia="Calibri" w:hAnsi="Calibri" w:cs="Calibri"/>
          <w:sz w:val="24"/>
          <w:szCs w:val="24"/>
          <w:lang w:val="es-ES" w:eastAsia="es-SV"/>
        </w:rPr>
        <w:t>Para la Superintendencia General de Electricidad y Telecomunicaciones –SIGET y su Unidad de Acceso a la Información y Transparencia es un gusto atender su solicitud referente a: “</w:t>
      </w:r>
      <w:r w:rsidRPr="004010D4">
        <w:rPr>
          <w:rFonts w:ascii="Calibri" w:eastAsia="Calibri" w:hAnsi="Calibri" w:cs="Calibri"/>
          <w:i/>
          <w:iCs/>
          <w:sz w:val="24"/>
          <w:szCs w:val="24"/>
          <w:lang w:val="es-ES" w:eastAsia="es-SV"/>
        </w:rPr>
        <w:t>Robo de teléfono, pido de favor le bloqueen la IMEI para que este tipo de personas no saquen provecho de los ciudadanos honrados y trabajadores: # de IMEI 862789036580525 (HUAWEI P10, MODELOVTR-L09, FCC ID: QISVTR-L09) esa es la información que tengo en la caja del teléfono pido de favor lo bloqueen pues fue robado y no sería justo que una persona honrada salga estafada.</w:t>
      </w:r>
      <w:r w:rsidRPr="004010D4">
        <w:rPr>
          <w:rFonts w:ascii="Calibri" w:eastAsia="Calibri" w:hAnsi="Calibri" w:cs="Calibri"/>
          <w:b/>
          <w:bCs/>
          <w:i/>
          <w:iCs/>
          <w:sz w:val="24"/>
          <w:szCs w:val="24"/>
          <w:lang w:val="es-ES" w:eastAsia="es-SV"/>
        </w:rPr>
        <w:t xml:space="preserve">”, </w:t>
      </w:r>
      <w:r w:rsidRPr="004010D4">
        <w:rPr>
          <w:rFonts w:ascii="Calibri" w:eastAsia="Calibri" w:hAnsi="Calibri" w:cs="Calibri"/>
          <w:sz w:val="24"/>
          <w:szCs w:val="24"/>
          <w:lang w:val="es-ES" w:eastAsia="es-SV"/>
        </w:rPr>
        <w:t>al realizar la gestión interna con el área respectiva, informamos lo siguiente:</w:t>
      </w:r>
    </w:p>
    <w:p w:rsidR="004010D4" w:rsidRPr="004010D4" w:rsidRDefault="004010D4" w:rsidP="004010D4">
      <w:pPr>
        <w:spacing w:after="0" w:line="360" w:lineRule="auto"/>
        <w:jc w:val="both"/>
        <w:rPr>
          <w:rFonts w:ascii="Calibri" w:eastAsia="Calibri" w:hAnsi="Calibri" w:cs="Calibri"/>
          <w:sz w:val="24"/>
          <w:szCs w:val="24"/>
          <w:lang w:val="es-ES" w:eastAsia="es-SV"/>
        </w:rPr>
      </w:pPr>
      <w:r w:rsidRPr="004010D4">
        <w:rPr>
          <w:rFonts w:ascii="Calibri" w:eastAsia="Calibri" w:hAnsi="Calibri" w:cs="Calibri"/>
          <w:sz w:val="24"/>
          <w:szCs w:val="24"/>
          <w:lang w:val="es-ES" w:eastAsia="es-SV"/>
        </w:rPr>
        <w:t xml:space="preserve">Esta Superintendencia, dentro de sus atribuciones legales no se encuentra el bloqueo aparatos móviles, por robo o hurto a través del IMEI. Es necesario que el peticionario se acerque al operador de telefonía móvil, el cual le proporciona el servicio de telefonía, demostrando ser el titular de la línea o servicio el cual desea que sea reportado como robado o extraviado. </w:t>
      </w:r>
    </w:p>
    <w:p w:rsidR="004010D4" w:rsidRPr="004010D4" w:rsidRDefault="004010D4" w:rsidP="004010D4">
      <w:pPr>
        <w:spacing w:after="0" w:line="360" w:lineRule="auto"/>
        <w:jc w:val="both"/>
        <w:rPr>
          <w:rFonts w:ascii="Calibri" w:eastAsia="Calibri" w:hAnsi="Calibri" w:cs="Calibri"/>
          <w:lang w:val="es-ES" w:eastAsia="es-SV"/>
        </w:rPr>
      </w:pPr>
    </w:p>
    <w:p w:rsidR="004010D4" w:rsidRPr="004010D4" w:rsidRDefault="004010D4" w:rsidP="004010D4">
      <w:pPr>
        <w:spacing w:after="0" w:line="360" w:lineRule="auto"/>
        <w:jc w:val="both"/>
        <w:rPr>
          <w:rFonts w:ascii="Calibri" w:eastAsia="Calibri" w:hAnsi="Calibri" w:cs="Calibri"/>
          <w:sz w:val="24"/>
          <w:szCs w:val="24"/>
          <w:lang w:eastAsia="es-SV"/>
        </w:rPr>
      </w:pPr>
      <w:r w:rsidRPr="004010D4">
        <w:rPr>
          <w:rFonts w:ascii="Calibri" w:eastAsia="Calibri" w:hAnsi="Calibri" w:cs="Calibri"/>
          <w:sz w:val="24"/>
          <w:szCs w:val="24"/>
          <w:lang w:val="es-ES" w:eastAsia="es-SV"/>
        </w:rPr>
        <w:t>Se aclara que p</w:t>
      </w:r>
      <w:r w:rsidRPr="004010D4">
        <w:rPr>
          <w:rFonts w:ascii="Calibri" w:eastAsia="Calibri" w:hAnsi="Calibri" w:cs="Calibri"/>
          <w:sz w:val="24"/>
          <w:szCs w:val="24"/>
          <w:lang w:eastAsia="es-SV"/>
        </w:rPr>
        <w:t xml:space="preserve">ara la consulta popular, existe una aplicación vía internet en la página web de la SIGET </w:t>
      </w:r>
      <w:hyperlink r:id="rId28" w:history="1">
        <w:r w:rsidRPr="004010D4">
          <w:rPr>
            <w:rFonts w:ascii="Calibri" w:eastAsia="Calibri" w:hAnsi="Calibri" w:cs="Calibri"/>
            <w:sz w:val="24"/>
            <w:szCs w:val="24"/>
            <w:u w:val="single"/>
            <w:lang w:eastAsia="es-SV"/>
          </w:rPr>
          <w:t>http://apps.siget.gob.sv/ConsultaRoboCelulares/Default.aspx</w:t>
        </w:r>
      </w:hyperlink>
      <w:r w:rsidRPr="004010D4">
        <w:rPr>
          <w:rFonts w:ascii="Calibri" w:eastAsia="Calibri" w:hAnsi="Calibri" w:cs="Calibri"/>
          <w:sz w:val="24"/>
          <w:szCs w:val="24"/>
          <w:lang w:eastAsia="es-SV"/>
        </w:rPr>
        <w:t xml:space="preserve">  en la que el ciudadano puede consultar si el celular que ha declarado como robado o extraviado, existe ya en la base de datos y por lo tanto ya cuenta con el reporte correspondiente. La condición de bloqueo, como se explicaba al inicio, dependerá del estado en el que se encuentre el registro de dicho celular en las bases de datos del operador, al momento del reporte, es decir: </w:t>
      </w:r>
    </w:p>
    <w:p w:rsidR="004010D4" w:rsidRPr="004010D4" w:rsidRDefault="004010D4" w:rsidP="00E02EAE">
      <w:pPr>
        <w:numPr>
          <w:ilvl w:val="0"/>
          <w:numId w:val="40"/>
        </w:numPr>
        <w:spacing w:after="0" w:line="360" w:lineRule="auto"/>
        <w:jc w:val="both"/>
        <w:rPr>
          <w:rFonts w:ascii="Calibri" w:eastAsia="Calibri" w:hAnsi="Calibri" w:cs="Calibri"/>
          <w:sz w:val="24"/>
          <w:szCs w:val="24"/>
          <w:lang w:eastAsia="es-SV"/>
        </w:rPr>
      </w:pPr>
      <w:r w:rsidRPr="004010D4">
        <w:rPr>
          <w:rFonts w:ascii="Calibri" w:eastAsia="Calibri" w:hAnsi="Calibri" w:cs="Calibri"/>
          <w:sz w:val="24"/>
          <w:szCs w:val="24"/>
          <w:lang w:eastAsia="es-SV"/>
        </w:rPr>
        <w:t xml:space="preserve">Si se reporta telefónicamente como robado, el operador lo bloquea por precaución por un período de 24 horas, mientras en ciudadano completa el proceso de poner la denuncia formal del caso; </w:t>
      </w:r>
    </w:p>
    <w:p w:rsidR="004010D4" w:rsidRPr="004010D4" w:rsidRDefault="004010D4" w:rsidP="00E02EAE">
      <w:pPr>
        <w:numPr>
          <w:ilvl w:val="0"/>
          <w:numId w:val="40"/>
        </w:numPr>
        <w:spacing w:after="0" w:line="360" w:lineRule="auto"/>
        <w:jc w:val="both"/>
        <w:rPr>
          <w:rFonts w:ascii="Calibri" w:eastAsia="Calibri" w:hAnsi="Calibri" w:cs="Calibri"/>
          <w:sz w:val="24"/>
          <w:szCs w:val="24"/>
          <w:lang w:eastAsia="es-SV"/>
        </w:rPr>
      </w:pPr>
      <w:r w:rsidRPr="004010D4">
        <w:rPr>
          <w:rFonts w:ascii="Calibri" w:eastAsia="Calibri" w:hAnsi="Calibri" w:cs="Calibri"/>
          <w:sz w:val="24"/>
          <w:szCs w:val="24"/>
          <w:lang w:eastAsia="es-SV"/>
        </w:rPr>
        <w:lastRenderedPageBreak/>
        <w:t>Si es declarado como extraviado, el celular se coloca en estado de cuarentena mientras se determina si el equipo ha estado activo en los últimos meses y luego se concluye el proceso según los datos encontrados sobre el mismo.</w:t>
      </w:r>
    </w:p>
    <w:p w:rsidR="004010D4" w:rsidRPr="004010D4" w:rsidRDefault="004010D4" w:rsidP="004010D4">
      <w:pPr>
        <w:spacing w:after="0" w:line="360" w:lineRule="auto"/>
        <w:jc w:val="both"/>
        <w:rPr>
          <w:rFonts w:ascii="Calibri" w:eastAsia="Calibri" w:hAnsi="Calibri" w:cs="Calibri"/>
          <w:lang w:eastAsia="es-SV"/>
        </w:rPr>
      </w:pPr>
    </w:p>
    <w:p w:rsidR="004010D4" w:rsidRPr="004010D4" w:rsidRDefault="004010D4" w:rsidP="004010D4">
      <w:pPr>
        <w:spacing w:after="0" w:line="360" w:lineRule="auto"/>
        <w:jc w:val="both"/>
        <w:rPr>
          <w:rFonts w:ascii="Calibri" w:eastAsia="Calibri" w:hAnsi="Calibri" w:cs="Calibri"/>
          <w:sz w:val="24"/>
          <w:szCs w:val="24"/>
          <w:lang w:eastAsia="es-SV"/>
        </w:rPr>
      </w:pPr>
      <w:r w:rsidRPr="004010D4">
        <w:rPr>
          <w:rFonts w:ascii="Calibri" w:eastAsia="Calibri" w:hAnsi="Calibri" w:cs="Calibri"/>
          <w:sz w:val="24"/>
          <w:szCs w:val="24"/>
          <w:lang w:eastAsia="es-SV"/>
        </w:rPr>
        <w:t xml:space="preserve">La base de datos administrada (IMEI de los terminales celulares </w:t>
      </w:r>
      <w:r w:rsidRPr="004010D4">
        <w:rPr>
          <w:rFonts w:ascii="Calibri" w:eastAsia="Calibri" w:hAnsi="Calibri" w:cs="Calibri"/>
          <w:b/>
          <w:bCs/>
          <w:sz w:val="24"/>
          <w:szCs w:val="24"/>
          <w:u w:val="single"/>
          <w:lang w:eastAsia="es-SV"/>
        </w:rPr>
        <w:t>reportados como robados, hurtados o extraviados</w:t>
      </w:r>
      <w:r w:rsidRPr="004010D4">
        <w:rPr>
          <w:rFonts w:ascii="Calibri" w:eastAsia="Calibri" w:hAnsi="Calibri" w:cs="Calibri"/>
          <w:sz w:val="24"/>
          <w:szCs w:val="24"/>
          <w:lang w:eastAsia="es-SV"/>
        </w:rPr>
        <w:t>) es alimentada con información que cada semana los operadores del servicio público de telefonía proporcionan a la SIGET.</w:t>
      </w:r>
    </w:p>
    <w:p w:rsidR="004010D4" w:rsidRPr="004010D4" w:rsidRDefault="004010D4" w:rsidP="004010D4">
      <w:pPr>
        <w:spacing w:after="0" w:line="360" w:lineRule="auto"/>
        <w:jc w:val="both"/>
        <w:rPr>
          <w:rFonts w:ascii="Calibri" w:eastAsia="Calibri" w:hAnsi="Calibri" w:cs="Calibri"/>
          <w:sz w:val="24"/>
          <w:szCs w:val="24"/>
          <w:lang w:eastAsia="es-SV"/>
        </w:rPr>
      </w:pPr>
      <w:r w:rsidRPr="004010D4">
        <w:rPr>
          <w:rFonts w:ascii="Calibri" w:eastAsia="Calibri" w:hAnsi="Calibri" w:cs="Calibri"/>
          <w:sz w:val="24"/>
          <w:szCs w:val="24"/>
          <w:lang w:eastAsia="es-SV"/>
        </w:rPr>
        <w:t xml:space="preserve">Es obligación legal de los operadores llevar un </w:t>
      </w:r>
      <w:r w:rsidRPr="004010D4">
        <w:rPr>
          <w:rFonts w:ascii="Calibri" w:eastAsia="Calibri" w:hAnsi="Calibri" w:cs="Calibri"/>
          <w:b/>
          <w:bCs/>
          <w:sz w:val="24"/>
          <w:szCs w:val="24"/>
          <w:lang w:eastAsia="es-SV"/>
        </w:rPr>
        <w:t>Registro de Usuarios de Telefonía Móvil-RUTEM</w:t>
      </w:r>
      <w:r w:rsidRPr="004010D4">
        <w:rPr>
          <w:rFonts w:ascii="Calibri" w:eastAsia="Calibri" w:hAnsi="Calibri" w:cs="Calibri"/>
          <w:sz w:val="24"/>
          <w:szCs w:val="24"/>
          <w:lang w:eastAsia="es-SV"/>
        </w:rPr>
        <w:t>, según se determinó en el Art. 2 del Reglamento para la Actualización del RUTEM,  </w:t>
      </w:r>
    </w:p>
    <w:p w:rsidR="004010D4" w:rsidRPr="004010D4" w:rsidRDefault="004010D4" w:rsidP="004010D4">
      <w:pPr>
        <w:spacing w:after="0" w:line="360" w:lineRule="auto"/>
        <w:jc w:val="both"/>
        <w:rPr>
          <w:rFonts w:ascii="Calibri" w:eastAsia="Calibri" w:hAnsi="Calibri" w:cs="Calibri"/>
          <w:sz w:val="24"/>
          <w:szCs w:val="24"/>
          <w:lang w:eastAsia="es-SV"/>
        </w:rPr>
      </w:pPr>
      <w:proofErr w:type="gramStart"/>
      <w:r w:rsidRPr="004010D4">
        <w:rPr>
          <w:rFonts w:ascii="Calibri" w:eastAsia="Calibri" w:hAnsi="Calibri" w:cs="Calibri"/>
          <w:sz w:val="24"/>
          <w:szCs w:val="24"/>
          <w:lang w:eastAsia="es-SV"/>
        </w:rPr>
        <w:t>el</w:t>
      </w:r>
      <w:proofErr w:type="gramEnd"/>
      <w:r w:rsidRPr="004010D4">
        <w:rPr>
          <w:rFonts w:ascii="Calibri" w:eastAsia="Calibri" w:hAnsi="Calibri" w:cs="Calibri"/>
          <w:sz w:val="24"/>
          <w:szCs w:val="24"/>
          <w:lang w:eastAsia="es-SV"/>
        </w:rPr>
        <w:t xml:space="preserve"> bloqueo de los terminales es manejado por cada operador de acuerdo a sus políticas y procedimientos internos de ellos.</w:t>
      </w:r>
    </w:p>
    <w:p w:rsidR="004010D4" w:rsidRPr="004010D4" w:rsidRDefault="004010D4" w:rsidP="004010D4">
      <w:pPr>
        <w:spacing w:after="0" w:line="360" w:lineRule="auto"/>
        <w:jc w:val="both"/>
        <w:rPr>
          <w:rFonts w:ascii="Calibri" w:eastAsia="Calibri" w:hAnsi="Calibri" w:cs="Calibri"/>
          <w:sz w:val="24"/>
          <w:szCs w:val="24"/>
          <w:lang w:eastAsia="es-SV"/>
        </w:rPr>
      </w:pPr>
    </w:p>
    <w:p w:rsidR="004010D4" w:rsidRPr="004010D4" w:rsidRDefault="004010D4" w:rsidP="004010D4">
      <w:pPr>
        <w:spacing w:after="0" w:line="360" w:lineRule="auto"/>
        <w:jc w:val="both"/>
        <w:rPr>
          <w:rFonts w:ascii="Calibri" w:eastAsia="Calibri" w:hAnsi="Calibri" w:cs="Calibri"/>
          <w:sz w:val="24"/>
          <w:szCs w:val="24"/>
          <w:lang w:eastAsia="es-SV"/>
        </w:rPr>
      </w:pPr>
      <w:r w:rsidRPr="004010D4">
        <w:rPr>
          <w:rFonts w:ascii="Calibri" w:eastAsia="Calibri" w:hAnsi="Calibri" w:cs="Calibri"/>
          <w:sz w:val="24"/>
          <w:szCs w:val="24"/>
          <w:lang w:eastAsia="es-SV"/>
        </w:rPr>
        <w:t>Si por algún motivo no apareciere registrado en la base de datos un IMEI, no es sinónimo de que ese no haya sido bloqueado; probablemente si ya se hizo el reporte de robo o extravío, podría suceder:</w:t>
      </w:r>
    </w:p>
    <w:p w:rsidR="004010D4" w:rsidRPr="004010D4" w:rsidRDefault="004010D4" w:rsidP="00E02EAE">
      <w:pPr>
        <w:numPr>
          <w:ilvl w:val="0"/>
          <w:numId w:val="41"/>
        </w:numPr>
        <w:spacing w:after="0" w:line="360" w:lineRule="auto"/>
        <w:jc w:val="both"/>
        <w:rPr>
          <w:rFonts w:ascii="Calibri" w:eastAsia="Calibri" w:hAnsi="Calibri" w:cs="Calibri"/>
          <w:sz w:val="24"/>
          <w:szCs w:val="24"/>
          <w:lang w:eastAsia="es-SV"/>
        </w:rPr>
      </w:pPr>
      <w:r w:rsidRPr="004010D4">
        <w:rPr>
          <w:rFonts w:ascii="Calibri" w:eastAsia="Calibri" w:hAnsi="Calibri" w:cs="Calibri"/>
          <w:sz w:val="24"/>
          <w:szCs w:val="24"/>
          <w:lang w:eastAsia="es-SV"/>
        </w:rPr>
        <w:t>Que el operador de telefonía no lo haya remitido a los demás operadores y a la SIGET.</w:t>
      </w:r>
    </w:p>
    <w:p w:rsidR="004010D4" w:rsidRPr="004010D4" w:rsidRDefault="004010D4" w:rsidP="00E02EAE">
      <w:pPr>
        <w:numPr>
          <w:ilvl w:val="0"/>
          <w:numId w:val="41"/>
        </w:numPr>
        <w:spacing w:after="0" w:line="360" w:lineRule="auto"/>
        <w:jc w:val="both"/>
        <w:rPr>
          <w:rFonts w:ascii="Calibri" w:eastAsia="Calibri" w:hAnsi="Calibri" w:cs="Calibri"/>
          <w:sz w:val="24"/>
          <w:szCs w:val="24"/>
          <w:lang w:eastAsia="es-SV"/>
        </w:rPr>
      </w:pPr>
      <w:r w:rsidRPr="004010D4">
        <w:rPr>
          <w:rFonts w:ascii="Calibri" w:eastAsia="Calibri" w:hAnsi="Calibri" w:cs="Calibri"/>
          <w:sz w:val="24"/>
          <w:szCs w:val="24"/>
          <w:lang w:eastAsia="es-SV"/>
        </w:rPr>
        <w:t>Que el archivo conteniendo la información aún no se encuentre incorporado en base de datos de consulta al público.</w:t>
      </w:r>
    </w:p>
    <w:p w:rsidR="004010D4" w:rsidRPr="004010D4" w:rsidRDefault="004010D4" w:rsidP="004010D4">
      <w:pPr>
        <w:spacing w:after="0" w:line="360" w:lineRule="auto"/>
        <w:jc w:val="both"/>
        <w:rPr>
          <w:rFonts w:ascii="Calibri" w:eastAsia="Calibri" w:hAnsi="Calibri" w:cs="Calibri"/>
          <w:sz w:val="24"/>
          <w:szCs w:val="24"/>
          <w:lang w:eastAsia="es-SV"/>
        </w:rPr>
      </w:pPr>
    </w:p>
    <w:p w:rsidR="004010D4" w:rsidRPr="004010D4" w:rsidRDefault="004010D4" w:rsidP="004010D4">
      <w:pPr>
        <w:spacing w:after="0" w:line="360" w:lineRule="auto"/>
        <w:jc w:val="both"/>
        <w:rPr>
          <w:rFonts w:ascii="Calibri" w:eastAsia="Calibri" w:hAnsi="Calibri" w:cs="Calibri"/>
          <w:lang w:eastAsia="es-SV"/>
        </w:rPr>
      </w:pPr>
      <w:r w:rsidRPr="004010D4">
        <w:rPr>
          <w:rFonts w:ascii="Calibri" w:eastAsia="Calibri" w:hAnsi="Calibri" w:cs="Calibri"/>
          <w:lang w:eastAsia="es-SV"/>
        </w:rPr>
        <w:t xml:space="preserve">Cualquier consulta o duda, estamos a sus </w:t>
      </w:r>
      <w:proofErr w:type="gramStart"/>
      <w:r w:rsidRPr="004010D4">
        <w:rPr>
          <w:rFonts w:ascii="Calibri" w:eastAsia="Calibri" w:hAnsi="Calibri" w:cs="Calibri"/>
          <w:lang w:eastAsia="es-SV"/>
        </w:rPr>
        <w:t>ordenes</w:t>
      </w:r>
      <w:proofErr w:type="gramEnd"/>
    </w:p>
    <w:p w:rsidR="004010D4" w:rsidRPr="004010D4" w:rsidRDefault="004010D4" w:rsidP="004010D4">
      <w:pPr>
        <w:autoSpaceDE w:val="0"/>
        <w:autoSpaceDN w:val="0"/>
        <w:spacing w:after="0" w:line="360" w:lineRule="auto"/>
        <w:jc w:val="both"/>
        <w:rPr>
          <w:rFonts w:ascii="Calibri" w:eastAsia="Calibri" w:hAnsi="Calibri" w:cs="Calibri"/>
          <w:sz w:val="24"/>
          <w:szCs w:val="24"/>
          <w:lang w:val="es-ES" w:eastAsia="es-ES"/>
        </w:rPr>
      </w:pPr>
      <w:r w:rsidRPr="004010D4">
        <w:rPr>
          <w:rFonts w:ascii="Calibri" w:eastAsia="Calibri" w:hAnsi="Calibri" w:cs="Calibri"/>
          <w:sz w:val="24"/>
          <w:szCs w:val="24"/>
          <w:lang w:val="es-ES" w:eastAsia="es-ES"/>
        </w:rPr>
        <w:t xml:space="preserve">Un placer estar a su servicio </w:t>
      </w:r>
    </w:p>
    <w:p w:rsidR="004010D4" w:rsidRPr="004010D4" w:rsidRDefault="004010D4" w:rsidP="004010D4">
      <w:pPr>
        <w:spacing w:after="0" w:line="240" w:lineRule="auto"/>
        <w:rPr>
          <w:rFonts w:ascii="Calibri" w:eastAsia="Calibri" w:hAnsi="Calibri" w:cs="Calibri"/>
          <w:lang w:val="es-ES" w:eastAsia="es-SV"/>
        </w:rPr>
      </w:pPr>
    </w:p>
    <w:p w:rsidR="004010D4" w:rsidRDefault="004010D4" w:rsidP="004010D4">
      <w:pPr>
        <w:spacing w:after="0" w:line="240" w:lineRule="auto"/>
        <w:rPr>
          <w:rFonts w:ascii="Calibri" w:eastAsia="Calibri" w:hAnsi="Calibri" w:cs="Calibri"/>
          <w:sz w:val="24"/>
          <w:szCs w:val="24"/>
          <w:lang w:val="es-ES" w:eastAsia="es-ES"/>
        </w:rPr>
      </w:pPr>
      <w:r w:rsidRPr="004010D4">
        <w:rPr>
          <w:rFonts w:ascii="Calibri" w:eastAsia="Calibri" w:hAnsi="Calibri" w:cs="Calibri"/>
          <w:sz w:val="24"/>
          <w:szCs w:val="24"/>
          <w:lang w:val="es-ES" w:eastAsia="es-ES"/>
        </w:rPr>
        <w:t>Atentamente,</w:t>
      </w:r>
    </w:p>
    <w:p w:rsidR="004010D4" w:rsidRDefault="004010D4" w:rsidP="004010D4">
      <w:pPr>
        <w:spacing w:after="0" w:line="240" w:lineRule="auto"/>
        <w:rPr>
          <w:rFonts w:ascii="Calibri" w:eastAsia="Calibri" w:hAnsi="Calibri" w:cs="Calibri"/>
          <w:sz w:val="24"/>
          <w:szCs w:val="24"/>
          <w:lang w:val="es-ES" w:eastAsia="es-ES"/>
        </w:rPr>
      </w:pPr>
    </w:p>
    <w:p w:rsidR="004010D4" w:rsidRDefault="004010D4" w:rsidP="004010D4">
      <w:pPr>
        <w:spacing w:after="0" w:line="240" w:lineRule="auto"/>
        <w:rPr>
          <w:rFonts w:ascii="Calibri" w:eastAsia="Calibri" w:hAnsi="Calibri" w:cs="Calibri"/>
          <w:sz w:val="24"/>
          <w:szCs w:val="24"/>
          <w:lang w:val="es-ES" w:eastAsia="es-ES"/>
        </w:rPr>
      </w:pPr>
    </w:p>
    <w:p w:rsidR="004010D4" w:rsidRDefault="004010D4" w:rsidP="004010D4">
      <w:pPr>
        <w:spacing w:after="0" w:line="240" w:lineRule="auto"/>
        <w:rPr>
          <w:rFonts w:ascii="Calibri" w:eastAsia="Calibri" w:hAnsi="Calibri" w:cs="Calibri"/>
          <w:sz w:val="24"/>
          <w:szCs w:val="24"/>
          <w:lang w:val="es-ES" w:eastAsia="es-ES"/>
        </w:rPr>
      </w:pPr>
    </w:p>
    <w:p w:rsidR="004010D4" w:rsidRDefault="004010D4" w:rsidP="004010D4">
      <w:pPr>
        <w:spacing w:after="0" w:line="240" w:lineRule="auto"/>
        <w:rPr>
          <w:rFonts w:ascii="Calibri" w:eastAsia="Calibri" w:hAnsi="Calibri" w:cs="Calibri"/>
          <w:sz w:val="24"/>
          <w:szCs w:val="24"/>
          <w:lang w:val="es-ES" w:eastAsia="es-ES"/>
        </w:rPr>
      </w:pPr>
    </w:p>
    <w:p w:rsidR="004010D4" w:rsidRDefault="004010D4" w:rsidP="004010D4">
      <w:pPr>
        <w:spacing w:after="0" w:line="240" w:lineRule="auto"/>
        <w:rPr>
          <w:rFonts w:ascii="Calibri" w:eastAsia="Calibri" w:hAnsi="Calibri" w:cs="Calibri"/>
          <w:sz w:val="24"/>
          <w:szCs w:val="24"/>
          <w:lang w:val="es-ES" w:eastAsia="es-ES"/>
        </w:rPr>
      </w:pPr>
    </w:p>
    <w:p w:rsidR="004010D4" w:rsidRDefault="004010D4" w:rsidP="004010D4">
      <w:pPr>
        <w:spacing w:after="0" w:line="240" w:lineRule="auto"/>
        <w:rPr>
          <w:rFonts w:ascii="Calibri" w:eastAsia="Calibri" w:hAnsi="Calibri" w:cs="Calibri"/>
          <w:sz w:val="24"/>
          <w:szCs w:val="24"/>
          <w:lang w:val="es-ES" w:eastAsia="es-ES"/>
        </w:rPr>
      </w:pPr>
    </w:p>
    <w:p w:rsidR="004010D4" w:rsidRDefault="004010D4" w:rsidP="004010D4">
      <w:pPr>
        <w:spacing w:after="0" w:line="240" w:lineRule="auto"/>
        <w:rPr>
          <w:rFonts w:ascii="Calibri" w:eastAsia="Calibri" w:hAnsi="Calibri" w:cs="Calibri"/>
          <w:sz w:val="24"/>
          <w:szCs w:val="24"/>
          <w:lang w:val="es-ES" w:eastAsia="es-ES"/>
        </w:rPr>
      </w:pPr>
    </w:p>
    <w:p w:rsidR="004010D4" w:rsidRDefault="004010D4" w:rsidP="004010D4">
      <w:pPr>
        <w:spacing w:after="0" w:line="240" w:lineRule="auto"/>
        <w:rPr>
          <w:rFonts w:ascii="Calibri" w:eastAsia="Calibri" w:hAnsi="Calibri" w:cs="Calibri"/>
          <w:sz w:val="24"/>
          <w:szCs w:val="24"/>
          <w:lang w:val="es-ES" w:eastAsia="es-ES"/>
        </w:rPr>
      </w:pPr>
    </w:p>
    <w:p w:rsidR="004010D4" w:rsidRDefault="004010D4" w:rsidP="004010D4">
      <w:pPr>
        <w:spacing w:after="0" w:line="240" w:lineRule="auto"/>
        <w:rPr>
          <w:rFonts w:ascii="Calibri" w:eastAsia="Calibri" w:hAnsi="Calibri" w:cs="Calibri"/>
          <w:sz w:val="24"/>
          <w:szCs w:val="24"/>
          <w:lang w:val="es-ES" w:eastAsia="es-ES"/>
        </w:rPr>
      </w:pPr>
    </w:p>
    <w:p w:rsidR="004010D4" w:rsidRDefault="004010D4" w:rsidP="004010D4">
      <w:pPr>
        <w:spacing w:after="0" w:line="240" w:lineRule="auto"/>
        <w:rPr>
          <w:rFonts w:ascii="Calibri" w:eastAsia="Calibri" w:hAnsi="Calibri" w:cs="Calibri"/>
          <w:sz w:val="24"/>
          <w:szCs w:val="24"/>
          <w:lang w:val="es-ES" w:eastAsia="es-ES"/>
        </w:rPr>
      </w:pPr>
    </w:p>
    <w:p w:rsidR="004010D4" w:rsidRDefault="004010D4" w:rsidP="004010D4">
      <w:pPr>
        <w:spacing w:after="0" w:line="240" w:lineRule="auto"/>
        <w:rPr>
          <w:rFonts w:ascii="Calibri" w:eastAsia="Calibri" w:hAnsi="Calibri" w:cs="Calibri"/>
          <w:sz w:val="24"/>
          <w:szCs w:val="24"/>
          <w:lang w:val="es-ES" w:eastAsia="es-ES"/>
        </w:rPr>
      </w:pPr>
    </w:p>
    <w:p w:rsidR="004010D4" w:rsidRPr="00205CA0" w:rsidRDefault="004010D4" w:rsidP="004010D4">
      <w:pPr>
        <w:spacing w:line="360" w:lineRule="auto"/>
        <w:jc w:val="both"/>
        <w:rPr>
          <w:rFonts w:ascii="Calibri" w:eastAsia="Times New Roman" w:hAnsi="Calibri" w:cstheme="minorHAnsi"/>
          <w:b/>
          <w:sz w:val="24"/>
          <w:szCs w:val="24"/>
          <w:lang w:eastAsia="es-SV"/>
        </w:rPr>
      </w:pPr>
      <w:r w:rsidRPr="00205CA0">
        <w:rPr>
          <w:rFonts w:ascii="Calibri" w:eastAsia="Times New Roman" w:hAnsi="Calibri" w:cstheme="minorHAnsi"/>
          <w:b/>
          <w:sz w:val="24"/>
          <w:szCs w:val="24"/>
          <w:lang w:eastAsia="es-SV"/>
        </w:rPr>
        <w:t>SIPV N° 1</w:t>
      </w:r>
      <w:r>
        <w:rPr>
          <w:rFonts w:ascii="Calibri" w:eastAsia="Times New Roman" w:hAnsi="Calibri" w:cstheme="minorHAnsi"/>
          <w:b/>
          <w:sz w:val="24"/>
          <w:szCs w:val="24"/>
          <w:lang w:eastAsia="es-SV"/>
        </w:rPr>
        <w:t>72</w:t>
      </w:r>
      <w:r w:rsidRPr="00205CA0">
        <w:rPr>
          <w:rFonts w:ascii="Calibri" w:eastAsia="Times New Roman" w:hAnsi="Calibri" w:cstheme="minorHAnsi"/>
          <w:b/>
          <w:sz w:val="24"/>
          <w:szCs w:val="24"/>
          <w:lang w:eastAsia="es-SV"/>
        </w:rPr>
        <w:t xml:space="preserve">-2017 </w:t>
      </w:r>
    </w:p>
    <w:p w:rsidR="004010D4" w:rsidRPr="00205CA0" w:rsidRDefault="004010D4" w:rsidP="004010D4">
      <w:pPr>
        <w:spacing w:line="360" w:lineRule="auto"/>
        <w:jc w:val="both"/>
        <w:rPr>
          <w:rFonts w:ascii="Calibri" w:eastAsia="Times New Roman" w:hAnsi="Calibri" w:cs="Calibri"/>
          <w:sz w:val="24"/>
          <w:szCs w:val="24"/>
          <w:lang w:eastAsia="es-SV"/>
        </w:rPr>
      </w:pPr>
      <w:r w:rsidRPr="00205CA0">
        <w:rPr>
          <w:rFonts w:ascii="Calibri" w:eastAsia="Times New Roman" w:hAnsi="Calibri" w:cstheme="minorHAnsi"/>
          <w:b/>
          <w:sz w:val="24"/>
          <w:szCs w:val="24"/>
          <w:lang w:eastAsia="es-SV"/>
        </w:rPr>
        <w:t xml:space="preserve">SUPERINTENDENCIA GENERAL DE ELECTRICIDAD Y TELECOMUNICACIONES, UNIDAD DE ACCESO A LA INFORMACIÓN Y TRANSPARENCIA, </w:t>
      </w:r>
      <w:r w:rsidRPr="00205CA0">
        <w:rPr>
          <w:rFonts w:ascii="Calibri" w:eastAsia="Times New Roman" w:hAnsi="Calibri" w:cstheme="minorHAnsi"/>
          <w:sz w:val="24"/>
          <w:szCs w:val="24"/>
          <w:lang w:eastAsia="es-SV"/>
        </w:rPr>
        <w:t xml:space="preserve">a las catorce horas con diez minutos del día </w:t>
      </w:r>
      <w:r>
        <w:rPr>
          <w:rFonts w:ascii="Calibri" w:eastAsia="Times New Roman" w:hAnsi="Calibri" w:cstheme="minorHAnsi"/>
          <w:sz w:val="24"/>
          <w:szCs w:val="24"/>
          <w:lang w:eastAsia="es-SV"/>
        </w:rPr>
        <w:t>once</w:t>
      </w:r>
      <w:r w:rsidRPr="00205CA0">
        <w:rPr>
          <w:rFonts w:ascii="Calibri" w:eastAsia="Times New Roman" w:hAnsi="Calibri" w:cstheme="minorHAnsi"/>
          <w:sz w:val="24"/>
          <w:szCs w:val="24"/>
          <w:lang w:eastAsia="es-SV"/>
        </w:rPr>
        <w:t xml:space="preserve"> de </w:t>
      </w:r>
      <w:r>
        <w:rPr>
          <w:rFonts w:ascii="Calibri" w:eastAsia="Times New Roman" w:hAnsi="Calibri" w:cstheme="minorHAnsi"/>
          <w:sz w:val="24"/>
          <w:szCs w:val="24"/>
          <w:lang w:eastAsia="es-SV"/>
        </w:rPr>
        <w:t>jul</w:t>
      </w:r>
      <w:r w:rsidRPr="00205CA0">
        <w:rPr>
          <w:rFonts w:ascii="Calibri" w:eastAsia="Times New Roman" w:hAnsi="Calibri" w:cstheme="minorHAnsi"/>
          <w:sz w:val="24"/>
          <w:szCs w:val="24"/>
          <w:lang w:eastAsia="es-SV"/>
        </w:rPr>
        <w:t xml:space="preserve">io </w:t>
      </w:r>
      <w:r w:rsidRPr="00205CA0">
        <w:rPr>
          <w:rFonts w:ascii="Calibri" w:eastAsia="Times New Roman" w:hAnsi="Calibri" w:cs="Calibri"/>
          <w:sz w:val="24"/>
          <w:szCs w:val="24"/>
          <w:lang w:eastAsia="es-SV"/>
        </w:rPr>
        <w:t>de dos mil diecisiete.</w:t>
      </w:r>
    </w:p>
    <w:p w:rsidR="004010D4" w:rsidRPr="00205CA0" w:rsidRDefault="004010D4" w:rsidP="004010D4">
      <w:pPr>
        <w:spacing w:after="0" w:line="360" w:lineRule="auto"/>
        <w:jc w:val="both"/>
        <w:rPr>
          <w:rFonts w:ascii="Calibri" w:eastAsia="Times New Roman" w:hAnsi="Calibri" w:cs="Calibri"/>
          <w:b/>
          <w:i/>
          <w:sz w:val="24"/>
          <w:szCs w:val="24"/>
          <w:lang w:val="es-ES" w:eastAsia="es-SV"/>
        </w:rPr>
      </w:pPr>
      <w:r w:rsidRPr="00205CA0">
        <w:rPr>
          <w:rFonts w:ascii="Calibri" w:eastAsia="Times New Roman" w:hAnsi="Calibri" w:cs="Calibri"/>
          <w:sz w:val="24"/>
          <w:szCs w:val="24"/>
          <w:lang w:eastAsia="es-SV"/>
        </w:rPr>
        <w:tab/>
      </w:r>
      <w:r w:rsidRPr="00E1692B">
        <w:rPr>
          <w:rFonts w:ascii="Calibri" w:eastAsia="Times New Roman" w:hAnsi="Calibri" w:cstheme="minorHAnsi"/>
          <w:sz w:val="24"/>
          <w:szCs w:val="24"/>
          <w:lang w:eastAsia="es-SV"/>
        </w:rPr>
        <w:t xml:space="preserve">El presente expediente administrativo para promover el derecho de acceso a la información fue iniciado mediante solicitud que remitió a través del correo de OIR-SIGET, </w:t>
      </w:r>
      <w:r>
        <w:rPr>
          <w:rFonts w:ascii="Calibri" w:eastAsia="Times New Roman" w:hAnsi="Calibri" w:cstheme="minorHAnsi"/>
          <w:sz w:val="24"/>
          <w:szCs w:val="24"/>
          <w:lang w:eastAsia="es-SV"/>
        </w:rPr>
        <w:t>el ciudadano</w:t>
      </w:r>
      <w:r w:rsidRPr="00E1692B">
        <w:rPr>
          <w:rFonts w:ascii="Calibri" w:eastAsia="Times New Roman" w:hAnsi="Calibri" w:cstheme="minorHAnsi"/>
          <w:sz w:val="24"/>
          <w:szCs w:val="24"/>
          <w:lang w:eastAsia="es-SV"/>
        </w:rPr>
        <w:t xml:space="preserve"> </w:t>
      </w:r>
      <w:r w:rsidR="001D7771">
        <w:rPr>
          <w:rFonts w:ascii="Calibri" w:eastAsia="Times New Roman" w:hAnsi="Calibri" w:cstheme="minorHAnsi"/>
          <w:b/>
          <w:sz w:val="24"/>
          <w:szCs w:val="24"/>
          <w:lang w:eastAsia="es-SV"/>
        </w:rPr>
        <w:t>XXXXXXXXXX</w:t>
      </w:r>
      <w:r w:rsidRPr="00E1692B">
        <w:rPr>
          <w:rFonts w:ascii="Calibri" w:eastAsia="Times New Roman" w:hAnsi="Calibri" w:cstheme="minorHAnsi"/>
          <w:b/>
          <w:sz w:val="24"/>
          <w:szCs w:val="24"/>
          <w:lang w:eastAsia="es-SV"/>
        </w:rPr>
        <w:t>,</w:t>
      </w:r>
      <w:r w:rsidRPr="00E1692B">
        <w:rPr>
          <w:rFonts w:ascii="Calibri" w:eastAsia="Times New Roman" w:hAnsi="Calibri" w:cstheme="minorHAnsi"/>
          <w:sz w:val="24"/>
          <w:szCs w:val="24"/>
          <w:lang w:eastAsia="es-SV"/>
        </w:rPr>
        <w:t xml:space="preserve"> en fecha </w:t>
      </w:r>
      <w:r>
        <w:rPr>
          <w:rFonts w:ascii="Calibri" w:eastAsia="Times New Roman" w:hAnsi="Calibri" w:cstheme="minorHAnsi"/>
          <w:sz w:val="24"/>
          <w:szCs w:val="24"/>
          <w:lang w:eastAsia="es-SV"/>
        </w:rPr>
        <w:t xml:space="preserve">veintisiete de junio </w:t>
      </w:r>
      <w:r w:rsidRPr="00E1692B">
        <w:rPr>
          <w:rFonts w:ascii="Calibri" w:eastAsia="Times New Roman" w:hAnsi="Calibri" w:cstheme="minorHAnsi"/>
          <w:sz w:val="24"/>
          <w:szCs w:val="24"/>
          <w:lang w:eastAsia="es-SV"/>
        </w:rPr>
        <w:t>del año en curso. En la petición literalmente expresó:</w:t>
      </w:r>
      <w:r>
        <w:rPr>
          <w:rFonts w:ascii="Calibri" w:eastAsia="Times New Roman" w:hAnsi="Calibri" w:cs="Calibri"/>
          <w:b/>
          <w:sz w:val="24"/>
          <w:szCs w:val="24"/>
          <w:lang w:val="es-ES" w:eastAsia="es-SV"/>
        </w:rPr>
        <w:t>”</w:t>
      </w:r>
      <w:r>
        <w:rPr>
          <w:rFonts w:ascii="Calibri" w:eastAsia="Times New Roman" w:hAnsi="Calibri" w:cs="Calibri"/>
          <w:b/>
          <w:i/>
          <w:sz w:val="24"/>
          <w:szCs w:val="24"/>
          <w:lang w:val="es-ES" w:eastAsia="es-SV"/>
        </w:rPr>
        <w:t xml:space="preserve">Desde su página no se puede acceder a estos acuerdos, se queda todo el rato cargando y jamás se descarga, he comprobado que no es mi internet ni mi computadora, me gustaría tener acceso a estos documentos, esperaría que lo solucionaran. </w:t>
      </w:r>
      <w:hyperlink r:id="rId29" w:history="1">
        <w:r w:rsidRPr="0029060D">
          <w:rPr>
            <w:rStyle w:val="Hipervnculo"/>
            <w:rFonts w:ascii="Calibri" w:eastAsia="Times New Roman" w:hAnsi="Calibri" w:cs="Calibri"/>
            <w:b/>
            <w:i/>
            <w:sz w:val="24"/>
            <w:szCs w:val="24"/>
            <w:lang w:val="es-ES" w:eastAsia="es-SV"/>
          </w:rPr>
          <w:t>http://apps.siget.gob.sv/obtransparencia/Acuerdos.aspx</w:t>
        </w:r>
      </w:hyperlink>
      <w:r>
        <w:rPr>
          <w:rFonts w:ascii="Calibri" w:eastAsia="Times New Roman" w:hAnsi="Calibri" w:cs="Calibri"/>
          <w:b/>
          <w:i/>
          <w:sz w:val="24"/>
          <w:szCs w:val="24"/>
          <w:lang w:val="es-ES" w:eastAsia="es-SV"/>
        </w:rPr>
        <w:t xml:space="preserve">”  </w:t>
      </w:r>
    </w:p>
    <w:p w:rsidR="004010D4" w:rsidRPr="00205CA0" w:rsidRDefault="004010D4" w:rsidP="004010D4">
      <w:pPr>
        <w:autoSpaceDE w:val="0"/>
        <w:autoSpaceDN w:val="0"/>
        <w:adjustRightInd w:val="0"/>
        <w:spacing w:after="120" w:line="360" w:lineRule="auto"/>
        <w:jc w:val="both"/>
        <w:rPr>
          <w:rFonts w:ascii="Calibri" w:eastAsia="Times New Roman" w:hAnsi="Calibri" w:cs="Calibri"/>
          <w:b/>
          <w:i/>
          <w:sz w:val="24"/>
          <w:szCs w:val="24"/>
          <w:lang w:val="es-ES" w:eastAsia="es-SV"/>
        </w:rPr>
      </w:pPr>
    </w:p>
    <w:p w:rsidR="004010D4" w:rsidRPr="00205CA0" w:rsidRDefault="004010D4" w:rsidP="004010D4">
      <w:pPr>
        <w:autoSpaceDE w:val="0"/>
        <w:autoSpaceDN w:val="0"/>
        <w:adjustRightInd w:val="0"/>
        <w:spacing w:after="120" w:line="360" w:lineRule="auto"/>
        <w:jc w:val="both"/>
        <w:rPr>
          <w:rFonts w:cs="Calibri"/>
          <w:b/>
          <w:sz w:val="24"/>
          <w:szCs w:val="24"/>
        </w:rPr>
      </w:pPr>
      <w:r w:rsidRPr="00205CA0">
        <w:rPr>
          <w:rFonts w:cs="Calibri"/>
          <w:b/>
          <w:sz w:val="24"/>
          <w:szCs w:val="24"/>
        </w:rPr>
        <w:t xml:space="preserve">Ésta unidad respecto a dicha solicitud hace las consideraciones siguientes: </w:t>
      </w:r>
    </w:p>
    <w:p w:rsidR="004010D4" w:rsidRPr="00205CA0" w:rsidRDefault="004010D4" w:rsidP="004010D4">
      <w:pPr>
        <w:autoSpaceDE w:val="0"/>
        <w:autoSpaceDN w:val="0"/>
        <w:adjustRightInd w:val="0"/>
        <w:spacing w:after="120" w:line="360" w:lineRule="auto"/>
        <w:jc w:val="both"/>
        <w:rPr>
          <w:rFonts w:cs="Calibri"/>
          <w:b/>
          <w:sz w:val="24"/>
          <w:szCs w:val="24"/>
        </w:rPr>
      </w:pPr>
    </w:p>
    <w:p w:rsidR="004010D4" w:rsidRPr="00205CA0" w:rsidRDefault="004010D4" w:rsidP="00E02EAE">
      <w:pPr>
        <w:numPr>
          <w:ilvl w:val="0"/>
          <w:numId w:val="42"/>
        </w:numPr>
        <w:autoSpaceDE w:val="0"/>
        <w:autoSpaceDN w:val="0"/>
        <w:adjustRightInd w:val="0"/>
        <w:spacing w:after="0" w:line="360" w:lineRule="auto"/>
        <w:jc w:val="both"/>
        <w:rPr>
          <w:rFonts w:cs="Calibri"/>
          <w:sz w:val="24"/>
          <w:szCs w:val="24"/>
        </w:rPr>
      </w:pPr>
      <w:r w:rsidRPr="00205CA0">
        <w:rPr>
          <w:rFonts w:cs="Calibri"/>
          <w:sz w:val="24"/>
          <w:szCs w:val="24"/>
        </w:rPr>
        <w:t xml:space="preserve">Que la solicitud fue remitida en la fecha citada, y previo a la admisión formal del requerimiento; se notificó prevención al peticionario por correo electrónico de fecha </w:t>
      </w:r>
      <w:r>
        <w:rPr>
          <w:rFonts w:ascii="Calibri" w:eastAsia="Times New Roman" w:hAnsi="Calibri" w:cstheme="minorHAnsi"/>
          <w:sz w:val="24"/>
          <w:szCs w:val="24"/>
          <w:lang w:eastAsia="es-SV"/>
        </w:rPr>
        <w:t>veintinueve</w:t>
      </w:r>
      <w:r w:rsidRPr="00205CA0">
        <w:rPr>
          <w:rFonts w:ascii="Calibri" w:eastAsia="Times New Roman" w:hAnsi="Calibri" w:cstheme="minorHAnsi"/>
          <w:sz w:val="24"/>
          <w:szCs w:val="24"/>
          <w:lang w:eastAsia="es-SV"/>
        </w:rPr>
        <w:t xml:space="preserve"> de junio </w:t>
      </w:r>
      <w:r w:rsidRPr="00205CA0">
        <w:rPr>
          <w:rFonts w:ascii="Calibri" w:eastAsia="Times New Roman" w:hAnsi="Calibri" w:cs="Calibri"/>
          <w:sz w:val="24"/>
          <w:szCs w:val="24"/>
          <w:lang w:eastAsia="es-SV"/>
        </w:rPr>
        <w:t>de dos mil diecisiete</w:t>
      </w:r>
      <w:r w:rsidRPr="00205CA0">
        <w:rPr>
          <w:rFonts w:cs="Calibri"/>
          <w:sz w:val="24"/>
          <w:szCs w:val="24"/>
        </w:rPr>
        <w:t xml:space="preserve">, a las </w:t>
      </w:r>
      <w:r>
        <w:rPr>
          <w:rFonts w:cs="Calibri"/>
          <w:sz w:val="24"/>
          <w:szCs w:val="24"/>
        </w:rPr>
        <w:t>quince</w:t>
      </w:r>
      <w:r w:rsidRPr="00205CA0">
        <w:rPr>
          <w:rFonts w:cs="Calibri"/>
          <w:sz w:val="24"/>
          <w:szCs w:val="24"/>
        </w:rPr>
        <w:t xml:space="preserve"> horas con </w:t>
      </w:r>
      <w:r>
        <w:rPr>
          <w:rFonts w:cs="Calibri"/>
          <w:sz w:val="24"/>
          <w:szCs w:val="24"/>
        </w:rPr>
        <w:t>treinta y tres</w:t>
      </w:r>
      <w:r w:rsidRPr="00205CA0">
        <w:rPr>
          <w:rFonts w:cs="Calibri"/>
          <w:sz w:val="24"/>
          <w:szCs w:val="24"/>
        </w:rPr>
        <w:t xml:space="preserve"> minutos, a fin de que cumpliese lo que disponen los Arts. 66 de la Ley de Acceso a la Información Pública, en lo sucesivo LAIP o Ley, así como el 52 y 54 del Reglamento de la Ley  de Acceso a la Información Pública-RLAIP, referente a solicitudes electrónicas; por lo cual se solicitó remitir</w:t>
      </w:r>
      <w:r>
        <w:rPr>
          <w:rFonts w:cs="Calibri"/>
          <w:sz w:val="24"/>
          <w:szCs w:val="24"/>
        </w:rPr>
        <w:t xml:space="preserve"> el Documento Único de Identidad, identificar claramente la información requerida y </w:t>
      </w:r>
      <w:r w:rsidRPr="00205CA0">
        <w:rPr>
          <w:rFonts w:cs="Calibri"/>
          <w:sz w:val="24"/>
          <w:szCs w:val="24"/>
        </w:rPr>
        <w:t xml:space="preserve"> el formato de solicitud</w:t>
      </w:r>
      <w:r>
        <w:rPr>
          <w:rFonts w:cs="Calibri"/>
          <w:sz w:val="24"/>
          <w:szCs w:val="24"/>
        </w:rPr>
        <w:t xml:space="preserve"> firmado</w:t>
      </w:r>
      <w:r w:rsidRPr="00205CA0">
        <w:rPr>
          <w:rFonts w:cs="Calibri"/>
          <w:sz w:val="24"/>
          <w:szCs w:val="24"/>
        </w:rPr>
        <w:t xml:space="preserve"> para que en plazo de cinco días hábiles remitiere a ésta unidad lo solicitado. </w:t>
      </w:r>
    </w:p>
    <w:p w:rsidR="004010D4" w:rsidRPr="00205CA0" w:rsidRDefault="004010D4" w:rsidP="004010D4">
      <w:pPr>
        <w:autoSpaceDE w:val="0"/>
        <w:autoSpaceDN w:val="0"/>
        <w:adjustRightInd w:val="0"/>
        <w:spacing w:after="0" w:line="360" w:lineRule="auto"/>
        <w:jc w:val="both"/>
        <w:rPr>
          <w:rFonts w:cs="Calibri"/>
          <w:sz w:val="24"/>
          <w:szCs w:val="24"/>
        </w:rPr>
      </w:pPr>
    </w:p>
    <w:p w:rsidR="004010D4" w:rsidRPr="00205CA0" w:rsidRDefault="004010D4" w:rsidP="00E02EAE">
      <w:pPr>
        <w:numPr>
          <w:ilvl w:val="0"/>
          <w:numId w:val="42"/>
        </w:numPr>
        <w:autoSpaceDE w:val="0"/>
        <w:autoSpaceDN w:val="0"/>
        <w:adjustRightInd w:val="0"/>
        <w:spacing w:after="0" w:line="360" w:lineRule="auto"/>
        <w:ind w:left="426"/>
        <w:jc w:val="both"/>
        <w:rPr>
          <w:rFonts w:cs="Calibri"/>
          <w:sz w:val="24"/>
          <w:szCs w:val="24"/>
        </w:rPr>
      </w:pPr>
      <w:r w:rsidRPr="00205CA0">
        <w:rPr>
          <w:rFonts w:cs="Calibri"/>
          <w:sz w:val="24"/>
          <w:szCs w:val="24"/>
        </w:rPr>
        <w:t>Habiendo transcurrido el plazo legal para que subsanar</w:t>
      </w:r>
      <w:r>
        <w:rPr>
          <w:rFonts w:cs="Calibri"/>
          <w:sz w:val="24"/>
          <w:szCs w:val="24"/>
        </w:rPr>
        <w:t>a</w:t>
      </w:r>
      <w:r w:rsidRPr="00205CA0">
        <w:rPr>
          <w:rFonts w:cs="Calibri"/>
          <w:sz w:val="24"/>
          <w:szCs w:val="24"/>
        </w:rPr>
        <w:t xml:space="preserve"> la prevención notificada al ciudadano </w:t>
      </w:r>
      <w:r w:rsidR="001D7771">
        <w:rPr>
          <w:rFonts w:cs="Calibri"/>
          <w:sz w:val="24"/>
          <w:szCs w:val="24"/>
        </w:rPr>
        <w:t>XXXXXXXXXXXX</w:t>
      </w:r>
      <w:r w:rsidRPr="00205CA0">
        <w:rPr>
          <w:rFonts w:cs="Calibri"/>
          <w:sz w:val="24"/>
          <w:szCs w:val="24"/>
        </w:rPr>
        <w:t xml:space="preserve">, sin haber remitido por ningún medio, lo requerido en el </w:t>
      </w:r>
      <w:r>
        <w:rPr>
          <w:rFonts w:cs="Calibri"/>
          <w:sz w:val="24"/>
          <w:szCs w:val="24"/>
        </w:rPr>
        <w:t>correo</w:t>
      </w:r>
      <w:r w:rsidRPr="00205CA0">
        <w:rPr>
          <w:rFonts w:cs="Calibri"/>
          <w:sz w:val="24"/>
          <w:szCs w:val="24"/>
        </w:rPr>
        <w:t xml:space="preserve"> relacionado en el considerando anterior; no cumpliendo con los requisitos de admisibilidad que toda </w:t>
      </w:r>
      <w:r w:rsidRPr="00205CA0">
        <w:rPr>
          <w:rFonts w:cs="Calibri"/>
          <w:sz w:val="24"/>
          <w:szCs w:val="24"/>
        </w:rPr>
        <w:lastRenderedPageBreak/>
        <w:t>solicitud de información debe de poseer, según dispone la LAIP, adecuándose dicha actuación al supuesto legal establecido en la última parte del inciso quinto del Art. 66 LAIP,  que cita: “</w:t>
      </w:r>
      <w:r w:rsidRPr="00205CA0">
        <w:rPr>
          <w:rFonts w:cs="Calibri"/>
          <w:i/>
          <w:sz w:val="24"/>
          <w:szCs w:val="24"/>
        </w:rPr>
        <w:t>Solicitud de información  Art. 66 …Si el interesado no subsana las observaciones en un plazo de cinco días desde su notificación, deberá presentar nueva solicitud para reiniciar el trámite…”</w:t>
      </w:r>
      <w:r w:rsidRPr="00205CA0">
        <w:rPr>
          <w:rFonts w:cs="Calibri"/>
          <w:sz w:val="24"/>
          <w:szCs w:val="24"/>
        </w:rPr>
        <w:t xml:space="preserve"> </w:t>
      </w:r>
    </w:p>
    <w:p w:rsidR="004010D4" w:rsidRPr="00205CA0" w:rsidRDefault="004010D4" w:rsidP="004010D4">
      <w:pPr>
        <w:autoSpaceDE w:val="0"/>
        <w:autoSpaceDN w:val="0"/>
        <w:adjustRightInd w:val="0"/>
        <w:spacing w:after="0" w:line="360" w:lineRule="auto"/>
        <w:ind w:left="426"/>
        <w:jc w:val="both"/>
        <w:rPr>
          <w:rFonts w:cs="Calibri"/>
          <w:sz w:val="24"/>
          <w:szCs w:val="24"/>
        </w:rPr>
      </w:pPr>
    </w:p>
    <w:p w:rsidR="004010D4" w:rsidRPr="00205CA0" w:rsidRDefault="004010D4" w:rsidP="00E02EAE">
      <w:pPr>
        <w:numPr>
          <w:ilvl w:val="0"/>
          <w:numId w:val="42"/>
        </w:numPr>
        <w:autoSpaceDE w:val="0"/>
        <w:autoSpaceDN w:val="0"/>
        <w:adjustRightInd w:val="0"/>
        <w:spacing w:after="0" w:line="360" w:lineRule="auto"/>
        <w:ind w:left="426"/>
        <w:jc w:val="both"/>
        <w:rPr>
          <w:rFonts w:cs="Calibri"/>
          <w:sz w:val="24"/>
          <w:szCs w:val="24"/>
        </w:rPr>
      </w:pPr>
      <w:r w:rsidRPr="00205CA0">
        <w:rPr>
          <w:rFonts w:cs="Calibri"/>
          <w:sz w:val="24"/>
          <w:szCs w:val="24"/>
        </w:rPr>
        <w:t xml:space="preserve">Atendiendo lo prescrito en el Art. 102 de la LAIP, el Art. 20 del Código Procesal Civil y Mercantil -CPCM, al estipular que en defecto -ausencia– de disposición especifica en las leyes que regulan procesos distintos del civil y mercantil, las normas del referido código se aplicarán supletoriamente, en consecuencia: Con base a los artículos 66 inciso 5° LAIP y el 278 del CPCM, al no corregir en tiempo observaciones realizadas por ésta declarase inadmisible la solicitud; </w:t>
      </w:r>
      <w:r w:rsidRPr="00205CA0">
        <w:rPr>
          <w:rFonts w:cs="Calibri"/>
          <w:sz w:val="24"/>
          <w:szCs w:val="24"/>
          <w:u w:val="single"/>
        </w:rPr>
        <w:t>dejando libre el derecho universal de acceso a la información que toda persona tiene de presentar su requerimiento nuevamente cuando juzgue bien realizarlo</w:t>
      </w:r>
      <w:r w:rsidRPr="00205CA0">
        <w:rPr>
          <w:rFonts w:cs="Calibri"/>
          <w:sz w:val="24"/>
          <w:szCs w:val="24"/>
        </w:rPr>
        <w:t>, tomando siempre en cuenta los requisitos establecidos en los art. 66 LAIP, 52 y 54 RLAIP.</w:t>
      </w:r>
    </w:p>
    <w:p w:rsidR="004010D4" w:rsidRPr="00205CA0" w:rsidRDefault="004010D4" w:rsidP="004010D4">
      <w:pPr>
        <w:autoSpaceDE w:val="0"/>
        <w:autoSpaceDN w:val="0"/>
        <w:adjustRightInd w:val="0"/>
        <w:spacing w:after="0" w:line="360" w:lineRule="auto"/>
        <w:jc w:val="both"/>
        <w:rPr>
          <w:rFonts w:cs="Calibri"/>
          <w:b/>
          <w:strike/>
          <w:sz w:val="24"/>
          <w:szCs w:val="24"/>
        </w:rPr>
      </w:pPr>
    </w:p>
    <w:p w:rsidR="004010D4" w:rsidRPr="00205CA0" w:rsidRDefault="004010D4" w:rsidP="004010D4">
      <w:pPr>
        <w:spacing w:line="360" w:lineRule="auto"/>
        <w:jc w:val="both"/>
        <w:rPr>
          <w:rFonts w:eastAsia="Times New Roman" w:cs="Times New Roman"/>
          <w:bCs/>
          <w:sz w:val="24"/>
          <w:szCs w:val="24"/>
          <w:lang w:eastAsia="es-SV"/>
        </w:rPr>
      </w:pPr>
      <w:r w:rsidRPr="00205CA0">
        <w:rPr>
          <w:rFonts w:eastAsia="Times New Roman" w:cs="Times New Roman"/>
          <w:b/>
          <w:bCs/>
          <w:sz w:val="24"/>
          <w:szCs w:val="24"/>
          <w:lang w:eastAsia="es-SV"/>
        </w:rPr>
        <w:t>POR TANTO:</w:t>
      </w:r>
      <w:r w:rsidRPr="00205CA0">
        <w:rPr>
          <w:rFonts w:eastAsia="Times New Roman" w:cs="Times New Roman"/>
          <w:bCs/>
          <w:sz w:val="24"/>
          <w:szCs w:val="24"/>
          <w:lang w:eastAsia="es-SV"/>
        </w:rPr>
        <w:t xml:space="preserve"> Ésta oficina en nombre de la Superintendencia General de Electricidad y Telecomunicaciones fundamentada en los Arts. 65, 66 de la Ley, 54 inciso 1° del RLAIP y 278  CPCM, RESUELVE: </w:t>
      </w:r>
    </w:p>
    <w:p w:rsidR="004010D4" w:rsidRPr="00205CA0" w:rsidRDefault="004010D4" w:rsidP="004010D4">
      <w:pPr>
        <w:spacing w:line="360" w:lineRule="auto"/>
        <w:ind w:left="708"/>
        <w:jc w:val="both"/>
        <w:rPr>
          <w:rFonts w:ascii="Calibri" w:eastAsia="Times New Roman" w:hAnsi="Calibri" w:cstheme="minorHAnsi"/>
          <w:b/>
          <w:sz w:val="24"/>
          <w:szCs w:val="24"/>
          <w:lang w:eastAsia="es-SV"/>
        </w:rPr>
      </w:pPr>
      <w:r w:rsidRPr="00205CA0">
        <w:rPr>
          <w:rFonts w:eastAsia="Times New Roman" w:cs="Times New Roman"/>
          <w:bCs/>
          <w:sz w:val="24"/>
          <w:szCs w:val="24"/>
          <w:lang w:eastAsia="es-SV"/>
        </w:rPr>
        <w:t xml:space="preserve">a) Declárese inadmisible la solicitud de Información del ciudadano </w:t>
      </w:r>
      <w:r w:rsidR="001D7771">
        <w:rPr>
          <w:rFonts w:ascii="Calibri" w:eastAsia="Times New Roman" w:hAnsi="Calibri" w:cstheme="minorHAnsi"/>
          <w:b/>
          <w:sz w:val="24"/>
          <w:szCs w:val="24"/>
          <w:lang w:eastAsia="es-SV"/>
        </w:rPr>
        <w:t>XXXXXXXXXX</w:t>
      </w:r>
      <w:r>
        <w:rPr>
          <w:rFonts w:ascii="Calibri" w:eastAsia="Times New Roman" w:hAnsi="Calibri" w:cstheme="minorHAnsi"/>
          <w:b/>
          <w:sz w:val="24"/>
          <w:szCs w:val="24"/>
          <w:lang w:eastAsia="es-SV"/>
        </w:rPr>
        <w:t>.</w:t>
      </w:r>
    </w:p>
    <w:p w:rsidR="004010D4" w:rsidRPr="00205CA0" w:rsidRDefault="004010D4" w:rsidP="004010D4">
      <w:pPr>
        <w:spacing w:line="360" w:lineRule="auto"/>
        <w:ind w:left="708"/>
        <w:jc w:val="both"/>
        <w:rPr>
          <w:rFonts w:eastAsia="Times New Roman" w:cs="Times New Roman"/>
          <w:bCs/>
          <w:sz w:val="24"/>
          <w:szCs w:val="24"/>
          <w:lang w:eastAsia="es-SV"/>
        </w:rPr>
      </w:pPr>
      <w:r w:rsidRPr="00205CA0">
        <w:rPr>
          <w:rFonts w:eastAsia="Times New Roman" w:cs="Times New Roman"/>
          <w:bCs/>
          <w:sz w:val="24"/>
          <w:szCs w:val="24"/>
          <w:lang w:eastAsia="es-SV"/>
        </w:rPr>
        <w:t xml:space="preserve">b) Déjese expedito el derecho al ciudadano para que pueda interponer o presentar una nueva solicitud con las formalidades de ley, </w:t>
      </w:r>
    </w:p>
    <w:p w:rsidR="004010D4" w:rsidRPr="00205CA0" w:rsidRDefault="004010D4" w:rsidP="004010D4">
      <w:pPr>
        <w:spacing w:line="360" w:lineRule="auto"/>
        <w:ind w:left="708"/>
        <w:jc w:val="both"/>
        <w:rPr>
          <w:rFonts w:eastAsia="Times New Roman" w:cs="Times New Roman"/>
          <w:b/>
          <w:sz w:val="24"/>
          <w:szCs w:val="24"/>
          <w:lang w:eastAsia="es-SV"/>
        </w:rPr>
      </w:pPr>
      <w:r w:rsidRPr="00205CA0">
        <w:rPr>
          <w:rFonts w:eastAsia="Times New Roman" w:cs="Times New Roman"/>
          <w:bCs/>
          <w:sz w:val="24"/>
          <w:szCs w:val="24"/>
          <w:lang w:eastAsia="es-SV"/>
        </w:rPr>
        <w:t xml:space="preserve">c) Archívese el expediente clasificado con el código </w:t>
      </w:r>
      <w:r w:rsidRPr="00205CA0">
        <w:rPr>
          <w:rFonts w:ascii="Calibri" w:eastAsia="Times New Roman" w:hAnsi="Calibri" w:cstheme="minorHAnsi"/>
          <w:b/>
          <w:sz w:val="24"/>
          <w:szCs w:val="24"/>
          <w:lang w:eastAsia="es-SV"/>
        </w:rPr>
        <w:t>SIPV N° 1</w:t>
      </w:r>
      <w:r>
        <w:rPr>
          <w:rFonts w:ascii="Calibri" w:eastAsia="Times New Roman" w:hAnsi="Calibri" w:cstheme="minorHAnsi"/>
          <w:b/>
          <w:sz w:val="24"/>
          <w:szCs w:val="24"/>
          <w:lang w:eastAsia="es-SV"/>
        </w:rPr>
        <w:t>72</w:t>
      </w:r>
      <w:r w:rsidRPr="00205CA0">
        <w:rPr>
          <w:rFonts w:ascii="Calibri" w:eastAsia="Times New Roman" w:hAnsi="Calibri" w:cstheme="minorHAnsi"/>
          <w:b/>
          <w:sz w:val="24"/>
          <w:szCs w:val="24"/>
          <w:lang w:eastAsia="es-SV"/>
        </w:rPr>
        <w:t>-2017</w:t>
      </w:r>
      <w:r w:rsidRPr="00205CA0">
        <w:rPr>
          <w:rFonts w:eastAsia="Times New Roman" w:cs="Times New Roman"/>
          <w:bCs/>
          <w:sz w:val="24"/>
          <w:szCs w:val="24"/>
          <w:lang w:eastAsia="es-SV"/>
        </w:rPr>
        <w:t xml:space="preserve">, de ésta entidad. </w:t>
      </w:r>
      <w:r w:rsidRPr="00205CA0">
        <w:rPr>
          <w:rFonts w:eastAsia="Times New Roman" w:cs="Times New Roman"/>
          <w:b/>
          <w:bCs/>
          <w:sz w:val="24"/>
          <w:szCs w:val="24"/>
          <w:lang w:eastAsia="es-SV"/>
        </w:rPr>
        <w:t>NOTIFÍQUESE</w:t>
      </w:r>
    </w:p>
    <w:p w:rsidR="004010D4" w:rsidRPr="00205CA0" w:rsidRDefault="004010D4" w:rsidP="004010D4">
      <w:pPr>
        <w:spacing w:after="0" w:line="360" w:lineRule="auto"/>
        <w:jc w:val="center"/>
        <w:rPr>
          <w:rFonts w:eastAsia="Times New Roman" w:cs="Times New Roman"/>
          <w:b/>
          <w:sz w:val="24"/>
          <w:szCs w:val="24"/>
          <w:lang w:eastAsia="es-SV"/>
        </w:rPr>
      </w:pPr>
    </w:p>
    <w:p w:rsidR="004010D4" w:rsidRPr="00205CA0" w:rsidRDefault="001D7771" w:rsidP="004010D4">
      <w:pPr>
        <w:spacing w:after="0" w:line="360" w:lineRule="auto"/>
        <w:jc w:val="center"/>
        <w:rPr>
          <w:rFonts w:eastAsia="Times New Roman" w:cs="Times New Roman"/>
          <w:b/>
          <w:sz w:val="24"/>
          <w:szCs w:val="24"/>
          <w:lang w:eastAsia="es-SV"/>
        </w:rPr>
      </w:pPr>
      <w:r>
        <w:rPr>
          <w:rFonts w:eastAsia="Times New Roman" w:cs="Times New Roman"/>
          <w:b/>
          <w:sz w:val="24"/>
          <w:szCs w:val="24"/>
          <w:lang w:eastAsia="es-SV"/>
        </w:rPr>
        <w:t>XXXXXXXXXXXXXX</w:t>
      </w:r>
    </w:p>
    <w:p w:rsidR="004010D4" w:rsidRPr="00205CA0" w:rsidRDefault="004010D4" w:rsidP="004010D4">
      <w:pPr>
        <w:spacing w:after="0" w:line="360" w:lineRule="auto"/>
        <w:jc w:val="center"/>
        <w:rPr>
          <w:rFonts w:eastAsia="Times New Roman" w:cs="Times New Roman"/>
          <w:sz w:val="24"/>
          <w:szCs w:val="24"/>
          <w:lang w:eastAsia="es-SV"/>
        </w:rPr>
      </w:pPr>
      <w:r w:rsidRPr="00205CA0">
        <w:rPr>
          <w:rFonts w:eastAsia="Times New Roman" w:cs="Times New Roman"/>
          <w:sz w:val="24"/>
          <w:szCs w:val="24"/>
          <w:lang w:eastAsia="es-SV"/>
        </w:rPr>
        <w:t>Oficial de Información Institucional</w:t>
      </w:r>
    </w:p>
    <w:p w:rsidR="004010D4" w:rsidRDefault="004010D4" w:rsidP="004010D4">
      <w:pPr>
        <w:spacing w:after="0" w:line="360" w:lineRule="auto"/>
        <w:rPr>
          <w:rFonts w:ascii="Calibri" w:eastAsia="Times New Roman" w:hAnsi="Calibri" w:cs="Times New Roman"/>
          <w:color w:val="7F7F7F" w:themeColor="text1" w:themeTint="80"/>
          <w:sz w:val="24"/>
          <w:szCs w:val="24"/>
          <w:lang w:eastAsia="es-SV"/>
        </w:rPr>
      </w:pPr>
      <w:r w:rsidRPr="00205CA0">
        <w:rPr>
          <w:rFonts w:ascii="Calibri" w:eastAsia="Times New Roman" w:hAnsi="Calibri" w:cs="Times New Roman"/>
          <w:color w:val="7F7F7F" w:themeColor="text1" w:themeTint="80"/>
          <w:sz w:val="24"/>
          <w:szCs w:val="24"/>
          <w:lang w:eastAsia="es-SV"/>
        </w:rPr>
        <w:t>IA/</w:t>
      </w:r>
      <w:proofErr w:type="spellStart"/>
      <w:r w:rsidRPr="00205CA0">
        <w:rPr>
          <w:rFonts w:ascii="Calibri" w:eastAsia="Times New Roman" w:hAnsi="Calibri" w:cs="Times New Roman"/>
          <w:color w:val="7F7F7F" w:themeColor="text1" w:themeTint="80"/>
          <w:sz w:val="24"/>
          <w:szCs w:val="24"/>
          <w:lang w:eastAsia="es-SV"/>
        </w:rPr>
        <w:t>rc</w:t>
      </w:r>
      <w:proofErr w:type="spellEnd"/>
    </w:p>
    <w:p w:rsidR="009C6403" w:rsidRDefault="009C6403" w:rsidP="004010D4">
      <w:pPr>
        <w:spacing w:after="0" w:line="360" w:lineRule="auto"/>
        <w:rPr>
          <w:rFonts w:ascii="Calibri" w:eastAsia="Times New Roman" w:hAnsi="Calibri" w:cs="Times New Roman"/>
          <w:color w:val="7F7F7F" w:themeColor="text1" w:themeTint="80"/>
          <w:sz w:val="24"/>
          <w:szCs w:val="24"/>
          <w:lang w:eastAsia="es-SV"/>
        </w:rPr>
      </w:pPr>
    </w:p>
    <w:p w:rsidR="003663D6" w:rsidRDefault="003663D6" w:rsidP="004010D4">
      <w:pPr>
        <w:spacing w:after="0" w:line="360" w:lineRule="auto"/>
        <w:rPr>
          <w:rFonts w:ascii="Calibri" w:eastAsia="Times New Roman" w:hAnsi="Calibri" w:cs="Times New Roman"/>
          <w:color w:val="7F7F7F" w:themeColor="text1" w:themeTint="80"/>
          <w:sz w:val="24"/>
          <w:szCs w:val="24"/>
          <w:lang w:eastAsia="es-SV"/>
        </w:rPr>
      </w:pPr>
    </w:p>
    <w:p w:rsidR="003663D6" w:rsidRDefault="003663D6" w:rsidP="004010D4">
      <w:pPr>
        <w:spacing w:after="0" w:line="360" w:lineRule="auto"/>
        <w:rPr>
          <w:rFonts w:ascii="Calibri" w:eastAsia="Times New Roman" w:hAnsi="Calibri" w:cs="Times New Roman"/>
          <w:color w:val="7F7F7F" w:themeColor="text1" w:themeTint="80"/>
          <w:sz w:val="24"/>
          <w:szCs w:val="24"/>
          <w:lang w:eastAsia="es-SV"/>
        </w:rPr>
      </w:pPr>
    </w:p>
    <w:p w:rsidR="001D7771" w:rsidRDefault="001D7771" w:rsidP="009C6403">
      <w:pPr>
        <w:spacing w:after="0" w:line="360" w:lineRule="auto"/>
        <w:jc w:val="center"/>
        <w:rPr>
          <w:rFonts w:ascii="Calibri" w:eastAsia="Times New Roman" w:hAnsi="Calibri" w:cs="Times New Roman"/>
          <w:color w:val="7F7F7F" w:themeColor="text1" w:themeTint="80"/>
          <w:sz w:val="24"/>
          <w:szCs w:val="24"/>
          <w:lang w:eastAsia="es-SV"/>
        </w:rPr>
      </w:pPr>
      <w:r>
        <w:rPr>
          <w:rFonts w:ascii="Calibri" w:eastAsia="Times New Roman" w:hAnsi="Calibri" w:cs="Times New Roman"/>
          <w:noProof/>
          <w:color w:val="7F7F7F" w:themeColor="text1" w:themeTint="80"/>
          <w:sz w:val="24"/>
          <w:szCs w:val="24"/>
          <w:lang w:eastAsia="es-SV"/>
        </w:rPr>
        <w:drawing>
          <wp:inline distT="0" distB="0" distL="0" distR="0">
            <wp:extent cx="4762500" cy="303847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2500" cy="3038475"/>
                    </a:xfrm>
                    <a:prstGeom prst="rect">
                      <a:avLst/>
                    </a:prstGeom>
                    <a:noFill/>
                    <a:ln>
                      <a:noFill/>
                    </a:ln>
                  </pic:spPr>
                </pic:pic>
              </a:graphicData>
            </a:graphic>
          </wp:inline>
        </w:drawing>
      </w:r>
    </w:p>
    <w:p w:rsidR="009C6403" w:rsidRDefault="003663D6" w:rsidP="009C6403">
      <w:pPr>
        <w:spacing w:after="0" w:line="360" w:lineRule="auto"/>
        <w:jc w:val="center"/>
        <w:rPr>
          <w:rFonts w:ascii="Calibri" w:eastAsia="Times New Roman" w:hAnsi="Calibri" w:cs="Times New Roman"/>
          <w:color w:val="7F7F7F" w:themeColor="text1" w:themeTint="80"/>
          <w:sz w:val="24"/>
          <w:szCs w:val="24"/>
          <w:lang w:eastAsia="es-SV"/>
        </w:rPr>
      </w:pPr>
      <w:r>
        <w:rPr>
          <w:rFonts w:ascii="Calibri" w:eastAsia="Times New Roman" w:hAnsi="Calibri" w:cs="Times New Roman"/>
          <w:noProof/>
          <w:color w:val="7F7F7F" w:themeColor="text1" w:themeTint="80"/>
          <w:sz w:val="24"/>
          <w:szCs w:val="24"/>
          <w:lang w:eastAsia="es-SV"/>
        </w:rPr>
        <w:drawing>
          <wp:inline distT="0" distB="0" distL="0" distR="0">
            <wp:extent cx="4810125" cy="127635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10125" cy="1276350"/>
                    </a:xfrm>
                    <a:prstGeom prst="rect">
                      <a:avLst/>
                    </a:prstGeom>
                    <a:noFill/>
                    <a:ln>
                      <a:noFill/>
                    </a:ln>
                  </pic:spPr>
                </pic:pic>
              </a:graphicData>
            </a:graphic>
          </wp:inline>
        </w:drawing>
      </w:r>
    </w:p>
    <w:p w:rsidR="009C6403" w:rsidRDefault="003663D6" w:rsidP="003663D6">
      <w:pPr>
        <w:spacing w:after="0" w:line="360" w:lineRule="auto"/>
        <w:jc w:val="center"/>
        <w:rPr>
          <w:rFonts w:ascii="Calibri" w:eastAsia="Times New Roman" w:hAnsi="Calibri" w:cs="Times New Roman"/>
          <w:color w:val="7F7F7F" w:themeColor="text1" w:themeTint="80"/>
          <w:sz w:val="24"/>
          <w:szCs w:val="24"/>
          <w:lang w:eastAsia="es-SV"/>
        </w:rPr>
      </w:pPr>
      <w:r>
        <w:rPr>
          <w:rFonts w:ascii="Calibri" w:eastAsia="Times New Roman" w:hAnsi="Calibri" w:cs="Times New Roman"/>
          <w:noProof/>
          <w:color w:val="7F7F7F" w:themeColor="text1" w:themeTint="80"/>
          <w:sz w:val="24"/>
          <w:szCs w:val="24"/>
          <w:lang w:eastAsia="es-SV"/>
        </w:rPr>
        <w:lastRenderedPageBreak/>
        <w:drawing>
          <wp:inline distT="0" distB="0" distL="0" distR="0">
            <wp:extent cx="4953000" cy="326707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53000" cy="3267075"/>
                    </a:xfrm>
                    <a:prstGeom prst="rect">
                      <a:avLst/>
                    </a:prstGeom>
                    <a:noFill/>
                    <a:ln>
                      <a:noFill/>
                    </a:ln>
                  </pic:spPr>
                </pic:pic>
              </a:graphicData>
            </a:graphic>
          </wp:inline>
        </w:drawing>
      </w:r>
    </w:p>
    <w:p w:rsidR="009C6403" w:rsidRDefault="009C6403" w:rsidP="004010D4">
      <w:pPr>
        <w:spacing w:after="0" w:line="360" w:lineRule="auto"/>
        <w:rPr>
          <w:rFonts w:ascii="Calibri" w:eastAsia="Times New Roman" w:hAnsi="Calibri" w:cs="Times New Roman"/>
          <w:color w:val="7F7F7F" w:themeColor="text1" w:themeTint="80"/>
          <w:sz w:val="24"/>
          <w:szCs w:val="24"/>
          <w:lang w:eastAsia="es-SV"/>
        </w:rPr>
      </w:pPr>
    </w:p>
    <w:p w:rsidR="009C6403" w:rsidRDefault="009C6403" w:rsidP="004010D4">
      <w:pPr>
        <w:spacing w:after="0" w:line="360" w:lineRule="auto"/>
        <w:rPr>
          <w:rFonts w:ascii="Calibri" w:eastAsia="Times New Roman" w:hAnsi="Calibri" w:cs="Times New Roman"/>
          <w:color w:val="7F7F7F" w:themeColor="text1" w:themeTint="80"/>
          <w:sz w:val="24"/>
          <w:szCs w:val="24"/>
          <w:lang w:eastAsia="es-SV"/>
        </w:rPr>
      </w:pPr>
    </w:p>
    <w:p w:rsidR="009C6403" w:rsidRDefault="003663D6" w:rsidP="009C6403">
      <w:pPr>
        <w:spacing w:after="0" w:line="360" w:lineRule="auto"/>
        <w:jc w:val="center"/>
        <w:rPr>
          <w:rFonts w:ascii="Calibri" w:eastAsia="Times New Roman" w:hAnsi="Calibri" w:cs="Times New Roman"/>
          <w:color w:val="7F7F7F" w:themeColor="text1" w:themeTint="80"/>
          <w:sz w:val="24"/>
          <w:szCs w:val="24"/>
          <w:lang w:eastAsia="es-SV"/>
        </w:rPr>
      </w:pPr>
      <w:r>
        <w:rPr>
          <w:rFonts w:ascii="Calibri" w:eastAsia="Times New Roman" w:hAnsi="Calibri" w:cs="Times New Roman"/>
          <w:noProof/>
          <w:color w:val="7F7F7F" w:themeColor="text1" w:themeTint="80"/>
          <w:sz w:val="24"/>
          <w:szCs w:val="24"/>
          <w:lang w:eastAsia="es-SV"/>
        </w:rPr>
        <w:drawing>
          <wp:inline distT="0" distB="0" distL="0" distR="0">
            <wp:extent cx="4314825" cy="117157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14825" cy="1171575"/>
                    </a:xfrm>
                    <a:prstGeom prst="rect">
                      <a:avLst/>
                    </a:prstGeom>
                    <a:noFill/>
                    <a:ln>
                      <a:noFill/>
                    </a:ln>
                  </pic:spPr>
                </pic:pic>
              </a:graphicData>
            </a:graphic>
          </wp:inline>
        </w:drawing>
      </w:r>
    </w:p>
    <w:p w:rsidR="009C6403" w:rsidRDefault="002312E6" w:rsidP="009C6403">
      <w:pPr>
        <w:spacing w:after="0" w:line="360" w:lineRule="auto"/>
        <w:jc w:val="center"/>
        <w:rPr>
          <w:rFonts w:ascii="Calibri" w:eastAsia="Times New Roman" w:hAnsi="Calibri" w:cs="Times New Roman"/>
          <w:color w:val="7F7F7F" w:themeColor="text1" w:themeTint="80"/>
          <w:sz w:val="24"/>
          <w:szCs w:val="24"/>
          <w:lang w:eastAsia="es-SV"/>
        </w:rPr>
      </w:pPr>
      <w:r>
        <w:rPr>
          <w:rFonts w:ascii="Calibri" w:eastAsia="Times New Roman" w:hAnsi="Calibri" w:cs="Times New Roman"/>
          <w:color w:val="7F7F7F" w:themeColor="text1" w:themeTint="80"/>
          <w:sz w:val="24"/>
          <w:szCs w:val="24"/>
          <w:lang w:eastAsia="es-SV"/>
        </w:rPr>
        <w:t xml:space="preserve">           </w:t>
      </w:r>
      <w:r>
        <w:rPr>
          <w:rFonts w:ascii="Calibri" w:eastAsia="Times New Roman" w:hAnsi="Calibri" w:cs="Times New Roman"/>
          <w:noProof/>
          <w:color w:val="7F7F7F" w:themeColor="text1" w:themeTint="80"/>
          <w:sz w:val="24"/>
          <w:szCs w:val="24"/>
          <w:lang w:eastAsia="es-SV"/>
        </w:rPr>
        <w:drawing>
          <wp:inline distT="0" distB="0" distL="0" distR="0">
            <wp:extent cx="4610100" cy="292417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10100" cy="2924175"/>
                    </a:xfrm>
                    <a:prstGeom prst="rect">
                      <a:avLst/>
                    </a:prstGeom>
                    <a:noFill/>
                    <a:ln>
                      <a:noFill/>
                    </a:ln>
                  </pic:spPr>
                </pic:pic>
              </a:graphicData>
            </a:graphic>
          </wp:inline>
        </w:drawing>
      </w:r>
    </w:p>
    <w:p w:rsidR="009C6403" w:rsidRDefault="002312E6" w:rsidP="00005E3A">
      <w:pPr>
        <w:spacing w:after="0" w:line="360" w:lineRule="auto"/>
        <w:jc w:val="center"/>
        <w:rPr>
          <w:rFonts w:ascii="Calibri" w:eastAsia="Times New Roman" w:hAnsi="Calibri" w:cs="Times New Roman"/>
          <w:color w:val="7F7F7F" w:themeColor="text1" w:themeTint="80"/>
          <w:sz w:val="24"/>
          <w:szCs w:val="24"/>
          <w:lang w:eastAsia="es-SV"/>
        </w:rPr>
      </w:pPr>
      <w:r>
        <w:rPr>
          <w:rFonts w:ascii="Calibri" w:eastAsia="Times New Roman" w:hAnsi="Calibri" w:cs="Times New Roman"/>
          <w:color w:val="7F7F7F" w:themeColor="text1" w:themeTint="80"/>
          <w:sz w:val="24"/>
          <w:szCs w:val="24"/>
          <w:lang w:eastAsia="es-SV"/>
        </w:rPr>
        <w:lastRenderedPageBreak/>
        <w:t xml:space="preserve">        </w:t>
      </w:r>
      <w:r>
        <w:rPr>
          <w:rFonts w:ascii="Calibri" w:eastAsia="Times New Roman" w:hAnsi="Calibri" w:cs="Times New Roman"/>
          <w:noProof/>
          <w:color w:val="7F7F7F" w:themeColor="text1" w:themeTint="80"/>
          <w:sz w:val="24"/>
          <w:szCs w:val="24"/>
          <w:lang w:eastAsia="es-SV"/>
        </w:rPr>
        <w:drawing>
          <wp:inline distT="0" distB="0" distL="0" distR="0">
            <wp:extent cx="3914775" cy="105727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14775" cy="1057275"/>
                    </a:xfrm>
                    <a:prstGeom prst="rect">
                      <a:avLst/>
                    </a:prstGeom>
                    <a:noFill/>
                    <a:ln>
                      <a:noFill/>
                    </a:ln>
                  </pic:spPr>
                </pic:pic>
              </a:graphicData>
            </a:graphic>
          </wp:inline>
        </w:drawing>
      </w:r>
    </w:p>
    <w:p w:rsidR="009C6403" w:rsidRDefault="009C6403" w:rsidP="004010D4">
      <w:pPr>
        <w:spacing w:after="0" w:line="360" w:lineRule="auto"/>
        <w:rPr>
          <w:rFonts w:ascii="Calibri" w:eastAsia="Times New Roman" w:hAnsi="Calibri" w:cs="Times New Roman"/>
          <w:color w:val="7F7F7F" w:themeColor="text1" w:themeTint="80"/>
          <w:sz w:val="24"/>
          <w:szCs w:val="24"/>
          <w:lang w:eastAsia="es-SV"/>
        </w:rPr>
      </w:pPr>
    </w:p>
    <w:p w:rsidR="009C6403" w:rsidRDefault="002312E6" w:rsidP="002312E6">
      <w:pPr>
        <w:spacing w:after="0" w:line="360" w:lineRule="auto"/>
        <w:jc w:val="center"/>
        <w:rPr>
          <w:rFonts w:ascii="Calibri" w:eastAsia="Times New Roman" w:hAnsi="Calibri" w:cs="Times New Roman"/>
          <w:color w:val="7F7F7F" w:themeColor="text1" w:themeTint="80"/>
          <w:sz w:val="24"/>
          <w:szCs w:val="24"/>
          <w:lang w:eastAsia="es-SV"/>
        </w:rPr>
      </w:pPr>
      <w:r>
        <w:rPr>
          <w:rFonts w:ascii="Calibri" w:eastAsia="Times New Roman" w:hAnsi="Calibri" w:cs="Times New Roman"/>
          <w:color w:val="7F7F7F" w:themeColor="text1" w:themeTint="80"/>
          <w:sz w:val="24"/>
          <w:szCs w:val="24"/>
          <w:lang w:eastAsia="es-SV"/>
        </w:rPr>
        <w:t xml:space="preserve">                   </w:t>
      </w:r>
      <w:r>
        <w:rPr>
          <w:rFonts w:ascii="Calibri" w:eastAsia="Times New Roman" w:hAnsi="Calibri" w:cs="Times New Roman"/>
          <w:noProof/>
          <w:color w:val="7F7F7F" w:themeColor="text1" w:themeTint="80"/>
          <w:sz w:val="24"/>
          <w:szCs w:val="24"/>
          <w:lang w:eastAsia="es-SV"/>
        </w:rPr>
        <w:drawing>
          <wp:inline distT="0" distB="0" distL="0" distR="0">
            <wp:extent cx="3886200" cy="13335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86200" cy="1333500"/>
                    </a:xfrm>
                    <a:prstGeom prst="rect">
                      <a:avLst/>
                    </a:prstGeom>
                    <a:noFill/>
                    <a:ln>
                      <a:noFill/>
                    </a:ln>
                  </pic:spPr>
                </pic:pic>
              </a:graphicData>
            </a:graphic>
          </wp:inline>
        </w:drawing>
      </w:r>
    </w:p>
    <w:p w:rsidR="009C6403" w:rsidRDefault="009C6403" w:rsidP="004010D4">
      <w:pPr>
        <w:spacing w:after="0" w:line="360" w:lineRule="auto"/>
        <w:rPr>
          <w:rFonts w:ascii="Calibri" w:eastAsia="Times New Roman" w:hAnsi="Calibri" w:cs="Times New Roman"/>
          <w:color w:val="7F7F7F" w:themeColor="text1" w:themeTint="80"/>
          <w:sz w:val="24"/>
          <w:szCs w:val="24"/>
          <w:lang w:eastAsia="es-SV"/>
        </w:rPr>
      </w:pPr>
    </w:p>
    <w:p w:rsidR="00005E3A" w:rsidRDefault="00005E3A" w:rsidP="004010D4">
      <w:pPr>
        <w:spacing w:after="0" w:line="360" w:lineRule="auto"/>
        <w:rPr>
          <w:rFonts w:ascii="Calibri" w:eastAsia="Times New Roman" w:hAnsi="Calibri" w:cs="Times New Roman"/>
          <w:color w:val="7F7F7F" w:themeColor="text1" w:themeTint="80"/>
          <w:sz w:val="24"/>
          <w:szCs w:val="24"/>
          <w:lang w:eastAsia="es-SV"/>
        </w:rPr>
      </w:pPr>
    </w:p>
    <w:p w:rsidR="009C6403" w:rsidRDefault="009C6403" w:rsidP="002312E6">
      <w:pPr>
        <w:spacing w:after="0" w:line="360" w:lineRule="auto"/>
        <w:rPr>
          <w:rFonts w:ascii="Calibri" w:eastAsia="Times New Roman" w:hAnsi="Calibri" w:cs="Times New Roman"/>
          <w:color w:val="7F7F7F" w:themeColor="text1" w:themeTint="80"/>
          <w:sz w:val="24"/>
          <w:szCs w:val="24"/>
          <w:lang w:eastAsia="es-SV"/>
        </w:rPr>
      </w:pPr>
    </w:p>
    <w:p w:rsidR="009C6403" w:rsidRDefault="009C6403" w:rsidP="004010D4">
      <w:pPr>
        <w:spacing w:after="0" w:line="360" w:lineRule="auto"/>
        <w:rPr>
          <w:rFonts w:ascii="Calibri" w:eastAsia="Times New Roman" w:hAnsi="Calibri" w:cs="Times New Roman"/>
          <w:color w:val="7F7F7F" w:themeColor="text1" w:themeTint="80"/>
          <w:sz w:val="24"/>
          <w:szCs w:val="24"/>
          <w:lang w:eastAsia="es-SV"/>
        </w:rPr>
      </w:pPr>
    </w:p>
    <w:p w:rsidR="009C6403" w:rsidRPr="009C6403" w:rsidRDefault="009C6403" w:rsidP="009C6403">
      <w:pPr>
        <w:spacing w:after="0" w:line="240" w:lineRule="auto"/>
        <w:rPr>
          <w:rFonts w:ascii="Calibri" w:eastAsia="Calibri" w:hAnsi="Calibri" w:cs="Calibri"/>
          <w:b/>
          <w:bCs/>
          <w:sz w:val="24"/>
          <w:szCs w:val="24"/>
        </w:rPr>
      </w:pPr>
      <w:r w:rsidRPr="009C6403">
        <w:rPr>
          <w:rFonts w:ascii="Calibri" w:eastAsia="Calibri" w:hAnsi="Calibri" w:cs="Calibri"/>
          <w:b/>
          <w:bCs/>
          <w:sz w:val="24"/>
          <w:szCs w:val="24"/>
        </w:rPr>
        <w:t>SIPV N° 174-2017</w:t>
      </w:r>
    </w:p>
    <w:p w:rsidR="009C6403" w:rsidRPr="009C6403" w:rsidRDefault="009C6403" w:rsidP="009C6403">
      <w:pPr>
        <w:spacing w:after="0" w:line="240" w:lineRule="auto"/>
        <w:rPr>
          <w:rFonts w:ascii="Calibri" w:eastAsia="Calibri" w:hAnsi="Calibri" w:cs="Calibri"/>
          <w:lang w:eastAsia="es-SV"/>
        </w:rPr>
      </w:pPr>
    </w:p>
    <w:p w:rsidR="009C6403" w:rsidRPr="009C6403" w:rsidRDefault="009C6403" w:rsidP="009C6403">
      <w:pPr>
        <w:spacing w:after="0" w:line="240" w:lineRule="auto"/>
        <w:rPr>
          <w:rFonts w:ascii="Calibri" w:eastAsia="Calibri" w:hAnsi="Calibri" w:cs="Calibri"/>
          <w:b/>
          <w:bCs/>
          <w:sz w:val="24"/>
          <w:szCs w:val="24"/>
        </w:rPr>
      </w:pPr>
      <w:r w:rsidRPr="009C6403">
        <w:rPr>
          <w:rFonts w:ascii="Calibri" w:eastAsia="Calibri" w:hAnsi="Calibri" w:cs="Calibri"/>
          <w:sz w:val="23"/>
          <w:szCs w:val="23"/>
          <w:lang w:eastAsia="es-SV"/>
        </w:rPr>
        <w:t xml:space="preserve">Estimado ciudadano </w:t>
      </w:r>
      <w:proofErr w:type="gramStart"/>
      <w:r w:rsidR="002312E6">
        <w:rPr>
          <w:rFonts w:ascii="Cambria" w:eastAsia="Calibri" w:hAnsi="Cambria" w:cs="Calibri"/>
          <w:b/>
          <w:bCs/>
          <w:sz w:val="24"/>
          <w:szCs w:val="24"/>
          <w:lang w:eastAsia="es-SV"/>
        </w:rPr>
        <w:t>XXXXXXXXXXX</w:t>
      </w:r>
      <w:r w:rsidRPr="009C6403">
        <w:rPr>
          <w:rFonts w:ascii="Calibri" w:eastAsia="Calibri" w:hAnsi="Calibri" w:cs="Calibri"/>
          <w:b/>
          <w:bCs/>
          <w:sz w:val="23"/>
          <w:szCs w:val="23"/>
          <w:lang w:eastAsia="es-SV"/>
        </w:rPr>
        <w:t xml:space="preserve"> :</w:t>
      </w:r>
      <w:proofErr w:type="gramEnd"/>
    </w:p>
    <w:p w:rsidR="009C6403" w:rsidRPr="009C6403" w:rsidRDefault="009C6403" w:rsidP="009C6403">
      <w:pPr>
        <w:spacing w:before="100" w:beforeAutospacing="1" w:after="100" w:afterAutospacing="1" w:line="360" w:lineRule="auto"/>
        <w:rPr>
          <w:rFonts w:ascii="Calibri" w:eastAsia="Calibri" w:hAnsi="Calibri" w:cs="Calibri"/>
          <w:sz w:val="23"/>
          <w:szCs w:val="23"/>
          <w:lang w:eastAsia="es-SV"/>
        </w:rPr>
      </w:pPr>
      <w:r w:rsidRPr="009C6403">
        <w:rPr>
          <w:rFonts w:ascii="Calibri" w:eastAsia="Calibri" w:hAnsi="Calibri" w:cs="Calibri"/>
          <w:sz w:val="23"/>
          <w:szCs w:val="23"/>
          <w:lang w:eastAsia="es-SV"/>
        </w:rPr>
        <w:t xml:space="preserve">Para   la  Superintendencia General de Electricidad y Telecomunicaciones-SIGET,  por medio de su solicitud de información recibida por correo </w:t>
      </w:r>
      <w:proofErr w:type="spellStart"/>
      <w:r w:rsidRPr="009C6403">
        <w:rPr>
          <w:rFonts w:ascii="Calibri" w:eastAsia="Calibri" w:hAnsi="Calibri" w:cs="Calibri"/>
          <w:sz w:val="23"/>
          <w:szCs w:val="23"/>
          <w:lang w:eastAsia="es-SV"/>
        </w:rPr>
        <w:t>electronico</w:t>
      </w:r>
      <w:proofErr w:type="spellEnd"/>
      <w:r w:rsidRPr="009C6403">
        <w:rPr>
          <w:rFonts w:ascii="Calibri" w:eastAsia="Calibri" w:hAnsi="Calibri" w:cs="Calibri"/>
          <w:sz w:val="23"/>
          <w:szCs w:val="23"/>
          <w:lang w:eastAsia="es-SV"/>
        </w:rPr>
        <w:t xml:space="preserve"> </w:t>
      </w:r>
      <w:hyperlink r:id="rId37" w:history="1">
        <w:r w:rsidRPr="009C6403">
          <w:rPr>
            <w:rFonts w:ascii="Calibri" w:eastAsia="Calibri" w:hAnsi="Calibri" w:cs="Calibri"/>
            <w:color w:val="0000FF"/>
            <w:sz w:val="23"/>
            <w:szCs w:val="23"/>
            <w:u w:val="single"/>
            <w:lang w:eastAsia="es-SV"/>
          </w:rPr>
          <w:t>oir@siget.gob.sv</w:t>
        </w:r>
      </w:hyperlink>
      <w:r w:rsidRPr="009C6403">
        <w:rPr>
          <w:rFonts w:ascii="Calibri" w:eastAsia="Calibri" w:hAnsi="Calibri" w:cs="Calibri"/>
          <w:sz w:val="23"/>
          <w:szCs w:val="23"/>
          <w:lang w:eastAsia="es-SV"/>
        </w:rPr>
        <w:t xml:space="preserve"> y remitida la consulta a la Unidad de Acceso a la Información  y Transparencia,  es un gusto atender su consulta, identificada como: </w:t>
      </w:r>
      <w:r w:rsidRPr="009C6403">
        <w:rPr>
          <w:rFonts w:ascii="Calibri" w:eastAsia="Calibri" w:hAnsi="Calibri" w:cs="Calibri"/>
          <w:b/>
          <w:bCs/>
          <w:sz w:val="23"/>
          <w:szCs w:val="23"/>
          <w:lang w:eastAsia="es-SV"/>
        </w:rPr>
        <w:t>SIPV N° 174-2017</w:t>
      </w:r>
      <w:r w:rsidRPr="009C6403">
        <w:rPr>
          <w:rFonts w:ascii="Calibri" w:eastAsia="Calibri" w:hAnsi="Calibri" w:cs="Calibri"/>
          <w:sz w:val="23"/>
          <w:szCs w:val="23"/>
          <w:lang w:eastAsia="es-SV"/>
        </w:rPr>
        <w:t>. En la cual solicitó: “</w:t>
      </w:r>
      <w:proofErr w:type="spellStart"/>
      <w:r w:rsidRPr="009C6403">
        <w:rPr>
          <w:rFonts w:ascii="Calibri" w:eastAsia="Calibri" w:hAnsi="Calibri" w:cs="Calibri"/>
          <w:b/>
          <w:bCs/>
          <w:sz w:val="23"/>
          <w:szCs w:val="23"/>
          <w:lang w:eastAsia="es-SV"/>
        </w:rPr>
        <w:t>Cuanto</w:t>
      </w:r>
      <w:proofErr w:type="spellEnd"/>
      <w:r w:rsidRPr="009C6403">
        <w:rPr>
          <w:rFonts w:ascii="Calibri" w:eastAsia="Calibri" w:hAnsi="Calibri" w:cs="Calibri"/>
          <w:b/>
          <w:bCs/>
          <w:sz w:val="23"/>
          <w:szCs w:val="23"/>
          <w:lang w:eastAsia="es-SV"/>
        </w:rPr>
        <w:t xml:space="preserve"> cuesta realizar los </w:t>
      </w:r>
      <w:proofErr w:type="spellStart"/>
      <w:r w:rsidRPr="009C6403">
        <w:rPr>
          <w:rFonts w:ascii="Calibri" w:eastAsia="Calibri" w:hAnsi="Calibri" w:cs="Calibri"/>
          <w:b/>
          <w:bCs/>
          <w:sz w:val="23"/>
          <w:szCs w:val="23"/>
          <w:lang w:eastAsia="es-SV"/>
        </w:rPr>
        <w:t>tramites</w:t>
      </w:r>
      <w:proofErr w:type="spellEnd"/>
      <w:r w:rsidRPr="009C6403">
        <w:rPr>
          <w:rFonts w:ascii="Calibri" w:eastAsia="Calibri" w:hAnsi="Calibri" w:cs="Calibri"/>
          <w:b/>
          <w:bCs/>
          <w:sz w:val="23"/>
          <w:szCs w:val="23"/>
          <w:lang w:eastAsia="es-SV"/>
        </w:rPr>
        <w:t xml:space="preserve"> de una </w:t>
      </w:r>
      <w:proofErr w:type="spellStart"/>
      <w:r w:rsidRPr="009C6403">
        <w:rPr>
          <w:rFonts w:ascii="Calibri" w:eastAsia="Calibri" w:hAnsi="Calibri" w:cs="Calibri"/>
          <w:b/>
          <w:bCs/>
          <w:sz w:val="23"/>
          <w:szCs w:val="23"/>
          <w:lang w:eastAsia="es-SV"/>
        </w:rPr>
        <w:t>concesion</w:t>
      </w:r>
      <w:proofErr w:type="spellEnd"/>
      <w:r w:rsidRPr="009C6403">
        <w:rPr>
          <w:rFonts w:ascii="Calibri" w:eastAsia="Calibri" w:hAnsi="Calibri" w:cs="Calibri"/>
          <w:b/>
          <w:bCs/>
          <w:sz w:val="23"/>
          <w:szCs w:val="23"/>
          <w:lang w:eastAsia="es-SV"/>
        </w:rPr>
        <w:t xml:space="preserve"> para obtener una frecuencia FM en el </w:t>
      </w:r>
      <w:proofErr w:type="spellStart"/>
      <w:r w:rsidRPr="009C6403">
        <w:rPr>
          <w:rFonts w:ascii="Calibri" w:eastAsia="Calibri" w:hAnsi="Calibri" w:cs="Calibri"/>
          <w:b/>
          <w:bCs/>
          <w:sz w:val="23"/>
          <w:szCs w:val="23"/>
          <w:lang w:eastAsia="es-SV"/>
        </w:rPr>
        <w:t>area</w:t>
      </w:r>
      <w:proofErr w:type="spellEnd"/>
      <w:r w:rsidRPr="009C6403">
        <w:rPr>
          <w:rFonts w:ascii="Calibri" w:eastAsia="Calibri" w:hAnsi="Calibri" w:cs="Calibri"/>
          <w:b/>
          <w:bCs/>
          <w:sz w:val="23"/>
          <w:szCs w:val="23"/>
          <w:lang w:eastAsia="es-SV"/>
        </w:rPr>
        <w:t xml:space="preserve"> de San Salvador</w:t>
      </w:r>
      <w:r w:rsidRPr="009C6403">
        <w:rPr>
          <w:rFonts w:ascii="Calibri" w:eastAsia="Calibri" w:hAnsi="Calibri" w:cs="Calibri"/>
          <w:sz w:val="23"/>
          <w:szCs w:val="23"/>
          <w:lang w:eastAsia="es-SV"/>
        </w:rPr>
        <w:t>”.</w:t>
      </w:r>
    </w:p>
    <w:p w:rsidR="009C6403" w:rsidRPr="009C6403" w:rsidRDefault="009C6403" w:rsidP="009C6403">
      <w:pPr>
        <w:spacing w:line="360" w:lineRule="auto"/>
        <w:contextualSpacing/>
        <w:jc w:val="both"/>
        <w:rPr>
          <w:rFonts w:ascii="Calibri" w:eastAsia="Calibri" w:hAnsi="Calibri" w:cs="Calibri"/>
          <w:sz w:val="23"/>
          <w:szCs w:val="23"/>
        </w:rPr>
      </w:pPr>
      <w:r w:rsidRPr="009C6403">
        <w:rPr>
          <w:rFonts w:ascii="Calibri" w:eastAsia="Calibri" w:hAnsi="Calibri" w:cs="Calibri"/>
          <w:sz w:val="23"/>
          <w:szCs w:val="23"/>
        </w:rPr>
        <w:t xml:space="preserve">Que la solicitud pese a no cumplir con las formalidades del 54 letra b) y d) del Reglamento de la Ley de Acceso a la Información Pública-RLAIP; en virtud de lo previsto en el Art. 18 de la Constitución de la República que establece en el artículo 18 los derechos de petición y respuesta, y con base al principio de MÁXIMA PUBLICIDAD señalado en el artículo 4 letra a. de la Ley de Acceso a la Información Pública, en lo sucesivo LAIP o Ley, se continuó con el trámite correspondiente. </w:t>
      </w:r>
    </w:p>
    <w:p w:rsidR="009C6403" w:rsidRPr="009C6403" w:rsidRDefault="009C6403" w:rsidP="009C6403">
      <w:pPr>
        <w:spacing w:after="0" w:line="360" w:lineRule="auto"/>
        <w:jc w:val="both"/>
        <w:rPr>
          <w:rFonts w:ascii="Calibri" w:eastAsia="Calibri" w:hAnsi="Calibri" w:cs="Calibri"/>
          <w:sz w:val="23"/>
          <w:szCs w:val="23"/>
          <w:lang w:eastAsia="es-SV"/>
        </w:rPr>
      </w:pPr>
    </w:p>
    <w:p w:rsidR="009C6403" w:rsidRPr="009C6403" w:rsidRDefault="009C6403" w:rsidP="009C6403">
      <w:pPr>
        <w:spacing w:after="0" w:line="360" w:lineRule="auto"/>
        <w:jc w:val="both"/>
        <w:rPr>
          <w:rFonts w:ascii="Calibri" w:eastAsia="Calibri" w:hAnsi="Calibri" w:cs="Calibri"/>
          <w:sz w:val="23"/>
          <w:szCs w:val="23"/>
          <w:lang w:val="es-ES" w:eastAsia="es-SV"/>
        </w:rPr>
      </w:pPr>
      <w:r w:rsidRPr="009C6403">
        <w:rPr>
          <w:rFonts w:ascii="Calibri" w:eastAsia="Calibri" w:hAnsi="Calibri" w:cs="Calibri"/>
          <w:sz w:val="23"/>
          <w:szCs w:val="23"/>
          <w:lang w:val="es-ES" w:eastAsia="es-SV"/>
        </w:rPr>
        <w:t>Ésta unidad para dar respuesta a dicha solicitud hace las consideraciones siguientes:</w:t>
      </w:r>
    </w:p>
    <w:p w:rsidR="009C6403" w:rsidRPr="009C6403" w:rsidRDefault="009C6403" w:rsidP="009C6403">
      <w:pPr>
        <w:spacing w:after="0" w:line="360" w:lineRule="auto"/>
        <w:jc w:val="both"/>
        <w:rPr>
          <w:rFonts w:ascii="Calibri" w:eastAsia="Calibri" w:hAnsi="Calibri" w:cs="Calibri"/>
          <w:sz w:val="23"/>
          <w:szCs w:val="23"/>
          <w:lang w:val="es-ES" w:eastAsia="es-SV"/>
        </w:rPr>
      </w:pPr>
    </w:p>
    <w:p w:rsidR="009C6403" w:rsidRPr="009C6403" w:rsidRDefault="009C6403" w:rsidP="009C6403">
      <w:pPr>
        <w:spacing w:after="0" w:line="360" w:lineRule="auto"/>
        <w:jc w:val="both"/>
        <w:rPr>
          <w:rFonts w:ascii="Calibri" w:eastAsia="Calibri" w:hAnsi="Calibri" w:cs="Calibri"/>
          <w:sz w:val="23"/>
          <w:szCs w:val="23"/>
          <w:lang w:val="es-ES" w:eastAsia="es-SV"/>
        </w:rPr>
      </w:pPr>
      <w:r w:rsidRPr="009C6403">
        <w:rPr>
          <w:rFonts w:ascii="Calibri" w:eastAsia="Calibri" w:hAnsi="Calibri" w:cs="Calibri"/>
          <w:sz w:val="23"/>
          <w:szCs w:val="23"/>
          <w:lang w:val="es-ES" w:eastAsia="es-SV"/>
        </w:rPr>
        <w:t>Se aclara que según dispone el Art. 4 de la Ley de Creación de la Superintendencia General de Electricidad y Telecomunicaciones- LCSIGET, ésta entidad entre sus facultades tiene: "</w:t>
      </w:r>
      <w:r w:rsidRPr="009C6403">
        <w:rPr>
          <w:rFonts w:ascii="Calibri" w:eastAsia="Calibri" w:hAnsi="Calibri" w:cs="Calibri"/>
          <w:i/>
          <w:iCs/>
          <w:sz w:val="23"/>
          <w:szCs w:val="23"/>
          <w:lang w:val="es-ES" w:eastAsia="es-SV"/>
        </w:rPr>
        <w:t>Art 4.- La SIGET es lo entidad competente para aplicar los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9C6403">
        <w:rPr>
          <w:rFonts w:ascii="Calibri" w:eastAsia="Calibri" w:hAnsi="Calibri" w:cs="Calibri"/>
          <w:sz w:val="23"/>
          <w:szCs w:val="23"/>
          <w:lang w:val="es-ES" w:eastAsia="es-SV"/>
        </w:rPr>
        <w:t xml:space="preserve">”.  Relacionado a lo dispuesto en el Art. 5 del Reglamento de la Ley de Creación de la SIGET-RLCSIGET. </w:t>
      </w:r>
    </w:p>
    <w:p w:rsidR="009C6403" w:rsidRPr="009C6403" w:rsidRDefault="009C6403" w:rsidP="009C6403">
      <w:pPr>
        <w:spacing w:after="0" w:line="360" w:lineRule="auto"/>
        <w:jc w:val="both"/>
        <w:rPr>
          <w:rFonts w:ascii="Calibri" w:eastAsia="Calibri" w:hAnsi="Calibri" w:cs="Calibri"/>
          <w:sz w:val="23"/>
          <w:szCs w:val="23"/>
          <w:lang w:eastAsia="es-SV"/>
        </w:rPr>
      </w:pPr>
    </w:p>
    <w:p w:rsidR="009C6403" w:rsidRPr="009C6403" w:rsidRDefault="009C6403" w:rsidP="009C6403">
      <w:pPr>
        <w:spacing w:after="0" w:line="360" w:lineRule="auto"/>
        <w:jc w:val="both"/>
        <w:rPr>
          <w:rFonts w:ascii="Calibri" w:eastAsia="Calibri" w:hAnsi="Calibri" w:cs="Calibri"/>
          <w:sz w:val="23"/>
          <w:szCs w:val="23"/>
          <w:lang w:val="es-ES" w:eastAsia="es-SV"/>
        </w:rPr>
      </w:pPr>
      <w:r w:rsidRPr="009C6403">
        <w:rPr>
          <w:rFonts w:ascii="Calibri" w:eastAsia="Calibri" w:hAnsi="Calibri" w:cs="Calibri"/>
          <w:sz w:val="23"/>
          <w:szCs w:val="23"/>
          <w:lang w:val="es-ES" w:eastAsia="es-SV"/>
        </w:rPr>
        <w:t xml:space="preserve">La Gerencia de Telecomunicaciones con el afán de resguardar el derecho Universal de Acceso a la Información remitió información referente a los aspectos legales y técnicos que debe considerar para iniciar el proceso de solicitud de frecuencias. </w:t>
      </w:r>
      <w:proofErr w:type="spellStart"/>
      <w:r w:rsidRPr="009C6403">
        <w:rPr>
          <w:rFonts w:ascii="Calibri" w:eastAsia="Calibri" w:hAnsi="Calibri" w:cs="Calibri"/>
          <w:sz w:val="23"/>
          <w:szCs w:val="23"/>
          <w:lang w:val="es-ES" w:eastAsia="es-SV"/>
        </w:rPr>
        <w:t>Cuanto</w:t>
      </w:r>
      <w:proofErr w:type="spellEnd"/>
      <w:r w:rsidRPr="009C6403">
        <w:rPr>
          <w:rFonts w:ascii="Calibri" w:eastAsia="Calibri" w:hAnsi="Calibri" w:cs="Calibri"/>
          <w:sz w:val="23"/>
          <w:szCs w:val="23"/>
          <w:lang w:val="es-ES" w:eastAsia="es-SV"/>
        </w:rPr>
        <w:t xml:space="preserve"> cuesta realizar los </w:t>
      </w:r>
      <w:proofErr w:type="spellStart"/>
      <w:r w:rsidRPr="009C6403">
        <w:rPr>
          <w:rFonts w:ascii="Calibri" w:eastAsia="Calibri" w:hAnsi="Calibri" w:cs="Calibri"/>
          <w:sz w:val="23"/>
          <w:szCs w:val="23"/>
          <w:lang w:val="es-ES" w:eastAsia="es-SV"/>
        </w:rPr>
        <w:t>tramites</w:t>
      </w:r>
      <w:proofErr w:type="spellEnd"/>
      <w:r w:rsidRPr="009C6403">
        <w:rPr>
          <w:rFonts w:ascii="Calibri" w:eastAsia="Calibri" w:hAnsi="Calibri" w:cs="Calibri"/>
          <w:sz w:val="23"/>
          <w:szCs w:val="23"/>
          <w:lang w:val="es-ES" w:eastAsia="es-SV"/>
        </w:rPr>
        <w:t xml:space="preserve"> de una </w:t>
      </w:r>
      <w:proofErr w:type="spellStart"/>
      <w:r w:rsidRPr="009C6403">
        <w:rPr>
          <w:rFonts w:ascii="Calibri" w:eastAsia="Calibri" w:hAnsi="Calibri" w:cs="Calibri"/>
          <w:sz w:val="23"/>
          <w:szCs w:val="23"/>
          <w:lang w:val="es-ES" w:eastAsia="es-SV"/>
        </w:rPr>
        <w:t>concesion</w:t>
      </w:r>
      <w:proofErr w:type="spellEnd"/>
      <w:r w:rsidRPr="009C6403">
        <w:rPr>
          <w:rFonts w:ascii="Calibri" w:eastAsia="Calibri" w:hAnsi="Calibri" w:cs="Calibri"/>
          <w:sz w:val="23"/>
          <w:szCs w:val="23"/>
          <w:lang w:val="es-ES" w:eastAsia="es-SV"/>
        </w:rPr>
        <w:t xml:space="preserve"> para obtener una frecuencia FM en el </w:t>
      </w:r>
      <w:proofErr w:type="spellStart"/>
      <w:r w:rsidRPr="009C6403">
        <w:rPr>
          <w:rFonts w:ascii="Calibri" w:eastAsia="Calibri" w:hAnsi="Calibri" w:cs="Calibri"/>
          <w:sz w:val="23"/>
          <w:szCs w:val="23"/>
          <w:lang w:val="es-ES" w:eastAsia="es-SV"/>
        </w:rPr>
        <w:t>area</w:t>
      </w:r>
      <w:proofErr w:type="spellEnd"/>
      <w:r w:rsidRPr="009C6403">
        <w:rPr>
          <w:rFonts w:ascii="Calibri" w:eastAsia="Calibri" w:hAnsi="Calibri" w:cs="Calibri"/>
          <w:sz w:val="23"/>
          <w:szCs w:val="23"/>
          <w:lang w:val="es-ES" w:eastAsia="es-SV"/>
        </w:rPr>
        <w:t xml:space="preserve"> de San Salvador.</w:t>
      </w:r>
    </w:p>
    <w:p w:rsidR="009C6403" w:rsidRPr="009C6403" w:rsidRDefault="009C6403" w:rsidP="009C6403">
      <w:pPr>
        <w:spacing w:after="0" w:line="360" w:lineRule="auto"/>
        <w:jc w:val="both"/>
        <w:rPr>
          <w:rFonts w:ascii="Calibri" w:eastAsia="Calibri" w:hAnsi="Calibri" w:cs="Calibri"/>
          <w:sz w:val="23"/>
          <w:szCs w:val="23"/>
          <w:lang w:val="es-ES" w:eastAsia="es-SV"/>
        </w:rPr>
      </w:pPr>
    </w:p>
    <w:p w:rsidR="009C6403" w:rsidRPr="009C6403" w:rsidRDefault="009C6403" w:rsidP="009C6403">
      <w:pPr>
        <w:numPr>
          <w:ilvl w:val="0"/>
          <w:numId w:val="6"/>
        </w:numPr>
        <w:spacing w:after="0" w:line="360" w:lineRule="auto"/>
        <w:jc w:val="both"/>
        <w:rPr>
          <w:rFonts w:ascii="Calibri" w:eastAsia="Times New Roman" w:hAnsi="Calibri" w:cs="Calibri"/>
          <w:b/>
          <w:bCs/>
          <w:sz w:val="23"/>
          <w:szCs w:val="23"/>
          <w:lang w:val="es-ES" w:eastAsia="es-SV"/>
        </w:rPr>
      </w:pPr>
      <w:r w:rsidRPr="009C6403">
        <w:rPr>
          <w:rFonts w:ascii="Calibri" w:eastAsia="Times New Roman" w:hAnsi="Calibri" w:cs="Calibri"/>
          <w:b/>
          <w:bCs/>
          <w:sz w:val="23"/>
          <w:szCs w:val="23"/>
          <w:lang w:val="es-ES" w:eastAsia="es-SV"/>
        </w:rPr>
        <w:t>ASPECTOS LEGALES A CUMPLIR</w:t>
      </w:r>
    </w:p>
    <w:p w:rsidR="009C6403" w:rsidRPr="009C6403" w:rsidRDefault="009C6403" w:rsidP="009C6403">
      <w:pPr>
        <w:spacing w:after="0" w:line="360" w:lineRule="auto"/>
        <w:jc w:val="both"/>
        <w:rPr>
          <w:rFonts w:ascii="Calibri" w:eastAsia="Calibri" w:hAnsi="Calibri" w:cs="Calibri"/>
          <w:sz w:val="23"/>
          <w:szCs w:val="23"/>
          <w:lang w:val="es-ES" w:eastAsia="es-SV"/>
        </w:rPr>
      </w:pPr>
      <w:r w:rsidRPr="009C6403">
        <w:rPr>
          <w:rFonts w:ascii="Calibri" w:eastAsia="Calibri" w:hAnsi="Calibri" w:cs="Calibri"/>
          <w:sz w:val="23"/>
          <w:szCs w:val="23"/>
          <w:lang w:val="es-ES" w:eastAsia="es-SV"/>
        </w:rPr>
        <w:t>La Ley de Telecomunicaciones (en adelante LT) establece en su Capítulo III el procedimiento para la obtención de frecuencias del espectro, incluyendo las de radiodifusión sonora. A continuación se plasma la dirección electrónica con las últimas reformas de la LT, favor referirse al capítulo denominado: "CAPITULO III. PROCEDIMIENTOS PARA EL OTORGAMIENTO DE TÍTULOS HABILITANTES PARA LA EXPLOTACIÓN DEL ESPECTRO RADIOELÉCTRICO", link del documento:</w:t>
      </w:r>
    </w:p>
    <w:p w:rsidR="009C6403" w:rsidRPr="009C6403" w:rsidRDefault="007C0391" w:rsidP="009C6403">
      <w:pPr>
        <w:spacing w:after="0" w:line="360" w:lineRule="auto"/>
        <w:jc w:val="both"/>
        <w:rPr>
          <w:rFonts w:ascii="Calibri" w:eastAsia="Calibri" w:hAnsi="Calibri" w:cs="Calibri"/>
          <w:sz w:val="23"/>
          <w:szCs w:val="23"/>
          <w:lang w:val="es-ES" w:eastAsia="es-SV"/>
        </w:rPr>
      </w:pPr>
      <w:hyperlink r:id="rId38" w:history="1">
        <w:r w:rsidR="009C6403" w:rsidRPr="009C6403">
          <w:rPr>
            <w:rFonts w:ascii="Calibri" w:eastAsia="Calibri" w:hAnsi="Calibri" w:cs="Calibri"/>
            <w:sz w:val="23"/>
            <w:szCs w:val="23"/>
            <w:u w:val="single"/>
            <w:lang w:val="es-ES" w:eastAsia="es-SV"/>
          </w:rPr>
          <w:t>http://publica.gobiernoabierto.gob.sv/institutions/superintendencia-general-de-electricidad-y-telecomunicaciones/information_standards/ley-principal-que-rige-a-la-institucion</w:t>
        </w:r>
      </w:hyperlink>
    </w:p>
    <w:p w:rsidR="009C6403" w:rsidRPr="009C6403" w:rsidRDefault="009C6403" w:rsidP="009C6403">
      <w:pPr>
        <w:spacing w:after="0" w:line="360" w:lineRule="auto"/>
        <w:jc w:val="both"/>
        <w:rPr>
          <w:rFonts w:ascii="Calibri" w:eastAsia="Calibri" w:hAnsi="Calibri" w:cs="Calibri"/>
          <w:sz w:val="23"/>
          <w:szCs w:val="23"/>
          <w:lang w:val="es-ES" w:eastAsia="es-SV"/>
        </w:rPr>
      </w:pPr>
    </w:p>
    <w:p w:rsidR="009C6403" w:rsidRPr="009C6403" w:rsidRDefault="009C6403" w:rsidP="009C6403">
      <w:pPr>
        <w:spacing w:after="0" w:line="360" w:lineRule="auto"/>
        <w:jc w:val="both"/>
        <w:rPr>
          <w:rFonts w:ascii="Calibri" w:eastAsia="Calibri" w:hAnsi="Calibri" w:cs="Calibri"/>
          <w:sz w:val="23"/>
          <w:szCs w:val="23"/>
          <w:lang w:val="es-ES" w:eastAsia="es-SV"/>
        </w:rPr>
      </w:pPr>
      <w:r w:rsidRPr="009C6403">
        <w:rPr>
          <w:rFonts w:ascii="Calibri" w:eastAsia="Calibri" w:hAnsi="Calibri" w:cs="Calibri"/>
          <w:sz w:val="23"/>
          <w:szCs w:val="23"/>
          <w:lang w:val="es-ES" w:eastAsia="es-SV"/>
        </w:rPr>
        <w:t>Resumen del Capítulo III (artículos importantes, pero no limitándose a éstos)</w:t>
      </w:r>
    </w:p>
    <w:p w:rsidR="009C6403" w:rsidRPr="009C6403" w:rsidRDefault="009C6403" w:rsidP="009C6403">
      <w:pPr>
        <w:spacing w:after="0" w:line="360" w:lineRule="auto"/>
        <w:jc w:val="both"/>
        <w:rPr>
          <w:rFonts w:ascii="Calibri" w:eastAsia="Calibri" w:hAnsi="Calibri" w:cs="Calibri"/>
          <w:sz w:val="23"/>
          <w:szCs w:val="23"/>
          <w:lang w:val="en-US" w:eastAsia="es-SV"/>
        </w:rPr>
      </w:pPr>
      <w:r w:rsidRPr="009C6403">
        <w:rPr>
          <w:rFonts w:ascii="Calibri" w:eastAsia="Calibri" w:hAnsi="Calibri" w:cs="Calibri"/>
          <w:sz w:val="23"/>
          <w:szCs w:val="23"/>
          <w:lang w:val="en-US" w:eastAsia="es-SV"/>
        </w:rPr>
        <w:t xml:space="preserve">Art. 76. </w:t>
      </w:r>
      <w:proofErr w:type="spellStart"/>
      <w:r w:rsidRPr="009C6403">
        <w:rPr>
          <w:rFonts w:ascii="Calibri" w:eastAsia="Calibri" w:hAnsi="Calibri" w:cs="Calibri"/>
          <w:sz w:val="23"/>
          <w:szCs w:val="23"/>
          <w:lang w:val="en-US" w:eastAsia="es-SV"/>
        </w:rPr>
        <w:t>Solicitud</w:t>
      </w:r>
      <w:proofErr w:type="spellEnd"/>
    </w:p>
    <w:p w:rsidR="009C6403" w:rsidRPr="009C6403" w:rsidRDefault="009C6403" w:rsidP="009C6403">
      <w:pPr>
        <w:spacing w:after="0" w:line="360" w:lineRule="auto"/>
        <w:jc w:val="both"/>
        <w:rPr>
          <w:rFonts w:ascii="Calibri" w:eastAsia="Calibri" w:hAnsi="Calibri" w:cs="Calibri"/>
          <w:sz w:val="23"/>
          <w:szCs w:val="23"/>
          <w:lang w:val="en-US" w:eastAsia="es-SV"/>
        </w:rPr>
      </w:pPr>
      <w:r w:rsidRPr="009C6403">
        <w:rPr>
          <w:rFonts w:ascii="Calibri" w:eastAsia="Calibri" w:hAnsi="Calibri" w:cs="Calibri"/>
          <w:sz w:val="23"/>
          <w:szCs w:val="23"/>
          <w:lang w:val="en-US" w:eastAsia="es-SV"/>
        </w:rPr>
        <w:t xml:space="preserve">Art. 66. </w:t>
      </w:r>
      <w:proofErr w:type="spellStart"/>
      <w:r w:rsidRPr="009C6403">
        <w:rPr>
          <w:rFonts w:ascii="Calibri" w:eastAsia="Calibri" w:hAnsi="Calibri" w:cs="Calibri"/>
          <w:sz w:val="23"/>
          <w:szCs w:val="23"/>
          <w:lang w:val="en-US" w:eastAsia="es-SV"/>
        </w:rPr>
        <w:t>Prevención</w:t>
      </w:r>
      <w:proofErr w:type="spellEnd"/>
    </w:p>
    <w:p w:rsidR="009C6403" w:rsidRPr="00DD5C9E" w:rsidRDefault="009C6403" w:rsidP="009C6403">
      <w:pPr>
        <w:spacing w:after="0" w:line="360" w:lineRule="auto"/>
        <w:jc w:val="both"/>
        <w:rPr>
          <w:rFonts w:ascii="Calibri" w:eastAsia="Calibri" w:hAnsi="Calibri" w:cs="Calibri"/>
          <w:sz w:val="23"/>
          <w:szCs w:val="23"/>
          <w:lang w:eastAsia="es-SV"/>
        </w:rPr>
      </w:pPr>
      <w:r w:rsidRPr="009C6403">
        <w:rPr>
          <w:rFonts w:ascii="Calibri" w:eastAsia="Calibri" w:hAnsi="Calibri" w:cs="Calibri"/>
          <w:sz w:val="23"/>
          <w:szCs w:val="23"/>
          <w:lang w:val="en-US" w:eastAsia="es-SV"/>
        </w:rPr>
        <w:t xml:space="preserve">Art. 68. </w:t>
      </w:r>
      <w:r w:rsidRPr="00DD5C9E">
        <w:rPr>
          <w:rFonts w:ascii="Calibri" w:eastAsia="Calibri" w:hAnsi="Calibri" w:cs="Calibri"/>
          <w:sz w:val="23"/>
          <w:szCs w:val="23"/>
          <w:lang w:eastAsia="es-SV"/>
        </w:rPr>
        <w:t>Improcedencia</w:t>
      </w:r>
    </w:p>
    <w:p w:rsidR="009C6403" w:rsidRPr="009C6403" w:rsidRDefault="009C6403" w:rsidP="009C6403">
      <w:pPr>
        <w:spacing w:after="0" w:line="360" w:lineRule="auto"/>
        <w:jc w:val="both"/>
        <w:rPr>
          <w:rFonts w:ascii="Calibri" w:eastAsia="Calibri" w:hAnsi="Calibri" w:cs="Calibri"/>
          <w:sz w:val="23"/>
          <w:szCs w:val="23"/>
          <w:lang w:val="es-ES" w:eastAsia="es-SV"/>
        </w:rPr>
      </w:pPr>
      <w:r w:rsidRPr="009C6403">
        <w:rPr>
          <w:rFonts w:ascii="Calibri" w:eastAsia="Calibri" w:hAnsi="Calibri" w:cs="Calibri"/>
          <w:sz w:val="23"/>
          <w:szCs w:val="23"/>
          <w:lang w:val="es-ES" w:eastAsia="es-SV"/>
        </w:rPr>
        <w:t>Art. 69. Informe Técnico</w:t>
      </w:r>
    </w:p>
    <w:p w:rsidR="009C6403" w:rsidRPr="009C6403" w:rsidRDefault="009C6403" w:rsidP="009C6403">
      <w:pPr>
        <w:spacing w:after="0" w:line="360" w:lineRule="auto"/>
        <w:jc w:val="both"/>
        <w:rPr>
          <w:rFonts w:ascii="Calibri" w:eastAsia="Calibri" w:hAnsi="Calibri" w:cs="Calibri"/>
          <w:sz w:val="23"/>
          <w:szCs w:val="23"/>
          <w:lang w:val="es-ES" w:eastAsia="es-SV"/>
        </w:rPr>
      </w:pPr>
      <w:r w:rsidRPr="009C6403">
        <w:rPr>
          <w:rFonts w:ascii="Calibri" w:eastAsia="Calibri" w:hAnsi="Calibri" w:cs="Calibri"/>
          <w:sz w:val="23"/>
          <w:szCs w:val="23"/>
          <w:lang w:val="es-ES" w:eastAsia="es-SV"/>
        </w:rPr>
        <w:t>Art. 61. Plazo y Forma de Publicación</w:t>
      </w:r>
    </w:p>
    <w:p w:rsidR="009C6403" w:rsidRPr="009C6403" w:rsidRDefault="009C6403" w:rsidP="009C6403">
      <w:pPr>
        <w:spacing w:after="0" w:line="360" w:lineRule="auto"/>
        <w:jc w:val="both"/>
        <w:rPr>
          <w:rFonts w:ascii="Calibri" w:eastAsia="Calibri" w:hAnsi="Calibri" w:cs="Calibri"/>
          <w:sz w:val="23"/>
          <w:szCs w:val="23"/>
          <w:lang w:val="es-ES" w:eastAsia="es-SV"/>
        </w:rPr>
      </w:pPr>
      <w:r w:rsidRPr="009C6403">
        <w:rPr>
          <w:rFonts w:ascii="Calibri" w:eastAsia="Calibri" w:hAnsi="Calibri" w:cs="Calibri"/>
          <w:sz w:val="23"/>
          <w:szCs w:val="23"/>
          <w:lang w:val="es-ES" w:eastAsia="es-SV"/>
        </w:rPr>
        <w:t>Art. 77. Motivos específicos de improcedencia</w:t>
      </w:r>
    </w:p>
    <w:p w:rsidR="009C6403" w:rsidRPr="009C6403" w:rsidRDefault="009C6403" w:rsidP="009C6403">
      <w:pPr>
        <w:spacing w:after="0" w:line="360" w:lineRule="auto"/>
        <w:jc w:val="both"/>
        <w:rPr>
          <w:rFonts w:ascii="Calibri" w:eastAsia="Calibri" w:hAnsi="Calibri" w:cs="Calibri"/>
          <w:sz w:val="23"/>
          <w:szCs w:val="23"/>
          <w:lang w:val="es-ES" w:eastAsia="es-SV"/>
        </w:rPr>
      </w:pPr>
      <w:r w:rsidRPr="009C6403">
        <w:rPr>
          <w:rFonts w:ascii="Calibri" w:eastAsia="Calibri" w:hAnsi="Calibri" w:cs="Calibri"/>
          <w:sz w:val="23"/>
          <w:szCs w:val="23"/>
          <w:lang w:val="es-ES" w:eastAsia="es-SV"/>
        </w:rPr>
        <w:lastRenderedPageBreak/>
        <w:t xml:space="preserve">Art. 77A. Informe Técnico </w:t>
      </w:r>
    </w:p>
    <w:p w:rsidR="009C6403" w:rsidRPr="009C6403" w:rsidRDefault="009C6403" w:rsidP="009C6403">
      <w:pPr>
        <w:spacing w:after="0" w:line="360" w:lineRule="auto"/>
        <w:jc w:val="both"/>
        <w:rPr>
          <w:rFonts w:ascii="Calibri" w:eastAsia="Calibri" w:hAnsi="Calibri" w:cs="Calibri"/>
          <w:sz w:val="23"/>
          <w:szCs w:val="23"/>
          <w:lang w:val="es-ES" w:eastAsia="es-SV"/>
        </w:rPr>
      </w:pPr>
      <w:r w:rsidRPr="009C6403">
        <w:rPr>
          <w:rFonts w:ascii="Calibri" w:eastAsia="Calibri" w:hAnsi="Calibri" w:cs="Calibri"/>
          <w:sz w:val="23"/>
          <w:szCs w:val="23"/>
          <w:lang w:val="es-ES" w:eastAsia="es-SV"/>
        </w:rPr>
        <w:t>Art. 78. Modalidades para la Adjudicación de Concesiones de Frecuencias</w:t>
      </w:r>
    </w:p>
    <w:p w:rsidR="009C6403" w:rsidRPr="009C6403" w:rsidRDefault="009C6403" w:rsidP="009C6403">
      <w:pPr>
        <w:spacing w:after="0" w:line="360" w:lineRule="auto"/>
        <w:jc w:val="both"/>
        <w:rPr>
          <w:rFonts w:ascii="Calibri" w:eastAsia="Calibri" w:hAnsi="Calibri" w:cs="Calibri"/>
          <w:sz w:val="23"/>
          <w:szCs w:val="23"/>
          <w:lang w:val="es-ES" w:eastAsia="es-SV"/>
        </w:rPr>
      </w:pPr>
      <w:r w:rsidRPr="009C6403">
        <w:rPr>
          <w:rFonts w:ascii="Calibri" w:eastAsia="Calibri" w:hAnsi="Calibri" w:cs="Calibri"/>
          <w:sz w:val="23"/>
          <w:szCs w:val="23"/>
          <w:lang w:val="es-ES" w:eastAsia="es-SV"/>
        </w:rPr>
        <w:t>Art. 79. Inicio del Proceso de Selección</w:t>
      </w:r>
    </w:p>
    <w:p w:rsidR="009C6403" w:rsidRPr="009C6403" w:rsidRDefault="009C6403" w:rsidP="009C6403">
      <w:pPr>
        <w:spacing w:after="0" w:line="360" w:lineRule="auto"/>
        <w:jc w:val="both"/>
        <w:rPr>
          <w:rFonts w:ascii="Calibri" w:eastAsia="Calibri" w:hAnsi="Calibri" w:cs="Calibri"/>
          <w:sz w:val="23"/>
          <w:szCs w:val="23"/>
          <w:lang w:val="es-ES" w:eastAsia="es-SV"/>
        </w:rPr>
      </w:pPr>
      <w:r w:rsidRPr="009C6403">
        <w:rPr>
          <w:rFonts w:ascii="Calibri" w:eastAsia="Calibri" w:hAnsi="Calibri" w:cs="Calibri"/>
          <w:sz w:val="23"/>
          <w:szCs w:val="23"/>
          <w:lang w:val="es-ES" w:eastAsia="es-SV"/>
        </w:rPr>
        <w:t>Art. 80 al 85-A Modalidad Concurso</w:t>
      </w:r>
    </w:p>
    <w:p w:rsidR="009C6403" w:rsidRPr="009C6403" w:rsidRDefault="009C6403" w:rsidP="009C6403">
      <w:pPr>
        <w:spacing w:after="0" w:line="360" w:lineRule="auto"/>
        <w:jc w:val="both"/>
        <w:rPr>
          <w:rFonts w:ascii="Calibri" w:eastAsia="Calibri" w:hAnsi="Calibri" w:cs="Calibri"/>
          <w:sz w:val="23"/>
          <w:szCs w:val="23"/>
          <w:lang w:val="es-ES" w:eastAsia="es-SV"/>
        </w:rPr>
      </w:pPr>
      <w:r w:rsidRPr="009C6403">
        <w:rPr>
          <w:rFonts w:ascii="Calibri" w:eastAsia="Calibri" w:hAnsi="Calibri" w:cs="Calibri"/>
          <w:sz w:val="23"/>
          <w:szCs w:val="23"/>
          <w:lang w:val="es-ES" w:eastAsia="es-SV"/>
        </w:rPr>
        <w:t>Art. 85-B. Modalidad Subasta</w:t>
      </w:r>
    </w:p>
    <w:p w:rsidR="009C6403" w:rsidRPr="009C6403" w:rsidRDefault="009C6403" w:rsidP="009C6403">
      <w:pPr>
        <w:spacing w:after="0" w:line="360" w:lineRule="auto"/>
        <w:jc w:val="both"/>
        <w:rPr>
          <w:rFonts w:ascii="Calibri" w:eastAsia="Calibri" w:hAnsi="Calibri" w:cs="Calibri"/>
          <w:sz w:val="23"/>
          <w:szCs w:val="23"/>
          <w:lang w:val="es-ES" w:eastAsia="es-SV"/>
        </w:rPr>
      </w:pPr>
      <w:r w:rsidRPr="009C6403">
        <w:rPr>
          <w:rFonts w:ascii="Calibri" w:eastAsia="Calibri" w:hAnsi="Calibri" w:cs="Calibri"/>
          <w:sz w:val="23"/>
          <w:szCs w:val="23"/>
          <w:lang w:val="es-ES" w:eastAsia="es-SV"/>
        </w:rPr>
        <w:t>Art. 85-C Contrato de Concesión</w:t>
      </w:r>
    </w:p>
    <w:p w:rsidR="009C6403" w:rsidRPr="009C6403" w:rsidRDefault="009C6403" w:rsidP="009C6403">
      <w:pPr>
        <w:spacing w:after="0" w:line="360" w:lineRule="auto"/>
        <w:jc w:val="both"/>
        <w:rPr>
          <w:rFonts w:ascii="Calibri" w:eastAsia="Calibri" w:hAnsi="Calibri" w:cs="Calibri"/>
          <w:sz w:val="23"/>
          <w:szCs w:val="23"/>
          <w:lang w:val="es-ES" w:eastAsia="es-SV"/>
        </w:rPr>
      </w:pPr>
    </w:p>
    <w:p w:rsidR="009C6403" w:rsidRPr="009C6403" w:rsidRDefault="009C6403" w:rsidP="009C6403">
      <w:pPr>
        <w:spacing w:after="0" w:line="360" w:lineRule="auto"/>
        <w:jc w:val="both"/>
        <w:rPr>
          <w:rFonts w:ascii="Calibri" w:eastAsia="Calibri" w:hAnsi="Calibri" w:cs="Calibri"/>
          <w:sz w:val="23"/>
          <w:szCs w:val="23"/>
          <w:lang w:val="es-ES" w:eastAsia="es-SV"/>
        </w:rPr>
      </w:pPr>
      <w:r w:rsidRPr="009C6403">
        <w:rPr>
          <w:rFonts w:ascii="Calibri" w:eastAsia="Calibri" w:hAnsi="Calibri" w:cs="Calibri"/>
          <w:sz w:val="23"/>
          <w:szCs w:val="23"/>
          <w:lang w:val="es-ES" w:eastAsia="es-SV"/>
        </w:rPr>
        <w:t>Además de lo anterior, hay algunos artículos de aplicación general que hay que verificar y a continuación se detallan:</w:t>
      </w:r>
    </w:p>
    <w:p w:rsidR="009C6403" w:rsidRPr="009C6403" w:rsidRDefault="009C6403" w:rsidP="009C6403">
      <w:pPr>
        <w:spacing w:after="0" w:line="360" w:lineRule="auto"/>
        <w:jc w:val="both"/>
        <w:rPr>
          <w:rFonts w:ascii="Calibri" w:eastAsia="Calibri" w:hAnsi="Calibri" w:cs="Calibri"/>
          <w:sz w:val="23"/>
          <w:szCs w:val="23"/>
          <w:lang w:val="es-ES" w:eastAsia="es-SV"/>
        </w:rPr>
      </w:pPr>
      <w:r w:rsidRPr="009C6403">
        <w:rPr>
          <w:rFonts w:ascii="Calibri" w:eastAsia="Calibri" w:hAnsi="Calibri" w:cs="Calibri"/>
          <w:sz w:val="23"/>
          <w:szCs w:val="23"/>
          <w:lang w:val="es-ES" w:eastAsia="es-SV"/>
        </w:rPr>
        <w:t>El Art. 52 LT, la cual enumera los requisitos comunes a toda solicitud a la SIGET;</w:t>
      </w:r>
    </w:p>
    <w:p w:rsidR="009C6403" w:rsidRPr="009C6403" w:rsidRDefault="009C6403" w:rsidP="009C6403">
      <w:pPr>
        <w:spacing w:after="0" w:line="360" w:lineRule="auto"/>
        <w:jc w:val="both"/>
        <w:rPr>
          <w:rFonts w:ascii="Calibri" w:eastAsia="Calibri" w:hAnsi="Calibri" w:cs="Calibri"/>
          <w:sz w:val="23"/>
          <w:szCs w:val="23"/>
          <w:lang w:val="es-ES" w:eastAsia="es-SV"/>
        </w:rPr>
      </w:pPr>
      <w:r w:rsidRPr="009C6403">
        <w:rPr>
          <w:rFonts w:ascii="Calibri" w:eastAsia="Calibri" w:hAnsi="Calibri" w:cs="Calibri"/>
          <w:sz w:val="23"/>
          <w:szCs w:val="23"/>
          <w:lang w:val="es-ES" w:eastAsia="es-SV"/>
        </w:rPr>
        <w:t>El Art. 53 LT, versa sobre la acreditación de la personería jurídica;</w:t>
      </w:r>
    </w:p>
    <w:p w:rsidR="009C6403" w:rsidRPr="009C6403" w:rsidRDefault="009C6403" w:rsidP="009C6403">
      <w:pPr>
        <w:spacing w:after="0" w:line="360" w:lineRule="auto"/>
        <w:jc w:val="both"/>
        <w:rPr>
          <w:rFonts w:ascii="Calibri" w:eastAsia="Calibri" w:hAnsi="Calibri" w:cs="Calibri"/>
          <w:sz w:val="23"/>
          <w:szCs w:val="23"/>
          <w:lang w:val="es-ES" w:eastAsia="es-SV"/>
        </w:rPr>
      </w:pPr>
    </w:p>
    <w:p w:rsidR="009C6403" w:rsidRPr="009C6403" w:rsidRDefault="009C6403" w:rsidP="009C6403">
      <w:pPr>
        <w:spacing w:after="0" w:line="360" w:lineRule="auto"/>
        <w:jc w:val="both"/>
        <w:rPr>
          <w:rFonts w:ascii="Calibri" w:eastAsia="Calibri" w:hAnsi="Calibri" w:cs="Calibri"/>
          <w:sz w:val="23"/>
          <w:szCs w:val="23"/>
          <w:lang w:val="es-ES" w:eastAsia="es-SV"/>
        </w:rPr>
      </w:pPr>
      <w:r w:rsidRPr="009C6403">
        <w:rPr>
          <w:rFonts w:ascii="Calibri" w:eastAsia="Calibri" w:hAnsi="Calibri" w:cs="Calibri"/>
          <w:sz w:val="23"/>
          <w:szCs w:val="23"/>
          <w:lang w:val="es-ES" w:eastAsia="es-SV"/>
        </w:rPr>
        <w:t>Si se tratara de una estación del servicio de radiodifusión sonora o televisiva deberá considerar el siguiente artículo:</w:t>
      </w:r>
    </w:p>
    <w:p w:rsidR="009C6403" w:rsidRPr="009C6403" w:rsidRDefault="009C6403" w:rsidP="009C6403">
      <w:pPr>
        <w:spacing w:after="0" w:line="360" w:lineRule="auto"/>
        <w:jc w:val="both"/>
        <w:rPr>
          <w:rFonts w:ascii="Calibri" w:eastAsia="Calibri" w:hAnsi="Calibri" w:cs="Calibri"/>
          <w:sz w:val="23"/>
          <w:szCs w:val="23"/>
          <w:lang w:val="es-ES" w:eastAsia="es-SV"/>
        </w:rPr>
      </w:pPr>
      <w:r w:rsidRPr="009C6403">
        <w:rPr>
          <w:rFonts w:ascii="Calibri" w:eastAsia="Calibri" w:hAnsi="Calibri" w:cs="Calibri"/>
          <w:sz w:val="23"/>
          <w:szCs w:val="23"/>
          <w:lang w:val="es-ES" w:eastAsia="es-SV"/>
        </w:rPr>
        <w:t>"Art. 123. Las concesiones y licencias para los servicios de Difusión de Libre Recepción, sólo se otorgarán a personas naturales por nacimiento o jurídicas salvadoreñas…."</w:t>
      </w:r>
    </w:p>
    <w:p w:rsidR="009C6403" w:rsidRPr="009C6403" w:rsidRDefault="009C6403" w:rsidP="009C6403">
      <w:pPr>
        <w:spacing w:after="0" w:line="360" w:lineRule="auto"/>
        <w:jc w:val="both"/>
        <w:rPr>
          <w:rFonts w:ascii="Calibri" w:eastAsia="Calibri" w:hAnsi="Calibri" w:cs="Calibri"/>
          <w:sz w:val="23"/>
          <w:szCs w:val="23"/>
          <w:lang w:val="es-ES" w:eastAsia="es-SV"/>
        </w:rPr>
      </w:pPr>
    </w:p>
    <w:p w:rsidR="009C6403" w:rsidRPr="009C6403" w:rsidRDefault="009C6403" w:rsidP="009C6403">
      <w:pPr>
        <w:numPr>
          <w:ilvl w:val="0"/>
          <w:numId w:val="6"/>
        </w:numPr>
        <w:spacing w:after="0" w:line="360" w:lineRule="auto"/>
        <w:jc w:val="both"/>
        <w:rPr>
          <w:rFonts w:ascii="Calibri" w:eastAsia="Times New Roman" w:hAnsi="Calibri" w:cs="Calibri"/>
          <w:b/>
          <w:bCs/>
          <w:sz w:val="23"/>
          <w:szCs w:val="23"/>
          <w:lang w:val="es-ES" w:eastAsia="es-SV"/>
        </w:rPr>
      </w:pPr>
      <w:r w:rsidRPr="009C6403">
        <w:rPr>
          <w:rFonts w:ascii="Calibri" w:eastAsia="Times New Roman" w:hAnsi="Calibri" w:cs="Calibri"/>
          <w:b/>
          <w:bCs/>
          <w:sz w:val="23"/>
          <w:szCs w:val="23"/>
          <w:lang w:val="es-ES" w:eastAsia="es-SV"/>
        </w:rPr>
        <w:t>ASPECTOS TÉCNICOS A CUMPLIR</w:t>
      </w:r>
    </w:p>
    <w:p w:rsidR="009C6403" w:rsidRPr="009C6403" w:rsidRDefault="009C6403" w:rsidP="009C6403">
      <w:pPr>
        <w:numPr>
          <w:ilvl w:val="0"/>
          <w:numId w:val="7"/>
        </w:numPr>
        <w:spacing w:after="0" w:line="360" w:lineRule="auto"/>
        <w:jc w:val="both"/>
        <w:rPr>
          <w:rFonts w:ascii="Calibri" w:eastAsia="Calibri" w:hAnsi="Calibri" w:cs="Calibri"/>
          <w:sz w:val="23"/>
          <w:szCs w:val="23"/>
          <w:lang w:val="es-ES" w:eastAsia="es-SV"/>
        </w:rPr>
      </w:pPr>
      <w:r w:rsidRPr="009C6403">
        <w:rPr>
          <w:rFonts w:ascii="Calibri" w:eastAsia="Calibri" w:hAnsi="Calibri" w:cs="Calibri"/>
          <w:sz w:val="23"/>
          <w:szCs w:val="23"/>
          <w:lang w:val="es-ES" w:eastAsia="es-SV"/>
        </w:rPr>
        <w:t xml:space="preserve">Obtener </w:t>
      </w:r>
      <w:r w:rsidRPr="009C6403">
        <w:rPr>
          <w:rFonts w:ascii="Calibri" w:eastAsia="Calibri" w:hAnsi="Calibri" w:cs="Calibri"/>
          <w:i/>
          <w:iCs/>
          <w:sz w:val="23"/>
          <w:szCs w:val="23"/>
          <w:lang w:val="es-ES" w:eastAsia="es-SV"/>
        </w:rPr>
        <w:t>certificación extractada</w:t>
      </w:r>
      <w:r w:rsidRPr="009C6403">
        <w:rPr>
          <w:rFonts w:ascii="Calibri" w:eastAsia="Calibri" w:hAnsi="Calibri" w:cs="Calibri"/>
          <w:sz w:val="23"/>
          <w:szCs w:val="23"/>
          <w:lang w:val="es-ES" w:eastAsia="es-SV"/>
        </w:rPr>
        <w:t xml:space="preserve"> de la ocupación de la banda FM y AM, (De allí, restar lo asignado (zonas geográficas) en los 50 canales (o frecuencias) del territorio nacional; y Finalmente, el resultado serían las áreas de coberturas disponibles para el servicio de Radio FM, que en la actualidad se limitan a estaciones locales). en el Registro de Electricidad y Telecomunicaciones adscrito a la SIGET, cuyas oficinas se encuentra ubicadas en 6ª 10ª Calle Poniente y 35 Avenida Sur No. 1907, Colonia Flor Blanca, San Salvador; el costo de las certificación extractada es de once 43/00 Dólares  ($11.43) </w:t>
      </w:r>
    </w:p>
    <w:p w:rsidR="009C6403" w:rsidRPr="009C6403" w:rsidRDefault="009C6403" w:rsidP="009C6403">
      <w:pPr>
        <w:numPr>
          <w:ilvl w:val="0"/>
          <w:numId w:val="7"/>
        </w:numPr>
        <w:spacing w:after="0" w:line="360" w:lineRule="auto"/>
        <w:jc w:val="both"/>
        <w:rPr>
          <w:rFonts w:ascii="Calibri" w:eastAsia="Calibri" w:hAnsi="Calibri" w:cs="Calibri"/>
          <w:sz w:val="23"/>
          <w:szCs w:val="23"/>
          <w:lang w:val="es-ES" w:eastAsia="es-SV"/>
        </w:rPr>
      </w:pPr>
      <w:r w:rsidRPr="009C6403">
        <w:rPr>
          <w:rFonts w:ascii="Calibri" w:eastAsia="Calibri" w:hAnsi="Calibri" w:cs="Calibri"/>
          <w:sz w:val="23"/>
          <w:szCs w:val="23"/>
          <w:lang w:val="es-ES" w:eastAsia="es-SV"/>
        </w:rPr>
        <w:t>Completar la información técnica pertinente que se requiere en el Formulario que proporciona la SIGET, dependiendo el servicio a requerir;</w:t>
      </w:r>
    </w:p>
    <w:p w:rsidR="009C6403" w:rsidRPr="009C6403" w:rsidRDefault="009C6403" w:rsidP="009C6403">
      <w:pPr>
        <w:numPr>
          <w:ilvl w:val="0"/>
          <w:numId w:val="7"/>
        </w:numPr>
        <w:spacing w:after="0" w:line="360" w:lineRule="auto"/>
        <w:jc w:val="both"/>
        <w:rPr>
          <w:rFonts w:ascii="Calibri" w:eastAsia="Calibri" w:hAnsi="Calibri" w:cs="Calibri"/>
          <w:sz w:val="23"/>
          <w:szCs w:val="23"/>
          <w:lang w:val="es-ES" w:eastAsia="es-SV"/>
        </w:rPr>
      </w:pPr>
      <w:r w:rsidRPr="009C6403">
        <w:rPr>
          <w:rFonts w:ascii="Calibri" w:eastAsia="Calibri" w:hAnsi="Calibri" w:cs="Calibri"/>
          <w:sz w:val="23"/>
          <w:szCs w:val="23"/>
          <w:lang w:val="es-ES" w:eastAsia="es-SV"/>
        </w:rPr>
        <w:t xml:space="preserve">Favor revisar otros aspectos que pueden ser requeridos y que se mencionan en el artículo </w:t>
      </w:r>
      <w:r w:rsidRPr="009C6403">
        <w:rPr>
          <w:rFonts w:ascii="Calibri" w:eastAsia="Calibri" w:hAnsi="Calibri" w:cs="Calibri"/>
          <w:i/>
          <w:iCs/>
          <w:sz w:val="23"/>
          <w:szCs w:val="23"/>
          <w:lang w:val="es-ES" w:eastAsia="es-SV"/>
        </w:rPr>
        <w:t>110 del Reglamento de la LT</w:t>
      </w:r>
      <w:r w:rsidRPr="009C6403">
        <w:rPr>
          <w:rFonts w:ascii="Calibri" w:eastAsia="Calibri" w:hAnsi="Calibri" w:cs="Calibri"/>
          <w:sz w:val="23"/>
          <w:szCs w:val="23"/>
          <w:lang w:val="es-ES" w:eastAsia="es-SV"/>
        </w:rPr>
        <w:t xml:space="preserve"> llamado: “</w:t>
      </w:r>
      <w:r w:rsidRPr="009C6403">
        <w:rPr>
          <w:rFonts w:ascii="Calibri" w:eastAsia="Calibri" w:hAnsi="Calibri" w:cs="Calibri"/>
          <w:i/>
          <w:iCs/>
          <w:sz w:val="23"/>
          <w:szCs w:val="23"/>
          <w:lang w:val="es-ES" w:eastAsia="es-SV"/>
        </w:rPr>
        <w:t>Especificación de las Características de las Frecuencias Requeridas</w:t>
      </w:r>
      <w:r w:rsidRPr="009C6403">
        <w:rPr>
          <w:rFonts w:ascii="Calibri" w:eastAsia="Calibri" w:hAnsi="Calibri" w:cs="Calibri"/>
          <w:sz w:val="23"/>
          <w:szCs w:val="23"/>
          <w:lang w:val="es-ES" w:eastAsia="es-SV"/>
        </w:rPr>
        <w:t>”</w:t>
      </w:r>
    </w:p>
    <w:p w:rsidR="009C6403" w:rsidRPr="009C6403" w:rsidRDefault="009C6403" w:rsidP="009C6403">
      <w:pPr>
        <w:spacing w:after="0" w:line="360" w:lineRule="auto"/>
        <w:jc w:val="both"/>
        <w:rPr>
          <w:rFonts w:ascii="Calibri" w:eastAsia="Calibri" w:hAnsi="Calibri" w:cs="Calibri"/>
          <w:sz w:val="23"/>
          <w:szCs w:val="23"/>
          <w:lang w:val="es-ES" w:eastAsia="es-SV"/>
        </w:rPr>
      </w:pPr>
    </w:p>
    <w:p w:rsidR="009C6403" w:rsidRPr="009C6403" w:rsidRDefault="009C6403" w:rsidP="009C6403">
      <w:pPr>
        <w:spacing w:after="0" w:line="360" w:lineRule="auto"/>
        <w:jc w:val="both"/>
        <w:rPr>
          <w:rFonts w:ascii="Calibri" w:eastAsia="Calibri" w:hAnsi="Calibri" w:cs="Calibri"/>
          <w:sz w:val="23"/>
          <w:szCs w:val="23"/>
          <w:lang w:eastAsia="es-SV"/>
        </w:rPr>
      </w:pPr>
      <w:r w:rsidRPr="009C6403">
        <w:rPr>
          <w:rFonts w:ascii="Calibri" w:eastAsia="Calibri" w:hAnsi="Calibri" w:cs="Calibri"/>
          <w:sz w:val="23"/>
          <w:szCs w:val="23"/>
          <w:lang w:eastAsia="es-SV"/>
        </w:rPr>
        <w:lastRenderedPageBreak/>
        <w:t>La información se provee por ser de índole pública, con base al Art. 72 literal c) de la Ley de Acceso a la Información Pública-LAIP;</w:t>
      </w:r>
    </w:p>
    <w:p w:rsidR="009C6403" w:rsidRPr="009C6403" w:rsidRDefault="009C6403" w:rsidP="009C6403">
      <w:pPr>
        <w:spacing w:after="0" w:line="360" w:lineRule="auto"/>
        <w:jc w:val="both"/>
        <w:rPr>
          <w:rFonts w:ascii="Calibri" w:eastAsia="Calibri" w:hAnsi="Calibri" w:cs="Calibri"/>
          <w:b/>
          <w:bCs/>
          <w:sz w:val="23"/>
          <w:szCs w:val="23"/>
          <w:lang w:eastAsia="es-SV"/>
        </w:rPr>
      </w:pPr>
      <w:r w:rsidRPr="009C6403">
        <w:rPr>
          <w:rFonts w:ascii="Calibri" w:eastAsia="Calibri" w:hAnsi="Calibri" w:cs="Calibri"/>
          <w:b/>
          <w:bCs/>
          <w:sz w:val="23"/>
          <w:szCs w:val="23"/>
          <w:lang w:eastAsia="es-SV"/>
        </w:rPr>
        <w:t xml:space="preserve">Cualquier inquietud nos tiene a sus órdenes, puede escribirnos al correo: </w:t>
      </w:r>
      <w:hyperlink r:id="rId39" w:history="1">
        <w:r w:rsidRPr="009C6403">
          <w:rPr>
            <w:rFonts w:ascii="Calibri" w:eastAsia="Calibri" w:hAnsi="Calibri" w:cs="Calibri"/>
            <w:b/>
            <w:bCs/>
            <w:sz w:val="23"/>
            <w:szCs w:val="23"/>
            <w:u w:val="single"/>
            <w:lang w:eastAsia="es-SV"/>
          </w:rPr>
          <w:t>oir@siget.gob.sv</w:t>
        </w:r>
      </w:hyperlink>
      <w:r w:rsidRPr="009C6403">
        <w:rPr>
          <w:rFonts w:ascii="Calibri" w:eastAsia="Calibri" w:hAnsi="Calibri" w:cs="Calibri"/>
          <w:b/>
          <w:bCs/>
          <w:sz w:val="23"/>
          <w:szCs w:val="23"/>
          <w:lang w:eastAsia="es-SV"/>
        </w:rPr>
        <w:t xml:space="preserve"> </w:t>
      </w:r>
    </w:p>
    <w:p w:rsidR="009C6403" w:rsidRPr="009C6403" w:rsidRDefault="009C6403" w:rsidP="009C6403">
      <w:pPr>
        <w:spacing w:after="0" w:line="360" w:lineRule="auto"/>
        <w:jc w:val="both"/>
        <w:rPr>
          <w:rFonts w:ascii="Calibri" w:eastAsia="Calibri" w:hAnsi="Calibri" w:cs="Calibri"/>
          <w:b/>
          <w:bCs/>
          <w:sz w:val="23"/>
          <w:szCs w:val="23"/>
          <w:lang w:eastAsia="es-SV"/>
        </w:rPr>
      </w:pPr>
    </w:p>
    <w:p w:rsidR="009C6403" w:rsidRPr="009C6403" w:rsidRDefault="009C6403" w:rsidP="009C6403">
      <w:pPr>
        <w:spacing w:after="0" w:line="360" w:lineRule="auto"/>
        <w:jc w:val="both"/>
        <w:rPr>
          <w:rFonts w:ascii="Calibri" w:eastAsia="Calibri" w:hAnsi="Calibri" w:cs="Calibri"/>
          <w:sz w:val="23"/>
          <w:szCs w:val="23"/>
          <w:lang w:eastAsia="es-SV"/>
        </w:rPr>
      </w:pPr>
      <w:r w:rsidRPr="009C6403">
        <w:rPr>
          <w:rFonts w:ascii="Calibri" w:eastAsia="Calibri" w:hAnsi="Calibri" w:cs="Calibri"/>
          <w:sz w:val="23"/>
          <w:szCs w:val="23"/>
          <w:lang w:eastAsia="es-SV"/>
        </w:rPr>
        <w:t>Se anexa:</w:t>
      </w:r>
    </w:p>
    <w:p w:rsidR="009C6403" w:rsidRPr="009C6403" w:rsidRDefault="009C6403" w:rsidP="00E02EAE">
      <w:pPr>
        <w:numPr>
          <w:ilvl w:val="0"/>
          <w:numId w:val="43"/>
        </w:numPr>
        <w:spacing w:after="0" w:line="360" w:lineRule="auto"/>
        <w:jc w:val="both"/>
        <w:rPr>
          <w:rFonts w:ascii="Calibri" w:eastAsia="Times New Roman" w:hAnsi="Calibri" w:cs="Calibri"/>
          <w:b/>
          <w:bCs/>
          <w:sz w:val="23"/>
          <w:szCs w:val="23"/>
          <w:lang w:eastAsia="es-SV"/>
        </w:rPr>
      </w:pPr>
      <w:r w:rsidRPr="009C6403">
        <w:rPr>
          <w:rFonts w:ascii="Calibri" w:eastAsia="Times New Roman" w:hAnsi="Calibri" w:cs="Calibri"/>
          <w:b/>
          <w:bCs/>
          <w:sz w:val="23"/>
          <w:szCs w:val="23"/>
          <w:lang w:eastAsia="es-SV"/>
        </w:rPr>
        <w:t>Ley de Telecomunicaciones, en Formato PDF</w:t>
      </w:r>
    </w:p>
    <w:p w:rsidR="009C6403" w:rsidRPr="009C6403" w:rsidRDefault="009C6403" w:rsidP="009C6403">
      <w:pPr>
        <w:shd w:val="clear" w:color="auto" w:fill="FFFFFF"/>
        <w:spacing w:before="100" w:beforeAutospacing="1" w:after="100" w:afterAutospacing="1" w:line="240" w:lineRule="auto"/>
        <w:rPr>
          <w:rFonts w:ascii="Calibri" w:eastAsia="Calibri" w:hAnsi="Calibri" w:cs="Calibri"/>
          <w:b/>
          <w:bCs/>
          <w:sz w:val="23"/>
          <w:szCs w:val="23"/>
          <w:u w:val="single"/>
          <w:lang w:eastAsia="es-SV"/>
        </w:rPr>
      </w:pPr>
      <w:r w:rsidRPr="009C6403">
        <w:rPr>
          <w:rFonts w:ascii="Calibri" w:eastAsia="Calibri" w:hAnsi="Calibri" w:cs="Calibri"/>
          <w:b/>
          <w:bCs/>
          <w:sz w:val="23"/>
          <w:szCs w:val="23"/>
          <w:highlight w:val="yellow"/>
          <w:u w:val="single"/>
          <w:lang w:eastAsia="es-SV"/>
        </w:rPr>
        <w:t>Favor confirmar la recepción de este correo.</w:t>
      </w:r>
    </w:p>
    <w:p w:rsidR="009C6403" w:rsidRPr="009C6403" w:rsidRDefault="009C6403" w:rsidP="009C6403">
      <w:pPr>
        <w:shd w:val="clear" w:color="auto" w:fill="FFFFFF"/>
        <w:spacing w:before="100" w:beforeAutospacing="1" w:after="100" w:afterAutospacing="1" w:line="240" w:lineRule="auto"/>
        <w:rPr>
          <w:rFonts w:ascii="Calibri" w:eastAsia="Calibri" w:hAnsi="Calibri" w:cs="Calibri"/>
          <w:b/>
          <w:bCs/>
          <w:sz w:val="23"/>
          <w:szCs w:val="23"/>
          <w:u w:val="single"/>
          <w:lang w:eastAsia="es-SV"/>
        </w:rPr>
      </w:pPr>
      <w:r w:rsidRPr="009C6403">
        <w:rPr>
          <w:rFonts w:ascii="Calibri" w:eastAsia="Calibri" w:hAnsi="Calibri" w:cs="Calibri"/>
          <w:b/>
          <w:bCs/>
          <w:sz w:val="23"/>
          <w:szCs w:val="23"/>
          <w:u w:val="single"/>
          <w:lang w:eastAsia="es-SV"/>
        </w:rPr>
        <w:t>Atentamente,</w:t>
      </w:r>
    </w:p>
    <w:p w:rsidR="001C0F57" w:rsidRPr="00060680" w:rsidRDefault="001C0F57" w:rsidP="001C0F57"/>
    <w:p w:rsidR="001C0F57" w:rsidRPr="00F2171E" w:rsidRDefault="001C0F57" w:rsidP="00F2171E"/>
    <w:p w:rsidR="00DD3273" w:rsidRDefault="00DD3273" w:rsidP="005C1D34">
      <w:pPr>
        <w:jc w:val="both"/>
      </w:pPr>
    </w:p>
    <w:p w:rsidR="00BF3A68" w:rsidRDefault="00BF3A68" w:rsidP="005C1D34">
      <w:pPr>
        <w:jc w:val="both"/>
      </w:pPr>
    </w:p>
    <w:p w:rsidR="00BF3A68" w:rsidRDefault="00BF3A68" w:rsidP="00BF3A68">
      <w:pPr>
        <w:tabs>
          <w:tab w:val="left" w:pos="2127"/>
        </w:tabs>
        <w:spacing w:line="360" w:lineRule="auto"/>
        <w:jc w:val="both"/>
        <w:rPr>
          <w:rFonts w:eastAsia="Times New Roman" w:cstheme="minorHAnsi"/>
          <w:b/>
          <w:sz w:val="24"/>
          <w:szCs w:val="24"/>
          <w:shd w:val="clear" w:color="auto" w:fill="FFFFFF"/>
          <w:lang w:eastAsia="es-SV"/>
        </w:rPr>
      </w:pPr>
      <w:r w:rsidRPr="0036101F">
        <w:rPr>
          <w:rFonts w:eastAsia="Times New Roman" w:cstheme="minorHAnsi"/>
          <w:b/>
          <w:sz w:val="24"/>
          <w:szCs w:val="24"/>
          <w:shd w:val="clear" w:color="auto" w:fill="FFFFFF"/>
          <w:lang w:eastAsia="es-SV"/>
        </w:rPr>
        <w:t>SIPV-GA N° 175-2017</w:t>
      </w:r>
    </w:p>
    <w:p w:rsidR="00BF3A68" w:rsidRPr="0036101F" w:rsidRDefault="00BF3A68" w:rsidP="00BF3A68">
      <w:pPr>
        <w:tabs>
          <w:tab w:val="left" w:pos="2127"/>
        </w:tabs>
        <w:spacing w:line="360" w:lineRule="auto"/>
        <w:jc w:val="both"/>
        <w:rPr>
          <w:rFonts w:eastAsia="Times New Roman" w:cstheme="minorHAnsi"/>
          <w:b/>
          <w:sz w:val="24"/>
          <w:szCs w:val="24"/>
          <w:shd w:val="clear" w:color="auto" w:fill="FFFFFF"/>
          <w:lang w:eastAsia="es-SV"/>
        </w:rPr>
      </w:pPr>
    </w:p>
    <w:p w:rsidR="00BF3A68" w:rsidRPr="0036101F" w:rsidRDefault="00BF3A68" w:rsidP="00BF3A68">
      <w:pPr>
        <w:tabs>
          <w:tab w:val="left" w:pos="2127"/>
        </w:tabs>
        <w:spacing w:line="360" w:lineRule="auto"/>
        <w:jc w:val="both"/>
        <w:rPr>
          <w:rFonts w:eastAsia="Times New Roman" w:cstheme="minorHAnsi"/>
          <w:spacing w:val="20"/>
          <w:sz w:val="24"/>
          <w:szCs w:val="24"/>
          <w:lang w:eastAsia="es-SV"/>
        </w:rPr>
      </w:pPr>
      <w:r w:rsidRPr="0036101F">
        <w:rPr>
          <w:rFonts w:eastAsia="Times New Roman" w:cstheme="minorHAnsi"/>
          <w:b/>
          <w:spacing w:val="20"/>
          <w:sz w:val="24"/>
          <w:szCs w:val="24"/>
          <w:lang w:eastAsia="es-SV"/>
        </w:rPr>
        <w:t xml:space="preserve">SUPERINTENDENCIA GENERAL DE ELECTRICIDAD Y TELECOMUNICACIONES-SIGET, UNIDAD DE ACCESO A LA INFORMACIÓN Y TRANSPARENCIA-UAIT, </w:t>
      </w:r>
      <w:r w:rsidRPr="0036101F">
        <w:rPr>
          <w:rFonts w:eastAsia="Times New Roman" w:cstheme="minorHAnsi"/>
          <w:spacing w:val="20"/>
          <w:sz w:val="24"/>
          <w:szCs w:val="24"/>
          <w:lang w:eastAsia="es-SV"/>
        </w:rPr>
        <w:t>a las trece horas con cuarenta minutos del día doce  de julio de dos mil diecisiete.</w:t>
      </w:r>
    </w:p>
    <w:p w:rsidR="00BF3A68" w:rsidRPr="0036101F" w:rsidRDefault="00BF3A68" w:rsidP="00BF3A68">
      <w:pPr>
        <w:tabs>
          <w:tab w:val="left" w:pos="2127"/>
        </w:tabs>
        <w:spacing w:line="360" w:lineRule="auto"/>
        <w:jc w:val="both"/>
        <w:rPr>
          <w:rFonts w:eastAsia="Times New Roman" w:cs="Calibri"/>
          <w:b/>
          <w:sz w:val="23"/>
          <w:szCs w:val="23"/>
          <w:lang w:eastAsia="es-SV"/>
        </w:rPr>
      </w:pPr>
      <w:r w:rsidRPr="0036101F">
        <w:rPr>
          <w:rFonts w:eastAsia="Times New Roman" w:cstheme="minorHAnsi"/>
          <w:sz w:val="24"/>
          <w:szCs w:val="24"/>
          <w:lang w:eastAsia="es-SV"/>
        </w:rPr>
        <w:t xml:space="preserve">El presente expediente administrativo para promover el derecho de acceso a información fue iniciado mediante solicitud que remitió a través del Portal de Transparencia Gobierno Abierto, el ciudadano </w:t>
      </w:r>
      <w:r w:rsidRPr="0036101F">
        <w:rPr>
          <w:rFonts w:eastAsia="Times New Roman" w:cstheme="minorHAnsi"/>
          <w:b/>
          <w:sz w:val="24"/>
          <w:szCs w:val="24"/>
          <w:lang w:eastAsia="es-SV"/>
        </w:rPr>
        <w:t xml:space="preserve"> </w:t>
      </w:r>
      <w:r w:rsidR="002312E6">
        <w:rPr>
          <w:rFonts w:eastAsia="Times New Roman" w:cstheme="minorHAnsi"/>
          <w:b/>
          <w:sz w:val="24"/>
          <w:szCs w:val="24"/>
          <w:lang w:eastAsia="es-SV"/>
        </w:rPr>
        <w:t>XXXXXXXXXXXXXX</w:t>
      </w:r>
      <w:r w:rsidRPr="0036101F">
        <w:rPr>
          <w:rFonts w:eastAsia="Times New Roman" w:cstheme="minorHAnsi"/>
          <w:b/>
          <w:sz w:val="24"/>
          <w:szCs w:val="24"/>
          <w:lang w:eastAsia="es-SV"/>
        </w:rPr>
        <w:t>,</w:t>
      </w:r>
      <w:r w:rsidRPr="0036101F">
        <w:rPr>
          <w:rFonts w:eastAsia="Times New Roman" w:cstheme="minorHAnsi"/>
          <w:sz w:val="24"/>
          <w:szCs w:val="24"/>
          <w:lang w:eastAsia="es-SV"/>
        </w:rPr>
        <w:t xml:space="preserve"> en fecha veintinueve de junio de dos mil diecisiete. En la petición literalmente expresó</w:t>
      </w:r>
      <w:proofErr w:type="gramStart"/>
      <w:r w:rsidRPr="0036101F">
        <w:rPr>
          <w:rFonts w:eastAsia="Times New Roman" w:cstheme="minorHAnsi"/>
          <w:sz w:val="24"/>
          <w:szCs w:val="24"/>
          <w:lang w:eastAsia="es-SV"/>
        </w:rPr>
        <w:t xml:space="preserve">: </w:t>
      </w:r>
      <w:r w:rsidRPr="0036101F">
        <w:rPr>
          <w:rFonts w:eastAsia="Times New Roman" w:cs="Calibri"/>
          <w:sz w:val="23"/>
          <w:szCs w:val="23"/>
          <w:lang w:eastAsia="es-SV"/>
        </w:rPr>
        <w:t>”</w:t>
      </w:r>
      <w:proofErr w:type="gramEnd"/>
      <w:r w:rsidRPr="0036101F">
        <w:rPr>
          <w:rFonts w:eastAsia="Times New Roman" w:cs="Calibri"/>
          <w:b/>
          <w:sz w:val="23"/>
          <w:szCs w:val="23"/>
          <w:lang w:eastAsia="es-SV"/>
        </w:rPr>
        <w:t xml:space="preserve">Boletines de indicadores de telecomunicaciones para los trimestres I, II, III y IV del año 2016, y los trimestres I y II del año 2017. Boletín anual de indicadores de electricidad para el año 2016.” </w:t>
      </w:r>
    </w:p>
    <w:p w:rsidR="00BF3A68" w:rsidRPr="0036101F" w:rsidRDefault="00BF3A68" w:rsidP="00BF3A68">
      <w:pPr>
        <w:tabs>
          <w:tab w:val="left" w:pos="2127"/>
        </w:tabs>
        <w:spacing w:line="360" w:lineRule="auto"/>
        <w:jc w:val="both"/>
        <w:rPr>
          <w:rFonts w:eastAsia="Times New Roman" w:cs="Calibri"/>
          <w:sz w:val="23"/>
          <w:szCs w:val="23"/>
          <w:lang w:eastAsia="es-SV"/>
        </w:rPr>
      </w:pPr>
    </w:p>
    <w:p w:rsidR="00BF3A68" w:rsidRPr="0036101F" w:rsidRDefault="00BF3A68" w:rsidP="00BF3A68">
      <w:pPr>
        <w:tabs>
          <w:tab w:val="left" w:pos="2127"/>
        </w:tabs>
        <w:spacing w:line="360" w:lineRule="auto"/>
        <w:jc w:val="both"/>
        <w:rPr>
          <w:rFonts w:eastAsia="Times New Roman" w:cstheme="minorHAnsi"/>
          <w:b/>
          <w:sz w:val="24"/>
          <w:szCs w:val="24"/>
          <w:lang w:eastAsia="es-SV"/>
        </w:rPr>
      </w:pPr>
      <w:r w:rsidRPr="0036101F">
        <w:rPr>
          <w:rFonts w:eastAsia="Times New Roman" w:cstheme="minorHAnsi"/>
          <w:b/>
          <w:sz w:val="24"/>
          <w:szCs w:val="24"/>
          <w:lang w:eastAsia="es-SV"/>
        </w:rPr>
        <w:lastRenderedPageBreak/>
        <w:t>ÉSTA UNIDAD PARA DAR RESPUESTA A DICHA SOLICITUD HACE LAS CONSIDERACIONES SIGUIENTES:</w:t>
      </w:r>
    </w:p>
    <w:p w:rsidR="00BF3A68" w:rsidRPr="0036101F" w:rsidRDefault="00BF3A68" w:rsidP="00E02EAE">
      <w:pPr>
        <w:numPr>
          <w:ilvl w:val="0"/>
          <w:numId w:val="45"/>
        </w:numPr>
        <w:autoSpaceDE w:val="0"/>
        <w:autoSpaceDN w:val="0"/>
        <w:adjustRightInd w:val="0"/>
        <w:spacing w:after="0" w:line="360" w:lineRule="auto"/>
        <w:ind w:left="426"/>
        <w:jc w:val="both"/>
        <w:rPr>
          <w:rFonts w:cs="Calibri"/>
          <w:sz w:val="24"/>
          <w:szCs w:val="24"/>
        </w:rPr>
      </w:pPr>
      <w:r w:rsidRPr="0036101F">
        <w:rPr>
          <w:rFonts w:cs="Calibri"/>
          <w:color w:val="000000"/>
          <w:sz w:val="24"/>
          <w:szCs w:val="24"/>
        </w:rPr>
        <w:t xml:space="preserve">Que la solicitud fue remitida en la fecha citada, </w:t>
      </w:r>
      <w:r w:rsidRPr="0036101F">
        <w:rPr>
          <w:rFonts w:cs="Calibri"/>
          <w:sz w:val="24"/>
          <w:szCs w:val="24"/>
        </w:rPr>
        <w:t>identificándola mediante código SIPV-GA N°                                                                                                                                                                                                                                                                                                                                                                   175-2017 y previo a la admisión formal del requerimiento, se verificó cumpliese lo dispuesto en los Arts. 66 de la Ley de Acceso a la  Información Pública, en lo sucesivo LAIP o Ley y el 54 del Reglamento de la Ley de Acceso a la Información Pública-RLAIP.</w:t>
      </w:r>
    </w:p>
    <w:p w:rsidR="00BF3A68" w:rsidRPr="0036101F" w:rsidRDefault="00BF3A68" w:rsidP="00BF3A68">
      <w:pPr>
        <w:autoSpaceDE w:val="0"/>
        <w:autoSpaceDN w:val="0"/>
        <w:adjustRightInd w:val="0"/>
        <w:spacing w:after="0" w:line="360" w:lineRule="auto"/>
        <w:ind w:left="426"/>
        <w:jc w:val="both"/>
        <w:rPr>
          <w:rFonts w:cs="Calibri"/>
          <w:sz w:val="24"/>
          <w:szCs w:val="24"/>
        </w:rPr>
      </w:pPr>
    </w:p>
    <w:p w:rsidR="00BF3A68" w:rsidRPr="0036101F" w:rsidRDefault="00BF3A68" w:rsidP="00E02EAE">
      <w:pPr>
        <w:numPr>
          <w:ilvl w:val="0"/>
          <w:numId w:val="45"/>
        </w:numPr>
        <w:autoSpaceDE w:val="0"/>
        <w:autoSpaceDN w:val="0"/>
        <w:adjustRightInd w:val="0"/>
        <w:spacing w:after="0" w:line="360" w:lineRule="auto"/>
        <w:ind w:left="426"/>
        <w:jc w:val="both"/>
        <w:rPr>
          <w:rFonts w:cs="Calibri"/>
          <w:sz w:val="24"/>
          <w:szCs w:val="24"/>
        </w:rPr>
      </w:pPr>
      <w:r w:rsidRPr="0036101F">
        <w:rPr>
          <w:rFonts w:cs="Calibri"/>
          <w:sz w:val="24"/>
          <w:szCs w:val="24"/>
        </w:rPr>
        <w:t xml:space="preserve">Mediante auto de las nueve horas con cuarenta y cinco minutos del día treinta de junio de dos mil diecisiete, se previno al ciudadano </w:t>
      </w:r>
      <w:r w:rsidR="00631C36">
        <w:rPr>
          <w:rFonts w:cs="Calibri"/>
          <w:sz w:val="24"/>
          <w:szCs w:val="24"/>
        </w:rPr>
        <w:t>XXXXXXXXXXXXX</w:t>
      </w:r>
      <w:r w:rsidRPr="0036101F">
        <w:rPr>
          <w:rFonts w:eastAsia="Times New Roman" w:cs="Times New Roman"/>
          <w:sz w:val="24"/>
          <w:szCs w:val="24"/>
          <w:lang w:eastAsia="es-SV"/>
        </w:rPr>
        <w:t>, en relación a que remitiera firmada la solicitud de información, bajo la base del Art. 54 literal d) del RLAIP. Prevención que fue subsanada el día treinta de junio del presente año al enviar firmada la solicitud de información mediante correo electrónico, por lo que se dio el trámite correspondiente.</w:t>
      </w:r>
    </w:p>
    <w:p w:rsidR="00BF3A68" w:rsidRPr="0036101F" w:rsidRDefault="00BF3A68" w:rsidP="00BF3A68">
      <w:pPr>
        <w:autoSpaceDE w:val="0"/>
        <w:autoSpaceDN w:val="0"/>
        <w:adjustRightInd w:val="0"/>
        <w:spacing w:after="0" w:line="360" w:lineRule="auto"/>
        <w:ind w:left="720"/>
        <w:jc w:val="both"/>
        <w:rPr>
          <w:rFonts w:cs="Calibri"/>
          <w:sz w:val="24"/>
          <w:szCs w:val="24"/>
        </w:rPr>
      </w:pPr>
    </w:p>
    <w:p w:rsidR="00BF3A68" w:rsidRPr="0036101F" w:rsidRDefault="00BF3A68" w:rsidP="00E02EAE">
      <w:pPr>
        <w:numPr>
          <w:ilvl w:val="0"/>
          <w:numId w:val="45"/>
        </w:numPr>
        <w:autoSpaceDE w:val="0"/>
        <w:autoSpaceDN w:val="0"/>
        <w:adjustRightInd w:val="0"/>
        <w:spacing w:after="0" w:line="360" w:lineRule="auto"/>
        <w:ind w:left="426"/>
        <w:jc w:val="both"/>
        <w:rPr>
          <w:rFonts w:cstheme="minorHAnsi"/>
          <w:color w:val="000000"/>
          <w:sz w:val="24"/>
          <w:szCs w:val="24"/>
        </w:rPr>
      </w:pPr>
      <w:r w:rsidRPr="0036101F">
        <w:rPr>
          <w:rFonts w:cstheme="minorHAnsi"/>
          <w:color w:val="000000"/>
          <w:sz w:val="24"/>
          <w:szCs w:val="24"/>
        </w:rPr>
        <w:t>La LAIP atribuye al Oficial de Información entre sus funciones del artículo 50 letras "</w:t>
      </w:r>
      <w:r w:rsidRPr="0036101F">
        <w:rPr>
          <w:rFonts w:cstheme="minorHAnsi"/>
          <w:b/>
          <w:color w:val="000000"/>
          <w:sz w:val="24"/>
          <w:szCs w:val="24"/>
        </w:rPr>
        <w:t>b.</w:t>
      </w:r>
      <w:r w:rsidRPr="0036101F">
        <w:rPr>
          <w:rFonts w:cstheme="minorHAnsi"/>
          <w:color w:val="000000"/>
          <w:sz w:val="24"/>
          <w:szCs w:val="24"/>
        </w:rPr>
        <w:t>" y "</w:t>
      </w:r>
      <w:r w:rsidRPr="0036101F">
        <w:rPr>
          <w:rFonts w:cstheme="minorHAnsi"/>
          <w:b/>
          <w:color w:val="000000"/>
          <w:sz w:val="24"/>
          <w:szCs w:val="24"/>
        </w:rPr>
        <w:t>d.</w:t>
      </w:r>
      <w:r w:rsidRPr="0036101F">
        <w:rPr>
          <w:rFonts w:cstheme="minorHAnsi"/>
          <w:color w:val="000000"/>
          <w:sz w:val="24"/>
          <w:szCs w:val="24"/>
        </w:rPr>
        <w:t>" Recibir y diligenciar las solicitudes, gestionar y entregar la información requerida, garantizando el derecho de acceso que asiste a toda persona reconocido en el Art. 1 LAIP; asimismo, el artículo 70 de la Ley establece que "</w:t>
      </w:r>
      <w:r w:rsidRPr="0036101F">
        <w:rPr>
          <w:rFonts w:cstheme="minorHAnsi"/>
          <w:i/>
          <w:color w:val="000000"/>
          <w:sz w:val="24"/>
          <w:szCs w:val="24"/>
        </w:rPr>
        <w:t>El Oficial de información transmitirá la solicitud a la unidad administrativa que tenga o pueda poseer la información, con objeto de que ésta la localice, verifique su clasificación y, en su caso, le comunique la manera en que se encuentra disponible</w:t>
      </w:r>
      <w:r w:rsidRPr="0036101F">
        <w:rPr>
          <w:rFonts w:cstheme="minorHAnsi"/>
          <w:color w:val="000000"/>
          <w:sz w:val="24"/>
          <w:szCs w:val="24"/>
        </w:rPr>
        <w:t>". En cumplimiento de tales atribuciones se trasladó la petición a: Gerencia de Electricidad-GE y Gerencia de Telecomunicaciones-GT.</w:t>
      </w:r>
    </w:p>
    <w:p w:rsidR="00BF3A68" w:rsidRPr="0036101F" w:rsidRDefault="00BF3A68" w:rsidP="00BF3A68">
      <w:pPr>
        <w:autoSpaceDE w:val="0"/>
        <w:autoSpaceDN w:val="0"/>
        <w:adjustRightInd w:val="0"/>
        <w:spacing w:after="0" w:line="360" w:lineRule="auto"/>
        <w:ind w:left="426"/>
        <w:jc w:val="both"/>
        <w:rPr>
          <w:rFonts w:cstheme="minorHAnsi"/>
          <w:color w:val="000000"/>
          <w:sz w:val="24"/>
          <w:szCs w:val="24"/>
        </w:rPr>
      </w:pPr>
    </w:p>
    <w:p w:rsidR="00BF3A68" w:rsidRDefault="00BF3A68" w:rsidP="00E02EAE">
      <w:pPr>
        <w:numPr>
          <w:ilvl w:val="0"/>
          <w:numId w:val="45"/>
        </w:numPr>
        <w:autoSpaceDE w:val="0"/>
        <w:autoSpaceDN w:val="0"/>
        <w:adjustRightInd w:val="0"/>
        <w:spacing w:after="0" w:line="360" w:lineRule="auto"/>
        <w:ind w:left="426"/>
        <w:jc w:val="both"/>
        <w:rPr>
          <w:rFonts w:cs="Calibri"/>
          <w:sz w:val="24"/>
          <w:szCs w:val="24"/>
        </w:rPr>
      </w:pPr>
      <w:r w:rsidRPr="0036101F">
        <w:rPr>
          <w:rFonts w:cs="Calibri"/>
          <w:sz w:val="24"/>
          <w:szCs w:val="24"/>
        </w:rPr>
        <w:t>La Ley de Creación de la SIGET-LCSIGET en su Art. 4 establece "</w:t>
      </w:r>
      <w:r w:rsidRPr="0036101F">
        <w:rPr>
          <w:rFonts w:cs="Calibri"/>
          <w:i/>
          <w:sz w:val="24"/>
          <w:szCs w:val="24"/>
        </w:rPr>
        <w:t>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36101F">
        <w:rPr>
          <w:rFonts w:cs="Calibri"/>
          <w:sz w:val="24"/>
          <w:szCs w:val="24"/>
        </w:rPr>
        <w:t>”.</w:t>
      </w:r>
    </w:p>
    <w:p w:rsidR="00BF3A68" w:rsidRPr="0036101F" w:rsidRDefault="00BF3A68" w:rsidP="00BF3A68">
      <w:pPr>
        <w:autoSpaceDE w:val="0"/>
        <w:autoSpaceDN w:val="0"/>
        <w:adjustRightInd w:val="0"/>
        <w:spacing w:after="0" w:line="360" w:lineRule="auto"/>
        <w:jc w:val="both"/>
        <w:rPr>
          <w:rFonts w:cs="Calibri"/>
          <w:sz w:val="24"/>
          <w:szCs w:val="24"/>
        </w:rPr>
      </w:pPr>
    </w:p>
    <w:p w:rsidR="00BF3A68" w:rsidRPr="0036101F" w:rsidRDefault="00BF3A68" w:rsidP="00BF3A68">
      <w:pPr>
        <w:autoSpaceDE w:val="0"/>
        <w:autoSpaceDN w:val="0"/>
        <w:adjustRightInd w:val="0"/>
        <w:spacing w:after="0" w:line="360" w:lineRule="auto"/>
        <w:ind w:left="426"/>
        <w:jc w:val="both"/>
        <w:rPr>
          <w:rFonts w:cs="Calibri"/>
          <w:sz w:val="24"/>
          <w:szCs w:val="24"/>
        </w:rPr>
      </w:pPr>
    </w:p>
    <w:p w:rsidR="00BF3A68" w:rsidRPr="0036101F" w:rsidRDefault="00BF3A68" w:rsidP="00BF3A68">
      <w:pPr>
        <w:autoSpaceDE w:val="0"/>
        <w:autoSpaceDN w:val="0"/>
        <w:adjustRightInd w:val="0"/>
        <w:spacing w:after="0" w:line="360" w:lineRule="auto"/>
        <w:jc w:val="both"/>
        <w:rPr>
          <w:rFonts w:ascii="Arial" w:hAnsi="Arial" w:cs="Arial"/>
          <w:b/>
          <w:bCs/>
          <w:color w:val="000000"/>
          <w:sz w:val="23"/>
          <w:szCs w:val="23"/>
        </w:rPr>
      </w:pPr>
      <w:r w:rsidRPr="0036101F">
        <w:rPr>
          <w:rFonts w:ascii="Arial" w:hAnsi="Arial" w:cs="Arial"/>
          <w:b/>
          <w:bCs/>
          <w:color w:val="000000"/>
          <w:sz w:val="23"/>
          <w:szCs w:val="23"/>
        </w:rPr>
        <w:lastRenderedPageBreak/>
        <w:t>RAZONAMIENTO DE RESPUESTA A LA PETICIÓN</w:t>
      </w:r>
    </w:p>
    <w:p w:rsidR="00BF3A68" w:rsidRPr="0036101F" w:rsidRDefault="00BF3A68" w:rsidP="00BF3A68">
      <w:pPr>
        <w:autoSpaceDE w:val="0"/>
        <w:autoSpaceDN w:val="0"/>
        <w:adjustRightInd w:val="0"/>
        <w:spacing w:after="0" w:line="360" w:lineRule="auto"/>
        <w:jc w:val="both"/>
        <w:rPr>
          <w:rFonts w:cstheme="minorHAnsi"/>
          <w:sz w:val="24"/>
          <w:szCs w:val="24"/>
        </w:rPr>
      </w:pPr>
    </w:p>
    <w:p w:rsidR="00BF3A68" w:rsidRDefault="00BF3A68" w:rsidP="00E02EAE">
      <w:pPr>
        <w:numPr>
          <w:ilvl w:val="0"/>
          <w:numId w:val="45"/>
        </w:numPr>
        <w:autoSpaceDE w:val="0"/>
        <w:autoSpaceDN w:val="0"/>
        <w:adjustRightInd w:val="0"/>
        <w:spacing w:after="0" w:line="360" w:lineRule="auto"/>
        <w:ind w:left="426"/>
        <w:jc w:val="both"/>
        <w:rPr>
          <w:rFonts w:cstheme="minorHAnsi"/>
          <w:sz w:val="24"/>
          <w:szCs w:val="24"/>
        </w:rPr>
      </w:pPr>
      <w:r w:rsidRPr="0036101F">
        <w:rPr>
          <w:rFonts w:cstheme="minorHAnsi"/>
          <w:sz w:val="24"/>
          <w:szCs w:val="24"/>
        </w:rPr>
        <w:t xml:space="preserve">Respecto al requerimiento, las dependencias respectivas </w:t>
      </w:r>
      <w:r w:rsidRPr="00CC128E">
        <w:rPr>
          <w:rFonts w:cstheme="minorHAnsi"/>
          <w:sz w:val="24"/>
          <w:szCs w:val="24"/>
        </w:rPr>
        <w:t>manifiestan que los indicadores de telecomunicaciones para los trimestres I, II, III y IV del año 2016, y los trimestres I y II del año 2017. Boletín anual de indicadores de electricidad para el año 2016 aún se encuentran en el proceso de ordenamiento y recepción de la información relacionada a la publicación, realizando revisiones adicionales antes de oficializarlo.</w:t>
      </w:r>
      <w:r w:rsidRPr="00CC128E">
        <w:rPr>
          <w:lang w:val="es-ES_tradnl"/>
        </w:rPr>
        <w:t xml:space="preserve"> P</w:t>
      </w:r>
      <w:r w:rsidRPr="00CC128E">
        <w:rPr>
          <w:rFonts w:cstheme="minorHAnsi"/>
          <w:sz w:val="24"/>
          <w:szCs w:val="24"/>
          <w:lang w:val="es-ES_tradnl"/>
        </w:rPr>
        <w:t xml:space="preserve">or lo cual es información clasificada como reservada; lo anterior encaja en el supuesto normativa que establecido el Art. 19 letra e. de la Ley de Acceso a la Información-LAIP, que dispone: Información Reservada </w:t>
      </w:r>
      <w:r w:rsidRPr="00CC128E">
        <w:rPr>
          <w:rFonts w:cstheme="minorHAnsi"/>
          <w:i/>
          <w:iCs/>
          <w:sz w:val="24"/>
          <w:szCs w:val="24"/>
          <w:lang w:val="es-ES_tradnl"/>
        </w:rPr>
        <w:t>“Art. 19.- Es información reservada: …e. La que contenga opiniones o recomendaciones que formen parte del proceso deliberativo de los servidores públicos, en tanto no sea adoptada la decisión definitiva...”</w:t>
      </w:r>
      <w:r w:rsidRPr="00CC128E">
        <w:rPr>
          <w:rFonts w:cstheme="minorHAnsi"/>
          <w:sz w:val="24"/>
          <w:szCs w:val="24"/>
          <w:lang w:val="es-ES_tradnl"/>
        </w:rPr>
        <w:t xml:space="preserve"> Es importante aclarar que al tener el documento final, esté se le trasladará en la brevedad posible. No obstante lo anterior, cuentan con los </w:t>
      </w:r>
      <w:r w:rsidRPr="00CC128E">
        <w:rPr>
          <w:rFonts w:cstheme="minorHAnsi"/>
          <w:sz w:val="24"/>
          <w:szCs w:val="24"/>
        </w:rPr>
        <w:t xml:space="preserve">Indicadores del Sector Eléctrico y de las Telecomunicaciones 2014-2016, el cual contiene: </w:t>
      </w:r>
      <w:r w:rsidRPr="00CC128E">
        <w:rPr>
          <w:rFonts w:cstheme="minorHAnsi"/>
          <w:b/>
          <w:sz w:val="24"/>
          <w:szCs w:val="24"/>
        </w:rPr>
        <w:t>Indicadores del Sector Eléctrico</w:t>
      </w:r>
      <w:r w:rsidRPr="00CC128E">
        <w:rPr>
          <w:rFonts w:cstheme="minorHAnsi"/>
          <w:sz w:val="24"/>
          <w:szCs w:val="24"/>
        </w:rPr>
        <w:t xml:space="preserve">, Generación, Demanda, Distribución, Transacciones y Mercado </w:t>
      </w:r>
      <w:r w:rsidRPr="00CC128E">
        <w:rPr>
          <w:rFonts w:cstheme="minorHAnsi"/>
          <w:sz w:val="24"/>
          <w:szCs w:val="24"/>
        </w:rPr>
        <w:br/>
        <w:t xml:space="preserve">Regional; </w:t>
      </w:r>
      <w:r w:rsidRPr="00CC128E">
        <w:rPr>
          <w:rFonts w:cstheme="minorHAnsi"/>
          <w:b/>
          <w:sz w:val="24"/>
          <w:szCs w:val="24"/>
        </w:rPr>
        <w:t>Sector Telecomunicaciones,</w:t>
      </w:r>
      <w:r w:rsidRPr="00CC128E">
        <w:rPr>
          <w:rFonts w:cstheme="minorHAnsi"/>
          <w:sz w:val="24"/>
          <w:szCs w:val="24"/>
        </w:rPr>
        <w:t xml:space="preserve"> Telefonía Fija, Telefonía Móvil, Portabilidad Numérica, Tarifas Máximas de Telefonía y Cargos de Acceso, y Penetración de Internet, el cual se anexa a esta resolución, en formato PDF. </w:t>
      </w:r>
    </w:p>
    <w:p w:rsidR="00BF3A68" w:rsidRPr="0036101F" w:rsidRDefault="00BF3A68" w:rsidP="00BF3A68">
      <w:pPr>
        <w:autoSpaceDE w:val="0"/>
        <w:autoSpaceDN w:val="0"/>
        <w:adjustRightInd w:val="0"/>
        <w:spacing w:after="0" w:line="360" w:lineRule="auto"/>
        <w:ind w:left="426"/>
        <w:jc w:val="both"/>
        <w:rPr>
          <w:rFonts w:cstheme="minorHAnsi"/>
          <w:sz w:val="24"/>
          <w:szCs w:val="24"/>
        </w:rPr>
      </w:pPr>
    </w:p>
    <w:p w:rsidR="00BF3A68" w:rsidRPr="0036101F" w:rsidRDefault="00BF3A68" w:rsidP="00BF3A68">
      <w:pPr>
        <w:autoSpaceDE w:val="0"/>
        <w:autoSpaceDN w:val="0"/>
        <w:adjustRightInd w:val="0"/>
        <w:spacing w:after="0" w:line="360" w:lineRule="auto"/>
        <w:ind w:left="426"/>
        <w:jc w:val="both"/>
        <w:rPr>
          <w:rFonts w:cstheme="minorHAnsi"/>
          <w:b/>
          <w:sz w:val="24"/>
          <w:szCs w:val="24"/>
        </w:rPr>
      </w:pPr>
      <w:r w:rsidRPr="0036101F">
        <w:rPr>
          <w:rFonts w:cstheme="minorHAnsi"/>
          <w:sz w:val="24"/>
          <w:szCs w:val="24"/>
        </w:rPr>
        <w:t>Por tal razón, conforme al artículo 62 de la Ley de Acceso a la Información Pública-LAIP, en su primer inciso prevé: "</w:t>
      </w:r>
      <w:r w:rsidRPr="0036101F">
        <w:rPr>
          <w:rFonts w:cstheme="minorHAnsi"/>
          <w:i/>
          <w:sz w:val="24"/>
          <w:szCs w:val="24"/>
        </w:rPr>
        <w:t>Entrega de la Información. Art. 62: Los entes deberán entregar únicamente información que se encuentre en su poder</w:t>
      </w:r>
      <w:r w:rsidRPr="0036101F">
        <w:rPr>
          <w:rFonts w:cstheme="minorHAnsi"/>
          <w:sz w:val="24"/>
          <w:szCs w:val="24"/>
        </w:rPr>
        <w:t>" referida Ley además en su versión Explicada edición año 2012, de la Subsecretaría de Transparencia y Anticorrupción, en su página 114, dispone: "</w:t>
      </w:r>
      <w:r w:rsidRPr="0036101F">
        <w:rPr>
          <w:rFonts w:cstheme="minorHAnsi"/>
          <w:i/>
          <w:sz w:val="24"/>
          <w:szCs w:val="24"/>
        </w:rPr>
        <w:t xml:space="preserve">La obligación del ente obligado se limita a la información que resguarda, no a otra que puede tener otra institución u </w:t>
      </w:r>
      <w:r w:rsidRPr="0036101F">
        <w:rPr>
          <w:rFonts w:cstheme="minorHAnsi"/>
          <w:b/>
          <w:i/>
          <w:sz w:val="24"/>
          <w:szCs w:val="24"/>
        </w:rPr>
        <w:t>otra con la que todavía no cuenta y que el ente obligado debe preparar, buscar u obtener para satisfacer la solicitud</w:t>
      </w:r>
      <w:r w:rsidRPr="0036101F">
        <w:rPr>
          <w:rFonts w:cstheme="minorHAnsi"/>
          <w:i/>
          <w:sz w:val="24"/>
          <w:szCs w:val="24"/>
        </w:rPr>
        <w:t>..."</w:t>
      </w:r>
    </w:p>
    <w:p w:rsidR="00BF3A68" w:rsidRPr="0036101F" w:rsidRDefault="00BF3A68" w:rsidP="00BF3A68">
      <w:pPr>
        <w:autoSpaceDE w:val="0"/>
        <w:autoSpaceDN w:val="0"/>
        <w:adjustRightInd w:val="0"/>
        <w:spacing w:after="0" w:line="360" w:lineRule="auto"/>
        <w:ind w:left="426"/>
        <w:jc w:val="both"/>
        <w:rPr>
          <w:rFonts w:cstheme="minorHAnsi"/>
          <w:sz w:val="24"/>
          <w:szCs w:val="24"/>
        </w:rPr>
      </w:pPr>
    </w:p>
    <w:p w:rsidR="00BF3A68" w:rsidRPr="003A27CF" w:rsidRDefault="00BF3A68" w:rsidP="00E02EAE">
      <w:pPr>
        <w:numPr>
          <w:ilvl w:val="0"/>
          <w:numId w:val="45"/>
        </w:numPr>
        <w:autoSpaceDE w:val="0"/>
        <w:autoSpaceDN w:val="0"/>
        <w:adjustRightInd w:val="0"/>
        <w:spacing w:after="0" w:line="360" w:lineRule="auto"/>
        <w:ind w:left="426"/>
        <w:jc w:val="both"/>
        <w:rPr>
          <w:sz w:val="23"/>
          <w:szCs w:val="23"/>
        </w:rPr>
      </w:pPr>
      <w:r w:rsidRPr="0036101F">
        <w:rPr>
          <w:sz w:val="23"/>
          <w:szCs w:val="23"/>
        </w:rPr>
        <w:t xml:space="preserve">Después de admitidas las solicitudes deberá analizarse el contenido de estas según el Art. 55 del Reglamento de la Ley de Acceso a la Información Pública, con el objeto de establecer si la </w:t>
      </w:r>
      <w:r w:rsidRPr="0036101F">
        <w:rPr>
          <w:sz w:val="23"/>
          <w:szCs w:val="23"/>
        </w:rPr>
        <w:lastRenderedPageBreak/>
        <w:t xml:space="preserve">información será entregada o fundar su negativa; del estudio de la petición se establece que la información solicitada es de carácter </w:t>
      </w:r>
      <w:r w:rsidRPr="003A27CF">
        <w:rPr>
          <w:sz w:val="23"/>
          <w:szCs w:val="23"/>
        </w:rPr>
        <w:t>reservado</w:t>
      </w:r>
      <w:r w:rsidRPr="0036101F">
        <w:rPr>
          <w:sz w:val="23"/>
          <w:szCs w:val="23"/>
        </w:rPr>
        <w:t xml:space="preserve">; </w:t>
      </w:r>
      <w:r w:rsidRPr="003A27CF">
        <w:rPr>
          <w:sz w:val="23"/>
          <w:szCs w:val="23"/>
        </w:rPr>
        <w:t xml:space="preserve">debido a que aún se encuentra en proceso de creación </w:t>
      </w:r>
      <w:r w:rsidRPr="0036101F">
        <w:rPr>
          <w:sz w:val="23"/>
          <w:szCs w:val="23"/>
        </w:rPr>
        <w:t xml:space="preserve">debiendo dictar la resolución de mérito como preceptúa el Art. 56 RLAIP, </w:t>
      </w:r>
      <w:r w:rsidRPr="003A27CF">
        <w:rPr>
          <w:sz w:val="23"/>
          <w:szCs w:val="23"/>
        </w:rPr>
        <w:t xml:space="preserve">siendo imposible la entrega; estando limitada su divulgación por las causales comprendidas en el Art. 19 </w:t>
      </w:r>
      <w:r>
        <w:rPr>
          <w:sz w:val="23"/>
          <w:szCs w:val="23"/>
        </w:rPr>
        <w:t xml:space="preserve">literal g) de la </w:t>
      </w:r>
      <w:r w:rsidRPr="003A27CF">
        <w:rPr>
          <w:sz w:val="23"/>
          <w:szCs w:val="23"/>
        </w:rPr>
        <w:t>LAIP como información reservada.</w:t>
      </w:r>
    </w:p>
    <w:p w:rsidR="00BF3A68" w:rsidRPr="0036101F" w:rsidRDefault="00BF3A68" w:rsidP="00BF3A68">
      <w:pPr>
        <w:autoSpaceDE w:val="0"/>
        <w:autoSpaceDN w:val="0"/>
        <w:adjustRightInd w:val="0"/>
        <w:spacing w:after="0" w:line="360" w:lineRule="auto"/>
        <w:ind w:left="426"/>
        <w:jc w:val="both"/>
        <w:rPr>
          <w:rFonts w:cstheme="minorHAnsi"/>
          <w:sz w:val="24"/>
          <w:szCs w:val="24"/>
        </w:rPr>
      </w:pPr>
    </w:p>
    <w:p w:rsidR="00BF3A68" w:rsidRPr="0036101F" w:rsidRDefault="00BF3A68" w:rsidP="00BF3A68">
      <w:pPr>
        <w:tabs>
          <w:tab w:val="left" w:pos="2127"/>
        </w:tabs>
        <w:autoSpaceDE w:val="0"/>
        <w:autoSpaceDN w:val="0"/>
        <w:adjustRightInd w:val="0"/>
        <w:spacing w:after="0" w:line="360" w:lineRule="auto"/>
        <w:jc w:val="both"/>
        <w:rPr>
          <w:rFonts w:cstheme="minorHAnsi"/>
          <w:b/>
          <w:sz w:val="24"/>
          <w:szCs w:val="24"/>
        </w:rPr>
      </w:pPr>
      <w:r w:rsidRPr="0036101F">
        <w:rPr>
          <w:rFonts w:cstheme="minorHAnsi"/>
          <w:b/>
          <w:bCs/>
          <w:sz w:val="24"/>
          <w:szCs w:val="24"/>
        </w:rPr>
        <w:t xml:space="preserve">POR TANTO: </w:t>
      </w:r>
      <w:r w:rsidRPr="0036101F">
        <w:rPr>
          <w:rFonts w:cstheme="minorHAnsi"/>
          <w:sz w:val="24"/>
          <w:szCs w:val="24"/>
        </w:rPr>
        <w:t xml:space="preserve">Ésta oficina en nombre de la Superintendencia General de Electricidad y Telecomunicaciones fundamentada en los Arts. 62, 65 y 72 letra </w:t>
      </w:r>
      <w:r w:rsidRPr="0036101F">
        <w:rPr>
          <w:rFonts w:cstheme="minorHAnsi"/>
          <w:b/>
          <w:sz w:val="24"/>
          <w:szCs w:val="24"/>
        </w:rPr>
        <w:t>c</w:t>
      </w:r>
      <w:r w:rsidRPr="0036101F">
        <w:rPr>
          <w:rFonts w:cstheme="minorHAnsi"/>
          <w:sz w:val="24"/>
          <w:szCs w:val="24"/>
        </w:rPr>
        <w:t xml:space="preserve">. de la LAIP, basada en los fines de facilitar a toda persona el derecho de acceso a la información pública mediante procedimientos sencillos y expeditos; principios de máxima publicidad y disponibilidad, </w:t>
      </w:r>
      <w:r w:rsidRPr="0036101F">
        <w:rPr>
          <w:rFonts w:cstheme="minorHAnsi"/>
          <w:b/>
          <w:sz w:val="24"/>
          <w:szCs w:val="24"/>
        </w:rPr>
        <w:t xml:space="preserve">RESUELVE: </w:t>
      </w:r>
    </w:p>
    <w:p w:rsidR="00BF3A68" w:rsidRDefault="00BF3A68" w:rsidP="00BF3A68">
      <w:pPr>
        <w:tabs>
          <w:tab w:val="left" w:pos="2127"/>
        </w:tabs>
        <w:autoSpaceDE w:val="0"/>
        <w:autoSpaceDN w:val="0"/>
        <w:adjustRightInd w:val="0"/>
        <w:spacing w:after="0" w:line="360" w:lineRule="auto"/>
        <w:jc w:val="both"/>
        <w:rPr>
          <w:rFonts w:cstheme="minorHAnsi"/>
          <w:b/>
          <w:sz w:val="24"/>
          <w:szCs w:val="24"/>
        </w:rPr>
      </w:pPr>
    </w:p>
    <w:p w:rsidR="00BF3A68" w:rsidRDefault="00BF3A68" w:rsidP="00BF3A68">
      <w:pPr>
        <w:tabs>
          <w:tab w:val="left" w:pos="2127"/>
        </w:tabs>
        <w:autoSpaceDE w:val="0"/>
        <w:autoSpaceDN w:val="0"/>
        <w:adjustRightInd w:val="0"/>
        <w:spacing w:after="0" w:line="360" w:lineRule="auto"/>
        <w:jc w:val="both"/>
        <w:rPr>
          <w:rFonts w:cstheme="minorHAnsi"/>
          <w:b/>
          <w:sz w:val="24"/>
          <w:szCs w:val="24"/>
        </w:rPr>
      </w:pPr>
    </w:p>
    <w:p w:rsidR="00BF3A68" w:rsidRDefault="00BF3A68" w:rsidP="00E02EAE">
      <w:pPr>
        <w:numPr>
          <w:ilvl w:val="0"/>
          <w:numId w:val="44"/>
        </w:numPr>
        <w:tabs>
          <w:tab w:val="left" w:pos="2127"/>
        </w:tabs>
        <w:autoSpaceDE w:val="0"/>
        <w:autoSpaceDN w:val="0"/>
        <w:adjustRightInd w:val="0"/>
        <w:spacing w:after="0" w:line="360" w:lineRule="auto"/>
        <w:contextualSpacing/>
        <w:jc w:val="both"/>
        <w:rPr>
          <w:rFonts w:cstheme="minorHAnsi"/>
          <w:sz w:val="24"/>
          <w:szCs w:val="24"/>
        </w:rPr>
      </w:pPr>
      <w:r w:rsidRPr="0036101F">
        <w:rPr>
          <w:rFonts w:cstheme="minorHAnsi"/>
          <w:sz w:val="24"/>
          <w:szCs w:val="24"/>
        </w:rPr>
        <w:t xml:space="preserve">Declárese </w:t>
      </w:r>
      <w:r w:rsidRPr="003A27CF">
        <w:rPr>
          <w:rFonts w:cstheme="minorHAnsi"/>
          <w:sz w:val="24"/>
          <w:szCs w:val="24"/>
        </w:rPr>
        <w:t>im</w:t>
      </w:r>
      <w:r w:rsidRPr="0036101F">
        <w:rPr>
          <w:rFonts w:cstheme="minorHAnsi"/>
          <w:sz w:val="24"/>
          <w:szCs w:val="24"/>
        </w:rPr>
        <w:t xml:space="preserve">procedente la solicitud de acceso a la información del ciudadano </w:t>
      </w:r>
      <w:r w:rsidR="00631C36">
        <w:rPr>
          <w:rFonts w:eastAsia="Times New Roman" w:cstheme="minorHAnsi"/>
          <w:b/>
          <w:sz w:val="24"/>
          <w:szCs w:val="24"/>
          <w:lang w:eastAsia="es-SV"/>
        </w:rPr>
        <w:t>XXXXXXXXXXXX</w:t>
      </w:r>
      <w:r w:rsidRPr="0036101F">
        <w:rPr>
          <w:rFonts w:cstheme="minorHAnsi"/>
          <w:b/>
          <w:sz w:val="24"/>
          <w:szCs w:val="24"/>
        </w:rPr>
        <w:t>,</w:t>
      </w:r>
      <w:r w:rsidRPr="0036101F">
        <w:rPr>
          <w:rFonts w:cstheme="minorHAnsi"/>
          <w:sz w:val="24"/>
          <w:szCs w:val="24"/>
        </w:rPr>
        <w:t xml:space="preserve"> según lo fundamentado en el considerando V, </w:t>
      </w:r>
      <w:r>
        <w:rPr>
          <w:rFonts w:cstheme="minorHAnsi"/>
          <w:sz w:val="24"/>
          <w:szCs w:val="24"/>
        </w:rPr>
        <w:t>por encontrarse aún en proceso, como establece el Art. 19 literal g) de la LAIP.</w:t>
      </w:r>
    </w:p>
    <w:p w:rsidR="00BF3A68" w:rsidRPr="003A27CF" w:rsidRDefault="00BF3A68" w:rsidP="00E02EAE">
      <w:pPr>
        <w:numPr>
          <w:ilvl w:val="0"/>
          <w:numId w:val="44"/>
        </w:numPr>
        <w:tabs>
          <w:tab w:val="left" w:pos="2127"/>
        </w:tabs>
        <w:autoSpaceDE w:val="0"/>
        <w:autoSpaceDN w:val="0"/>
        <w:adjustRightInd w:val="0"/>
        <w:spacing w:after="0" w:line="360" w:lineRule="auto"/>
        <w:contextualSpacing/>
        <w:jc w:val="both"/>
        <w:rPr>
          <w:rFonts w:cstheme="minorHAnsi"/>
          <w:sz w:val="24"/>
          <w:szCs w:val="24"/>
        </w:rPr>
      </w:pPr>
      <w:r w:rsidRPr="0036101F">
        <w:rPr>
          <w:rFonts w:cstheme="minorHAnsi"/>
          <w:sz w:val="24"/>
          <w:szCs w:val="24"/>
        </w:rPr>
        <w:t xml:space="preserve">Remítase ésta resolución administrativa en modalidad digital, así como la información solicitada, gratuitamente según los artículos 4 letra g. 61 y 102 de la Ley, al correo electrónico que para tal efecto se consignó en la petición. </w:t>
      </w:r>
    </w:p>
    <w:p w:rsidR="00BF3A68" w:rsidRPr="0036101F" w:rsidRDefault="00BF3A68" w:rsidP="00E02EAE">
      <w:pPr>
        <w:numPr>
          <w:ilvl w:val="0"/>
          <w:numId w:val="44"/>
        </w:numPr>
        <w:tabs>
          <w:tab w:val="left" w:pos="2127"/>
        </w:tabs>
        <w:autoSpaceDE w:val="0"/>
        <w:autoSpaceDN w:val="0"/>
        <w:adjustRightInd w:val="0"/>
        <w:spacing w:after="0" w:line="360" w:lineRule="auto"/>
        <w:contextualSpacing/>
        <w:jc w:val="both"/>
        <w:rPr>
          <w:rFonts w:cstheme="minorHAnsi"/>
          <w:sz w:val="24"/>
          <w:szCs w:val="24"/>
        </w:rPr>
      </w:pPr>
      <w:r w:rsidRPr="0036101F">
        <w:rPr>
          <w:rFonts w:cstheme="minorHAnsi"/>
          <w:sz w:val="24"/>
          <w:szCs w:val="24"/>
        </w:rPr>
        <w:t xml:space="preserve">Notifíquese, </w:t>
      </w:r>
    </w:p>
    <w:p w:rsidR="00BF3A68" w:rsidRPr="0036101F" w:rsidRDefault="00BF3A68" w:rsidP="00E02EAE">
      <w:pPr>
        <w:numPr>
          <w:ilvl w:val="0"/>
          <w:numId w:val="44"/>
        </w:numPr>
        <w:tabs>
          <w:tab w:val="left" w:pos="2127"/>
        </w:tabs>
        <w:spacing w:line="360" w:lineRule="auto"/>
        <w:contextualSpacing/>
        <w:jc w:val="both"/>
        <w:rPr>
          <w:rFonts w:eastAsia="Times New Roman" w:cstheme="minorHAnsi"/>
          <w:b/>
          <w:bCs/>
          <w:sz w:val="24"/>
          <w:szCs w:val="24"/>
          <w:lang w:eastAsia="es-SV"/>
        </w:rPr>
      </w:pPr>
      <w:r w:rsidRPr="0036101F">
        <w:rPr>
          <w:rFonts w:cstheme="minorHAnsi"/>
          <w:sz w:val="24"/>
          <w:szCs w:val="24"/>
        </w:rPr>
        <w:t>Archívese.</w:t>
      </w:r>
      <w:r w:rsidRPr="0036101F">
        <w:rPr>
          <w:rFonts w:eastAsia="Times New Roman" w:cstheme="minorHAnsi"/>
          <w:b/>
          <w:bCs/>
          <w:sz w:val="24"/>
          <w:szCs w:val="24"/>
          <w:lang w:eastAsia="es-SV"/>
        </w:rPr>
        <w:t xml:space="preserve"> </w:t>
      </w:r>
    </w:p>
    <w:p w:rsidR="00BF3A68" w:rsidRPr="0036101F" w:rsidRDefault="00BF3A68" w:rsidP="00BF3A68">
      <w:pPr>
        <w:tabs>
          <w:tab w:val="left" w:pos="2127"/>
        </w:tabs>
        <w:spacing w:line="360" w:lineRule="auto"/>
        <w:contextualSpacing/>
        <w:jc w:val="both"/>
        <w:rPr>
          <w:rFonts w:eastAsia="Times New Roman" w:cstheme="minorHAnsi"/>
          <w:b/>
          <w:bCs/>
          <w:sz w:val="24"/>
          <w:szCs w:val="24"/>
          <w:lang w:eastAsia="es-SV"/>
        </w:rPr>
      </w:pPr>
    </w:p>
    <w:p w:rsidR="00BF3A68" w:rsidRPr="0036101F" w:rsidRDefault="00BF3A68" w:rsidP="00BF3A68">
      <w:pPr>
        <w:tabs>
          <w:tab w:val="left" w:pos="2127"/>
        </w:tabs>
        <w:spacing w:line="360" w:lineRule="auto"/>
        <w:contextualSpacing/>
        <w:jc w:val="both"/>
        <w:rPr>
          <w:rFonts w:eastAsia="Times New Roman" w:cstheme="minorHAnsi"/>
          <w:b/>
          <w:bCs/>
          <w:sz w:val="24"/>
          <w:szCs w:val="24"/>
          <w:lang w:eastAsia="es-SV"/>
        </w:rPr>
      </w:pPr>
    </w:p>
    <w:p w:rsidR="00BF3A68" w:rsidRPr="0036101F" w:rsidRDefault="00BF3A68" w:rsidP="00BF3A68">
      <w:pPr>
        <w:tabs>
          <w:tab w:val="left" w:pos="2127"/>
        </w:tabs>
        <w:spacing w:line="360" w:lineRule="auto"/>
        <w:contextualSpacing/>
        <w:jc w:val="both"/>
        <w:rPr>
          <w:rFonts w:eastAsia="Times New Roman" w:cstheme="minorHAnsi"/>
          <w:b/>
          <w:bCs/>
          <w:sz w:val="24"/>
          <w:szCs w:val="24"/>
          <w:lang w:eastAsia="es-SV"/>
        </w:rPr>
      </w:pPr>
    </w:p>
    <w:p w:rsidR="00BF3A68" w:rsidRPr="0036101F" w:rsidRDefault="00631C36" w:rsidP="00BF3A68">
      <w:pPr>
        <w:spacing w:after="0"/>
        <w:jc w:val="center"/>
        <w:rPr>
          <w:rFonts w:ascii="Calibri" w:eastAsia="Times New Roman" w:hAnsi="Calibri" w:cs="Times New Roman"/>
          <w:b/>
          <w:sz w:val="24"/>
          <w:szCs w:val="24"/>
          <w:lang w:eastAsia="es-SV"/>
        </w:rPr>
      </w:pPr>
      <w:r>
        <w:rPr>
          <w:rFonts w:ascii="Calibri" w:eastAsia="Times New Roman" w:hAnsi="Calibri" w:cs="Times New Roman"/>
          <w:b/>
          <w:sz w:val="24"/>
          <w:szCs w:val="24"/>
          <w:lang w:eastAsia="es-SV"/>
        </w:rPr>
        <w:t>XXXXXXXXXXXXXXXX</w:t>
      </w:r>
    </w:p>
    <w:p w:rsidR="00BF3A68" w:rsidRPr="0036101F" w:rsidRDefault="00BF3A68" w:rsidP="00BF3A68">
      <w:pPr>
        <w:spacing w:after="0"/>
        <w:jc w:val="center"/>
        <w:rPr>
          <w:rFonts w:ascii="Calibri" w:eastAsia="Times New Roman" w:hAnsi="Calibri" w:cs="Times New Roman"/>
          <w:sz w:val="24"/>
          <w:szCs w:val="24"/>
          <w:lang w:eastAsia="es-SV"/>
        </w:rPr>
      </w:pPr>
      <w:r w:rsidRPr="0036101F">
        <w:rPr>
          <w:rFonts w:ascii="Calibri" w:eastAsia="Times New Roman" w:hAnsi="Calibri" w:cs="Times New Roman"/>
          <w:sz w:val="24"/>
          <w:szCs w:val="24"/>
          <w:lang w:eastAsia="es-SV"/>
        </w:rPr>
        <w:t>Oficial de Información Institucional.</w:t>
      </w:r>
    </w:p>
    <w:p w:rsidR="00BF3A68" w:rsidRPr="0036101F" w:rsidRDefault="00BF3A68" w:rsidP="00BF3A68">
      <w:pPr>
        <w:spacing w:after="0"/>
        <w:rPr>
          <w:rFonts w:cs="Arial"/>
          <w:bCs/>
          <w:color w:val="7F7F7F" w:themeColor="text1" w:themeTint="80"/>
          <w:sz w:val="16"/>
          <w:szCs w:val="16"/>
        </w:rPr>
      </w:pPr>
    </w:p>
    <w:p w:rsidR="00BF3A68" w:rsidRPr="0036101F" w:rsidRDefault="00BF3A68" w:rsidP="00BF3A68">
      <w:pPr>
        <w:spacing w:after="0"/>
      </w:pPr>
      <w:r w:rsidRPr="0036101F">
        <w:rPr>
          <w:rFonts w:cs="Arial"/>
          <w:bCs/>
          <w:color w:val="7F7F7F" w:themeColor="text1" w:themeTint="80"/>
          <w:sz w:val="16"/>
          <w:szCs w:val="16"/>
        </w:rPr>
        <w:t>IA/</w:t>
      </w:r>
      <w:proofErr w:type="spellStart"/>
      <w:r w:rsidRPr="0036101F">
        <w:rPr>
          <w:rFonts w:cs="Arial"/>
          <w:bCs/>
          <w:color w:val="7F7F7F" w:themeColor="text1" w:themeTint="80"/>
          <w:sz w:val="16"/>
          <w:szCs w:val="16"/>
        </w:rPr>
        <w:t>rc</w:t>
      </w:r>
      <w:proofErr w:type="spellEnd"/>
    </w:p>
    <w:p w:rsidR="00BF3A68" w:rsidRPr="0036101F" w:rsidRDefault="00BF3A68" w:rsidP="00BF3A68"/>
    <w:p w:rsidR="00BF3A68" w:rsidRDefault="00BF3A68" w:rsidP="005C1D34">
      <w:pPr>
        <w:jc w:val="both"/>
      </w:pPr>
    </w:p>
    <w:p w:rsidR="00BF3A68" w:rsidRDefault="00BF3A68" w:rsidP="005C1D34">
      <w:pPr>
        <w:jc w:val="both"/>
      </w:pPr>
    </w:p>
    <w:p w:rsidR="00BF3A68" w:rsidRDefault="00BF3A68" w:rsidP="005C1D34">
      <w:pPr>
        <w:jc w:val="both"/>
      </w:pPr>
    </w:p>
    <w:p w:rsidR="00BF3A68" w:rsidRDefault="00BF3A68" w:rsidP="005C1D34">
      <w:pPr>
        <w:jc w:val="both"/>
      </w:pPr>
    </w:p>
    <w:p w:rsidR="00BF3A68" w:rsidRDefault="00BF3A68" w:rsidP="005C1D34">
      <w:pPr>
        <w:jc w:val="both"/>
      </w:pPr>
    </w:p>
    <w:p w:rsidR="00BF3A68" w:rsidRDefault="00BF3A68" w:rsidP="005C1D34">
      <w:pPr>
        <w:jc w:val="both"/>
      </w:pPr>
    </w:p>
    <w:p w:rsidR="00BF3A68" w:rsidRDefault="00BF3A68" w:rsidP="005C1D34">
      <w:pPr>
        <w:jc w:val="both"/>
      </w:pPr>
    </w:p>
    <w:p w:rsidR="00BF3A68" w:rsidRDefault="00BF3A68" w:rsidP="005C1D34">
      <w:pPr>
        <w:jc w:val="both"/>
      </w:pPr>
    </w:p>
    <w:p w:rsidR="00BF3A68" w:rsidRDefault="00BF3A68" w:rsidP="005C1D34">
      <w:pPr>
        <w:jc w:val="both"/>
      </w:pPr>
    </w:p>
    <w:p w:rsidR="00BF3A68" w:rsidRDefault="00BF3A68" w:rsidP="005C1D34">
      <w:pPr>
        <w:jc w:val="both"/>
      </w:pPr>
    </w:p>
    <w:p w:rsidR="00BF3A68" w:rsidRDefault="00BF3A68" w:rsidP="005C1D34">
      <w:pPr>
        <w:jc w:val="both"/>
      </w:pPr>
    </w:p>
    <w:p w:rsidR="00BF3A68" w:rsidRDefault="00BF3A68" w:rsidP="005C1D34">
      <w:pPr>
        <w:jc w:val="both"/>
      </w:pPr>
    </w:p>
    <w:p w:rsidR="00BF3A68" w:rsidRDefault="00BF3A68" w:rsidP="005C1D34">
      <w:pPr>
        <w:jc w:val="both"/>
      </w:pPr>
    </w:p>
    <w:p w:rsidR="00631C36" w:rsidRDefault="00631C36" w:rsidP="005C1D34">
      <w:pPr>
        <w:jc w:val="both"/>
      </w:pPr>
    </w:p>
    <w:p w:rsidR="00BF3A68" w:rsidRDefault="00BF3A68" w:rsidP="005C1D34">
      <w:pPr>
        <w:jc w:val="both"/>
      </w:pPr>
    </w:p>
    <w:p w:rsidR="003D2BE0" w:rsidRPr="003D2BE0" w:rsidRDefault="003D2BE0" w:rsidP="003D2BE0">
      <w:pPr>
        <w:spacing w:after="120"/>
        <w:jc w:val="both"/>
        <w:rPr>
          <w:rFonts w:eastAsia="Times New Roman" w:cs="Calibri"/>
          <w:b/>
          <w:bCs/>
          <w:spacing w:val="-1"/>
          <w:sz w:val="24"/>
          <w:szCs w:val="24"/>
          <w:lang w:eastAsia="es-SV"/>
        </w:rPr>
      </w:pPr>
      <w:r w:rsidRPr="003D2BE0">
        <w:rPr>
          <w:rFonts w:eastAsia="Times New Roman" w:cs="Calibri"/>
          <w:b/>
          <w:bCs/>
          <w:spacing w:val="-1"/>
          <w:sz w:val="24"/>
          <w:szCs w:val="24"/>
          <w:lang w:eastAsia="es-SV"/>
        </w:rPr>
        <w:t>SIPV N° 176-2017</w:t>
      </w:r>
    </w:p>
    <w:p w:rsidR="003D2BE0" w:rsidRPr="003D2BE0" w:rsidRDefault="003D2BE0" w:rsidP="003D2BE0">
      <w:pPr>
        <w:spacing w:after="120" w:line="360" w:lineRule="auto"/>
        <w:jc w:val="both"/>
        <w:rPr>
          <w:rFonts w:eastAsia="Times New Roman" w:cs="Calibri"/>
          <w:b/>
          <w:bCs/>
          <w:spacing w:val="-1"/>
          <w:sz w:val="24"/>
          <w:szCs w:val="24"/>
          <w:lang w:eastAsia="es-SV"/>
        </w:rPr>
      </w:pPr>
    </w:p>
    <w:p w:rsidR="003D2BE0" w:rsidRPr="003D2BE0" w:rsidRDefault="003D2BE0" w:rsidP="003D2BE0">
      <w:pPr>
        <w:spacing w:after="120" w:line="360" w:lineRule="auto"/>
        <w:jc w:val="both"/>
        <w:rPr>
          <w:rFonts w:eastAsia="Times New Roman" w:cs="Calibri"/>
          <w:b/>
          <w:bCs/>
          <w:spacing w:val="-1"/>
          <w:sz w:val="24"/>
          <w:szCs w:val="24"/>
          <w:lang w:eastAsia="es-SV"/>
        </w:rPr>
      </w:pPr>
      <w:r w:rsidRPr="003D2BE0">
        <w:rPr>
          <w:rFonts w:eastAsia="Times New Roman" w:cstheme="minorHAnsi"/>
          <w:b/>
          <w:spacing w:val="20"/>
          <w:sz w:val="24"/>
          <w:szCs w:val="24"/>
          <w:lang w:eastAsia="es-SV"/>
        </w:rPr>
        <w:t xml:space="preserve">SUPERINTENDENCIA GENERAL DE ELECTRICIDAD Y TELECOMUNICACIONES-SIGET, UNIDAD DE ACCESO A LA INFORMACIÓN Y TRANSPARENCIA-UAIT, </w:t>
      </w:r>
      <w:r w:rsidRPr="003D2BE0">
        <w:rPr>
          <w:rFonts w:eastAsia="Times New Roman" w:cstheme="minorHAnsi"/>
          <w:sz w:val="24"/>
          <w:szCs w:val="24"/>
          <w:lang w:eastAsia="es-SV"/>
        </w:rPr>
        <w:t>a las diez  horas con treinta minutos del día veintiuno de julio</w:t>
      </w:r>
      <w:r w:rsidRPr="003D2BE0">
        <w:rPr>
          <w:rFonts w:eastAsia="Times New Roman" w:cs="Calibri"/>
          <w:sz w:val="24"/>
          <w:szCs w:val="24"/>
          <w:lang w:eastAsia="es-SV"/>
        </w:rPr>
        <w:t xml:space="preserve"> dos mil diecisiete.</w:t>
      </w:r>
    </w:p>
    <w:p w:rsidR="003D2BE0" w:rsidRPr="003D2BE0" w:rsidRDefault="003D2BE0" w:rsidP="003D2BE0">
      <w:pPr>
        <w:autoSpaceDE w:val="0"/>
        <w:autoSpaceDN w:val="0"/>
        <w:adjustRightInd w:val="0"/>
        <w:spacing w:after="120" w:line="360" w:lineRule="auto"/>
        <w:jc w:val="both"/>
        <w:rPr>
          <w:rFonts w:ascii="Calibri" w:eastAsia="Times New Roman" w:hAnsi="Calibri" w:cstheme="minorHAnsi"/>
          <w:color w:val="000000"/>
          <w:sz w:val="24"/>
          <w:szCs w:val="24"/>
          <w:lang w:eastAsia="es-SV"/>
        </w:rPr>
      </w:pPr>
    </w:p>
    <w:p w:rsidR="003D2BE0" w:rsidRPr="003D2BE0" w:rsidRDefault="003D2BE0" w:rsidP="003D2BE0">
      <w:pPr>
        <w:autoSpaceDE w:val="0"/>
        <w:autoSpaceDN w:val="0"/>
        <w:adjustRightInd w:val="0"/>
        <w:spacing w:after="120" w:line="360" w:lineRule="auto"/>
        <w:jc w:val="both"/>
        <w:rPr>
          <w:rFonts w:cs="Calibri"/>
          <w:b/>
          <w:i/>
          <w:sz w:val="24"/>
          <w:szCs w:val="24"/>
        </w:rPr>
      </w:pPr>
      <w:r w:rsidRPr="003D2BE0">
        <w:rPr>
          <w:rFonts w:ascii="Calibri" w:eastAsia="Times New Roman" w:hAnsi="Calibri" w:cstheme="minorHAnsi"/>
          <w:color w:val="000000"/>
          <w:sz w:val="24"/>
          <w:szCs w:val="24"/>
          <w:lang w:eastAsia="es-SV"/>
        </w:rPr>
        <w:t xml:space="preserve">A sus antecedentes la solicitud de información electrónica, que remitiera a través del correo electrónico </w:t>
      </w:r>
      <w:hyperlink r:id="rId40" w:history="1">
        <w:r w:rsidRPr="003D2BE0">
          <w:rPr>
            <w:rFonts w:ascii="Calibri" w:eastAsia="Times New Roman" w:hAnsi="Calibri" w:cstheme="minorHAnsi"/>
            <w:color w:val="0000FF" w:themeColor="hyperlink"/>
            <w:sz w:val="24"/>
            <w:szCs w:val="24"/>
            <w:u w:val="single"/>
            <w:lang w:eastAsia="es-SV"/>
          </w:rPr>
          <w:t>oir@siget.gob.sv</w:t>
        </w:r>
      </w:hyperlink>
      <w:r w:rsidRPr="003D2BE0">
        <w:rPr>
          <w:rFonts w:ascii="Calibri" w:eastAsia="Times New Roman" w:hAnsi="Calibri" w:cstheme="minorHAnsi"/>
          <w:color w:val="000000"/>
          <w:sz w:val="24"/>
          <w:szCs w:val="24"/>
          <w:lang w:eastAsia="es-SV"/>
        </w:rPr>
        <w:t xml:space="preserve"> a las nueve horas con treinta y cuatro minutos del día cuatro de julio del año en curso;</w:t>
      </w:r>
      <w:r w:rsidRPr="003D2BE0">
        <w:rPr>
          <w:rFonts w:ascii="Calibri" w:eastAsia="Times New Roman" w:hAnsi="Calibri" w:cs="Times New Roman"/>
          <w:color w:val="000000"/>
          <w:sz w:val="24"/>
          <w:szCs w:val="24"/>
          <w:lang w:eastAsia="es-SV"/>
        </w:rPr>
        <w:t xml:space="preserve"> interpuesta por</w:t>
      </w:r>
      <w:r w:rsidRPr="003D2BE0">
        <w:rPr>
          <w:rFonts w:ascii="Calibri" w:eastAsia="Times New Roman" w:hAnsi="Calibri" w:cstheme="minorHAnsi"/>
          <w:color w:val="000000"/>
          <w:sz w:val="24"/>
          <w:szCs w:val="24"/>
          <w:lang w:eastAsia="es-SV"/>
        </w:rPr>
        <w:t xml:space="preserve"> la ciudadana</w:t>
      </w:r>
      <w:r w:rsidRPr="003D2BE0">
        <w:rPr>
          <w:rFonts w:cs="Calibri"/>
          <w:b/>
          <w:sz w:val="24"/>
          <w:szCs w:val="24"/>
          <w:lang w:val="es-ES"/>
        </w:rPr>
        <w:t xml:space="preserve"> </w:t>
      </w:r>
      <w:r w:rsidR="00631C36">
        <w:rPr>
          <w:rFonts w:cs="Calibri"/>
          <w:b/>
          <w:sz w:val="24"/>
          <w:szCs w:val="24"/>
          <w:lang w:val="es-ES"/>
        </w:rPr>
        <w:t>XXXXXXXXXXXXXXXX</w:t>
      </w:r>
      <w:r w:rsidRPr="003D2BE0">
        <w:rPr>
          <w:rFonts w:cs="Calibri"/>
          <w:b/>
          <w:sz w:val="24"/>
          <w:szCs w:val="24"/>
          <w:lang w:val="es-ES"/>
        </w:rPr>
        <w:t xml:space="preserve">. </w:t>
      </w:r>
      <w:r w:rsidRPr="003D2BE0">
        <w:rPr>
          <w:rFonts w:cs="Calibri"/>
          <w:sz w:val="24"/>
          <w:szCs w:val="24"/>
          <w:lang w:val="es-ES"/>
        </w:rPr>
        <w:t xml:space="preserve">En la que textualmente expresó: </w:t>
      </w:r>
      <w:r w:rsidRPr="003D2BE0">
        <w:rPr>
          <w:rFonts w:cs="Calibri"/>
          <w:b/>
          <w:i/>
          <w:sz w:val="24"/>
          <w:szCs w:val="24"/>
        </w:rPr>
        <w:t xml:space="preserve">“…Solicito proporcionarme la siguiente información a cargo de la Superintendencia General de Electricidad y Telecomunicaciones: 1. Montos que ha recibido de 1 enero de 2016 hasta el 30 de junio de 2017 por retenciones por concepto de cargos administrativos resultantes de las concesiones otorgadas, diferenciando los rubros por el tipo de servicio del que trate la </w:t>
      </w:r>
      <w:r w:rsidRPr="003D2BE0">
        <w:rPr>
          <w:rFonts w:cs="Calibri"/>
          <w:b/>
          <w:i/>
          <w:sz w:val="24"/>
          <w:szCs w:val="24"/>
        </w:rPr>
        <w:lastRenderedPageBreak/>
        <w:t>concesión; 2. Monto al que asciende el Fondo de Inversión en Electricidad y Telefonía a la fecha y las transferencias que se le han hecho por la SIGET fruto del pago de concesiones de 1 enero de 2016 al 30 junio de 2017.; y 3. Listado de renovaciones de concesiones del servicio de radiodifusión sonoro y por televisión solicitadas del 1 de enero de 2016 al 30 de junio de 2017 para que surtan efectos a partir de este año con el vencimiento los plazos de concesión.”</w:t>
      </w:r>
    </w:p>
    <w:p w:rsidR="003D2BE0" w:rsidRPr="003D2BE0" w:rsidRDefault="003D2BE0" w:rsidP="003D2BE0">
      <w:pPr>
        <w:autoSpaceDE w:val="0"/>
        <w:autoSpaceDN w:val="0"/>
        <w:adjustRightInd w:val="0"/>
        <w:spacing w:after="120" w:line="360" w:lineRule="auto"/>
        <w:jc w:val="both"/>
        <w:rPr>
          <w:rFonts w:cs="Calibri"/>
          <w:b/>
          <w:i/>
          <w:sz w:val="24"/>
          <w:szCs w:val="24"/>
        </w:rPr>
      </w:pPr>
    </w:p>
    <w:p w:rsidR="003D2BE0" w:rsidRPr="003D2BE0" w:rsidRDefault="003D2BE0" w:rsidP="003D2BE0">
      <w:pPr>
        <w:autoSpaceDE w:val="0"/>
        <w:autoSpaceDN w:val="0"/>
        <w:adjustRightInd w:val="0"/>
        <w:spacing w:after="120" w:line="360" w:lineRule="auto"/>
        <w:jc w:val="both"/>
        <w:rPr>
          <w:rFonts w:cstheme="minorHAnsi"/>
          <w:b/>
          <w:sz w:val="24"/>
          <w:szCs w:val="24"/>
        </w:rPr>
      </w:pPr>
      <w:r w:rsidRPr="003D2BE0">
        <w:rPr>
          <w:rFonts w:cstheme="minorHAnsi"/>
          <w:b/>
          <w:sz w:val="24"/>
          <w:szCs w:val="24"/>
        </w:rPr>
        <w:t>ÉSTA UNIDAD PARA DAR RESPUESTA A DICHA SOLICITUD HACE LAS CONSIDERACIONES SIGUIENTES:</w:t>
      </w:r>
    </w:p>
    <w:p w:rsidR="003D2BE0" w:rsidRPr="003D2BE0" w:rsidRDefault="003D2BE0" w:rsidP="003D2BE0">
      <w:pPr>
        <w:autoSpaceDE w:val="0"/>
        <w:autoSpaceDN w:val="0"/>
        <w:adjustRightInd w:val="0"/>
        <w:spacing w:after="120" w:line="360" w:lineRule="auto"/>
        <w:jc w:val="both"/>
        <w:rPr>
          <w:rFonts w:cs="Calibri"/>
          <w:b/>
          <w:i/>
          <w:sz w:val="24"/>
          <w:szCs w:val="24"/>
        </w:rPr>
      </w:pPr>
    </w:p>
    <w:p w:rsidR="003D2BE0" w:rsidRPr="003D2BE0" w:rsidRDefault="003D2BE0" w:rsidP="00E02EAE">
      <w:pPr>
        <w:numPr>
          <w:ilvl w:val="0"/>
          <w:numId w:val="46"/>
        </w:numPr>
        <w:autoSpaceDE w:val="0"/>
        <w:autoSpaceDN w:val="0"/>
        <w:adjustRightInd w:val="0"/>
        <w:spacing w:after="0" w:line="360" w:lineRule="auto"/>
        <w:ind w:left="284"/>
        <w:jc w:val="both"/>
        <w:rPr>
          <w:rFonts w:eastAsia="Times New Roman" w:cs="Times New Roman"/>
          <w:sz w:val="24"/>
          <w:szCs w:val="24"/>
          <w:lang w:eastAsia="es-SV"/>
        </w:rPr>
      </w:pPr>
      <w:r w:rsidRPr="003D2BE0">
        <w:rPr>
          <w:rFonts w:eastAsia="Times New Roman" w:cs="Times New Roman"/>
          <w:sz w:val="24"/>
          <w:szCs w:val="24"/>
          <w:lang w:eastAsia="es-SV"/>
        </w:rPr>
        <w:t>Que la solicitud fue presentada en la fecha indicada, y previo a la admisión formal del requerimiento, se verificó que la solicitud cumple lo dispuesto en los Arts. 66 de la Ley de Acceso a la Información Pública-LAIP, en lo sucesivo LAIP o Ley y 54 del Reglamento de la Ley de Acceso a la Información Pública-RLAIP.</w:t>
      </w:r>
    </w:p>
    <w:p w:rsidR="003D2BE0" w:rsidRPr="003D2BE0" w:rsidRDefault="003D2BE0" w:rsidP="003D2BE0">
      <w:pPr>
        <w:autoSpaceDE w:val="0"/>
        <w:autoSpaceDN w:val="0"/>
        <w:adjustRightInd w:val="0"/>
        <w:spacing w:after="0" w:line="360" w:lineRule="auto"/>
        <w:ind w:left="284"/>
        <w:jc w:val="both"/>
        <w:rPr>
          <w:rFonts w:eastAsia="Times New Roman" w:cs="Times New Roman"/>
          <w:lang w:eastAsia="es-SV"/>
        </w:rPr>
      </w:pPr>
    </w:p>
    <w:p w:rsidR="003D2BE0" w:rsidRPr="003D2BE0" w:rsidRDefault="003D2BE0" w:rsidP="00E02EAE">
      <w:pPr>
        <w:numPr>
          <w:ilvl w:val="0"/>
          <w:numId w:val="46"/>
        </w:numPr>
        <w:autoSpaceDE w:val="0"/>
        <w:autoSpaceDN w:val="0"/>
        <w:adjustRightInd w:val="0"/>
        <w:spacing w:after="0" w:line="360" w:lineRule="auto"/>
        <w:ind w:left="284"/>
        <w:jc w:val="both"/>
        <w:rPr>
          <w:rFonts w:cs="Calibri"/>
          <w:color w:val="000000"/>
          <w:sz w:val="24"/>
          <w:szCs w:val="24"/>
        </w:rPr>
      </w:pPr>
      <w:r w:rsidRPr="003D2BE0">
        <w:rPr>
          <w:rFonts w:eastAsia="Times New Roman" w:cs="Times New Roman"/>
          <w:sz w:val="24"/>
          <w:szCs w:val="24"/>
          <w:lang w:eastAsia="es-SV"/>
        </w:rPr>
        <w:t xml:space="preserve">La LAIP atribuye al Oficial de Información entre sus funciones del artículo 50 letras b. y d. Recibir y diligenciar las solicitudes, gestionar y entregar la información requerida, garantizando el derecho de acceso que asiste a toda persona reconocido en el Art. 1 LAIP; asimismo, el  artículo 70 de la  Ley establece que  </w:t>
      </w:r>
      <w:r w:rsidRPr="003D2BE0">
        <w:rPr>
          <w:rFonts w:eastAsia="Times New Roman" w:cs="Times New Roman"/>
          <w:i/>
          <w:color w:val="7F7F7F" w:themeColor="text1" w:themeTint="80"/>
          <w:sz w:val="24"/>
          <w:szCs w:val="24"/>
          <w:lang w:eastAsia="es-SV"/>
        </w:rPr>
        <w:t>“El Oficial de  información transmitirá la solicitud a la unidad administrativa que tenga o pueda poseer la información, con objeto de que ésta la localice, verifique su clasificación y, en su caso, le comunique la manera en que se encuentra disponible</w:t>
      </w:r>
      <w:r w:rsidRPr="003D2BE0">
        <w:rPr>
          <w:rFonts w:eastAsia="Times New Roman" w:cs="Times New Roman"/>
          <w:color w:val="7F7F7F" w:themeColor="text1" w:themeTint="80"/>
          <w:sz w:val="24"/>
          <w:szCs w:val="24"/>
          <w:lang w:eastAsia="es-SV"/>
        </w:rPr>
        <w:t>”</w:t>
      </w:r>
      <w:r w:rsidRPr="003D2BE0">
        <w:rPr>
          <w:rFonts w:eastAsia="Times New Roman" w:cs="Times New Roman"/>
          <w:sz w:val="24"/>
          <w:szCs w:val="24"/>
          <w:lang w:eastAsia="es-SV"/>
        </w:rPr>
        <w:t>. Por lo que se gestionó con Gerencia de Telecomunicaciones-GT y Gerencia Financiera Institucional-GFI.</w:t>
      </w:r>
    </w:p>
    <w:p w:rsidR="003D2BE0" w:rsidRPr="003D2BE0" w:rsidRDefault="003D2BE0" w:rsidP="003D2BE0">
      <w:pPr>
        <w:ind w:left="720"/>
        <w:contextualSpacing/>
        <w:rPr>
          <w:rFonts w:cs="Calibri"/>
          <w:color w:val="000000"/>
          <w:sz w:val="24"/>
          <w:szCs w:val="24"/>
        </w:rPr>
      </w:pPr>
    </w:p>
    <w:p w:rsidR="003D2BE0" w:rsidRPr="003D2BE0" w:rsidRDefault="003D2BE0" w:rsidP="003D2BE0">
      <w:pPr>
        <w:autoSpaceDE w:val="0"/>
        <w:autoSpaceDN w:val="0"/>
        <w:adjustRightInd w:val="0"/>
        <w:spacing w:after="0" w:line="360" w:lineRule="auto"/>
        <w:ind w:left="426"/>
        <w:jc w:val="both"/>
        <w:rPr>
          <w:rFonts w:cs="Calibri"/>
          <w:color w:val="000000"/>
          <w:sz w:val="24"/>
          <w:szCs w:val="24"/>
        </w:rPr>
      </w:pPr>
    </w:p>
    <w:p w:rsidR="003D2BE0" w:rsidRPr="003D2BE0" w:rsidRDefault="003D2BE0" w:rsidP="00E02EAE">
      <w:pPr>
        <w:numPr>
          <w:ilvl w:val="0"/>
          <w:numId w:val="46"/>
        </w:numPr>
        <w:autoSpaceDE w:val="0"/>
        <w:autoSpaceDN w:val="0"/>
        <w:adjustRightInd w:val="0"/>
        <w:spacing w:after="0" w:line="360" w:lineRule="auto"/>
        <w:ind w:left="284"/>
        <w:jc w:val="both"/>
        <w:rPr>
          <w:rFonts w:eastAsia="Times New Roman" w:cs="Times New Roman"/>
          <w:sz w:val="24"/>
          <w:szCs w:val="24"/>
          <w:lang w:eastAsia="es-SV"/>
        </w:rPr>
      </w:pPr>
      <w:r w:rsidRPr="003D2BE0">
        <w:rPr>
          <w:rFonts w:eastAsia="Times New Roman" w:cs="Times New Roman"/>
          <w:sz w:val="24"/>
          <w:szCs w:val="24"/>
          <w:lang w:eastAsia="es-SV"/>
        </w:rPr>
        <w:t>Está Superintendencia de acuerdo a la Ley de Creación de SIGET-LCSIGET que en su Art. 4 dispone: “</w:t>
      </w:r>
      <w:r w:rsidRPr="003D2BE0">
        <w:rPr>
          <w:rFonts w:eastAsia="Times New Roman" w:cs="Times New Roman"/>
          <w:i/>
          <w:sz w:val="24"/>
          <w:szCs w:val="24"/>
          <w:lang w:eastAsia="es-SV"/>
        </w:rPr>
        <w:t xml:space="preserve">Competencia Art. 4.- La SIGET es la entidad competente para aplicar las normas contenidas en tratados internacionales sobre electricidad y telecomunicaciones vigentes en El </w:t>
      </w:r>
      <w:r w:rsidRPr="003D2BE0">
        <w:rPr>
          <w:rFonts w:eastAsia="Times New Roman" w:cs="Times New Roman"/>
          <w:i/>
          <w:sz w:val="24"/>
          <w:szCs w:val="24"/>
          <w:lang w:eastAsia="es-SV"/>
        </w:rPr>
        <w:lastRenderedPageBreak/>
        <w:t>Salvador; en las leyes que rigen los sectores de Electricidad y de Telecomunicaciones; y sus reglamentos; así como para conocer del incumplimiento de las mismas.”</w:t>
      </w:r>
      <w:r w:rsidRPr="003D2BE0">
        <w:rPr>
          <w:rFonts w:eastAsia="Times New Roman" w:cs="Times New Roman"/>
          <w:sz w:val="24"/>
          <w:szCs w:val="24"/>
          <w:lang w:eastAsia="es-SV"/>
        </w:rPr>
        <w:t xml:space="preserve"> </w:t>
      </w:r>
    </w:p>
    <w:p w:rsidR="003D2BE0" w:rsidRPr="003D2BE0" w:rsidRDefault="003D2BE0" w:rsidP="003D2BE0">
      <w:pPr>
        <w:autoSpaceDE w:val="0"/>
        <w:autoSpaceDN w:val="0"/>
        <w:adjustRightInd w:val="0"/>
        <w:spacing w:after="0" w:line="360" w:lineRule="auto"/>
        <w:ind w:left="-76"/>
        <w:jc w:val="both"/>
        <w:rPr>
          <w:rFonts w:eastAsia="Times New Roman" w:cs="Times New Roman"/>
          <w:sz w:val="24"/>
          <w:szCs w:val="24"/>
          <w:lang w:eastAsia="es-SV"/>
        </w:rPr>
      </w:pPr>
    </w:p>
    <w:p w:rsidR="003D2BE0" w:rsidRPr="003D2BE0" w:rsidRDefault="003D2BE0" w:rsidP="003D2BE0">
      <w:pPr>
        <w:autoSpaceDE w:val="0"/>
        <w:autoSpaceDN w:val="0"/>
        <w:adjustRightInd w:val="0"/>
        <w:spacing w:after="0" w:line="360" w:lineRule="auto"/>
        <w:ind w:left="284"/>
        <w:jc w:val="both"/>
        <w:rPr>
          <w:rFonts w:eastAsia="Times New Roman" w:cs="Times New Roman"/>
          <w:sz w:val="24"/>
          <w:szCs w:val="24"/>
          <w:lang w:eastAsia="es-SV"/>
        </w:rPr>
      </w:pPr>
      <w:r w:rsidRPr="003D2BE0">
        <w:rPr>
          <w:rFonts w:eastAsia="Times New Roman" w:cs="Times New Roman"/>
          <w:sz w:val="24"/>
          <w:szCs w:val="24"/>
          <w:lang w:eastAsia="es-SV"/>
        </w:rPr>
        <w:t>El Art. 85 de la Ley de Telecomunicaciones vigente hasta el diecisiete de mayo de dos mil dieciséis, instituye que “</w:t>
      </w:r>
      <w:r w:rsidRPr="003D2BE0">
        <w:rPr>
          <w:rFonts w:eastAsia="Times New Roman" w:cs="Times New Roman"/>
          <w:i/>
          <w:sz w:val="24"/>
          <w:szCs w:val="24"/>
          <w:lang w:eastAsia="es-SV"/>
        </w:rPr>
        <w:t>La SIGET retendrá por concepto de cargos administrativos el uno punto cinco por ciento del monto final resultante de la subasta, el cual ingresará a su patrimonio, transfiriendo el resto al Fondo de Inversión en Electricidad y Telefonía</w:t>
      </w:r>
      <w:r w:rsidRPr="003D2BE0">
        <w:rPr>
          <w:rFonts w:eastAsia="Times New Roman" w:cs="Times New Roman"/>
          <w:sz w:val="24"/>
          <w:szCs w:val="24"/>
          <w:lang w:eastAsia="es-SV"/>
        </w:rPr>
        <w:t xml:space="preserve">”. El Art. 85-K inciso último de la Ley de Telecomunicaciones reformado por Decreto Legislativo N°. 372 </w:t>
      </w:r>
      <w:proofErr w:type="gramStart"/>
      <w:r w:rsidRPr="003D2BE0">
        <w:rPr>
          <w:rFonts w:eastAsia="Times New Roman" w:cs="Times New Roman"/>
          <w:sz w:val="24"/>
          <w:szCs w:val="24"/>
          <w:lang w:eastAsia="es-SV"/>
        </w:rPr>
        <w:t>de</w:t>
      </w:r>
      <w:proofErr w:type="gramEnd"/>
      <w:r w:rsidRPr="003D2BE0">
        <w:rPr>
          <w:rFonts w:eastAsia="Times New Roman" w:cs="Times New Roman"/>
          <w:sz w:val="24"/>
          <w:szCs w:val="24"/>
          <w:lang w:eastAsia="es-SV"/>
        </w:rPr>
        <w:t xml:space="preserve"> fecha cinco de mayo de dos mil dieciséis, y publicado en el Diario Oficial N°  91, Tomo 411, del fecha dieciocho de mayo de dos mil dieciséis, declara “</w:t>
      </w:r>
      <w:r w:rsidRPr="003D2BE0">
        <w:rPr>
          <w:rFonts w:eastAsia="Times New Roman" w:cs="Times New Roman"/>
          <w:i/>
          <w:sz w:val="24"/>
          <w:szCs w:val="24"/>
          <w:lang w:eastAsia="es-SV"/>
        </w:rPr>
        <w:t>La SIGET retendrá el cincuenta por ciento del monto final resultante de la subasta, el cual ingresará a su patrimonio, transfiriendo el resto al Fondo Especial de los Recursos Provenientes de la Privatización de la Administración Nacional de Telecomunicaciones</w:t>
      </w:r>
      <w:r w:rsidRPr="003D2BE0">
        <w:rPr>
          <w:rFonts w:eastAsia="Times New Roman" w:cs="Times New Roman"/>
          <w:sz w:val="24"/>
          <w:szCs w:val="24"/>
          <w:lang w:eastAsia="es-SV"/>
        </w:rPr>
        <w:t>”.</w:t>
      </w:r>
    </w:p>
    <w:p w:rsidR="003D2BE0" w:rsidRPr="003D2BE0" w:rsidRDefault="003D2BE0" w:rsidP="003D2BE0">
      <w:pPr>
        <w:autoSpaceDE w:val="0"/>
        <w:autoSpaceDN w:val="0"/>
        <w:adjustRightInd w:val="0"/>
        <w:spacing w:after="0" w:line="360" w:lineRule="auto"/>
        <w:ind w:left="284"/>
        <w:jc w:val="both"/>
        <w:rPr>
          <w:rFonts w:eastAsia="Times New Roman" w:cs="Times New Roman"/>
          <w:sz w:val="24"/>
          <w:szCs w:val="24"/>
          <w:lang w:eastAsia="es-SV"/>
        </w:rPr>
      </w:pPr>
    </w:p>
    <w:p w:rsidR="003D2BE0" w:rsidRPr="003D2BE0" w:rsidRDefault="003D2BE0" w:rsidP="003D2BE0">
      <w:pPr>
        <w:autoSpaceDE w:val="0"/>
        <w:autoSpaceDN w:val="0"/>
        <w:adjustRightInd w:val="0"/>
        <w:spacing w:after="0" w:line="360" w:lineRule="auto"/>
        <w:ind w:left="284"/>
        <w:jc w:val="both"/>
        <w:rPr>
          <w:rFonts w:eastAsia="Times New Roman" w:cs="Times New Roman"/>
          <w:sz w:val="24"/>
          <w:szCs w:val="24"/>
          <w:lang w:eastAsia="es-SV"/>
        </w:rPr>
      </w:pPr>
    </w:p>
    <w:p w:rsidR="003D2BE0" w:rsidRPr="003D2BE0" w:rsidRDefault="003D2BE0" w:rsidP="003D2BE0">
      <w:pPr>
        <w:autoSpaceDE w:val="0"/>
        <w:autoSpaceDN w:val="0"/>
        <w:adjustRightInd w:val="0"/>
        <w:spacing w:after="0" w:line="360" w:lineRule="auto"/>
        <w:ind w:left="284"/>
        <w:jc w:val="both"/>
        <w:rPr>
          <w:rFonts w:eastAsia="Times New Roman" w:cs="Times New Roman"/>
          <w:sz w:val="24"/>
          <w:szCs w:val="24"/>
          <w:lang w:eastAsia="es-SV"/>
        </w:rPr>
      </w:pPr>
      <w:r w:rsidRPr="003D2BE0">
        <w:rPr>
          <w:rFonts w:eastAsia="Times New Roman" w:cs="Times New Roman"/>
          <w:sz w:val="24"/>
          <w:szCs w:val="24"/>
          <w:lang w:eastAsia="es-SV"/>
        </w:rPr>
        <w:t>El Art. 6 literal e) de la Ley del FINET expresa: “</w:t>
      </w:r>
      <w:r w:rsidRPr="003D2BE0">
        <w:rPr>
          <w:rFonts w:eastAsia="Times New Roman" w:cs="Times New Roman"/>
          <w:i/>
          <w:sz w:val="24"/>
          <w:szCs w:val="24"/>
          <w:lang w:eastAsia="es-SV"/>
        </w:rPr>
        <w:t>El patrimonio del Fondo estará constituido por: e) Los recursos que se generen por la imposición por parte de la SIGET, de multas a los operadores de los sectores de electricidad y telecomunicaciones</w:t>
      </w:r>
      <w:r w:rsidRPr="003D2BE0">
        <w:rPr>
          <w:rFonts w:eastAsia="Times New Roman" w:cs="Times New Roman"/>
          <w:sz w:val="24"/>
          <w:szCs w:val="24"/>
          <w:lang w:eastAsia="es-SV"/>
        </w:rPr>
        <w:t>…”</w:t>
      </w:r>
    </w:p>
    <w:p w:rsidR="003D2BE0" w:rsidRPr="003D2BE0" w:rsidRDefault="003D2BE0" w:rsidP="003D2BE0">
      <w:pPr>
        <w:autoSpaceDE w:val="0"/>
        <w:autoSpaceDN w:val="0"/>
        <w:adjustRightInd w:val="0"/>
        <w:spacing w:after="0" w:line="360" w:lineRule="auto"/>
        <w:ind w:left="284"/>
        <w:jc w:val="both"/>
        <w:rPr>
          <w:rFonts w:eastAsia="Times New Roman" w:cs="Times New Roman"/>
          <w:sz w:val="24"/>
          <w:szCs w:val="24"/>
          <w:lang w:eastAsia="es-SV"/>
        </w:rPr>
      </w:pPr>
    </w:p>
    <w:p w:rsidR="003D2BE0" w:rsidRPr="003D2BE0" w:rsidRDefault="003D2BE0" w:rsidP="003D2BE0">
      <w:pPr>
        <w:autoSpaceDE w:val="0"/>
        <w:autoSpaceDN w:val="0"/>
        <w:adjustRightInd w:val="0"/>
        <w:spacing w:after="0" w:line="360" w:lineRule="auto"/>
        <w:ind w:left="284"/>
        <w:jc w:val="both"/>
        <w:rPr>
          <w:rFonts w:eastAsia="Times New Roman" w:cs="Times New Roman"/>
          <w:i/>
          <w:sz w:val="24"/>
          <w:szCs w:val="24"/>
          <w:lang w:eastAsia="es-SV"/>
        </w:rPr>
      </w:pPr>
      <w:r w:rsidRPr="003D2BE0">
        <w:rPr>
          <w:rFonts w:eastAsia="Times New Roman" w:cs="Times New Roman"/>
          <w:sz w:val="24"/>
          <w:szCs w:val="24"/>
          <w:lang w:eastAsia="es-SV"/>
        </w:rPr>
        <w:t>El Art. 34 de las Disposiciones Transitorias de las Reformas a la Ley de Telecomunicaciones del Decreto Legislativo N° 372 de fecha 5 de mayo de 2016 manifiesta: “</w:t>
      </w:r>
      <w:r w:rsidRPr="003D2BE0">
        <w:rPr>
          <w:rFonts w:eastAsia="Times New Roman" w:cs="Times New Roman"/>
          <w:i/>
          <w:sz w:val="24"/>
          <w:szCs w:val="24"/>
          <w:lang w:eastAsia="es-SV"/>
        </w:rPr>
        <w:t>Las concesiones de los servicios de radiodifusión sonora y de televisión, frecuencia modulada y amplitud modulada, de libre recepción que fueron otorgadas previo a la emisión de la Sentencia de Inconstitucionalidad 65-2012/36-2014, de fecha veintinueve de julio de dos mil quince, serán prorrogadas por veinte años más…”</w:t>
      </w:r>
    </w:p>
    <w:p w:rsidR="003D2BE0" w:rsidRPr="003D2BE0" w:rsidRDefault="003D2BE0" w:rsidP="003D2BE0">
      <w:pPr>
        <w:autoSpaceDE w:val="0"/>
        <w:autoSpaceDN w:val="0"/>
        <w:adjustRightInd w:val="0"/>
        <w:spacing w:after="0" w:line="360" w:lineRule="auto"/>
        <w:ind w:left="284"/>
        <w:jc w:val="both"/>
        <w:rPr>
          <w:rFonts w:eastAsia="Times New Roman" w:cs="Times New Roman"/>
          <w:i/>
          <w:sz w:val="24"/>
          <w:szCs w:val="24"/>
          <w:lang w:eastAsia="es-SV"/>
        </w:rPr>
      </w:pPr>
    </w:p>
    <w:p w:rsidR="003D2BE0" w:rsidRPr="003D2BE0" w:rsidRDefault="003D2BE0" w:rsidP="003D2BE0">
      <w:pPr>
        <w:autoSpaceDE w:val="0"/>
        <w:autoSpaceDN w:val="0"/>
        <w:adjustRightInd w:val="0"/>
        <w:spacing w:after="0" w:line="360" w:lineRule="auto"/>
        <w:ind w:left="284"/>
        <w:jc w:val="both"/>
        <w:rPr>
          <w:rFonts w:eastAsia="Times New Roman" w:cs="Times New Roman"/>
          <w:i/>
          <w:sz w:val="24"/>
          <w:szCs w:val="24"/>
          <w:lang w:eastAsia="es-SV"/>
        </w:rPr>
      </w:pPr>
      <w:r w:rsidRPr="003D2BE0">
        <w:rPr>
          <w:rFonts w:eastAsia="Times New Roman" w:cs="Times New Roman"/>
          <w:sz w:val="24"/>
          <w:szCs w:val="24"/>
          <w:lang w:eastAsia="es-SV"/>
        </w:rPr>
        <w:t xml:space="preserve">La Sentencia de Inconstitucionalidad 65-2012/36-2014, de fecha veintinueve de julio de dos mil quince en su fallo establece: </w:t>
      </w:r>
      <w:r w:rsidRPr="003D2BE0">
        <w:rPr>
          <w:rFonts w:eastAsia="Times New Roman" w:cs="Times New Roman"/>
          <w:i/>
          <w:sz w:val="24"/>
          <w:szCs w:val="24"/>
          <w:lang w:eastAsia="es-SV"/>
        </w:rPr>
        <w:t xml:space="preserve">(…) Con base en las razones expuestas, disposiciones constitucionales citadas y arts. 9, 10 y 11 de la Ley de Procedimientos Constitucionales, en </w:t>
      </w:r>
      <w:r w:rsidRPr="003D2BE0">
        <w:rPr>
          <w:rFonts w:eastAsia="Times New Roman" w:cs="Times New Roman"/>
          <w:i/>
          <w:sz w:val="24"/>
          <w:szCs w:val="24"/>
          <w:lang w:eastAsia="es-SV"/>
        </w:rPr>
        <w:lastRenderedPageBreak/>
        <w:t xml:space="preserve">nombre de la República de El Salvador esta Sala Falla: (…) 2. </w:t>
      </w:r>
      <w:proofErr w:type="spellStart"/>
      <w:r w:rsidRPr="003D2BE0">
        <w:rPr>
          <w:rFonts w:eastAsia="Times New Roman" w:cs="Times New Roman"/>
          <w:i/>
          <w:sz w:val="24"/>
          <w:szCs w:val="24"/>
          <w:lang w:eastAsia="es-SV"/>
        </w:rPr>
        <w:t>Decláranse</w:t>
      </w:r>
      <w:proofErr w:type="spellEnd"/>
      <w:r w:rsidRPr="003D2BE0">
        <w:rPr>
          <w:rFonts w:eastAsia="Times New Roman" w:cs="Times New Roman"/>
          <w:i/>
          <w:sz w:val="24"/>
          <w:szCs w:val="24"/>
          <w:lang w:eastAsia="es-SV"/>
        </w:rPr>
        <w:t xml:space="preserve"> inconstitucionales, de un modo general y obligatorio, la expresión “automáticamente”, del inciso segundo del art. 115 y del segundo inciso del art. 126, ambas disposiciones de la Ley de Telecomunicaciones, por vulneración al derecho de libre competencia, art. 110 </w:t>
      </w:r>
      <w:proofErr w:type="spellStart"/>
      <w:r w:rsidRPr="003D2BE0">
        <w:rPr>
          <w:rFonts w:eastAsia="Times New Roman" w:cs="Times New Roman"/>
          <w:i/>
          <w:sz w:val="24"/>
          <w:szCs w:val="24"/>
          <w:lang w:eastAsia="es-SV"/>
        </w:rPr>
        <w:t>Cn</w:t>
      </w:r>
      <w:proofErr w:type="spellEnd"/>
      <w:r w:rsidRPr="003D2BE0">
        <w:rPr>
          <w:rFonts w:eastAsia="Times New Roman" w:cs="Times New Roman"/>
          <w:i/>
          <w:sz w:val="24"/>
          <w:szCs w:val="24"/>
          <w:lang w:eastAsia="es-SV"/>
        </w:rPr>
        <w:t>., en cuanto que las prórrogas automáticas por períodos de veinte años de las concesiones otorgadas para la explotación de frecuencias del espectro radioeléctrico para la prestación de servicios de radiodifusión sonora y servicios de radiodifusión de televisión de libre recepción, permite que los medios de comunicación se mantengan y concentren, por períodos prolongados, en los mismos concesionarios, lo cual impide el acceso al espectro radioeléctrico y el ejercicio de la libertad de empresa y libre competencia, pues se constituye en una barrera para la existencia de contenidos heterogéneos en las opciones de información para las personas. En consecuencia, a partir de esta sentencia queda expulsado del texto de las disposiciones referidas, el vocablo “automáticamente”; por lo que la Asamblea Legislativa deberá aprobar, a más tardar el 31 de diciembre del presente año, la normativa respecto de las condiciones en que se llevarán a cabo las prórrogas sobre dichos servicios, regulación que deberá contener, al menos, la obligación estatal de evaluar el cumplimiento de las condiciones establecidas, la gestión de los bienes y recursos involucrados, y la responsabilidad de los concesionarios. (…)</w:t>
      </w:r>
    </w:p>
    <w:p w:rsidR="003D2BE0" w:rsidRPr="003D2BE0" w:rsidRDefault="003D2BE0" w:rsidP="003D2BE0">
      <w:pPr>
        <w:autoSpaceDE w:val="0"/>
        <w:autoSpaceDN w:val="0"/>
        <w:adjustRightInd w:val="0"/>
        <w:spacing w:after="0" w:line="360" w:lineRule="auto"/>
        <w:jc w:val="both"/>
        <w:rPr>
          <w:rFonts w:cs="Arial"/>
          <w:b/>
          <w:bCs/>
          <w:color w:val="000000"/>
          <w:sz w:val="24"/>
          <w:szCs w:val="24"/>
        </w:rPr>
      </w:pPr>
    </w:p>
    <w:p w:rsidR="003D2BE0" w:rsidRPr="003D2BE0" w:rsidRDefault="003D2BE0" w:rsidP="003D2BE0">
      <w:pPr>
        <w:autoSpaceDE w:val="0"/>
        <w:autoSpaceDN w:val="0"/>
        <w:adjustRightInd w:val="0"/>
        <w:spacing w:after="0" w:line="360" w:lineRule="auto"/>
        <w:jc w:val="both"/>
        <w:rPr>
          <w:rFonts w:cs="Calibri"/>
          <w:sz w:val="24"/>
          <w:szCs w:val="24"/>
        </w:rPr>
      </w:pPr>
      <w:r w:rsidRPr="003D2BE0">
        <w:rPr>
          <w:rFonts w:cs="Arial"/>
          <w:b/>
          <w:bCs/>
          <w:color w:val="000000"/>
          <w:sz w:val="24"/>
          <w:szCs w:val="24"/>
        </w:rPr>
        <w:t xml:space="preserve">RAZONAMIENTO DE RESPUESTA A LA PETICIÓN </w:t>
      </w:r>
    </w:p>
    <w:p w:rsidR="003D2BE0" w:rsidRPr="003D2BE0" w:rsidRDefault="003D2BE0" w:rsidP="003D2BE0">
      <w:pPr>
        <w:autoSpaceDE w:val="0"/>
        <w:autoSpaceDN w:val="0"/>
        <w:adjustRightInd w:val="0"/>
        <w:spacing w:after="0" w:line="360" w:lineRule="auto"/>
        <w:contextualSpacing/>
        <w:jc w:val="both"/>
        <w:rPr>
          <w:rFonts w:eastAsia="Times New Roman" w:cs="Times New Roman"/>
          <w:sz w:val="24"/>
          <w:szCs w:val="24"/>
          <w:lang w:eastAsia="es-SV"/>
        </w:rPr>
      </w:pPr>
    </w:p>
    <w:p w:rsidR="003D2BE0" w:rsidRPr="003D2BE0" w:rsidRDefault="003D2BE0" w:rsidP="00E02EAE">
      <w:pPr>
        <w:numPr>
          <w:ilvl w:val="0"/>
          <w:numId w:val="46"/>
        </w:numPr>
        <w:autoSpaceDE w:val="0"/>
        <w:autoSpaceDN w:val="0"/>
        <w:adjustRightInd w:val="0"/>
        <w:spacing w:after="0" w:line="360" w:lineRule="auto"/>
        <w:ind w:left="284"/>
        <w:contextualSpacing/>
        <w:jc w:val="both"/>
        <w:rPr>
          <w:rFonts w:eastAsia="Times New Roman" w:cs="Times New Roman"/>
          <w:sz w:val="24"/>
          <w:szCs w:val="24"/>
          <w:lang w:eastAsia="es-SV"/>
        </w:rPr>
      </w:pPr>
      <w:r w:rsidRPr="003D2BE0">
        <w:rPr>
          <w:rFonts w:eastAsia="Times New Roman" w:cs="Times New Roman"/>
          <w:sz w:val="24"/>
          <w:szCs w:val="24"/>
          <w:lang w:eastAsia="es-SV"/>
        </w:rPr>
        <w:t>La Gerencia Financiera en atención a: “</w:t>
      </w:r>
      <w:r w:rsidRPr="003D2BE0">
        <w:rPr>
          <w:rFonts w:cs="Calibri"/>
          <w:b/>
          <w:i/>
          <w:sz w:val="24"/>
          <w:szCs w:val="24"/>
        </w:rPr>
        <w:t>Montos que ha recibido del 1 enero de 2016 hasta el 30 de junio de 2017 por retenciones por concepto de cargos administrativos resultantes de las concesiones otorgadas, diferenciando los rubros por el tipo de servicio del que trate la concesión”</w:t>
      </w:r>
      <w:r w:rsidRPr="003D2BE0">
        <w:rPr>
          <w:rFonts w:eastAsia="Times New Roman" w:cs="Times New Roman"/>
          <w:sz w:val="24"/>
          <w:szCs w:val="24"/>
          <w:lang w:eastAsia="es-SV"/>
        </w:rPr>
        <w:t xml:space="preserve"> es necesario destacar que del período en referencia, la SIGET no recibió montos por retenciones en concepto de cargos administrativos, conforme a lo establecido en el último inciso del Art. 85 de la Ley de Telecomunicaciones vigente hasta el diecisiete de mayo de dos mil dieciséis, que decía: </w:t>
      </w:r>
      <w:r w:rsidRPr="003D2BE0">
        <w:rPr>
          <w:rFonts w:eastAsia="Times New Roman" w:cs="Times New Roman"/>
          <w:i/>
          <w:sz w:val="24"/>
          <w:szCs w:val="24"/>
          <w:lang w:eastAsia="es-SV"/>
        </w:rPr>
        <w:t xml:space="preserve">“PAGO DE LA CONCESIÓN Art. 85.- …La SIGET retendrá por concepto de cargos administrativos el uno punto cinco por ciento del monto final resultante de la subasta, el cual ingresará a su patrimonio, transfiriendo el resto al Fondo de Inversión en Electricidad y </w:t>
      </w:r>
      <w:r w:rsidRPr="003D2BE0">
        <w:rPr>
          <w:rFonts w:eastAsia="Times New Roman" w:cs="Times New Roman"/>
          <w:i/>
          <w:sz w:val="24"/>
          <w:szCs w:val="24"/>
          <w:lang w:eastAsia="es-SV"/>
        </w:rPr>
        <w:lastRenderedPageBreak/>
        <w:t>Telefonía.”</w:t>
      </w:r>
      <w:r w:rsidRPr="003D2BE0">
        <w:rPr>
          <w:rFonts w:eastAsia="Times New Roman" w:cs="Times New Roman"/>
          <w:sz w:val="24"/>
          <w:szCs w:val="24"/>
          <w:lang w:eastAsia="es-SV"/>
        </w:rPr>
        <w:t xml:space="preserve"> y relacionado con el Art. 85-K inciso último de la Ley de Telecomunicaciones del Decreto Legislativo N° 372 de fecha 5 de mayo de 2016, vigente a la fecha.</w:t>
      </w:r>
    </w:p>
    <w:p w:rsidR="003D2BE0" w:rsidRPr="003D2BE0" w:rsidRDefault="003D2BE0" w:rsidP="003D2BE0">
      <w:pPr>
        <w:autoSpaceDE w:val="0"/>
        <w:autoSpaceDN w:val="0"/>
        <w:adjustRightInd w:val="0"/>
        <w:spacing w:after="0" w:line="360" w:lineRule="auto"/>
        <w:ind w:left="284"/>
        <w:contextualSpacing/>
        <w:jc w:val="both"/>
        <w:rPr>
          <w:rFonts w:eastAsia="Times New Roman" w:cs="Times New Roman"/>
          <w:sz w:val="24"/>
          <w:szCs w:val="24"/>
          <w:lang w:eastAsia="es-SV"/>
        </w:rPr>
      </w:pPr>
    </w:p>
    <w:p w:rsidR="003D2BE0" w:rsidRPr="003D2BE0" w:rsidRDefault="003D2BE0" w:rsidP="003D2BE0">
      <w:pPr>
        <w:autoSpaceDE w:val="0"/>
        <w:autoSpaceDN w:val="0"/>
        <w:adjustRightInd w:val="0"/>
        <w:spacing w:after="0" w:line="360" w:lineRule="auto"/>
        <w:ind w:left="284"/>
        <w:contextualSpacing/>
        <w:jc w:val="both"/>
        <w:rPr>
          <w:rFonts w:eastAsia="Times New Roman" w:cs="Times New Roman"/>
          <w:sz w:val="24"/>
          <w:szCs w:val="24"/>
          <w:lang w:eastAsia="es-SV"/>
        </w:rPr>
      </w:pPr>
      <w:r w:rsidRPr="003D2BE0">
        <w:rPr>
          <w:rFonts w:eastAsia="Times New Roman" w:cs="Times New Roman"/>
          <w:sz w:val="24"/>
          <w:szCs w:val="24"/>
          <w:lang w:eastAsia="es-SV"/>
        </w:rPr>
        <w:t xml:space="preserve">En cuanto al traslado de fondos que durante el período del 1 de enero de 2016 al 30 de junio de 2017, SIGET le trasladó al Fondo de Inversión en Electricidad y Telefonía, la cantidad que </w:t>
      </w:r>
      <w:r w:rsidRPr="003D2BE0">
        <w:rPr>
          <w:rFonts w:eastAsia="Times New Roman" w:cs="Times New Roman"/>
          <w:b/>
          <w:sz w:val="24"/>
          <w:szCs w:val="24"/>
          <w:lang w:eastAsia="es-SV"/>
        </w:rPr>
        <w:t>asciende a $ 254, 838.81</w:t>
      </w:r>
      <w:r w:rsidRPr="003D2BE0">
        <w:rPr>
          <w:rFonts w:eastAsia="Times New Roman" w:cs="Times New Roman"/>
          <w:sz w:val="24"/>
          <w:szCs w:val="24"/>
          <w:lang w:eastAsia="es-SV"/>
        </w:rPr>
        <w:t>, correspondiente a multas e infracciones que esta institución interpuso a empresas reguladas, de acuerdo al Art. 6 literal e) de la Ley del FINET.</w:t>
      </w:r>
    </w:p>
    <w:p w:rsidR="003D2BE0" w:rsidRPr="003D2BE0" w:rsidRDefault="003D2BE0" w:rsidP="003D2BE0">
      <w:pPr>
        <w:autoSpaceDE w:val="0"/>
        <w:autoSpaceDN w:val="0"/>
        <w:adjustRightInd w:val="0"/>
        <w:spacing w:after="0" w:line="360" w:lineRule="auto"/>
        <w:ind w:left="284"/>
        <w:contextualSpacing/>
        <w:jc w:val="both"/>
        <w:rPr>
          <w:rFonts w:eastAsia="Times New Roman" w:cs="Times New Roman"/>
          <w:sz w:val="24"/>
          <w:szCs w:val="24"/>
          <w:lang w:eastAsia="es-SV"/>
        </w:rPr>
      </w:pPr>
    </w:p>
    <w:p w:rsidR="003D2BE0" w:rsidRPr="003D2BE0" w:rsidRDefault="003D2BE0" w:rsidP="00E02EAE">
      <w:pPr>
        <w:numPr>
          <w:ilvl w:val="0"/>
          <w:numId w:val="46"/>
        </w:numPr>
        <w:autoSpaceDE w:val="0"/>
        <w:autoSpaceDN w:val="0"/>
        <w:adjustRightInd w:val="0"/>
        <w:spacing w:after="0" w:line="360" w:lineRule="auto"/>
        <w:ind w:left="284"/>
        <w:contextualSpacing/>
        <w:jc w:val="both"/>
        <w:rPr>
          <w:rFonts w:eastAsia="Times New Roman" w:cs="Times New Roman"/>
          <w:sz w:val="24"/>
          <w:szCs w:val="24"/>
          <w:lang w:eastAsia="es-SV"/>
        </w:rPr>
      </w:pPr>
      <w:r w:rsidRPr="003D2BE0">
        <w:rPr>
          <w:rFonts w:eastAsia="Times New Roman" w:cs="Times New Roman"/>
          <w:sz w:val="24"/>
          <w:szCs w:val="24"/>
          <w:lang w:eastAsia="es-SV"/>
        </w:rPr>
        <w:t xml:space="preserve">La Gerencia de Telecomunicaciones en lo concerniente al Listado de renovaciones de concesiones del servicio de radiodifusión sonoro y por televisión solicitadas del 1 de enero de 2016 al 30 de junio de 2017, para que surtan efectos a partir de este año con el vencimiento los plazos de concesión, manifestó que la SIGET no ha renovado concesiones del servicio de radiodifusión sonora ni televisiva, ni se encuentra en trámite alguna de ellas. De acuerdo a la sentencia </w:t>
      </w:r>
      <w:r w:rsidRPr="003D2BE0">
        <w:rPr>
          <w:rFonts w:eastAsia="Times New Roman" w:cs="Times New Roman"/>
          <w:i/>
          <w:sz w:val="24"/>
          <w:szCs w:val="24"/>
          <w:lang w:eastAsia="es-SV"/>
        </w:rPr>
        <w:t xml:space="preserve">de </w:t>
      </w:r>
      <w:r w:rsidRPr="003D2BE0">
        <w:rPr>
          <w:rFonts w:eastAsia="Times New Roman" w:cs="Times New Roman"/>
          <w:sz w:val="24"/>
          <w:szCs w:val="24"/>
          <w:lang w:eastAsia="es-SV"/>
        </w:rPr>
        <w:t xml:space="preserve">Inconstitucionalidad 65-2012/36-2014, de fecha veintinueve de julio de dos mil quince, la asamblea legislativa reformó la Ley de Telecomunicaciones, dando como resultado el Art. 34 de las Disposiciones Transitorias del Decreto Legislativo N° 372 de fecha 5 de mayo de 2016, el cual manifiesta: </w:t>
      </w:r>
      <w:r w:rsidRPr="003D2BE0">
        <w:rPr>
          <w:rFonts w:eastAsia="Times New Roman" w:cs="Times New Roman"/>
          <w:i/>
          <w:sz w:val="24"/>
          <w:szCs w:val="24"/>
          <w:lang w:eastAsia="es-SV"/>
        </w:rPr>
        <w:t xml:space="preserve">“Las concesiones de los servicios de radiodifusión sonora y de televisión, frecuencia modulada y amplitud modulada, de libre recepción que fueron otorgadas previo a la emisión de la Sentencia de Inconstitucionalidad 65-2012/36-2014, de fecha veintinueve de julio de dos mil quince, serán prorrogadas por veinte años más, contabilizados a partir de la fecha de su vencimiento.” </w:t>
      </w:r>
      <w:r w:rsidRPr="003D2BE0">
        <w:rPr>
          <w:rFonts w:eastAsia="Times New Roman" w:cs="Times New Roman"/>
          <w:sz w:val="24"/>
          <w:szCs w:val="24"/>
          <w:lang w:eastAsia="es-SV"/>
        </w:rPr>
        <w:t>Es decir, que todas las concesiones que habían sido otorgadas antes de emitirse la sentencia de Inconstitucionalidad 65-2012/36-2014, que estaban por vencerse el plazo, se prorrogaron automáticamente.</w:t>
      </w:r>
    </w:p>
    <w:p w:rsidR="003D2BE0" w:rsidRPr="003D2BE0" w:rsidRDefault="003D2BE0" w:rsidP="003D2BE0">
      <w:pPr>
        <w:autoSpaceDE w:val="0"/>
        <w:autoSpaceDN w:val="0"/>
        <w:adjustRightInd w:val="0"/>
        <w:spacing w:after="0" w:line="360" w:lineRule="auto"/>
        <w:ind w:left="284"/>
        <w:contextualSpacing/>
        <w:jc w:val="both"/>
        <w:rPr>
          <w:rFonts w:eastAsia="Times New Roman" w:cs="Times New Roman"/>
          <w:sz w:val="24"/>
          <w:szCs w:val="24"/>
          <w:lang w:eastAsia="es-SV"/>
        </w:rPr>
      </w:pPr>
    </w:p>
    <w:p w:rsidR="003D2BE0" w:rsidRPr="003D2BE0" w:rsidRDefault="003D2BE0" w:rsidP="00E02EAE">
      <w:pPr>
        <w:numPr>
          <w:ilvl w:val="0"/>
          <w:numId w:val="46"/>
        </w:numPr>
        <w:autoSpaceDE w:val="0"/>
        <w:autoSpaceDN w:val="0"/>
        <w:adjustRightInd w:val="0"/>
        <w:spacing w:after="0" w:line="360" w:lineRule="auto"/>
        <w:ind w:left="284"/>
        <w:contextualSpacing/>
        <w:jc w:val="both"/>
        <w:rPr>
          <w:rFonts w:cstheme="minorHAnsi"/>
          <w:b/>
          <w:sz w:val="24"/>
          <w:szCs w:val="24"/>
        </w:rPr>
      </w:pPr>
      <w:r w:rsidRPr="003D2BE0">
        <w:rPr>
          <w:rFonts w:cstheme="minorHAnsi"/>
          <w:sz w:val="24"/>
          <w:szCs w:val="24"/>
        </w:rPr>
        <w:t>Conforme al Art. 62 de la Ley de Acceso a la Información Pública-LAIP, en su primer inciso prevé: "</w:t>
      </w:r>
      <w:r w:rsidRPr="003D2BE0">
        <w:rPr>
          <w:rFonts w:cstheme="minorHAnsi"/>
          <w:i/>
          <w:sz w:val="24"/>
          <w:szCs w:val="24"/>
        </w:rPr>
        <w:t>Entrega de la Información. Art. 62: Los entes deberán entregar únicamente información que se encuentre en su poder</w:t>
      </w:r>
      <w:r w:rsidRPr="003D2BE0">
        <w:rPr>
          <w:rFonts w:cstheme="minorHAnsi"/>
          <w:sz w:val="24"/>
          <w:szCs w:val="24"/>
        </w:rPr>
        <w:t>" referida Ley además en su versión Explicada edición año 2012, de la Subsecretaría de Transparencia y Anticorrupción, en su página 114, dispone: "</w:t>
      </w:r>
      <w:r w:rsidRPr="003D2BE0">
        <w:rPr>
          <w:rFonts w:cstheme="minorHAnsi"/>
          <w:i/>
          <w:sz w:val="24"/>
          <w:szCs w:val="24"/>
        </w:rPr>
        <w:t xml:space="preserve">La obligación del ente obligado se limita a la información que resguarda, no a otra que puede </w:t>
      </w:r>
      <w:r w:rsidRPr="003D2BE0">
        <w:rPr>
          <w:rFonts w:cstheme="minorHAnsi"/>
          <w:i/>
          <w:sz w:val="24"/>
          <w:szCs w:val="24"/>
        </w:rPr>
        <w:lastRenderedPageBreak/>
        <w:t xml:space="preserve">tener otra institución u </w:t>
      </w:r>
      <w:r w:rsidRPr="003D2BE0">
        <w:rPr>
          <w:rFonts w:cstheme="minorHAnsi"/>
          <w:b/>
          <w:i/>
          <w:sz w:val="24"/>
          <w:szCs w:val="24"/>
        </w:rPr>
        <w:t>otra con la que todavía no cuenta y que el ente obligado debe preparar, buscar u obtener para satisfacer la solicitud</w:t>
      </w:r>
      <w:r w:rsidRPr="003D2BE0">
        <w:rPr>
          <w:rFonts w:cstheme="minorHAnsi"/>
          <w:i/>
          <w:sz w:val="24"/>
          <w:szCs w:val="24"/>
        </w:rPr>
        <w:t>..."</w:t>
      </w:r>
    </w:p>
    <w:p w:rsidR="003D2BE0" w:rsidRPr="003D2BE0" w:rsidRDefault="003D2BE0" w:rsidP="003D2BE0">
      <w:pPr>
        <w:autoSpaceDE w:val="0"/>
        <w:autoSpaceDN w:val="0"/>
        <w:adjustRightInd w:val="0"/>
        <w:spacing w:after="0" w:line="360" w:lineRule="auto"/>
        <w:ind w:left="284"/>
        <w:contextualSpacing/>
        <w:jc w:val="both"/>
        <w:rPr>
          <w:rFonts w:cstheme="minorHAnsi"/>
          <w:b/>
          <w:sz w:val="24"/>
          <w:szCs w:val="24"/>
        </w:rPr>
      </w:pPr>
    </w:p>
    <w:p w:rsidR="003D2BE0" w:rsidRPr="003D2BE0" w:rsidRDefault="003D2BE0" w:rsidP="003D2BE0">
      <w:pPr>
        <w:autoSpaceDE w:val="0"/>
        <w:autoSpaceDN w:val="0"/>
        <w:adjustRightInd w:val="0"/>
        <w:spacing w:after="0" w:line="360" w:lineRule="auto"/>
        <w:ind w:left="284"/>
        <w:contextualSpacing/>
        <w:jc w:val="both"/>
        <w:rPr>
          <w:rFonts w:eastAsia="Times New Roman" w:cs="Times New Roman"/>
          <w:sz w:val="24"/>
          <w:szCs w:val="24"/>
          <w:lang w:eastAsia="es-SV"/>
        </w:rPr>
      </w:pPr>
    </w:p>
    <w:p w:rsidR="003D2BE0" w:rsidRPr="003D2BE0" w:rsidRDefault="003D2BE0" w:rsidP="00E02EAE">
      <w:pPr>
        <w:numPr>
          <w:ilvl w:val="0"/>
          <w:numId w:val="46"/>
        </w:numPr>
        <w:spacing w:line="360" w:lineRule="auto"/>
        <w:ind w:left="284"/>
        <w:jc w:val="both"/>
        <w:rPr>
          <w:rFonts w:ascii="Calibri" w:eastAsia="Times New Roman" w:hAnsi="Calibri" w:cs="Calibri"/>
          <w:color w:val="000000"/>
          <w:sz w:val="24"/>
          <w:szCs w:val="24"/>
          <w:lang w:eastAsia="es-SV"/>
        </w:rPr>
      </w:pPr>
      <w:r w:rsidRPr="003D2BE0">
        <w:rPr>
          <w:rFonts w:ascii="Calibri" w:eastAsia="Times New Roman" w:hAnsi="Calibri" w:cs="Calibri"/>
          <w:color w:val="000000"/>
          <w:sz w:val="24"/>
          <w:szCs w:val="24"/>
          <w:lang w:eastAsia="es-SV"/>
        </w:rPr>
        <w:t>Después de admitidas las solicitudes deberá analizarse el contenido de estas según el Art. 55 del Reglamento de la Ley de Acceso a la Información Pública, con el objeto de establecer si la información será entregada o fundar su negativa; del estudio de la petición se establece que la información solicitada es de carácter público; debiendo dictar la resolución de mérito como preceptúa el Art. 56 del mismo cuerpo regulatorio, es procedente la entrega de la información vertida en esta resolución, relacionada con el considerando III; al no estar limitada su divulgación por las causales comprendidas en el Art. 19 y 24 de la LAIP como información reservada o confidencial.</w:t>
      </w:r>
    </w:p>
    <w:p w:rsidR="003D2BE0" w:rsidRPr="003D2BE0" w:rsidRDefault="003D2BE0" w:rsidP="003D2BE0">
      <w:pPr>
        <w:spacing w:line="360" w:lineRule="auto"/>
        <w:ind w:left="284"/>
        <w:jc w:val="both"/>
        <w:rPr>
          <w:rFonts w:ascii="Calibri" w:eastAsia="Times New Roman" w:hAnsi="Calibri" w:cs="Calibri"/>
          <w:color w:val="000000"/>
          <w:sz w:val="24"/>
          <w:szCs w:val="24"/>
          <w:lang w:eastAsia="es-SV"/>
        </w:rPr>
      </w:pPr>
    </w:p>
    <w:p w:rsidR="003D2BE0" w:rsidRPr="003D2BE0" w:rsidRDefault="003D2BE0" w:rsidP="003D2BE0">
      <w:pPr>
        <w:spacing w:line="360" w:lineRule="auto"/>
        <w:ind w:left="284"/>
        <w:jc w:val="both"/>
        <w:rPr>
          <w:rFonts w:eastAsia="Times New Roman" w:cstheme="minorHAnsi"/>
          <w:b/>
          <w:bCs/>
          <w:sz w:val="24"/>
          <w:szCs w:val="24"/>
          <w:lang w:eastAsia="es-SV"/>
        </w:rPr>
      </w:pPr>
    </w:p>
    <w:p w:rsidR="003D2BE0" w:rsidRPr="003D2BE0" w:rsidRDefault="003D2BE0" w:rsidP="003D2BE0">
      <w:pPr>
        <w:spacing w:line="360" w:lineRule="auto"/>
        <w:jc w:val="both"/>
        <w:rPr>
          <w:rFonts w:eastAsia="Times New Roman" w:cs="Times New Roman"/>
          <w:sz w:val="24"/>
          <w:szCs w:val="24"/>
          <w:lang w:eastAsia="es-SV"/>
        </w:rPr>
      </w:pPr>
      <w:r w:rsidRPr="003D2BE0">
        <w:rPr>
          <w:rFonts w:eastAsia="Times New Roman" w:cstheme="minorHAnsi"/>
          <w:b/>
          <w:bCs/>
          <w:sz w:val="24"/>
          <w:szCs w:val="24"/>
          <w:lang w:eastAsia="es-SV"/>
        </w:rPr>
        <w:t xml:space="preserve">POR TANTO: </w:t>
      </w:r>
      <w:r w:rsidRPr="003D2BE0">
        <w:rPr>
          <w:rFonts w:eastAsia="Times New Roman" w:cs="Times New Roman"/>
          <w:sz w:val="24"/>
          <w:szCs w:val="24"/>
          <w:lang w:eastAsia="es-SV"/>
        </w:rPr>
        <w:t xml:space="preserve">Ésta oficina en nombre de la Superintendencia General de Electricidad y  Telecomunicaciones fundamentada en los Arts. 62, 65 y 72 letra de la LAIP,  </w:t>
      </w:r>
      <w:r w:rsidRPr="003D2BE0">
        <w:rPr>
          <w:rFonts w:eastAsia="Times New Roman" w:cs="Times New Roman"/>
          <w:b/>
          <w:sz w:val="24"/>
          <w:szCs w:val="24"/>
          <w:lang w:eastAsia="es-SV"/>
        </w:rPr>
        <w:t>RESUELVE:</w:t>
      </w:r>
      <w:r w:rsidRPr="003D2BE0">
        <w:rPr>
          <w:rFonts w:eastAsia="Times New Roman" w:cs="Times New Roman"/>
          <w:sz w:val="24"/>
          <w:szCs w:val="24"/>
          <w:lang w:eastAsia="es-SV"/>
        </w:rPr>
        <w:t xml:space="preserve"> </w:t>
      </w:r>
    </w:p>
    <w:p w:rsidR="003D2BE0" w:rsidRPr="003D2BE0" w:rsidRDefault="003D2BE0" w:rsidP="00E02EAE">
      <w:pPr>
        <w:numPr>
          <w:ilvl w:val="0"/>
          <w:numId w:val="47"/>
        </w:numPr>
        <w:spacing w:line="360" w:lineRule="auto"/>
        <w:contextualSpacing/>
        <w:jc w:val="both"/>
        <w:rPr>
          <w:rFonts w:cstheme="minorHAnsi"/>
          <w:sz w:val="24"/>
          <w:szCs w:val="24"/>
        </w:rPr>
      </w:pPr>
      <w:r w:rsidRPr="003D2BE0">
        <w:rPr>
          <w:rFonts w:cstheme="minorHAnsi"/>
          <w:sz w:val="24"/>
          <w:szCs w:val="24"/>
        </w:rPr>
        <w:t>Declárese procedente la solicitud de información de la ciudadana</w:t>
      </w:r>
      <w:r w:rsidRPr="003D2BE0">
        <w:rPr>
          <w:rFonts w:cstheme="minorHAnsi"/>
          <w:b/>
          <w:sz w:val="24"/>
          <w:szCs w:val="24"/>
          <w:lang w:val="es-ES"/>
        </w:rPr>
        <w:t xml:space="preserve"> </w:t>
      </w:r>
      <w:r w:rsidR="00631C36">
        <w:rPr>
          <w:rFonts w:cstheme="minorHAnsi"/>
          <w:b/>
          <w:sz w:val="24"/>
          <w:szCs w:val="24"/>
          <w:lang w:val="es-ES"/>
        </w:rPr>
        <w:t>XXXXXXXXXXXXXX</w:t>
      </w:r>
      <w:r w:rsidRPr="003D2BE0">
        <w:rPr>
          <w:rFonts w:cstheme="minorHAnsi"/>
          <w:b/>
          <w:sz w:val="24"/>
          <w:szCs w:val="24"/>
          <w:lang w:val="es-ES"/>
        </w:rPr>
        <w:t>,</w:t>
      </w:r>
      <w:r w:rsidRPr="003D2BE0">
        <w:rPr>
          <w:rFonts w:cstheme="minorHAnsi"/>
          <w:sz w:val="24"/>
          <w:szCs w:val="24"/>
        </w:rPr>
        <w:t xml:space="preserve"> según lo fundamentado en el considerando IV, V y VI téngase por cumplido el mismo.</w:t>
      </w:r>
    </w:p>
    <w:p w:rsidR="003D2BE0" w:rsidRPr="003D2BE0" w:rsidRDefault="003D2BE0" w:rsidP="00E02EAE">
      <w:pPr>
        <w:numPr>
          <w:ilvl w:val="0"/>
          <w:numId w:val="47"/>
        </w:numPr>
        <w:spacing w:line="360" w:lineRule="auto"/>
        <w:contextualSpacing/>
        <w:jc w:val="both"/>
        <w:rPr>
          <w:rFonts w:cstheme="minorHAnsi"/>
          <w:sz w:val="24"/>
          <w:szCs w:val="24"/>
        </w:rPr>
      </w:pPr>
      <w:r w:rsidRPr="003D2BE0">
        <w:rPr>
          <w:rFonts w:cstheme="minorHAnsi"/>
          <w:sz w:val="24"/>
          <w:szCs w:val="24"/>
        </w:rPr>
        <w:t xml:space="preserve">Remítase a la dirección electrónica, que se consignó en la solicitud, ésta providencia administrativa en modalidad digital, gratuitamente como preceptúan los artículos 4 letra g) 61 y 102 de la Ley; </w:t>
      </w:r>
    </w:p>
    <w:p w:rsidR="003D2BE0" w:rsidRPr="003D2BE0" w:rsidRDefault="003D2BE0" w:rsidP="00E02EAE">
      <w:pPr>
        <w:numPr>
          <w:ilvl w:val="0"/>
          <w:numId w:val="47"/>
        </w:numPr>
        <w:spacing w:line="360" w:lineRule="auto"/>
        <w:contextualSpacing/>
        <w:jc w:val="both"/>
        <w:rPr>
          <w:rFonts w:cstheme="minorHAnsi"/>
          <w:sz w:val="24"/>
          <w:szCs w:val="24"/>
        </w:rPr>
      </w:pPr>
      <w:r w:rsidRPr="003D2BE0">
        <w:rPr>
          <w:rFonts w:cstheme="minorHAnsi"/>
          <w:sz w:val="24"/>
          <w:szCs w:val="24"/>
        </w:rPr>
        <w:t>Notifíquese,</w:t>
      </w:r>
    </w:p>
    <w:p w:rsidR="003D2BE0" w:rsidRPr="003D2BE0" w:rsidRDefault="003D2BE0" w:rsidP="00E02EAE">
      <w:pPr>
        <w:numPr>
          <w:ilvl w:val="0"/>
          <w:numId w:val="47"/>
        </w:numPr>
        <w:spacing w:line="360" w:lineRule="auto"/>
        <w:contextualSpacing/>
        <w:jc w:val="both"/>
        <w:rPr>
          <w:rFonts w:eastAsia="Times New Roman" w:cstheme="minorHAnsi"/>
          <w:b/>
          <w:bCs/>
          <w:sz w:val="24"/>
          <w:szCs w:val="24"/>
          <w:lang w:eastAsia="es-SV"/>
        </w:rPr>
      </w:pPr>
      <w:r w:rsidRPr="003D2BE0">
        <w:rPr>
          <w:rFonts w:cstheme="minorHAnsi"/>
          <w:sz w:val="24"/>
          <w:szCs w:val="24"/>
        </w:rPr>
        <w:t>Archívese.</w:t>
      </w:r>
    </w:p>
    <w:p w:rsidR="003D2BE0" w:rsidRPr="003D2BE0" w:rsidRDefault="003D2BE0" w:rsidP="003D2BE0">
      <w:pPr>
        <w:spacing w:line="360" w:lineRule="auto"/>
        <w:ind w:left="720"/>
        <w:contextualSpacing/>
        <w:jc w:val="both"/>
        <w:rPr>
          <w:rFonts w:eastAsia="Times New Roman" w:cstheme="minorHAnsi"/>
          <w:b/>
          <w:bCs/>
          <w:sz w:val="24"/>
          <w:szCs w:val="24"/>
          <w:lang w:eastAsia="es-SV"/>
        </w:rPr>
      </w:pPr>
    </w:p>
    <w:p w:rsidR="003D2BE0" w:rsidRPr="003D2BE0" w:rsidRDefault="003D2BE0" w:rsidP="003D2BE0">
      <w:pPr>
        <w:spacing w:after="0" w:line="240" w:lineRule="auto"/>
        <w:jc w:val="center"/>
        <w:rPr>
          <w:rFonts w:eastAsia="Times New Roman" w:cstheme="minorHAnsi"/>
          <w:b/>
          <w:sz w:val="24"/>
          <w:szCs w:val="24"/>
          <w:lang w:eastAsia="es-SV"/>
        </w:rPr>
      </w:pPr>
    </w:p>
    <w:p w:rsidR="003D2BE0" w:rsidRPr="003D2BE0" w:rsidRDefault="003D2BE0" w:rsidP="003D2BE0">
      <w:pPr>
        <w:spacing w:after="0" w:line="240" w:lineRule="auto"/>
        <w:jc w:val="center"/>
        <w:rPr>
          <w:rFonts w:eastAsia="Times New Roman" w:cstheme="minorHAnsi"/>
          <w:b/>
          <w:sz w:val="24"/>
          <w:szCs w:val="24"/>
          <w:lang w:eastAsia="es-SV"/>
        </w:rPr>
      </w:pPr>
    </w:p>
    <w:p w:rsidR="003D2BE0" w:rsidRPr="003D2BE0" w:rsidRDefault="00631C36" w:rsidP="003D2BE0">
      <w:pPr>
        <w:spacing w:after="0" w:line="240" w:lineRule="auto"/>
        <w:jc w:val="center"/>
        <w:rPr>
          <w:rFonts w:eastAsia="Times New Roman" w:cstheme="minorHAnsi"/>
          <w:b/>
          <w:sz w:val="24"/>
          <w:szCs w:val="24"/>
          <w:lang w:eastAsia="es-SV"/>
        </w:rPr>
      </w:pPr>
      <w:r>
        <w:rPr>
          <w:rFonts w:eastAsia="Times New Roman" w:cstheme="minorHAnsi"/>
          <w:b/>
          <w:sz w:val="24"/>
          <w:szCs w:val="24"/>
          <w:lang w:eastAsia="es-SV"/>
        </w:rPr>
        <w:t>XXXXXXXXXXXXXXXX</w:t>
      </w:r>
    </w:p>
    <w:p w:rsidR="003D2BE0" w:rsidRPr="003D2BE0" w:rsidRDefault="003D2BE0" w:rsidP="003D2BE0">
      <w:pPr>
        <w:spacing w:after="0" w:line="240" w:lineRule="auto"/>
        <w:jc w:val="center"/>
        <w:rPr>
          <w:rFonts w:eastAsia="Times New Roman" w:cstheme="minorHAnsi"/>
          <w:sz w:val="24"/>
          <w:szCs w:val="24"/>
          <w:lang w:eastAsia="es-SV"/>
        </w:rPr>
      </w:pPr>
      <w:r w:rsidRPr="003D2BE0">
        <w:rPr>
          <w:rFonts w:eastAsia="Times New Roman" w:cstheme="minorHAnsi"/>
          <w:sz w:val="24"/>
          <w:szCs w:val="24"/>
          <w:lang w:eastAsia="es-SV"/>
        </w:rPr>
        <w:t>Oficial de Información Institucional</w:t>
      </w:r>
    </w:p>
    <w:p w:rsidR="003D2BE0" w:rsidRPr="003D2BE0" w:rsidRDefault="003D2BE0" w:rsidP="003D2BE0">
      <w:pPr>
        <w:spacing w:after="0" w:line="240" w:lineRule="auto"/>
        <w:jc w:val="center"/>
        <w:rPr>
          <w:rFonts w:eastAsia="Times New Roman" w:cstheme="minorHAnsi"/>
          <w:sz w:val="24"/>
          <w:szCs w:val="24"/>
          <w:lang w:eastAsia="es-SV"/>
        </w:rPr>
      </w:pPr>
    </w:p>
    <w:p w:rsidR="003D2BE0" w:rsidRPr="003D2BE0" w:rsidRDefault="003D2BE0" w:rsidP="003D2BE0">
      <w:pPr>
        <w:spacing w:line="240" w:lineRule="auto"/>
        <w:rPr>
          <w:rFonts w:ascii="Calibri" w:eastAsia="Times New Roman" w:hAnsi="Calibri" w:cs="Arial"/>
          <w:b/>
          <w:bCs/>
          <w:sz w:val="20"/>
          <w:szCs w:val="20"/>
          <w:lang w:eastAsia="es-SV"/>
        </w:rPr>
      </w:pPr>
      <w:r w:rsidRPr="003D2BE0">
        <w:rPr>
          <w:rFonts w:eastAsia="Times New Roman" w:cstheme="minorHAnsi"/>
          <w:sz w:val="20"/>
          <w:szCs w:val="20"/>
          <w:lang w:eastAsia="es-SV"/>
        </w:rPr>
        <w:lastRenderedPageBreak/>
        <w:t>IA/</w:t>
      </w:r>
      <w:proofErr w:type="spellStart"/>
      <w:r w:rsidRPr="003D2BE0">
        <w:rPr>
          <w:rFonts w:eastAsia="Times New Roman" w:cstheme="minorHAnsi"/>
          <w:sz w:val="20"/>
          <w:szCs w:val="20"/>
          <w:lang w:eastAsia="es-SV"/>
        </w:rPr>
        <w:t>rc</w:t>
      </w:r>
      <w:proofErr w:type="spellEnd"/>
    </w:p>
    <w:p w:rsidR="003D2BE0" w:rsidRPr="003D2BE0" w:rsidRDefault="003D2BE0" w:rsidP="003D2BE0"/>
    <w:p w:rsidR="003D2BE0" w:rsidRPr="003D2BE0" w:rsidRDefault="003D2BE0" w:rsidP="003D2BE0"/>
    <w:p w:rsidR="00BF3A68" w:rsidRDefault="00BF3A68" w:rsidP="005C1D34">
      <w:pPr>
        <w:jc w:val="both"/>
      </w:pPr>
    </w:p>
    <w:p w:rsidR="003D2BE0" w:rsidRDefault="003D2BE0" w:rsidP="005C1D34">
      <w:pPr>
        <w:jc w:val="both"/>
      </w:pPr>
    </w:p>
    <w:p w:rsidR="003D2BE0" w:rsidRDefault="003D2BE0" w:rsidP="005C1D34">
      <w:pPr>
        <w:jc w:val="both"/>
      </w:pPr>
    </w:p>
    <w:p w:rsidR="003D2BE0" w:rsidRDefault="003D2BE0" w:rsidP="005C1D34">
      <w:pPr>
        <w:jc w:val="both"/>
      </w:pPr>
    </w:p>
    <w:p w:rsidR="003D2BE0" w:rsidRDefault="003D2BE0" w:rsidP="005C1D34">
      <w:pPr>
        <w:jc w:val="both"/>
      </w:pPr>
    </w:p>
    <w:p w:rsidR="003D2BE0" w:rsidRDefault="003D2BE0" w:rsidP="005C1D34">
      <w:pPr>
        <w:jc w:val="both"/>
      </w:pPr>
    </w:p>
    <w:p w:rsidR="003D2BE0" w:rsidRDefault="003D2BE0" w:rsidP="005C1D34">
      <w:pPr>
        <w:jc w:val="both"/>
      </w:pPr>
    </w:p>
    <w:p w:rsidR="00631C36" w:rsidRDefault="00631C36" w:rsidP="005C1D34">
      <w:pPr>
        <w:jc w:val="both"/>
      </w:pPr>
    </w:p>
    <w:p w:rsidR="00631C36" w:rsidRDefault="00631C36" w:rsidP="005C1D34">
      <w:pPr>
        <w:jc w:val="both"/>
      </w:pPr>
    </w:p>
    <w:p w:rsidR="003D2BE0" w:rsidRDefault="003D2BE0" w:rsidP="005C1D34">
      <w:pPr>
        <w:jc w:val="both"/>
      </w:pPr>
    </w:p>
    <w:p w:rsidR="003D2BE0" w:rsidRDefault="003D2BE0" w:rsidP="005C1D34">
      <w:pPr>
        <w:jc w:val="both"/>
      </w:pPr>
    </w:p>
    <w:p w:rsidR="003D2BE0" w:rsidRDefault="003D2BE0" w:rsidP="003D2BE0">
      <w:pPr>
        <w:spacing w:line="360" w:lineRule="auto"/>
        <w:jc w:val="both"/>
        <w:rPr>
          <w:rFonts w:ascii="Calibri" w:eastAsia="Times New Roman" w:hAnsi="Calibri" w:cstheme="minorHAnsi"/>
          <w:b/>
          <w:sz w:val="23"/>
          <w:szCs w:val="23"/>
          <w:lang w:eastAsia="es-SV"/>
        </w:rPr>
      </w:pPr>
      <w:r>
        <w:rPr>
          <w:rFonts w:ascii="Calibri" w:eastAsia="Times New Roman" w:hAnsi="Calibri" w:cstheme="minorHAnsi"/>
          <w:b/>
          <w:sz w:val="23"/>
          <w:szCs w:val="23"/>
          <w:lang w:eastAsia="es-SV"/>
        </w:rPr>
        <w:t xml:space="preserve">SIPV-GAQ N° 177-2017 </w:t>
      </w:r>
    </w:p>
    <w:p w:rsidR="003D2BE0" w:rsidRDefault="003D2BE0" w:rsidP="003D2BE0">
      <w:pPr>
        <w:spacing w:line="360" w:lineRule="auto"/>
        <w:jc w:val="both"/>
        <w:rPr>
          <w:rFonts w:ascii="Calibri" w:eastAsia="Times New Roman" w:hAnsi="Calibri" w:cstheme="minorHAnsi"/>
          <w:b/>
          <w:sz w:val="23"/>
          <w:szCs w:val="23"/>
          <w:lang w:eastAsia="es-SV"/>
        </w:rPr>
      </w:pPr>
    </w:p>
    <w:p w:rsidR="003D2BE0" w:rsidRDefault="003D2BE0" w:rsidP="003D2BE0">
      <w:pPr>
        <w:spacing w:line="360" w:lineRule="auto"/>
        <w:jc w:val="both"/>
        <w:rPr>
          <w:rFonts w:ascii="Calibri" w:eastAsia="Times New Roman" w:hAnsi="Calibri" w:cs="Calibri"/>
          <w:sz w:val="23"/>
          <w:szCs w:val="23"/>
          <w:lang w:eastAsia="es-SV"/>
        </w:rPr>
      </w:pPr>
      <w:r>
        <w:rPr>
          <w:rFonts w:ascii="Calibri" w:eastAsia="Times New Roman" w:hAnsi="Calibri" w:cstheme="minorHAnsi"/>
          <w:b/>
          <w:sz w:val="23"/>
          <w:szCs w:val="23"/>
          <w:lang w:eastAsia="es-SV"/>
        </w:rPr>
        <w:t xml:space="preserve">SUPERINTENDENCIA GENERAL DE ELECTRICIDAD Y TELECOMUNICACIONES, UNIDAD DE ACCESO A LA INFORMACIÓN Y TRANSPARENCIA, </w:t>
      </w:r>
      <w:r>
        <w:rPr>
          <w:rFonts w:ascii="Calibri" w:eastAsia="Times New Roman" w:hAnsi="Calibri" w:cstheme="minorHAnsi"/>
          <w:sz w:val="23"/>
          <w:szCs w:val="23"/>
          <w:lang w:eastAsia="es-SV"/>
        </w:rPr>
        <w:t xml:space="preserve">a las catorce horas con diez minutos del día diez de julio </w:t>
      </w:r>
      <w:r>
        <w:rPr>
          <w:rFonts w:ascii="Calibri" w:eastAsia="Times New Roman" w:hAnsi="Calibri" w:cs="Calibri"/>
          <w:sz w:val="23"/>
          <w:szCs w:val="23"/>
          <w:lang w:eastAsia="es-SV"/>
        </w:rPr>
        <w:t>de dos mil diecisiete.</w:t>
      </w:r>
    </w:p>
    <w:p w:rsidR="003D2BE0" w:rsidRDefault="003D2BE0" w:rsidP="003D2BE0">
      <w:pPr>
        <w:spacing w:after="0" w:line="360" w:lineRule="auto"/>
        <w:jc w:val="both"/>
        <w:rPr>
          <w:rFonts w:ascii="Calibri" w:eastAsia="Times New Roman" w:hAnsi="Calibri" w:cs="Calibri"/>
          <w:b/>
          <w:i/>
          <w:sz w:val="23"/>
          <w:szCs w:val="23"/>
          <w:lang w:val="es-ES" w:eastAsia="es-SV"/>
        </w:rPr>
      </w:pPr>
      <w:r>
        <w:rPr>
          <w:rFonts w:ascii="Calibri" w:eastAsia="Times New Roman" w:hAnsi="Calibri" w:cs="Calibri"/>
          <w:sz w:val="23"/>
          <w:szCs w:val="23"/>
          <w:lang w:eastAsia="es-SV"/>
        </w:rPr>
        <w:tab/>
      </w:r>
      <w:r>
        <w:rPr>
          <w:rFonts w:ascii="Calibri" w:eastAsia="Times New Roman" w:hAnsi="Calibri" w:cstheme="minorHAnsi"/>
          <w:sz w:val="23"/>
          <w:szCs w:val="23"/>
          <w:lang w:eastAsia="es-SV"/>
        </w:rPr>
        <w:t xml:space="preserve">El presente expediente administrativo para promover el derecho de acceso a la información fue iniciado mediante Queja/Aviso que remitió a través del Portal de Gobierno Abierto, por el ciudadano </w:t>
      </w:r>
      <w:r w:rsidR="00631C36">
        <w:rPr>
          <w:rFonts w:ascii="Calibri" w:eastAsia="Times New Roman" w:hAnsi="Calibri" w:cstheme="minorHAnsi"/>
          <w:b/>
          <w:sz w:val="23"/>
          <w:szCs w:val="23"/>
          <w:lang w:eastAsia="es-SV"/>
        </w:rPr>
        <w:t>XXXXXXXXXXXXXXX</w:t>
      </w:r>
      <w:r>
        <w:rPr>
          <w:rFonts w:ascii="Calibri" w:eastAsia="Times New Roman" w:hAnsi="Calibri" w:cstheme="minorHAnsi"/>
          <w:b/>
          <w:sz w:val="23"/>
          <w:szCs w:val="23"/>
          <w:lang w:eastAsia="es-SV"/>
        </w:rPr>
        <w:t>,</w:t>
      </w:r>
      <w:r>
        <w:rPr>
          <w:rFonts w:ascii="Calibri" w:eastAsia="Times New Roman" w:hAnsi="Calibri" w:cstheme="minorHAnsi"/>
          <w:sz w:val="23"/>
          <w:szCs w:val="23"/>
          <w:lang w:eastAsia="es-SV"/>
        </w:rPr>
        <w:t xml:space="preserve"> en fecha cuatro de julio de dos mil diecisiete, a las diez horas con cinco minutos. En la petición literalmente expresó</w:t>
      </w:r>
      <w:proofErr w:type="gramStart"/>
      <w:r>
        <w:rPr>
          <w:rFonts w:ascii="Calibri" w:eastAsia="Times New Roman" w:hAnsi="Calibri" w:cstheme="minorHAnsi"/>
          <w:sz w:val="23"/>
          <w:szCs w:val="23"/>
          <w:lang w:eastAsia="es-SV"/>
        </w:rPr>
        <w:t>:</w:t>
      </w:r>
      <w:r>
        <w:rPr>
          <w:rFonts w:ascii="Calibri" w:eastAsia="Times New Roman" w:hAnsi="Calibri" w:cs="Calibri"/>
          <w:b/>
          <w:sz w:val="23"/>
          <w:szCs w:val="23"/>
          <w:lang w:val="es-ES" w:eastAsia="es-SV"/>
        </w:rPr>
        <w:t xml:space="preserve"> </w:t>
      </w:r>
      <w:r>
        <w:rPr>
          <w:rFonts w:ascii="Calibri" w:eastAsia="Times New Roman" w:hAnsi="Calibri" w:cs="Calibri"/>
          <w:b/>
          <w:i/>
          <w:sz w:val="23"/>
          <w:szCs w:val="23"/>
          <w:lang w:val="es-ES" w:eastAsia="es-SV"/>
        </w:rPr>
        <w:t>”</w:t>
      </w:r>
      <w:proofErr w:type="gramEnd"/>
      <w:r>
        <w:rPr>
          <w:rFonts w:ascii="Calibri" w:eastAsia="Times New Roman" w:hAnsi="Calibri" w:cs="Calibri"/>
          <w:b/>
          <w:i/>
          <w:sz w:val="23"/>
          <w:szCs w:val="23"/>
          <w:lang w:val="es-ES" w:eastAsia="es-SV"/>
        </w:rPr>
        <w:t>Quisiera poner demanda de tendido eléctrico sobre el techo de mi casa, esta línea secundaria son 3 líneas en BT el cual son de 3 vivienda pero pasan sobre mi terreno, solicita la ayuda y la asesoría para poder quitarlas y evitar accidentes”.</w:t>
      </w:r>
    </w:p>
    <w:p w:rsidR="003D2BE0" w:rsidRDefault="003D2BE0" w:rsidP="003D2BE0">
      <w:pPr>
        <w:autoSpaceDE w:val="0"/>
        <w:autoSpaceDN w:val="0"/>
        <w:adjustRightInd w:val="0"/>
        <w:spacing w:after="120" w:line="360" w:lineRule="auto"/>
        <w:jc w:val="both"/>
        <w:rPr>
          <w:rFonts w:ascii="Calibri" w:eastAsia="Times New Roman" w:hAnsi="Calibri" w:cs="Calibri"/>
          <w:b/>
          <w:i/>
          <w:sz w:val="23"/>
          <w:szCs w:val="23"/>
          <w:lang w:val="es-ES" w:eastAsia="es-SV"/>
        </w:rPr>
      </w:pPr>
    </w:p>
    <w:p w:rsidR="003D2BE0" w:rsidRDefault="003D2BE0" w:rsidP="003D2BE0">
      <w:pPr>
        <w:autoSpaceDE w:val="0"/>
        <w:autoSpaceDN w:val="0"/>
        <w:adjustRightInd w:val="0"/>
        <w:spacing w:after="120" w:line="360" w:lineRule="auto"/>
        <w:jc w:val="both"/>
        <w:rPr>
          <w:rFonts w:cs="Calibri"/>
          <w:b/>
          <w:sz w:val="23"/>
          <w:szCs w:val="23"/>
        </w:rPr>
      </w:pPr>
      <w:r>
        <w:rPr>
          <w:rFonts w:cs="Calibri"/>
          <w:b/>
          <w:sz w:val="23"/>
          <w:szCs w:val="23"/>
        </w:rPr>
        <w:lastRenderedPageBreak/>
        <w:t xml:space="preserve">Ésta unidad respecto a dicha solicitud hace las consideraciones siguientes: </w:t>
      </w:r>
    </w:p>
    <w:p w:rsidR="003D2BE0" w:rsidRDefault="003D2BE0" w:rsidP="003D2BE0">
      <w:pPr>
        <w:autoSpaceDE w:val="0"/>
        <w:autoSpaceDN w:val="0"/>
        <w:adjustRightInd w:val="0"/>
        <w:spacing w:after="120" w:line="360" w:lineRule="auto"/>
        <w:jc w:val="both"/>
        <w:rPr>
          <w:rFonts w:cs="Calibri"/>
          <w:b/>
          <w:sz w:val="23"/>
          <w:szCs w:val="23"/>
        </w:rPr>
      </w:pPr>
    </w:p>
    <w:p w:rsidR="003D2BE0" w:rsidRDefault="003D2BE0" w:rsidP="00E02EAE">
      <w:pPr>
        <w:numPr>
          <w:ilvl w:val="0"/>
          <w:numId w:val="48"/>
        </w:numPr>
        <w:autoSpaceDE w:val="0"/>
        <w:autoSpaceDN w:val="0"/>
        <w:adjustRightInd w:val="0"/>
        <w:spacing w:after="0" w:line="360" w:lineRule="auto"/>
        <w:ind w:left="426"/>
        <w:jc w:val="both"/>
        <w:rPr>
          <w:rFonts w:cs="Calibri"/>
          <w:sz w:val="23"/>
          <w:szCs w:val="23"/>
        </w:rPr>
      </w:pPr>
      <w:r>
        <w:rPr>
          <w:rFonts w:cs="Calibri"/>
          <w:sz w:val="23"/>
          <w:szCs w:val="23"/>
        </w:rPr>
        <w:t xml:space="preserve">Que la solicitud fue remitida en la fecha citada, y previo a la admisión formal del requerimiento; se notificó prevención al peticionario por correo electrónico de fecha </w:t>
      </w:r>
      <w:r>
        <w:rPr>
          <w:rFonts w:ascii="Calibri" w:eastAsia="Times New Roman" w:hAnsi="Calibri" w:cstheme="minorHAnsi"/>
          <w:sz w:val="23"/>
          <w:szCs w:val="23"/>
          <w:lang w:eastAsia="es-SV"/>
        </w:rPr>
        <w:t xml:space="preserve">cinco de julio </w:t>
      </w:r>
      <w:r>
        <w:rPr>
          <w:rFonts w:ascii="Calibri" w:eastAsia="Times New Roman" w:hAnsi="Calibri" w:cs="Calibri"/>
          <w:sz w:val="23"/>
          <w:szCs w:val="23"/>
          <w:lang w:eastAsia="es-SV"/>
        </w:rPr>
        <w:t>de dos mil diecisiete</w:t>
      </w:r>
      <w:r>
        <w:rPr>
          <w:rFonts w:cs="Calibri"/>
          <w:sz w:val="23"/>
          <w:szCs w:val="23"/>
        </w:rPr>
        <w:t xml:space="preserve">, a las once horas, a fin de que cumpliese lo que disponen los Arts. 66 de la Ley de Acceso a la Información Pública, en lo sucesivo LAIP o Ley, así como el 52 y 54 del Reglamento de la Ley  de Acceso a la Información Pública-RLAIP, referente a solicitudes electrónicas; por lo cual se solicitó remitir Documento Único de Identidad, copia del recibo de electricidad, teléfonos de contacto, especificar dirección exacta, a que empresa pertenece la red y fotografías para que en plazo de cinco días hábiles remitiere a ésta unidad lo solicitado. </w:t>
      </w:r>
    </w:p>
    <w:p w:rsidR="003D2BE0" w:rsidRDefault="003D2BE0" w:rsidP="003D2BE0">
      <w:pPr>
        <w:autoSpaceDE w:val="0"/>
        <w:autoSpaceDN w:val="0"/>
        <w:adjustRightInd w:val="0"/>
        <w:spacing w:after="0" w:line="360" w:lineRule="auto"/>
        <w:jc w:val="both"/>
        <w:rPr>
          <w:rFonts w:cs="Calibri"/>
          <w:sz w:val="23"/>
          <w:szCs w:val="23"/>
        </w:rPr>
      </w:pPr>
    </w:p>
    <w:p w:rsidR="003D2BE0" w:rsidRDefault="003D2BE0" w:rsidP="00E02EAE">
      <w:pPr>
        <w:numPr>
          <w:ilvl w:val="0"/>
          <w:numId w:val="48"/>
        </w:numPr>
        <w:autoSpaceDE w:val="0"/>
        <w:autoSpaceDN w:val="0"/>
        <w:adjustRightInd w:val="0"/>
        <w:spacing w:after="0" w:line="360" w:lineRule="auto"/>
        <w:ind w:left="426"/>
        <w:jc w:val="both"/>
        <w:rPr>
          <w:rFonts w:cs="Calibri"/>
          <w:sz w:val="23"/>
          <w:szCs w:val="23"/>
        </w:rPr>
      </w:pPr>
      <w:r>
        <w:rPr>
          <w:rFonts w:cs="Calibri"/>
          <w:sz w:val="23"/>
          <w:szCs w:val="23"/>
        </w:rPr>
        <w:t xml:space="preserve">Habiendo transcurrido el plazo legal para que subsanar la prevención notificada al ciudadano </w:t>
      </w:r>
      <w:r w:rsidR="00631C36">
        <w:rPr>
          <w:rFonts w:cs="Calibri"/>
          <w:sz w:val="23"/>
          <w:szCs w:val="23"/>
        </w:rPr>
        <w:t>XXXXXXXXXXXXXXXXX</w:t>
      </w:r>
      <w:r>
        <w:rPr>
          <w:rFonts w:cs="Calibri"/>
          <w:sz w:val="23"/>
          <w:szCs w:val="23"/>
        </w:rPr>
        <w:t>, sin haber remitido por ningún medio, lo requerido en el correo electrónico relacionado en el considerando anterior; no cumpliendo con los requisitos de admisibilidad que toda solicitud de información debe de poseer, según dispone la LAIP, adecuándose dicha actuación al supuesto legal establecido en la última parte del inciso quinto del Art. 66 LAIP,  que cita: “</w:t>
      </w:r>
      <w:r>
        <w:rPr>
          <w:rFonts w:cs="Calibri"/>
          <w:i/>
          <w:sz w:val="23"/>
          <w:szCs w:val="23"/>
        </w:rPr>
        <w:t>Solicitud de información  Art. 66 …Si el interesado no subsana las observaciones en un plazo de cinco días desde su notificación, deberá presentar nueva solicitud para reiniciar el trámite…”</w:t>
      </w:r>
      <w:r>
        <w:rPr>
          <w:rFonts w:cs="Calibri"/>
          <w:sz w:val="23"/>
          <w:szCs w:val="23"/>
        </w:rPr>
        <w:t xml:space="preserve"> </w:t>
      </w:r>
    </w:p>
    <w:p w:rsidR="003D2BE0" w:rsidRDefault="003D2BE0" w:rsidP="003D2BE0">
      <w:pPr>
        <w:autoSpaceDE w:val="0"/>
        <w:autoSpaceDN w:val="0"/>
        <w:adjustRightInd w:val="0"/>
        <w:spacing w:after="0" w:line="360" w:lineRule="auto"/>
        <w:ind w:left="426"/>
        <w:jc w:val="both"/>
        <w:rPr>
          <w:rFonts w:cs="Calibri"/>
          <w:sz w:val="23"/>
          <w:szCs w:val="23"/>
        </w:rPr>
      </w:pPr>
    </w:p>
    <w:p w:rsidR="003D2BE0" w:rsidRDefault="003D2BE0" w:rsidP="00E02EAE">
      <w:pPr>
        <w:numPr>
          <w:ilvl w:val="0"/>
          <w:numId w:val="48"/>
        </w:numPr>
        <w:autoSpaceDE w:val="0"/>
        <w:autoSpaceDN w:val="0"/>
        <w:adjustRightInd w:val="0"/>
        <w:spacing w:after="0" w:line="360" w:lineRule="auto"/>
        <w:ind w:left="426"/>
        <w:jc w:val="both"/>
        <w:rPr>
          <w:rFonts w:cs="Calibri"/>
          <w:sz w:val="23"/>
          <w:szCs w:val="23"/>
        </w:rPr>
      </w:pPr>
      <w:r>
        <w:rPr>
          <w:rFonts w:cs="Calibri"/>
          <w:sz w:val="23"/>
          <w:szCs w:val="23"/>
        </w:rPr>
        <w:t xml:space="preserve">Atendiendo lo prescrito en el Art. 102 de la LAIP, el Art. 20 del Código Procesal Civil y Mercantil -CPCM, al estipular que en defecto -ausencia– de disposición especifica en las leyes que regulan procesos distintos del civil y mercantil, las normas del referido código se aplicarán supletoriamente, en consecuencia: Con base a los artículos 66 inciso 5° LAIP y el 278 del CPCM, al no corregir en tiempo observaciones realizadas por ésta declarase inadmisible la solicitud; </w:t>
      </w:r>
      <w:r>
        <w:rPr>
          <w:rFonts w:cs="Calibri"/>
          <w:sz w:val="23"/>
          <w:szCs w:val="23"/>
          <w:u w:val="single"/>
        </w:rPr>
        <w:t>dejando libre el derecho universal de acceso a la información que toda persona tiene de presentar su requerimiento nuevamente cuando juzgue bien realizarlo</w:t>
      </w:r>
      <w:r>
        <w:rPr>
          <w:rFonts w:cs="Calibri"/>
          <w:sz w:val="23"/>
          <w:szCs w:val="23"/>
        </w:rPr>
        <w:t>, tomando siempre en cuenta los requisitos establecidos en los art. 66 LAIP, 52 y 54 RLAIP.</w:t>
      </w:r>
    </w:p>
    <w:p w:rsidR="003D2BE0" w:rsidRDefault="003D2BE0" w:rsidP="003D2BE0">
      <w:pPr>
        <w:autoSpaceDE w:val="0"/>
        <w:autoSpaceDN w:val="0"/>
        <w:adjustRightInd w:val="0"/>
        <w:spacing w:after="0" w:line="360" w:lineRule="auto"/>
        <w:jc w:val="both"/>
        <w:rPr>
          <w:rFonts w:cs="Calibri"/>
          <w:b/>
          <w:strike/>
          <w:sz w:val="23"/>
          <w:szCs w:val="23"/>
        </w:rPr>
      </w:pPr>
    </w:p>
    <w:p w:rsidR="003D2BE0" w:rsidRDefault="003D2BE0" w:rsidP="003D2BE0">
      <w:pPr>
        <w:spacing w:line="360" w:lineRule="auto"/>
        <w:jc w:val="both"/>
        <w:rPr>
          <w:rFonts w:eastAsia="Times New Roman" w:cs="Times New Roman"/>
          <w:bCs/>
          <w:sz w:val="23"/>
          <w:szCs w:val="23"/>
          <w:lang w:eastAsia="es-SV"/>
        </w:rPr>
      </w:pPr>
      <w:r>
        <w:rPr>
          <w:rFonts w:eastAsia="Times New Roman" w:cs="Times New Roman"/>
          <w:b/>
          <w:bCs/>
          <w:sz w:val="23"/>
          <w:szCs w:val="23"/>
          <w:lang w:eastAsia="es-SV"/>
        </w:rPr>
        <w:lastRenderedPageBreak/>
        <w:t>POR TANTO:</w:t>
      </w:r>
      <w:r>
        <w:rPr>
          <w:rFonts w:eastAsia="Times New Roman" w:cs="Times New Roman"/>
          <w:bCs/>
          <w:sz w:val="23"/>
          <w:szCs w:val="23"/>
          <w:lang w:eastAsia="es-SV"/>
        </w:rPr>
        <w:t xml:space="preserve"> Ésta oficina en nombre de la Superintendencia General de Electricidad y Telecomunicaciones fundamentada en los Arts. 65, 66 de la Ley, 54 inciso 1° del RLAIP y 278  CPCM, RESUELVE: </w:t>
      </w:r>
    </w:p>
    <w:p w:rsidR="003D2BE0" w:rsidRDefault="003D2BE0" w:rsidP="003D2BE0">
      <w:pPr>
        <w:spacing w:line="360" w:lineRule="auto"/>
        <w:ind w:left="708"/>
        <w:jc w:val="both"/>
        <w:rPr>
          <w:rFonts w:ascii="Calibri" w:eastAsia="Times New Roman" w:hAnsi="Calibri" w:cstheme="minorHAnsi"/>
          <w:b/>
          <w:sz w:val="23"/>
          <w:szCs w:val="23"/>
          <w:lang w:eastAsia="es-SV"/>
        </w:rPr>
      </w:pPr>
      <w:r>
        <w:rPr>
          <w:rFonts w:eastAsia="Times New Roman" w:cs="Times New Roman"/>
          <w:bCs/>
          <w:sz w:val="23"/>
          <w:szCs w:val="23"/>
          <w:lang w:eastAsia="es-SV"/>
        </w:rPr>
        <w:t xml:space="preserve">a) Declárese inadmisible la Queja/Aviso del ciudadano </w:t>
      </w:r>
      <w:r w:rsidR="00631C36">
        <w:rPr>
          <w:rFonts w:ascii="Calibri" w:eastAsia="Times New Roman" w:hAnsi="Calibri" w:cstheme="minorHAnsi"/>
          <w:b/>
          <w:sz w:val="23"/>
          <w:szCs w:val="23"/>
          <w:lang w:eastAsia="es-SV"/>
        </w:rPr>
        <w:t>XXXXXXXXXXXXXX.</w:t>
      </w:r>
    </w:p>
    <w:p w:rsidR="003D2BE0" w:rsidRDefault="003D2BE0" w:rsidP="003D2BE0">
      <w:pPr>
        <w:spacing w:line="360" w:lineRule="auto"/>
        <w:ind w:left="708"/>
        <w:jc w:val="both"/>
        <w:rPr>
          <w:rFonts w:eastAsia="Times New Roman" w:cs="Times New Roman"/>
          <w:bCs/>
          <w:sz w:val="23"/>
          <w:szCs w:val="23"/>
          <w:lang w:eastAsia="es-SV"/>
        </w:rPr>
      </w:pPr>
      <w:r>
        <w:rPr>
          <w:rFonts w:eastAsia="Times New Roman" w:cs="Times New Roman"/>
          <w:bCs/>
          <w:sz w:val="23"/>
          <w:szCs w:val="23"/>
          <w:lang w:eastAsia="es-SV"/>
        </w:rPr>
        <w:t xml:space="preserve">b) Déjese expedito el derecho al ciudadano para que pueda interponer o presentar una nueva Queja/Aviso con las formalidades de ley, </w:t>
      </w:r>
    </w:p>
    <w:p w:rsidR="003D2BE0" w:rsidRDefault="003D2BE0" w:rsidP="003D2BE0">
      <w:pPr>
        <w:spacing w:line="360" w:lineRule="auto"/>
        <w:ind w:left="708"/>
        <w:jc w:val="both"/>
        <w:rPr>
          <w:rFonts w:eastAsia="Times New Roman" w:cs="Times New Roman"/>
          <w:b/>
          <w:bCs/>
          <w:sz w:val="23"/>
          <w:szCs w:val="23"/>
          <w:lang w:eastAsia="es-SV"/>
        </w:rPr>
      </w:pPr>
      <w:r>
        <w:rPr>
          <w:rFonts w:eastAsia="Times New Roman" w:cs="Times New Roman"/>
          <w:bCs/>
          <w:sz w:val="23"/>
          <w:szCs w:val="23"/>
          <w:lang w:eastAsia="es-SV"/>
        </w:rPr>
        <w:t xml:space="preserve">c) Archívese el expediente clasificado con el código </w:t>
      </w:r>
      <w:r>
        <w:rPr>
          <w:rFonts w:ascii="Calibri" w:eastAsia="Times New Roman" w:hAnsi="Calibri" w:cstheme="minorHAnsi"/>
          <w:b/>
          <w:sz w:val="23"/>
          <w:szCs w:val="23"/>
          <w:lang w:eastAsia="es-SV"/>
        </w:rPr>
        <w:t>SIPV-GAQ N° 177-2017</w:t>
      </w:r>
      <w:r>
        <w:rPr>
          <w:rFonts w:eastAsia="Times New Roman" w:cs="Times New Roman"/>
          <w:bCs/>
          <w:sz w:val="23"/>
          <w:szCs w:val="23"/>
          <w:lang w:eastAsia="es-SV"/>
        </w:rPr>
        <w:t xml:space="preserve">, de ésta entidad. </w:t>
      </w:r>
      <w:r>
        <w:rPr>
          <w:rFonts w:eastAsia="Times New Roman" w:cs="Times New Roman"/>
          <w:b/>
          <w:bCs/>
          <w:sz w:val="23"/>
          <w:szCs w:val="23"/>
          <w:lang w:eastAsia="es-SV"/>
        </w:rPr>
        <w:t>NOTIFÍQUESE</w:t>
      </w:r>
    </w:p>
    <w:p w:rsidR="003D2BE0" w:rsidRDefault="003D2BE0" w:rsidP="003D2BE0">
      <w:pPr>
        <w:spacing w:line="360" w:lineRule="auto"/>
        <w:ind w:left="708"/>
        <w:jc w:val="both"/>
        <w:rPr>
          <w:rFonts w:eastAsia="Times New Roman" w:cs="Times New Roman"/>
          <w:b/>
          <w:bCs/>
          <w:sz w:val="23"/>
          <w:szCs w:val="23"/>
          <w:lang w:eastAsia="es-SV"/>
        </w:rPr>
      </w:pPr>
    </w:p>
    <w:p w:rsidR="003D2BE0" w:rsidRDefault="003D2BE0" w:rsidP="003D2BE0">
      <w:pPr>
        <w:spacing w:line="360" w:lineRule="auto"/>
        <w:ind w:left="708"/>
        <w:jc w:val="both"/>
        <w:rPr>
          <w:rFonts w:eastAsia="Times New Roman" w:cs="Times New Roman"/>
          <w:b/>
          <w:sz w:val="23"/>
          <w:szCs w:val="23"/>
          <w:lang w:eastAsia="es-SV"/>
        </w:rPr>
      </w:pPr>
    </w:p>
    <w:p w:rsidR="003D2BE0" w:rsidRDefault="00631C36" w:rsidP="003D2BE0">
      <w:pPr>
        <w:spacing w:after="0" w:line="360" w:lineRule="auto"/>
        <w:jc w:val="center"/>
        <w:rPr>
          <w:rFonts w:eastAsia="Times New Roman" w:cs="Times New Roman"/>
          <w:b/>
          <w:sz w:val="23"/>
          <w:szCs w:val="23"/>
          <w:lang w:eastAsia="es-SV"/>
        </w:rPr>
      </w:pPr>
      <w:r>
        <w:rPr>
          <w:rFonts w:eastAsia="Times New Roman" w:cs="Times New Roman"/>
          <w:b/>
          <w:sz w:val="23"/>
          <w:szCs w:val="23"/>
          <w:lang w:eastAsia="es-SV"/>
        </w:rPr>
        <w:t>XXXXXXXXXXXXXX</w:t>
      </w:r>
    </w:p>
    <w:p w:rsidR="003D2BE0" w:rsidRDefault="003D2BE0" w:rsidP="003D2BE0">
      <w:pPr>
        <w:spacing w:after="0" w:line="360" w:lineRule="auto"/>
        <w:jc w:val="center"/>
        <w:rPr>
          <w:rFonts w:eastAsia="Times New Roman" w:cs="Times New Roman"/>
          <w:sz w:val="23"/>
          <w:szCs w:val="23"/>
          <w:lang w:eastAsia="es-SV"/>
        </w:rPr>
      </w:pPr>
      <w:r>
        <w:rPr>
          <w:rFonts w:eastAsia="Times New Roman" w:cs="Times New Roman"/>
          <w:sz w:val="23"/>
          <w:szCs w:val="23"/>
          <w:lang w:eastAsia="es-SV"/>
        </w:rPr>
        <w:t>Oficial de Información Institucional</w:t>
      </w:r>
    </w:p>
    <w:p w:rsidR="003D2BE0" w:rsidRPr="007815C2" w:rsidRDefault="003D2BE0" w:rsidP="003D2BE0">
      <w:pPr>
        <w:spacing w:after="0" w:line="360" w:lineRule="auto"/>
      </w:pPr>
      <w:r>
        <w:rPr>
          <w:rFonts w:ascii="Calibri" w:eastAsia="Times New Roman" w:hAnsi="Calibri" w:cs="Times New Roman"/>
          <w:color w:val="7F7F7F" w:themeColor="text1" w:themeTint="80"/>
          <w:sz w:val="23"/>
          <w:szCs w:val="23"/>
          <w:lang w:eastAsia="es-SV"/>
        </w:rPr>
        <w:t>IA/</w:t>
      </w:r>
      <w:proofErr w:type="spellStart"/>
      <w:r>
        <w:rPr>
          <w:rFonts w:ascii="Calibri" w:eastAsia="Times New Roman" w:hAnsi="Calibri" w:cs="Times New Roman"/>
          <w:color w:val="7F7F7F" w:themeColor="text1" w:themeTint="80"/>
          <w:sz w:val="23"/>
          <w:szCs w:val="23"/>
          <w:lang w:eastAsia="es-SV"/>
        </w:rPr>
        <w:t>rc</w:t>
      </w:r>
      <w:proofErr w:type="spellEnd"/>
    </w:p>
    <w:p w:rsidR="003D2BE0" w:rsidRDefault="003D2BE0" w:rsidP="005C1D34">
      <w:pPr>
        <w:jc w:val="both"/>
      </w:pPr>
    </w:p>
    <w:p w:rsidR="00631C36" w:rsidRDefault="00631C36" w:rsidP="005C1D34">
      <w:pPr>
        <w:jc w:val="both"/>
      </w:pPr>
    </w:p>
    <w:p w:rsidR="00F3795F" w:rsidRPr="003A76A9" w:rsidRDefault="00F3795F" w:rsidP="00F3795F">
      <w:pPr>
        <w:tabs>
          <w:tab w:val="left" w:pos="2127"/>
        </w:tabs>
        <w:spacing w:line="360" w:lineRule="auto"/>
        <w:jc w:val="both"/>
        <w:rPr>
          <w:rFonts w:eastAsia="Times New Roman" w:cstheme="minorHAnsi"/>
          <w:b/>
          <w:sz w:val="24"/>
          <w:szCs w:val="24"/>
          <w:shd w:val="clear" w:color="auto" w:fill="FFFFFF"/>
          <w:lang w:eastAsia="es-SV"/>
        </w:rPr>
      </w:pPr>
      <w:r w:rsidRPr="003A76A9">
        <w:rPr>
          <w:rFonts w:eastAsia="Times New Roman" w:cstheme="minorHAnsi"/>
          <w:b/>
          <w:sz w:val="24"/>
          <w:szCs w:val="24"/>
          <w:shd w:val="clear" w:color="auto" w:fill="FFFFFF"/>
          <w:lang w:eastAsia="es-SV"/>
        </w:rPr>
        <w:t>SIPV N° 1</w:t>
      </w:r>
      <w:r>
        <w:rPr>
          <w:rFonts w:eastAsia="Times New Roman" w:cstheme="minorHAnsi"/>
          <w:b/>
          <w:sz w:val="24"/>
          <w:szCs w:val="24"/>
          <w:shd w:val="clear" w:color="auto" w:fill="FFFFFF"/>
          <w:lang w:eastAsia="es-SV"/>
        </w:rPr>
        <w:t>78</w:t>
      </w:r>
      <w:r w:rsidRPr="003A76A9">
        <w:rPr>
          <w:rFonts w:eastAsia="Times New Roman" w:cstheme="minorHAnsi"/>
          <w:b/>
          <w:sz w:val="24"/>
          <w:szCs w:val="24"/>
          <w:shd w:val="clear" w:color="auto" w:fill="FFFFFF"/>
          <w:lang w:eastAsia="es-SV"/>
        </w:rPr>
        <w:t>-2017</w:t>
      </w:r>
    </w:p>
    <w:p w:rsidR="00F3795F" w:rsidRPr="003A76A9" w:rsidRDefault="00F3795F" w:rsidP="00F3795F">
      <w:pPr>
        <w:tabs>
          <w:tab w:val="left" w:pos="2127"/>
        </w:tabs>
        <w:spacing w:line="360" w:lineRule="auto"/>
        <w:jc w:val="both"/>
        <w:rPr>
          <w:rFonts w:eastAsia="Times New Roman" w:cstheme="minorHAnsi"/>
          <w:spacing w:val="20"/>
          <w:sz w:val="24"/>
          <w:szCs w:val="24"/>
          <w:lang w:eastAsia="es-SV"/>
        </w:rPr>
      </w:pPr>
      <w:r w:rsidRPr="003A76A9">
        <w:rPr>
          <w:rFonts w:eastAsia="Times New Roman" w:cstheme="minorHAnsi"/>
          <w:b/>
          <w:spacing w:val="20"/>
          <w:sz w:val="24"/>
          <w:szCs w:val="24"/>
          <w:lang w:eastAsia="es-SV"/>
        </w:rPr>
        <w:t xml:space="preserve">SUPERINTENDENCIA GENERAL DE ELECTRICIDAD Y TELECOMUNICACIONES-SIGET, UNIDAD DE ACCESO A LA INFORMACIÓN Y TRANSPARENCIA-UAIT, </w:t>
      </w:r>
      <w:r w:rsidRPr="003A76A9">
        <w:rPr>
          <w:rFonts w:eastAsia="Times New Roman" w:cstheme="minorHAnsi"/>
          <w:spacing w:val="20"/>
          <w:sz w:val="24"/>
          <w:szCs w:val="24"/>
          <w:lang w:eastAsia="es-SV"/>
        </w:rPr>
        <w:t xml:space="preserve">a las </w:t>
      </w:r>
      <w:r>
        <w:rPr>
          <w:rFonts w:eastAsia="Times New Roman" w:cstheme="minorHAnsi"/>
          <w:spacing w:val="20"/>
          <w:sz w:val="24"/>
          <w:szCs w:val="24"/>
          <w:lang w:eastAsia="es-SV"/>
        </w:rPr>
        <w:t>ocho</w:t>
      </w:r>
      <w:r w:rsidRPr="003A76A9">
        <w:rPr>
          <w:rFonts w:eastAsia="Times New Roman" w:cstheme="minorHAnsi"/>
          <w:spacing w:val="20"/>
          <w:sz w:val="24"/>
          <w:szCs w:val="24"/>
          <w:lang w:eastAsia="es-SV"/>
        </w:rPr>
        <w:t xml:space="preserve"> horas con </w:t>
      </w:r>
      <w:r>
        <w:rPr>
          <w:rFonts w:eastAsia="Times New Roman" w:cstheme="minorHAnsi"/>
          <w:spacing w:val="20"/>
          <w:sz w:val="24"/>
          <w:szCs w:val="24"/>
          <w:lang w:eastAsia="es-SV"/>
        </w:rPr>
        <w:t>veintiséis</w:t>
      </w:r>
      <w:r w:rsidRPr="003A76A9">
        <w:rPr>
          <w:rFonts w:eastAsia="Times New Roman" w:cstheme="minorHAnsi"/>
          <w:spacing w:val="20"/>
          <w:sz w:val="24"/>
          <w:szCs w:val="24"/>
          <w:lang w:eastAsia="es-SV"/>
        </w:rPr>
        <w:t xml:space="preserve"> minutos del día </w:t>
      </w:r>
      <w:r>
        <w:rPr>
          <w:rFonts w:eastAsia="Times New Roman" w:cstheme="minorHAnsi"/>
          <w:spacing w:val="20"/>
          <w:sz w:val="24"/>
          <w:szCs w:val="24"/>
          <w:lang w:eastAsia="es-SV"/>
        </w:rPr>
        <w:t>catorce</w:t>
      </w:r>
      <w:r w:rsidRPr="003A76A9">
        <w:rPr>
          <w:rFonts w:eastAsia="Times New Roman" w:cstheme="minorHAnsi"/>
          <w:spacing w:val="20"/>
          <w:sz w:val="24"/>
          <w:szCs w:val="24"/>
          <w:lang w:eastAsia="es-SV"/>
        </w:rPr>
        <w:t xml:space="preserve"> de </w:t>
      </w:r>
      <w:r>
        <w:rPr>
          <w:rFonts w:eastAsia="Times New Roman" w:cstheme="minorHAnsi"/>
          <w:spacing w:val="20"/>
          <w:sz w:val="24"/>
          <w:szCs w:val="24"/>
          <w:lang w:eastAsia="es-SV"/>
        </w:rPr>
        <w:t xml:space="preserve">julio </w:t>
      </w:r>
      <w:r w:rsidRPr="003A76A9">
        <w:rPr>
          <w:rFonts w:eastAsia="Times New Roman" w:cstheme="minorHAnsi"/>
          <w:spacing w:val="20"/>
          <w:sz w:val="24"/>
          <w:szCs w:val="24"/>
          <w:lang w:eastAsia="es-SV"/>
        </w:rPr>
        <w:t>de dos mil diecisiete.</w:t>
      </w:r>
    </w:p>
    <w:p w:rsidR="00F3795F" w:rsidRPr="003A76A9" w:rsidRDefault="00F3795F" w:rsidP="00F3795F">
      <w:pPr>
        <w:tabs>
          <w:tab w:val="left" w:pos="2127"/>
        </w:tabs>
        <w:spacing w:line="360" w:lineRule="auto"/>
        <w:jc w:val="both"/>
        <w:rPr>
          <w:rFonts w:eastAsia="Times New Roman" w:cstheme="minorHAnsi"/>
          <w:b/>
          <w:i/>
          <w:sz w:val="24"/>
          <w:szCs w:val="24"/>
          <w:lang w:val="es-ES" w:eastAsia="es-SV"/>
        </w:rPr>
      </w:pPr>
      <w:r w:rsidRPr="003A76A9">
        <w:rPr>
          <w:rFonts w:eastAsia="Times New Roman" w:cstheme="minorHAnsi"/>
          <w:sz w:val="24"/>
          <w:szCs w:val="24"/>
          <w:lang w:eastAsia="es-SV"/>
        </w:rPr>
        <w:t>A sus antecedentes la solicitud, qu</w:t>
      </w:r>
      <w:r>
        <w:rPr>
          <w:rFonts w:eastAsia="Times New Roman" w:cstheme="minorHAnsi"/>
          <w:sz w:val="24"/>
          <w:szCs w:val="24"/>
          <w:lang w:eastAsia="es-SV"/>
        </w:rPr>
        <w:t>e remitiera a través de correo electrónico</w:t>
      </w:r>
      <w:r w:rsidRPr="003A76A9">
        <w:rPr>
          <w:rFonts w:eastAsia="Times New Roman" w:cstheme="minorHAnsi"/>
          <w:sz w:val="24"/>
          <w:szCs w:val="24"/>
          <w:lang w:eastAsia="es-SV"/>
        </w:rPr>
        <w:t xml:space="preserve">, el día </w:t>
      </w:r>
      <w:r>
        <w:rPr>
          <w:rFonts w:eastAsia="Times New Roman" w:cstheme="minorHAnsi"/>
          <w:sz w:val="24"/>
          <w:szCs w:val="24"/>
          <w:lang w:eastAsia="es-SV"/>
        </w:rPr>
        <w:t xml:space="preserve">cinco julio </w:t>
      </w:r>
      <w:r w:rsidRPr="003A76A9">
        <w:rPr>
          <w:rFonts w:eastAsia="Times New Roman" w:cstheme="minorHAnsi"/>
          <w:sz w:val="24"/>
          <w:szCs w:val="24"/>
          <w:lang w:eastAsia="es-SV"/>
        </w:rPr>
        <w:t>del año en curso</w:t>
      </w:r>
      <w:r>
        <w:rPr>
          <w:rFonts w:eastAsia="Times New Roman" w:cstheme="minorHAnsi"/>
          <w:sz w:val="24"/>
          <w:szCs w:val="24"/>
          <w:lang w:eastAsia="es-SV"/>
        </w:rPr>
        <w:t>,</w:t>
      </w:r>
      <w:r w:rsidRPr="003A76A9">
        <w:rPr>
          <w:rFonts w:eastAsia="Times New Roman" w:cstheme="minorHAnsi"/>
          <w:b/>
          <w:sz w:val="24"/>
          <w:szCs w:val="24"/>
          <w:lang w:eastAsia="es-SV"/>
        </w:rPr>
        <w:t xml:space="preserve"> </w:t>
      </w:r>
      <w:r w:rsidRPr="003A76A9">
        <w:rPr>
          <w:rFonts w:eastAsia="Times New Roman" w:cstheme="minorHAnsi"/>
          <w:sz w:val="24"/>
          <w:szCs w:val="24"/>
          <w:lang w:eastAsia="es-SV"/>
        </w:rPr>
        <w:t>interpuesta por la</w:t>
      </w:r>
      <w:r w:rsidRPr="003A76A9">
        <w:rPr>
          <w:rFonts w:eastAsia="Times New Roman" w:cstheme="minorHAnsi"/>
          <w:b/>
          <w:sz w:val="24"/>
          <w:szCs w:val="24"/>
          <w:lang w:eastAsia="es-SV"/>
        </w:rPr>
        <w:t xml:space="preserve"> </w:t>
      </w:r>
      <w:r w:rsidRPr="003A76A9">
        <w:rPr>
          <w:rFonts w:eastAsia="Times New Roman" w:cstheme="minorHAnsi"/>
          <w:sz w:val="24"/>
          <w:szCs w:val="24"/>
          <w:lang w:eastAsia="es-SV"/>
        </w:rPr>
        <w:t>ciudadana</w:t>
      </w:r>
      <w:r w:rsidRPr="003A76A9">
        <w:rPr>
          <w:rFonts w:eastAsia="Times New Roman" w:cstheme="minorHAnsi"/>
          <w:b/>
          <w:sz w:val="24"/>
          <w:szCs w:val="24"/>
          <w:lang w:eastAsia="es-SV"/>
        </w:rPr>
        <w:t xml:space="preserve"> </w:t>
      </w:r>
      <w:r>
        <w:rPr>
          <w:rFonts w:eastAsia="Times New Roman" w:cstheme="minorHAnsi"/>
          <w:b/>
          <w:sz w:val="24"/>
          <w:szCs w:val="24"/>
          <w:lang w:eastAsia="es-SV"/>
        </w:rPr>
        <w:t>XXXXXXXXXXXXXXXX</w:t>
      </w:r>
      <w:r w:rsidRPr="003A76A9">
        <w:rPr>
          <w:rFonts w:eastAsia="Times New Roman" w:cstheme="minorHAnsi"/>
          <w:b/>
          <w:sz w:val="24"/>
          <w:szCs w:val="24"/>
          <w:lang w:eastAsia="es-SV"/>
        </w:rPr>
        <w:t xml:space="preserve">. </w:t>
      </w:r>
      <w:r w:rsidRPr="003A76A9">
        <w:rPr>
          <w:rFonts w:eastAsia="Times New Roman" w:cstheme="minorHAnsi"/>
          <w:sz w:val="24"/>
          <w:szCs w:val="24"/>
          <w:lang w:eastAsia="es-SV"/>
        </w:rPr>
        <w:t>En la petición expuso:</w:t>
      </w:r>
      <w:r w:rsidRPr="003A76A9">
        <w:rPr>
          <w:rFonts w:eastAsia="Times New Roman" w:cstheme="minorHAnsi"/>
          <w:b/>
          <w:i/>
          <w:sz w:val="24"/>
          <w:szCs w:val="24"/>
          <w:lang w:eastAsia="es-SV"/>
        </w:rPr>
        <w:t xml:space="preserve"> </w:t>
      </w:r>
      <w:r w:rsidRPr="003A76A9">
        <w:rPr>
          <w:rFonts w:eastAsia="Times New Roman" w:cstheme="minorHAnsi"/>
          <w:b/>
          <w:i/>
          <w:sz w:val="24"/>
          <w:szCs w:val="24"/>
          <w:lang w:val="es-ES" w:eastAsia="es-SV"/>
        </w:rPr>
        <w:t>“</w:t>
      </w:r>
      <w:r>
        <w:rPr>
          <w:rFonts w:eastAsia="Times New Roman" w:cstheme="minorHAnsi"/>
          <w:b/>
          <w:i/>
          <w:sz w:val="24"/>
          <w:szCs w:val="24"/>
          <w:lang w:val="es-ES" w:eastAsia="es-SV"/>
        </w:rPr>
        <w:t>Conocer la resolución en la que se adjudicó el proceso de libre gestión No. 03/2016 “Contratación de servicios de internet y enlace dedicado, año 2016” Así mismo me proporcione cuales fueron los criterios de evaluación realizados a los oferentes por los cuales se adjudicó la libre gestión</w:t>
      </w:r>
      <w:r w:rsidRPr="003A76A9">
        <w:rPr>
          <w:rFonts w:eastAsia="Times New Roman" w:cstheme="minorHAnsi"/>
          <w:b/>
          <w:i/>
          <w:sz w:val="24"/>
          <w:szCs w:val="24"/>
          <w:lang w:val="es-ES" w:eastAsia="es-SV"/>
        </w:rPr>
        <w:t>.”</w:t>
      </w:r>
    </w:p>
    <w:p w:rsidR="00F3795F" w:rsidRPr="003A76A9" w:rsidRDefault="00F3795F" w:rsidP="00F3795F">
      <w:pPr>
        <w:tabs>
          <w:tab w:val="left" w:pos="2127"/>
        </w:tabs>
        <w:spacing w:line="360" w:lineRule="auto"/>
        <w:jc w:val="both"/>
        <w:rPr>
          <w:rFonts w:eastAsia="Times New Roman" w:cstheme="minorHAnsi"/>
          <w:b/>
          <w:sz w:val="24"/>
          <w:szCs w:val="24"/>
          <w:lang w:eastAsia="es-SV"/>
        </w:rPr>
      </w:pPr>
      <w:r w:rsidRPr="003A76A9">
        <w:rPr>
          <w:rFonts w:eastAsia="Times New Roman" w:cstheme="minorHAnsi"/>
          <w:b/>
          <w:sz w:val="24"/>
          <w:szCs w:val="24"/>
          <w:lang w:eastAsia="es-SV"/>
        </w:rPr>
        <w:lastRenderedPageBreak/>
        <w:t>ÉSTA UNIDAD PARA DAR RESPUESTA A DICHA SOLICITUD HACE LAS CONSIDERACIONES SIGUIENTES:</w:t>
      </w:r>
    </w:p>
    <w:p w:rsidR="00F3795F" w:rsidRPr="003A76A9" w:rsidRDefault="00F3795F" w:rsidP="00E02EAE">
      <w:pPr>
        <w:numPr>
          <w:ilvl w:val="0"/>
          <w:numId w:val="49"/>
        </w:numPr>
        <w:autoSpaceDE w:val="0"/>
        <w:autoSpaceDN w:val="0"/>
        <w:adjustRightInd w:val="0"/>
        <w:spacing w:after="0" w:line="360" w:lineRule="auto"/>
        <w:ind w:left="426"/>
        <w:jc w:val="both"/>
        <w:rPr>
          <w:rFonts w:cs="Calibri"/>
          <w:color w:val="000000"/>
          <w:sz w:val="24"/>
          <w:szCs w:val="24"/>
        </w:rPr>
      </w:pPr>
      <w:r w:rsidRPr="003A76A9">
        <w:rPr>
          <w:rFonts w:cs="Calibri"/>
          <w:color w:val="000000"/>
          <w:sz w:val="24"/>
          <w:szCs w:val="24"/>
        </w:rPr>
        <w:t xml:space="preserve">Que la solicitud fue presentada en la fecha indicada y </w:t>
      </w:r>
      <w:proofErr w:type="gramStart"/>
      <w:r w:rsidRPr="003A76A9">
        <w:rPr>
          <w:rFonts w:cs="Calibri"/>
          <w:color w:val="000000"/>
          <w:sz w:val="24"/>
          <w:szCs w:val="24"/>
        </w:rPr>
        <w:t>previo</w:t>
      </w:r>
      <w:proofErr w:type="gramEnd"/>
      <w:r w:rsidRPr="003A76A9">
        <w:rPr>
          <w:rFonts w:cs="Calibri"/>
          <w:color w:val="000000"/>
          <w:sz w:val="24"/>
          <w:szCs w:val="24"/>
        </w:rPr>
        <w:t xml:space="preserve"> a la admisión formal de</w:t>
      </w:r>
      <w:r>
        <w:rPr>
          <w:rFonts w:cs="Calibri"/>
          <w:color w:val="000000"/>
          <w:sz w:val="24"/>
          <w:szCs w:val="24"/>
        </w:rPr>
        <w:t xml:space="preserve"> </w:t>
      </w:r>
      <w:r w:rsidRPr="003A76A9">
        <w:rPr>
          <w:rFonts w:cs="Calibri"/>
          <w:color w:val="000000"/>
          <w:sz w:val="24"/>
          <w:szCs w:val="24"/>
        </w:rPr>
        <w:t>l</w:t>
      </w:r>
      <w:r>
        <w:rPr>
          <w:rFonts w:cs="Calibri"/>
          <w:color w:val="000000"/>
          <w:sz w:val="24"/>
          <w:szCs w:val="24"/>
        </w:rPr>
        <w:t>os</w:t>
      </w:r>
      <w:r w:rsidRPr="003A76A9">
        <w:rPr>
          <w:rFonts w:cs="Calibri"/>
          <w:color w:val="000000"/>
          <w:sz w:val="24"/>
          <w:szCs w:val="24"/>
        </w:rPr>
        <w:t xml:space="preserve"> requerimiento</w:t>
      </w:r>
      <w:r>
        <w:rPr>
          <w:rFonts w:cs="Calibri"/>
          <w:color w:val="000000"/>
          <w:sz w:val="24"/>
          <w:szCs w:val="24"/>
        </w:rPr>
        <w:t>s</w:t>
      </w:r>
      <w:r w:rsidRPr="003A76A9">
        <w:rPr>
          <w:rFonts w:cs="Calibri"/>
          <w:color w:val="000000"/>
          <w:sz w:val="24"/>
          <w:szCs w:val="24"/>
        </w:rPr>
        <w:t xml:space="preserve">, se verificó que la solicitud cumpliese con lo dispuesto en los Arts. 66 de la Ley de Acceso a la Información Pública-LAIP, en lo sucesivo LAIP o Ley y 54 del Reglamento de la Ley de Acceso a la Información Pública-RLAIP. Por </w:t>
      </w:r>
      <w:r>
        <w:rPr>
          <w:rFonts w:cs="Calibri"/>
          <w:color w:val="000000"/>
          <w:sz w:val="24"/>
          <w:szCs w:val="24"/>
        </w:rPr>
        <w:t xml:space="preserve">correo </w:t>
      </w:r>
      <w:r w:rsidRPr="003A76A9">
        <w:rPr>
          <w:rFonts w:cs="Calibri"/>
          <w:color w:val="000000"/>
          <w:sz w:val="24"/>
          <w:szCs w:val="24"/>
        </w:rPr>
        <w:t xml:space="preserve">de las diez horas con cuarenta y cuatro minutos del día </w:t>
      </w:r>
      <w:r>
        <w:rPr>
          <w:rFonts w:cs="Calibri"/>
          <w:color w:val="000000"/>
          <w:sz w:val="24"/>
          <w:szCs w:val="24"/>
        </w:rPr>
        <w:t>siete</w:t>
      </w:r>
      <w:r w:rsidRPr="003A76A9">
        <w:rPr>
          <w:rFonts w:cs="Calibri"/>
          <w:color w:val="000000"/>
          <w:sz w:val="24"/>
          <w:szCs w:val="24"/>
        </w:rPr>
        <w:t xml:space="preserve"> de </w:t>
      </w:r>
      <w:r>
        <w:rPr>
          <w:rFonts w:cs="Calibri"/>
          <w:color w:val="000000"/>
          <w:sz w:val="24"/>
          <w:szCs w:val="24"/>
        </w:rPr>
        <w:t>julio</w:t>
      </w:r>
      <w:r w:rsidRPr="003A76A9">
        <w:rPr>
          <w:rFonts w:cs="Calibri"/>
          <w:color w:val="000000"/>
          <w:sz w:val="24"/>
          <w:szCs w:val="24"/>
        </w:rPr>
        <w:t xml:space="preserve"> de dos mil dieciséis se previno a la peticionaria en cumplir con lo dispuesto en el </w:t>
      </w:r>
      <w:r>
        <w:rPr>
          <w:rFonts w:cs="Calibri"/>
          <w:color w:val="000000"/>
          <w:sz w:val="24"/>
          <w:szCs w:val="24"/>
        </w:rPr>
        <w:t xml:space="preserve">inciso cuarto del </w:t>
      </w:r>
      <w:r w:rsidRPr="003A76A9">
        <w:rPr>
          <w:rFonts w:cs="Calibri"/>
          <w:color w:val="000000"/>
          <w:sz w:val="24"/>
          <w:szCs w:val="24"/>
        </w:rPr>
        <w:t>Art.</w:t>
      </w:r>
      <w:r>
        <w:rPr>
          <w:rFonts w:cs="Calibri"/>
          <w:color w:val="000000"/>
          <w:sz w:val="24"/>
          <w:szCs w:val="24"/>
        </w:rPr>
        <w:t xml:space="preserve"> 66 LAIP y</w:t>
      </w:r>
      <w:r w:rsidRPr="003A76A9">
        <w:rPr>
          <w:rFonts w:cs="Calibri"/>
          <w:color w:val="000000"/>
          <w:sz w:val="24"/>
          <w:szCs w:val="24"/>
        </w:rPr>
        <w:t xml:space="preserve"> 54 letra d) del RLAIP, en relación a </w:t>
      </w:r>
      <w:r>
        <w:rPr>
          <w:rFonts w:cs="Calibri"/>
          <w:color w:val="000000"/>
          <w:sz w:val="24"/>
          <w:szCs w:val="24"/>
        </w:rPr>
        <w:t xml:space="preserve">presentar documento de identidad y la </w:t>
      </w:r>
      <w:r w:rsidRPr="003A76A9">
        <w:rPr>
          <w:rFonts w:cs="Calibri"/>
          <w:color w:val="000000"/>
          <w:sz w:val="24"/>
          <w:szCs w:val="24"/>
        </w:rPr>
        <w:t xml:space="preserve">firma autógrafa de la solicitud. El día </w:t>
      </w:r>
      <w:r>
        <w:rPr>
          <w:rFonts w:cs="Calibri"/>
          <w:color w:val="000000"/>
          <w:sz w:val="24"/>
          <w:szCs w:val="24"/>
        </w:rPr>
        <w:t xml:space="preserve">diez </w:t>
      </w:r>
      <w:r w:rsidRPr="003A76A9">
        <w:rPr>
          <w:rFonts w:cs="Calibri"/>
          <w:color w:val="000000"/>
          <w:sz w:val="24"/>
          <w:szCs w:val="24"/>
        </w:rPr>
        <w:t xml:space="preserve">de </w:t>
      </w:r>
      <w:r>
        <w:rPr>
          <w:rFonts w:cs="Calibri"/>
          <w:color w:val="000000"/>
          <w:sz w:val="24"/>
          <w:szCs w:val="24"/>
        </w:rPr>
        <w:t>julio del presente año la ciudadana</w:t>
      </w:r>
      <w:r w:rsidRPr="003A76A9">
        <w:rPr>
          <w:rFonts w:cs="Calibri"/>
          <w:color w:val="000000"/>
          <w:sz w:val="24"/>
          <w:szCs w:val="24"/>
        </w:rPr>
        <w:t>, subsanó dicha prevención, dándosele así el trámite correspondiente a la solicitud de información.</w:t>
      </w:r>
    </w:p>
    <w:p w:rsidR="00F3795F" w:rsidRPr="003A76A9" w:rsidRDefault="00F3795F" w:rsidP="00F3795F">
      <w:pPr>
        <w:autoSpaceDE w:val="0"/>
        <w:autoSpaceDN w:val="0"/>
        <w:adjustRightInd w:val="0"/>
        <w:spacing w:after="0" w:line="360" w:lineRule="auto"/>
        <w:ind w:left="720"/>
        <w:jc w:val="both"/>
        <w:rPr>
          <w:rFonts w:cs="Calibri"/>
          <w:sz w:val="24"/>
          <w:szCs w:val="24"/>
        </w:rPr>
      </w:pPr>
    </w:p>
    <w:p w:rsidR="00F3795F" w:rsidRPr="003A76A9" w:rsidRDefault="00F3795F" w:rsidP="00E02EAE">
      <w:pPr>
        <w:numPr>
          <w:ilvl w:val="0"/>
          <w:numId w:val="49"/>
        </w:numPr>
        <w:autoSpaceDE w:val="0"/>
        <w:autoSpaceDN w:val="0"/>
        <w:adjustRightInd w:val="0"/>
        <w:spacing w:after="0" w:line="360" w:lineRule="auto"/>
        <w:ind w:left="426"/>
        <w:jc w:val="both"/>
        <w:rPr>
          <w:rFonts w:cstheme="minorHAnsi"/>
          <w:color w:val="000000"/>
          <w:sz w:val="24"/>
          <w:szCs w:val="24"/>
        </w:rPr>
      </w:pPr>
      <w:r w:rsidRPr="003A76A9">
        <w:rPr>
          <w:rFonts w:cstheme="minorHAnsi"/>
          <w:color w:val="000000"/>
          <w:sz w:val="24"/>
          <w:szCs w:val="24"/>
        </w:rPr>
        <w:t>La LAIP atribuye al Oficial de Información entre sus funciones del artículo 50 letras "</w:t>
      </w:r>
      <w:r w:rsidRPr="003A76A9">
        <w:rPr>
          <w:rFonts w:cstheme="minorHAnsi"/>
          <w:b/>
          <w:color w:val="000000"/>
          <w:sz w:val="24"/>
          <w:szCs w:val="24"/>
        </w:rPr>
        <w:t>b.</w:t>
      </w:r>
      <w:r w:rsidRPr="003A76A9">
        <w:rPr>
          <w:rFonts w:cstheme="minorHAnsi"/>
          <w:color w:val="000000"/>
          <w:sz w:val="24"/>
          <w:szCs w:val="24"/>
        </w:rPr>
        <w:t>" y "</w:t>
      </w:r>
      <w:r w:rsidRPr="003A76A9">
        <w:rPr>
          <w:rFonts w:cstheme="minorHAnsi"/>
          <w:b/>
          <w:color w:val="000000"/>
          <w:sz w:val="24"/>
          <w:szCs w:val="24"/>
        </w:rPr>
        <w:t>d.</w:t>
      </w:r>
      <w:r w:rsidRPr="003A76A9">
        <w:rPr>
          <w:rFonts w:cstheme="minorHAnsi"/>
          <w:color w:val="000000"/>
          <w:sz w:val="24"/>
          <w:szCs w:val="24"/>
        </w:rPr>
        <w:t>" Recibir y diligenciar las solicitudes, gestionar y entregar la información requerida, garantizando el derecho de acceso que asiste a toda persona reconocido en el Art. 1 LAIP; asimismo, el artículo 70 de la Ley establece que "</w:t>
      </w:r>
      <w:r w:rsidRPr="003A76A9">
        <w:rPr>
          <w:rFonts w:cstheme="minorHAnsi"/>
          <w:i/>
          <w:color w:val="000000"/>
          <w:sz w:val="24"/>
          <w:szCs w:val="24"/>
        </w:rPr>
        <w:t>El Oficial de información transmitirá la solicitud a la unidad administrativa que tenga o pueda poseer la información, con objeto de que ésta la localice, verifique su clasificación y, en su caso, le comunique la manera en que se encuentra disponible</w:t>
      </w:r>
      <w:r w:rsidRPr="003A76A9">
        <w:rPr>
          <w:rFonts w:cstheme="minorHAnsi"/>
          <w:color w:val="000000"/>
          <w:sz w:val="24"/>
          <w:szCs w:val="24"/>
        </w:rPr>
        <w:t xml:space="preserve">". En cumplimiento de tales atribuciones se trasladó la petición a: </w:t>
      </w:r>
      <w:r>
        <w:rPr>
          <w:rFonts w:cstheme="minorHAnsi"/>
          <w:color w:val="000000"/>
          <w:sz w:val="24"/>
          <w:szCs w:val="24"/>
        </w:rPr>
        <w:t>Unidad de Adquisiciones y Contrataciones Institucionales-UACI</w:t>
      </w:r>
      <w:r w:rsidRPr="003A76A9">
        <w:rPr>
          <w:rFonts w:cstheme="minorHAnsi"/>
          <w:color w:val="000000"/>
          <w:sz w:val="24"/>
          <w:szCs w:val="24"/>
        </w:rPr>
        <w:t>.</w:t>
      </w:r>
    </w:p>
    <w:p w:rsidR="00F3795F" w:rsidRPr="003A76A9" w:rsidRDefault="00F3795F" w:rsidP="00F3795F">
      <w:pPr>
        <w:autoSpaceDE w:val="0"/>
        <w:autoSpaceDN w:val="0"/>
        <w:adjustRightInd w:val="0"/>
        <w:spacing w:after="0" w:line="360" w:lineRule="auto"/>
        <w:ind w:left="426"/>
        <w:jc w:val="both"/>
        <w:rPr>
          <w:rFonts w:cstheme="minorHAnsi"/>
          <w:color w:val="000000"/>
          <w:sz w:val="24"/>
          <w:szCs w:val="24"/>
        </w:rPr>
      </w:pPr>
    </w:p>
    <w:p w:rsidR="00F3795F" w:rsidRPr="003A76A9" w:rsidRDefault="00F3795F" w:rsidP="00E02EAE">
      <w:pPr>
        <w:numPr>
          <w:ilvl w:val="0"/>
          <w:numId w:val="49"/>
        </w:numPr>
        <w:autoSpaceDE w:val="0"/>
        <w:autoSpaceDN w:val="0"/>
        <w:adjustRightInd w:val="0"/>
        <w:spacing w:after="0" w:line="360" w:lineRule="auto"/>
        <w:ind w:left="426"/>
        <w:jc w:val="both"/>
        <w:rPr>
          <w:rFonts w:cs="Calibri"/>
          <w:sz w:val="24"/>
          <w:szCs w:val="24"/>
        </w:rPr>
      </w:pPr>
      <w:r w:rsidRPr="003A76A9">
        <w:rPr>
          <w:rFonts w:cs="Calibri"/>
          <w:sz w:val="24"/>
          <w:szCs w:val="24"/>
        </w:rPr>
        <w:t>La Ley de Creación de la SIGET-LCSIGET en su Art. 4 establece "</w:t>
      </w:r>
      <w:r w:rsidRPr="003A76A9">
        <w:rPr>
          <w:rFonts w:cs="Calibri"/>
          <w:i/>
          <w:sz w:val="24"/>
          <w:szCs w:val="24"/>
        </w:rPr>
        <w:t>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3A76A9">
        <w:rPr>
          <w:rFonts w:cs="Calibri"/>
          <w:sz w:val="24"/>
          <w:szCs w:val="24"/>
        </w:rPr>
        <w:t>”</w:t>
      </w:r>
    </w:p>
    <w:p w:rsidR="00F3795F" w:rsidRPr="003A76A9" w:rsidRDefault="00F3795F" w:rsidP="00F3795F">
      <w:pPr>
        <w:autoSpaceDE w:val="0"/>
        <w:autoSpaceDN w:val="0"/>
        <w:adjustRightInd w:val="0"/>
        <w:spacing w:after="0" w:line="360" w:lineRule="auto"/>
        <w:ind w:left="66"/>
        <w:jc w:val="both"/>
        <w:rPr>
          <w:rFonts w:cs="Calibri"/>
          <w:sz w:val="24"/>
          <w:szCs w:val="24"/>
        </w:rPr>
      </w:pPr>
    </w:p>
    <w:p w:rsidR="00F3795F" w:rsidRPr="003A76A9" w:rsidRDefault="00F3795F" w:rsidP="00F3795F">
      <w:pPr>
        <w:autoSpaceDE w:val="0"/>
        <w:autoSpaceDN w:val="0"/>
        <w:adjustRightInd w:val="0"/>
        <w:spacing w:after="0" w:line="360" w:lineRule="auto"/>
        <w:ind w:left="66"/>
        <w:jc w:val="both"/>
        <w:rPr>
          <w:rFonts w:cs="Calibri"/>
          <w:sz w:val="24"/>
          <w:szCs w:val="24"/>
        </w:rPr>
      </w:pPr>
      <w:r w:rsidRPr="003A76A9">
        <w:rPr>
          <w:rFonts w:ascii="Arial" w:hAnsi="Arial" w:cs="Arial"/>
          <w:b/>
          <w:bCs/>
          <w:color w:val="000000"/>
          <w:sz w:val="23"/>
          <w:szCs w:val="23"/>
        </w:rPr>
        <w:t>RAZONAMIENTO DE RESPUESTA A LA PETICIÓN</w:t>
      </w:r>
    </w:p>
    <w:p w:rsidR="00F3795F" w:rsidRPr="003A76A9" w:rsidRDefault="00F3795F" w:rsidP="00F3795F">
      <w:pPr>
        <w:autoSpaceDE w:val="0"/>
        <w:autoSpaceDN w:val="0"/>
        <w:adjustRightInd w:val="0"/>
        <w:spacing w:after="0" w:line="360" w:lineRule="auto"/>
        <w:ind w:left="426"/>
        <w:jc w:val="both"/>
        <w:rPr>
          <w:rFonts w:cs="Calibri"/>
          <w:sz w:val="24"/>
          <w:szCs w:val="24"/>
        </w:rPr>
      </w:pPr>
    </w:p>
    <w:p w:rsidR="00F3795F" w:rsidRDefault="00F3795F" w:rsidP="00E02EAE">
      <w:pPr>
        <w:numPr>
          <w:ilvl w:val="0"/>
          <w:numId w:val="49"/>
        </w:numPr>
        <w:autoSpaceDE w:val="0"/>
        <w:autoSpaceDN w:val="0"/>
        <w:adjustRightInd w:val="0"/>
        <w:spacing w:after="0" w:line="360" w:lineRule="auto"/>
        <w:ind w:left="426"/>
        <w:jc w:val="both"/>
        <w:rPr>
          <w:rFonts w:ascii="Calibri" w:hAnsi="Calibri" w:cs="Calibri"/>
          <w:color w:val="000000"/>
          <w:sz w:val="24"/>
          <w:szCs w:val="24"/>
        </w:rPr>
      </w:pPr>
      <w:r w:rsidRPr="003A76A9">
        <w:rPr>
          <w:rFonts w:ascii="Calibri" w:hAnsi="Calibri" w:cs="Calibri"/>
          <w:color w:val="000000"/>
          <w:sz w:val="24"/>
          <w:szCs w:val="24"/>
        </w:rPr>
        <w:lastRenderedPageBreak/>
        <w:t>Referente a l</w:t>
      </w:r>
      <w:r>
        <w:rPr>
          <w:rFonts w:ascii="Calibri" w:hAnsi="Calibri" w:cs="Calibri"/>
          <w:color w:val="000000"/>
          <w:sz w:val="24"/>
          <w:szCs w:val="24"/>
        </w:rPr>
        <w:t xml:space="preserve">o solicitado la UACI, con base al Art. 15 inciso final de la Ley de  Adquisiciones y Contrataciones de la Administración Pública-LACAP, la cual dispone: </w:t>
      </w:r>
      <w:r>
        <w:rPr>
          <w:rFonts w:cstheme="minorHAnsi"/>
          <w:sz w:val="23"/>
          <w:szCs w:val="23"/>
        </w:rPr>
        <w:t>“</w:t>
      </w:r>
      <w:r w:rsidRPr="001957B0">
        <w:rPr>
          <w:rFonts w:cstheme="minorHAnsi"/>
          <w:i/>
          <w:sz w:val="23"/>
          <w:szCs w:val="23"/>
        </w:rPr>
        <w:t xml:space="preserve">EXPEDIENTE INSTITUCIONAL DE CONTRATACIONES Y REGISTROS DE INCUMPLIMIENTOS </w:t>
      </w:r>
      <w:r w:rsidRPr="001957B0">
        <w:rPr>
          <w:rFonts w:ascii="Calibri" w:hAnsi="Calibri" w:cs="Calibri"/>
          <w:i/>
          <w:color w:val="000000"/>
          <w:sz w:val="24"/>
          <w:szCs w:val="24"/>
        </w:rPr>
        <w:t>Art. 15.-….</w:t>
      </w:r>
      <w:r>
        <w:rPr>
          <w:rFonts w:ascii="Calibri" w:hAnsi="Calibri" w:cs="Calibri"/>
          <w:i/>
          <w:color w:val="000000"/>
          <w:sz w:val="24"/>
          <w:szCs w:val="24"/>
        </w:rPr>
        <w:t>D</w:t>
      </w:r>
      <w:r w:rsidRPr="001957B0">
        <w:rPr>
          <w:rFonts w:ascii="Calibri" w:hAnsi="Calibri" w:cs="Calibri"/>
          <w:i/>
          <w:color w:val="000000"/>
          <w:sz w:val="24"/>
          <w:szCs w:val="24"/>
        </w:rPr>
        <w:t>ichos registros podrán elaborarse en forma electrónica y serán de carácter públic</w:t>
      </w:r>
      <w:r>
        <w:rPr>
          <w:rFonts w:ascii="Calibri" w:hAnsi="Calibri" w:cs="Calibri"/>
          <w:i/>
          <w:color w:val="000000"/>
          <w:sz w:val="24"/>
          <w:szCs w:val="24"/>
        </w:rPr>
        <w:t>o.</w:t>
      </w:r>
      <w:r>
        <w:rPr>
          <w:rFonts w:ascii="Calibri" w:hAnsi="Calibri" w:cs="Calibri"/>
          <w:color w:val="000000"/>
          <w:sz w:val="24"/>
          <w:szCs w:val="24"/>
        </w:rPr>
        <w:t>” Remite en documento anexo a esta resolución: “Cuadro de adjudicación, proceso de libre gestión 03/2016, servicio de internet y enlaces dedicado, año 2016”  y “Criterios de evaluación técnica servicios de internet y enlace dedicado, año 2016”</w:t>
      </w:r>
    </w:p>
    <w:p w:rsidR="00F3795F" w:rsidRDefault="00F3795F" w:rsidP="00F3795F">
      <w:pPr>
        <w:autoSpaceDE w:val="0"/>
        <w:autoSpaceDN w:val="0"/>
        <w:adjustRightInd w:val="0"/>
        <w:spacing w:after="0" w:line="360" w:lineRule="auto"/>
        <w:ind w:left="426"/>
        <w:jc w:val="both"/>
        <w:rPr>
          <w:rFonts w:ascii="Calibri" w:hAnsi="Calibri" w:cs="Calibri"/>
          <w:color w:val="000000"/>
          <w:sz w:val="24"/>
          <w:szCs w:val="24"/>
        </w:rPr>
      </w:pPr>
    </w:p>
    <w:p w:rsidR="00F3795F" w:rsidRPr="0034372C" w:rsidRDefault="00F3795F" w:rsidP="00E02EAE">
      <w:pPr>
        <w:numPr>
          <w:ilvl w:val="0"/>
          <w:numId w:val="49"/>
        </w:numPr>
        <w:autoSpaceDE w:val="0"/>
        <w:autoSpaceDN w:val="0"/>
        <w:adjustRightInd w:val="0"/>
        <w:spacing w:after="0" w:line="360" w:lineRule="auto"/>
        <w:ind w:left="426"/>
        <w:jc w:val="both"/>
        <w:rPr>
          <w:rFonts w:ascii="Calibri" w:hAnsi="Calibri" w:cs="Calibri"/>
          <w:color w:val="000000"/>
          <w:sz w:val="24"/>
          <w:szCs w:val="24"/>
        </w:rPr>
      </w:pPr>
      <w:r>
        <w:rPr>
          <w:rFonts w:cstheme="minorHAnsi"/>
          <w:sz w:val="24"/>
          <w:szCs w:val="24"/>
        </w:rPr>
        <w:t>Que en referencia a la información que se entrega, dicho documento</w:t>
      </w:r>
      <w:r w:rsidRPr="00C47DDB">
        <w:rPr>
          <w:rFonts w:cstheme="minorHAnsi"/>
          <w:sz w:val="24"/>
          <w:szCs w:val="24"/>
        </w:rPr>
        <w:t xml:space="preserve"> hace referencia a datos personales, los cuales todo ente obligado es responsable de su protección y resguardo; la LAIP en el artículo 3 señala entre sus fines esa protección de datos personales, que a luz de su definición del Art. 6 letra a) dice que es información privada concerniente a una persona, identificada o identificable, relativa a su nombre, nacionalidad, domicilio, </w:t>
      </w:r>
      <w:r>
        <w:rPr>
          <w:rFonts w:cstheme="minorHAnsi"/>
          <w:sz w:val="24"/>
          <w:szCs w:val="24"/>
        </w:rPr>
        <w:t>firma autógrafa</w:t>
      </w:r>
      <w:r w:rsidRPr="00C47DDB">
        <w:rPr>
          <w:rFonts w:cstheme="minorHAnsi"/>
          <w:sz w:val="24"/>
          <w:szCs w:val="24"/>
        </w:rPr>
        <w:t xml:space="preserve">, dirección electrónica,  número telefónico u otra analogía, ya que el Art. 24 literal c) la concibe como información CONFIDENCIAL. Por tal motivo </w:t>
      </w:r>
      <w:r>
        <w:rPr>
          <w:rFonts w:cstheme="minorHAnsi"/>
          <w:sz w:val="24"/>
          <w:szCs w:val="24"/>
        </w:rPr>
        <w:t xml:space="preserve">se entrega una </w:t>
      </w:r>
      <w:r w:rsidRPr="00C47DDB">
        <w:rPr>
          <w:rFonts w:cstheme="minorHAnsi"/>
          <w:sz w:val="24"/>
          <w:szCs w:val="24"/>
        </w:rPr>
        <w:t>“VERSIÓN PÚBLICA”</w:t>
      </w:r>
      <w:r>
        <w:rPr>
          <w:rFonts w:cstheme="minorHAnsi"/>
          <w:sz w:val="24"/>
          <w:szCs w:val="24"/>
        </w:rPr>
        <w:t xml:space="preserve"> del </w:t>
      </w:r>
      <w:r w:rsidRPr="00C47DDB">
        <w:rPr>
          <w:rFonts w:cstheme="minorHAnsi"/>
          <w:sz w:val="24"/>
          <w:szCs w:val="24"/>
        </w:rPr>
        <w:t>documento</w:t>
      </w:r>
      <w:r>
        <w:rPr>
          <w:rFonts w:cstheme="minorHAnsi"/>
          <w:sz w:val="24"/>
          <w:szCs w:val="24"/>
        </w:rPr>
        <w:t xml:space="preserve"> original</w:t>
      </w:r>
      <w:r w:rsidRPr="00C47DDB">
        <w:rPr>
          <w:rFonts w:cstheme="minorHAnsi"/>
          <w:sz w:val="24"/>
          <w:szCs w:val="24"/>
        </w:rPr>
        <w:t xml:space="preserve">, de conformidad al Art. 30 LAIP </w:t>
      </w:r>
      <w:r>
        <w:rPr>
          <w:rFonts w:cstheme="minorHAnsi"/>
          <w:sz w:val="24"/>
          <w:szCs w:val="24"/>
        </w:rPr>
        <w:t>siendo</w:t>
      </w:r>
      <w:r w:rsidRPr="00C47DDB">
        <w:rPr>
          <w:rFonts w:cstheme="minorHAnsi"/>
          <w:sz w:val="24"/>
          <w:szCs w:val="24"/>
        </w:rPr>
        <w:t xml:space="preserve"> procedente suministrar esa versión a</w:t>
      </w:r>
      <w:r>
        <w:rPr>
          <w:rFonts w:cstheme="minorHAnsi"/>
          <w:sz w:val="24"/>
          <w:szCs w:val="24"/>
        </w:rPr>
        <w:t xml:space="preserve"> </w:t>
      </w:r>
      <w:r w:rsidRPr="00C47DDB">
        <w:rPr>
          <w:rFonts w:cstheme="minorHAnsi"/>
          <w:sz w:val="24"/>
          <w:szCs w:val="24"/>
        </w:rPr>
        <w:t>l</w:t>
      </w:r>
      <w:r>
        <w:rPr>
          <w:rFonts w:cstheme="minorHAnsi"/>
          <w:sz w:val="24"/>
          <w:szCs w:val="24"/>
        </w:rPr>
        <w:t>a</w:t>
      </w:r>
      <w:r w:rsidRPr="00C47DDB">
        <w:rPr>
          <w:rFonts w:cstheme="minorHAnsi"/>
          <w:sz w:val="24"/>
          <w:szCs w:val="24"/>
        </w:rPr>
        <w:t xml:space="preserve"> peticionari</w:t>
      </w:r>
      <w:r>
        <w:rPr>
          <w:rFonts w:cstheme="minorHAnsi"/>
          <w:sz w:val="24"/>
          <w:szCs w:val="24"/>
        </w:rPr>
        <w:t>a.</w:t>
      </w:r>
    </w:p>
    <w:p w:rsidR="00F3795F" w:rsidRPr="00A81BB1" w:rsidRDefault="00F3795F" w:rsidP="00F3795F">
      <w:pPr>
        <w:autoSpaceDE w:val="0"/>
        <w:autoSpaceDN w:val="0"/>
        <w:adjustRightInd w:val="0"/>
        <w:spacing w:after="0" w:line="360" w:lineRule="auto"/>
        <w:ind w:left="426"/>
        <w:jc w:val="both"/>
        <w:rPr>
          <w:rFonts w:cstheme="minorHAnsi"/>
          <w:sz w:val="23"/>
          <w:szCs w:val="23"/>
          <w:highlight w:val="yellow"/>
        </w:rPr>
      </w:pPr>
      <w:r w:rsidRPr="003A76A9">
        <w:rPr>
          <w:rFonts w:ascii="Calibri" w:hAnsi="Calibri" w:cs="Calibri"/>
          <w:color w:val="000000"/>
          <w:sz w:val="24"/>
          <w:szCs w:val="24"/>
        </w:rPr>
        <w:t xml:space="preserve"> </w:t>
      </w:r>
    </w:p>
    <w:p w:rsidR="00F3795F" w:rsidRPr="003A76A9" w:rsidRDefault="00F3795F" w:rsidP="00E02EAE">
      <w:pPr>
        <w:numPr>
          <w:ilvl w:val="0"/>
          <w:numId w:val="49"/>
        </w:numPr>
        <w:autoSpaceDE w:val="0"/>
        <w:autoSpaceDN w:val="0"/>
        <w:adjustRightInd w:val="0"/>
        <w:spacing w:after="0" w:line="360" w:lineRule="auto"/>
        <w:ind w:left="426"/>
        <w:jc w:val="both"/>
        <w:rPr>
          <w:rFonts w:cstheme="minorHAnsi"/>
          <w:sz w:val="24"/>
          <w:szCs w:val="24"/>
        </w:rPr>
      </w:pPr>
      <w:r w:rsidRPr="003A76A9">
        <w:rPr>
          <w:rFonts w:cstheme="minorHAnsi"/>
          <w:sz w:val="24"/>
          <w:szCs w:val="24"/>
        </w:rPr>
        <w:t>Conforme al artículo 62 de la Ley de Acceso a la Información Pública-LAIP, en su primer inciso prevé: "</w:t>
      </w:r>
      <w:r w:rsidRPr="003A76A9">
        <w:rPr>
          <w:rFonts w:cstheme="minorHAnsi"/>
          <w:i/>
          <w:sz w:val="24"/>
          <w:szCs w:val="24"/>
        </w:rPr>
        <w:t>Entrega de la Información. Art. 62: Los entes deberán entregar únicamente información que se encuentre en su poder</w:t>
      </w:r>
      <w:r w:rsidRPr="003A76A9">
        <w:rPr>
          <w:rFonts w:cstheme="minorHAnsi"/>
          <w:sz w:val="24"/>
          <w:szCs w:val="24"/>
        </w:rPr>
        <w:t>" referida Ley además en su versión Explicada edición año 2012, de la Subsecretaría de Transparencia y Anticorrupción, en su página 114, dispone: "</w:t>
      </w:r>
      <w:r w:rsidRPr="003A76A9">
        <w:rPr>
          <w:rFonts w:cstheme="minorHAnsi"/>
          <w:i/>
          <w:sz w:val="24"/>
          <w:szCs w:val="24"/>
        </w:rPr>
        <w:t>La obligación del ente obligado se limita a la información que resguarda, no a otra que puede tener otra institución u otra con la que todavía no cuenta y que el ente obligado debe preparar, buscar u obtener para satisfacer la solicitud..."</w:t>
      </w:r>
    </w:p>
    <w:p w:rsidR="00F3795F" w:rsidRDefault="00F3795F" w:rsidP="00F3795F">
      <w:pPr>
        <w:autoSpaceDE w:val="0"/>
        <w:autoSpaceDN w:val="0"/>
        <w:adjustRightInd w:val="0"/>
        <w:spacing w:after="0" w:line="360" w:lineRule="auto"/>
        <w:ind w:left="426"/>
        <w:jc w:val="both"/>
        <w:rPr>
          <w:rFonts w:cstheme="minorHAnsi"/>
          <w:sz w:val="24"/>
          <w:szCs w:val="24"/>
        </w:rPr>
      </w:pPr>
    </w:p>
    <w:p w:rsidR="00F3795F" w:rsidRPr="003A76A9" w:rsidRDefault="00F3795F" w:rsidP="00F3795F">
      <w:pPr>
        <w:autoSpaceDE w:val="0"/>
        <w:autoSpaceDN w:val="0"/>
        <w:adjustRightInd w:val="0"/>
        <w:spacing w:after="0" w:line="360" w:lineRule="auto"/>
        <w:ind w:left="426"/>
        <w:jc w:val="both"/>
        <w:rPr>
          <w:rFonts w:cstheme="minorHAnsi"/>
          <w:sz w:val="24"/>
          <w:szCs w:val="24"/>
        </w:rPr>
      </w:pPr>
    </w:p>
    <w:p w:rsidR="00F3795F" w:rsidRPr="003A76A9" w:rsidRDefault="00F3795F" w:rsidP="00E02EAE">
      <w:pPr>
        <w:numPr>
          <w:ilvl w:val="0"/>
          <w:numId w:val="49"/>
        </w:numPr>
        <w:autoSpaceDE w:val="0"/>
        <w:autoSpaceDN w:val="0"/>
        <w:adjustRightInd w:val="0"/>
        <w:spacing w:after="0" w:line="360" w:lineRule="auto"/>
        <w:ind w:left="426"/>
        <w:jc w:val="both"/>
        <w:rPr>
          <w:sz w:val="23"/>
          <w:szCs w:val="23"/>
        </w:rPr>
      </w:pPr>
      <w:r w:rsidRPr="003A76A9">
        <w:rPr>
          <w:sz w:val="23"/>
          <w:szCs w:val="23"/>
        </w:rPr>
        <w:t xml:space="preserve">Después de admitidas las solicitudes deberá analizarse el contenido de estas según el Art. 55 del Reglamento de la Ley de Acceso a la Información Pública, con el objeto de establecer si la </w:t>
      </w:r>
      <w:r w:rsidRPr="003A76A9">
        <w:rPr>
          <w:sz w:val="23"/>
          <w:szCs w:val="23"/>
        </w:rPr>
        <w:lastRenderedPageBreak/>
        <w:t>información será entregada o fundar su negativa; del estudio de la petición se establece que la información solicitada es de carácter público; debiendo dictar la resolución de mérito como preceptúa el Art. 56 RLAIP, es procedente la entrega de la información vertida en esta resolución y relacionada con el considerando anterior; al no estar limitada su divulgación por las causales comprendidas en el Art. 19 y 24 de la LAIP como información reservada o confidencial.</w:t>
      </w:r>
    </w:p>
    <w:p w:rsidR="00F3795F" w:rsidRDefault="00F3795F" w:rsidP="00F3795F">
      <w:pPr>
        <w:tabs>
          <w:tab w:val="left" w:pos="2127"/>
        </w:tabs>
        <w:autoSpaceDE w:val="0"/>
        <w:autoSpaceDN w:val="0"/>
        <w:adjustRightInd w:val="0"/>
        <w:spacing w:after="0" w:line="360" w:lineRule="auto"/>
        <w:ind w:left="426"/>
        <w:jc w:val="both"/>
        <w:rPr>
          <w:rFonts w:cstheme="minorHAnsi"/>
          <w:sz w:val="24"/>
          <w:szCs w:val="24"/>
        </w:rPr>
      </w:pPr>
    </w:p>
    <w:p w:rsidR="00F3795F" w:rsidRPr="003A76A9" w:rsidRDefault="00F3795F" w:rsidP="00F3795F">
      <w:pPr>
        <w:tabs>
          <w:tab w:val="left" w:pos="2127"/>
        </w:tabs>
        <w:autoSpaceDE w:val="0"/>
        <w:autoSpaceDN w:val="0"/>
        <w:adjustRightInd w:val="0"/>
        <w:spacing w:after="0" w:line="360" w:lineRule="auto"/>
        <w:jc w:val="both"/>
        <w:rPr>
          <w:rFonts w:cstheme="minorHAnsi"/>
          <w:sz w:val="24"/>
          <w:szCs w:val="24"/>
        </w:rPr>
      </w:pPr>
    </w:p>
    <w:p w:rsidR="00F3795F" w:rsidRPr="003A76A9" w:rsidRDefault="00F3795F" w:rsidP="00F3795F">
      <w:pPr>
        <w:tabs>
          <w:tab w:val="left" w:pos="2127"/>
        </w:tabs>
        <w:autoSpaceDE w:val="0"/>
        <w:autoSpaceDN w:val="0"/>
        <w:adjustRightInd w:val="0"/>
        <w:spacing w:after="0" w:line="360" w:lineRule="auto"/>
        <w:jc w:val="both"/>
        <w:rPr>
          <w:rFonts w:cstheme="minorHAnsi"/>
          <w:b/>
          <w:sz w:val="24"/>
          <w:szCs w:val="24"/>
        </w:rPr>
      </w:pPr>
      <w:r w:rsidRPr="003A76A9">
        <w:rPr>
          <w:rFonts w:cstheme="minorHAnsi"/>
          <w:b/>
          <w:bCs/>
          <w:sz w:val="24"/>
          <w:szCs w:val="24"/>
        </w:rPr>
        <w:t xml:space="preserve">POR TANTO: </w:t>
      </w:r>
      <w:r w:rsidRPr="003A76A9">
        <w:rPr>
          <w:rFonts w:cstheme="minorHAnsi"/>
          <w:sz w:val="24"/>
          <w:szCs w:val="24"/>
        </w:rPr>
        <w:t xml:space="preserve">Ésta oficina en nombre de la Superintendencia General de Electricidad y Telecomunicaciones fundamentada en los Arts. 62, 65 y 72 letra </w:t>
      </w:r>
      <w:r w:rsidRPr="003A76A9">
        <w:rPr>
          <w:rFonts w:cstheme="minorHAnsi"/>
          <w:b/>
          <w:sz w:val="24"/>
          <w:szCs w:val="24"/>
        </w:rPr>
        <w:t>c</w:t>
      </w:r>
      <w:r w:rsidRPr="003A76A9">
        <w:rPr>
          <w:rFonts w:cstheme="minorHAnsi"/>
          <w:sz w:val="24"/>
          <w:szCs w:val="24"/>
        </w:rPr>
        <w:t>. de la LAIP, basada en los fines</w:t>
      </w:r>
      <w:r>
        <w:rPr>
          <w:rFonts w:cstheme="minorHAnsi"/>
          <w:sz w:val="24"/>
          <w:szCs w:val="24"/>
        </w:rPr>
        <w:t xml:space="preserve"> </w:t>
      </w:r>
      <w:r w:rsidRPr="003A76A9">
        <w:rPr>
          <w:rFonts w:cstheme="minorHAnsi"/>
          <w:sz w:val="24"/>
          <w:szCs w:val="24"/>
        </w:rPr>
        <w:t xml:space="preserve">de facilitar a toda persona el derecho de acceso a la información pública mediante procedimientos sencillos y expeditos; principios de máxima publicidad y disponibilidad, </w:t>
      </w:r>
      <w:r w:rsidRPr="003A76A9">
        <w:rPr>
          <w:rFonts w:cstheme="minorHAnsi"/>
          <w:b/>
          <w:sz w:val="24"/>
          <w:szCs w:val="24"/>
        </w:rPr>
        <w:t xml:space="preserve">RESUELVE: </w:t>
      </w:r>
    </w:p>
    <w:p w:rsidR="00F3795F" w:rsidRPr="003A76A9" w:rsidRDefault="00F3795F" w:rsidP="00F3795F">
      <w:pPr>
        <w:tabs>
          <w:tab w:val="left" w:pos="2127"/>
        </w:tabs>
        <w:autoSpaceDE w:val="0"/>
        <w:autoSpaceDN w:val="0"/>
        <w:adjustRightInd w:val="0"/>
        <w:spacing w:after="0" w:line="360" w:lineRule="auto"/>
        <w:jc w:val="both"/>
        <w:rPr>
          <w:rFonts w:cstheme="minorHAnsi"/>
          <w:b/>
          <w:sz w:val="24"/>
          <w:szCs w:val="24"/>
        </w:rPr>
      </w:pPr>
    </w:p>
    <w:p w:rsidR="00F3795F" w:rsidRDefault="00F3795F" w:rsidP="00E02EAE">
      <w:pPr>
        <w:numPr>
          <w:ilvl w:val="0"/>
          <w:numId w:val="50"/>
        </w:numPr>
        <w:tabs>
          <w:tab w:val="left" w:pos="2127"/>
        </w:tabs>
        <w:autoSpaceDE w:val="0"/>
        <w:autoSpaceDN w:val="0"/>
        <w:adjustRightInd w:val="0"/>
        <w:spacing w:after="0" w:line="360" w:lineRule="auto"/>
        <w:contextualSpacing/>
        <w:jc w:val="both"/>
        <w:rPr>
          <w:rFonts w:cstheme="minorHAnsi"/>
          <w:sz w:val="24"/>
          <w:szCs w:val="24"/>
        </w:rPr>
      </w:pPr>
      <w:r w:rsidRPr="003A76A9">
        <w:rPr>
          <w:rFonts w:cstheme="minorHAnsi"/>
          <w:sz w:val="24"/>
          <w:szCs w:val="24"/>
        </w:rPr>
        <w:t xml:space="preserve">Declárese procedente la solicitud de acceso a la información de la ciudadana </w:t>
      </w:r>
      <w:r>
        <w:rPr>
          <w:rFonts w:eastAsia="Times New Roman" w:cstheme="minorHAnsi"/>
          <w:b/>
          <w:sz w:val="24"/>
          <w:szCs w:val="24"/>
          <w:lang w:eastAsia="es-SV"/>
        </w:rPr>
        <w:t>XXXXXXXXXXX</w:t>
      </w:r>
      <w:r w:rsidRPr="003A76A9">
        <w:rPr>
          <w:rFonts w:eastAsia="Times New Roman" w:cstheme="minorHAnsi"/>
          <w:b/>
          <w:sz w:val="24"/>
          <w:szCs w:val="24"/>
          <w:lang w:eastAsia="es-SV"/>
        </w:rPr>
        <w:t>,</w:t>
      </w:r>
      <w:r w:rsidRPr="003A76A9">
        <w:rPr>
          <w:rFonts w:cstheme="minorHAnsi"/>
          <w:sz w:val="24"/>
          <w:szCs w:val="24"/>
        </w:rPr>
        <w:t xml:space="preserve"> según lo fundamentado en el considerando</w:t>
      </w:r>
      <w:r>
        <w:rPr>
          <w:rFonts w:cstheme="minorHAnsi"/>
          <w:sz w:val="24"/>
          <w:szCs w:val="24"/>
        </w:rPr>
        <w:t xml:space="preserve">s </w:t>
      </w:r>
      <w:r w:rsidRPr="003A76A9">
        <w:rPr>
          <w:rFonts w:cstheme="minorHAnsi"/>
          <w:sz w:val="24"/>
          <w:szCs w:val="24"/>
        </w:rPr>
        <w:t>IV</w:t>
      </w:r>
      <w:r>
        <w:rPr>
          <w:rFonts w:cstheme="minorHAnsi"/>
          <w:sz w:val="24"/>
          <w:szCs w:val="24"/>
        </w:rPr>
        <w:t xml:space="preserve"> y V</w:t>
      </w:r>
      <w:r w:rsidRPr="003A76A9">
        <w:rPr>
          <w:rFonts w:cstheme="minorHAnsi"/>
          <w:sz w:val="24"/>
          <w:szCs w:val="24"/>
        </w:rPr>
        <w:t>,</w:t>
      </w:r>
      <w:r>
        <w:rPr>
          <w:rFonts w:cstheme="minorHAnsi"/>
          <w:sz w:val="24"/>
          <w:szCs w:val="24"/>
        </w:rPr>
        <w:t xml:space="preserve"> en versión pública,</w:t>
      </w:r>
      <w:r w:rsidRPr="003A76A9">
        <w:rPr>
          <w:rFonts w:cstheme="minorHAnsi"/>
          <w:sz w:val="24"/>
          <w:szCs w:val="24"/>
        </w:rPr>
        <w:t xml:space="preserve"> téngase por cumplido el mismo.</w:t>
      </w:r>
    </w:p>
    <w:p w:rsidR="00F3795F" w:rsidRDefault="00F3795F" w:rsidP="00F3795F">
      <w:pPr>
        <w:tabs>
          <w:tab w:val="left" w:pos="2127"/>
        </w:tabs>
        <w:autoSpaceDE w:val="0"/>
        <w:autoSpaceDN w:val="0"/>
        <w:adjustRightInd w:val="0"/>
        <w:spacing w:after="0" w:line="360" w:lineRule="auto"/>
        <w:ind w:left="720"/>
        <w:contextualSpacing/>
        <w:jc w:val="both"/>
        <w:rPr>
          <w:rFonts w:cstheme="minorHAnsi"/>
          <w:sz w:val="24"/>
          <w:szCs w:val="24"/>
        </w:rPr>
      </w:pPr>
    </w:p>
    <w:p w:rsidR="00F3795F" w:rsidRPr="003A76A9" w:rsidRDefault="00F3795F" w:rsidP="00F3795F">
      <w:pPr>
        <w:tabs>
          <w:tab w:val="left" w:pos="2127"/>
        </w:tabs>
        <w:autoSpaceDE w:val="0"/>
        <w:autoSpaceDN w:val="0"/>
        <w:adjustRightInd w:val="0"/>
        <w:spacing w:after="0" w:line="360" w:lineRule="auto"/>
        <w:ind w:left="720"/>
        <w:contextualSpacing/>
        <w:jc w:val="both"/>
        <w:rPr>
          <w:rFonts w:cstheme="minorHAnsi"/>
          <w:sz w:val="24"/>
          <w:szCs w:val="24"/>
        </w:rPr>
      </w:pPr>
    </w:p>
    <w:p w:rsidR="00F3795F" w:rsidRPr="003A76A9" w:rsidRDefault="00F3795F" w:rsidP="00E02EAE">
      <w:pPr>
        <w:numPr>
          <w:ilvl w:val="0"/>
          <w:numId w:val="50"/>
        </w:numPr>
        <w:tabs>
          <w:tab w:val="left" w:pos="2127"/>
        </w:tabs>
        <w:autoSpaceDE w:val="0"/>
        <w:autoSpaceDN w:val="0"/>
        <w:adjustRightInd w:val="0"/>
        <w:spacing w:after="0" w:line="360" w:lineRule="auto"/>
        <w:contextualSpacing/>
        <w:jc w:val="both"/>
        <w:rPr>
          <w:rFonts w:cstheme="minorHAnsi"/>
          <w:sz w:val="24"/>
          <w:szCs w:val="24"/>
        </w:rPr>
      </w:pPr>
      <w:r w:rsidRPr="003A76A9">
        <w:rPr>
          <w:rFonts w:cstheme="minorHAnsi"/>
          <w:sz w:val="24"/>
          <w:szCs w:val="24"/>
        </w:rPr>
        <w:t xml:space="preserve">Remítase ésta resolución administrativa en modalidad digital, así como la información solicitada, gratuitamente según los artículos 4 letra g. 61 y 102 de la Ley, al correo electrónico que para tal efecto se consignó en la petición. </w:t>
      </w:r>
    </w:p>
    <w:p w:rsidR="00F3795F" w:rsidRPr="003A76A9" w:rsidRDefault="00F3795F" w:rsidP="00E02EAE">
      <w:pPr>
        <w:numPr>
          <w:ilvl w:val="0"/>
          <w:numId w:val="50"/>
        </w:numPr>
        <w:tabs>
          <w:tab w:val="left" w:pos="2127"/>
        </w:tabs>
        <w:autoSpaceDE w:val="0"/>
        <w:autoSpaceDN w:val="0"/>
        <w:adjustRightInd w:val="0"/>
        <w:spacing w:after="0" w:line="360" w:lineRule="auto"/>
        <w:contextualSpacing/>
        <w:jc w:val="both"/>
        <w:rPr>
          <w:rFonts w:cstheme="minorHAnsi"/>
          <w:sz w:val="24"/>
          <w:szCs w:val="24"/>
        </w:rPr>
      </w:pPr>
      <w:r w:rsidRPr="003A76A9">
        <w:rPr>
          <w:rFonts w:cstheme="minorHAnsi"/>
          <w:sz w:val="24"/>
          <w:szCs w:val="24"/>
        </w:rPr>
        <w:t xml:space="preserve">Notifíquese, </w:t>
      </w:r>
    </w:p>
    <w:p w:rsidR="00F3795F" w:rsidRPr="003A76A9" w:rsidRDefault="00F3795F" w:rsidP="00E02EAE">
      <w:pPr>
        <w:numPr>
          <w:ilvl w:val="0"/>
          <w:numId w:val="50"/>
        </w:numPr>
        <w:tabs>
          <w:tab w:val="left" w:pos="2127"/>
        </w:tabs>
        <w:spacing w:line="360" w:lineRule="auto"/>
        <w:contextualSpacing/>
        <w:jc w:val="both"/>
        <w:rPr>
          <w:rFonts w:eastAsia="Times New Roman" w:cstheme="minorHAnsi"/>
          <w:b/>
          <w:bCs/>
          <w:sz w:val="24"/>
          <w:szCs w:val="24"/>
          <w:lang w:eastAsia="es-SV"/>
        </w:rPr>
      </w:pPr>
      <w:r w:rsidRPr="003A76A9">
        <w:rPr>
          <w:rFonts w:cstheme="minorHAnsi"/>
          <w:sz w:val="24"/>
          <w:szCs w:val="24"/>
        </w:rPr>
        <w:t>Archívese.</w:t>
      </w:r>
      <w:r w:rsidRPr="003A76A9">
        <w:rPr>
          <w:rFonts w:eastAsia="Times New Roman" w:cstheme="minorHAnsi"/>
          <w:b/>
          <w:bCs/>
          <w:sz w:val="24"/>
          <w:szCs w:val="24"/>
          <w:lang w:eastAsia="es-SV"/>
        </w:rPr>
        <w:t xml:space="preserve"> </w:t>
      </w:r>
    </w:p>
    <w:p w:rsidR="00F3795F" w:rsidRPr="003A76A9" w:rsidRDefault="00F3795F" w:rsidP="00F3795F">
      <w:pPr>
        <w:tabs>
          <w:tab w:val="left" w:pos="2127"/>
        </w:tabs>
        <w:spacing w:line="360" w:lineRule="auto"/>
        <w:contextualSpacing/>
        <w:jc w:val="both"/>
        <w:rPr>
          <w:rFonts w:eastAsia="Times New Roman" w:cstheme="minorHAnsi"/>
          <w:b/>
          <w:bCs/>
          <w:sz w:val="24"/>
          <w:szCs w:val="24"/>
          <w:lang w:eastAsia="es-SV"/>
        </w:rPr>
      </w:pPr>
    </w:p>
    <w:p w:rsidR="00F3795F" w:rsidRPr="003A76A9" w:rsidRDefault="00F3795F" w:rsidP="00F3795F">
      <w:pPr>
        <w:tabs>
          <w:tab w:val="left" w:pos="2127"/>
        </w:tabs>
        <w:spacing w:line="360" w:lineRule="auto"/>
        <w:contextualSpacing/>
        <w:jc w:val="both"/>
        <w:rPr>
          <w:rFonts w:eastAsia="Times New Roman" w:cstheme="minorHAnsi"/>
          <w:b/>
          <w:bCs/>
          <w:sz w:val="24"/>
          <w:szCs w:val="24"/>
          <w:lang w:eastAsia="es-SV"/>
        </w:rPr>
      </w:pPr>
    </w:p>
    <w:p w:rsidR="00F3795F" w:rsidRPr="003A76A9" w:rsidRDefault="00F3795F" w:rsidP="00F3795F">
      <w:pPr>
        <w:tabs>
          <w:tab w:val="left" w:pos="2127"/>
        </w:tabs>
        <w:spacing w:line="360" w:lineRule="auto"/>
        <w:contextualSpacing/>
        <w:jc w:val="both"/>
        <w:rPr>
          <w:rFonts w:eastAsia="Times New Roman" w:cstheme="minorHAnsi"/>
          <w:b/>
          <w:bCs/>
          <w:sz w:val="24"/>
          <w:szCs w:val="24"/>
          <w:lang w:eastAsia="es-SV"/>
        </w:rPr>
      </w:pPr>
    </w:p>
    <w:p w:rsidR="00F3795F" w:rsidRPr="003A76A9" w:rsidRDefault="00F3795F" w:rsidP="00F3795F">
      <w:pPr>
        <w:tabs>
          <w:tab w:val="left" w:pos="2127"/>
        </w:tabs>
        <w:spacing w:line="360" w:lineRule="auto"/>
        <w:contextualSpacing/>
        <w:jc w:val="both"/>
        <w:rPr>
          <w:rFonts w:eastAsia="Times New Roman" w:cstheme="minorHAnsi"/>
          <w:b/>
          <w:bCs/>
          <w:sz w:val="24"/>
          <w:szCs w:val="24"/>
          <w:lang w:eastAsia="es-SV"/>
        </w:rPr>
      </w:pPr>
    </w:p>
    <w:p w:rsidR="00F3795F" w:rsidRPr="003A76A9" w:rsidRDefault="00F3795F" w:rsidP="00F3795F">
      <w:pPr>
        <w:spacing w:after="0"/>
        <w:jc w:val="center"/>
        <w:rPr>
          <w:rFonts w:ascii="Calibri" w:eastAsia="Times New Roman" w:hAnsi="Calibri" w:cs="Times New Roman"/>
          <w:b/>
          <w:sz w:val="24"/>
          <w:szCs w:val="24"/>
          <w:lang w:eastAsia="es-SV"/>
        </w:rPr>
      </w:pPr>
      <w:r>
        <w:rPr>
          <w:rFonts w:ascii="Calibri" w:eastAsia="Times New Roman" w:hAnsi="Calibri" w:cs="Times New Roman"/>
          <w:b/>
          <w:sz w:val="24"/>
          <w:szCs w:val="24"/>
          <w:lang w:eastAsia="es-SV"/>
        </w:rPr>
        <w:t>XXXXXXXXXXXX</w:t>
      </w:r>
    </w:p>
    <w:p w:rsidR="00F3795F" w:rsidRPr="003A76A9" w:rsidRDefault="00F3795F" w:rsidP="00F3795F">
      <w:pPr>
        <w:spacing w:after="0"/>
        <w:jc w:val="center"/>
        <w:rPr>
          <w:rFonts w:ascii="Calibri" w:eastAsia="Times New Roman" w:hAnsi="Calibri" w:cs="Times New Roman"/>
          <w:sz w:val="24"/>
          <w:szCs w:val="24"/>
          <w:lang w:eastAsia="es-SV"/>
        </w:rPr>
      </w:pPr>
      <w:r w:rsidRPr="003A76A9">
        <w:rPr>
          <w:rFonts w:ascii="Calibri" w:eastAsia="Times New Roman" w:hAnsi="Calibri" w:cs="Times New Roman"/>
          <w:sz w:val="24"/>
          <w:szCs w:val="24"/>
          <w:lang w:eastAsia="es-SV"/>
        </w:rPr>
        <w:t>Oficial de Información Institucional.</w:t>
      </w:r>
    </w:p>
    <w:p w:rsidR="00F3795F" w:rsidRPr="003A76A9" w:rsidRDefault="00F3795F" w:rsidP="00F3795F">
      <w:pPr>
        <w:spacing w:after="0"/>
        <w:rPr>
          <w:rFonts w:cs="Arial"/>
          <w:bCs/>
          <w:color w:val="7F7F7F" w:themeColor="text1" w:themeTint="80"/>
          <w:sz w:val="16"/>
          <w:szCs w:val="16"/>
        </w:rPr>
      </w:pPr>
    </w:p>
    <w:p w:rsidR="00F3795F" w:rsidRPr="003A76A9" w:rsidRDefault="00F3795F" w:rsidP="00F3795F">
      <w:pPr>
        <w:spacing w:after="0"/>
      </w:pPr>
      <w:r w:rsidRPr="003A76A9">
        <w:rPr>
          <w:rFonts w:cs="Arial"/>
          <w:bCs/>
          <w:color w:val="7F7F7F" w:themeColor="text1" w:themeTint="80"/>
          <w:sz w:val="16"/>
          <w:szCs w:val="16"/>
        </w:rPr>
        <w:t>IA/</w:t>
      </w:r>
      <w:proofErr w:type="spellStart"/>
      <w:r w:rsidRPr="003A76A9">
        <w:rPr>
          <w:rFonts w:cs="Arial"/>
          <w:bCs/>
          <w:color w:val="7F7F7F" w:themeColor="text1" w:themeTint="80"/>
          <w:sz w:val="16"/>
          <w:szCs w:val="16"/>
        </w:rPr>
        <w:t>rc</w:t>
      </w:r>
      <w:proofErr w:type="spellEnd"/>
    </w:p>
    <w:p w:rsidR="00F3795F" w:rsidRPr="003A76A9" w:rsidRDefault="00F3795F" w:rsidP="00F3795F"/>
    <w:p w:rsidR="00631C36" w:rsidRDefault="00631C36" w:rsidP="005C1D34">
      <w:pPr>
        <w:jc w:val="both"/>
      </w:pPr>
    </w:p>
    <w:p w:rsidR="00AC13E6" w:rsidRDefault="00AC13E6" w:rsidP="005C1D34">
      <w:pPr>
        <w:jc w:val="both"/>
      </w:pPr>
    </w:p>
    <w:p w:rsidR="00AC13E6" w:rsidRDefault="00AC13E6" w:rsidP="005C1D34">
      <w:pPr>
        <w:jc w:val="both"/>
      </w:pPr>
    </w:p>
    <w:p w:rsidR="00AC13E6" w:rsidRDefault="00AC13E6" w:rsidP="005C1D34">
      <w:pPr>
        <w:jc w:val="both"/>
      </w:pPr>
    </w:p>
    <w:p w:rsidR="00AC13E6" w:rsidRDefault="00AC13E6" w:rsidP="005C1D34">
      <w:pPr>
        <w:jc w:val="both"/>
      </w:pPr>
    </w:p>
    <w:p w:rsidR="00AC13E6" w:rsidRDefault="00AC13E6" w:rsidP="005C1D34">
      <w:pPr>
        <w:jc w:val="both"/>
      </w:pPr>
    </w:p>
    <w:p w:rsidR="00AC13E6" w:rsidRDefault="00AC13E6" w:rsidP="005C1D34">
      <w:pPr>
        <w:jc w:val="both"/>
      </w:pPr>
    </w:p>
    <w:p w:rsidR="00AC13E6" w:rsidRDefault="00AC13E6" w:rsidP="005C1D34">
      <w:pPr>
        <w:jc w:val="both"/>
      </w:pPr>
    </w:p>
    <w:p w:rsidR="00AC13E6" w:rsidRDefault="00AC13E6" w:rsidP="005C1D34">
      <w:pPr>
        <w:jc w:val="both"/>
      </w:pPr>
    </w:p>
    <w:p w:rsidR="00AC13E6" w:rsidRDefault="00AC13E6" w:rsidP="005C1D34">
      <w:pPr>
        <w:jc w:val="both"/>
      </w:pPr>
    </w:p>
    <w:p w:rsidR="00AC13E6" w:rsidRDefault="00AC13E6" w:rsidP="005C1D34">
      <w:pPr>
        <w:jc w:val="both"/>
      </w:pPr>
    </w:p>
    <w:p w:rsidR="00AC13E6" w:rsidRDefault="00AC13E6" w:rsidP="005C1D34">
      <w:pPr>
        <w:jc w:val="both"/>
      </w:pPr>
    </w:p>
    <w:p w:rsidR="00AC13E6" w:rsidRDefault="00AC13E6" w:rsidP="005C1D34">
      <w:pPr>
        <w:jc w:val="both"/>
      </w:pPr>
    </w:p>
    <w:p w:rsidR="00AC13E6" w:rsidRDefault="00AC13E6" w:rsidP="005C1D34">
      <w:pPr>
        <w:jc w:val="both"/>
      </w:pPr>
    </w:p>
    <w:p w:rsidR="00AC13E6" w:rsidRDefault="00AC13E6" w:rsidP="005C1D34">
      <w:pPr>
        <w:jc w:val="both"/>
      </w:pPr>
    </w:p>
    <w:p w:rsidR="00061E07" w:rsidRDefault="00061E07" w:rsidP="00847D1D">
      <w:pPr>
        <w:tabs>
          <w:tab w:val="left" w:pos="2127"/>
        </w:tabs>
        <w:spacing w:line="360" w:lineRule="auto"/>
        <w:jc w:val="both"/>
        <w:rPr>
          <w:rFonts w:eastAsia="Times New Roman" w:cstheme="minorHAnsi"/>
          <w:b/>
          <w:sz w:val="24"/>
          <w:szCs w:val="24"/>
          <w:shd w:val="clear" w:color="auto" w:fill="FFFFFF"/>
          <w:lang w:eastAsia="es-SV"/>
        </w:rPr>
      </w:pPr>
    </w:p>
    <w:p w:rsidR="00847D1D" w:rsidRDefault="00847D1D" w:rsidP="00847D1D">
      <w:pPr>
        <w:tabs>
          <w:tab w:val="left" w:pos="2127"/>
        </w:tabs>
        <w:spacing w:line="360" w:lineRule="auto"/>
        <w:jc w:val="both"/>
        <w:rPr>
          <w:rFonts w:eastAsia="Times New Roman" w:cstheme="minorHAnsi"/>
          <w:b/>
          <w:sz w:val="24"/>
          <w:szCs w:val="24"/>
          <w:shd w:val="clear" w:color="auto" w:fill="FFFFFF"/>
          <w:lang w:eastAsia="es-SV"/>
        </w:rPr>
      </w:pPr>
      <w:r w:rsidRPr="00847D1D">
        <w:rPr>
          <w:rFonts w:eastAsia="Times New Roman" w:cstheme="minorHAnsi"/>
          <w:b/>
          <w:sz w:val="24"/>
          <w:szCs w:val="24"/>
          <w:shd w:val="clear" w:color="auto" w:fill="FFFFFF"/>
          <w:lang w:eastAsia="es-SV"/>
        </w:rPr>
        <w:t>SIPV N° 179-2017</w:t>
      </w:r>
    </w:p>
    <w:p w:rsidR="00061E07" w:rsidRPr="00847D1D" w:rsidRDefault="00061E07" w:rsidP="00847D1D">
      <w:pPr>
        <w:tabs>
          <w:tab w:val="left" w:pos="2127"/>
        </w:tabs>
        <w:spacing w:line="360" w:lineRule="auto"/>
        <w:jc w:val="both"/>
        <w:rPr>
          <w:rFonts w:eastAsia="Times New Roman" w:cstheme="minorHAnsi"/>
          <w:b/>
          <w:sz w:val="24"/>
          <w:szCs w:val="24"/>
          <w:shd w:val="clear" w:color="auto" w:fill="FFFFFF"/>
          <w:lang w:eastAsia="es-SV"/>
        </w:rPr>
      </w:pPr>
    </w:p>
    <w:p w:rsidR="00847D1D" w:rsidRPr="00847D1D" w:rsidRDefault="00847D1D" w:rsidP="00847D1D">
      <w:pPr>
        <w:tabs>
          <w:tab w:val="left" w:pos="2127"/>
        </w:tabs>
        <w:spacing w:line="360" w:lineRule="auto"/>
        <w:jc w:val="both"/>
        <w:rPr>
          <w:rFonts w:eastAsia="Times New Roman" w:cstheme="minorHAnsi"/>
          <w:spacing w:val="20"/>
          <w:sz w:val="24"/>
          <w:szCs w:val="24"/>
          <w:lang w:eastAsia="es-SV"/>
        </w:rPr>
      </w:pPr>
      <w:r w:rsidRPr="00847D1D">
        <w:rPr>
          <w:rFonts w:eastAsia="Times New Roman" w:cstheme="minorHAnsi"/>
          <w:b/>
          <w:spacing w:val="20"/>
          <w:sz w:val="24"/>
          <w:szCs w:val="24"/>
          <w:lang w:eastAsia="es-SV"/>
        </w:rPr>
        <w:t xml:space="preserve">SUPERINTENDENCIA GENERAL DE ELECTRICIDAD Y TELECOMUNICACIONES-SIGET, UNIDAD DE ACCESO A LA INFORMACIÓN Y TRANSPARENCIA-UAIT, </w:t>
      </w:r>
      <w:r w:rsidRPr="00847D1D">
        <w:rPr>
          <w:rFonts w:eastAsia="Times New Roman" w:cstheme="minorHAnsi"/>
          <w:spacing w:val="20"/>
          <w:sz w:val="24"/>
          <w:szCs w:val="24"/>
          <w:lang w:eastAsia="es-SV"/>
        </w:rPr>
        <w:t>a las once horas con cuarenta minutos del día trece de julio de dos mil diecisiete.</w:t>
      </w:r>
    </w:p>
    <w:p w:rsidR="00847D1D" w:rsidRPr="00847D1D" w:rsidRDefault="00847D1D" w:rsidP="00847D1D">
      <w:pPr>
        <w:tabs>
          <w:tab w:val="left" w:pos="2127"/>
        </w:tabs>
        <w:spacing w:line="360" w:lineRule="auto"/>
        <w:jc w:val="both"/>
        <w:rPr>
          <w:rFonts w:eastAsia="Times New Roman" w:cs="Calibri"/>
          <w:b/>
          <w:sz w:val="23"/>
          <w:szCs w:val="23"/>
          <w:lang w:eastAsia="es-SV"/>
        </w:rPr>
      </w:pPr>
      <w:r w:rsidRPr="00847D1D">
        <w:rPr>
          <w:rFonts w:ascii="Calibri" w:eastAsia="Times New Roman" w:hAnsi="Calibri" w:cstheme="minorHAnsi"/>
          <w:color w:val="000000"/>
          <w:sz w:val="24"/>
          <w:szCs w:val="24"/>
          <w:lang w:eastAsia="es-SV"/>
        </w:rPr>
        <w:t xml:space="preserve">A sus antecedentes la solicitud de información electrónica, que remitiera a través del correo electrónico </w:t>
      </w:r>
      <w:hyperlink r:id="rId41" w:history="1">
        <w:r w:rsidRPr="00847D1D">
          <w:rPr>
            <w:rFonts w:ascii="Calibri" w:eastAsia="Times New Roman" w:hAnsi="Calibri" w:cstheme="minorHAnsi"/>
            <w:color w:val="0000FF" w:themeColor="hyperlink"/>
            <w:sz w:val="24"/>
            <w:szCs w:val="24"/>
            <w:u w:val="single"/>
            <w:lang w:eastAsia="es-SV"/>
          </w:rPr>
          <w:t>oir@siget.gob.sv</w:t>
        </w:r>
      </w:hyperlink>
      <w:r w:rsidRPr="00847D1D">
        <w:rPr>
          <w:rFonts w:ascii="Calibri" w:eastAsia="Times New Roman" w:hAnsi="Calibri" w:cstheme="minorHAnsi"/>
          <w:color w:val="000000"/>
          <w:sz w:val="24"/>
          <w:szCs w:val="24"/>
          <w:lang w:eastAsia="es-SV"/>
        </w:rPr>
        <w:t xml:space="preserve"> el día cinco de julio del año en curso;</w:t>
      </w:r>
      <w:r w:rsidRPr="00847D1D">
        <w:rPr>
          <w:rFonts w:ascii="Calibri" w:eastAsia="Times New Roman" w:hAnsi="Calibri" w:cs="Times New Roman"/>
          <w:color w:val="000000"/>
          <w:sz w:val="24"/>
          <w:szCs w:val="24"/>
          <w:lang w:eastAsia="es-SV"/>
        </w:rPr>
        <w:t xml:space="preserve"> interpuesta por</w:t>
      </w:r>
      <w:r w:rsidRPr="00847D1D">
        <w:rPr>
          <w:rFonts w:ascii="Calibri" w:eastAsia="Times New Roman" w:hAnsi="Calibri" w:cstheme="minorHAnsi"/>
          <w:color w:val="000000"/>
          <w:sz w:val="24"/>
          <w:szCs w:val="24"/>
          <w:lang w:eastAsia="es-SV"/>
        </w:rPr>
        <w:t xml:space="preserve"> la</w:t>
      </w:r>
      <w:r w:rsidRPr="00847D1D">
        <w:rPr>
          <w:rFonts w:eastAsia="Times New Roman" w:cs="Calibri"/>
          <w:sz w:val="23"/>
          <w:szCs w:val="23"/>
          <w:lang w:eastAsia="es-SV"/>
        </w:rPr>
        <w:t xml:space="preserve"> ciudadana </w:t>
      </w:r>
      <w:r>
        <w:rPr>
          <w:rFonts w:eastAsia="Times New Roman" w:cs="Calibri"/>
          <w:b/>
          <w:sz w:val="23"/>
          <w:szCs w:val="23"/>
          <w:lang w:eastAsia="es-SV"/>
        </w:rPr>
        <w:t>XXXXXXXXXXX</w:t>
      </w:r>
      <w:r w:rsidRPr="00847D1D">
        <w:rPr>
          <w:rFonts w:eastAsia="Times New Roman" w:cs="Calibri"/>
          <w:b/>
          <w:sz w:val="23"/>
          <w:szCs w:val="23"/>
          <w:lang w:eastAsia="es-SV"/>
        </w:rPr>
        <w:t xml:space="preserve">, </w:t>
      </w:r>
      <w:r w:rsidRPr="00847D1D">
        <w:rPr>
          <w:rFonts w:eastAsia="Times New Roman" w:cs="Calibri"/>
          <w:sz w:val="23"/>
          <w:szCs w:val="23"/>
          <w:lang w:eastAsia="es-SV"/>
        </w:rPr>
        <w:t>quien en forma sucinta expresó lo siguiente: “</w:t>
      </w:r>
      <w:r w:rsidRPr="00847D1D">
        <w:rPr>
          <w:rFonts w:eastAsia="Times New Roman" w:cs="Calibri"/>
          <w:b/>
          <w:sz w:val="23"/>
          <w:szCs w:val="23"/>
          <w:lang w:eastAsia="es-SV"/>
        </w:rPr>
        <w:t xml:space="preserve">Solicito de la manera más atenta el </w:t>
      </w:r>
      <w:r w:rsidRPr="00847D1D">
        <w:rPr>
          <w:rFonts w:eastAsia="Times New Roman" w:cs="Calibri"/>
          <w:b/>
          <w:sz w:val="23"/>
          <w:szCs w:val="23"/>
          <w:lang w:eastAsia="es-SV"/>
        </w:rPr>
        <w:lastRenderedPageBreak/>
        <w:t>documento “Comparación de las tarifas eléctricas del Área de Centroamérica” en la versión más actualizada que se disponga que según la página de ustedes es a agosto”.</w:t>
      </w:r>
    </w:p>
    <w:p w:rsidR="00847D1D" w:rsidRPr="00847D1D" w:rsidRDefault="00847D1D" w:rsidP="00847D1D">
      <w:pPr>
        <w:tabs>
          <w:tab w:val="left" w:pos="2127"/>
        </w:tabs>
        <w:spacing w:line="360" w:lineRule="auto"/>
        <w:jc w:val="both"/>
        <w:rPr>
          <w:rFonts w:eastAsia="Times New Roman" w:cs="Calibri"/>
          <w:b/>
          <w:sz w:val="23"/>
          <w:szCs w:val="23"/>
          <w:lang w:eastAsia="es-SV"/>
        </w:rPr>
      </w:pPr>
    </w:p>
    <w:p w:rsidR="00847D1D" w:rsidRPr="00847D1D" w:rsidRDefault="00847D1D" w:rsidP="00847D1D">
      <w:pPr>
        <w:tabs>
          <w:tab w:val="left" w:pos="2127"/>
        </w:tabs>
        <w:spacing w:line="360" w:lineRule="auto"/>
        <w:jc w:val="both"/>
        <w:rPr>
          <w:rFonts w:eastAsia="Times New Roman" w:cstheme="minorHAnsi"/>
          <w:b/>
          <w:sz w:val="24"/>
          <w:szCs w:val="24"/>
          <w:lang w:eastAsia="es-SV"/>
        </w:rPr>
      </w:pPr>
      <w:r w:rsidRPr="00847D1D">
        <w:rPr>
          <w:rFonts w:eastAsia="Times New Roman" w:cstheme="minorHAnsi"/>
          <w:b/>
          <w:sz w:val="24"/>
          <w:szCs w:val="24"/>
          <w:lang w:eastAsia="es-SV"/>
        </w:rPr>
        <w:t>ÉSTA UNIDAD PARA DAR RESPUESTA A DICHA SOLICITUD HACE LAS CONSIDERACIONES SIGUIENTES:</w:t>
      </w:r>
    </w:p>
    <w:p w:rsidR="00847D1D" w:rsidRPr="00847D1D" w:rsidRDefault="00847D1D" w:rsidP="00DA5465">
      <w:pPr>
        <w:numPr>
          <w:ilvl w:val="0"/>
          <w:numId w:val="53"/>
        </w:numPr>
        <w:autoSpaceDE w:val="0"/>
        <w:autoSpaceDN w:val="0"/>
        <w:adjustRightInd w:val="0"/>
        <w:spacing w:after="0" w:line="360" w:lineRule="auto"/>
        <w:ind w:left="426"/>
        <w:jc w:val="both"/>
        <w:rPr>
          <w:rFonts w:cs="Calibri"/>
          <w:sz w:val="24"/>
          <w:szCs w:val="24"/>
        </w:rPr>
      </w:pPr>
      <w:r w:rsidRPr="00847D1D">
        <w:rPr>
          <w:rFonts w:cs="Calibri"/>
          <w:color w:val="000000"/>
          <w:sz w:val="24"/>
          <w:szCs w:val="24"/>
        </w:rPr>
        <w:t xml:space="preserve">Que la solicitud fue remitida en la fecha citada, </w:t>
      </w:r>
      <w:r w:rsidRPr="00847D1D">
        <w:rPr>
          <w:rFonts w:cs="Calibri"/>
          <w:sz w:val="24"/>
          <w:szCs w:val="24"/>
        </w:rPr>
        <w:t>identificándola mediante el código SIPV N°                                                                                                                                                                                                                                                                                                                                                                                                                                179-2017 y previo a la admisión formal del requerimiento, se verificó cumpliese lo dispuesto en los Arts. 66 de la Ley de Acceso a la  Información Pública, en lo sucesivo LAIP o Ley y el 54 del Reglamento de la Ley de Acceso a la Información Pública-RLAIP.</w:t>
      </w:r>
    </w:p>
    <w:p w:rsidR="00847D1D" w:rsidRPr="00847D1D" w:rsidRDefault="00847D1D" w:rsidP="00847D1D">
      <w:pPr>
        <w:autoSpaceDE w:val="0"/>
        <w:autoSpaceDN w:val="0"/>
        <w:adjustRightInd w:val="0"/>
        <w:spacing w:after="0" w:line="360" w:lineRule="auto"/>
        <w:ind w:left="426"/>
        <w:jc w:val="both"/>
        <w:rPr>
          <w:rFonts w:cs="Calibri"/>
          <w:sz w:val="24"/>
          <w:szCs w:val="24"/>
        </w:rPr>
      </w:pPr>
    </w:p>
    <w:p w:rsidR="00847D1D" w:rsidRDefault="00847D1D" w:rsidP="00DA5465">
      <w:pPr>
        <w:numPr>
          <w:ilvl w:val="0"/>
          <w:numId w:val="53"/>
        </w:numPr>
        <w:autoSpaceDE w:val="0"/>
        <w:autoSpaceDN w:val="0"/>
        <w:adjustRightInd w:val="0"/>
        <w:spacing w:after="0" w:line="360" w:lineRule="auto"/>
        <w:ind w:left="426"/>
        <w:jc w:val="both"/>
        <w:rPr>
          <w:rFonts w:cs="Calibri"/>
          <w:sz w:val="24"/>
          <w:szCs w:val="24"/>
        </w:rPr>
      </w:pPr>
      <w:r w:rsidRPr="00847D1D">
        <w:rPr>
          <w:rFonts w:cs="Calibri"/>
          <w:sz w:val="24"/>
          <w:szCs w:val="24"/>
        </w:rPr>
        <w:t xml:space="preserve">Por medio de correo electrónico de las dieciséis horas con cuarenta y dos minutos del día siete de julio de dos mil diecisiete, se previno a la ciudadana </w:t>
      </w:r>
      <w:r>
        <w:rPr>
          <w:rFonts w:cs="Calibri"/>
          <w:sz w:val="24"/>
          <w:szCs w:val="24"/>
        </w:rPr>
        <w:t>XXXXXXXXXXXX</w:t>
      </w:r>
      <w:r w:rsidRPr="00847D1D">
        <w:rPr>
          <w:rFonts w:cs="Calibri"/>
          <w:sz w:val="24"/>
          <w:szCs w:val="24"/>
        </w:rPr>
        <w:t>, en el sentido de que presentara el Documento Único de Identidad, así como remitir firmada la solicitud de información, de Acuerdo a los Arts. 66 de la LAIP y Art. 54 literal d) del RLAIP. Prevención que fue subsanada mediante correo electrónico de las diez horas con cincuenta minutos del día diez de julio del presente año, remitiendo su Documento Único de Identidad y la Solicitud de información firmada, por lo que se tuvo por admitida y continuó el trámite legal correspondiente.</w:t>
      </w:r>
    </w:p>
    <w:p w:rsidR="00061E07" w:rsidRPr="00847D1D" w:rsidRDefault="00061E07" w:rsidP="00061E07">
      <w:pPr>
        <w:autoSpaceDE w:val="0"/>
        <w:autoSpaceDN w:val="0"/>
        <w:adjustRightInd w:val="0"/>
        <w:spacing w:after="0" w:line="360" w:lineRule="auto"/>
        <w:ind w:left="426"/>
        <w:jc w:val="both"/>
        <w:rPr>
          <w:rFonts w:cs="Calibri"/>
          <w:sz w:val="24"/>
          <w:szCs w:val="24"/>
        </w:rPr>
      </w:pPr>
    </w:p>
    <w:p w:rsidR="00847D1D" w:rsidRPr="00847D1D" w:rsidRDefault="00847D1D" w:rsidP="00DA5465">
      <w:pPr>
        <w:numPr>
          <w:ilvl w:val="0"/>
          <w:numId w:val="53"/>
        </w:numPr>
        <w:autoSpaceDE w:val="0"/>
        <w:autoSpaceDN w:val="0"/>
        <w:adjustRightInd w:val="0"/>
        <w:spacing w:after="0" w:line="360" w:lineRule="auto"/>
        <w:ind w:left="426"/>
        <w:jc w:val="both"/>
        <w:rPr>
          <w:rFonts w:cstheme="minorHAnsi"/>
          <w:color w:val="000000"/>
          <w:sz w:val="24"/>
          <w:szCs w:val="24"/>
        </w:rPr>
      </w:pPr>
      <w:r w:rsidRPr="00847D1D">
        <w:rPr>
          <w:rFonts w:cstheme="minorHAnsi"/>
          <w:color w:val="000000"/>
          <w:sz w:val="24"/>
          <w:szCs w:val="24"/>
        </w:rPr>
        <w:t>La LAIP atribuye al Oficial de Información entre sus funciones del artículo 50 letras "</w:t>
      </w:r>
      <w:r w:rsidRPr="00847D1D">
        <w:rPr>
          <w:rFonts w:cstheme="minorHAnsi"/>
          <w:b/>
          <w:color w:val="000000"/>
          <w:sz w:val="24"/>
          <w:szCs w:val="24"/>
        </w:rPr>
        <w:t>b.</w:t>
      </w:r>
      <w:r w:rsidRPr="00847D1D">
        <w:rPr>
          <w:rFonts w:cstheme="minorHAnsi"/>
          <w:color w:val="000000"/>
          <w:sz w:val="24"/>
          <w:szCs w:val="24"/>
        </w:rPr>
        <w:t>" y "</w:t>
      </w:r>
      <w:r w:rsidRPr="00847D1D">
        <w:rPr>
          <w:rFonts w:cstheme="minorHAnsi"/>
          <w:b/>
          <w:color w:val="000000"/>
          <w:sz w:val="24"/>
          <w:szCs w:val="24"/>
        </w:rPr>
        <w:t>d.</w:t>
      </w:r>
      <w:r w:rsidRPr="00847D1D">
        <w:rPr>
          <w:rFonts w:cstheme="minorHAnsi"/>
          <w:color w:val="000000"/>
          <w:sz w:val="24"/>
          <w:szCs w:val="24"/>
        </w:rPr>
        <w:t>" Recibir y diligenciar las solicitudes, gestionar y entregar la información requerida, garantizando el derecho de acceso que asiste a toda persona reconocido en el Art. 1 LAIP; asimismo, el artículo 70 de la Ley establece que "</w:t>
      </w:r>
      <w:r w:rsidRPr="00847D1D">
        <w:rPr>
          <w:rFonts w:cstheme="minorHAnsi"/>
          <w:i/>
          <w:color w:val="000000"/>
          <w:sz w:val="24"/>
          <w:szCs w:val="24"/>
        </w:rPr>
        <w:t>El Oficial de información transmitirá la solicitud a la unidad administrativa que tenga o pueda poseer la información, con objeto de que ésta la localice, verifique su clasificación y, en su caso, le comunique la manera en que se encuentra disponible</w:t>
      </w:r>
      <w:r w:rsidRPr="00847D1D">
        <w:rPr>
          <w:rFonts w:cstheme="minorHAnsi"/>
          <w:color w:val="000000"/>
          <w:sz w:val="24"/>
          <w:szCs w:val="24"/>
        </w:rPr>
        <w:t>". En cumplimiento de tales atribuciones se trasladó la petición a: La Gerencia de Electricidad-GE.</w:t>
      </w:r>
    </w:p>
    <w:p w:rsidR="00847D1D" w:rsidRPr="00847D1D" w:rsidRDefault="00847D1D" w:rsidP="00847D1D">
      <w:pPr>
        <w:autoSpaceDE w:val="0"/>
        <w:autoSpaceDN w:val="0"/>
        <w:adjustRightInd w:val="0"/>
        <w:spacing w:after="0" w:line="360" w:lineRule="auto"/>
        <w:ind w:left="426"/>
        <w:jc w:val="both"/>
        <w:rPr>
          <w:rFonts w:cstheme="minorHAnsi"/>
          <w:color w:val="000000"/>
          <w:sz w:val="24"/>
          <w:szCs w:val="24"/>
        </w:rPr>
      </w:pPr>
    </w:p>
    <w:p w:rsidR="00847D1D" w:rsidRPr="00847D1D" w:rsidRDefault="00847D1D" w:rsidP="00DA5465">
      <w:pPr>
        <w:numPr>
          <w:ilvl w:val="0"/>
          <w:numId w:val="53"/>
        </w:numPr>
        <w:autoSpaceDE w:val="0"/>
        <w:autoSpaceDN w:val="0"/>
        <w:adjustRightInd w:val="0"/>
        <w:spacing w:after="0" w:line="360" w:lineRule="auto"/>
        <w:ind w:left="426"/>
        <w:jc w:val="both"/>
        <w:rPr>
          <w:rFonts w:cs="Calibri"/>
          <w:sz w:val="24"/>
          <w:szCs w:val="24"/>
        </w:rPr>
      </w:pPr>
      <w:r w:rsidRPr="00847D1D">
        <w:rPr>
          <w:rFonts w:cs="Calibri"/>
          <w:sz w:val="24"/>
          <w:szCs w:val="24"/>
        </w:rPr>
        <w:lastRenderedPageBreak/>
        <w:t>La Ley de Creación de la SIGET-LCSIGET en su Art. 4 establece "</w:t>
      </w:r>
      <w:r w:rsidRPr="00847D1D">
        <w:rPr>
          <w:rFonts w:cs="Calibri"/>
          <w:i/>
          <w:sz w:val="24"/>
          <w:szCs w:val="24"/>
        </w:rPr>
        <w:t>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847D1D">
        <w:rPr>
          <w:rFonts w:cs="Calibri"/>
          <w:sz w:val="24"/>
          <w:szCs w:val="24"/>
        </w:rPr>
        <w:t>”.</w:t>
      </w:r>
    </w:p>
    <w:p w:rsidR="00847D1D" w:rsidRPr="00847D1D" w:rsidRDefault="00847D1D" w:rsidP="00847D1D">
      <w:pPr>
        <w:autoSpaceDE w:val="0"/>
        <w:autoSpaceDN w:val="0"/>
        <w:adjustRightInd w:val="0"/>
        <w:spacing w:after="0" w:line="360" w:lineRule="auto"/>
        <w:jc w:val="both"/>
        <w:rPr>
          <w:rFonts w:cs="Calibri"/>
          <w:sz w:val="24"/>
          <w:szCs w:val="24"/>
        </w:rPr>
      </w:pPr>
    </w:p>
    <w:p w:rsidR="00847D1D" w:rsidRPr="00847D1D" w:rsidRDefault="00847D1D" w:rsidP="00847D1D">
      <w:pPr>
        <w:autoSpaceDE w:val="0"/>
        <w:autoSpaceDN w:val="0"/>
        <w:adjustRightInd w:val="0"/>
        <w:spacing w:after="0" w:line="360" w:lineRule="auto"/>
        <w:ind w:left="426"/>
        <w:jc w:val="both"/>
        <w:rPr>
          <w:rFonts w:cs="Calibri"/>
          <w:sz w:val="24"/>
          <w:szCs w:val="24"/>
        </w:rPr>
      </w:pPr>
    </w:p>
    <w:p w:rsidR="00847D1D" w:rsidRPr="00847D1D" w:rsidRDefault="00847D1D" w:rsidP="00847D1D">
      <w:pPr>
        <w:autoSpaceDE w:val="0"/>
        <w:autoSpaceDN w:val="0"/>
        <w:adjustRightInd w:val="0"/>
        <w:spacing w:after="0" w:line="360" w:lineRule="auto"/>
        <w:jc w:val="both"/>
        <w:rPr>
          <w:rFonts w:ascii="Arial" w:hAnsi="Arial" w:cs="Arial"/>
          <w:b/>
          <w:bCs/>
          <w:color w:val="000000"/>
          <w:sz w:val="23"/>
          <w:szCs w:val="23"/>
        </w:rPr>
      </w:pPr>
      <w:r w:rsidRPr="00847D1D">
        <w:rPr>
          <w:rFonts w:ascii="Arial" w:hAnsi="Arial" w:cs="Arial"/>
          <w:b/>
          <w:bCs/>
          <w:color w:val="000000"/>
          <w:sz w:val="23"/>
          <w:szCs w:val="23"/>
        </w:rPr>
        <w:t>RAZONAMIENTO DE RESPUESTA A LA PETICIÓN</w:t>
      </w:r>
    </w:p>
    <w:p w:rsidR="00847D1D" w:rsidRPr="00847D1D" w:rsidRDefault="00847D1D" w:rsidP="00847D1D">
      <w:pPr>
        <w:autoSpaceDE w:val="0"/>
        <w:autoSpaceDN w:val="0"/>
        <w:adjustRightInd w:val="0"/>
        <w:spacing w:after="0" w:line="360" w:lineRule="auto"/>
        <w:jc w:val="both"/>
        <w:rPr>
          <w:rFonts w:cstheme="minorHAnsi"/>
          <w:sz w:val="24"/>
          <w:szCs w:val="24"/>
        </w:rPr>
      </w:pPr>
    </w:p>
    <w:p w:rsidR="00847D1D" w:rsidRPr="00847D1D" w:rsidRDefault="00847D1D" w:rsidP="00DA5465">
      <w:pPr>
        <w:numPr>
          <w:ilvl w:val="0"/>
          <w:numId w:val="53"/>
        </w:numPr>
        <w:autoSpaceDE w:val="0"/>
        <w:autoSpaceDN w:val="0"/>
        <w:adjustRightInd w:val="0"/>
        <w:spacing w:after="0" w:line="360" w:lineRule="auto"/>
        <w:ind w:left="426"/>
        <w:jc w:val="both"/>
        <w:rPr>
          <w:rFonts w:cstheme="minorHAnsi"/>
          <w:b/>
          <w:sz w:val="24"/>
          <w:szCs w:val="24"/>
        </w:rPr>
      </w:pPr>
      <w:r w:rsidRPr="00847D1D">
        <w:rPr>
          <w:rFonts w:cstheme="minorHAnsi"/>
          <w:sz w:val="24"/>
          <w:szCs w:val="24"/>
        </w:rPr>
        <w:t>La Gerencia de Electricidad respecto al requerimiento, remitió el archivo con la documentación solicitada, información que ha sido generada y proporcionada por la Dirección de Planificación Financiera Eléctrica del Instituto Costarricense de Electricidad (ICE), de Costa Rica, ya que generar la Comparación de las Tarifas Eléctricas del Área de Centroamérica no está dentro de las atribuciones de la SIGET, esto corresponde únicamente al ICE de Costa Rica. El documento se anexa a la presente resolución en formato PDF.</w:t>
      </w:r>
    </w:p>
    <w:p w:rsidR="00847D1D" w:rsidRDefault="00847D1D" w:rsidP="00847D1D">
      <w:pPr>
        <w:autoSpaceDE w:val="0"/>
        <w:autoSpaceDN w:val="0"/>
        <w:adjustRightInd w:val="0"/>
        <w:spacing w:after="0" w:line="360" w:lineRule="auto"/>
        <w:ind w:left="426"/>
        <w:jc w:val="both"/>
        <w:rPr>
          <w:rFonts w:cstheme="minorHAnsi"/>
          <w:b/>
          <w:sz w:val="24"/>
          <w:szCs w:val="24"/>
        </w:rPr>
      </w:pPr>
    </w:p>
    <w:p w:rsidR="00061E07" w:rsidRDefault="00061E07" w:rsidP="00847D1D">
      <w:pPr>
        <w:autoSpaceDE w:val="0"/>
        <w:autoSpaceDN w:val="0"/>
        <w:adjustRightInd w:val="0"/>
        <w:spacing w:after="0" w:line="360" w:lineRule="auto"/>
        <w:ind w:left="426"/>
        <w:jc w:val="both"/>
        <w:rPr>
          <w:rFonts w:cstheme="minorHAnsi"/>
          <w:b/>
          <w:sz w:val="24"/>
          <w:szCs w:val="24"/>
        </w:rPr>
      </w:pPr>
    </w:p>
    <w:p w:rsidR="00061E07" w:rsidRDefault="00061E07" w:rsidP="00847D1D">
      <w:pPr>
        <w:autoSpaceDE w:val="0"/>
        <w:autoSpaceDN w:val="0"/>
        <w:adjustRightInd w:val="0"/>
        <w:spacing w:after="0" w:line="360" w:lineRule="auto"/>
        <w:ind w:left="426"/>
        <w:jc w:val="both"/>
        <w:rPr>
          <w:rFonts w:cstheme="minorHAnsi"/>
          <w:b/>
          <w:sz w:val="24"/>
          <w:szCs w:val="24"/>
        </w:rPr>
      </w:pPr>
    </w:p>
    <w:p w:rsidR="00061E07" w:rsidRPr="00847D1D" w:rsidRDefault="00061E07" w:rsidP="00847D1D">
      <w:pPr>
        <w:autoSpaceDE w:val="0"/>
        <w:autoSpaceDN w:val="0"/>
        <w:adjustRightInd w:val="0"/>
        <w:spacing w:after="0" w:line="360" w:lineRule="auto"/>
        <w:ind w:left="426"/>
        <w:jc w:val="both"/>
        <w:rPr>
          <w:rFonts w:cstheme="minorHAnsi"/>
          <w:b/>
          <w:sz w:val="24"/>
          <w:szCs w:val="24"/>
        </w:rPr>
      </w:pPr>
    </w:p>
    <w:p w:rsidR="00847D1D" w:rsidRPr="00847D1D" w:rsidRDefault="00847D1D" w:rsidP="00DA5465">
      <w:pPr>
        <w:numPr>
          <w:ilvl w:val="0"/>
          <w:numId w:val="53"/>
        </w:numPr>
        <w:autoSpaceDE w:val="0"/>
        <w:autoSpaceDN w:val="0"/>
        <w:adjustRightInd w:val="0"/>
        <w:spacing w:after="0" w:line="360" w:lineRule="auto"/>
        <w:ind w:left="284"/>
        <w:contextualSpacing/>
        <w:jc w:val="both"/>
        <w:rPr>
          <w:rFonts w:cstheme="minorHAnsi"/>
          <w:b/>
          <w:sz w:val="24"/>
          <w:szCs w:val="24"/>
        </w:rPr>
      </w:pPr>
      <w:r w:rsidRPr="00847D1D">
        <w:rPr>
          <w:rFonts w:cstheme="minorHAnsi"/>
          <w:sz w:val="24"/>
          <w:szCs w:val="24"/>
        </w:rPr>
        <w:t xml:space="preserve">Por tal razón, conforme al artículo 2 de la Ley de Acceso a la Información  Pública-LAIP, manifiesta </w:t>
      </w:r>
      <w:r w:rsidRPr="00847D1D">
        <w:rPr>
          <w:rFonts w:cstheme="minorHAnsi"/>
          <w:i/>
          <w:sz w:val="24"/>
          <w:szCs w:val="24"/>
        </w:rPr>
        <w:t xml:space="preserve">“Toda persona tiene derecho a solicitar y recibir información generada, administrada o </w:t>
      </w:r>
      <w:r w:rsidRPr="00847D1D">
        <w:rPr>
          <w:rFonts w:cstheme="minorHAnsi"/>
          <w:b/>
          <w:i/>
          <w:sz w:val="24"/>
          <w:szCs w:val="24"/>
        </w:rPr>
        <w:t>en poder de las instituciones públicas</w:t>
      </w:r>
      <w:r w:rsidRPr="00847D1D">
        <w:rPr>
          <w:rFonts w:cstheme="minorHAnsi"/>
          <w:i/>
          <w:sz w:val="24"/>
          <w:szCs w:val="24"/>
        </w:rPr>
        <w:t xml:space="preserve"> y demás entes obligados de manera oportuna y veraz, sin sustentar interés o motivación alguna”</w:t>
      </w:r>
      <w:r w:rsidRPr="00847D1D">
        <w:rPr>
          <w:rFonts w:cstheme="minorHAnsi"/>
          <w:sz w:val="24"/>
          <w:szCs w:val="24"/>
        </w:rPr>
        <w:t xml:space="preserve"> y el Art. 62 de la misma ley, en su primer inciso prevé: "</w:t>
      </w:r>
      <w:r w:rsidRPr="00847D1D">
        <w:rPr>
          <w:rFonts w:cstheme="minorHAnsi"/>
          <w:i/>
          <w:sz w:val="24"/>
          <w:szCs w:val="24"/>
        </w:rPr>
        <w:t xml:space="preserve">Entrega de la Información. Art. 62: </w:t>
      </w:r>
      <w:r w:rsidRPr="00847D1D">
        <w:rPr>
          <w:rFonts w:cstheme="minorHAnsi"/>
          <w:b/>
          <w:i/>
          <w:sz w:val="24"/>
          <w:szCs w:val="24"/>
        </w:rPr>
        <w:t>Los entes deberán entregar únicamente información que se encuentre en su poder</w:t>
      </w:r>
      <w:r w:rsidRPr="00847D1D">
        <w:rPr>
          <w:rFonts w:cstheme="minorHAnsi"/>
          <w:sz w:val="24"/>
          <w:szCs w:val="24"/>
        </w:rPr>
        <w:t>" referida Ley además en su versión Explicada edición año 2012, de la Subsecretaría de Transparencia y Anticorrupción, en su página 114, dispone: "</w:t>
      </w:r>
      <w:r w:rsidRPr="00847D1D">
        <w:rPr>
          <w:rFonts w:cstheme="minorHAnsi"/>
          <w:i/>
          <w:sz w:val="24"/>
          <w:szCs w:val="24"/>
        </w:rPr>
        <w:t>La obligación del ente obligado se limita a la información que resguarda, no a otra que puede tener otra institución u otra con la que todavía no cuenta y que el ente obligado debe preparar, buscar u obtener para satisfacer la solicitud..."</w:t>
      </w:r>
    </w:p>
    <w:p w:rsidR="00847D1D" w:rsidRPr="00847D1D" w:rsidRDefault="00847D1D" w:rsidP="00847D1D">
      <w:pPr>
        <w:autoSpaceDE w:val="0"/>
        <w:autoSpaceDN w:val="0"/>
        <w:adjustRightInd w:val="0"/>
        <w:spacing w:after="0" w:line="360" w:lineRule="auto"/>
        <w:jc w:val="both"/>
        <w:rPr>
          <w:rFonts w:cstheme="minorHAnsi"/>
          <w:sz w:val="24"/>
          <w:szCs w:val="24"/>
        </w:rPr>
      </w:pPr>
    </w:p>
    <w:p w:rsidR="00847D1D" w:rsidRPr="00847D1D" w:rsidRDefault="00847D1D" w:rsidP="00DA5465">
      <w:pPr>
        <w:numPr>
          <w:ilvl w:val="0"/>
          <w:numId w:val="53"/>
        </w:numPr>
        <w:autoSpaceDE w:val="0"/>
        <w:autoSpaceDN w:val="0"/>
        <w:adjustRightInd w:val="0"/>
        <w:spacing w:after="0" w:line="360" w:lineRule="auto"/>
        <w:ind w:left="426"/>
        <w:jc w:val="both"/>
        <w:rPr>
          <w:sz w:val="23"/>
          <w:szCs w:val="23"/>
        </w:rPr>
      </w:pPr>
      <w:r w:rsidRPr="00847D1D">
        <w:rPr>
          <w:sz w:val="23"/>
          <w:szCs w:val="23"/>
        </w:rPr>
        <w:t>Después de admitidas las solicitudes deberá analizarse el contenido de estas según el Art. 55 del Reglamento de la Ley de Acceso a la Información Pública, con el objeto de establecer si la información será entregada o fundar su negativa; del estudio de la petición se establece que la información solicitada es de carácter público; debiendo dictar la resolución de mérito como preceptúa el Art. 56 RLAIP, es procedente la entrega de la información vertida en esta resolución y relacionada con el considerando anterior; al no estar limitada su divulgación por las causales comprendidas en el Art. 19 y 24 de la LAIP como información reservada o confidencial.</w:t>
      </w:r>
    </w:p>
    <w:p w:rsidR="00847D1D" w:rsidRPr="00847D1D" w:rsidRDefault="00847D1D" w:rsidP="00847D1D">
      <w:pPr>
        <w:tabs>
          <w:tab w:val="left" w:pos="2127"/>
        </w:tabs>
        <w:autoSpaceDE w:val="0"/>
        <w:autoSpaceDN w:val="0"/>
        <w:adjustRightInd w:val="0"/>
        <w:spacing w:after="0" w:line="360" w:lineRule="auto"/>
        <w:jc w:val="both"/>
        <w:rPr>
          <w:rFonts w:cstheme="minorHAnsi"/>
          <w:sz w:val="24"/>
          <w:szCs w:val="24"/>
        </w:rPr>
      </w:pPr>
    </w:p>
    <w:p w:rsidR="00847D1D" w:rsidRPr="00847D1D" w:rsidRDefault="00847D1D" w:rsidP="00847D1D">
      <w:pPr>
        <w:tabs>
          <w:tab w:val="left" w:pos="2127"/>
        </w:tabs>
        <w:autoSpaceDE w:val="0"/>
        <w:autoSpaceDN w:val="0"/>
        <w:adjustRightInd w:val="0"/>
        <w:spacing w:after="0" w:line="360" w:lineRule="auto"/>
        <w:jc w:val="both"/>
        <w:rPr>
          <w:rFonts w:cstheme="minorHAnsi"/>
          <w:b/>
          <w:sz w:val="24"/>
          <w:szCs w:val="24"/>
        </w:rPr>
      </w:pPr>
      <w:r w:rsidRPr="00847D1D">
        <w:rPr>
          <w:rFonts w:cstheme="minorHAnsi"/>
          <w:b/>
          <w:bCs/>
          <w:sz w:val="24"/>
          <w:szCs w:val="24"/>
        </w:rPr>
        <w:t xml:space="preserve">POR TANTO: </w:t>
      </w:r>
      <w:r w:rsidRPr="00847D1D">
        <w:rPr>
          <w:rFonts w:cstheme="minorHAnsi"/>
          <w:sz w:val="24"/>
          <w:szCs w:val="24"/>
        </w:rPr>
        <w:t xml:space="preserve">Ésta oficina en nombre de la Superintendencia General de Electricidad y Telecomunicaciones fundamentada en los Arts. 62, 65 y 72 letra </w:t>
      </w:r>
      <w:r w:rsidRPr="00847D1D">
        <w:rPr>
          <w:rFonts w:cstheme="minorHAnsi"/>
          <w:b/>
          <w:sz w:val="24"/>
          <w:szCs w:val="24"/>
        </w:rPr>
        <w:t>c</w:t>
      </w:r>
      <w:r w:rsidRPr="00847D1D">
        <w:rPr>
          <w:rFonts w:cstheme="minorHAnsi"/>
          <w:sz w:val="24"/>
          <w:szCs w:val="24"/>
        </w:rPr>
        <w:t xml:space="preserve">. de la LAIP, basada en los fines de facilitar a toda persona el derecho de acceso a la información pública mediante procedimientos sencillos y expeditos; principios de máxima publicidad y disponibilidad, </w:t>
      </w:r>
      <w:r w:rsidRPr="00847D1D">
        <w:rPr>
          <w:rFonts w:cstheme="minorHAnsi"/>
          <w:b/>
          <w:sz w:val="24"/>
          <w:szCs w:val="24"/>
        </w:rPr>
        <w:t xml:space="preserve">RESUELVE: </w:t>
      </w:r>
    </w:p>
    <w:p w:rsidR="00847D1D" w:rsidRPr="00847D1D" w:rsidRDefault="00847D1D" w:rsidP="00847D1D">
      <w:pPr>
        <w:tabs>
          <w:tab w:val="left" w:pos="2127"/>
        </w:tabs>
        <w:autoSpaceDE w:val="0"/>
        <w:autoSpaceDN w:val="0"/>
        <w:adjustRightInd w:val="0"/>
        <w:spacing w:after="0" w:line="360" w:lineRule="auto"/>
        <w:jc w:val="both"/>
        <w:rPr>
          <w:rFonts w:cstheme="minorHAnsi"/>
          <w:b/>
          <w:sz w:val="24"/>
          <w:szCs w:val="24"/>
        </w:rPr>
      </w:pPr>
    </w:p>
    <w:p w:rsidR="00847D1D" w:rsidRPr="00061E07" w:rsidRDefault="00847D1D" w:rsidP="00847D1D">
      <w:pPr>
        <w:numPr>
          <w:ilvl w:val="0"/>
          <w:numId w:val="54"/>
        </w:numPr>
        <w:tabs>
          <w:tab w:val="left" w:pos="2127"/>
        </w:tabs>
        <w:autoSpaceDE w:val="0"/>
        <w:autoSpaceDN w:val="0"/>
        <w:adjustRightInd w:val="0"/>
        <w:spacing w:after="0" w:line="360" w:lineRule="auto"/>
        <w:contextualSpacing/>
        <w:jc w:val="both"/>
        <w:rPr>
          <w:rFonts w:cstheme="minorHAnsi"/>
          <w:sz w:val="24"/>
          <w:szCs w:val="24"/>
        </w:rPr>
      </w:pPr>
      <w:r w:rsidRPr="00061E07">
        <w:rPr>
          <w:rFonts w:cstheme="minorHAnsi"/>
          <w:sz w:val="24"/>
          <w:szCs w:val="24"/>
        </w:rPr>
        <w:t xml:space="preserve">Declárese procedente la solicitud de acceso a la información de la ciudadana  </w:t>
      </w:r>
      <w:r w:rsidRPr="00061E07">
        <w:rPr>
          <w:rFonts w:cstheme="minorHAnsi"/>
          <w:b/>
          <w:sz w:val="24"/>
          <w:szCs w:val="24"/>
        </w:rPr>
        <w:t>XXXXXXXXXXXXXX,</w:t>
      </w:r>
      <w:r w:rsidRPr="00061E07">
        <w:rPr>
          <w:rFonts w:cstheme="minorHAnsi"/>
          <w:sz w:val="24"/>
          <w:szCs w:val="24"/>
        </w:rPr>
        <w:t xml:space="preserve"> según lo fundamentado en los considerandos  V, téngase por cumplido el mismo.</w:t>
      </w:r>
    </w:p>
    <w:p w:rsidR="00847D1D" w:rsidRPr="00847D1D" w:rsidRDefault="00847D1D" w:rsidP="00DA5465">
      <w:pPr>
        <w:numPr>
          <w:ilvl w:val="0"/>
          <w:numId w:val="54"/>
        </w:numPr>
        <w:tabs>
          <w:tab w:val="left" w:pos="2127"/>
        </w:tabs>
        <w:autoSpaceDE w:val="0"/>
        <w:autoSpaceDN w:val="0"/>
        <w:adjustRightInd w:val="0"/>
        <w:spacing w:after="0" w:line="360" w:lineRule="auto"/>
        <w:contextualSpacing/>
        <w:jc w:val="both"/>
        <w:rPr>
          <w:rFonts w:cstheme="minorHAnsi"/>
          <w:sz w:val="24"/>
          <w:szCs w:val="24"/>
        </w:rPr>
      </w:pPr>
      <w:r w:rsidRPr="00847D1D">
        <w:rPr>
          <w:rFonts w:cstheme="minorHAnsi"/>
          <w:sz w:val="24"/>
          <w:szCs w:val="24"/>
        </w:rPr>
        <w:t xml:space="preserve">Remítase ésta resolución administrativa en modalidad digital, así como la información solicitada, gratuitamente según los artículos 4 letra g. 61 y 102 de la Ley, al correo electrónico que para tal efecto se consignó en la petición. </w:t>
      </w:r>
    </w:p>
    <w:p w:rsidR="00847D1D" w:rsidRPr="00847D1D" w:rsidRDefault="00847D1D" w:rsidP="00DA5465">
      <w:pPr>
        <w:numPr>
          <w:ilvl w:val="0"/>
          <w:numId w:val="54"/>
        </w:numPr>
        <w:tabs>
          <w:tab w:val="left" w:pos="2127"/>
        </w:tabs>
        <w:autoSpaceDE w:val="0"/>
        <w:autoSpaceDN w:val="0"/>
        <w:adjustRightInd w:val="0"/>
        <w:spacing w:after="0" w:line="360" w:lineRule="auto"/>
        <w:contextualSpacing/>
        <w:jc w:val="both"/>
        <w:rPr>
          <w:rFonts w:cstheme="minorHAnsi"/>
          <w:sz w:val="24"/>
          <w:szCs w:val="24"/>
        </w:rPr>
      </w:pPr>
      <w:r w:rsidRPr="00847D1D">
        <w:rPr>
          <w:rFonts w:cstheme="minorHAnsi"/>
          <w:sz w:val="24"/>
          <w:szCs w:val="24"/>
        </w:rPr>
        <w:t xml:space="preserve">Notifíquese, </w:t>
      </w:r>
    </w:p>
    <w:p w:rsidR="00847D1D" w:rsidRPr="00061E07" w:rsidRDefault="00847D1D" w:rsidP="00847D1D">
      <w:pPr>
        <w:numPr>
          <w:ilvl w:val="0"/>
          <w:numId w:val="54"/>
        </w:numPr>
        <w:tabs>
          <w:tab w:val="left" w:pos="2127"/>
        </w:tabs>
        <w:spacing w:line="360" w:lineRule="auto"/>
        <w:contextualSpacing/>
        <w:jc w:val="both"/>
        <w:rPr>
          <w:rFonts w:eastAsia="Times New Roman" w:cstheme="minorHAnsi"/>
          <w:b/>
          <w:bCs/>
          <w:sz w:val="24"/>
          <w:szCs w:val="24"/>
          <w:lang w:eastAsia="es-SV"/>
        </w:rPr>
      </w:pPr>
      <w:r w:rsidRPr="00061E07">
        <w:rPr>
          <w:rFonts w:cstheme="minorHAnsi"/>
          <w:sz w:val="24"/>
          <w:szCs w:val="24"/>
        </w:rPr>
        <w:t>Archívese.</w:t>
      </w:r>
      <w:r w:rsidRPr="00061E07">
        <w:rPr>
          <w:rFonts w:eastAsia="Times New Roman" w:cstheme="minorHAnsi"/>
          <w:b/>
          <w:bCs/>
          <w:sz w:val="24"/>
          <w:szCs w:val="24"/>
          <w:lang w:eastAsia="es-SV"/>
        </w:rPr>
        <w:t xml:space="preserve"> </w:t>
      </w:r>
    </w:p>
    <w:p w:rsidR="00847D1D" w:rsidRPr="00847D1D" w:rsidRDefault="00847D1D" w:rsidP="00847D1D">
      <w:pPr>
        <w:spacing w:after="0"/>
        <w:jc w:val="center"/>
        <w:rPr>
          <w:rFonts w:ascii="Calibri" w:eastAsia="Times New Roman" w:hAnsi="Calibri" w:cs="Times New Roman"/>
          <w:b/>
          <w:sz w:val="24"/>
          <w:szCs w:val="24"/>
          <w:lang w:eastAsia="es-SV"/>
        </w:rPr>
      </w:pPr>
      <w:r>
        <w:rPr>
          <w:rFonts w:ascii="Calibri" w:eastAsia="Times New Roman" w:hAnsi="Calibri" w:cs="Times New Roman"/>
          <w:b/>
          <w:sz w:val="24"/>
          <w:szCs w:val="24"/>
          <w:lang w:eastAsia="es-SV"/>
        </w:rPr>
        <w:t>XXXXXXXXXXXXXXX</w:t>
      </w:r>
    </w:p>
    <w:p w:rsidR="00847D1D" w:rsidRPr="00847D1D" w:rsidRDefault="00847D1D" w:rsidP="00847D1D">
      <w:pPr>
        <w:spacing w:after="0"/>
        <w:jc w:val="center"/>
        <w:rPr>
          <w:rFonts w:ascii="Calibri" w:eastAsia="Times New Roman" w:hAnsi="Calibri" w:cs="Times New Roman"/>
          <w:sz w:val="24"/>
          <w:szCs w:val="24"/>
          <w:lang w:eastAsia="es-SV"/>
        </w:rPr>
      </w:pPr>
      <w:r w:rsidRPr="00847D1D">
        <w:rPr>
          <w:rFonts w:ascii="Calibri" w:eastAsia="Times New Roman" w:hAnsi="Calibri" w:cs="Times New Roman"/>
          <w:sz w:val="24"/>
          <w:szCs w:val="24"/>
          <w:lang w:eastAsia="es-SV"/>
        </w:rPr>
        <w:t>Ofici</w:t>
      </w:r>
      <w:r>
        <w:rPr>
          <w:rFonts w:ascii="Calibri" w:eastAsia="Times New Roman" w:hAnsi="Calibri" w:cs="Times New Roman"/>
          <w:sz w:val="24"/>
          <w:szCs w:val="24"/>
          <w:lang w:eastAsia="es-SV"/>
        </w:rPr>
        <w:t>al de Información Institucional</w:t>
      </w:r>
    </w:p>
    <w:p w:rsidR="00847D1D" w:rsidRPr="00847D1D" w:rsidRDefault="00847D1D" w:rsidP="00847D1D">
      <w:pPr>
        <w:spacing w:after="0"/>
        <w:rPr>
          <w:rFonts w:cs="Arial"/>
          <w:bCs/>
          <w:color w:val="7F7F7F" w:themeColor="text1" w:themeTint="80"/>
          <w:sz w:val="16"/>
          <w:szCs w:val="16"/>
        </w:rPr>
      </w:pPr>
    </w:p>
    <w:p w:rsidR="00847D1D" w:rsidRPr="00847D1D" w:rsidRDefault="00847D1D" w:rsidP="00847D1D">
      <w:pPr>
        <w:spacing w:after="0"/>
      </w:pPr>
      <w:r w:rsidRPr="00847D1D">
        <w:rPr>
          <w:rFonts w:cs="Arial"/>
          <w:bCs/>
          <w:color w:val="7F7F7F" w:themeColor="text1" w:themeTint="80"/>
          <w:sz w:val="16"/>
          <w:szCs w:val="16"/>
        </w:rPr>
        <w:t>IA/</w:t>
      </w:r>
      <w:proofErr w:type="spellStart"/>
      <w:r w:rsidRPr="00847D1D">
        <w:rPr>
          <w:rFonts w:cs="Arial"/>
          <w:bCs/>
          <w:color w:val="7F7F7F" w:themeColor="text1" w:themeTint="80"/>
          <w:sz w:val="16"/>
          <w:szCs w:val="16"/>
        </w:rPr>
        <w:t>rc</w:t>
      </w:r>
      <w:proofErr w:type="spellEnd"/>
    </w:p>
    <w:p w:rsidR="00AC13E6" w:rsidRDefault="00AC13E6" w:rsidP="005C1D34">
      <w:pPr>
        <w:jc w:val="both"/>
      </w:pPr>
    </w:p>
    <w:p w:rsidR="00847D1D" w:rsidRDefault="00847D1D" w:rsidP="005C1D34">
      <w:pPr>
        <w:jc w:val="both"/>
      </w:pPr>
    </w:p>
    <w:p w:rsidR="00847D1D" w:rsidRDefault="00847D1D" w:rsidP="005C1D34">
      <w:pPr>
        <w:jc w:val="both"/>
      </w:pPr>
    </w:p>
    <w:p w:rsidR="00847D1D" w:rsidRDefault="00847D1D" w:rsidP="005C1D34">
      <w:pPr>
        <w:jc w:val="both"/>
      </w:pPr>
    </w:p>
    <w:p w:rsidR="00847D1D" w:rsidRDefault="00847D1D" w:rsidP="005C1D34">
      <w:pPr>
        <w:jc w:val="both"/>
      </w:pPr>
    </w:p>
    <w:p w:rsidR="00847D1D" w:rsidRDefault="00847D1D" w:rsidP="005C1D34">
      <w:pPr>
        <w:jc w:val="both"/>
      </w:pPr>
    </w:p>
    <w:p w:rsidR="00847D1D" w:rsidRDefault="00847D1D" w:rsidP="005C1D34">
      <w:pPr>
        <w:jc w:val="both"/>
      </w:pPr>
    </w:p>
    <w:p w:rsidR="00847D1D" w:rsidRDefault="00847D1D" w:rsidP="005C1D34">
      <w:pPr>
        <w:jc w:val="both"/>
      </w:pPr>
    </w:p>
    <w:p w:rsidR="00847D1D" w:rsidRDefault="00847D1D" w:rsidP="005C1D34">
      <w:pPr>
        <w:jc w:val="both"/>
      </w:pPr>
    </w:p>
    <w:p w:rsidR="00847D1D" w:rsidRDefault="00847D1D" w:rsidP="005C1D34">
      <w:pPr>
        <w:jc w:val="both"/>
      </w:pPr>
    </w:p>
    <w:p w:rsidR="00847D1D" w:rsidRDefault="00847D1D" w:rsidP="005C1D34">
      <w:pPr>
        <w:jc w:val="both"/>
      </w:pPr>
    </w:p>
    <w:p w:rsidR="00847D1D" w:rsidRDefault="00847D1D" w:rsidP="005C1D34">
      <w:pPr>
        <w:jc w:val="both"/>
      </w:pPr>
    </w:p>
    <w:p w:rsidR="00847D1D" w:rsidRDefault="00847D1D" w:rsidP="005C1D34">
      <w:pPr>
        <w:jc w:val="both"/>
      </w:pPr>
    </w:p>
    <w:p w:rsidR="00847D1D" w:rsidRDefault="00847D1D" w:rsidP="005C1D34">
      <w:pPr>
        <w:jc w:val="both"/>
      </w:pPr>
    </w:p>
    <w:p w:rsidR="00847D1D" w:rsidRDefault="00847D1D" w:rsidP="005C1D34">
      <w:pPr>
        <w:jc w:val="both"/>
      </w:pPr>
    </w:p>
    <w:p w:rsidR="00847D1D" w:rsidRDefault="00847D1D" w:rsidP="005C1D34">
      <w:pPr>
        <w:jc w:val="both"/>
      </w:pPr>
    </w:p>
    <w:p w:rsidR="00061E07" w:rsidRDefault="00061E07" w:rsidP="005C1D34">
      <w:pPr>
        <w:jc w:val="both"/>
      </w:pPr>
    </w:p>
    <w:p w:rsidR="00061E07" w:rsidRDefault="00061E07" w:rsidP="005C1D34">
      <w:pPr>
        <w:jc w:val="both"/>
      </w:pPr>
    </w:p>
    <w:p w:rsidR="00847D1D" w:rsidRDefault="00847D1D" w:rsidP="005C1D34">
      <w:pPr>
        <w:jc w:val="both"/>
      </w:pPr>
    </w:p>
    <w:p w:rsidR="00561461" w:rsidRDefault="00561461" w:rsidP="005C1D34">
      <w:pPr>
        <w:jc w:val="both"/>
      </w:pPr>
    </w:p>
    <w:p w:rsidR="00561461" w:rsidRPr="00561461" w:rsidRDefault="00561461" w:rsidP="00561461">
      <w:pPr>
        <w:tabs>
          <w:tab w:val="left" w:pos="2127"/>
        </w:tabs>
        <w:spacing w:line="360" w:lineRule="auto"/>
        <w:jc w:val="both"/>
        <w:rPr>
          <w:rFonts w:eastAsia="Times New Roman" w:cstheme="minorHAnsi"/>
          <w:b/>
          <w:sz w:val="23"/>
          <w:szCs w:val="23"/>
          <w:shd w:val="clear" w:color="auto" w:fill="FFFFFF"/>
          <w:lang w:eastAsia="es-SV"/>
        </w:rPr>
      </w:pPr>
      <w:r w:rsidRPr="00561461">
        <w:rPr>
          <w:rFonts w:eastAsia="Times New Roman" w:cstheme="minorHAnsi"/>
          <w:b/>
          <w:sz w:val="23"/>
          <w:szCs w:val="23"/>
          <w:shd w:val="clear" w:color="auto" w:fill="FFFFFF"/>
          <w:lang w:eastAsia="es-SV"/>
        </w:rPr>
        <w:t>SIPV N° 180-2017</w:t>
      </w:r>
    </w:p>
    <w:p w:rsidR="00561461" w:rsidRPr="00561461" w:rsidRDefault="00561461" w:rsidP="00561461">
      <w:pPr>
        <w:tabs>
          <w:tab w:val="left" w:pos="2127"/>
        </w:tabs>
        <w:spacing w:line="360" w:lineRule="auto"/>
        <w:jc w:val="both"/>
        <w:rPr>
          <w:rFonts w:eastAsia="Times New Roman" w:cstheme="minorHAnsi"/>
          <w:spacing w:val="20"/>
          <w:sz w:val="23"/>
          <w:szCs w:val="23"/>
          <w:lang w:eastAsia="es-SV"/>
        </w:rPr>
      </w:pPr>
      <w:r w:rsidRPr="00561461">
        <w:rPr>
          <w:rFonts w:eastAsia="Times New Roman" w:cstheme="minorHAnsi"/>
          <w:b/>
          <w:spacing w:val="20"/>
          <w:sz w:val="23"/>
          <w:szCs w:val="23"/>
          <w:lang w:eastAsia="es-SV"/>
        </w:rPr>
        <w:t xml:space="preserve">SUPERINTENDENCIA GENERAL DE ELECTRICIDAD Y TELECOMUNICACIONES-SIGET, UNIDAD DE ACCESO A LA INFORMACIÓN Y TRANSPARENCIA-UAIT, </w:t>
      </w:r>
      <w:r w:rsidRPr="00561461">
        <w:rPr>
          <w:rFonts w:eastAsia="Times New Roman" w:cstheme="minorHAnsi"/>
          <w:spacing w:val="20"/>
          <w:sz w:val="23"/>
          <w:szCs w:val="23"/>
          <w:lang w:eastAsia="es-SV"/>
        </w:rPr>
        <w:t>a las nueve horas con cuarenta minutos del día veinticuatro de julio de dos mil diecisiete.</w:t>
      </w:r>
    </w:p>
    <w:p w:rsidR="00561461" w:rsidRPr="00561461" w:rsidRDefault="00561461" w:rsidP="00561461">
      <w:pPr>
        <w:tabs>
          <w:tab w:val="left" w:pos="2127"/>
        </w:tabs>
        <w:spacing w:line="360" w:lineRule="auto"/>
        <w:jc w:val="both"/>
        <w:rPr>
          <w:rFonts w:eastAsia="Times New Roman" w:cstheme="minorHAnsi"/>
          <w:b/>
          <w:sz w:val="23"/>
          <w:szCs w:val="23"/>
          <w:lang w:eastAsia="es-SV"/>
        </w:rPr>
      </w:pPr>
      <w:r w:rsidRPr="00561461">
        <w:rPr>
          <w:rFonts w:eastAsia="Times New Roman" w:cstheme="minorHAnsi"/>
          <w:color w:val="000000"/>
          <w:sz w:val="23"/>
          <w:szCs w:val="23"/>
          <w:lang w:eastAsia="es-SV"/>
        </w:rPr>
        <w:t xml:space="preserve">A sus antecedentes la solicitud de información electrónica, que remitiera a través del correo electrónico </w:t>
      </w:r>
      <w:hyperlink r:id="rId42" w:history="1">
        <w:r w:rsidRPr="00561461">
          <w:rPr>
            <w:rFonts w:eastAsia="Times New Roman" w:cstheme="minorHAnsi"/>
            <w:color w:val="0000FF" w:themeColor="hyperlink"/>
            <w:sz w:val="23"/>
            <w:szCs w:val="23"/>
            <w:u w:val="single"/>
            <w:lang w:eastAsia="es-SV"/>
          </w:rPr>
          <w:t>oir@siget.gob.sv</w:t>
        </w:r>
      </w:hyperlink>
      <w:r w:rsidRPr="00561461">
        <w:rPr>
          <w:rFonts w:eastAsia="Times New Roman" w:cstheme="minorHAnsi"/>
          <w:color w:val="000000"/>
          <w:sz w:val="23"/>
          <w:szCs w:val="23"/>
          <w:lang w:eastAsia="es-SV"/>
        </w:rPr>
        <w:t xml:space="preserve"> el día seis de julio del año en curso; interpuesta por el ciudadano</w:t>
      </w:r>
      <w:r w:rsidRPr="00561461">
        <w:rPr>
          <w:rFonts w:eastAsia="Times New Roman" w:cstheme="minorHAnsi"/>
          <w:sz w:val="23"/>
          <w:szCs w:val="23"/>
          <w:lang w:eastAsia="es-SV"/>
        </w:rPr>
        <w:t xml:space="preserve"> </w:t>
      </w:r>
      <w:r>
        <w:rPr>
          <w:rFonts w:eastAsia="Times New Roman" w:cstheme="minorHAnsi"/>
          <w:b/>
          <w:sz w:val="23"/>
          <w:szCs w:val="23"/>
          <w:lang w:eastAsia="es-SV"/>
        </w:rPr>
        <w:t>XXXXXXXXXXXXXXXX</w:t>
      </w:r>
      <w:r w:rsidRPr="00561461">
        <w:rPr>
          <w:rFonts w:eastAsia="Times New Roman" w:cstheme="minorHAnsi"/>
          <w:b/>
          <w:sz w:val="23"/>
          <w:szCs w:val="23"/>
          <w:lang w:eastAsia="es-SV"/>
        </w:rPr>
        <w:t xml:space="preserve">, </w:t>
      </w:r>
      <w:r w:rsidRPr="00561461">
        <w:rPr>
          <w:rFonts w:eastAsia="Times New Roman" w:cstheme="minorHAnsi"/>
          <w:sz w:val="23"/>
          <w:szCs w:val="23"/>
          <w:lang w:eastAsia="es-SV"/>
        </w:rPr>
        <w:t>quien en forma sucinta expresó lo siguiente: “</w:t>
      </w:r>
      <w:r w:rsidRPr="00561461">
        <w:rPr>
          <w:rFonts w:eastAsia="Times New Roman" w:cstheme="minorHAnsi"/>
          <w:b/>
          <w:sz w:val="23"/>
          <w:szCs w:val="23"/>
          <w:lang w:eastAsia="es-SV"/>
        </w:rPr>
        <w:t>Solicito que se me proporcione la resolución emitida por SIGET en 2017, mediante la cual se renueva la concesión a CTE TELECOM PERSONAL, SOCIEDAD ANONIMA DE CAPITAL VARIABLE sobre 30 MHz, así como establece que este debe pagar por las frecuencias renovadas”.</w:t>
      </w:r>
    </w:p>
    <w:p w:rsidR="00561461" w:rsidRPr="00561461" w:rsidRDefault="00561461" w:rsidP="00561461">
      <w:pPr>
        <w:tabs>
          <w:tab w:val="left" w:pos="2127"/>
        </w:tabs>
        <w:spacing w:line="360" w:lineRule="auto"/>
        <w:jc w:val="both"/>
        <w:rPr>
          <w:rFonts w:eastAsia="Times New Roman" w:cstheme="minorHAnsi"/>
          <w:b/>
          <w:sz w:val="23"/>
          <w:szCs w:val="23"/>
          <w:lang w:eastAsia="es-SV"/>
        </w:rPr>
      </w:pPr>
    </w:p>
    <w:p w:rsidR="00561461" w:rsidRPr="00561461" w:rsidRDefault="00561461" w:rsidP="00561461">
      <w:pPr>
        <w:tabs>
          <w:tab w:val="left" w:pos="2127"/>
        </w:tabs>
        <w:spacing w:line="360" w:lineRule="auto"/>
        <w:jc w:val="both"/>
        <w:rPr>
          <w:rFonts w:eastAsia="Times New Roman" w:cstheme="minorHAnsi"/>
          <w:b/>
          <w:sz w:val="23"/>
          <w:szCs w:val="23"/>
          <w:lang w:eastAsia="es-SV"/>
        </w:rPr>
      </w:pPr>
      <w:r w:rsidRPr="00561461">
        <w:rPr>
          <w:rFonts w:eastAsia="Times New Roman" w:cstheme="minorHAnsi"/>
          <w:b/>
          <w:sz w:val="23"/>
          <w:szCs w:val="23"/>
          <w:lang w:eastAsia="es-SV"/>
        </w:rPr>
        <w:t>ÉSTA UNIDAD PARA DAR RESPUESTA A DICHA SOLICITUD HACE LAS CONSIDERACIONES SIGUIENTES:</w:t>
      </w:r>
    </w:p>
    <w:p w:rsidR="00561461" w:rsidRPr="00561461" w:rsidRDefault="00561461" w:rsidP="00DA5465">
      <w:pPr>
        <w:numPr>
          <w:ilvl w:val="0"/>
          <w:numId w:val="55"/>
        </w:numPr>
        <w:autoSpaceDE w:val="0"/>
        <w:autoSpaceDN w:val="0"/>
        <w:adjustRightInd w:val="0"/>
        <w:spacing w:after="0" w:line="360" w:lineRule="auto"/>
        <w:ind w:left="426"/>
        <w:jc w:val="both"/>
        <w:rPr>
          <w:rFonts w:cstheme="minorHAnsi"/>
          <w:sz w:val="23"/>
          <w:szCs w:val="23"/>
        </w:rPr>
      </w:pPr>
      <w:r w:rsidRPr="00561461">
        <w:rPr>
          <w:rFonts w:cstheme="minorHAnsi"/>
          <w:color w:val="000000"/>
          <w:sz w:val="23"/>
          <w:szCs w:val="23"/>
        </w:rPr>
        <w:t xml:space="preserve">Que la solicitud fue remitida en la fecha citada, </w:t>
      </w:r>
      <w:r w:rsidRPr="00561461">
        <w:rPr>
          <w:rFonts w:cstheme="minorHAnsi"/>
          <w:sz w:val="23"/>
          <w:szCs w:val="23"/>
        </w:rPr>
        <w:t>identificándola mediante el código SIPV N°                                                                                                                                                                                                                                                                                                                                                                                                                                180-2017 y previo a la admisión formal del requerimiento, se verificó cumpliese lo dispuesto en los Arts. 66 de la Ley de Acceso a la  Información Pública, en lo sucesivo LAIP o Ley y el 54 del Reglamento de la Ley de Acceso a la Información Pública-RLAIP.</w:t>
      </w:r>
    </w:p>
    <w:p w:rsidR="00561461" w:rsidRPr="00561461" w:rsidRDefault="00561461" w:rsidP="00561461">
      <w:pPr>
        <w:autoSpaceDE w:val="0"/>
        <w:autoSpaceDN w:val="0"/>
        <w:adjustRightInd w:val="0"/>
        <w:spacing w:after="0" w:line="360" w:lineRule="auto"/>
        <w:ind w:left="426"/>
        <w:jc w:val="both"/>
        <w:rPr>
          <w:rFonts w:cstheme="minorHAnsi"/>
          <w:sz w:val="23"/>
          <w:szCs w:val="23"/>
        </w:rPr>
      </w:pPr>
    </w:p>
    <w:p w:rsidR="00561461" w:rsidRPr="00561461" w:rsidRDefault="00561461" w:rsidP="00DA5465">
      <w:pPr>
        <w:numPr>
          <w:ilvl w:val="0"/>
          <w:numId w:val="55"/>
        </w:numPr>
        <w:autoSpaceDE w:val="0"/>
        <w:autoSpaceDN w:val="0"/>
        <w:adjustRightInd w:val="0"/>
        <w:spacing w:after="0" w:line="360" w:lineRule="auto"/>
        <w:ind w:left="426"/>
        <w:jc w:val="both"/>
        <w:rPr>
          <w:rFonts w:cstheme="minorHAnsi"/>
          <w:sz w:val="23"/>
          <w:szCs w:val="23"/>
        </w:rPr>
      </w:pPr>
      <w:r w:rsidRPr="00561461">
        <w:rPr>
          <w:rFonts w:cstheme="minorHAnsi"/>
          <w:sz w:val="23"/>
          <w:szCs w:val="23"/>
        </w:rPr>
        <w:t xml:space="preserve">Por medio de auto de las once horas con trece minutos del día ocho de julio de dos mil diecisiete, se previno al ciudadano </w:t>
      </w:r>
      <w:r>
        <w:rPr>
          <w:rFonts w:cstheme="minorHAnsi"/>
          <w:sz w:val="23"/>
          <w:szCs w:val="23"/>
        </w:rPr>
        <w:t>XXXXXXXXXXXX</w:t>
      </w:r>
      <w:r w:rsidRPr="00561461">
        <w:rPr>
          <w:rFonts w:cstheme="minorHAnsi"/>
          <w:sz w:val="23"/>
          <w:szCs w:val="23"/>
        </w:rPr>
        <w:t>, en relación a la falta del Documento Único de Identidad, por lo que se le solicita remitir el mismo de acuerdo a lo establecido en el Art. 66 de la LAIP. Prevención que fue subsanada por el ciudadano por remitir su Documento Único de Identidad, a través de correo electrónico el día once de julio de dos mil diecisiete.</w:t>
      </w:r>
    </w:p>
    <w:p w:rsidR="00561461" w:rsidRPr="00561461" w:rsidRDefault="00561461" w:rsidP="00561461">
      <w:pPr>
        <w:ind w:left="720"/>
        <w:contextualSpacing/>
        <w:rPr>
          <w:rFonts w:cstheme="minorHAnsi"/>
          <w:sz w:val="23"/>
          <w:szCs w:val="23"/>
        </w:rPr>
      </w:pPr>
    </w:p>
    <w:p w:rsidR="00561461" w:rsidRPr="00561461" w:rsidRDefault="00561461" w:rsidP="00DA5465">
      <w:pPr>
        <w:numPr>
          <w:ilvl w:val="0"/>
          <w:numId w:val="55"/>
        </w:numPr>
        <w:autoSpaceDE w:val="0"/>
        <w:autoSpaceDN w:val="0"/>
        <w:adjustRightInd w:val="0"/>
        <w:spacing w:after="0" w:line="360" w:lineRule="auto"/>
        <w:ind w:left="426"/>
        <w:jc w:val="both"/>
        <w:rPr>
          <w:rFonts w:cstheme="minorHAnsi"/>
          <w:sz w:val="23"/>
          <w:szCs w:val="23"/>
        </w:rPr>
      </w:pPr>
      <w:r w:rsidRPr="00561461">
        <w:rPr>
          <w:rFonts w:cstheme="minorHAnsi"/>
          <w:sz w:val="23"/>
          <w:szCs w:val="23"/>
        </w:rPr>
        <w:t xml:space="preserve">Por medio de auto de las dieciséis horas con cinco minutos del día dieciocho de julio de dos mil diecisiete, </w:t>
      </w:r>
      <w:r w:rsidRPr="00561461">
        <w:rPr>
          <w:rFonts w:eastAsia="Times New Roman" w:cs="Times New Roman"/>
          <w:sz w:val="24"/>
          <w:szCs w:val="24"/>
          <w:lang w:eastAsia="es-SV"/>
        </w:rPr>
        <w:t>se consideró necesario y oportuno ampliar el término de respuesta a cinco días hábiles, debido a que la información solicitada era objeto de un análisis más exhaustivo, por complejidad de la misma, conforme al Art. 71 de la LAIP.</w:t>
      </w:r>
    </w:p>
    <w:p w:rsidR="00561461" w:rsidRPr="00561461" w:rsidRDefault="00561461" w:rsidP="00561461">
      <w:pPr>
        <w:autoSpaceDE w:val="0"/>
        <w:autoSpaceDN w:val="0"/>
        <w:adjustRightInd w:val="0"/>
        <w:spacing w:after="0" w:line="360" w:lineRule="auto"/>
        <w:jc w:val="both"/>
        <w:rPr>
          <w:rFonts w:cstheme="minorHAnsi"/>
          <w:sz w:val="23"/>
          <w:szCs w:val="23"/>
        </w:rPr>
      </w:pPr>
    </w:p>
    <w:p w:rsidR="00561461" w:rsidRPr="00561461" w:rsidRDefault="00561461" w:rsidP="00DA5465">
      <w:pPr>
        <w:numPr>
          <w:ilvl w:val="0"/>
          <w:numId w:val="55"/>
        </w:numPr>
        <w:autoSpaceDE w:val="0"/>
        <w:autoSpaceDN w:val="0"/>
        <w:adjustRightInd w:val="0"/>
        <w:spacing w:after="0" w:line="360" w:lineRule="auto"/>
        <w:ind w:left="426"/>
        <w:jc w:val="both"/>
        <w:rPr>
          <w:rFonts w:cstheme="minorHAnsi"/>
          <w:color w:val="000000"/>
          <w:sz w:val="23"/>
          <w:szCs w:val="23"/>
        </w:rPr>
      </w:pPr>
      <w:r w:rsidRPr="00561461">
        <w:rPr>
          <w:rFonts w:cstheme="minorHAnsi"/>
          <w:color w:val="000000"/>
          <w:sz w:val="23"/>
          <w:szCs w:val="23"/>
        </w:rPr>
        <w:t>La LAIP atribuye al Oficial de Información entre sus funciones del artículo 50 letras "</w:t>
      </w:r>
      <w:r w:rsidRPr="00561461">
        <w:rPr>
          <w:rFonts w:cstheme="minorHAnsi"/>
          <w:b/>
          <w:color w:val="000000"/>
          <w:sz w:val="23"/>
          <w:szCs w:val="23"/>
        </w:rPr>
        <w:t>b.</w:t>
      </w:r>
      <w:r w:rsidRPr="00561461">
        <w:rPr>
          <w:rFonts w:cstheme="minorHAnsi"/>
          <w:color w:val="000000"/>
          <w:sz w:val="23"/>
          <w:szCs w:val="23"/>
        </w:rPr>
        <w:t>" y "</w:t>
      </w:r>
      <w:r w:rsidRPr="00561461">
        <w:rPr>
          <w:rFonts w:cstheme="minorHAnsi"/>
          <w:b/>
          <w:color w:val="000000"/>
          <w:sz w:val="23"/>
          <w:szCs w:val="23"/>
        </w:rPr>
        <w:t>d.</w:t>
      </w:r>
      <w:r w:rsidRPr="00561461">
        <w:rPr>
          <w:rFonts w:cstheme="minorHAnsi"/>
          <w:color w:val="000000"/>
          <w:sz w:val="23"/>
          <w:szCs w:val="23"/>
        </w:rPr>
        <w:t>" Recibir y diligenciar las solicitudes, gestionar y entregar la información requerida, garantizando el derecho de acceso que asiste a toda persona reconocido en el Art. 1 LAIP; asimismo, el artículo 70 de la Ley establece que "</w:t>
      </w:r>
      <w:r w:rsidRPr="00561461">
        <w:rPr>
          <w:rFonts w:cstheme="minorHAnsi"/>
          <w:i/>
          <w:color w:val="000000"/>
          <w:sz w:val="23"/>
          <w:szCs w:val="23"/>
        </w:rPr>
        <w:t>El Oficial de información transmitirá la solicitud a la unidad administrativa que tenga o pueda poseer la información, con objeto de que ésta la localice, verifique su clasificación y, en su caso, le comunique la manera en que se encuentra disponible</w:t>
      </w:r>
      <w:r w:rsidRPr="00561461">
        <w:rPr>
          <w:rFonts w:cstheme="minorHAnsi"/>
          <w:color w:val="000000"/>
          <w:sz w:val="23"/>
          <w:szCs w:val="23"/>
        </w:rPr>
        <w:t>". En cumplimiento de tales atribuciones se trasladó la petición a: La Gerencia de Telecomunicaciones-GT y Registro de Electricidad y Telecomunicaciones-RET.</w:t>
      </w:r>
    </w:p>
    <w:p w:rsidR="00561461" w:rsidRPr="00561461" w:rsidRDefault="00561461" w:rsidP="00561461">
      <w:pPr>
        <w:autoSpaceDE w:val="0"/>
        <w:autoSpaceDN w:val="0"/>
        <w:adjustRightInd w:val="0"/>
        <w:spacing w:after="0" w:line="360" w:lineRule="auto"/>
        <w:ind w:left="426"/>
        <w:jc w:val="both"/>
        <w:rPr>
          <w:rFonts w:cstheme="minorHAnsi"/>
          <w:color w:val="000000"/>
          <w:sz w:val="23"/>
          <w:szCs w:val="23"/>
        </w:rPr>
      </w:pPr>
    </w:p>
    <w:p w:rsidR="00561461" w:rsidRPr="00561461" w:rsidRDefault="00561461" w:rsidP="00DA5465">
      <w:pPr>
        <w:numPr>
          <w:ilvl w:val="0"/>
          <w:numId w:val="55"/>
        </w:numPr>
        <w:autoSpaceDE w:val="0"/>
        <w:autoSpaceDN w:val="0"/>
        <w:adjustRightInd w:val="0"/>
        <w:spacing w:after="0" w:line="360" w:lineRule="auto"/>
        <w:ind w:left="426"/>
        <w:jc w:val="both"/>
        <w:rPr>
          <w:rFonts w:cstheme="minorHAnsi"/>
          <w:sz w:val="23"/>
          <w:szCs w:val="23"/>
        </w:rPr>
      </w:pPr>
      <w:r w:rsidRPr="00561461">
        <w:rPr>
          <w:rFonts w:cstheme="minorHAnsi"/>
          <w:sz w:val="23"/>
          <w:szCs w:val="23"/>
        </w:rPr>
        <w:t>La Ley de Creación de la SIGET-LCSIGET en su Art. 4 establece "</w:t>
      </w:r>
      <w:r w:rsidRPr="00561461">
        <w:rPr>
          <w:rFonts w:cstheme="minorHAnsi"/>
          <w:i/>
          <w:sz w:val="23"/>
          <w:szCs w:val="23"/>
        </w:rPr>
        <w:t xml:space="preserve">La SIGET es la entidad competente para aplica-r las normas contenidas en tratados internacionales sobre electricidad y telecomunicaciones vigentes en El Salvador; en las Leyes que rigen los sectores de Electricidad y de </w:t>
      </w:r>
      <w:r w:rsidRPr="00561461">
        <w:rPr>
          <w:rFonts w:cstheme="minorHAnsi"/>
          <w:i/>
          <w:sz w:val="23"/>
          <w:szCs w:val="23"/>
        </w:rPr>
        <w:lastRenderedPageBreak/>
        <w:t>Telecomunicaciones; y sus reglamentos; así como para conocer del incumplimiento de las mismas.</w:t>
      </w:r>
      <w:r w:rsidRPr="00561461">
        <w:rPr>
          <w:rFonts w:cstheme="minorHAnsi"/>
          <w:sz w:val="23"/>
          <w:szCs w:val="23"/>
        </w:rPr>
        <w:t>”.</w:t>
      </w:r>
    </w:p>
    <w:p w:rsidR="00561461" w:rsidRPr="00561461" w:rsidRDefault="00561461" w:rsidP="00561461">
      <w:pPr>
        <w:ind w:left="720"/>
        <w:contextualSpacing/>
        <w:rPr>
          <w:rFonts w:cstheme="minorHAnsi"/>
          <w:sz w:val="23"/>
          <w:szCs w:val="23"/>
        </w:rPr>
      </w:pPr>
    </w:p>
    <w:p w:rsidR="00561461" w:rsidRPr="00561461" w:rsidRDefault="00561461" w:rsidP="00561461">
      <w:pPr>
        <w:autoSpaceDE w:val="0"/>
        <w:autoSpaceDN w:val="0"/>
        <w:adjustRightInd w:val="0"/>
        <w:spacing w:after="0" w:line="360" w:lineRule="auto"/>
        <w:ind w:left="426"/>
        <w:jc w:val="both"/>
        <w:rPr>
          <w:rFonts w:cstheme="minorHAnsi"/>
          <w:i/>
          <w:sz w:val="23"/>
          <w:szCs w:val="23"/>
        </w:rPr>
      </w:pPr>
      <w:r w:rsidRPr="00561461">
        <w:rPr>
          <w:rFonts w:cstheme="minorHAnsi"/>
          <w:bCs/>
          <w:sz w:val="23"/>
          <w:szCs w:val="23"/>
        </w:rPr>
        <w:t xml:space="preserve">El Art. 17  del Reglamento de  la Ley de Creación de la SIGET establece que: </w:t>
      </w:r>
      <w:r w:rsidRPr="00561461">
        <w:rPr>
          <w:rFonts w:cstheme="minorHAnsi"/>
          <w:bCs/>
          <w:i/>
          <w:sz w:val="23"/>
          <w:szCs w:val="23"/>
        </w:rPr>
        <w:t>“</w:t>
      </w:r>
      <w:r w:rsidRPr="00561461">
        <w:rPr>
          <w:rFonts w:cstheme="minorHAnsi"/>
          <w:i/>
          <w:sz w:val="23"/>
          <w:szCs w:val="23"/>
        </w:rPr>
        <w:t>Para el Sector de Telecomunicaciones, el Registro estará integrado de cuatro secciones: a) de frecuencias; b) de actos y contratos; c) de personas; y, d) de equipos e instalaciones.</w:t>
      </w:r>
    </w:p>
    <w:p w:rsidR="00561461" w:rsidRPr="00561461" w:rsidRDefault="00561461" w:rsidP="00561461">
      <w:pPr>
        <w:autoSpaceDE w:val="0"/>
        <w:autoSpaceDN w:val="0"/>
        <w:adjustRightInd w:val="0"/>
        <w:spacing w:after="0" w:line="360" w:lineRule="auto"/>
        <w:ind w:left="426"/>
        <w:jc w:val="both"/>
        <w:rPr>
          <w:rFonts w:cstheme="minorHAnsi"/>
          <w:i/>
          <w:sz w:val="23"/>
          <w:szCs w:val="23"/>
        </w:rPr>
      </w:pPr>
    </w:p>
    <w:p w:rsidR="00561461" w:rsidRPr="00561461" w:rsidRDefault="00561461" w:rsidP="00561461">
      <w:pPr>
        <w:autoSpaceDE w:val="0"/>
        <w:autoSpaceDN w:val="0"/>
        <w:adjustRightInd w:val="0"/>
        <w:spacing w:after="0" w:line="360" w:lineRule="auto"/>
        <w:ind w:left="426"/>
        <w:jc w:val="both"/>
        <w:rPr>
          <w:rFonts w:cstheme="minorHAnsi"/>
          <w:b/>
          <w:i/>
          <w:sz w:val="23"/>
          <w:szCs w:val="23"/>
        </w:rPr>
      </w:pPr>
      <w:r w:rsidRPr="00561461">
        <w:rPr>
          <w:rFonts w:cstheme="minorHAnsi"/>
          <w:sz w:val="23"/>
          <w:szCs w:val="23"/>
        </w:rPr>
        <w:t>El Art. 20 de la LCSIGET menciona lo siguiente:</w:t>
      </w:r>
      <w:r w:rsidRPr="00561461">
        <w:rPr>
          <w:rFonts w:cstheme="minorHAnsi"/>
          <w:i/>
          <w:sz w:val="23"/>
          <w:szCs w:val="23"/>
        </w:rPr>
        <w:t xml:space="preserve"> “El Registro será público, y podrá ser consultado por cualquier persona, atendiendo las medidas que para resguardo y conservación de la información emita la </w:t>
      </w:r>
      <w:r w:rsidRPr="00561461">
        <w:rPr>
          <w:rFonts w:cstheme="minorHAnsi"/>
          <w:b/>
          <w:bCs/>
          <w:i/>
          <w:sz w:val="23"/>
          <w:szCs w:val="23"/>
        </w:rPr>
        <w:t>SIGET.</w:t>
      </w:r>
      <w:r w:rsidRPr="00561461">
        <w:rPr>
          <w:rFonts w:cstheme="minorHAnsi"/>
          <w:b/>
          <w:i/>
          <w:sz w:val="23"/>
          <w:szCs w:val="23"/>
        </w:rPr>
        <w:t xml:space="preserve"> </w:t>
      </w:r>
    </w:p>
    <w:p w:rsidR="00561461" w:rsidRPr="00561461" w:rsidRDefault="00561461" w:rsidP="00561461">
      <w:pPr>
        <w:autoSpaceDE w:val="0"/>
        <w:autoSpaceDN w:val="0"/>
        <w:adjustRightInd w:val="0"/>
        <w:spacing w:after="0" w:line="360" w:lineRule="auto"/>
        <w:ind w:left="426"/>
        <w:jc w:val="both"/>
        <w:rPr>
          <w:rFonts w:cstheme="minorHAnsi"/>
          <w:b/>
          <w:i/>
          <w:sz w:val="23"/>
          <w:szCs w:val="23"/>
        </w:rPr>
      </w:pPr>
    </w:p>
    <w:p w:rsidR="00561461" w:rsidRPr="00561461" w:rsidRDefault="00561461" w:rsidP="00561461">
      <w:pPr>
        <w:autoSpaceDE w:val="0"/>
        <w:autoSpaceDN w:val="0"/>
        <w:adjustRightInd w:val="0"/>
        <w:spacing w:after="0" w:line="360" w:lineRule="auto"/>
        <w:ind w:left="426"/>
        <w:jc w:val="both"/>
        <w:rPr>
          <w:rFonts w:cstheme="minorHAnsi"/>
          <w:i/>
          <w:sz w:val="23"/>
          <w:szCs w:val="23"/>
        </w:rPr>
      </w:pPr>
      <w:r w:rsidRPr="00561461">
        <w:rPr>
          <w:rFonts w:cstheme="minorHAnsi"/>
          <w:sz w:val="23"/>
          <w:szCs w:val="23"/>
        </w:rPr>
        <w:t>El Art. 25 de la LCSIGET, establece que “</w:t>
      </w:r>
      <w:r w:rsidRPr="00561461">
        <w:rPr>
          <w:rFonts w:cstheme="minorHAnsi"/>
          <w:i/>
          <w:sz w:val="23"/>
          <w:szCs w:val="23"/>
        </w:rPr>
        <w:t>Cualquier persona puede pedir certificación sobre la información contenida en el Registro, salvo la referente a la frecuencia de uso oficial</w:t>
      </w:r>
      <w:r w:rsidRPr="00561461">
        <w:rPr>
          <w:rFonts w:cstheme="minorHAnsi"/>
          <w:sz w:val="23"/>
          <w:szCs w:val="23"/>
        </w:rPr>
        <w:t>…”</w:t>
      </w:r>
    </w:p>
    <w:p w:rsidR="00561461" w:rsidRPr="00561461" w:rsidRDefault="00561461" w:rsidP="00561461">
      <w:pPr>
        <w:autoSpaceDE w:val="0"/>
        <w:autoSpaceDN w:val="0"/>
        <w:adjustRightInd w:val="0"/>
        <w:spacing w:after="0" w:line="360" w:lineRule="auto"/>
        <w:ind w:left="426"/>
        <w:jc w:val="both"/>
        <w:rPr>
          <w:rFonts w:cstheme="minorHAnsi"/>
          <w:sz w:val="23"/>
          <w:szCs w:val="23"/>
        </w:rPr>
      </w:pPr>
    </w:p>
    <w:p w:rsidR="00561461" w:rsidRPr="00561461" w:rsidRDefault="00561461" w:rsidP="00561461">
      <w:pPr>
        <w:autoSpaceDE w:val="0"/>
        <w:autoSpaceDN w:val="0"/>
        <w:adjustRightInd w:val="0"/>
        <w:spacing w:after="0" w:line="360" w:lineRule="auto"/>
        <w:ind w:left="426"/>
        <w:jc w:val="both"/>
        <w:rPr>
          <w:rFonts w:cstheme="minorHAnsi"/>
          <w:sz w:val="23"/>
          <w:szCs w:val="23"/>
        </w:rPr>
      </w:pPr>
      <w:r w:rsidRPr="00561461">
        <w:rPr>
          <w:rFonts w:cstheme="minorHAnsi"/>
          <w:sz w:val="23"/>
          <w:szCs w:val="23"/>
        </w:rPr>
        <w:t xml:space="preserve"> El Art. 61 inciso tercero de la LAIP cita: “</w:t>
      </w:r>
      <w:r w:rsidRPr="00561461">
        <w:rPr>
          <w:rFonts w:cstheme="minorHAnsi"/>
          <w:bCs/>
          <w:i/>
          <w:sz w:val="23"/>
          <w:szCs w:val="23"/>
        </w:rPr>
        <w:t>Gratuidad Art. 61.</w:t>
      </w:r>
      <w:r w:rsidRPr="00561461">
        <w:rPr>
          <w:rFonts w:cstheme="minorHAnsi"/>
          <w:i/>
          <w:sz w:val="23"/>
          <w:szCs w:val="23"/>
        </w:rPr>
        <w:t xml:space="preserve"> … En caso de copias certificadas, se aplicarán las tasas previstas en las leyes especiales</w:t>
      </w:r>
      <w:r w:rsidRPr="00561461">
        <w:rPr>
          <w:rFonts w:cstheme="minorHAnsi"/>
          <w:sz w:val="23"/>
          <w:szCs w:val="23"/>
        </w:rPr>
        <w:t>”.</w:t>
      </w:r>
    </w:p>
    <w:p w:rsidR="00561461" w:rsidRPr="00561461" w:rsidRDefault="00561461" w:rsidP="00561461">
      <w:pPr>
        <w:autoSpaceDE w:val="0"/>
        <w:autoSpaceDN w:val="0"/>
        <w:adjustRightInd w:val="0"/>
        <w:spacing w:after="0" w:line="360" w:lineRule="auto"/>
        <w:ind w:left="426"/>
        <w:jc w:val="both"/>
        <w:rPr>
          <w:rFonts w:cstheme="minorHAnsi"/>
          <w:sz w:val="23"/>
          <w:szCs w:val="23"/>
        </w:rPr>
      </w:pPr>
    </w:p>
    <w:p w:rsidR="00561461" w:rsidRPr="00561461" w:rsidRDefault="00561461" w:rsidP="00561461">
      <w:pPr>
        <w:autoSpaceDE w:val="0"/>
        <w:autoSpaceDN w:val="0"/>
        <w:adjustRightInd w:val="0"/>
        <w:spacing w:after="0" w:line="360" w:lineRule="auto"/>
        <w:ind w:left="426"/>
        <w:jc w:val="both"/>
        <w:rPr>
          <w:rFonts w:cstheme="minorHAnsi"/>
          <w:i/>
          <w:sz w:val="23"/>
          <w:szCs w:val="23"/>
        </w:rPr>
      </w:pPr>
      <w:r w:rsidRPr="00561461">
        <w:rPr>
          <w:rFonts w:cstheme="minorHAnsi"/>
          <w:sz w:val="23"/>
          <w:szCs w:val="23"/>
        </w:rPr>
        <w:t xml:space="preserve">El </w:t>
      </w:r>
      <w:r w:rsidRPr="00561461">
        <w:rPr>
          <w:rFonts w:cstheme="minorHAnsi"/>
          <w:bCs/>
          <w:sz w:val="23"/>
          <w:szCs w:val="23"/>
        </w:rPr>
        <w:t>Art. 37 del Reglamento de la Ley de Creación de SIGET manifiesta:</w:t>
      </w:r>
      <w:r w:rsidRPr="00561461">
        <w:rPr>
          <w:rFonts w:cstheme="minorHAnsi"/>
          <w:sz w:val="23"/>
          <w:szCs w:val="23"/>
        </w:rPr>
        <w:t xml:space="preserve"> “</w:t>
      </w:r>
      <w:r w:rsidRPr="00561461">
        <w:rPr>
          <w:rFonts w:cstheme="minorHAnsi"/>
          <w:i/>
          <w:sz w:val="23"/>
          <w:szCs w:val="23"/>
        </w:rPr>
        <w:t>El Registrador estará facultado para expedir certificaciones de toda la información inscrita, previa solicitud por escrito</w:t>
      </w:r>
      <w:r w:rsidRPr="00561461">
        <w:rPr>
          <w:rFonts w:cstheme="minorHAnsi"/>
          <w:sz w:val="23"/>
          <w:szCs w:val="23"/>
        </w:rPr>
        <w:t>…”</w:t>
      </w:r>
    </w:p>
    <w:p w:rsidR="00561461" w:rsidRPr="00561461" w:rsidRDefault="00561461" w:rsidP="00561461">
      <w:pPr>
        <w:autoSpaceDE w:val="0"/>
        <w:autoSpaceDN w:val="0"/>
        <w:adjustRightInd w:val="0"/>
        <w:spacing w:after="0" w:line="360" w:lineRule="auto"/>
        <w:jc w:val="both"/>
        <w:rPr>
          <w:rFonts w:cstheme="minorHAnsi"/>
          <w:sz w:val="23"/>
          <w:szCs w:val="23"/>
        </w:rPr>
      </w:pPr>
    </w:p>
    <w:p w:rsidR="00561461" w:rsidRPr="00561461" w:rsidRDefault="00561461" w:rsidP="00561461">
      <w:pPr>
        <w:autoSpaceDE w:val="0"/>
        <w:autoSpaceDN w:val="0"/>
        <w:adjustRightInd w:val="0"/>
        <w:spacing w:after="0" w:line="360" w:lineRule="auto"/>
        <w:ind w:left="426"/>
        <w:jc w:val="both"/>
        <w:rPr>
          <w:rFonts w:cstheme="minorHAnsi"/>
          <w:sz w:val="23"/>
          <w:szCs w:val="23"/>
        </w:rPr>
      </w:pPr>
    </w:p>
    <w:p w:rsidR="00561461" w:rsidRPr="00561461" w:rsidRDefault="00561461" w:rsidP="00561461">
      <w:pPr>
        <w:autoSpaceDE w:val="0"/>
        <w:autoSpaceDN w:val="0"/>
        <w:adjustRightInd w:val="0"/>
        <w:spacing w:after="0" w:line="360" w:lineRule="auto"/>
        <w:jc w:val="both"/>
        <w:rPr>
          <w:rFonts w:cstheme="minorHAnsi"/>
          <w:b/>
          <w:bCs/>
          <w:color w:val="000000"/>
          <w:sz w:val="23"/>
          <w:szCs w:val="23"/>
        </w:rPr>
      </w:pPr>
      <w:r w:rsidRPr="00561461">
        <w:rPr>
          <w:rFonts w:cstheme="minorHAnsi"/>
          <w:b/>
          <w:bCs/>
          <w:color w:val="000000"/>
          <w:sz w:val="23"/>
          <w:szCs w:val="23"/>
        </w:rPr>
        <w:t>RAZONAMIENTO DE RESPUESTA A LA PETICIÓN</w:t>
      </w:r>
    </w:p>
    <w:p w:rsidR="00561461" w:rsidRPr="00561461" w:rsidRDefault="00561461" w:rsidP="00561461">
      <w:pPr>
        <w:autoSpaceDE w:val="0"/>
        <w:autoSpaceDN w:val="0"/>
        <w:adjustRightInd w:val="0"/>
        <w:spacing w:after="0" w:line="360" w:lineRule="auto"/>
        <w:jc w:val="both"/>
        <w:rPr>
          <w:rFonts w:cstheme="minorHAnsi"/>
          <w:sz w:val="23"/>
          <w:szCs w:val="23"/>
        </w:rPr>
      </w:pPr>
    </w:p>
    <w:p w:rsidR="00561461" w:rsidRPr="00561461" w:rsidRDefault="00561461" w:rsidP="00DA5465">
      <w:pPr>
        <w:numPr>
          <w:ilvl w:val="0"/>
          <w:numId w:val="55"/>
        </w:numPr>
        <w:autoSpaceDE w:val="0"/>
        <w:autoSpaceDN w:val="0"/>
        <w:adjustRightInd w:val="0"/>
        <w:spacing w:after="0" w:line="360" w:lineRule="auto"/>
        <w:ind w:left="426"/>
        <w:jc w:val="both"/>
        <w:rPr>
          <w:rFonts w:cstheme="minorHAnsi"/>
          <w:bCs/>
          <w:sz w:val="23"/>
          <w:szCs w:val="23"/>
        </w:rPr>
      </w:pPr>
      <w:r w:rsidRPr="00561461">
        <w:rPr>
          <w:rFonts w:cstheme="minorHAnsi"/>
          <w:sz w:val="23"/>
          <w:szCs w:val="23"/>
        </w:rPr>
        <w:t xml:space="preserve">El Registro según lo solicitado, determinó que dentro de la información que resguarda se encuentra </w:t>
      </w:r>
      <w:r w:rsidRPr="00561461">
        <w:rPr>
          <w:rFonts w:cstheme="minorHAnsi"/>
          <w:sz w:val="23"/>
          <w:szCs w:val="23"/>
          <w:lang w:val="es-ES"/>
        </w:rPr>
        <w:t>la Resolución No. T-0455-2017</w:t>
      </w:r>
      <w:r w:rsidRPr="00561461">
        <w:rPr>
          <w:rFonts w:cstheme="minorHAnsi"/>
          <w:sz w:val="23"/>
          <w:szCs w:val="23"/>
        </w:rPr>
        <w:t xml:space="preserve">, resolución donde se renueva a CTE TELECOM PERSONAL, SOCIEDAD ANONIMA DE CAPITAL VARIABLE, la concesión sobre 30MHz, la cual se encuentra inscrita en el Registro de Electricidad y Telecomunicaciones de la SIGET bajo el código </w:t>
      </w:r>
      <w:r w:rsidRPr="00561461">
        <w:rPr>
          <w:rFonts w:cstheme="minorHAnsi"/>
          <w:sz w:val="23"/>
          <w:szCs w:val="23"/>
          <w:lang w:val="es-ES"/>
        </w:rPr>
        <w:t>12200-T21-7829/2017</w:t>
      </w:r>
      <w:r w:rsidRPr="00561461">
        <w:rPr>
          <w:rFonts w:cstheme="minorHAnsi"/>
          <w:sz w:val="23"/>
          <w:szCs w:val="23"/>
        </w:rPr>
        <w:t>.</w:t>
      </w:r>
    </w:p>
    <w:p w:rsidR="00561461" w:rsidRPr="00561461" w:rsidRDefault="00561461" w:rsidP="00561461">
      <w:pPr>
        <w:autoSpaceDE w:val="0"/>
        <w:autoSpaceDN w:val="0"/>
        <w:adjustRightInd w:val="0"/>
        <w:spacing w:after="0" w:line="360" w:lineRule="auto"/>
        <w:ind w:left="426"/>
        <w:jc w:val="both"/>
        <w:rPr>
          <w:rFonts w:cstheme="minorHAnsi"/>
          <w:bCs/>
          <w:sz w:val="23"/>
          <w:szCs w:val="23"/>
        </w:rPr>
      </w:pPr>
    </w:p>
    <w:p w:rsidR="00561461" w:rsidRPr="00561461" w:rsidRDefault="00561461" w:rsidP="00DA5465">
      <w:pPr>
        <w:numPr>
          <w:ilvl w:val="0"/>
          <w:numId w:val="55"/>
        </w:numPr>
        <w:autoSpaceDE w:val="0"/>
        <w:autoSpaceDN w:val="0"/>
        <w:adjustRightInd w:val="0"/>
        <w:spacing w:after="0" w:line="360" w:lineRule="auto"/>
        <w:ind w:left="426"/>
        <w:jc w:val="both"/>
        <w:rPr>
          <w:rFonts w:cstheme="minorHAnsi"/>
          <w:bCs/>
          <w:sz w:val="23"/>
          <w:szCs w:val="23"/>
        </w:rPr>
      </w:pPr>
      <w:r w:rsidRPr="00561461">
        <w:rPr>
          <w:rFonts w:cstheme="minorHAnsi"/>
          <w:sz w:val="23"/>
          <w:szCs w:val="23"/>
        </w:rPr>
        <w:t>El Art. 62 de la LAIP señala: “</w:t>
      </w:r>
      <w:r w:rsidRPr="00561461">
        <w:rPr>
          <w:rFonts w:cstheme="minorHAnsi"/>
          <w:i/>
          <w:sz w:val="23"/>
          <w:szCs w:val="23"/>
        </w:rPr>
        <w:t xml:space="preserve">Entrega de información Art. 62.-…La obligación de acceso a la información pública se dará por cumplida cuando se pongan a disposición del solicitante para </w:t>
      </w:r>
      <w:r w:rsidRPr="00561461">
        <w:rPr>
          <w:rFonts w:cstheme="minorHAnsi"/>
          <w:i/>
          <w:sz w:val="23"/>
          <w:szCs w:val="23"/>
        </w:rPr>
        <w:lastRenderedPageBreak/>
        <w:t>consulta directa los documentos que la contengan en el sitio donde se encuentren; o bien, mediante la expedición de copias simples, certificadas o por cualquier otro medio tecnológico conocido o por conocerse.</w:t>
      </w:r>
      <w:r w:rsidRPr="00561461">
        <w:rPr>
          <w:rFonts w:cstheme="minorHAnsi"/>
          <w:sz w:val="23"/>
          <w:szCs w:val="23"/>
        </w:rPr>
        <w:t>”. Todo de acuerdo a las funciones que el legislador otorgó a ésta Superintendencia en el Art. 5 de la Ley de Creación de la SIGET-LCSIGET; así el Art. 6 letra c) de la LAIP, que determina: “</w:t>
      </w:r>
      <w:r w:rsidRPr="00561461">
        <w:rPr>
          <w:rFonts w:cstheme="minorHAnsi"/>
          <w:i/>
          <w:sz w:val="23"/>
          <w:szCs w:val="23"/>
        </w:rPr>
        <w:t>Definiciones Art. 6.- Para los efectos de esta ley se entenderá por: “…c. Información pública: es aquella en poder de los entes obligados contenida en documentos, archivos, datos, bases de datos, comunicaciones y todo tipo de registros que documenten el ejercicio de sus facultades o actividades,…</w:t>
      </w:r>
      <w:r w:rsidRPr="00561461">
        <w:rPr>
          <w:rFonts w:cstheme="minorHAnsi"/>
          <w:sz w:val="23"/>
          <w:szCs w:val="23"/>
        </w:rPr>
        <w:t xml:space="preserve">”  </w:t>
      </w:r>
      <w:r w:rsidRPr="00561461">
        <w:rPr>
          <w:rFonts w:cstheme="minorHAnsi"/>
          <w:bCs/>
          <w:sz w:val="23"/>
          <w:szCs w:val="23"/>
        </w:rPr>
        <w:t xml:space="preserve">En  este  caso,  deberán   indicar  al   solicitante  el  lugar  donde   se   encuentra   la información y el Art. 37 del Reglamento de la Ley de Creación de la SIGET menciona que únicamente se puede otorgar certificación de toda información inscrita,  de lo anterior se concluye que cuando la ley manifiesta que la información se encuentra “disponible públicamente”, hace referencia a que la misma es accesible, en este caso por encontrarse en la oficina del ente obligado con acceso a que el solicitante pueda acudir para solicitar lo requerido; es por ello que se anexa el Código de Inscripción, para que el ciudadano </w:t>
      </w:r>
      <w:r>
        <w:rPr>
          <w:rFonts w:cstheme="minorHAnsi"/>
          <w:bCs/>
          <w:sz w:val="23"/>
          <w:szCs w:val="23"/>
        </w:rPr>
        <w:t>XXXXXXXXXXXXXXXXXXX</w:t>
      </w:r>
      <w:r w:rsidRPr="00561461">
        <w:rPr>
          <w:rFonts w:cstheme="minorHAnsi"/>
          <w:bCs/>
          <w:sz w:val="23"/>
          <w:szCs w:val="23"/>
        </w:rPr>
        <w:t xml:space="preserve"> lo solicite en el referido registro, informando a la vez que la Certificación Literal tiene un costo de US$ </w:t>
      </w:r>
      <w:r w:rsidRPr="00561461">
        <w:rPr>
          <w:rFonts w:cstheme="minorHAnsi"/>
          <w:bCs/>
          <w:sz w:val="23"/>
          <w:szCs w:val="23"/>
          <w:lang w:val="es-ES"/>
        </w:rPr>
        <w:t>15.74</w:t>
      </w:r>
      <w:r w:rsidRPr="00561461">
        <w:rPr>
          <w:rFonts w:cstheme="minorHAnsi"/>
          <w:bCs/>
          <w:sz w:val="23"/>
          <w:szCs w:val="23"/>
        </w:rPr>
        <w:t xml:space="preserve">., dicha certificación se requiere mediante el formato de Solicitud de Certificación y Constancia, formato que se remite como anexo, el cual deberá ser debidamente completado y presentado en la oficina del Registro de Electricidad y Telecomunicaciones de la Superintendencia General de Electricidad y Telecomunicaciones ubicada en </w:t>
      </w:r>
      <w:r w:rsidRPr="00561461">
        <w:rPr>
          <w:rFonts w:cstheme="minorHAnsi"/>
          <w:b/>
          <w:bCs/>
          <w:sz w:val="23"/>
          <w:szCs w:val="23"/>
        </w:rPr>
        <w:t>Sexta Décima Calle Poniente y 35 Avenida Sur No. 10907, Col. Flor Blanca, San Salvador y el Tel. 2257-4464,</w:t>
      </w:r>
      <w:r w:rsidRPr="00561461">
        <w:rPr>
          <w:rFonts w:cstheme="minorHAnsi"/>
          <w:bCs/>
          <w:sz w:val="23"/>
          <w:szCs w:val="23"/>
        </w:rPr>
        <w:t xml:space="preserve"> </w:t>
      </w:r>
      <w:r w:rsidRPr="00561461">
        <w:rPr>
          <w:rFonts w:cstheme="minorHAnsi"/>
          <w:b/>
          <w:bCs/>
          <w:sz w:val="23"/>
          <w:szCs w:val="23"/>
        </w:rPr>
        <w:t>su horario de atención es de lunes a viernes de 8:00 A.M. a 12:30 P.M. y de 1:30 P.M. a 5:00 P.M.</w:t>
      </w:r>
    </w:p>
    <w:p w:rsidR="00561461" w:rsidRPr="00561461" w:rsidRDefault="00561461" w:rsidP="00561461">
      <w:pPr>
        <w:autoSpaceDE w:val="0"/>
        <w:autoSpaceDN w:val="0"/>
        <w:adjustRightInd w:val="0"/>
        <w:spacing w:after="0" w:line="360" w:lineRule="auto"/>
        <w:ind w:left="426"/>
        <w:jc w:val="both"/>
        <w:rPr>
          <w:rFonts w:cstheme="minorHAnsi"/>
          <w:b/>
          <w:sz w:val="23"/>
          <w:szCs w:val="23"/>
        </w:rPr>
      </w:pPr>
    </w:p>
    <w:p w:rsidR="00561461" w:rsidRPr="00561461" w:rsidRDefault="00561461" w:rsidP="00DA5465">
      <w:pPr>
        <w:numPr>
          <w:ilvl w:val="0"/>
          <w:numId w:val="55"/>
        </w:numPr>
        <w:autoSpaceDE w:val="0"/>
        <w:autoSpaceDN w:val="0"/>
        <w:adjustRightInd w:val="0"/>
        <w:spacing w:after="0" w:line="360" w:lineRule="auto"/>
        <w:ind w:left="426"/>
        <w:contextualSpacing/>
        <w:jc w:val="both"/>
        <w:rPr>
          <w:rFonts w:cstheme="minorHAnsi"/>
          <w:b/>
          <w:sz w:val="23"/>
          <w:szCs w:val="23"/>
        </w:rPr>
      </w:pPr>
      <w:r w:rsidRPr="00561461">
        <w:rPr>
          <w:rFonts w:cstheme="minorHAnsi"/>
          <w:sz w:val="23"/>
          <w:szCs w:val="23"/>
        </w:rPr>
        <w:t xml:space="preserve">Por tal razón, conforme al artículo 2 de la Ley de Acceso a la Información  Pública-LAIP, manifiesta </w:t>
      </w:r>
      <w:r w:rsidRPr="00561461">
        <w:rPr>
          <w:rFonts w:cstheme="minorHAnsi"/>
          <w:i/>
          <w:sz w:val="23"/>
          <w:szCs w:val="23"/>
        </w:rPr>
        <w:t xml:space="preserve">“Toda persona tiene derecho a solicitar y recibir información generada, administrada o </w:t>
      </w:r>
      <w:r w:rsidRPr="00561461">
        <w:rPr>
          <w:rFonts w:cstheme="minorHAnsi"/>
          <w:b/>
          <w:i/>
          <w:sz w:val="23"/>
          <w:szCs w:val="23"/>
        </w:rPr>
        <w:t>en poder de las instituciones públicas</w:t>
      </w:r>
      <w:r w:rsidRPr="00561461">
        <w:rPr>
          <w:rFonts w:cstheme="minorHAnsi"/>
          <w:i/>
          <w:sz w:val="23"/>
          <w:szCs w:val="23"/>
        </w:rPr>
        <w:t xml:space="preserve"> y demás entes obligados de manera oportuna y veraz, sin sustentar interés o motivación alguna”</w:t>
      </w:r>
      <w:r w:rsidRPr="00561461">
        <w:rPr>
          <w:rFonts w:cstheme="minorHAnsi"/>
          <w:sz w:val="23"/>
          <w:szCs w:val="23"/>
        </w:rPr>
        <w:t xml:space="preserve"> y el Art. 62 de la misma ley, en su primer inciso prevé: "</w:t>
      </w:r>
      <w:r w:rsidRPr="00561461">
        <w:rPr>
          <w:rFonts w:cstheme="minorHAnsi"/>
          <w:i/>
          <w:sz w:val="23"/>
          <w:szCs w:val="23"/>
        </w:rPr>
        <w:t xml:space="preserve">Entrega de la Información. Art. 62: </w:t>
      </w:r>
      <w:r w:rsidRPr="00561461">
        <w:rPr>
          <w:rFonts w:cstheme="minorHAnsi"/>
          <w:b/>
          <w:i/>
          <w:sz w:val="23"/>
          <w:szCs w:val="23"/>
        </w:rPr>
        <w:t>Los entes deberán entregar únicamente información que se encuentre en su poder</w:t>
      </w:r>
      <w:r w:rsidRPr="00561461">
        <w:rPr>
          <w:rFonts w:cstheme="minorHAnsi"/>
          <w:sz w:val="23"/>
          <w:szCs w:val="23"/>
        </w:rPr>
        <w:t>" referida Ley además en su versión Explicada edición año 2012, de la Subsecretaría de Transparencia y Anticorrupción, en su página 114, dispone: "</w:t>
      </w:r>
      <w:r w:rsidRPr="00561461">
        <w:rPr>
          <w:rFonts w:cstheme="minorHAnsi"/>
          <w:i/>
          <w:sz w:val="23"/>
          <w:szCs w:val="23"/>
        </w:rPr>
        <w:t xml:space="preserve">La obligación del ente obligado se </w:t>
      </w:r>
      <w:r w:rsidRPr="00561461">
        <w:rPr>
          <w:rFonts w:cstheme="minorHAnsi"/>
          <w:i/>
          <w:sz w:val="23"/>
          <w:szCs w:val="23"/>
        </w:rPr>
        <w:lastRenderedPageBreak/>
        <w:t>limita a la información que resguarda, no a otra que puede tener otra institución u otra con la que todavía no cuenta y que el ente obligado debe preparar, buscar u obtener para satisfacer la solicitud..."</w:t>
      </w:r>
    </w:p>
    <w:p w:rsidR="00561461" w:rsidRPr="00561461" w:rsidRDefault="00561461" w:rsidP="00561461">
      <w:pPr>
        <w:autoSpaceDE w:val="0"/>
        <w:autoSpaceDN w:val="0"/>
        <w:adjustRightInd w:val="0"/>
        <w:spacing w:after="0" w:line="360" w:lineRule="auto"/>
        <w:jc w:val="both"/>
        <w:rPr>
          <w:rFonts w:cstheme="minorHAnsi"/>
          <w:sz w:val="23"/>
          <w:szCs w:val="23"/>
        </w:rPr>
      </w:pPr>
    </w:p>
    <w:p w:rsidR="00561461" w:rsidRPr="00561461" w:rsidRDefault="00561461" w:rsidP="00DA5465">
      <w:pPr>
        <w:numPr>
          <w:ilvl w:val="0"/>
          <w:numId w:val="55"/>
        </w:numPr>
        <w:autoSpaceDE w:val="0"/>
        <w:autoSpaceDN w:val="0"/>
        <w:adjustRightInd w:val="0"/>
        <w:spacing w:after="0" w:line="360" w:lineRule="auto"/>
        <w:ind w:left="426"/>
        <w:jc w:val="both"/>
        <w:rPr>
          <w:rFonts w:cstheme="minorHAnsi"/>
          <w:sz w:val="23"/>
          <w:szCs w:val="23"/>
        </w:rPr>
      </w:pPr>
      <w:r w:rsidRPr="00561461">
        <w:rPr>
          <w:rFonts w:cstheme="minorHAnsi"/>
          <w:sz w:val="23"/>
          <w:szCs w:val="23"/>
        </w:rPr>
        <w:t>Después de admitidas las solicitudes deberá analizarse el contenido de estas según el Art. 55 del Reglamento de la Ley de Acceso a la Información Pública, con el objeto de establecer si la información será entregada o fundar su negativa; del estudio de la petición se establece que la información solicitada es de carácter público; debiendo dictar la resolución de mérito como preceptúa el Art. 56 RLAIP, es procedente la entrega de la información vertida en esta resolución y relacionada con el considerando anterior; al no estar limitada su divulgación por las causales comprendidas en el Art. 19 y 24 de la LAIP como información reservada o confidencial.</w:t>
      </w:r>
    </w:p>
    <w:p w:rsidR="00561461" w:rsidRPr="00561461" w:rsidRDefault="00561461" w:rsidP="00561461">
      <w:pPr>
        <w:tabs>
          <w:tab w:val="left" w:pos="2127"/>
        </w:tabs>
        <w:autoSpaceDE w:val="0"/>
        <w:autoSpaceDN w:val="0"/>
        <w:adjustRightInd w:val="0"/>
        <w:spacing w:after="0" w:line="360" w:lineRule="auto"/>
        <w:jc w:val="both"/>
        <w:rPr>
          <w:rFonts w:cstheme="minorHAnsi"/>
          <w:sz w:val="23"/>
          <w:szCs w:val="23"/>
        </w:rPr>
      </w:pPr>
    </w:p>
    <w:p w:rsidR="00561461" w:rsidRPr="00561461" w:rsidRDefault="00561461" w:rsidP="00561461">
      <w:pPr>
        <w:tabs>
          <w:tab w:val="left" w:pos="2127"/>
        </w:tabs>
        <w:autoSpaceDE w:val="0"/>
        <w:autoSpaceDN w:val="0"/>
        <w:adjustRightInd w:val="0"/>
        <w:spacing w:after="0" w:line="360" w:lineRule="auto"/>
        <w:jc w:val="both"/>
        <w:rPr>
          <w:rFonts w:cstheme="minorHAnsi"/>
          <w:b/>
          <w:sz w:val="23"/>
          <w:szCs w:val="23"/>
        </w:rPr>
      </w:pPr>
      <w:r w:rsidRPr="00561461">
        <w:rPr>
          <w:rFonts w:cstheme="minorHAnsi"/>
          <w:b/>
          <w:bCs/>
          <w:sz w:val="23"/>
          <w:szCs w:val="23"/>
        </w:rPr>
        <w:t xml:space="preserve">POR TANTO: </w:t>
      </w:r>
      <w:r w:rsidRPr="00561461">
        <w:rPr>
          <w:rFonts w:cstheme="minorHAnsi"/>
          <w:sz w:val="23"/>
          <w:szCs w:val="23"/>
        </w:rPr>
        <w:t xml:space="preserve">Ésta oficina en nombre de la Superintendencia General de Electricidad y Telecomunicaciones fundamentada en los Arts. 62, 65 y 72 letra </w:t>
      </w:r>
      <w:r w:rsidRPr="00561461">
        <w:rPr>
          <w:rFonts w:cstheme="minorHAnsi"/>
          <w:b/>
          <w:sz w:val="23"/>
          <w:szCs w:val="23"/>
        </w:rPr>
        <w:t>c</w:t>
      </w:r>
      <w:r w:rsidRPr="00561461">
        <w:rPr>
          <w:rFonts w:cstheme="minorHAnsi"/>
          <w:sz w:val="23"/>
          <w:szCs w:val="23"/>
        </w:rPr>
        <w:t xml:space="preserve">. de la LAIP, basada en los fines de facilitar a toda persona el derecho de acceso a la información pública mediante procedimientos sencillos y expeditos; principios de máxima publicidad y disponibilidad, </w:t>
      </w:r>
      <w:r w:rsidRPr="00561461">
        <w:rPr>
          <w:rFonts w:cstheme="minorHAnsi"/>
          <w:b/>
          <w:sz w:val="23"/>
          <w:szCs w:val="23"/>
        </w:rPr>
        <w:t xml:space="preserve">RESUELVE: </w:t>
      </w:r>
    </w:p>
    <w:p w:rsidR="00561461" w:rsidRPr="00561461" w:rsidRDefault="00561461" w:rsidP="00561461">
      <w:pPr>
        <w:tabs>
          <w:tab w:val="left" w:pos="2127"/>
        </w:tabs>
        <w:autoSpaceDE w:val="0"/>
        <w:autoSpaceDN w:val="0"/>
        <w:adjustRightInd w:val="0"/>
        <w:spacing w:after="0" w:line="360" w:lineRule="auto"/>
        <w:jc w:val="both"/>
        <w:rPr>
          <w:rFonts w:cstheme="minorHAnsi"/>
          <w:b/>
          <w:sz w:val="23"/>
          <w:szCs w:val="23"/>
        </w:rPr>
      </w:pPr>
    </w:p>
    <w:p w:rsidR="00561461" w:rsidRPr="00561461" w:rsidRDefault="00561461" w:rsidP="00DA5465">
      <w:pPr>
        <w:numPr>
          <w:ilvl w:val="0"/>
          <w:numId w:val="56"/>
        </w:numPr>
        <w:tabs>
          <w:tab w:val="left" w:pos="2127"/>
        </w:tabs>
        <w:autoSpaceDE w:val="0"/>
        <w:autoSpaceDN w:val="0"/>
        <w:adjustRightInd w:val="0"/>
        <w:spacing w:after="0" w:line="360" w:lineRule="auto"/>
        <w:contextualSpacing/>
        <w:jc w:val="both"/>
        <w:rPr>
          <w:rFonts w:cstheme="minorHAnsi"/>
          <w:sz w:val="23"/>
          <w:szCs w:val="23"/>
        </w:rPr>
      </w:pPr>
      <w:r w:rsidRPr="00561461">
        <w:rPr>
          <w:rFonts w:cstheme="minorHAnsi"/>
          <w:sz w:val="23"/>
          <w:szCs w:val="23"/>
        </w:rPr>
        <w:t xml:space="preserve">Declárese procedente la solicitud de acceso a la información del ciudadano </w:t>
      </w:r>
      <w:r>
        <w:rPr>
          <w:rFonts w:cstheme="minorHAnsi"/>
          <w:b/>
          <w:sz w:val="23"/>
          <w:szCs w:val="23"/>
        </w:rPr>
        <w:t>XXXXXXXXXXXX</w:t>
      </w:r>
      <w:r w:rsidRPr="00561461">
        <w:rPr>
          <w:rFonts w:cstheme="minorHAnsi"/>
          <w:sz w:val="23"/>
          <w:szCs w:val="23"/>
        </w:rPr>
        <w:t xml:space="preserve"> según lo fundamentado en los considerandos  VI y VII, téngase por cumplido el mismo.</w:t>
      </w:r>
    </w:p>
    <w:p w:rsidR="00561461" w:rsidRPr="00561461" w:rsidRDefault="00561461" w:rsidP="00DA5465">
      <w:pPr>
        <w:numPr>
          <w:ilvl w:val="0"/>
          <w:numId w:val="56"/>
        </w:numPr>
        <w:tabs>
          <w:tab w:val="left" w:pos="2127"/>
        </w:tabs>
        <w:autoSpaceDE w:val="0"/>
        <w:autoSpaceDN w:val="0"/>
        <w:adjustRightInd w:val="0"/>
        <w:spacing w:after="0" w:line="360" w:lineRule="auto"/>
        <w:contextualSpacing/>
        <w:jc w:val="both"/>
        <w:rPr>
          <w:rFonts w:cstheme="minorHAnsi"/>
          <w:sz w:val="23"/>
          <w:szCs w:val="23"/>
        </w:rPr>
      </w:pPr>
      <w:r w:rsidRPr="00561461">
        <w:rPr>
          <w:rFonts w:cstheme="minorHAnsi"/>
          <w:sz w:val="23"/>
          <w:szCs w:val="23"/>
        </w:rPr>
        <w:t xml:space="preserve">Remítase ésta resolución administrativa en modalidad digital, así como la información solicitada, gratuitamente según los artículos 4 letra g. 61 y 102 de la Ley, al correo electrónico que para tal efecto se consignó en la petición. </w:t>
      </w:r>
    </w:p>
    <w:p w:rsidR="00561461" w:rsidRPr="00561461" w:rsidRDefault="00561461" w:rsidP="00DA5465">
      <w:pPr>
        <w:numPr>
          <w:ilvl w:val="0"/>
          <w:numId w:val="56"/>
        </w:numPr>
        <w:tabs>
          <w:tab w:val="left" w:pos="2127"/>
        </w:tabs>
        <w:autoSpaceDE w:val="0"/>
        <w:autoSpaceDN w:val="0"/>
        <w:adjustRightInd w:val="0"/>
        <w:spacing w:after="0" w:line="360" w:lineRule="auto"/>
        <w:contextualSpacing/>
        <w:jc w:val="both"/>
        <w:rPr>
          <w:rFonts w:cstheme="minorHAnsi"/>
          <w:sz w:val="23"/>
          <w:szCs w:val="23"/>
        </w:rPr>
      </w:pPr>
      <w:r w:rsidRPr="00561461">
        <w:rPr>
          <w:rFonts w:cstheme="minorHAnsi"/>
          <w:sz w:val="23"/>
          <w:szCs w:val="23"/>
        </w:rPr>
        <w:t xml:space="preserve">Notifíquese, </w:t>
      </w:r>
    </w:p>
    <w:p w:rsidR="00561461" w:rsidRPr="00561461" w:rsidRDefault="00561461" w:rsidP="00DA5465">
      <w:pPr>
        <w:numPr>
          <w:ilvl w:val="0"/>
          <w:numId w:val="56"/>
        </w:numPr>
        <w:tabs>
          <w:tab w:val="left" w:pos="2127"/>
        </w:tabs>
        <w:spacing w:line="360" w:lineRule="auto"/>
        <w:contextualSpacing/>
        <w:jc w:val="both"/>
        <w:rPr>
          <w:rFonts w:eastAsia="Times New Roman" w:cstheme="minorHAnsi"/>
          <w:b/>
          <w:bCs/>
          <w:sz w:val="23"/>
          <w:szCs w:val="23"/>
          <w:lang w:eastAsia="es-SV"/>
        </w:rPr>
      </w:pPr>
      <w:r w:rsidRPr="00561461">
        <w:rPr>
          <w:rFonts w:cstheme="minorHAnsi"/>
          <w:sz w:val="23"/>
          <w:szCs w:val="23"/>
        </w:rPr>
        <w:t>Archívese.</w:t>
      </w:r>
      <w:r w:rsidRPr="00561461">
        <w:rPr>
          <w:rFonts w:eastAsia="Times New Roman" w:cstheme="minorHAnsi"/>
          <w:b/>
          <w:bCs/>
          <w:sz w:val="23"/>
          <w:szCs w:val="23"/>
          <w:lang w:eastAsia="es-SV"/>
        </w:rPr>
        <w:t xml:space="preserve"> </w:t>
      </w:r>
    </w:p>
    <w:p w:rsidR="00561461" w:rsidRPr="00561461" w:rsidRDefault="00561461" w:rsidP="00561461">
      <w:pPr>
        <w:tabs>
          <w:tab w:val="left" w:pos="2127"/>
        </w:tabs>
        <w:spacing w:line="360" w:lineRule="auto"/>
        <w:contextualSpacing/>
        <w:jc w:val="both"/>
        <w:rPr>
          <w:rFonts w:eastAsia="Times New Roman" w:cstheme="minorHAnsi"/>
          <w:b/>
          <w:bCs/>
          <w:sz w:val="23"/>
          <w:szCs w:val="23"/>
          <w:lang w:eastAsia="es-SV"/>
        </w:rPr>
      </w:pPr>
    </w:p>
    <w:p w:rsidR="00561461" w:rsidRPr="00561461" w:rsidRDefault="00561461" w:rsidP="00561461">
      <w:pPr>
        <w:tabs>
          <w:tab w:val="left" w:pos="2127"/>
        </w:tabs>
        <w:spacing w:line="360" w:lineRule="auto"/>
        <w:contextualSpacing/>
        <w:jc w:val="both"/>
        <w:rPr>
          <w:rFonts w:eastAsia="Times New Roman" w:cstheme="minorHAnsi"/>
          <w:b/>
          <w:bCs/>
          <w:sz w:val="23"/>
          <w:szCs w:val="23"/>
          <w:lang w:eastAsia="es-SV"/>
        </w:rPr>
      </w:pPr>
    </w:p>
    <w:p w:rsidR="00561461" w:rsidRPr="00561461" w:rsidRDefault="00561461" w:rsidP="00561461">
      <w:pPr>
        <w:tabs>
          <w:tab w:val="left" w:pos="2127"/>
        </w:tabs>
        <w:spacing w:line="360" w:lineRule="auto"/>
        <w:contextualSpacing/>
        <w:jc w:val="both"/>
        <w:rPr>
          <w:rFonts w:eastAsia="Times New Roman" w:cstheme="minorHAnsi"/>
          <w:b/>
          <w:bCs/>
          <w:sz w:val="23"/>
          <w:szCs w:val="23"/>
          <w:lang w:eastAsia="es-SV"/>
        </w:rPr>
      </w:pPr>
    </w:p>
    <w:p w:rsidR="00561461" w:rsidRPr="00561461" w:rsidRDefault="00561461" w:rsidP="00561461">
      <w:pPr>
        <w:spacing w:after="0"/>
        <w:jc w:val="center"/>
        <w:rPr>
          <w:rFonts w:eastAsia="Times New Roman" w:cstheme="minorHAnsi"/>
          <w:b/>
          <w:sz w:val="23"/>
          <w:szCs w:val="23"/>
          <w:lang w:eastAsia="es-SV"/>
        </w:rPr>
      </w:pPr>
      <w:r>
        <w:rPr>
          <w:rFonts w:eastAsia="Times New Roman" w:cstheme="minorHAnsi"/>
          <w:b/>
          <w:sz w:val="23"/>
          <w:szCs w:val="23"/>
          <w:lang w:eastAsia="es-SV"/>
        </w:rPr>
        <w:t>XXXXXXXXXXXXXXX</w:t>
      </w:r>
    </w:p>
    <w:p w:rsidR="00561461" w:rsidRPr="00561461" w:rsidRDefault="00561461" w:rsidP="00561461">
      <w:pPr>
        <w:spacing w:after="0"/>
        <w:jc w:val="center"/>
        <w:rPr>
          <w:rFonts w:cstheme="minorHAnsi"/>
          <w:bCs/>
          <w:color w:val="7F7F7F" w:themeColor="text1" w:themeTint="80"/>
          <w:sz w:val="23"/>
          <w:szCs w:val="23"/>
        </w:rPr>
      </w:pPr>
      <w:r w:rsidRPr="00561461">
        <w:rPr>
          <w:rFonts w:eastAsia="Times New Roman" w:cstheme="minorHAnsi"/>
          <w:sz w:val="23"/>
          <w:szCs w:val="23"/>
          <w:lang w:eastAsia="es-SV"/>
        </w:rPr>
        <w:t>Oficial de Información Institucional.</w:t>
      </w:r>
    </w:p>
    <w:p w:rsidR="00561461" w:rsidRPr="00561461" w:rsidRDefault="00561461" w:rsidP="00561461">
      <w:pPr>
        <w:spacing w:after="0"/>
        <w:rPr>
          <w:rFonts w:cstheme="minorHAnsi"/>
          <w:sz w:val="23"/>
          <w:szCs w:val="23"/>
        </w:rPr>
      </w:pPr>
      <w:r w:rsidRPr="00561461">
        <w:rPr>
          <w:rFonts w:cstheme="minorHAnsi"/>
          <w:bCs/>
          <w:color w:val="7F7F7F" w:themeColor="text1" w:themeTint="80"/>
          <w:sz w:val="23"/>
          <w:szCs w:val="23"/>
        </w:rPr>
        <w:t>IA/</w:t>
      </w:r>
      <w:proofErr w:type="spellStart"/>
      <w:r w:rsidRPr="00561461">
        <w:rPr>
          <w:rFonts w:cstheme="minorHAnsi"/>
          <w:bCs/>
          <w:color w:val="7F7F7F" w:themeColor="text1" w:themeTint="80"/>
          <w:sz w:val="23"/>
          <w:szCs w:val="23"/>
        </w:rPr>
        <w:t>rc</w:t>
      </w:r>
      <w:proofErr w:type="spellEnd"/>
    </w:p>
    <w:p w:rsidR="00561461" w:rsidRPr="00561461" w:rsidRDefault="00561461" w:rsidP="00561461"/>
    <w:p w:rsidR="00561461" w:rsidRDefault="00561461" w:rsidP="005C1D34">
      <w:pPr>
        <w:jc w:val="both"/>
      </w:pPr>
    </w:p>
    <w:p w:rsidR="00561461" w:rsidRDefault="00561461" w:rsidP="005C1D34">
      <w:pPr>
        <w:jc w:val="both"/>
      </w:pPr>
    </w:p>
    <w:p w:rsidR="00561461" w:rsidRDefault="00561461" w:rsidP="005C1D34">
      <w:pPr>
        <w:jc w:val="both"/>
      </w:pPr>
    </w:p>
    <w:p w:rsidR="00561461" w:rsidRDefault="00561461" w:rsidP="005C1D34">
      <w:pPr>
        <w:jc w:val="both"/>
      </w:pPr>
    </w:p>
    <w:p w:rsidR="00561461" w:rsidRDefault="00561461" w:rsidP="005C1D34">
      <w:pPr>
        <w:jc w:val="both"/>
      </w:pPr>
    </w:p>
    <w:p w:rsidR="00561461" w:rsidRDefault="00561461" w:rsidP="005C1D34">
      <w:pPr>
        <w:jc w:val="both"/>
      </w:pPr>
    </w:p>
    <w:p w:rsidR="00561461" w:rsidRDefault="00561461" w:rsidP="005C1D34">
      <w:pPr>
        <w:jc w:val="both"/>
      </w:pPr>
    </w:p>
    <w:p w:rsidR="00561461" w:rsidRDefault="00561461" w:rsidP="005C1D34">
      <w:pPr>
        <w:jc w:val="both"/>
      </w:pPr>
    </w:p>
    <w:p w:rsidR="00561461" w:rsidRDefault="00561461" w:rsidP="005C1D34">
      <w:pPr>
        <w:jc w:val="both"/>
      </w:pPr>
    </w:p>
    <w:p w:rsidR="00561461" w:rsidRDefault="00561461" w:rsidP="005C1D34">
      <w:pPr>
        <w:jc w:val="both"/>
      </w:pPr>
    </w:p>
    <w:p w:rsidR="00561461" w:rsidRDefault="00561461" w:rsidP="005C1D34">
      <w:pPr>
        <w:jc w:val="both"/>
      </w:pPr>
    </w:p>
    <w:p w:rsidR="00561461" w:rsidRDefault="00561461" w:rsidP="005C1D34">
      <w:pPr>
        <w:jc w:val="both"/>
      </w:pPr>
    </w:p>
    <w:p w:rsidR="00061E07" w:rsidRDefault="00061E07" w:rsidP="005C1D34">
      <w:pPr>
        <w:jc w:val="both"/>
      </w:pPr>
    </w:p>
    <w:p w:rsidR="00561461" w:rsidRDefault="00561461" w:rsidP="005C1D34">
      <w:pPr>
        <w:jc w:val="both"/>
      </w:pPr>
    </w:p>
    <w:p w:rsidR="00561461" w:rsidRDefault="00561461" w:rsidP="005C1D34">
      <w:pPr>
        <w:jc w:val="both"/>
      </w:pPr>
    </w:p>
    <w:p w:rsidR="00561461" w:rsidRPr="00F82B15" w:rsidRDefault="00561461" w:rsidP="00561461">
      <w:pPr>
        <w:spacing w:line="360" w:lineRule="auto"/>
        <w:jc w:val="both"/>
        <w:rPr>
          <w:rFonts w:ascii="Calibri" w:eastAsia="Times New Roman" w:hAnsi="Calibri" w:cstheme="minorHAnsi"/>
          <w:b/>
          <w:sz w:val="24"/>
          <w:szCs w:val="24"/>
          <w:lang w:eastAsia="es-SV"/>
        </w:rPr>
      </w:pPr>
      <w:r w:rsidRPr="00F82B15">
        <w:rPr>
          <w:rFonts w:ascii="Calibri" w:eastAsia="Times New Roman" w:hAnsi="Calibri" w:cstheme="minorHAnsi"/>
          <w:b/>
          <w:sz w:val="24"/>
          <w:szCs w:val="24"/>
          <w:lang w:eastAsia="es-SV"/>
        </w:rPr>
        <w:t xml:space="preserve">SIPV N° </w:t>
      </w:r>
      <w:r>
        <w:rPr>
          <w:rFonts w:ascii="Calibri" w:eastAsia="Times New Roman" w:hAnsi="Calibri" w:cstheme="minorHAnsi"/>
          <w:b/>
          <w:sz w:val="24"/>
          <w:szCs w:val="24"/>
          <w:lang w:eastAsia="es-SV"/>
        </w:rPr>
        <w:t>181</w:t>
      </w:r>
      <w:r w:rsidRPr="00F82B15">
        <w:rPr>
          <w:rFonts w:ascii="Calibri" w:eastAsia="Times New Roman" w:hAnsi="Calibri" w:cstheme="minorHAnsi"/>
          <w:b/>
          <w:sz w:val="24"/>
          <w:szCs w:val="24"/>
          <w:lang w:eastAsia="es-SV"/>
        </w:rPr>
        <w:t xml:space="preserve">-2017 </w:t>
      </w:r>
    </w:p>
    <w:p w:rsidR="00561461" w:rsidRPr="00F82B15" w:rsidRDefault="00561461" w:rsidP="00561461">
      <w:pPr>
        <w:spacing w:line="360" w:lineRule="auto"/>
        <w:jc w:val="both"/>
        <w:rPr>
          <w:rFonts w:ascii="Calibri" w:eastAsia="Times New Roman" w:hAnsi="Calibri" w:cs="Calibri"/>
          <w:sz w:val="24"/>
          <w:szCs w:val="24"/>
          <w:lang w:eastAsia="es-SV"/>
        </w:rPr>
      </w:pPr>
      <w:r w:rsidRPr="00F82B15">
        <w:rPr>
          <w:rFonts w:ascii="Calibri" w:eastAsia="Times New Roman" w:hAnsi="Calibri" w:cstheme="minorHAnsi"/>
          <w:b/>
          <w:sz w:val="24"/>
          <w:szCs w:val="24"/>
          <w:lang w:eastAsia="es-SV"/>
        </w:rPr>
        <w:t xml:space="preserve">SUPERINTENDENCIA GENERAL DE ELECTRICIDAD Y TELECOMUNICACIONES, UNIDAD DE ACCESO A LA INFORMACIÓN Y TRANSPARENCIA, </w:t>
      </w:r>
      <w:r w:rsidRPr="00F82B15">
        <w:rPr>
          <w:rFonts w:ascii="Calibri" w:eastAsia="Times New Roman" w:hAnsi="Calibri" w:cstheme="minorHAnsi"/>
          <w:sz w:val="24"/>
          <w:szCs w:val="24"/>
          <w:lang w:eastAsia="es-SV"/>
        </w:rPr>
        <w:t xml:space="preserve">a las </w:t>
      </w:r>
      <w:r>
        <w:rPr>
          <w:rFonts w:ascii="Calibri" w:eastAsia="Times New Roman" w:hAnsi="Calibri" w:cstheme="minorHAnsi"/>
          <w:sz w:val="24"/>
          <w:szCs w:val="24"/>
          <w:lang w:eastAsia="es-SV"/>
        </w:rPr>
        <w:t>catorce</w:t>
      </w:r>
      <w:r w:rsidRPr="00F82B15">
        <w:rPr>
          <w:rFonts w:ascii="Calibri" w:eastAsia="Times New Roman" w:hAnsi="Calibri" w:cstheme="minorHAnsi"/>
          <w:sz w:val="24"/>
          <w:szCs w:val="24"/>
          <w:lang w:eastAsia="es-SV"/>
        </w:rPr>
        <w:t xml:space="preserve"> horas con diez minutos del día </w:t>
      </w:r>
      <w:r>
        <w:rPr>
          <w:rFonts w:ascii="Calibri" w:eastAsia="Times New Roman" w:hAnsi="Calibri" w:cstheme="minorHAnsi"/>
          <w:sz w:val="24"/>
          <w:szCs w:val="24"/>
          <w:lang w:eastAsia="es-SV"/>
        </w:rPr>
        <w:t>diecinueve de julio</w:t>
      </w:r>
      <w:r w:rsidRPr="00F82B15">
        <w:rPr>
          <w:rFonts w:ascii="Calibri" w:eastAsia="Times New Roman" w:hAnsi="Calibri" w:cstheme="minorHAnsi"/>
          <w:sz w:val="24"/>
          <w:szCs w:val="24"/>
          <w:lang w:eastAsia="es-SV"/>
        </w:rPr>
        <w:t xml:space="preserve"> </w:t>
      </w:r>
      <w:r w:rsidRPr="00F82B15">
        <w:rPr>
          <w:rFonts w:ascii="Calibri" w:eastAsia="Times New Roman" w:hAnsi="Calibri" w:cs="Calibri"/>
          <w:sz w:val="24"/>
          <w:szCs w:val="24"/>
          <w:lang w:eastAsia="es-SV"/>
        </w:rPr>
        <w:t>de dos mil diecisiete.</w:t>
      </w:r>
    </w:p>
    <w:p w:rsidR="00561461" w:rsidRPr="00F82B15" w:rsidRDefault="00561461" w:rsidP="00561461">
      <w:pPr>
        <w:spacing w:after="0" w:line="360" w:lineRule="auto"/>
        <w:jc w:val="both"/>
        <w:rPr>
          <w:rFonts w:ascii="Calibri" w:eastAsia="Times New Roman" w:hAnsi="Calibri" w:cs="Calibri"/>
          <w:b/>
          <w:i/>
          <w:sz w:val="24"/>
          <w:szCs w:val="24"/>
          <w:lang w:val="es-ES" w:eastAsia="es-SV"/>
        </w:rPr>
      </w:pPr>
      <w:r w:rsidRPr="00F82B15">
        <w:rPr>
          <w:rFonts w:ascii="Calibri" w:eastAsia="Times New Roman" w:hAnsi="Calibri" w:cs="Calibri"/>
          <w:sz w:val="24"/>
          <w:szCs w:val="24"/>
          <w:lang w:eastAsia="es-SV"/>
        </w:rPr>
        <w:tab/>
      </w:r>
      <w:r w:rsidRPr="005B7C74">
        <w:rPr>
          <w:rFonts w:ascii="Calibri" w:eastAsia="Times New Roman" w:hAnsi="Calibri" w:cstheme="minorHAnsi"/>
          <w:sz w:val="24"/>
          <w:szCs w:val="24"/>
          <w:lang w:eastAsia="es-SV"/>
        </w:rPr>
        <w:t xml:space="preserve">A sus antecedentes la solicitud de información electrónica, que remitiera a través del correo electrónico </w:t>
      </w:r>
      <w:hyperlink r:id="rId43" w:history="1">
        <w:r w:rsidRPr="005B7C74">
          <w:rPr>
            <w:rStyle w:val="Hipervnculo"/>
            <w:rFonts w:ascii="Calibri" w:eastAsia="Times New Roman" w:hAnsi="Calibri" w:cstheme="minorHAnsi"/>
            <w:sz w:val="24"/>
            <w:szCs w:val="24"/>
            <w:lang w:eastAsia="es-SV"/>
          </w:rPr>
          <w:t>oir@siget.gob.sv</w:t>
        </w:r>
      </w:hyperlink>
      <w:r w:rsidRPr="005B7C74">
        <w:rPr>
          <w:rFonts w:ascii="Calibri" w:eastAsia="Times New Roman" w:hAnsi="Calibri" w:cstheme="minorHAnsi"/>
          <w:sz w:val="24"/>
          <w:szCs w:val="24"/>
          <w:lang w:eastAsia="es-SV"/>
        </w:rPr>
        <w:t xml:space="preserve"> el día </w:t>
      </w:r>
      <w:r>
        <w:rPr>
          <w:rFonts w:ascii="Calibri" w:eastAsia="Times New Roman" w:hAnsi="Calibri" w:cstheme="minorHAnsi"/>
          <w:sz w:val="24"/>
          <w:szCs w:val="24"/>
          <w:lang w:eastAsia="es-SV"/>
        </w:rPr>
        <w:t>seis</w:t>
      </w:r>
      <w:r w:rsidRPr="005B7C74">
        <w:rPr>
          <w:rFonts w:ascii="Calibri" w:eastAsia="Times New Roman" w:hAnsi="Calibri" w:cstheme="minorHAnsi"/>
          <w:sz w:val="24"/>
          <w:szCs w:val="24"/>
          <w:lang w:eastAsia="es-SV"/>
        </w:rPr>
        <w:t xml:space="preserve"> de julio del año en curso; interpuesta por </w:t>
      </w:r>
      <w:r>
        <w:rPr>
          <w:rFonts w:ascii="Calibri" w:eastAsia="Times New Roman" w:hAnsi="Calibri" w:cstheme="minorHAnsi"/>
          <w:sz w:val="24"/>
          <w:szCs w:val="24"/>
          <w:lang w:eastAsia="es-SV"/>
        </w:rPr>
        <w:t>el ciudadano</w:t>
      </w:r>
      <w:r w:rsidRPr="005B7C74">
        <w:rPr>
          <w:rFonts w:ascii="Calibri" w:eastAsia="Times New Roman" w:hAnsi="Calibri" w:cstheme="minorHAnsi"/>
          <w:sz w:val="24"/>
          <w:szCs w:val="24"/>
          <w:lang w:eastAsia="es-SV"/>
        </w:rPr>
        <w:t xml:space="preserve"> </w:t>
      </w:r>
      <w:r>
        <w:rPr>
          <w:rFonts w:ascii="Calibri" w:eastAsia="Times New Roman" w:hAnsi="Calibri" w:cstheme="minorHAnsi"/>
          <w:b/>
          <w:sz w:val="24"/>
          <w:szCs w:val="24"/>
          <w:lang w:eastAsia="es-SV"/>
        </w:rPr>
        <w:t>XXXXXXXXXXXX</w:t>
      </w:r>
      <w:r w:rsidRPr="005B7C74">
        <w:rPr>
          <w:rFonts w:ascii="Calibri" w:eastAsia="Times New Roman" w:hAnsi="Calibri" w:cstheme="minorHAnsi"/>
          <w:b/>
          <w:sz w:val="24"/>
          <w:szCs w:val="24"/>
          <w:lang w:eastAsia="es-SV"/>
        </w:rPr>
        <w:t xml:space="preserve">, </w:t>
      </w:r>
      <w:r w:rsidRPr="005B7C74">
        <w:rPr>
          <w:rFonts w:ascii="Calibri" w:eastAsia="Times New Roman" w:hAnsi="Calibri" w:cstheme="minorHAnsi"/>
          <w:sz w:val="24"/>
          <w:szCs w:val="24"/>
          <w:lang w:eastAsia="es-SV"/>
        </w:rPr>
        <w:t>quien en forma sucinta expresó lo siguiente</w:t>
      </w:r>
      <w:proofErr w:type="gramStart"/>
      <w:r>
        <w:rPr>
          <w:rFonts w:ascii="Calibri" w:eastAsia="Times New Roman" w:hAnsi="Calibri" w:cstheme="minorHAnsi"/>
          <w:sz w:val="24"/>
          <w:szCs w:val="24"/>
          <w:lang w:eastAsia="es-SV"/>
        </w:rPr>
        <w:t>:</w:t>
      </w:r>
      <w:r w:rsidRPr="00F82B15">
        <w:rPr>
          <w:rFonts w:ascii="Calibri" w:eastAsia="Times New Roman" w:hAnsi="Calibri" w:cs="Calibri"/>
          <w:b/>
          <w:sz w:val="24"/>
          <w:szCs w:val="24"/>
          <w:lang w:val="es-ES" w:eastAsia="es-SV"/>
        </w:rPr>
        <w:t xml:space="preserve"> </w:t>
      </w:r>
      <w:r w:rsidRPr="00F82B15">
        <w:rPr>
          <w:rFonts w:ascii="Calibri" w:eastAsia="Times New Roman" w:hAnsi="Calibri" w:cs="Calibri"/>
          <w:b/>
          <w:i/>
          <w:sz w:val="24"/>
          <w:szCs w:val="24"/>
          <w:lang w:val="es-ES" w:eastAsia="es-SV"/>
        </w:rPr>
        <w:t>”</w:t>
      </w:r>
      <w:proofErr w:type="gramEnd"/>
      <w:r>
        <w:rPr>
          <w:rFonts w:ascii="Calibri" w:eastAsia="Times New Roman" w:hAnsi="Calibri" w:cs="Calibri"/>
          <w:b/>
          <w:i/>
          <w:sz w:val="24"/>
          <w:szCs w:val="24"/>
          <w:lang w:val="es-ES" w:eastAsia="es-SV"/>
        </w:rPr>
        <w:t>Solamente quisiera obtener información acerca de la cantidad en dólares y todos los detalles del acuerdo con que CLARO EL SALVADOR renovó sus 30 MHz.</w:t>
      </w:r>
      <w:r w:rsidRPr="00F82B15">
        <w:rPr>
          <w:rFonts w:ascii="Calibri" w:eastAsia="Times New Roman" w:hAnsi="Calibri" w:cs="Calibri"/>
          <w:b/>
          <w:i/>
          <w:sz w:val="24"/>
          <w:szCs w:val="24"/>
          <w:lang w:val="es-ES" w:eastAsia="es-SV"/>
        </w:rPr>
        <w:t>”</w:t>
      </w:r>
    </w:p>
    <w:p w:rsidR="00561461" w:rsidRPr="00F82B15" w:rsidRDefault="00561461" w:rsidP="00561461">
      <w:pPr>
        <w:autoSpaceDE w:val="0"/>
        <w:autoSpaceDN w:val="0"/>
        <w:adjustRightInd w:val="0"/>
        <w:spacing w:after="120" w:line="360" w:lineRule="auto"/>
        <w:jc w:val="both"/>
        <w:rPr>
          <w:rFonts w:ascii="Calibri" w:eastAsia="Times New Roman" w:hAnsi="Calibri" w:cs="Calibri"/>
          <w:b/>
          <w:i/>
          <w:sz w:val="24"/>
          <w:szCs w:val="24"/>
          <w:lang w:val="es-ES" w:eastAsia="es-SV"/>
        </w:rPr>
      </w:pPr>
    </w:p>
    <w:p w:rsidR="00561461" w:rsidRPr="00F82B15" w:rsidRDefault="00561461" w:rsidP="00561461">
      <w:pPr>
        <w:autoSpaceDE w:val="0"/>
        <w:autoSpaceDN w:val="0"/>
        <w:adjustRightInd w:val="0"/>
        <w:spacing w:after="120" w:line="360" w:lineRule="auto"/>
        <w:jc w:val="both"/>
        <w:rPr>
          <w:rFonts w:cs="Calibri"/>
          <w:b/>
          <w:sz w:val="24"/>
          <w:szCs w:val="24"/>
        </w:rPr>
      </w:pPr>
      <w:r w:rsidRPr="00F82B15">
        <w:rPr>
          <w:rFonts w:cs="Calibri"/>
          <w:b/>
          <w:sz w:val="24"/>
          <w:szCs w:val="24"/>
        </w:rPr>
        <w:t xml:space="preserve">Ésta unidad respecto a dicha solicitud hace las consideraciones siguientes: </w:t>
      </w:r>
    </w:p>
    <w:p w:rsidR="00561461" w:rsidRPr="00F82B15" w:rsidRDefault="00561461" w:rsidP="00561461">
      <w:pPr>
        <w:autoSpaceDE w:val="0"/>
        <w:autoSpaceDN w:val="0"/>
        <w:adjustRightInd w:val="0"/>
        <w:spacing w:after="120" w:line="360" w:lineRule="auto"/>
        <w:jc w:val="both"/>
        <w:rPr>
          <w:rFonts w:cs="Calibri"/>
          <w:b/>
          <w:sz w:val="24"/>
          <w:szCs w:val="24"/>
        </w:rPr>
      </w:pPr>
    </w:p>
    <w:p w:rsidR="00561461" w:rsidRPr="00F82B15" w:rsidRDefault="00561461" w:rsidP="00C23746">
      <w:pPr>
        <w:numPr>
          <w:ilvl w:val="0"/>
          <w:numId w:val="51"/>
        </w:numPr>
        <w:autoSpaceDE w:val="0"/>
        <w:autoSpaceDN w:val="0"/>
        <w:adjustRightInd w:val="0"/>
        <w:spacing w:after="0" w:line="360" w:lineRule="auto"/>
        <w:ind w:left="426"/>
        <w:jc w:val="both"/>
        <w:rPr>
          <w:rFonts w:cs="Calibri"/>
          <w:sz w:val="24"/>
          <w:szCs w:val="24"/>
        </w:rPr>
      </w:pPr>
      <w:r w:rsidRPr="00F82B15">
        <w:rPr>
          <w:rFonts w:cs="Calibri"/>
          <w:sz w:val="24"/>
          <w:szCs w:val="24"/>
        </w:rPr>
        <w:t>Que la solicitud f</w:t>
      </w:r>
      <w:r>
        <w:rPr>
          <w:rFonts w:cs="Calibri"/>
          <w:sz w:val="24"/>
          <w:szCs w:val="24"/>
        </w:rPr>
        <w:t>ue remitida en la fecha citada</w:t>
      </w:r>
      <w:r w:rsidRPr="00F82B15">
        <w:rPr>
          <w:rFonts w:cs="Calibri"/>
          <w:sz w:val="24"/>
          <w:szCs w:val="24"/>
        </w:rPr>
        <w:t>, y previo a la admisión formal del requerim</w:t>
      </w:r>
      <w:r>
        <w:rPr>
          <w:rFonts w:cs="Calibri"/>
          <w:sz w:val="24"/>
          <w:szCs w:val="24"/>
        </w:rPr>
        <w:t>iento; se notificó prevención a</w:t>
      </w:r>
      <w:r w:rsidRPr="00F82B15">
        <w:rPr>
          <w:rFonts w:cs="Calibri"/>
          <w:sz w:val="24"/>
          <w:szCs w:val="24"/>
        </w:rPr>
        <w:t>l petic</w:t>
      </w:r>
      <w:r>
        <w:rPr>
          <w:rFonts w:cs="Calibri"/>
          <w:sz w:val="24"/>
          <w:szCs w:val="24"/>
        </w:rPr>
        <w:t>ionario</w:t>
      </w:r>
      <w:r w:rsidRPr="00F82B15">
        <w:rPr>
          <w:rFonts w:cs="Calibri"/>
          <w:sz w:val="24"/>
          <w:szCs w:val="24"/>
        </w:rPr>
        <w:t xml:space="preserve"> por </w:t>
      </w:r>
      <w:r>
        <w:rPr>
          <w:rFonts w:cs="Calibri"/>
          <w:sz w:val="24"/>
          <w:szCs w:val="24"/>
        </w:rPr>
        <w:t xml:space="preserve">medio de auto de las catorce horas con cuarenta y cinco minutos del día ocho de julio, </w:t>
      </w:r>
      <w:r w:rsidRPr="00F82B15">
        <w:rPr>
          <w:rFonts w:cs="Calibri"/>
          <w:sz w:val="24"/>
          <w:szCs w:val="24"/>
        </w:rPr>
        <w:t xml:space="preserve">a fin de que cumpliese lo que disponen los Arts. 66 de la Ley de Acceso a la Información Pública, en lo sucesivo LAIP o Ley, así como el 52 y 54 del Reglamento de la Ley  de Acceso a la Información Pública-RLAIP, referente a solicitudes electrónicas; por lo cual se solicitó </w:t>
      </w:r>
      <w:r>
        <w:rPr>
          <w:rFonts w:cs="Calibri"/>
          <w:sz w:val="24"/>
          <w:szCs w:val="24"/>
        </w:rPr>
        <w:t>remitir el Documento Único de Identidad, que aclarara que detalles requería del acuerdo firmado y remitir</w:t>
      </w:r>
      <w:r w:rsidRPr="00F82B15">
        <w:rPr>
          <w:rFonts w:cs="Calibri"/>
          <w:sz w:val="24"/>
          <w:szCs w:val="24"/>
        </w:rPr>
        <w:t xml:space="preserve"> el formato de solicitud para que en plazo de cinco días hábiles remitiere a ésta unidad lo solicitado. </w:t>
      </w:r>
    </w:p>
    <w:p w:rsidR="00561461" w:rsidRPr="00F82B15" w:rsidRDefault="00561461" w:rsidP="00561461">
      <w:pPr>
        <w:autoSpaceDE w:val="0"/>
        <w:autoSpaceDN w:val="0"/>
        <w:adjustRightInd w:val="0"/>
        <w:spacing w:after="0" w:line="360" w:lineRule="auto"/>
        <w:jc w:val="both"/>
        <w:rPr>
          <w:rFonts w:cs="Calibri"/>
          <w:sz w:val="24"/>
          <w:szCs w:val="24"/>
        </w:rPr>
      </w:pPr>
    </w:p>
    <w:p w:rsidR="00561461" w:rsidRPr="00F82B15" w:rsidRDefault="00561461" w:rsidP="00561461">
      <w:pPr>
        <w:numPr>
          <w:ilvl w:val="0"/>
          <w:numId w:val="51"/>
        </w:numPr>
        <w:autoSpaceDE w:val="0"/>
        <w:autoSpaceDN w:val="0"/>
        <w:adjustRightInd w:val="0"/>
        <w:spacing w:after="0" w:line="360" w:lineRule="auto"/>
        <w:ind w:left="426"/>
        <w:jc w:val="both"/>
        <w:rPr>
          <w:rFonts w:cs="Calibri"/>
          <w:sz w:val="24"/>
          <w:szCs w:val="24"/>
        </w:rPr>
      </w:pPr>
      <w:r w:rsidRPr="00F82B15">
        <w:rPr>
          <w:rFonts w:cs="Calibri"/>
          <w:sz w:val="24"/>
          <w:szCs w:val="24"/>
        </w:rPr>
        <w:t>Habiendo transcurrido el plazo legal para que subs</w:t>
      </w:r>
      <w:r>
        <w:rPr>
          <w:rFonts w:cs="Calibri"/>
          <w:sz w:val="24"/>
          <w:szCs w:val="24"/>
        </w:rPr>
        <w:t>anar la prevención notificada a</w:t>
      </w:r>
      <w:r w:rsidRPr="00F82B15">
        <w:rPr>
          <w:rFonts w:cs="Calibri"/>
          <w:sz w:val="24"/>
          <w:szCs w:val="24"/>
        </w:rPr>
        <w:t>l</w:t>
      </w:r>
      <w:r>
        <w:rPr>
          <w:rFonts w:cs="Calibri"/>
          <w:sz w:val="24"/>
          <w:szCs w:val="24"/>
        </w:rPr>
        <w:t xml:space="preserve"> ciudadano</w:t>
      </w:r>
      <w:r w:rsidRPr="00F82B15">
        <w:rPr>
          <w:rFonts w:cs="Calibri"/>
          <w:sz w:val="24"/>
          <w:szCs w:val="24"/>
        </w:rPr>
        <w:t xml:space="preserve"> </w:t>
      </w:r>
      <w:r>
        <w:rPr>
          <w:rFonts w:cs="Calibri"/>
          <w:sz w:val="24"/>
          <w:szCs w:val="24"/>
        </w:rPr>
        <w:t>XXXXXXXXXXX</w:t>
      </w:r>
      <w:r w:rsidRPr="00F82B15">
        <w:rPr>
          <w:rFonts w:cs="Calibri"/>
          <w:sz w:val="24"/>
          <w:szCs w:val="24"/>
        </w:rPr>
        <w:t xml:space="preserve">, </w:t>
      </w:r>
      <w:r>
        <w:rPr>
          <w:rFonts w:cs="Calibri"/>
          <w:sz w:val="24"/>
          <w:szCs w:val="24"/>
        </w:rPr>
        <w:t xml:space="preserve">sin haber remitido </w:t>
      </w:r>
      <w:r w:rsidRPr="00F82B15">
        <w:rPr>
          <w:rFonts w:cs="Calibri"/>
          <w:sz w:val="24"/>
          <w:szCs w:val="24"/>
        </w:rPr>
        <w:t xml:space="preserve">por ningún medio, lo requerido en el </w:t>
      </w:r>
      <w:r>
        <w:rPr>
          <w:rFonts w:cs="Calibri"/>
          <w:sz w:val="24"/>
          <w:szCs w:val="24"/>
        </w:rPr>
        <w:t>auto administrativo</w:t>
      </w:r>
      <w:r w:rsidRPr="00F82B15">
        <w:rPr>
          <w:rFonts w:cs="Calibri"/>
          <w:sz w:val="24"/>
          <w:szCs w:val="24"/>
        </w:rPr>
        <w:t xml:space="preserve"> relacionado en el considerando anterior; no cumpliendo con los requisitos de admisibilidad que toda solicitud de información debe de poseer, según dispone la LAIP, adecuándose dicha actuación al supuesto legal establecido en la última parte del inciso quinto del Art. 66 LAIP,  que cita: “</w:t>
      </w:r>
      <w:r w:rsidRPr="00F82B15">
        <w:rPr>
          <w:rFonts w:cs="Calibri"/>
          <w:i/>
          <w:sz w:val="24"/>
          <w:szCs w:val="24"/>
        </w:rPr>
        <w:t>Solicitud de información  Art. 66 …Si el interesado no subsana las observaciones en un plazo de cinco días desde su notificación, deberá presentar nueva solicitud para reiniciar el trámite…”</w:t>
      </w:r>
      <w:r w:rsidRPr="00F82B15">
        <w:rPr>
          <w:rFonts w:cs="Calibri"/>
          <w:sz w:val="24"/>
          <w:szCs w:val="24"/>
        </w:rPr>
        <w:t xml:space="preserve"> </w:t>
      </w:r>
    </w:p>
    <w:p w:rsidR="00561461" w:rsidRPr="00F82B15" w:rsidRDefault="00561461" w:rsidP="00561461">
      <w:pPr>
        <w:autoSpaceDE w:val="0"/>
        <w:autoSpaceDN w:val="0"/>
        <w:adjustRightInd w:val="0"/>
        <w:spacing w:after="0" w:line="360" w:lineRule="auto"/>
        <w:ind w:left="426"/>
        <w:jc w:val="both"/>
        <w:rPr>
          <w:rFonts w:cs="Calibri"/>
          <w:sz w:val="24"/>
          <w:szCs w:val="24"/>
        </w:rPr>
      </w:pPr>
    </w:p>
    <w:p w:rsidR="00561461" w:rsidRPr="00F82B15" w:rsidRDefault="00561461" w:rsidP="00561461">
      <w:pPr>
        <w:numPr>
          <w:ilvl w:val="0"/>
          <w:numId w:val="51"/>
        </w:numPr>
        <w:autoSpaceDE w:val="0"/>
        <w:autoSpaceDN w:val="0"/>
        <w:adjustRightInd w:val="0"/>
        <w:spacing w:after="0" w:line="360" w:lineRule="auto"/>
        <w:ind w:left="426"/>
        <w:jc w:val="both"/>
        <w:rPr>
          <w:rFonts w:cs="Calibri"/>
          <w:sz w:val="24"/>
          <w:szCs w:val="24"/>
        </w:rPr>
      </w:pPr>
      <w:r w:rsidRPr="00F82B15">
        <w:rPr>
          <w:rFonts w:cs="Calibri"/>
          <w:sz w:val="24"/>
          <w:szCs w:val="24"/>
        </w:rPr>
        <w:t xml:space="preserve">Atendiendo lo prescrito en el Art. 102 de la LAIP, el Art. 20 del Código Procesal Civil y Mercantil -CPCM, al estipular que en defecto -ausencia– de disposición especifica en las leyes que regulan procesos distintos del civil y mercantil, las normas del referido código se aplicarán supletoriamente, en consecuencia: Con base a los artículos 66 inciso 5° LAIP y el 278 del CPCM, al no corregir en tiempo observaciones realizadas por ésta declarase inadmisible la solicitud; </w:t>
      </w:r>
      <w:r w:rsidRPr="00F82B15">
        <w:rPr>
          <w:rFonts w:cs="Calibri"/>
          <w:sz w:val="24"/>
          <w:szCs w:val="24"/>
          <w:u w:val="single"/>
        </w:rPr>
        <w:t>dejando libre el derecho universal de acceso a la información que toda persona tiene de presentar su requerimiento nuevamente cuando juzgue bien realizarlo</w:t>
      </w:r>
      <w:r w:rsidRPr="00F82B15">
        <w:rPr>
          <w:rFonts w:cs="Calibri"/>
          <w:sz w:val="24"/>
          <w:szCs w:val="24"/>
        </w:rPr>
        <w:t>, tomando siempre en cuenta los requisitos establecidos en los art. 66 LAIP, 52 y 54 RLAIP.</w:t>
      </w:r>
    </w:p>
    <w:p w:rsidR="00561461" w:rsidRPr="00F82B15" w:rsidRDefault="00561461" w:rsidP="00561461">
      <w:pPr>
        <w:autoSpaceDE w:val="0"/>
        <w:autoSpaceDN w:val="0"/>
        <w:adjustRightInd w:val="0"/>
        <w:spacing w:after="0" w:line="360" w:lineRule="auto"/>
        <w:jc w:val="both"/>
        <w:rPr>
          <w:rFonts w:cs="Calibri"/>
          <w:b/>
          <w:strike/>
          <w:sz w:val="24"/>
          <w:szCs w:val="24"/>
        </w:rPr>
      </w:pPr>
    </w:p>
    <w:p w:rsidR="00561461" w:rsidRPr="00F82B15" w:rsidRDefault="00561461" w:rsidP="00561461">
      <w:pPr>
        <w:spacing w:line="360" w:lineRule="auto"/>
        <w:jc w:val="both"/>
        <w:rPr>
          <w:rFonts w:eastAsia="Times New Roman" w:cs="Times New Roman"/>
          <w:bCs/>
          <w:sz w:val="24"/>
          <w:szCs w:val="24"/>
          <w:lang w:eastAsia="es-SV"/>
        </w:rPr>
      </w:pPr>
      <w:r w:rsidRPr="00F82B15">
        <w:rPr>
          <w:rFonts w:eastAsia="Times New Roman" w:cs="Times New Roman"/>
          <w:b/>
          <w:bCs/>
          <w:sz w:val="24"/>
          <w:szCs w:val="24"/>
          <w:lang w:eastAsia="es-SV"/>
        </w:rPr>
        <w:lastRenderedPageBreak/>
        <w:t>POR TANTO:</w:t>
      </w:r>
      <w:r w:rsidRPr="00F82B15">
        <w:rPr>
          <w:rFonts w:eastAsia="Times New Roman" w:cs="Times New Roman"/>
          <w:bCs/>
          <w:sz w:val="24"/>
          <w:szCs w:val="24"/>
          <w:lang w:eastAsia="es-SV"/>
        </w:rPr>
        <w:t xml:space="preserve"> Ésta oficina en nombre de la Superintendencia General de Electricidad y Telecomunicaciones fundamentada en los Arts. 65, 66 de la Ley, 54 inciso 1° del RLAIP y 278  CPCM, RESUELVE: </w:t>
      </w:r>
    </w:p>
    <w:p w:rsidR="00561461" w:rsidRDefault="00561461" w:rsidP="00561461">
      <w:pPr>
        <w:spacing w:line="360" w:lineRule="auto"/>
        <w:ind w:left="708"/>
        <w:jc w:val="both"/>
        <w:rPr>
          <w:rFonts w:ascii="Calibri" w:eastAsia="Times New Roman" w:hAnsi="Calibri" w:cstheme="minorHAnsi"/>
          <w:b/>
          <w:sz w:val="24"/>
          <w:szCs w:val="24"/>
          <w:lang w:eastAsia="es-SV"/>
        </w:rPr>
      </w:pPr>
      <w:r w:rsidRPr="00F82B15">
        <w:rPr>
          <w:rFonts w:eastAsia="Times New Roman" w:cs="Times New Roman"/>
          <w:bCs/>
          <w:sz w:val="24"/>
          <w:szCs w:val="24"/>
          <w:lang w:eastAsia="es-SV"/>
        </w:rPr>
        <w:t>a) Declárese inadmisible</w:t>
      </w:r>
      <w:r>
        <w:rPr>
          <w:rFonts w:eastAsia="Times New Roman" w:cs="Times New Roman"/>
          <w:bCs/>
          <w:sz w:val="24"/>
          <w:szCs w:val="24"/>
          <w:lang w:eastAsia="es-SV"/>
        </w:rPr>
        <w:t xml:space="preserve"> la solicitud de Información de</w:t>
      </w:r>
      <w:r w:rsidRPr="00F82B15">
        <w:rPr>
          <w:rFonts w:eastAsia="Times New Roman" w:cs="Times New Roman"/>
          <w:bCs/>
          <w:sz w:val="24"/>
          <w:szCs w:val="24"/>
          <w:lang w:eastAsia="es-SV"/>
        </w:rPr>
        <w:t>l</w:t>
      </w:r>
      <w:r>
        <w:rPr>
          <w:rFonts w:eastAsia="Times New Roman" w:cs="Times New Roman"/>
          <w:bCs/>
          <w:sz w:val="24"/>
          <w:szCs w:val="24"/>
          <w:lang w:eastAsia="es-SV"/>
        </w:rPr>
        <w:t xml:space="preserve"> ciudadano</w:t>
      </w:r>
      <w:r w:rsidRPr="00F82B15">
        <w:rPr>
          <w:rFonts w:eastAsia="Times New Roman" w:cs="Times New Roman"/>
          <w:bCs/>
          <w:sz w:val="24"/>
          <w:szCs w:val="24"/>
          <w:lang w:eastAsia="es-SV"/>
        </w:rPr>
        <w:t xml:space="preserve"> </w:t>
      </w:r>
      <w:r>
        <w:rPr>
          <w:rFonts w:ascii="Calibri" w:eastAsia="Times New Roman" w:hAnsi="Calibri" w:cstheme="minorHAnsi"/>
          <w:b/>
          <w:sz w:val="24"/>
          <w:szCs w:val="24"/>
          <w:lang w:eastAsia="es-SV"/>
        </w:rPr>
        <w:t>XXXXXXXXXXXXX.</w:t>
      </w:r>
    </w:p>
    <w:p w:rsidR="00561461" w:rsidRPr="00F82B15" w:rsidRDefault="00561461" w:rsidP="00561461">
      <w:pPr>
        <w:spacing w:line="360" w:lineRule="auto"/>
        <w:ind w:left="708"/>
        <w:jc w:val="both"/>
        <w:rPr>
          <w:rFonts w:eastAsia="Times New Roman" w:cs="Times New Roman"/>
          <w:bCs/>
          <w:sz w:val="24"/>
          <w:szCs w:val="24"/>
          <w:lang w:eastAsia="es-SV"/>
        </w:rPr>
      </w:pPr>
      <w:r w:rsidRPr="00F82B15">
        <w:rPr>
          <w:rFonts w:eastAsia="Times New Roman" w:cs="Times New Roman"/>
          <w:bCs/>
          <w:sz w:val="24"/>
          <w:szCs w:val="24"/>
          <w:lang w:eastAsia="es-SV"/>
        </w:rPr>
        <w:t>b) Déjese expedito el derecho al</w:t>
      </w:r>
      <w:r>
        <w:rPr>
          <w:rFonts w:eastAsia="Times New Roman" w:cs="Times New Roman"/>
          <w:bCs/>
          <w:sz w:val="24"/>
          <w:szCs w:val="24"/>
          <w:lang w:eastAsia="es-SV"/>
        </w:rPr>
        <w:t xml:space="preserve"> ciudadano</w:t>
      </w:r>
      <w:r w:rsidRPr="00F82B15">
        <w:rPr>
          <w:rFonts w:eastAsia="Times New Roman" w:cs="Times New Roman"/>
          <w:bCs/>
          <w:sz w:val="24"/>
          <w:szCs w:val="24"/>
          <w:lang w:eastAsia="es-SV"/>
        </w:rPr>
        <w:t xml:space="preserve"> para que pueda interponer o presentar una nueva solicitud con las formalidades de ley, </w:t>
      </w:r>
    </w:p>
    <w:p w:rsidR="00561461" w:rsidRPr="00F82B15" w:rsidRDefault="00561461" w:rsidP="00561461">
      <w:pPr>
        <w:spacing w:line="360" w:lineRule="auto"/>
        <w:ind w:left="708"/>
        <w:jc w:val="both"/>
        <w:rPr>
          <w:rFonts w:eastAsia="Times New Roman" w:cs="Times New Roman"/>
          <w:b/>
          <w:sz w:val="24"/>
          <w:szCs w:val="24"/>
          <w:lang w:eastAsia="es-SV"/>
        </w:rPr>
      </w:pPr>
      <w:r w:rsidRPr="00F82B15">
        <w:rPr>
          <w:rFonts w:eastAsia="Times New Roman" w:cs="Times New Roman"/>
          <w:bCs/>
          <w:sz w:val="24"/>
          <w:szCs w:val="24"/>
          <w:lang w:eastAsia="es-SV"/>
        </w:rPr>
        <w:t xml:space="preserve">c) Archívese el expediente clasificado con el código </w:t>
      </w:r>
      <w:r w:rsidRPr="00B66045">
        <w:rPr>
          <w:rFonts w:ascii="Calibri" w:eastAsia="Times New Roman" w:hAnsi="Calibri" w:cstheme="minorHAnsi"/>
          <w:b/>
          <w:sz w:val="24"/>
          <w:szCs w:val="24"/>
          <w:lang w:eastAsia="es-SV"/>
        </w:rPr>
        <w:t>SIPV-GA N° 167-2017</w:t>
      </w:r>
      <w:r w:rsidRPr="00F82B15">
        <w:rPr>
          <w:rFonts w:eastAsia="Times New Roman" w:cs="Times New Roman"/>
          <w:bCs/>
          <w:sz w:val="24"/>
          <w:szCs w:val="24"/>
          <w:lang w:eastAsia="es-SV"/>
        </w:rPr>
        <w:t xml:space="preserve">, de ésta entidad. </w:t>
      </w:r>
      <w:r w:rsidRPr="00F82B15">
        <w:rPr>
          <w:rFonts w:eastAsia="Times New Roman" w:cs="Times New Roman"/>
          <w:b/>
          <w:bCs/>
          <w:sz w:val="24"/>
          <w:szCs w:val="24"/>
          <w:lang w:eastAsia="es-SV"/>
        </w:rPr>
        <w:t>NOTIFÍQUESE</w:t>
      </w:r>
    </w:p>
    <w:p w:rsidR="00561461" w:rsidRPr="00F82B15" w:rsidRDefault="00561461" w:rsidP="00561461">
      <w:pPr>
        <w:spacing w:after="0" w:line="360" w:lineRule="auto"/>
        <w:jc w:val="center"/>
        <w:rPr>
          <w:rFonts w:eastAsia="Times New Roman" w:cs="Times New Roman"/>
          <w:b/>
          <w:sz w:val="24"/>
          <w:szCs w:val="24"/>
          <w:lang w:eastAsia="es-SV"/>
        </w:rPr>
      </w:pPr>
    </w:p>
    <w:p w:rsidR="00561461" w:rsidRPr="00F82B15" w:rsidRDefault="00561461" w:rsidP="00561461">
      <w:pPr>
        <w:spacing w:after="0" w:line="360" w:lineRule="auto"/>
        <w:jc w:val="center"/>
        <w:rPr>
          <w:rFonts w:eastAsia="Times New Roman" w:cs="Times New Roman"/>
          <w:b/>
          <w:sz w:val="24"/>
          <w:szCs w:val="24"/>
          <w:lang w:eastAsia="es-SV"/>
        </w:rPr>
      </w:pPr>
    </w:p>
    <w:p w:rsidR="00561461" w:rsidRPr="00F82B15" w:rsidRDefault="00561461" w:rsidP="00561461">
      <w:pPr>
        <w:spacing w:after="0" w:line="360" w:lineRule="auto"/>
        <w:jc w:val="center"/>
        <w:rPr>
          <w:rFonts w:eastAsia="Times New Roman" w:cs="Times New Roman"/>
          <w:b/>
          <w:sz w:val="24"/>
          <w:szCs w:val="24"/>
          <w:lang w:eastAsia="es-SV"/>
        </w:rPr>
      </w:pPr>
      <w:r>
        <w:rPr>
          <w:rFonts w:eastAsia="Times New Roman" w:cs="Times New Roman"/>
          <w:b/>
          <w:sz w:val="24"/>
          <w:szCs w:val="24"/>
          <w:lang w:eastAsia="es-SV"/>
        </w:rPr>
        <w:t>XXXXXXXXXXXXXXXX</w:t>
      </w:r>
    </w:p>
    <w:p w:rsidR="00561461" w:rsidRPr="00F82B15" w:rsidRDefault="00561461" w:rsidP="00561461">
      <w:pPr>
        <w:spacing w:after="0" w:line="360" w:lineRule="auto"/>
        <w:jc w:val="center"/>
        <w:rPr>
          <w:rFonts w:eastAsia="Times New Roman" w:cs="Times New Roman"/>
          <w:sz w:val="24"/>
          <w:szCs w:val="24"/>
          <w:lang w:eastAsia="es-SV"/>
        </w:rPr>
      </w:pPr>
      <w:r w:rsidRPr="00F82B15">
        <w:rPr>
          <w:rFonts w:eastAsia="Times New Roman" w:cs="Times New Roman"/>
          <w:sz w:val="24"/>
          <w:szCs w:val="24"/>
          <w:lang w:eastAsia="es-SV"/>
        </w:rPr>
        <w:t>Oficial de Información Institucional</w:t>
      </w:r>
    </w:p>
    <w:p w:rsidR="00561461" w:rsidRPr="00F82B15" w:rsidRDefault="00561461" w:rsidP="00561461">
      <w:pPr>
        <w:spacing w:after="0" w:line="360" w:lineRule="auto"/>
      </w:pPr>
      <w:r w:rsidRPr="00F82B15">
        <w:rPr>
          <w:rFonts w:ascii="Calibri" w:eastAsia="Times New Roman" w:hAnsi="Calibri" w:cs="Times New Roman"/>
          <w:color w:val="7F7F7F" w:themeColor="text1" w:themeTint="80"/>
          <w:sz w:val="24"/>
          <w:szCs w:val="24"/>
          <w:lang w:eastAsia="es-SV"/>
        </w:rPr>
        <w:t>IA/</w:t>
      </w:r>
      <w:proofErr w:type="spellStart"/>
      <w:r w:rsidRPr="00F82B15">
        <w:rPr>
          <w:rFonts w:ascii="Calibri" w:eastAsia="Times New Roman" w:hAnsi="Calibri" w:cs="Times New Roman"/>
          <w:color w:val="7F7F7F" w:themeColor="text1" w:themeTint="80"/>
          <w:sz w:val="24"/>
          <w:szCs w:val="24"/>
          <w:lang w:eastAsia="es-SV"/>
        </w:rPr>
        <w:t>rc</w:t>
      </w:r>
      <w:proofErr w:type="spellEnd"/>
    </w:p>
    <w:p w:rsidR="00561461" w:rsidRDefault="00561461" w:rsidP="005C1D34">
      <w:pPr>
        <w:jc w:val="both"/>
      </w:pPr>
    </w:p>
    <w:p w:rsidR="00561461" w:rsidRPr="00561461" w:rsidRDefault="00561461" w:rsidP="00561461">
      <w:pPr>
        <w:spacing w:after="120"/>
        <w:jc w:val="both"/>
        <w:rPr>
          <w:rFonts w:eastAsia="Times New Roman" w:cs="Calibri"/>
          <w:b/>
          <w:bCs/>
          <w:spacing w:val="-1"/>
          <w:sz w:val="24"/>
          <w:szCs w:val="24"/>
          <w:lang w:eastAsia="es-SV"/>
        </w:rPr>
      </w:pPr>
      <w:r w:rsidRPr="00561461">
        <w:rPr>
          <w:rFonts w:eastAsia="Times New Roman" w:cs="Calibri"/>
          <w:b/>
          <w:bCs/>
          <w:spacing w:val="-1"/>
          <w:sz w:val="24"/>
          <w:szCs w:val="24"/>
          <w:lang w:eastAsia="es-SV"/>
        </w:rPr>
        <w:t>SIPP N° 182-2017</w:t>
      </w:r>
    </w:p>
    <w:p w:rsidR="00561461" w:rsidRPr="00561461" w:rsidRDefault="00561461" w:rsidP="00561461">
      <w:pPr>
        <w:spacing w:after="120" w:line="360" w:lineRule="auto"/>
        <w:jc w:val="both"/>
        <w:rPr>
          <w:rFonts w:eastAsia="Times New Roman" w:cstheme="minorHAnsi"/>
          <w:b/>
          <w:spacing w:val="20"/>
          <w:sz w:val="24"/>
          <w:szCs w:val="24"/>
          <w:lang w:eastAsia="es-SV"/>
        </w:rPr>
      </w:pPr>
    </w:p>
    <w:p w:rsidR="00561461" w:rsidRPr="00561461" w:rsidRDefault="00561461" w:rsidP="00561461">
      <w:pPr>
        <w:spacing w:after="120" w:line="360" w:lineRule="auto"/>
        <w:jc w:val="both"/>
        <w:rPr>
          <w:rFonts w:eastAsia="Times New Roman" w:cs="Calibri"/>
          <w:b/>
          <w:bCs/>
          <w:spacing w:val="-1"/>
          <w:sz w:val="24"/>
          <w:szCs w:val="24"/>
          <w:lang w:eastAsia="es-SV"/>
        </w:rPr>
      </w:pPr>
      <w:r w:rsidRPr="00561461">
        <w:rPr>
          <w:rFonts w:eastAsia="Times New Roman" w:cstheme="minorHAnsi"/>
          <w:b/>
          <w:spacing w:val="20"/>
          <w:sz w:val="24"/>
          <w:szCs w:val="24"/>
          <w:lang w:eastAsia="es-SV"/>
        </w:rPr>
        <w:t xml:space="preserve">SUPERINTENDENCIA GENERAL DE ELECTRICIDAD Y TELECOMUNICACIONES-SIGET, UNIDAD DE ACCESO A LA INFORMACIÓN Y TRANSPARENCIA-UAIT, </w:t>
      </w:r>
      <w:r w:rsidRPr="00561461">
        <w:rPr>
          <w:rFonts w:eastAsia="Times New Roman" w:cstheme="minorHAnsi"/>
          <w:sz w:val="24"/>
          <w:szCs w:val="24"/>
          <w:lang w:eastAsia="es-SV"/>
        </w:rPr>
        <w:t>a las ocho  horas con diez minutos del día uno de septiembre</w:t>
      </w:r>
      <w:r w:rsidRPr="00561461">
        <w:rPr>
          <w:rFonts w:eastAsia="Times New Roman" w:cs="Calibri"/>
          <w:sz w:val="24"/>
          <w:szCs w:val="24"/>
          <w:lang w:eastAsia="es-SV"/>
        </w:rPr>
        <w:t xml:space="preserve"> dos mil diecisiete.</w:t>
      </w:r>
    </w:p>
    <w:p w:rsidR="00561461" w:rsidRPr="00561461" w:rsidRDefault="00561461" w:rsidP="00561461">
      <w:pPr>
        <w:autoSpaceDE w:val="0"/>
        <w:autoSpaceDN w:val="0"/>
        <w:adjustRightInd w:val="0"/>
        <w:spacing w:after="120" w:line="360" w:lineRule="auto"/>
        <w:jc w:val="both"/>
        <w:rPr>
          <w:rFonts w:ascii="Calibri" w:eastAsia="Times New Roman" w:hAnsi="Calibri" w:cstheme="minorHAnsi"/>
          <w:color w:val="000000"/>
          <w:sz w:val="24"/>
          <w:szCs w:val="24"/>
          <w:lang w:eastAsia="es-SV"/>
        </w:rPr>
      </w:pPr>
    </w:p>
    <w:p w:rsidR="00561461" w:rsidRPr="00561461" w:rsidRDefault="00561461" w:rsidP="00561461">
      <w:pPr>
        <w:autoSpaceDE w:val="0"/>
        <w:autoSpaceDN w:val="0"/>
        <w:adjustRightInd w:val="0"/>
        <w:spacing w:after="120" w:line="360" w:lineRule="auto"/>
        <w:jc w:val="both"/>
        <w:rPr>
          <w:rFonts w:cs="Calibri"/>
          <w:b/>
          <w:i/>
          <w:sz w:val="24"/>
          <w:szCs w:val="24"/>
        </w:rPr>
      </w:pPr>
      <w:r w:rsidRPr="00561461">
        <w:rPr>
          <w:rFonts w:ascii="Calibri" w:eastAsia="Times New Roman" w:hAnsi="Calibri" w:cstheme="minorHAnsi"/>
          <w:color w:val="000000"/>
          <w:sz w:val="24"/>
          <w:szCs w:val="24"/>
          <w:lang w:eastAsia="es-SV"/>
        </w:rPr>
        <w:t xml:space="preserve">El presente expediente administrativo para promover el derecho de acceso a información fue iniciado el día seis de agosto del presente año mediante solicitud presencial, interpuesta por el ciudadano </w:t>
      </w:r>
      <w:r>
        <w:rPr>
          <w:rFonts w:cs="Calibri"/>
          <w:b/>
          <w:sz w:val="24"/>
          <w:szCs w:val="24"/>
          <w:lang w:val="es-ES"/>
        </w:rPr>
        <w:t>XXXXXXXXXXXX</w:t>
      </w:r>
      <w:r w:rsidRPr="00561461">
        <w:rPr>
          <w:rFonts w:cs="Calibri"/>
          <w:b/>
          <w:sz w:val="24"/>
          <w:szCs w:val="24"/>
          <w:lang w:val="es-ES"/>
        </w:rPr>
        <w:t xml:space="preserve">. </w:t>
      </w:r>
      <w:r w:rsidRPr="00561461">
        <w:rPr>
          <w:rFonts w:cs="Calibri"/>
          <w:sz w:val="24"/>
          <w:szCs w:val="24"/>
          <w:lang w:val="es-ES"/>
        </w:rPr>
        <w:t xml:space="preserve">En la que textualmente expresó: </w:t>
      </w:r>
      <w:r w:rsidRPr="00561461">
        <w:rPr>
          <w:rFonts w:cs="Calibri"/>
          <w:b/>
          <w:i/>
          <w:sz w:val="24"/>
          <w:szCs w:val="24"/>
        </w:rPr>
        <w:t xml:space="preserve">“Actualmente la escuela de ingeniera de electricidad de la Universidad de El Salvador, se encuentra desarrollando investigaciones acerca de los efectos de las descargas atmosféricas en las redes de distribución de nuestro país y los impactos que estas producen en el servicio de energía eléctrica brindando a </w:t>
      </w:r>
      <w:r w:rsidRPr="00561461">
        <w:rPr>
          <w:rFonts w:cs="Calibri"/>
          <w:b/>
          <w:i/>
          <w:sz w:val="24"/>
          <w:szCs w:val="24"/>
        </w:rPr>
        <w:lastRenderedPageBreak/>
        <w:t>los usuarios finales. En ese sentido le solicitamos de su colaboración para gestionar con las empresas distribuidoras las estadísticas del periodo 2013-2016 de las instrucciones en el servicio de energía eléctrica originadas por descargas atmosféricas en las redes que están operando.”</w:t>
      </w:r>
      <w:r w:rsidRPr="00561461">
        <w:rPr>
          <w:rFonts w:cs="Calibri"/>
          <w:b/>
          <w:sz w:val="24"/>
          <w:szCs w:val="24"/>
        </w:rPr>
        <w:t xml:space="preserve"> (Sic)</w:t>
      </w:r>
    </w:p>
    <w:p w:rsidR="00561461" w:rsidRPr="00561461" w:rsidRDefault="00561461" w:rsidP="00561461">
      <w:pPr>
        <w:tabs>
          <w:tab w:val="left" w:pos="2127"/>
        </w:tabs>
        <w:spacing w:line="360" w:lineRule="auto"/>
        <w:jc w:val="both"/>
        <w:rPr>
          <w:rFonts w:ascii="Calibri" w:eastAsia="Times New Roman" w:hAnsi="Calibri" w:cstheme="minorHAnsi"/>
          <w:b/>
          <w:sz w:val="24"/>
          <w:szCs w:val="24"/>
          <w:lang w:eastAsia="es-SV"/>
        </w:rPr>
      </w:pPr>
    </w:p>
    <w:p w:rsidR="00561461" w:rsidRPr="00561461" w:rsidRDefault="00561461" w:rsidP="00561461">
      <w:pPr>
        <w:tabs>
          <w:tab w:val="left" w:pos="2127"/>
        </w:tabs>
        <w:spacing w:line="360" w:lineRule="auto"/>
        <w:jc w:val="both"/>
        <w:rPr>
          <w:rFonts w:ascii="Calibri" w:eastAsia="Times New Roman" w:hAnsi="Calibri" w:cstheme="minorHAnsi"/>
          <w:b/>
          <w:sz w:val="24"/>
          <w:szCs w:val="24"/>
          <w:lang w:eastAsia="es-SV"/>
        </w:rPr>
      </w:pPr>
      <w:r w:rsidRPr="00561461">
        <w:rPr>
          <w:rFonts w:ascii="Calibri" w:eastAsia="Times New Roman" w:hAnsi="Calibri" w:cstheme="minorHAnsi"/>
          <w:b/>
          <w:sz w:val="24"/>
          <w:szCs w:val="24"/>
          <w:lang w:eastAsia="es-SV"/>
        </w:rPr>
        <w:t>ÉSTA UNIDAD PARA DAR RESPUESTA A DICHA SOLICITUD HACE LAS CONSIDERACIONES SIGUIENTES:</w:t>
      </w:r>
    </w:p>
    <w:p w:rsidR="00561461" w:rsidRPr="00561461" w:rsidRDefault="00561461" w:rsidP="00DA5465">
      <w:pPr>
        <w:numPr>
          <w:ilvl w:val="0"/>
          <w:numId w:val="57"/>
        </w:numPr>
        <w:autoSpaceDE w:val="0"/>
        <w:autoSpaceDN w:val="0"/>
        <w:adjustRightInd w:val="0"/>
        <w:spacing w:after="0" w:line="360" w:lineRule="auto"/>
        <w:ind w:left="426"/>
        <w:jc w:val="both"/>
        <w:rPr>
          <w:rFonts w:eastAsia="Times New Roman" w:cs="Times New Roman"/>
          <w:lang w:eastAsia="es-SV"/>
        </w:rPr>
      </w:pPr>
      <w:r w:rsidRPr="00561461">
        <w:rPr>
          <w:rFonts w:eastAsia="Times New Roman" w:cs="Times New Roman"/>
          <w:sz w:val="24"/>
          <w:szCs w:val="24"/>
          <w:lang w:eastAsia="es-SV"/>
        </w:rPr>
        <w:t xml:space="preserve">Que la solicitud fue presentada en la fecha indicada y </w:t>
      </w:r>
      <w:proofErr w:type="gramStart"/>
      <w:r w:rsidRPr="00561461">
        <w:rPr>
          <w:rFonts w:eastAsia="Times New Roman" w:cs="Times New Roman"/>
          <w:sz w:val="24"/>
          <w:szCs w:val="24"/>
          <w:lang w:eastAsia="es-SV"/>
        </w:rPr>
        <w:t>previo</w:t>
      </w:r>
      <w:proofErr w:type="gramEnd"/>
      <w:r w:rsidRPr="00561461">
        <w:rPr>
          <w:rFonts w:eastAsia="Times New Roman" w:cs="Times New Roman"/>
          <w:sz w:val="24"/>
          <w:szCs w:val="24"/>
          <w:lang w:eastAsia="es-SV"/>
        </w:rPr>
        <w:t xml:space="preserve"> a la admisión formal del requerimiento, se verificó que la solicitud cumple lo dispuesto en los Arts. 66 de la Ley de Acceso a la Información Pública-LAIP, en lo sucesivo LAIP o Ley y 54 del Reglamento de la Ley de Acceso a la Información Pública-RLAIP.</w:t>
      </w:r>
    </w:p>
    <w:p w:rsidR="00561461" w:rsidRPr="00561461" w:rsidRDefault="00561461" w:rsidP="00561461">
      <w:pPr>
        <w:autoSpaceDE w:val="0"/>
        <w:autoSpaceDN w:val="0"/>
        <w:adjustRightInd w:val="0"/>
        <w:spacing w:after="0" w:line="360" w:lineRule="auto"/>
        <w:ind w:left="284"/>
        <w:jc w:val="both"/>
        <w:rPr>
          <w:rFonts w:eastAsia="Times New Roman" w:cs="Times New Roman"/>
          <w:sz w:val="24"/>
          <w:szCs w:val="24"/>
          <w:lang w:eastAsia="es-SV"/>
        </w:rPr>
      </w:pPr>
    </w:p>
    <w:p w:rsidR="00561461" w:rsidRPr="00561461" w:rsidRDefault="00561461" w:rsidP="00DA5465">
      <w:pPr>
        <w:numPr>
          <w:ilvl w:val="0"/>
          <w:numId w:val="57"/>
        </w:numPr>
        <w:autoSpaceDE w:val="0"/>
        <w:autoSpaceDN w:val="0"/>
        <w:adjustRightInd w:val="0"/>
        <w:spacing w:after="0" w:line="360" w:lineRule="auto"/>
        <w:ind w:left="426"/>
        <w:jc w:val="both"/>
        <w:rPr>
          <w:rFonts w:cs="Calibri"/>
          <w:color w:val="000000"/>
          <w:sz w:val="24"/>
          <w:szCs w:val="24"/>
        </w:rPr>
      </w:pPr>
      <w:r w:rsidRPr="00561461">
        <w:rPr>
          <w:rFonts w:eastAsia="Times New Roman" w:cs="Times New Roman"/>
          <w:sz w:val="24"/>
          <w:szCs w:val="24"/>
          <w:lang w:eastAsia="es-SV"/>
        </w:rPr>
        <w:t xml:space="preserve">La LAIP atribuye al Oficial de Información entre sus funciones del artículo 50 letras b. y d. Recibir y diligenciar las solicitudes, gestionar y entregar la información requerida, garantizando el derecho de acceso que asiste a toda persona reconocido en el Art. 1 LAIP; </w:t>
      </w:r>
    </w:p>
    <w:p w:rsidR="00561461" w:rsidRPr="00561461" w:rsidRDefault="00561461" w:rsidP="00561461">
      <w:pPr>
        <w:ind w:left="720"/>
        <w:contextualSpacing/>
        <w:rPr>
          <w:rFonts w:eastAsia="Times New Roman" w:cs="Times New Roman"/>
          <w:sz w:val="24"/>
          <w:szCs w:val="24"/>
          <w:lang w:eastAsia="es-SV"/>
        </w:rPr>
      </w:pPr>
    </w:p>
    <w:p w:rsidR="00561461" w:rsidRPr="00561461" w:rsidRDefault="00561461" w:rsidP="00561461">
      <w:pPr>
        <w:autoSpaceDE w:val="0"/>
        <w:autoSpaceDN w:val="0"/>
        <w:adjustRightInd w:val="0"/>
        <w:spacing w:after="0" w:line="360" w:lineRule="auto"/>
        <w:ind w:left="426"/>
        <w:jc w:val="both"/>
        <w:rPr>
          <w:rFonts w:cs="Calibri"/>
          <w:color w:val="000000"/>
          <w:sz w:val="24"/>
          <w:szCs w:val="24"/>
        </w:rPr>
      </w:pPr>
      <w:r w:rsidRPr="00561461">
        <w:rPr>
          <w:rFonts w:eastAsia="Times New Roman" w:cs="Times New Roman"/>
          <w:sz w:val="24"/>
          <w:szCs w:val="24"/>
          <w:lang w:eastAsia="es-SV"/>
        </w:rPr>
        <w:t xml:space="preserve">asimismo, el  artículo 70 de la  Ley establece que  </w:t>
      </w:r>
      <w:r w:rsidRPr="00561461">
        <w:rPr>
          <w:rFonts w:eastAsia="Times New Roman" w:cs="Times New Roman"/>
          <w:i/>
          <w:color w:val="7F7F7F" w:themeColor="text1" w:themeTint="80"/>
          <w:sz w:val="24"/>
          <w:szCs w:val="24"/>
          <w:lang w:eastAsia="es-SV"/>
        </w:rPr>
        <w:t>“El Oficial de  información transmitirá la solicitud a la unidad administrativa que tenga o pueda poseer la información, con objeto de que ésta la localice, verifique su clasificación y, en su caso, le comunique la manera en que se encuentra disponible</w:t>
      </w:r>
      <w:r w:rsidRPr="00561461">
        <w:rPr>
          <w:rFonts w:eastAsia="Times New Roman" w:cs="Times New Roman"/>
          <w:color w:val="7F7F7F" w:themeColor="text1" w:themeTint="80"/>
          <w:sz w:val="24"/>
          <w:szCs w:val="24"/>
          <w:lang w:eastAsia="es-SV"/>
        </w:rPr>
        <w:t>”</w:t>
      </w:r>
      <w:r w:rsidRPr="00561461">
        <w:rPr>
          <w:rFonts w:eastAsia="Times New Roman" w:cs="Times New Roman"/>
          <w:sz w:val="24"/>
          <w:szCs w:val="24"/>
          <w:lang w:eastAsia="es-SV"/>
        </w:rPr>
        <w:t xml:space="preserve">. </w:t>
      </w:r>
    </w:p>
    <w:p w:rsidR="00561461" w:rsidRPr="00561461" w:rsidRDefault="00561461" w:rsidP="00561461">
      <w:pPr>
        <w:ind w:left="720"/>
        <w:contextualSpacing/>
        <w:rPr>
          <w:rFonts w:cs="Calibri"/>
          <w:color w:val="000000"/>
          <w:sz w:val="24"/>
          <w:szCs w:val="24"/>
        </w:rPr>
      </w:pPr>
    </w:p>
    <w:p w:rsidR="00561461" w:rsidRPr="00561461" w:rsidRDefault="00561461" w:rsidP="00DA5465">
      <w:pPr>
        <w:numPr>
          <w:ilvl w:val="0"/>
          <w:numId w:val="57"/>
        </w:numPr>
        <w:autoSpaceDE w:val="0"/>
        <w:autoSpaceDN w:val="0"/>
        <w:adjustRightInd w:val="0"/>
        <w:spacing w:after="0" w:line="360" w:lineRule="auto"/>
        <w:ind w:left="426"/>
        <w:jc w:val="both"/>
        <w:rPr>
          <w:rFonts w:eastAsia="Times New Roman" w:cs="Times New Roman"/>
          <w:sz w:val="24"/>
          <w:szCs w:val="24"/>
          <w:lang w:eastAsia="es-SV"/>
        </w:rPr>
      </w:pPr>
      <w:r w:rsidRPr="00561461">
        <w:rPr>
          <w:rFonts w:eastAsia="Times New Roman" w:cs="Times New Roman"/>
          <w:sz w:val="24"/>
          <w:szCs w:val="24"/>
          <w:lang w:eastAsia="es-SV"/>
        </w:rPr>
        <w:t>La Unidad de Acceso a la Información y Transparencia de la SIGET amparada en lo que preceptúa la Ley de Acceso a la Información Pública-LAIP, en el Art. 7 inciso segundo, que dice: “</w:t>
      </w:r>
      <w:r w:rsidRPr="00561461">
        <w:rPr>
          <w:rFonts w:eastAsia="Times New Roman" w:cs="Times New Roman"/>
          <w:i/>
          <w:sz w:val="24"/>
          <w:szCs w:val="24"/>
          <w:lang w:eastAsia="es-SV"/>
        </w:rPr>
        <w:t xml:space="preserve">También están obligadas por esta ley las sociedades de economía mixta y las personas naturales o jurídicas que manejen recursos o información pública o ejecuten actos de la función estatal, nacional o local tales como las contrataciones públicas, concesiones de obras o servicios públicos. El ámbito de la obligación de estos entes se limita a permitir el acceso a la información concerniente a la administración de los fondos o información pública otorgados y </w:t>
      </w:r>
      <w:r w:rsidRPr="00561461">
        <w:rPr>
          <w:rFonts w:eastAsia="Times New Roman" w:cs="Times New Roman"/>
          <w:i/>
          <w:sz w:val="24"/>
          <w:szCs w:val="24"/>
          <w:lang w:eastAsia="es-SV"/>
        </w:rPr>
        <w:lastRenderedPageBreak/>
        <w:t>a la función pública conferida, en su caso</w:t>
      </w:r>
      <w:r w:rsidRPr="00561461">
        <w:rPr>
          <w:rFonts w:eastAsia="Times New Roman" w:cs="Times New Roman"/>
          <w:sz w:val="24"/>
          <w:szCs w:val="24"/>
          <w:lang w:eastAsia="es-SV"/>
        </w:rPr>
        <w:t>.”, la cual  determina que a efecto que las Unidades de Acceso a la Información, puedan permitir el acceso a información que la sociedad aludida resguarda, se requerirá al titular de la información, en la forma que establece el Art. 67 LAIP, relacionado con el Art. 14 del Reglamento de la Ley de Acceso a la Información Pública-RLAIP</w:t>
      </w:r>
    </w:p>
    <w:p w:rsidR="00561461" w:rsidRPr="00561461" w:rsidRDefault="00561461" w:rsidP="00561461">
      <w:pPr>
        <w:autoSpaceDE w:val="0"/>
        <w:autoSpaceDN w:val="0"/>
        <w:adjustRightInd w:val="0"/>
        <w:spacing w:after="0" w:line="360" w:lineRule="auto"/>
        <w:jc w:val="both"/>
        <w:rPr>
          <w:rFonts w:cs="Arial"/>
          <w:b/>
          <w:bCs/>
          <w:color w:val="000000"/>
          <w:sz w:val="24"/>
          <w:szCs w:val="24"/>
        </w:rPr>
      </w:pPr>
    </w:p>
    <w:p w:rsidR="00561461" w:rsidRPr="00561461" w:rsidRDefault="00561461" w:rsidP="00561461">
      <w:pPr>
        <w:autoSpaceDE w:val="0"/>
        <w:autoSpaceDN w:val="0"/>
        <w:adjustRightInd w:val="0"/>
        <w:spacing w:after="0" w:line="360" w:lineRule="auto"/>
        <w:jc w:val="both"/>
        <w:rPr>
          <w:rFonts w:cs="Calibri"/>
          <w:sz w:val="24"/>
          <w:szCs w:val="24"/>
        </w:rPr>
      </w:pPr>
      <w:r w:rsidRPr="00561461">
        <w:rPr>
          <w:rFonts w:cs="Arial"/>
          <w:b/>
          <w:bCs/>
          <w:color w:val="000000"/>
          <w:sz w:val="24"/>
          <w:szCs w:val="24"/>
        </w:rPr>
        <w:t xml:space="preserve">RAZONAMIENTO DE RESPUESTA A LA PETICIÓN </w:t>
      </w:r>
    </w:p>
    <w:p w:rsidR="00561461" w:rsidRPr="00561461" w:rsidRDefault="00561461" w:rsidP="00561461">
      <w:pPr>
        <w:autoSpaceDE w:val="0"/>
        <w:autoSpaceDN w:val="0"/>
        <w:adjustRightInd w:val="0"/>
        <w:spacing w:after="0" w:line="360" w:lineRule="auto"/>
        <w:ind w:left="426"/>
        <w:jc w:val="both"/>
        <w:rPr>
          <w:rFonts w:cs="Calibri"/>
          <w:color w:val="000000"/>
          <w:sz w:val="24"/>
          <w:szCs w:val="24"/>
        </w:rPr>
      </w:pPr>
    </w:p>
    <w:p w:rsidR="00561461" w:rsidRPr="00561461" w:rsidRDefault="00561461" w:rsidP="00DA5465">
      <w:pPr>
        <w:numPr>
          <w:ilvl w:val="0"/>
          <w:numId w:val="57"/>
        </w:numPr>
        <w:autoSpaceDE w:val="0"/>
        <w:autoSpaceDN w:val="0"/>
        <w:adjustRightInd w:val="0"/>
        <w:spacing w:after="0" w:line="360" w:lineRule="auto"/>
        <w:ind w:left="284"/>
        <w:contextualSpacing/>
        <w:jc w:val="both"/>
        <w:rPr>
          <w:rFonts w:eastAsia="Times New Roman" w:cs="Times New Roman"/>
          <w:sz w:val="24"/>
          <w:szCs w:val="24"/>
          <w:lang w:eastAsia="es-SV"/>
        </w:rPr>
      </w:pPr>
      <w:r w:rsidRPr="00561461">
        <w:rPr>
          <w:rFonts w:eastAsia="Times New Roman" w:cs="Times New Roman"/>
          <w:sz w:val="24"/>
          <w:szCs w:val="24"/>
          <w:lang w:eastAsia="es-SV"/>
        </w:rPr>
        <w:t xml:space="preserve">En virtud de lo expuesto en el artículo 7 LAIP, a través de oficios se requirió a las empresas distribuidoras de energía eléctrica, que se encuentran inscritas en el Registro de Electricidad y Telecomunicaciones según dispone el Art. 9 del Reglamento de la Ley de Creación de la SIGET, las cuales son: ABRUZZO: Grupo ABRUZZO, AES-CLESA: Compañía de Luz Eléctrica de Santa Ana y Cía. S en C. de C.V., CAESS: Compañía de Alumbrado Eléctrico de San Salvador, S.A. de C.V., DELSUR: Distribuidora de Electricidad del Sur, S.A. de C.V., DEUSEM: Distribuidora Eléctrica de Usulután, Sociedad de Economía Mixta, EEO: Empresa Eléctrica de Oriente, S.A. de C.V., EDESAL: Empresa Distribuidora Eléctrica Salvadoreña, S.A. de C.V., B&amp;D:  B&amp;D Servicios  Técnicos,  S.A. de C.V.   Que  en  el  plazo  máximo  de  3  días </w:t>
      </w:r>
    </w:p>
    <w:p w:rsidR="00561461" w:rsidRPr="00561461" w:rsidRDefault="00561461" w:rsidP="00561461">
      <w:pPr>
        <w:autoSpaceDE w:val="0"/>
        <w:autoSpaceDN w:val="0"/>
        <w:adjustRightInd w:val="0"/>
        <w:spacing w:after="0" w:line="360" w:lineRule="auto"/>
        <w:ind w:left="284"/>
        <w:contextualSpacing/>
        <w:jc w:val="both"/>
        <w:rPr>
          <w:rFonts w:eastAsia="Times New Roman" w:cs="Times New Roman"/>
          <w:sz w:val="24"/>
          <w:szCs w:val="24"/>
          <w:lang w:eastAsia="es-SV"/>
        </w:rPr>
      </w:pPr>
    </w:p>
    <w:p w:rsidR="00561461" w:rsidRPr="00561461" w:rsidRDefault="00561461" w:rsidP="00561461">
      <w:pPr>
        <w:autoSpaceDE w:val="0"/>
        <w:autoSpaceDN w:val="0"/>
        <w:adjustRightInd w:val="0"/>
        <w:spacing w:after="0" w:line="360" w:lineRule="auto"/>
        <w:ind w:left="284"/>
        <w:contextualSpacing/>
        <w:jc w:val="both"/>
        <w:rPr>
          <w:rFonts w:eastAsia="Times New Roman" w:cs="Times New Roman"/>
          <w:sz w:val="24"/>
          <w:szCs w:val="24"/>
          <w:lang w:eastAsia="es-SV"/>
        </w:rPr>
      </w:pPr>
    </w:p>
    <w:p w:rsidR="00561461" w:rsidRPr="00561461" w:rsidRDefault="00561461" w:rsidP="00561461">
      <w:pPr>
        <w:autoSpaceDE w:val="0"/>
        <w:autoSpaceDN w:val="0"/>
        <w:adjustRightInd w:val="0"/>
        <w:spacing w:after="0" w:line="360" w:lineRule="auto"/>
        <w:ind w:left="284"/>
        <w:contextualSpacing/>
        <w:jc w:val="both"/>
        <w:rPr>
          <w:rFonts w:eastAsia="Times New Roman" w:cs="Times New Roman"/>
          <w:sz w:val="24"/>
          <w:szCs w:val="24"/>
          <w:lang w:eastAsia="es-SV"/>
        </w:rPr>
      </w:pPr>
      <w:proofErr w:type="gramStart"/>
      <w:r w:rsidRPr="00561461">
        <w:rPr>
          <w:rFonts w:eastAsia="Times New Roman" w:cs="Times New Roman"/>
          <w:sz w:val="24"/>
          <w:szCs w:val="24"/>
          <w:lang w:eastAsia="es-SV"/>
        </w:rPr>
        <w:t>hábiles</w:t>
      </w:r>
      <w:proofErr w:type="gramEnd"/>
      <w:r w:rsidRPr="00561461">
        <w:rPr>
          <w:rFonts w:eastAsia="Times New Roman" w:cs="Times New Roman"/>
          <w:sz w:val="24"/>
          <w:szCs w:val="24"/>
          <w:lang w:eastAsia="es-SV"/>
        </w:rPr>
        <w:t>, contados a partir de la notificación de dicho proveído, se remitiera a esta institución, respuesta a la solicitud del peticionario. Lo anterior con la finalidad de realizar las diligencias indispensables para el desarrollo y tramitación de la solicitud de información identificada dentro de esta Unidad con la Referencia SIPP N° 182-2017.</w:t>
      </w:r>
    </w:p>
    <w:p w:rsidR="00561461" w:rsidRPr="00561461" w:rsidRDefault="00561461" w:rsidP="00561461">
      <w:pPr>
        <w:autoSpaceDE w:val="0"/>
        <w:autoSpaceDN w:val="0"/>
        <w:adjustRightInd w:val="0"/>
        <w:spacing w:after="0" w:line="360" w:lineRule="auto"/>
        <w:ind w:left="426"/>
        <w:jc w:val="both"/>
        <w:rPr>
          <w:rFonts w:eastAsia="Times New Roman" w:cs="Times New Roman"/>
          <w:b/>
          <w:lang w:eastAsia="es-SV"/>
        </w:rPr>
      </w:pPr>
    </w:p>
    <w:p w:rsidR="00561461" w:rsidRPr="00561461" w:rsidRDefault="00561461" w:rsidP="00DA5465">
      <w:pPr>
        <w:numPr>
          <w:ilvl w:val="0"/>
          <w:numId w:val="57"/>
        </w:numPr>
        <w:autoSpaceDE w:val="0"/>
        <w:autoSpaceDN w:val="0"/>
        <w:adjustRightInd w:val="0"/>
        <w:spacing w:after="0" w:line="360" w:lineRule="auto"/>
        <w:ind w:left="284"/>
        <w:contextualSpacing/>
        <w:jc w:val="both"/>
        <w:rPr>
          <w:rFonts w:eastAsia="Times New Roman" w:cs="Times New Roman"/>
          <w:sz w:val="24"/>
          <w:szCs w:val="24"/>
          <w:lang w:eastAsia="es-SV"/>
        </w:rPr>
      </w:pPr>
      <w:r w:rsidRPr="00561461">
        <w:rPr>
          <w:rFonts w:eastAsia="Times New Roman" w:cs="Times New Roman"/>
          <w:sz w:val="24"/>
          <w:szCs w:val="24"/>
          <w:lang w:eastAsia="es-SV"/>
        </w:rPr>
        <w:t xml:space="preserve">Que a la fecha de esta resolución las empresas distribuidoras de energía: AES-CLESA: Compañía de Luz Eléctrica de Santa Ana y Cía. S en C. de C.V., CAESS: Compañía de Alumbrado Eléctrico de San Salvador, S.A. de C.V., DEUSEM: Distribuidora Eléctrica de Usulután, Sociedad de Economía Mixta, EEO: Empresa Eléctrica de Oriente, S.A. de C.V., B&amp;D: B&amp;D Servicios Técnicos, S.A. de C., en lo concerniente a las incidencias de interrupciones por descargas atmosféricas (rayos) en el </w:t>
      </w:r>
      <w:r w:rsidRPr="00561461">
        <w:rPr>
          <w:rFonts w:eastAsia="Times New Roman" w:cs="Times New Roman"/>
          <w:sz w:val="24"/>
          <w:szCs w:val="24"/>
          <w:lang w:eastAsia="es-SV"/>
        </w:rPr>
        <w:lastRenderedPageBreak/>
        <w:t xml:space="preserve">total de fallas en las redes de distribución en media tensión de los años 2013 al 2016 en El Salvador, remitieron la información que resguardan cada una de dichas empresas. </w:t>
      </w:r>
    </w:p>
    <w:p w:rsidR="00561461" w:rsidRPr="00561461" w:rsidRDefault="00561461" w:rsidP="00561461">
      <w:pPr>
        <w:ind w:left="720"/>
        <w:contextualSpacing/>
        <w:rPr>
          <w:rFonts w:eastAsia="Times New Roman" w:cs="Times New Roman"/>
          <w:sz w:val="24"/>
          <w:szCs w:val="24"/>
          <w:lang w:eastAsia="es-SV"/>
        </w:rPr>
      </w:pPr>
    </w:p>
    <w:p w:rsidR="00561461" w:rsidRPr="00561461" w:rsidRDefault="00561461" w:rsidP="00DA5465">
      <w:pPr>
        <w:numPr>
          <w:ilvl w:val="0"/>
          <w:numId w:val="57"/>
        </w:numPr>
        <w:autoSpaceDE w:val="0"/>
        <w:autoSpaceDN w:val="0"/>
        <w:adjustRightInd w:val="0"/>
        <w:spacing w:after="0" w:line="360" w:lineRule="auto"/>
        <w:ind w:left="284"/>
        <w:contextualSpacing/>
        <w:jc w:val="both"/>
        <w:rPr>
          <w:rFonts w:eastAsia="Times New Roman" w:cs="Times New Roman"/>
          <w:sz w:val="24"/>
          <w:szCs w:val="24"/>
          <w:lang w:eastAsia="es-SV"/>
        </w:rPr>
      </w:pPr>
      <w:r w:rsidRPr="00561461">
        <w:rPr>
          <w:rFonts w:eastAsia="Times New Roman" w:cs="Times New Roman"/>
          <w:sz w:val="24"/>
          <w:szCs w:val="24"/>
          <w:lang w:eastAsia="es-SV"/>
        </w:rPr>
        <w:t xml:space="preserve">Las empresas DELSUR: Distribuidora de Electricidad del Sur, S.A. de C.V., y EDESAL: Empresa Distribuidora Eléctrica Salvadoreña, S.A. de C.V., a través de notas dirigidas a esta Unidad, solicitaron ampliación de plazo en la entrega de la información demandada destacando que </w:t>
      </w:r>
      <w:r w:rsidRPr="00561461">
        <w:rPr>
          <w:rFonts w:eastAsia="Times New Roman" w:cs="Times New Roman"/>
          <w:i/>
          <w:sz w:val="24"/>
          <w:szCs w:val="24"/>
          <w:lang w:eastAsia="es-SV"/>
        </w:rPr>
        <w:t>por la</w:t>
      </w:r>
      <w:r w:rsidRPr="00561461">
        <w:rPr>
          <w:rFonts w:eastAsia="Times New Roman" w:cs="Times New Roman"/>
          <w:sz w:val="24"/>
          <w:szCs w:val="24"/>
          <w:lang w:eastAsia="es-SV"/>
        </w:rPr>
        <w:t xml:space="preserve"> </w:t>
      </w:r>
      <w:r w:rsidRPr="00561461">
        <w:rPr>
          <w:rFonts w:eastAsia="Times New Roman" w:cs="Times New Roman"/>
          <w:i/>
          <w:sz w:val="24"/>
          <w:szCs w:val="24"/>
          <w:lang w:eastAsia="es-SV"/>
        </w:rPr>
        <w:t>complejidad del requerimiento, se hace necesario, recopilar y procesar una gran cantidad de información para hacer la discriminación de las fallas por la causa relacionada a las interrupciones en el servicio de energía eléctrica por descargas atmosféricas, su agrupación y presentación</w:t>
      </w:r>
      <w:r w:rsidRPr="00561461">
        <w:rPr>
          <w:rFonts w:eastAsia="Times New Roman" w:cs="Times New Roman"/>
          <w:sz w:val="24"/>
          <w:szCs w:val="24"/>
          <w:lang w:eastAsia="es-SV"/>
        </w:rPr>
        <w:t>. En referencia a la sociedad ABRUZZO, S.A. de C.V., al momento de esta resolución, esta unidad aún no cuenta con respuesta oficial alguna por parte de dicha sociedad.</w:t>
      </w:r>
    </w:p>
    <w:p w:rsidR="00561461" w:rsidRPr="00561461" w:rsidRDefault="00561461" w:rsidP="00561461">
      <w:pPr>
        <w:ind w:left="720"/>
        <w:contextualSpacing/>
        <w:rPr>
          <w:rFonts w:eastAsia="Times New Roman" w:cs="Times New Roman"/>
          <w:sz w:val="24"/>
          <w:szCs w:val="24"/>
          <w:lang w:eastAsia="es-SV"/>
        </w:rPr>
      </w:pPr>
    </w:p>
    <w:p w:rsidR="00561461" w:rsidRPr="00561461" w:rsidRDefault="00561461" w:rsidP="00DA5465">
      <w:pPr>
        <w:numPr>
          <w:ilvl w:val="0"/>
          <w:numId w:val="57"/>
        </w:numPr>
        <w:spacing w:line="360" w:lineRule="auto"/>
        <w:ind w:left="284"/>
        <w:jc w:val="both"/>
        <w:rPr>
          <w:rFonts w:ascii="Calibri" w:eastAsia="Times New Roman" w:hAnsi="Calibri" w:cs="Calibri"/>
          <w:color w:val="000000"/>
          <w:sz w:val="24"/>
          <w:szCs w:val="24"/>
          <w:lang w:eastAsia="es-SV"/>
        </w:rPr>
      </w:pPr>
      <w:r w:rsidRPr="00561461">
        <w:rPr>
          <w:rFonts w:ascii="Calibri" w:eastAsia="Times New Roman" w:hAnsi="Calibri" w:cs="Calibri"/>
          <w:color w:val="000000"/>
          <w:sz w:val="24"/>
          <w:szCs w:val="24"/>
          <w:lang w:eastAsia="es-SV"/>
        </w:rPr>
        <w:t xml:space="preserve">Después de admitidas las solicitudes deberá al analizarse el contenido de estas según el Art. 55 del Reglamento de la Ley de Acceso a la Información Pública, con el objeto de establecer si la información será entregada o fundar su negativa; del estudio de la petición se  establece  que la  información  solicitada  es  de  carácter  público;  debiendo  dictar  la </w:t>
      </w:r>
    </w:p>
    <w:p w:rsidR="00561461" w:rsidRPr="00561461" w:rsidRDefault="00561461" w:rsidP="00561461">
      <w:pPr>
        <w:ind w:left="720"/>
        <w:contextualSpacing/>
        <w:rPr>
          <w:rFonts w:ascii="Calibri" w:eastAsia="Times New Roman" w:hAnsi="Calibri" w:cs="Calibri"/>
          <w:color w:val="000000"/>
          <w:sz w:val="24"/>
          <w:szCs w:val="24"/>
          <w:lang w:eastAsia="es-SV"/>
        </w:rPr>
      </w:pPr>
    </w:p>
    <w:p w:rsidR="00561461" w:rsidRPr="00561461" w:rsidRDefault="00561461" w:rsidP="00561461">
      <w:pPr>
        <w:spacing w:line="360" w:lineRule="auto"/>
        <w:ind w:left="284"/>
        <w:jc w:val="both"/>
        <w:rPr>
          <w:rFonts w:ascii="Calibri" w:eastAsia="Times New Roman" w:hAnsi="Calibri" w:cs="Calibri"/>
          <w:color w:val="000000"/>
          <w:sz w:val="24"/>
          <w:szCs w:val="24"/>
          <w:lang w:eastAsia="es-SV"/>
        </w:rPr>
      </w:pPr>
      <w:proofErr w:type="gramStart"/>
      <w:r w:rsidRPr="00561461">
        <w:rPr>
          <w:rFonts w:ascii="Calibri" w:eastAsia="Times New Roman" w:hAnsi="Calibri" w:cs="Calibri"/>
          <w:color w:val="000000"/>
          <w:sz w:val="24"/>
          <w:szCs w:val="24"/>
          <w:lang w:eastAsia="es-SV"/>
        </w:rPr>
        <w:t>resolución</w:t>
      </w:r>
      <w:proofErr w:type="gramEnd"/>
      <w:r w:rsidRPr="00561461">
        <w:rPr>
          <w:rFonts w:ascii="Calibri" w:eastAsia="Times New Roman" w:hAnsi="Calibri" w:cs="Calibri"/>
          <w:color w:val="000000"/>
          <w:sz w:val="24"/>
          <w:szCs w:val="24"/>
          <w:lang w:eastAsia="es-SV"/>
        </w:rPr>
        <w:t xml:space="preserve"> de mérito como preceptúa el Art. 56 del mismo cuerpo regulatorio, es procedente la entrega de la información vertida en esta resolución, relacionada con el considerando IV, V y VI; al no estar limitada su divulgación por las causales comprendidas en el Art. 19 y 24 de la LAIP como información reservada o confidencial. Siendo además programa da la entrega de la información que aún se mantiene</w:t>
      </w:r>
    </w:p>
    <w:p w:rsidR="00561461" w:rsidRPr="00561461" w:rsidRDefault="00561461" w:rsidP="00561461">
      <w:pPr>
        <w:spacing w:line="360" w:lineRule="auto"/>
        <w:jc w:val="both"/>
        <w:rPr>
          <w:rFonts w:eastAsia="Times New Roman" w:cs="Times New Roman"/>
          <w:sz w:val="24"/>
          <w:szCs w:val="24"/>
          <w:lang w:eastAsia="es-SV"/>
        </w:rPr>
      </w:pPr>
      <w:r w:rsidRPr="00561461">
        <w:rPr>
          <w:rFonts w:eastAsia="Times New Roman" w:cstheme="minorHAnsi"/>
          <w:b/>
          <w:bCs/>
          <w:sz w:val="24"/>
          <w:szCs w:val="24"/>
          <w:lang w:eastAsia="es-SV"/>
        </w:rPr>
        <w:t xml:space="preserve">POR TANTO: </w:t>
      </w:r>
      <w:r w:rsidRPr="00561461">
        <w:rPr>
          <w:rFonts w:eastAsia="Times New Roman" w:cs="Times New Roman"/>
          <w:sz w:val="24"/>
          <w:szCs w:val="24"/>
          <w:lang w:eastAsia="es-SV"/>
        </w:rPr>
        <w:t xml:space="preserve">Ésta oficina en nombre de la Superintendencia General de Electricidad y  Telecomunicaciones fundamentada en los Arts. 62, 65 y 72 letra de la LAIP,  </w:t>
      </w:r>
      <w:r w:rsidRPr="00561461">
        <w:rPr>
          <w:rFonts w:eastAsia="Times New Roman" w:cs="Times New Roman"/>
          <w:b/>
          <w:sz w:val="24"/>
          <w:szCs w:val="24"/>
          <w:lang w:eastAsia="es-SV"/>
        </w:rPr>
        <w:t>RESUELVE:</w:t>
      </w:r>
      <w:r w:rsidRPr="00561461">
        <w:rPr>
          <w:rFonts w:eastAsia="Times New Roman" w:cs="Times New Roman"/>
          <w:sz w:val="24"/>
          <w:szCs w:val="24"/>
          <w:lang w:eastAsia="es-SV"/>
        </w:rPr>
        <w:t xml:space="preserve"> </w:t>
      </w:r>
    </w:p>
    <w:p w:rsidR="00561461" w:rsidRPr="00561461" w:rsidRDefault="00561461" w:rsidP="00DA5465">
      <w:pPr>
        <w:numPr>
          <w:ilvl w:val="0"/>
          <w:numId w:val="58"/>
        </w:numPr>
        <w:spacing w:line="360" w:lineRule="auto"/>
        <w:contextualSpacing/>
        <w:jc w:val="both"/>
        <w:rPr>
          <w:rFonts w:cstheme="minorHAnsi"/>
          <w:sz w:val="24"/>
          <w:szCs w:val="24"/>
        </w:rPr>
      </w:pPr>
      <w:r w:rsidRPr="00561461">
        <w:rPr>
          <w:rFonts w:cstheme="minorHAnsi"/>
          <w:sz w:val="24"/>
          <w:szCs w:val="24"/>
        </w:rPr>
        <w:t>Declárese procedente la solicitud de información del ciudadano</w:t>
      </w:r>
      <w:r w:rsidRPr="00561461">
        <w:rPr>
          <w:rFonts w:cstheme="minorHAnsi"/>
          <w:b/>
          <w:sz w:val="24"/>
          <w:szCs w:val="24"/>
          <w:lang w:val="es-ES"/>
        </w:rPr>
        <w:t xml:space="preserve"> </w:t>
      </w:r>
      <w:r>
        <w:rPr>
          <w:rFonts w:cstheme="minorHAnsi"/>
          <w:b/>
          <w:sz w:val="24"/>
          <w:szCs w:val="24"/>
          <w:lang w:val="es-ES"/>
        </w:rPr>
        <w:t>XXXXXXXXXXX</w:t>
      </w:r>
      <w:r w:rsidRPr="00561461">
        <w:rPr>
          <w:rFonts w:cstheme="minorHAnsi"/>
          <w:b/>
          <w:sz w:val="24"/>
          <w:szCs w:val="24"/>
          <w:lang w:val="es-ES"/>
        </w:rPr>
        <w:t>,</w:t>
      </w:r>
      <w:r w:rsidRPr="00561461">
        <w:rPr>
          <w:rFonts w:cstheme="minorHAnsi"/>
          <w:sz w:val="24"/>
          <w:szCs w:val="24"/>
        </w:rPr>
        <w:t xml:space="preserve"> según lo fundamentado en el considerando V téngase por cumplido el mismo.</w:t>
      </w:r>
    </w:p>
    <w:p w:rsidR="00561461" w:rsidRPr="00561461" w:rsidRDefault="00561461" w:rsidP="00DA5465">
      <w:pPr>
        <w:numPr>
          <w:ilvl w:val="0"/>
          <w:numId w:val="58"/>
        </w:numPr>
        <w:spacing w:line="360" w:lineRule="auto"/>
        <w:contextualSpacing/>
        <w:jc w:val="both"/>
        <w:rPr>
          <w:rFonts w:cstheme="minorHAnsi"/>
          <w:sz w:val="24"/>
          <w:szCs w:val="24"/>
        </w:rPr>
      </w:pPr>
      <w:r w:rsidRPr="00561461">
        <w:rPr>
          <w:rFonts w:cstheme="minorHAnsi"/>
          <w:sz w:val="24"/>
          <w:szCs w:val="24"/>
        </w:rPr>
        <w:t>Amplíese el plazo de entrega de información, según solicitud realizada por las empresas distribuidoras</w:t>
      </w:r>
      <w:r w:rsidRPr="00561461">
        <w:rPr>
          <w:rFonts w:eastAsia="Times New Roman" w:cs="Times New Roman"/>
          <w:sz w:val="24"/>
          <w:szCs w:val="24"/>
          <w:lang w:eastAsia="es-SV"/>
        </w:rPr>
        <w:t xml:space="preserve"> </w:t>
      </w:r>
      <w:r w:rsidRPr="00561461">
        <w:rPr>
          <w:rFonts w:cstheme="minorHAnsi"/>
          <w:sz w:val="24"/>
          <w:szCs w:val="24"/>
        </w:rPr>
        <w:t xml:space="preserve">DELSUR: Distribuidora de Electricidad del Sur, S.A. de C.V., y EDESAL: Empresa Distribuidora Eléctrica Salvadoreña, S.A. de C.V., en referencia a la información </w:t>
      </w:r>
      <w:r w:rsidRPr="00561461">
        <w:rPr>
          <w:rFonts w:cstheme="minorHAnsi"/>
          <w:sz w:val="24"/>
          <w:szCs w:val="24"/>
        </w:rPr>
        <w:lastRenderedPageBreak/>
        <w:t>requerida a dichas distribuidoras, destacando que por la complejidad del requerimiento, se hace necesario, recopilar y procesar una gran cantidad de información</w:t>
      </w:r>
      <w:r w:rsidRPr="00561461">
        <w:rPr>
          <w:rFonts w:cstheme="minorHAnsi"/>
          <w:szCs w:val="24"/>
        </w:rPr>
        <w:t>.</w:t>
      </w:r>
    </w:p>
    <w:p w:rsidR="00561461" w:rsidRPr="00561461" w:rsidRDefault="00561461" w:rsidP="00DA5465">
      <w:pPr>
        <w:numPr>
          <w:ilvl w:val="0"/>
          <w:numId w:val="58"/>
        </w:numPr>
        <w:spacing w:line="360" w:lineRule="auto"/>
        <w:contextualSpacing/>
        <w:jc w:val="both"/>
        <w:rPr>
          <w:rFonts w:cstheme="minorHAnsi"/>
          <w:sz w:val="24"/>
          <w:szCs w:val="24"/>
        </w:rPr>
      </w:pPr>
      <w:r w:rsidRPr="00561461">
        <w:rPr>
          <w:rFonts w:cstheme="minorHAnsi"/>
          <w:sz w:val="24"/>
          <w:szCs w:val="24"/>
        </w:rPr>
        <w:t xml:space="preserve">Remítase a la dirección electrónica, que se consignó en la solicitud, ésta providencia administrativa en modalidad digital, así como la información solicitada, gratuitamente como preceptúan los artículos 4 letra g) 61 y 102 de la Ley; </w:t>
      </w:r>
    </w:p>
    <w:p w:rsidR="00561461" w:rsidRPr="00561461" w:rsidRDefault="00561461" w:rsidP="00DA5465">
      <w:pPr>
        <w:numPr>
          <w:ilvl w:val="0"/>
          <w:numId w:val="58"/>
        </w:numPr>
        <w:spacing w:line="360" w:lineRule="auto"/>
        <w:contextualSpacing/>
        <w:jc w:val="both"/>
        <w:rPr>
          <w:rFonts w:cstheme="minorHAnsi"/>
          <w:sz w:val="24"/>
          <w:szCs w:val="24"/>
        </w:rPr>
      </w:pPr>
      <w:r w:rsidRPr="00561461">
        <w:rPr>
          <w:rFonts w:cstheme="minorHAnsi"/>
          <w:sz w:val="24"/>
          <w:szCs w:val="24"/>
        </w:rPr>
        <w:t>Notifíquese,</w:t>
      </w:r>
    </w:p>
    <w:p w:rsidR="00561461" w:rsidRPr="00561461" w:rsidRDefault="00561461" w:rsidP="00DA5465">
      <w:pPr>
        <w:numPr>
          <w:ilvl w:val="0"/>
          <w:numId w:val="58"/>
        </w:numPr>
        <w:spacing w:line="360" w:lineRule="auto"/>
        <w:contextualSpacing/>
        <w:jc w:val="both"/>
        <w:rPr>
          <w:rFonts w:eastAsia="Times New Roman" w:cstheme="minorHAnsi"/>
          <w:b/>
          <w:bCs/>
          <w:sz w:val="24"/>
          <w:szCs w:val="24"/>
          <w:lang w:eastAsia="es-SV"/>
        </w:rPr>
      </w:pPr>
      <w:r w:rsidRPr="00561461">
        <w:rPr>
          <w:rFonts w:cstheme="minorHAnsi"/>
          <w:sz w:val="24"/>
          <w:szCs w:val="24"/>
        </w:rPr>
        <w:t>Archívese.</w:t>
      </w:r>
    </w:p>
    <w:p w:rsidR="00561461" w:rsidRPr="00561461" w:rsidRDefault="00561461" w:rsidP="00561461">
      <w:pPr>
        <w:spacing w:line="360" w:lineRule="auto"/>
        <w:ind w:left="720"/>
        <w:contextualSpacing/>
        <w:jc w:val="both"/>
        <w:rPr>
          <w:rFonts w:eastAsia="Times New Roman" w:cstheme="minorHAnsi"/>
          <w:b/>
          <w:bCs/>
          <w:sz w:val="24"/>
          <w:szCs w:val="24"/>
          <w:lang w:eastAsia="es-SV"/>
        </w:rPr>
      </w:pPr>
    </w:p>
    <w:p w:rsidR="00561461" w:rsidRPr="00561461" w:rsidRDefault="00561461" w:rsidP="00561461">
      <w:pPr>
        <w:spacing w:line="360" w:lineRule="auto"/>
        <w:ind w:left="720"/>
        <w:contextualSpacing/>
        <w:jc w:val="both"/>
        <w:rPr>
          <w:rFonts w:eastAsia="Times New Roman" w:cstheme="minorHAnsi"/>
          <w:b/>
          <w:bCs/>
          <w:sz w:val="24"/>
          <w:szCs w:val="24"/>
          <w:lang w:eastAsia="es-SV"/>
        </w:rPr>
      </w:pPr>
    </w:p>
    <w:p w:rsidR="00561461" w:rsidRPr="00561461" w:rsidRDefault="00561461" w:rsidP="00561461">
      <w:pPr>
        <w:spacing w:after="0" w:line="240" w:lineRule="auto"/>
        <w:jc w:val="center"/>
        <w:rPr>
          <w:rFonts w:eastAsia="Times New Roman" w:cstheme="minorHAnsi"/>
          <w:b/>
          <w:sz w:val="24"/>
          <w:szCs w:val="24"/>
          <w:lang w:eastAsia="es-SV"/>
        </w:rPr>
      </w:pPr>
    </w:p>
    <w:p w:rsidR="00561461" w:rsidRPr="00561461" w:rsidRDefault="00561461" w:rsidP="00561461">
      <w:pPr>
        <w:spacing w:after="0" w:line="240" w:lineRule="auto"/>
        <w:jc w:val="center"/>
        <w:rPr>
          <w:rFonts w:eastAsia="Times New Roman" w:cstheme="minorHAnsi"/>
          <w:b/>
          <w:sz w:val="24"/>
          <w:szCs w:val="24"/>
          <w:lang w:eastAsia="es-SV"/>
        </w:rPr>
      </w:pPr>
    </w:p>
    <w:p w:rsidR="00561461" w:rsidRPr="00561461" w:rsidRDefault="00561461" w:rsidP="00561461">
      <w:pPr>
        <w:spacing w:after="0" w:line="240" w:lineRule="auto"/>
        <w:jc w:val="center"/>
        <w:rPr>
          <w:rFonts w:eastAsia="Times New Roman" w:cstheme="minorHAnsi"/>
          <w:b/>
          <w:sz w:val="24"/>
          <w:szCs w:val="24"/>
          <w:lang w:eastAsia="es-SV"/>
        </w:rPr>
      </w:pPr>
      <w:r>
        <w:rPr>
          <w:rFonts w:eastAsia="Times New Roman" w:cstheme="minorHAnsi"/>
          <w:b/>
          <w:sz w:val="24"/>
          <w:szCs w:val="24"/>
          <w:lang w:eastAsia="es-SV"/>
        </w:rPr>
        <w:t>XXXXXXXXXXXXXX</w:t>
      </w:r>
    </w:p>
    <w:p w:rsidR="00561461" w:rsidRPr="00561461" w:rsidRDefault="00561461" w:rsidP="00561461">
      <w:pPr>
        <w:spacing w:after="0" w:line="240" w:lineRule="auto"/>
        <w:jc w:val="center"/>
        <w:rPr>
          <w:rFonts w:eastAsia="Times New Roman" w:cstheme="minorHAnsi"/>
          <w:sz w:val="24"/>
          <w:szCs w:val="24"/>
          <w:lang w:eastAsia="es-SV"/>
        </w:rPr>
      </w:pPr>
      <w:r w:rsidRPr="00561461">
        <w:rPr>
          <w:rFonts w:eastAsia="Times New Roman" w:cstheme="minorHAnsi"/>
          <w:sz w:val="24"/>
          <w:szCs w:val="24"/>
          <w:lang w:eastAsia="es-SV"/>
        </w:rPr>
        <w:t>Oficial de Información Institucional</w:t>
      </w:r>
    </w:p>
    <w:p w:rsidR="00561461" w:rsidRPr="00561461" w:rsidRDefault="00561461" w:rsidP="00561461">
      <w:pPr>
        <w:spacing w:after="0" w:line="240" w:lineRule="auto"/>
        <w:jc w:val="center"/>
        <w:rPr>
          <w:rFonts w:eastAsia="Times New Roman" w:cstheme="minorHAnsi"/>
          <w:sz w:val="24"/>
          <w:szCs w:val="24"/>
          <w:lang w:eastAsia="es-SV"/>
        </w:rPr>
      </w:pPr>
    </w:p>
    <w:p w:rsidR="00561461" w:rsidRPr="00561461" w:rsidRDefault="00561461" w:rsidP="00561461">
      <w:pPr>
        <w:spacing w:line="240" w:lineRule="auto"/>
      </w:pPr>
      <w:r w:rsidRPr="00561461">
        <w:rPr>
          <w:rFonts w:eastAsia="Times New Roman" w:cstheme="minorHAnsi"/>
          <w:sz w:val="20"/>
          <w:szCs w:val="20"/>
          <w:lang w:eastAsia="es-SV"/>
        </w:rPr>
        <w:t>IA/</w:t>
      </w:r>
      <w:proofErr w:type="spellStart"/>
      <w:r w:rsidRPr="00561461">
        <w:rPr>
          <w:rFonts w:eastAsia="Times New Roman" w:cstheme="minorHAnsi"/>
          <w:sz w:val="20"/>
          <w:szCs w:val="20"/>
          <w:lang w:eastAsia="es-SV"/>
        </w:rPr>
        <w:t>rc</w:t>
      </w:r>
      <w:proofErr w:type="spellEnd"/>
    </w:p>
    <w:p w:rsidR="00561461" w:rsidRPr="00561461" w:rsidRDefault="00561461" w:rsidP="00561461"/>
    <w:p w:rsidR="00561461" w:rsidRDefault="00561461" w:rsidP="005C1D34">
      <w:pPr>
        <w:jc w:val="both"/>
      </w:pPr>
    </w:p>
    <w:p w:rsidR="00061E07" w:rsidRDefault="00061E07" w:rsidP="005C1D34">
      <w:pPr>
        <w:jc w:val="both"/>
      </w:pPr>
    </w:p>
    <w:p w:rsidR="00D77C07" w:rsidRDefault="00D77C07" w:rsidP="005C1D34">
      <w:pPr>
        <w:jc w:val="both"/>
      </w:pPr>
    </w:p>
    <w:p w:rsidR="00D77C07" w:rsidRPr="00D77C07" w:rsidRDefault="00D77C07" w:rsidP="00D77C07">
      <w:pPr>
        <w:spacing w:after="120"/>
        <w:jc w:val="both"/>
        <w:rPr>
          <w:rFonts w:eastAsia="Times New Roman" w:cs="Calibri"/>
          <w:b/>
          <w:bCs/>
          <w:spacing w:val="-1"/>
          <w:sz w:val="24"/>
          <w:szCs w:val="24"/>
          <w:lang w:eastAsia="es-SV"/>
        </w:rPr>
      </w:pPr>
      <w:r w:rsidRPr="00D77C07">
        <w:rPr>
          <w:rFonts w:eastAsia="Times New Roman" w:cs="Calibri"/>
          <w:b/>
          <w:bCs/>
          <w:spacing w:val="-1"/>
          <w:sz w:val="24"/>
          <w:szCs w:val="24"/>
          <w:lang w:eastAsia="es-SV"/>
        </w:rPr>
        <w:t>SIPP N° 182-2017</w:t>
      </w:r>
    </w:p>
    <w:p w:rsidR="00D77C07" w:rsidRPr="00D77C07" w:rsidRDefault="00D77C07" w:rsidP="00D77C07">
      <w:pPr>
        <w:spacing w:after="120" w:line="360" w:lineRule="auto"/>
        <w:jc w:val="both"/>
        <w:rPr>
          <w:rFonts w:eastAsia="Times New Roman" w:cstheme="minorHAnsi"/>
          <w:b/>
          <w:spacing w:val="20"/>
          <w:sz w:val="24"/>
          <w:szCs w:val="24"/>
          <w:lang w:eastAsia="es-SV"/>
        </w:rPr>
      </w:pPr>
    </w:p>
    <w:p w:rsidR="00D77C07" w:rsidRPr="00D77C07" w:rsidRDefault="00D77C07" w:rsidP="00D77C07">
      <w:pPr>
        <w:spacing w:after="120" w:line="360" w:lineRule="auto"/>
        <w:jc w:val="both"/>
        <w:rPr>
          <w:rFonts w:eastAsia="Times New Roman" w:cs="Calibri"/>
          <w:b/>
          <w:bCs/>
          <w:spacing w:val="-1"/>
          <w:sz w:val="24"/>
          <w:szCs w:val="24"/>
          <w:lang w:eastAsia="es-SV"/>
        </w:rPr>
      </w:pPr>
      <w:r w:rsidRPr="00D77C07">
        <w:rPr>
          <w:rFonts w:eastAsia="Times New Roman" w:cstheme="minorHAnsi"/>
          <w:b/>
          <w:spacing w:val="20"/>
          <w:sz w:val="24"/>
          <w:szCs w:val="24"/>
          <w:lang w:eastAsia="es-SV"/>
        </w:rPr>
        <w:t xml:space="preserve">SUPERINTENDENCIA GENERAL DE ELECTRICIDAD Y TELECOMUNICACIONES-SIGET, UNIDAD DE ACCESO A LA INFORMACIÓN Y TRANSPARENCIA-UAIT, </w:t>
      </w:r>
      <w:r w:rsidRPr="00D77C07">
        <w:rPr>
          <w:rFonts w:eastAsia="Times New Roman" w:cstheme="minorHAnsi"/>
          <w:sz w:val="24"/>
          <w:szCs w:val="24"/>
          <w:lang w:eastAsia="es-SV"/>
        </w:rPr>
        <w:t>a las nueve horas con treinta minutos del día trece de septiembre</w:t>
      </w:r>
      <w:r w:rsidRPr="00D77C07">
        <w:rPr>
          <w:rFonts w:eastAsia="Times New Roman" w:cs="Calibri"/>
          <w:sz w:val="24"/>
          <w:szCs w:val="24"/>
          <w:lang w:eastAsia="es-SV"/>
        </w:rPr>
        <w:t xml:space="preserve"> dos mil diecisiete.</w:t>
      </w:r>
    </w:p>
    <w:p w:rsidR="00D77C07" w:rsidRPr="00D77C07" w:rsidRDefault="00D77C07" w:rsidP="00D77C07">
      <w:pPr>
        <w:autoSpaceDE w:val="0"/>
        <w:autoSpaceDN w:val="0"/>
        <w:adjustRightInd w:val="0"/>
        <w:spacing w:after="120" w:line="360" w:lineRule="auto"/>
        <w:jc w:val="both"/>
        <w:rPr>
          <w:rFonts w:ascii="Calibri" w:eastAsia="Times New Roman" w:hAnsi="Calibri" w:cstheme="minorHAnsi"/>
          <w:color w:val="000000"/>
          <w:sz w:val="24"/>
          <w:szCs w:val="24"/>
          <w:lang w:eastAsia="es-SV"/>
        </w:rPr>
      </w:pPr>
    </w:p>
    <w:p w:rsidR="00D77C07" w:rsidRPr="00D77C07" w:rsidRDefault="00D77C07" w:rsidP="00D77C07">
      <w:pPr>
        <w:autoSpaceDE w:val="0"/>
        <w:autoSpaceDN w:val="0"/>
        <w:adjustRightInd w:val="0"/>
        <w:spacing w:after="120" w:line="360" w:lineRule="auto"/>
        <w:jc w:val="both"/>
        <w:rPr>
          <w:rFonts w:cs="Calibri"/>
          <w:b/>
          <w:i/>
          <w:sz w:val="24"/>
          <w:szCs w:val="24"/>
        </w:rPr>
      </w:pPr>
      <w:r w:rsidRPr="00D77C07">
        <w:rPr>
          <w:rFonts w:ascii="Calibri" w:eastAsia="Times New Roman" w:hAnsi="Calibri" w:cstheme="minorHAnsi"/>
          <w:color w:val="000000"/>
          <w:sz w:val="24"/>
          <w:szCs w:val="24"/>
          <w:lang w:eastAsia="es-SV"/>
        </w:rPr>
        <w:t xml:space="preserve">El presente expediente administrativo para promover el derecho de acceso a información fue iniciado el día seis de agosto del presente año mediante solicitud presencial, interpuesta por el ciudadano </w:t>
      </w:r>
      <w:r>
        <w:rPr>
          <w:rFonts w:cs="Calibri"/>
          <w:b/>
          <w:sz w:val="24"/>
          <w:szCs w:val="24"/>
          <w:lang w:val="es-ES"/>
        </w:rPr>
        <w:t>XXXXXXXXXXXXXXX</w:t>
      </w:r>
      <w:r w:rsidRPr="00D77C07">
        <w:rPr>
          <w:rFonts w:cs="Calibri"/>
          <w:b/>
          <w:sz w:val="24"/>
          <w:szCs w:val="24"/>
          <w:lang w:val="es-ES"/>
        </w:rPr>
        <w:t xml:space="preserve">. </w:t>
      </w:r>
      <w:r w:rsidRPr="00D77C07">
        <w:rPr>
          <w:rFonts w:cs="Calibri"/>
          <w:sz w:val="24"/>
          <w:szCs w:val="24"/>
          <w:lang w:val="es-ES"/>
        </w:rPr>
        <w:t xml:space="preserve">En la que textualmente expresó: </w:t>
      </w:r>
      <w:r w:rsidRPr="00D77C07">
        <w:rPr>
          <w:rFonts w:cs="Calibri"/>
          <w:b/>
          <w:i/>
          <w:sz w:val="24"/>
          <w:szCs w:val="24"/>
        </w:rPr>
        <w:t xml:space="preserve">“Actualmente la escuela de ingeniera de electricidad de la Universidad de El Salvador, se encuentra desarrollando </w:t>
      </w:r>
      <w:r w:rsidRPr="00D77C07">
        <w:rPr>
          <w:rFonts w:cs="Calibri"/>
          <w:b/>
          <w:i/>
          <w:sz w:val="24"/>
          <w:szCs w:val="24"/>
        </w:rPr>
        <w:lastRenderedPageBreak/>
        <w:t>investigaciones acerca de los efectos de las descargas atmosféricas en las redes de distribución de nuestro país y los impactos que estas producen en el servicio de energía eléctrica brindando a los usuarios finales. En ese sentido le solicitamos de su colaboración para gestionar con las empresas distribuidoras las estadísticas del periodo 2013-2016 de las instrucciones en el servicio de energía eléctrica originadas por descargas atmosféricas en las redes que están operando.”</w:t>
      </w:r>
      <w:r w:rsidRPr="00D77C07">
        <w:rPr>
          <w:rFonts w:cs="Calibri"/>
          <w:b/>
          <w:sz w:val="24"/>
          <w:szCs w:val="24"/>
        </w:rPr>
        <w:t xml:space="preserve"> (Sic)</w:t>
      </w:r>
    </w:p>
    <w:p w:rsidR="00D77C07" w:rsidRPr="00D77C07" w:rsidRDefault="00D77C07" w:rsidP="00D77C07">
      <w:pPr>
        <w:tabs>
          <w:tab w:val="left" w:pos="2127"/>
        </w:tabs>
        <w:spacing w:line="360" w:lineRule="auto"/>
        <w:jc w:val="both"/>
        <w:rPr>
          <w:rFonts w:ascii="Calibri" w:eastAsia="Times New Roman" w:hAnsi="Calibri" w:cstheme="minorHAnsi"/>
          <w:b/>
          <w:sz w:val="24"/>
          <w:szCs w:val="24"/>
          <w:lang w:eastAsia="es-SV"/>
        </w:rPr>
      </w:pPr>
    </w:p>
    <w:p w:rsidR="00D77C07" w:rsidRPr="00D77C07" w:rsidRDefault="00D77C07" w:rsidP="00D77C07">
      <w:pPr>
        <w:tabs>
          <w:tab w:val="left" w:pos="2127"/>
        </w:tabs>
        <w:spacing w:line="360" w:lineRule="auto"/>
        <w:jc w:val="both"/>
        <w:rPr>
          <w:rFonts w:ascii="Calibri" w:eastAsia="Times New Roman" w:hAnsi="Calibri" w:cstheme="minorHAnsi"/>
          <w:b/>
          <w:sz w:val="24"/>
          <w:szCs w:val="24"/>
          <w:lang w:eastAsia="es-SV"/>
        </w:rPr>
      </w:pPr>
      <w:r w:rsidRPr="00D77C07">
        <w:rPr>
          <w:rFonts w:ascii="Calibri" w:eastAsia="Times New Roman" w:hAnsi="Calibri" w:cstheme="minorHAnsi"/>
          <w:b/>
          <w:sz w:val="24"/>
          <w:szCs w:val="24"/>
          <w:lang w:eastAsia="es-SV"/>
        </w:rPr>
        <w:t>ÉSTA UNIDAD PARA DAR RESPUESTA A DICHA SOLICITUD HACE LAS CONSIDERACIONES SIGUIENTES:</w:t>
      </w:r>
    </w:p>
    <w:p w:rsidR="00D77C07" w:rsidRPr="00D77C07" w:rsidRDefault="00D77C07" w:rsidP="00D77C07">
      <w:pPr>
        <w:ind w:left="720"/>
        <w:contextualSpacing/>
        <w:rPr>
          <w:rFonts w:eastAsia="Times New Roman" w:cs="Times New Roman"/>
          <w:sz w:val="24"/>
          <w:szCs w:val="24"/>
          <w:lang w:eastAsia="es-SV"/>
        </w:rPr>
      </w:pPr>
    </w:p>
    <w:p w:rsidR="00D77C07" w:rsidRPr="00D77C07" w:rsidRDefault="00D77C07" w:rsidP="00DA5465">
      <w:pPr>
        <w:numPr>
          <w:ilvl w:val="0"/>
          <w:numId w:val="59"/>
        </w:numPr>
        <w:autoSpaceDE w:val="0"/>
        <w:autoSpaceDN w:val="0"/>
        <w:adjustRightInd w:val="0"/>
        <w:spacing w:after="0" w:line="360" w:lineRule="auto"/>
        <w:ind w:left="426"/>
        <w:contextualSpacing/>
        <w:jc w:val="both"/>
        <w:rPr>
          <w:rFonts w:cs="Arial"/>
          <w:b/>
          <w:bCs/>
          <w:color w:val="000000"/>
          <w:sz w:val="24"/>
          <w:szCs w:val="24"/>
        </w:rPr>
      </w:pPr>
      <w:r w:rsidRPr="00D77C07">
        <w:rPr>
          <w:rFonts w:eastAsia="Times New Roman" w:cs="Times New Roman"/>
          <w:sz w:val="24"/>
          <w:szCs w:val="24"/>
          <w:lang w:eastAsia="es-SV"/>
        </w:rPr>
        <w:t xml:space="preserve">Mediante resolución de las ocho horas con diez minutos del día uno de septiembre de dos mil diecisiete se resolvió declararse procedente la solicitud de información </w:t>
      </w:r>
      <w:r w:rsidRPr="00D77C07">
        <w:rPr>
          <w:rFonts w:cstheme="minorHAnsi"/>
          <w:sz w:val="24"/>
          <w:szCs w:val="24"/>
        </w:rPr>
        <w:t>del ciudadano</w:t>
      </w:r>
      <w:r w:rsidRPr="00D77C07">
        <w:rPr>
          <w:rFonts w:cstheme="minorHAnsi"/>
          <w:b/>
          <w:sz w:val="24"/>
          <w:szCs w:val="24"/>
          <w:lang w:val="es-ES"/>
        </w:rPr>
        <w:t xml:space="preserve"> </w:t>
      </w:r>
      <w:r>
        <w:rPr>
          <w:rFonts w:cs="Calibri"/>
          <w:b/>
          <w:sz w:val="24"/>
          <w:szCs w:val="24"/>
          <w:lang w:val="es-ES"/>
        </w:rPr>
        <w:t>XXXXXXXXXXXXXXX</w:t>
      </w:r>
      <w:r w:rsidRPr="00D77C07">
        <w:rPr>
          <w:rFonts w:cstheme="minorHAnsi"/>
          <w:b/>
          <w:sz w:val="24"/>
          <w:szCs w:val="24"/>
          <w:lang w:val="es-ES"/>
        </w:rPr>
        <w:t>,</w:t>
      </w:r>
      <w:r w:rsidRPr="00D77C07">
        <w:rPr>
          <w:rFonts w:cstheme="minorHAnsi"/>
          <w:sz w:val="24"/>
          <w:szCs w:val="24"/>
        </w:rPr>
        <w:t xml:space="preserve"> según lo fundamentado en el considerando V de la misma resolución, teniéndose por cumplido el mismo; ampliarse el plazo de entrega de información, según lo solicitado por DELSUR, S.A. de C.V.; así también remitirse a la dirección electrónica, que se consignó en la solicitud, la providencia administrativa en modalidad digital, gratuitamente como preceptúan los artículos 4 letra g) 61 y 102 de la Ley.</w:t>
      </w:r>
    </w:p>
    <w:p w:rsidR="00D77C07" w:rsidRPr="00D77C07" w:rsidRDefault="00D77C07" w:rsidP="009D07AD">
      <w:pPr>
        <w:ind w:left="426"/>
        <w:contextualSpacing/>
        <w:rPr>
          <w:rFonts w:cs="Arial"/>
          <w:b/>
          <w:bCs/>
          <w:color w:val="000000"/>
          <w:sz w:val="24"/>
          <w:szCs w:val="24"/>
        </w:rPr>
      </w:pPr>
    </w:p>
    <w:p w:rsidR="00D77C07" w:rsidRPr="00D77C07" w:rsidRDefault="00D77C07" w:rsidP="00D77C07">
      <w:pPr>
        <w:autoSpaceDE w:val="0"/>
        <w:autoSpaceDN w:val="0"/>
        <w:adjustRightInd w:val="0"/>
        <w:spacing w:after="0" w:line="360" w:lineRule="auto"/>
        <w:jc w:val="both"/>
        <w:rPr>
          <w:rFonts w:cs="Calibri"/>
          <w:sz w:val="24"/>
          <w:szCs w:val="24"/>
        </w:rPr>
      </w:pPr>
      <w:r w:rsidRPr="00D77C07">
        <w:rPr>
          <w:rFonts w:cs="Arial"/>
          <w:b/>
          <w:bCs/>
          <w:color w:val="000000"/>
          <w:sz w:val="24"/>
          <w:szCs w:val="24"/>
        </w:rPr>
        <w:t xml:space="preserve">RAZONAMIENTO DE RESPUESTA A LA PETICIÓN </w:t>
      </w:r>
    </w:p>
    <w:p w:rsidR="00D77C07" w:rsidRPr="00D77C07" w:rsidRDefault="00D77C07" w:rsidP="00D77C07">
      <w:pPr>
        <w:autoSpaceDE w:val="0"/>
        <w:autoSpaceDN w:val="0"/>
        <w:adjustRightInd w:val="0"/>
        <w:spacing w:after="0" w:line="360" w:lineRule="auto"/>
        <w:contextualSpacing/>
        <w:jc w:val="both"/>
        <w:rPr>
          <w:rFonts w:eastAsia="Times New Roman" w:cs="Times New Roman"/>
          <w:sz w:val="24"/>
          <w:szCs w:val="24"/>
          <w:lang w:eastAsia="es-SV"/>
        </w:rPr>
      </w:pPr>
    </w:p>
    <w:p w:rsidR="00D77C07" w:rsidRPr="00D77C07" w:rsidRDefault="00D77C07" w:rsidP="00DA5465">
      <w:pPr>
        <w:numPr>
          <w:ilvl w:val="0"/>
          <w:numId w:val="59"/>
        </w:numPr>
        <w:autoSpaceDE w:val="0"/>
        <w:autoSpaceDN w:val="0"/>
        <w:adjustRightInd w:val="0"/>
        <w:spacing w:after="0" w:line="360" w:lineRule="auto"/>
        <w:ind w:left="426"/>
        <w:jc w:val="both"/>
        <w:rPr>
          <w:rFonts w:eastAsia="Times New Roman" w:cs="Times New Roman"/>
          <w:sz w:val="24"/>
          <w:szCs w:val="24"/>
          <w:lang w:eastAsia="es-SV"/>
        </w:rPr>
      </w:pPr>
      <w:r w:rsidRPr="00D77C07">
        <w:rPr>
          <w:rFonts w:eastAsia="Times New Roman" w:cs="Times New Roman"/>
          <w:sz w:val="24"/>
          <w:szCs w:val="24"/>
          <w:lang w:eastAsia="es-SV"/>
        </w:rPr>
        <w:t>Mediante nota dirigida a esta unidad la Distribuidora de Electricidad del Sur, S.A. de C.V.-DELSUR, en lo concerniente a las incidencias de interrupciones por descargas atmosféricas (rayos) en el total de fallas en las redes de distribución en media tensión de los años 2013 al 2016 en El Salvador, remitió la información que resguarda dicha empresa distribuidora.</w:t>
      </w:r>
    </w:p>
    <w:p w:rsidR="00D77C07" w:rsidRPr="00D77C07" w:rsidRDefault="00D77C07" w:rsidP="00D77C07">
      <w:pPr>
        <w:autoSpaceDE w:val="0"/>
        <w:autoSpaceDN w:val="0"/>
        <w:adjustRightInd w:val="0"/>
        <w:spacing w:after="0" w:line="360" w:lineRule="auto"/>
        <w:jc w:val="center"/>
        <w:rPr>
          <w:rFonts w:eastAsia="Times New Roman" w:cs="Times New Roman"/>
          <w:sz w:val="24"/>
          <w:szCs w:val="24"/>
          <w:lang w:eastAsia="es-SV"/>
        </w:rPr>
      </w:pPr>
      <w:r w:rsidRPr="00D77C07">
        <w:rPr>
          <w:rFonts w:eastAsia="Times New Roman" w:cs="Times New Roman"/>
          <w:noProof/>
          <w:sz w:val="24"/>
          <w:szCs w:val="24"/>
          <w:lang w:eastAsia="es-SV"/>
        </w:rPr>
        <w:lastRenderedPageBreak/>
        <w:drawing>
          <wp:inline distT="0" distB="0" distL="0" distR="0" wp14:anchorId="75B90CA2" wp14:editId="572687A1">
            <wp:extent cx="5610225" cy="39909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10225" cy="3990975"/>
                    </a:xfrm>
                    <a:prstGeom prst="rect">
                      <a:avLst/>
                    </a:prstGeom>
                    <a:noFill/>
                    <a:ln>
                      <a:noFill/>
                    </a:ln>
                  </pic:spPr>
                </pic:pic>
              </a:graphicData>
            </a:graphic>
          </wp:inline>
        </w:drawing>
      </w:r>
    </w:p>
    <w:p w:rsidR="00D77C07" w:rsidRPr="00D77C07" w:rsidRDefault="00D77C07" w:rsidP="00D77C07">
      <w:pPr>
        <w:autoSpaceDE w:val="0"/>
        <w:autoSpaceDN w:val="0"/>
        <w:adjustRightInd w:val="0"/>
        <w:spacing w:after="0" w:line="360" w:lineRule="auto"/>
        <w:ind w:left="426"/>
        <w:contextualSpacing/>
        <w:jc w:val="both"/>
        <w:rPr>
          <w:rFonts w:eastAsia="Times New Roman" w:cs="Times New Roman"/>
          <w:sz w:val="24"/>
          <w:szCs w:val="24"/>
          <w:lang w:eastAsia="es-SV"/>
        </w:rPr>
      </w:pPr>
    </w:p>
    <w:p w:rsidR="00D77C07" w:rsidRPr="00D77C07" w:rsidRDefault="00D77C07" w:rsidP="00D77C07">
      <w:pPr>
        <w:autoSpaceDE w:val="0"/>
        <w:autoSpaceDN w:val="0"/>
        <w:adjustRightInd w:val="0"/>
        <w:spacing w:after="0" w:line="360" w:lineRule="auto"/>
        <w:ind w:left="426"/>
        <w:contextualSpacing/>
        <w:jc w:val="both"/>
        <w:rPr>
          <w:rFonts w:eastAsia="Times New Roman" w:cs="Times New Roman"/>
          <w:sz w:val="24"/>
          <w:szCs w:val="24"/>
          <w:lang w:eastAsia="es-SV"/>
        </w:rPr>
      </w:pPr>
    </w:p>
    <w:p w:rsidR="00D77C07" w:rsidRPr="00D77C07" w:rsidRDefault="00D77C07" w:rsidP="00DA5465">
      <w:pPr>
        <w:numPr>
          <w:ilvl w:val="0"/>
          <w:numId w:val="59"/>
        </w:numPr>
        <w:spacing w:line="360" w:lineRule="auto"/>
        <w:ind w:left="426"/>
        <w:jc w:val="both"/>
        <w:rPr>
          <w:rFonts w:eastAsia="Times New Roman" w:cs="Times New Roman"/>
          <w:sz w:val="24"/>
          <w:szCs w:val="24"/>
          <w:lang w:eastAsia="es-SV"/>
        </w:rPr>
      </w:pPr>
      <w:r w:rsidRPr="00D77C07">
        <w:rPr>
          <w:rFonts w:eastAsia="Times New Roman" w:cs="Times New Roman"/>
          <w:sz w:val="24"/>
          <w:szCs w:val="24"/>
          <w:lang w:eastAsia="es-SV"/>
        </w:rPr>
        <w:t>Que en referencia a la sociedad EDESAL: Empresa Distribuidora Eléctrica Salvadoreña, S.A. de C.V., a la fecha de esta resolución y después de realizar las diligencias necesarias para obtener una respuesta formal por parte de dicha empresa, dentro del expediente administrativo, no consta respuesta oficial de la empresa EDESAL sobre lo solicitado. Al momento de recibir la información se le trasladará al peticionario en la forma requerida.</w:t>
      </w:r>
    </w:p>
    <w:p w:rsidR="00D77C07" w:rsidRPr="00D77C07" w:rsidRDefault="00D77C07" w:rsidP="00DA5465">
      <w:pPr>
        <w:numPr>
          <w:ilvl w:val="0"/>
          <w:numId w:val="59"/>
        </w:numPr>
        <w:spacing w:line="360" w:lineRule="auto"/>
        <w:ind w:left="426"/>
        <w:jc w:val="both"/>
        <w:rPr>
          <w:rFonts w:ascii="Calibri" w:eastAsia="Times New Roman" w:hAnsi="Calibri" w:cs="Calibri"/>
          <w:color w:val="000000"/>
          <w:sz w:val="24"/>
          <w:szCs w:val="24"/>
          <w:lang w:eastAsia="es-SV"/>
        </w:rPr>
      </w:pPr>
      <w:r w:rsidRPr="00D77C07">
        <w:rPr>
          <w:rFonts w:ascii="Calibri" w:eastAsia="Times New Roman" w:hAnsi="Calibri" w:cs="Calibri"/>
          <w:color w:val="000000"/>
          <w:sz w:val="24"/>
          <w:szCs w:val="24"/>
          <w:lang w:eastAsia="es-SV"/>
        </w:rPr>
        <w:t xml:space="preserve">Después de admitidas las solicitudes deberá al analizarse el contenido de estas según el Art. 55 del Reglamento de la Ley de Acceso a la Información Pública, con el objeto de establecer si la información será entregada o fundar su negativa; del estudio de la petición se establece que la información solicitada es de carácter público; debiendo dictar la resolución de mérito como preceptúa el Art. 56 del mismo cuerpo regulatorio, es procedente la entrega de la información vertida en esta resolución, relacionada con el considerando III; al no estar </w:t>
      </w:r>
      <w:r w:rsidRPr="00D77C07">
        <w:rPr>
          <w:rFonts w:ascii="Calibri" w:eastAsia="Times New Roman" w:hAnsi="Calibri" w:cs="Calibri"/>
          <w:color w:val="000000"/>
          <w:sz w:val="24"/>
          <w:szCs w:val="24"/>
          <w:lang w:eastAsia="es-SV"/>
        </w:rPr>
        <w:lastRenderedPageBreak/>
        <w:t>limitada su divulgación por las causales comprendidas en el Art. 19 y 24 de la LAIP como información reservada o confidencial.</w:t>
      </w:r>
    </w:p>
    <w:p w:rsidR="00D77C07" w:rsidRPr="00D77C07" w:rsidRDefault="00D77C07" w:rsidP="00D77C07">
      <w:pPr>
        <w:spacing w:line="360" w:lineRule="auto"/>
        <w:jc w:val="both"/>
        <w:rPr>
          <w:rFonts w:eastAsia="Times New Roman" w:cs="Times New Roman"/>
          <w:sz w:val="24"/>
          <w:szCs w:val="24"/>
          <w:lang w:eastAsia="es-SV"/>
        </w:rPr>
      </w:pPr>
      <w:r w:rsidRPr="00D77C07">
        <w:rPr>
          <w:rFonts w:eastAsia="Times New Roman" w:cstheme="minorHAnsi"/>
          <w:b/>
          <w:bCs/>
          <w:sz w:val="24"/>
          <w:szCs w:val="24"/>
          <w:lang w:eastAsia="es-SV"/>
        </w:rPr>
        <w:t xml:space="preserve">POR TANTO: </w:t>
      </w:r>
      <w:r w:rsidRPr="00D77C07">
        <w:rPr>
          <w:rFonts w:eastAsia="Times New Roman" w:cs="Times New Roman"/>
          <w:sz w:val="24"/>
          <w:szCs w:val="24"/>
          <w:lang w:eastAsia="es-SV"/>
        </w:rPr>
        <w:t xml:space="preserve">Ésta oficina en nombre de la Superintendencia General de Electricidad y  Telecomunicaciones fundamentada en los Arts. 62, 65 y 72 letra de la LAIP,  </w:t>
      </w:r>
      <w:r w:rsidRPr="00D77C07">
        <w:rPr>
          <w:rFonts w:eastAsia="Times New Roman" w:cs="Times New Roman"/>
          <w:b/>
          <w:sz w:val="24"/>
          <w:szCs w:val="24"/>
          <w:lang w:eastAsia="es-SV"/>
        </w:rPr>
        <w:t>RESUELVE:</w:t>
      </w:r>
      <w:r w:rsidRPr="00D77C07">
        <w:rPr>
          <w:rFonts w:eastAsia="Times New Roman" w:cs="Times New Roman"/>
          <w:sz w:val="24"/>
          <w:szCs w:val="24"/>
          <w:lang w:eastAsia="es-SV"/>
        </w:rPr>
        <w:t xml:space="preserve"> </w:t>
      </w:r>
    </w:p>
    <w:p w:rsidR="00D77C07" w:rsidRPr="00D77C07" w:rsidRDefault="00D77C07" w:rsidP="00DA5465">
      <w:pPr>
        <w:numPr>
          <w:ilvl w:val="0"/>
          <w:numId w:val="60"/>
        </w:numPr>
        <w:spacing w:line="360" w:lineRule="auto"/>
        <w:contextualSpacing/>
        <w:jc w:val="both"/>
        <w:rPr>
          <w:rFonts w:cstheme="minorHAnsi"/>
          <w:sz w:val="24"/>
          <w:szCs w:val="24"/>
        </w:rPr>
      </w:pPr>
      <w:r w:rsidRPr="00D77C07">
        <w:rPr>
          <w:rFonts w:cstheme="minorHAnsi"/>
          <w:sz w:val="24"/>
          <w:szCs w:val="24"/>
        </w:rPr>
        <w:t>Téngase por cumplida la solicitud de información según lo fundamentado en los considerandos II y III.</w:t>
      </w:r>
    </w:p>
    <w:p w:rsidR="00D77C07" w:rsidRPr="00D77C07" w:rsidRDefault="00D77C07" w:rsidP="00DA5465">
      <w:pPr>
        <w:numPr>
          <w:ilvl w:val="0"/>
          <w:numId w:val="60"/>
        </w:numPr>
        <w:spacing w:line="360" w:lineRule="auto"/>
        <w:contextualSpacing/>
        <w:jc w:val="both"/>
        <w:rPr>
          <w:rFonts w:cstheme="minorHAnsi"/>
          <w:sz w:val="24"/>
          <w:szCs w:val="24"/>
        </w:rPr>
      </w:pPr>
      <w:r w:rsidRPr="00D77C07">
        <w:rPr>
          <w:rFonts w:cstheme="minorHAnsi"/>
          <w:sz w:val="24"/>
          <w:szCs w:val="24"/>
        </w:rPr>
        <w:t xml:space="preserve">Remítase a la dirección electrónica, que se consignó en la solicitud, ésta providencia administrativa en modalidad digital, gratuitamente como preceptúan los artículos 4 letra g) 61 y 102 de la Ley; </w:t>
      </w:r>
    </w:p>
    <w:p w:rsidR="00D77C07" w:rsidRPr="00D77C07" w:rsidRDefault="00D77C07" w:rsidP="00DA5465">
      <w:pPr>
        <w:numPr>
          <w:ilvl w:val="0"/>
          <w:numId w:val="60"/>
        </w:numPr>
        <w:spacing w:line="360" w:lineRule="auto"/>
        <w:contextualSpacing/>
        <w:jc w:val="both"/>
        <w:rPr>
          <w:rFonts w:cstheme="minorHAnsi"/>
          <w:sz w:val="24"/>
          <w:szCs w:val="24"/>
        </w:rPr>
      </w:pPr>
      <w:r w:rsidRPr="00D77C07">
        <w:rPr>
          <w:rFonts w:cstheme="minorHAnsi"/>
          <w:sz w:val="24"/>
          <w:szCs w:val="24"/>
        </w:rPr>
        <w:t>Notifíquese,</w:t>
      </w:r>
    </w:p>
    <w:p w:rsidR="00D77C07" w:rsidRPr="00D77C07" w:rsidRDefault="00D77C07" w:rsidP="00DA5465">
      <w:pPr>
        <w:numPr>
          <w:ilvl w:val="0"/>
          <w:numId w:val="60"/>
        </w:numPr>
        <w:spacing w:line="360" w:lineRule="auto"/>
        <w:contextualSpacing/>
        <w:jc w:val="both"/>
        <w:rPr>
          <w:rFonts w:eastAsia="Times New Roman" w:cstheme="minorHAnsi"/>
          <w:b/>
          <w:bCs/>
          <w:sz w:val="24"/>
          <w:szCs w:val="24"/>
          <w:lang w:eastAsia="es-SV"/>
        </w:rPr>
      </w:pPr>
      <w:r w:rsidRPr="00D77C07">
        <w:rPr>
          <w:rFonts w:cstheme="minorHAnsi"/>
          <w:sz w:val="24"/>
          <w:szCs w:val="24"/>
        </w:rPr>
        <w:t>Archívese.</w:t>
      </w:r>
    </w:p>
    <w:p w:rsidR="00D77C07" w:rsidRPr="00D77C07" w:rsidRDefault="00D77C07" w:rsidP="00D77C07">
      <w:pPr>
        <w:spacing w:line="360" w:lineRule="auto"/>
        <w:ind w:left="720"/>
        <w:contextualSpacing/>
        <w:jc w:val="both"/>
        <w:rPr>
          <w:rFonts w:eastAsia="Times New Roman" w:cstheme="minorHAnsi"/>
          <w:b/>
          <w:bCs/>
          <w:sz w:val="24"/>
          <w:szCs w:val="24"/>
          <w:lang w:eastAsia="es-SV"/>
        </w:rPr>
      </w:pPr>
    </w:p>
    <w:p w:rsidR="00D77C07" w:rsidRPr="00D77C07" w:rsidRDefault="00D77C07" w:rsidP="00D77C07">
      <w:pPr>
        <w:spacing w:line="360" w:lineRule="auto"/>
        <w:ind w:left="720"/>
        <w:contextualSpacing/>
        <w:jc w:val="both"/>
        <w:rPr>
          <w:rFonts w:eastAsia="Times New Roman" w:cstheme="minorHAnsi"/>
          <w:b/>
          <w:bCs/>
          <w:sz w:val="24"/>
          <w:szCs w:val="24"/>
          <w:lang w:eastAsia="es-SV"/>
        </w:rPr>
      </w:pPr>
    </w:p>
    <w:p w:rsidR="00D77C07" w:rsidRPr="00D77C07" w:rsidRDefault="00D77C07" w:rsidP="00D77C07">
      <w:pPr>
        <w:spacing w:after="0" w:line="240" w:lineRule="auto"/>
        <w:jc w:val="center"/>
        <w:rPr>
          <w:rFonts w:eastAsia="Times New Roman" w:cstheme="minorHAnsi"/>
          <w:b/>
          <w:sz w:val="24"/>
          <w:szCs w:val="24"/>
          <w:lang w:eastAsia="es-SV"/>
        </w:rPr>
      </w:pPr>
    </w:p>
    <w:p w:rsidR="00D77C07" w:rsidRPr="00D77C07" w:rsidRDefault="00D77C07" w:rsidP="00D77C07">
      <w:pPr>
        <w:spacing w:after="0" w:line="240" w:lineRule="auto"/>
        <w:jc w:val="center"/>
        <w:rPr>
          <w:rFonts w:eastAsia="Times New Roman" w:cstheme="minorHAnsi"/>
          <w:b/>
          <w:sz w:val="24"/>
          <w:szCs w:val="24"/>
          <w:lang w:eastAsia="es-SV"/>
        </w:rPr>
      </w:pPr>
    </w:p>
    <w:p w:rsidR="00D77C07" w:rsidRPr="00D77C07" w:rsidRDefault="00D77C07" w:rsidP="00D77C07">
      <w:pPr>
        <w:spacing w:after="0" w:line="240" w:lineRule="auto"/>
        <w:jc w:val="center"/>
        <w:rPr>
          <w:rFonts w:eastAsia="Times New Roman" w:cstheme="minorHAnsi"/>
          <w:b/>
          <w:sz w:val="24"/>
          <w:szCs w:val="24"/>
          <w:lang w:eastAsia="es-SV"/>
        </w:rPr>
      </w:pPr>
      <w:r>
        <w:rPr>
          <w:rFonts w:eastAsia="Times New Roman" w:cstheme="minorHAnsi"/>
          <w:b/>
          <w:sz w:val="24"/>
          <w:szCs w:val="24"/>
          <w:lang w:eastAsia="es-SV"/>
        </w:rPr>
        <w:t>XXXXXXXXXXXXXX</w:t>
      </w:r>
    </w:p>
    <w:p w:rsidR="00D77C07" w:rsidRPr="00D77C07" w:rsidRDefault="00D77C07" w:rsidP="00D77C07">
      <w:pPr>
        <w:spacing w:after="0" w:line="240" w:lineRule="auto"/>
        <w:jc w:val="center"/>
        <w:rPr>
          <w:rFonts w:eastAsia="Times New Roman" w:cstheme="minorHAnsi"/>
          <w:sz w:val="24"/>
          <w:szCs w:val="24"/>
          <w:lang w:eastAsia="es-SV"/>
        </w:rPr>
      </w:pPr>
      <w:r w:rsidRPr="00D77C07">
        <w:rPr>
          <w:rFonts w:eastAsia="Times New Roman" w:cstheme="minorHAnsi"/>
          <w:sz w:val="24"/>
          <w:szCs w:val="24"/>
          <w:lang w:eastAsia="es-SV"/>
        </w:rPr>
        <w:t>Oficial de Información Institucional</w:t>
      </w:r>
    </w:p>
    <w:p w:rsidR="00D77C07" w:rsidRPr="00D77C07" w:rsidRDefault="00D77C07" w:rsidP="00D77C07">
      <w:pPr>
        <w:spacing w:after="0" w:line="240" w:lineRule="auto"/>
        <w:jc w:val="center"/>
        <w:rPr>
          <w:rFonts w:eastAsia="Times New Roman" w:cstheme="minorHAnsi"/>
          <w:sz w:val="24"/>
          <w:szCs w:val="24"/>
          <w:lang w:eastAsia="es-SV"/>
        </w:rPr>
      </w:pPr>
    </w:p>
    <w:p w:rsidR="00D77C07" w:rsidRPr="00D77C07" w:rsidRDefault="00D77C07" w:rsidP="00D77C07">
      <w:pPr>
        <w:spacing w:line="240" w:lineRule="auto"/>
        <w:rPr>
          <w:rFonts w:ascii="Calibri" w:eastAsia="Times New Roman" w:hAnsi="Calibri" w:cs="Arial"/>
          <w:b/>
          <w:bCs/>
          <w:sz w:val="20"/>
          <w:szCs w:val="20"/>
          <w:lang w:eastAsia="es-SV"/>
        </w:rPr>
      </w:pPr>
      <w:r w:rsidRPr="00D77C07">
        <w:rPr>
          <w:rFonts w:eastAsia="Times New Roman" w:cstheme="minorHAnsi"/>
          <w:sz w:val="20"/>
          <w:szCs w:val="20"/>
          <w:lang w:eastAsia="es-SV"/>
        </w:rPr>
        <w:t>IA/</w:t>
      </w:r>
      <w:proofErr w:type="spellStart"/>
      <w:r w:rsidRPr="00D77C07">
        <w:rPr>
          <w:rFonts w:eastAsia="Times New Roman" w:cstheme="minorHAnsi"/>
          <w:sz w:val="20"/>
          <w:szCs w:val="20"/>
          <w:lang w:eastAsia="es-SV"/>
        </w:rPr>
        <w:t>rc</w:t>
      </w:r>
      <w:proofErr w:type="spellEnd"/>
    </w:p>
    <w:p w:rsidR="00D77C07" w:rsidRPr="00D77C07" w:rsidRDefault="00D77C07" w:rsidP="00D77C07"/>
    <w:p w:rsidR="00D77C07" w:rsidRPr="00D77C07" w:rsidRDefault="00D77C07" w:rsidP="00D77C07"/>
    <w:p w:rsidR="00D77C07" w:rsidRDefault="00D77C07" w:rsidP="00D77C07"/>
    <w:p w:rsidR="000951DB" w:rsidRPr="00D77C07" w:rsidRDefault="000951DB" w:rsidP="00D77C07"/>
    <w:p w:rsidR="00D77C07" w:rsidRPr="009F10A1" w:rsidRDefault="00D77C07" w:rsidP="00D77C07">
      <w:pPr>
        <w:spacing w:after="120"/>
        <w:jc w:val="both"/>
        <w:rPr>
          <w:rFonts w:eastAsia="Times New Roman" w:cs="Calibri"/>
          <w:b/>
          <w:bCs/>
          <w:spacing w:val="-1"/>
          <w:sz w:val="24"/>
          <w:szCs w:val="24"/>
          <w:lang w:eastAsia="es-SV"/>
        </w:rPr>
      </w:pPr>
      <w:r w:rsidRPr="009F10A1">
        <w:rPr>
          <w:rFonts w:eastAsia="Times New Roman" w:cs="Calibri"/>
          <w:b/>
          <w:bCs/>
          <w:spacing w:val="-1"/>
          <w:sz w:val="24"/>
          <w:szCs w:val="24"/>
          <w:lang w:eastAsia="es-SV"/>
        </w:rPr>
        <w:t>SIPP N° 182-2017</w:t>
      </w:r>
    </w:p>
    <w:p w:rsidR="00D77C07" w:rsidRPr="009F10A1" w:rsidRDefault="00D77C07" w:rsidP="00D77C07">
      <w:pPr>
        <w:spacing w:after="120" w:line="360" w:lineRule="auto"/>
        <w:jc w:val="both"/>
        <w:rPr>
          <w:rFonts w:eastAsia="Times New Roman" w:cstheme="minorHAnsi"/>
          <w:b/>
          <w:spacing w:val="20"/>
          <w:sz w:val="24"/>
          <w:szCs w:val="24"/>
          <w:lang w:eastAsia="es-SV"/>
        </w:rPr>
      </w:pPr>
    </w:p>
    <w:p w:rsidR="00D77C07" w:rsidRPr="009F10A1" w:rsidRDefault="00D77C07" w:rsidP="00D77C07">
      <w:pPr>
        <w:spacing w:after="120" w:line="360" w:lineRule="auto"/>
        <w:jc w:val="both"/>
        <w:rPr>
          <w:rFonts w:eastAsia="Times New Roman" w:cs="Calibri"/>
          <w:b/>
          <w:bCs/>
          <w:spacing w:val="-1"/>
          <w:sz w:val="24"/>
          <w:szCs w:val="24"/>
          <w:lang w:eastAsia="es-SV"/>
        </w:rPr>
      </w:pPr>
      <w:r w:rsidRPr="009F10A1">
        <w:rPr>
          <w:rFonts w:eastAsia="Times New Roman" w:cstheme="minorHAnsi"/>
          <w:b/>
          <w:spacing w:val="20"/>
          <w:sz w:val="24"/>
          <w:szCs w:val="24"/>
          <w:lang w:eastAsia="es-SV"/>
        </w:rPr>
        <w:t xml:space="preserve">SUPERINTENDENCIA GENERAL DE ELECTRICIDAD Y TELECOMUNICACIONES-SIGET, UNIDAD DE ACCESO A LA INFORMACIÓN Y TRANSPARENCIA-UAIT, </w:t>
      </w:r>
      <w:r w:rsidRPr="009F10A1">
        <w:rPr>
          <w:rFonts w:eastAsia="Times New Roman" w:cstheme="minorHAnsi"/>
          <w:sz w:val="24"/>
          <w:szCs w:val="24"/>
          <w:lang w:eastAsia="es-SV"/>
        </w:rPr>
        <w:t xml:space="preserve">a las nueve horas con </w:t>
      </w:r>
      <w:r>
        <w:rPr>
          <w:rFonts w:eastAsia="Times New Roman" w:cstheme="minorHAnsi"/>
          <w:sz w:val="24"/>
          <w:szCs w:val="24"/>
          <w:lang w:eastAsia="es-SV"/>
        </w:rPr>
        <w:t>treinta y cuatro</w:t>
      </w:r>
      <w:r w:rsidRPr="009F10A1">
        <w:rPr>
          <w:rFonts w:eastAsia="Times New Roman" w:cstheme="minorHAnsi"/>
          <w:sz w:val="24"/>
          <w:szCs w:val="24"/>
          <w:lang w:eastAsia="es-SV"/>
        </w:rPr>
        <w:t xml:space="preserve"> minutos del día </w:t>
      </w:r>
      <w:r>
        <w:rPr>
          <w:rFonts w:eastAsia="Times New Roman" w:cstheme="minorHAnsi"/>
          <w:sz w:val="24"/>
          <w:szCs w:val="24"/>
          <w:lang w:eastAsia="es-SV"/>
        </w:rPr>
        <w:t>veintiuno</w:t>
      </w:r>
      <w:r w:rsidRPr="009F10A1">
        <w:rPr>
          <w:rFonts w:eastAsia="Times New Roman" w:cstheme="minorHAnsi"/>
          <w:sz w:val="24"/>
          <w:szCs w:val="24"/>
          <w:lang w:eastAsia="es-SV"/>
        </w:rPr>
        <w:t xml:space="preserve"> de septiembre</w:t>
      </w:r>
      <w:r w:rsidRPr="009F10A1">
        <w:rPr>
          <w:rFonts w:eastAsia="Times New Roman" w:cs="Calibri"/>
          <w:sz w:val="24"/>
          <w:szCs w:val="24"/>
          <w:lang w:eastAsia="es-SV"/>
        </w:rPr>
        <w:t xml:space="preserve"> dos mil diecisiete.</w:t>
      </w:r>
    </w:p>
    <w:p w:rsidR="00D77C07" w:rsidRPr="009F10A1" w:rsidRDefault="00D77C07" w:rsidP="00D77C07">
      <w:pPr>
        <w:autoSpaceDE w:val="0"/>
        <w:autoSpaceDN w:val="0"/>
        <w:adjustRightInd w:val="0"/>
        <w:spacing w:after="120" w:line="360" w:lineRule="auto"/>
        <w:jc w:val="both"/>
        <w:rPr>
          <w:rFonts w:ascii="Calibri" w:eastAsia="Times New Roman" w:hAnsi="Calibri" w:cstheme="minorHAnsi"/>
          <w:color w:val="000000"/>
          <w:sz w:val="24"/>
          <w:szCs w:val="24"/>
          <w:lang w:eastAsia="es-SV"/>
        </w:rPr>
      </w:pPr>
    </w:p>
    <w:p w:rsidR="00D77C07" w:rsidRPr="009F10A1" w:rsidRDefault="00D77C07" w:rsidP="00D77C07">
      <w:pPr>
        <w:autoSpaceDE w:val="0"/>
        <w:autoSpaceDN w:val="0"/>
        <w:adjustRightInd w:val="0"/>
        <w:spacing w:after="120" w:line="360" w:lineRule="auto"/>
        <w:jc w:val="both"/>
        <w:rPr>
          <w:rFonts w:cs="Calibri"/>
          <w:b/>
          <w:i/>
          <w:sz w:val="24"/>
          <w:szCs w:val="24"/>
        </w:rPr>
      </w:pPr>
      <w:r w:rsidRPr="009F10A1">
        <w:rPr>
          <w:rFonts w:ascii="Calibri" w:eastAsia="Times New Roman" w:hAnsi="Calibri" w:cstheme="minorHAnsi"/>
          <w:color w:val="000000"/>
          <w:sz w:val="24"/>
          <w:szCs w:val="24"/>
          <w:lang w:eastAsia="es-SV"/>
        </w:rPr>
        <w:lastRenderedPageBreak/>
        <w:t xml:space="preserve">El presente expediente administrativo para promover el derecho de acceso a información fue iniciado el día seis de agosto del presente año mediante solicitud presencial, interpuesta por el ciudadano </w:t>
      </w:r>
      <w:r>
        <w:rPr>
          <w:rFonts w:cs="Calibri"/>
          <w:b/>
          <w:sz w:val="24"/>
          <w:szCs w:val="24"/>
          <w:lang w:val="es-ES"/>
        </w:rPr>
        <w:t>XXXXXXXXXXXXXXX</w:t>
      </w:r>
      <w:r w:rsidRPr="009F10A1">
        <w:rPr>
          <w:rFonts w:cs="Calibri"/>
          <w:b/>
          <w:sz w:val="24"/>
          <w:szCs w:val="24"/>
          <w:lang w:val="es-ES"/>
        </w:rPr>
        <w:t xml:space="preserve">. </w:t>
      </w:r>
      <w:r w:rsidRPr="009F10A1">
        <w:rPr>
          <w:rFonts w:cs="Calibri"/>
          <w:sz w:val="24"/>
          <w:szCs w:val="24"/>
          <w:lang w:val="es-ES"/>
        </w:rPr>
        <w:t xml:space="preserve">En la que textualmente expresó: </w:t>
      </w:r>
      <w:r w:rsidRPr="009F10A1">
        <w:rPr>
          <w:rFonts w:cs="Calibri"/>
          <w:b/>
          <w:i/>
          <w:sz w:val="24"/>
          <w:szCs w:val="24"/>
        </w:rPr>
        <w:t>“Actualmente la escuela de ingeniera de electricidad de la Universidad de El Salvador, se encuentra desarrollando investigaciones acerca de los efectos de las descargas atmosféricas en las redes de distribución de nuestro país y los impactos que estas producen en el servicio de energía eléctrica brindando a los usuarios finales. En ese sentido le solicitamos de su colaboración para gestionar con las empresas distribuidoras las estadísticas del periodo 2013-2016 de las instrucciones en el servicio de energía eléctrica originadas por descargas atmosféricas en las redes que están operando.”</w:t>
      </w:r>
      <w:r w:rsidRPr="009F10A1">
        <w:rPr>
          <w:rFonts w:cs="Calibri"/>
          <w:b/>
          <w:sz w:val="24"/>
          <w:szCs w:val="24"/>
        </w:rPr>
        <w:t xml:space="preserve"> (Sic)</w:t>
      </w:r>
    </w:p>
    <w:p w:rsidR="00D77C07" w:rsidRPr="009F10A1" w:rsidRDefault="00D77C07" w:rsidP="00D77C07">
      <w:pPr>
        <w:tabs>
          <w:tab w:val="left" w:pos="2127"/>
        </w:tabs>
        <w:spacing w:line="360" w:lineRule="auto"/>
        <w:jc w:val="both"/>
        <w:rPr>
          <w:rFonts w:ascii="Calibri" w:eastAsia="Times New Roman" w:hAnsi="Calibri" w:cstheme="minorHAnsi"/>
          <w:b/>
          <w:sz w:val="24"/>
          <w:szCs w:val="24"/>
          <w:lang w:eastAsia="es-SV"/>
        </w:rPr>
      </w:pPr>
    </w:p>
    <w:p w:rsidR="00D77C07" w:rsidRPr="009F10A1" w:rsidRDefault="00D77C07" w:rsidP="00D77C07">
      <w:pPr>
        <w:tabs>
          <w:tab w:val="left" w:pos="2127"/>
        </w:tabs>
        <w:spacing w:line="360" w:lineRule="auto"/>
        <w:jc w:val="both"/>
        <w:rPr>
          <w:rFonts w:ascii="Calibri" w:eastAsia="Times New Roman" w:hAnsi="Calibri" w:cstheme="minorHAnsi"/>
          <w:b/>
          <w:sz w:val="24"/>
          <w:szCs w:val="24"/>
          <w:lang w:eastAsia="es-SV"/>
        </w:rPr>
      </w:pPr>
      <w:r w:rsidRPr="009F10A1">
        <w:rPr>
          <w:rFonts w:ascii="Calibri" w:eastAsia="Times New Roman" w:hAnsi="Calibri" w:cstheme="minorHAnsi"/>
          <w:b/>
          <w:sz w:val="24"/>
          <w:szCs w:val="24"/>
          <w:lang w:eastAsia="es-SV"/>
        </w:rPr>
        <w:t>ÉSTA UNIDAD PARA DAR RESPUESTA A DICHA SOLICITUD HACE LAS CONSIDERACIONES SIGUIENTES:</w:t>
      </w:r>
    </w:p>
    <w:p w:rsidR="00D77C07" w:rsidRPr="009F10A1" w:rsidRDefault="00D77C07" w:rsidP="00D77C07">
      <w:pPr>
        <w:ind w:left="720"/>
        <w:contextualSpacing/>
        <w:rPr>
          <w:rFonts w:eastAsia="Times New Roman" w:cs="Times New Roman"/>
          <w:sz w:val="24"/>
          <w:szCs w:val="24"/>
          <w:lang w:eastAsia="es-SV"/>
        </w:rPr>
      </w:pPr>
    </w:p>
    <w:p w:rsidR="00D77C07" w:rsidRPr="009F10A1" w:rsidRDefault="00D77C07" w:rsidP="00DA5465">
      <w:pPr>
        <w:numPr>
          <w:ilvl w:val="0"/>
          <w:numId w:val="61"/>
        </w:numPr>
        <w:autoSpaceDE w:val="0"/>
        <w:autoSpaceDN w:val="0"/>
        <w:adjustRightInd w:val="0"/>
        <w:spacing w:after="0" w:line="360" w:lineRule="auto"/>
        <w:ind w:left="426"/>
        <w:contextualSpacing/>
        <w:jc w:val="both"/>
        <w:rPr>
          <w:rFonts w:cs="Arial"/>
          <w:b/>
          <w:bCs/>
          <w:color w:val="000000"/>
          <w:sz w:val="24"/>
          <w:szCs w:val="24"/>
        </w:rPr>
      </w:pPr>
      <w:r w:rsidRPr="009F10A1">
        <w:rPr>
          <w:rFonts w:eastAsia="Times New Roman" w:cs="Times New Roman"/>
          <w:sz w:val="24"/>
          <w:szCs w:val="24"/>
          <w:lang w:eastAsia="es-SV"/>
        </w:rPr>
        <w:t xml:space="preserve">Mediante resolución de las ocho horas con diez minutos del día uno de septiembre de dos mil diecisiete se resolvió declararse procedente la solicitud de información </w:t>
      </w:r>
      <w:r w:rsidRPr="009F10A1">
        <w:rPr>
          <w:rFonts w:cstheme="minorHAnsi"/>
          <w:sz w:val="24"/>
          <w:szCs w:val="24"/>
        </w:rPr>
        <w:t>del ciudadano</w:t>
      </w:r>
      <w:r w:rsidRPr="009F10A1">
        <w:rPr>
          <w:rFonts w:cstheme="minorHAnsi"/>
          <w:b/>
          <w:sz w:val="24"/>
          <w:szCs w:val="24"/>
          <w:lang w:val="es-ES"/>
        </w:rPr>
        <w:t xml:space="preserve"> </w:t>
      </w:r>
      <w:r>
        <w:rPr>
          <w:rFonts w:cs="Calibri"/>
          <w:b/>
          <w:sz w:val="24"/>
          <w:szCs w:val="24"/>
          <w:lang w:val="es-ES"/>
        </w:rPr>
        <w:t>XXXXXXXXXXXXXX</w:t>
      </w:r>
      <w:r w:rsidRPr="009F10A1">
        <w:rPr>
          <w:rFonts w:cstheme="minorHAnsi"/>
          <w:b/>
          <w:sz w:val="24"/>
          <w:szCs w:val="24"/>
          <w:lang w:val="es-ES"/>
        </w:rPr>
        <w:t>,</w:t>
      </w:r>
      <w:r w:rsidRPr="009F10A1">
        <w:rPr>
          <w:rFonts w:cstheme="minorHAnsi"/>
          <w:sz w:val="24"/>
          <w:szCs w:val="24"/>
        </w:rPr>
        <w:t xml:space="preserve"> según lo fundamentado en el considerando V de la misma resolución, teniéndose por cumplido el mismo; ampliarse el plazo de entrega de información, según lo solicitado por DELSUR, S.A. de C.V.; así también remitirse a la dirección electrónica, que se consignó en la solicitud, la providencia administrativa en modalidad digital, gratuitamente como preceptúan los artículos 4 letra g) 61 y 102 de la Ley.</w:t>
      </w:r>
    </w:p>
    <w:p w:rsidR="00D77C07" w:rsidRPr="009F10A1" w:rsidRDefault="00D77C07" w:rsidP="00D77C07">
      <w:pPr>
        <w:autoSpaceDE w:val="0"/>
        <w:autoSpaceDN w:val="0"/>
        <w:adjustRightInd w:val="0"/>
        <w:spacing w:after="0" w:line="360" w:lineRule="auto"/>
        <w:ind w:left="426"/>
        <w:contextualSpacing/>
        <w:jc w:val="both"/>
        <w:rPr>
          <w:rFonts w:cs="Arial"/>
          <w:b/>
          <w:bCs/>
          <w:color w:val="000000"/>
          <w:sz w:val="24"/>
          <w:szCs w:val="24"/>
        </w:rPr>
      </w:pPr>
    </w:p>
    <w:p w:rsidR="00D77C07" w:rsidRPr="009F10A1" w:rsidRDefault="00D77C07" w:rsidP="00DA5465">
      <w:pPr>
        <w:numPr>
          <w:ilvl w:val="0"/>
          <w:numId w:val="61"/>
        </w:numPr>
        <w:autoSpaceDE w:val="0"/>
        <w:autoSpaceDN w:val="0"/>
        <w:adjustRightInd w:val="0"/>
        <w:spacing w:after="0" w:line="360" w:lineRule="auto"/>
        <w:ind w:left="426"/>
        <w:contextualSpacing/>
        <w:jc w:val="both"/>
        <w:rPr>
          <w:rFonts w:cs="Arial"/>
          <w:bCs/>
          <w:color w:val="000000"/>
          <w:sz w:val="24"/>
          <w:szCs w:val="24"/>
        </w:rPr>
      </w:pPr>
      <w:r w:rsidRPr="009F10A1">
        <w:rPr>
          <w:rFonts w:cs="Arial"/>
          <w:bCs/>
          <w:color w:val="000000"/>
          <w:sz w:val="24"/>
          <w:szCs w:val="24"/>
        </w:rPr>
        <w:t xml:space="preserve">Por medio de </w:t>
      </w:r>
      <w:r>
        <w:rPr>
          <w:rFonts w:cs="Arial"/>
          <w:bCs/>
          <w:color w:val="000000"/>
          <w:sz w:val="24"/>
          <w:szCs w:val="24"/>
        </w:rPr>
        <w:t>resolución</w:t>
      </w:r>
      <w:r w:rsidRPr="009F10A1">
        <w:rPr>
          <w:rFonts w:cs="Arial"/>
          <w:bCs/>
          <w:color w:val="000000"/>
          <w:sz w:val="24"/>
          <w:szCs w:val="24"/>
        </w:rPr>
        <w:t xml:space="preserve"> de las </w:t>
      </w:r>
      <w:r>
        <w:rPr>
          <w:rFonts w:cs="Arial"/>
          <w:bCs/>
          <w:color w:val="000000"/>
          <w:sz w:val="24"/>
          <w:szCs w:val="24"/>
        </w:rPr>
        <w:t xml:space="preserve">nueve horas con treinta minutos del día trece de septiembre de dos mil diecisiete se tuvo por cumplida la solicitud del ciudadano XXXXXXXXXXXXX,  en relación a la información enviada por la Distribuidora de Electricidad del Sur, S.A. de C.V.-DELSUR, en lo concerniente a las incidencias de interrupciones por descargas atmosféricas (rayos) en el total de fallas en las redes de distribución en media tensión de los años 2013 al 2016 en El Salvador, remitiendo la información que resguarda dicha empresa al respecto a </w:t>
      </w:r>
      <w:r>
        <w:rPr>
          <w:rFonts w:cs="Arial"/>
          <w:bCs/>
          <w:color w:val="000000"/>
          <w:sz w:val="24"/>
          <w:szCs w:val="24"/>
        </w:rPr>
        <w:lastRenderedPageBreak/>
        <w:t>esta unidad, por lo que se remitió a la dirección consignada por el ciudadano XXXXXXXXXXXX, notificándose la misma, no constando para ese momento con  respuesta oficial de la empresa EDESAL, S.A de C.V., sobre lo solicitado.</w:t>
      </w:r>
    </w:p>
    <w:p w:rsidR="00D77C07" w:rsidRPr="009F10A1" w:rsidRDefault="00D77C07" w:rsidP="00D77C07">
      <w:pPr>
        <w:ind w:left="720"/>
        <w:contextualSpacing/>
        <w:rPr>
          <w:rFonts w:cs="Arial"/>
          <w:b/>
          <w:bCs/>
          <w:color w:val="000000"/>
          <w:sz w:val="24"/>
          <w:szCs w:val="24"/>
        </w:rPr>
      </w:pPr>
    </w:p>
    <w:p w:rsidR="00D77C07" w:rsidRPr="009F10A1" w:rsidRDefault="00D77C07" w:rsidP="00D77C07">
      <w:pPr>
        <w:autoSpaceDE w:val="0"/>
        <w:autoSpaceDN w:val="0"/>
        <w:adjustRightInd w:val="0"/>
        <w:spacing w:after="0" w:line="360" w:lineRule="auto"/>
        <w:jc w:val="both"/>
        <w:rPr>
          <w:rFonts w:cs="Calibri"/>
          <w:sz w:val="24"/>
          <w:szCs w:val="24"/>
        </w:rPr>
      </w:pPr>
      <w:r w:rsidRPr="009F10A1">
        <w:rPr>
          <w:rFonts w:cs="Arial"/>
          <w:b/>
          <w:bCs/>
          <w:color w:val="000000"/>
          <w:sz w:val="24"/>
          <w:szCs w:val="24"/>
        </w:rPr>
        <w:t xml:space="preserve">RAZONAMIENTO DE RESPUESTA A LA PETICIÓN </w:t>
      </w:r>
    </w:p>
    <w:p w:rsidR="00D77C07" w:rsidRPr="009F10A1" w:rsidRDefault="00D77C07" w:rsidP="00D77C07">
      <w:pPr>
        <w:autoSpaceDE w:val="0"/>
        <w:autoSpaceDN w:val="0"/>
        <w:adjustRightInd w:val="0"/>
        <w:spacing w:after="0" w:line="360" w:lineRule="auto"/>
        <w:contextualSpacing/>
        <w:jc w:val="both"/>
        <w:rPr>
          <w:rFonts w:eastAsia="Times New Roman" w:cs="Times New Roman"/>
          <w:sz w:val="24"/>
          <w:szCs w:val="24"/>
          <w:lang w:eastAsia="es-SV"/>
        </w:rPr>
      </w:pPr>
    </w:p>
    <w:p w:rsidR="00D77C07" w:rsidRDefault="00D77C07" w:rsidP="00DA5465">
      <w:pPr>
        <w:numPr>
          <w:ilvl w:val="0"/>
          <w:numId w:val="61"/>
        </w:numPr>
        <w:autoSpaceDE w:val="0"/>
        <w:autoSpaceDN w:val="0"/>
        <w:adjustRightInd w:val="0"/>
        <w:spacing w:after="0" w:line="360" w:lineRule="auto"/>
        <w:ind w:left="426"/>
        <w:jc w:val="both"/>
        <w:rPr>
          <w:rFonts w:eastAsia="Times New Roman" w:cs="Times New Roman"/>
          <w:sz w:val="24"/>
          <w:szCs w:val="24"/>
          <w:lang w:eastAsia="es-SV"/>
        </w:rPr>
      </w:pPr>
      <w:r w:rsidRPr="009F10A1">
        <w:rPr>
          <w:rFonts w:eastAsia="Times New Roman" w:cs="Times New Roman"/>
          <w:sz w:val="24"/>
          <w:szCs w:val="24"/>
          <w:lang w:eastAsia="es-SV"/>
        </w:rPr>
        <w:t>Mediante nota dirigida a esta unidad</w:t>
      </w:r>
      <w:r>
        <w:rPr>
          <w:rFonts w:eastAsia="Times New Roman" w:cs="Times New Roman"/>
          <w:sz w:val="24"/>
          <w:szCs w:val="24"/>
          <w:lang w:eastAsia="es-SV"/>
        </w:rPr>
        <w:t xml:space="preserve"> el día veinte de septiembre de dos mil diecisiete,</w:t>
      </w:r>
      <w:r w:rsidRPr="009F10A1">
        <w:rPr>
          <w:rFonts w:eastAsia="Times New Roman" w:cs="Times New Roman"/>
          <w:sz w:val="24"/>
          <w:szCs w:val="24"/>
          <w:lang w:eastAsia="es-SV"/>
        </w:rPr>
        <w:t xml:space="preserve"> la</w:t>
      </w:r>
      <w:r>
        <w:rPr>
          <w:rFonts w:eastAsia="Times New Roman" w:cs="Times New Roman"/>
          <w:sz w:val="24"/>
          <w:szCs w:val="24"/>
          <w:lang w:eastAsia="es-SV"/>
        </w:rPr>
        <w:t xml:space="preserve"> Empresa</w:t>
      </w:r>
      <w:r w:rsidRPr="009F10A1">
        <w:rPr>
          <w:rFonts w:eastAsia="Times New Roman" w:cs="Times New Roman"/>
          <w:sz w:val="24"/>
          <w:szCs w:val="24"/>
          <w:lang w:eastAsia="es-SV"/>
        </w:rPr>
        <w:t xml:space="preserve"> Distribuidora</w:t>
      </w:r>
      <w:r>
        <w:rPr>
          <w:rFonts w:eastAsia="Times New Roman" w:cs="Times New Roman"/>
          <w:sz w:val="24"/>
          <w:szCs w:val="24"/>
          <w:lang w:eastAsia="es-SV"/>
        </w:rPr>
        <w:t xml:space="preserve"> Eléctrica Salvadoreña, S.A. de C.V.-EDESAL,</w:t>
      </w:r>
      <w:r w:rsidRPr="009F10A1">
        <w:rPr>
          <w:rFonts w:eastAsia="Times New Roman" w:cs="Times New Roman"/>
          <w:sz w:val="24"/>
          <w:szCs w:val="24"/>
          <w:lang w:eastAsia="es-SV"/>
        </w:rPr>
        <w:t xml:space="preserve"> en lo concerniente a las incidencias de interrupciones por descargas atmosféricas (rayos) en el total de fallas en las redes de distribución en media tensión de los años 2013 al 2016 en El Salvador, remitió la información que resguarda dicha empresa distribuidora.</w:t>
      </w:r>
    </w:p>
    <w:p w:rsidR="00D77C07" w:rsidRPr="009F10A1" w:rsidRDefault="00D77C07" w:rsidP="00D77C07">
      <w:pPr>
        <w:autoSpaceDE w:val="0"/>
        <w:autoSpaceDN w:val="0"/>
        <w:adjustRightInd w:val="0"/>
        <w:spacing w:after="0" w:line="360" w:lineRule="auto"/>
        <w:ind w:left="426"/>
        <w:jc w:val="both"/>
        <w:rPr>
          <w:rFonts w:eastAsia="Times New Roman" w:cs="Times New Roman"/>
          <w:sz w:val="24"/>
          <w:szCs w:val="24"/>
          <w:lang w:eastAsia="es-SV"/>
        </w:rPr>
      </w:pPr>
    </w:p>
    <w:tbl>
      <w:tblPr>
        <w:tblStyle w:val="Listaclara-nfasis5"/>
        <w:tblW w:w="0" w:type="auto"/>
        <w:jc w:val="center"/>
        <w:tblLook w:val="04A0" w:firstRow="1" w:lastRow="0" w:firstColumn="1" w:lastColumn="0" w:noHBand="0" w:noVBand="1"/>
      </w:tblPr>
      <w:tblGrid>
        <w:gridCol w:w="4677"/>
        <w:gridCol w:w="4677"/>
      </w:tblGrid>
      <w:tr w:rsidR="00D77C07" w:rsidTr="0028799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7" w:type="dxa"/>
            <w:tcBorders>
              <w:bottom w:val="single" w:sz="4" w:space="0" w:color="auto"/>
            </w:tcBorders>
          </w:tcPr>
          <w:p w:rsidR="00D77C07" w:rsidRDefault="00D77C07" w:rsidP="00287997">
            <w:pPr>
              <w:autoSpaceDE w:val="0"/>
              <w:autoSpaceDN w:val="0"/>
              <w:adjustRightInd w:val="0"/>
              <w:spacing w:line="360" w:lineRule="auto"/>
              <w:jc w:val="center"/>
              <w:rPr>
                <w:rFonts w:eastAsia="Times New Roman" w:cs="Times New Roman"/>
                <w:sz w:val="24"/>
                <w:szCs w:val="24"/>
                <w:lang w:eastAsia="es-SV"/>
              </w:rPr>
            </w:pPr>
            <w:r w:rsidRPr="00656424">
              <w:rPr>
                <w:rFonts w:eastAsia="Times New Roman" w:cs="Times New Roman"/>
                <w:color w:val="auto"/>
                <w:sz w:val="24"/>
                <w:szCs w:val="24"/>
                <w:lang w:eastAsia="es-SV"/>
              </w:rPr>
              <w:t>Año</w:t>
            </w:r>
          </w:p>
        </w:tc>
        <w:tc>
          <w:tcPr>
            <w:tcW w:w="4677" w:type="dxa"/>
            <w:tcBorders>
              <w:bottom w:val="single" w:sz="4" w:space="0" w:color="auto"/>
            </w:tcBorders>
          </w:tcPr>
          <w:p w:rsidR="00D77C07" w:rsidRDefault="00D77C07" w:rsidP="00287997">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4"/>
                <w:szCs w:val="24"/>
                <w:lang w:eastAsia="es-SV"/>
              </w:rPr>
            </w:pPr>
            <w:r w:rsidRPr="00656424">
              <w:rPr>
                <w:rFonts w:eastAsia="Times New Roman" w:cs="Times New Roman"/>
                <w:color w:val="auto"/>
                <w:sz w:val="24"/>
                <w:szCs w:val="24"/>
                <w:lang w:eastAsia="es-SV"/>
              </w:rPr>
              <w:t>Cantidad de Interrupciones</w:t>
            </w:r>
          </w:p>
        </w:tc>
      </w:tr>
      <w:tr w:rsidR="00D77C07" w:rsidTr="002879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7" w:type="dxa"/>
            <w:tcBorders>
              <w:top w:val="single" w:sz="4" w:space="0" w:color="auto"/>
              <w:left w:val="nil"/>
              <w:bottom w:val="nil"/>
              <w:right w:val="nil"/>
            </w:tcBorders>
          </w:tcPr>
          <w:p w:rsidR="00D77C07" w:rsidRPr="00656424" w:rsidRDefault="00D77C07" w:rsidP="00287997">
            <w:pPr>
              <w:autoSpaceDE w:val="0"/>
              <w:autoSpaceDN w:val="0"/>
              <w:adjustRightInd w:val="0"/>
              <w:spacing w:line="360" w:lineRule="auto"/>
              <w:jc w:val="center"/>
              <w:rPr>
                <w:rFonts w:eastAsia="Times New Roman" w:cs="Times New Roman"/>
                <w:sz w:val="24"/>
                <w:szCs w:val="24"/>
                <w:lang w:eastAsia="es-SV"/>
              </w:rPr>
            </w:pPr>
            <w:r>
              <w:rPr>
                <w:rFonts w:eastAsia="Times New Roman" w:cs="Times New Roman"/>
                <w:sz w:val="24"/>
                <w:szCs w:val="24"/>
                <w:lang w:eastAsia="es-SV"/>
              </w:rPr>
              <w:t>2013</w:t>
            </w:r>
          </w:p>
        </w:tc>
        <w:tc>
          <w:tcPr>
            <w:tcW w:w="4677" w:type="dxa"/>
            <w:tcBorders>
              <w:top w:val="single" w:sz="4" w:space="0" w:color="auto"/>
              <w:left w:val="nil"/>
              <w:bottom w:val="nil"/>
              <w:right w:val="nil"/>
            </w:tcBorders>
          </w:tcPr>
          <w:p w:rsidR="00D77C07" w:rsidRPr="00656424" w:rsidRDefault="00D77C07" w:rsidP="00287997">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eastAsia="es-SV"/>
              </w:rPr>
            </w:pPr>
            <w:r>
              <w:rPr>
                <w:rFonts w:eastAsia="Times New Roman" w:cs="Times New Roman"/>
                <w:sz w:val="24"/>
                <w:szCs w:val="24"/>
                <w:lang w:eastAsia="es-SV"/>
              </w:rPr>
              <w:t>55</w:t>
            </w:r>
          </w:p>
        </w:tc>
      </w:tr>
      <w:tr w:rsidR="00D77C07" w:rsidTr="00287997">
        <w:trPr>
          <w:jc w:val="center"/>
        </w:trPr>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rsidR="00D77C07" w:rsidRPr="00656424" w:rsidRDefault="00D77C07" w:rsidP="00287997">
            <w:pPr>
              <w:autoSpaceDE w:val="0"/>
              <w:autoSpaceDN w:val="0"/>
              <w:adjustRightInd w:val="0"/>
              <w:spacing w:line="360" w:lineRule="auto"/>
              <w:jc w:val="center"/>
              <w:rPr>
                <w:rFonts w:eastAsia="Times New Roman" w:cs="Times New Roman"/>
                <w:sz w:val="24"/>
                <w:szCs w:val="24"/>
                <w:lang w:eastAsia="es-SV"/>
              </w:rPr>
            </w:pPr>
            <w:r>
              <w:rPr>
                <w:rFonts w:eastAsia="Times New Roman" w:cs="Times New Roman"/>
                <w:sz w:val="24"/>
                <w:szCs w:val="24"/>
                <w:lang w:eastAsia="es-SV"/>
              </w:rPr>
              <w:t>2014</w:t>
            </w:r>
          </w:p>
        </w:tc>
        <w:tc>
          <w:tcPr>
            <w:tcW w:w="4677" w:type="dxa"/>
            <w:tcBorders>
              <w:top w:val="nil"/>
              <w:left w:val="nil"/>
              <w:bottom w:val="nil"/>
              <w:right w:val="nil"/>
            </w:tcBorders>
          </w:tcPr>
          <w:p w:rsidR="00D77C07" w:rsidRPr="00656424" w:rsidRDefault="00D77C07" w:rsidP="00287997">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es-SV"/>
              </w:rPr>
            </w:pPr>
            <w:r>
              <w:rPr>
                <w:rFonts w:eastAsia="Times New Roman" w:cs="Times New Roman"/>
                <w:sz w:val="24"/>
                <w:szCs w:val="24"/>
                <w:lang w:eastAsia="es-SV"/>
              </w:rPr>
              <w:t>62</w:t>
            </w:r>
          </w:p>
        </w:tc>
      </w:tr>
      <w:tr w:rsidR="00D77C07" w:rsidTr="002879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nil"/>
              <w:right w:val="nil"/>
            </w:tcBorders>
          </w:tcPr>
          <w:p w:rsidR="00D77C07" w:rsidRPr="00656424" w:rsidRDefault="00D77C07" w:rsidP="00287997">
            <w:pPr>
              <w:autoSpaceDE w:val="0"/>
              <w:autoSpaceDN w:val="0"/>
              <w:adjustRightInd w:val="0"/>
              <w:spacing w:line="360" w:lineRule="auto"/>
              <w:jc w:val="center"/>
              <w:rPr>
                <w:rFonts w:eastAsia="Times New Roman" w:cs="Times New Roman"/>
                <w:sz w:val="24"/>
                <w:szCs w:val="24"/>
                <w:lang w:eastAsia="es-SV"/>
              </w:rPr>
            </w:pPr>
            <w:r>
              <w:rPr>
                <w:rFonts w:eastAsia="Times New Roman" w:cs="Times New Roman"/>
                <w:sz w:val="24"/>
                <w:szCs w:val="24"/>
                <w:lang w:eastAsia="es-SV"/>
              </w:rPr>
              <w:t>2015</w:t>
            </w:r>
          </w:p>
        </w:tc>
        <w:tc>
          <w:tcPr>
            <w:tcW w:w="4677" w:type="dxa"/>
            <w:tcBorders>
              <w:top w:val="nil"/>
              <w:left w:val="nil"/>
              <w:bottom w:val="nil"/>
              <w:right w:val="nil"/>
            </w:tcBorders>
          </w:tcPr>
          <w:p w:rsidR="00D77C07" w:rsidRPr="00656424" w:rsidRDefault="00D77C07" w:rsidP="00287997">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eastAsia="es-SV"/>
              </w:rPr>
            </w:pPr>
            <w:r>
              <w:rPr>
                <w:rFonts w:eastAsia="Times New Roman" w:cs="Times New Roman"/>
                <w:sz w:val="24"/>
                <w:szCs w:val="24"/>
                <w:lang w:eastAsia="es-SV"/>
              </w:rPr>
              <w:t>50</w:t>
            </w:r>
          </w:p>
        </w:tc>
      </w:tr>
      <w:tr w:rsidR="00D77C07" w:rsidTr="00287997">
        <w:trPr>
          <w:jc w:val="center"/>
        </w:trPr>
        <w:tc>
          <w:tcPr>
            <w:cnfStyle w:val="001000000000" w:firstRow="0" w:lastRow="0" w:firstColumn="1" w:lastColumn="0" w:oddVBand="0" w:evenVBand="0" w:oddHBand="0" w:evenHBand="0" w:firstRowFirstColumn="0" w:firstRowLastColumn="0" w:lastRowFirstColumn="0" w:lastRowLastColumn="0"/>
            <w:tcW w:w="4677" w:type="dxa"/>
            <w:tcBorders>
              <w:top w:val="nil"/>
              <w:left w:val="nil"/>
              <w:bottom w:val="single" w:sz="4" w:space="0" w:color="auto"/>
              <w:right w:val="nil"/>
            </w:tcBorders>
          </w:tcPr>
          <w:p w:rsidR="00D77C07" w:rsidRDefault="00D77C07" w:rsidP="00287997">
            <w:pPr>
              <w:autoSpaceDE w:val="0"/>
              <w:autoSpaceDN w:val="0"/>
              <w:adjustRightInd w:val="0"/>
              <w:spacing w:line="360" w:lineRule="auto"/>
              <w:jc w:val="center"/>
              <w:rPr>
                <w:rFonts w:eastAsia="Times New Roman" w:cs="Times New Roman"/>
                <w:sz w:val="24"/>
                <w:szCs w:val="24"/>
                <w:lang w:eastAsia="es-SV"/>
              </w:rPr>
            </w:pPr>
            <w:r>
              <w:rPr>
                <w:rFonts w:eastAsia="Times New Roman" w:cs="Times New Roman"/>
                <w:sz w:val="24"/>
                <w:szCs w:val="24"/>
                <w:lang w:eastAsia="es-SV"/>
              </w:rPr>
              <w:t>2016</w:t>
            </w:r>
          </w:p>
        </w:tc>
        <w:tc>
          <w:tcPr>
            <w:tcW w:w="4677" w:type="dxa"/>
            <w:tcBorders>
              <w:top w:val="nil"/>
              <w:left w:val="nil"/>
              <w:bottom w:val="single" w:sz="4" w:space="0" w:color="auto"/>
              <w:right w:val="nil"/>
            </w:tcBorders>
          </w:tcPr>
          <w:p w:rsidR="00D77C07" w:rsidRDefault="00D77C07" w:rsidP="00287997">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eastAsia="es-SV"/>
              </w:rPr>
            </w:pPr>
            <w:r>
              <w:rPr>
                <w:rFonts w:eastAsia="Times New Roman" w:cs="Times New Roman"/>
                <w:sz w:val="24"/>
                <w:szCs w:val="24"/>
                <w:lang w:eastAsia="es-SV"/>
              </w:rPr>
              <w:t>43</w:t>
            </w:r>
          </w:p>
        </w:tc>
      </w:tr>
    </w:tbl>
    <w:p w:rsidR="00D77C07" w:rsidRPr="009F10A1" w:rsidRDefault="00D77C07" w:rsidP="00D77C07">
      <w:pPr>
        <w:autoSpaceDE w:val="0"/>
        <w:autoSpaceDN w:val="0"/>
        <w:adjustRightInd w:val="0"/>
        <w:spacing w:after="0" w:line="360" w:lineRule="auto"/>
        <w:jc w:val="center"/>
        <w:rPr>
          <w:rFonts w:eastAsia="Times New Roman" w:cs="Times New Roman"/>
          <w:sz w:val="24"/>
          <w:szCs w:val="24"/>
          <w:lang w:eastAsia="es-SV"/>
        </w:rPr>
      </w:pPr>
    </w:p>
    <w:p w:rsidR="00D77C07" w:rsidRPr="009F10A1" w:rsidRDefault="00D77C07" w:rsidP="00D77C07">
      <w:pPr>
        <w:autoSpaceDE w:val="0"/>
        <w:autoSpaceDN w:val="0"/>
        <w:adjustRightInd w:val="0"/>
        <w:spacing w:after="0" w:line="360" w:lineRule="auto"/>
        <w:ind w:left="426"/>
        <w:contextualSpacing/>
        <w:jc w:val="both"/>
        <w:rPr>
          <w:rFonts w:eastAsia="Times New Roman" w:cs="Times New Roman"/>
          <w:sz w:val="24"/>
          <w:szCs w:val="24"/>
          <w:lang w:eastAsia="es-SV"/>
        </w:rPr>
      </w:pPr>
    </w:p>
    <w:p w:rsidR="00D77C07" w:rsidRPr="009F10A1" w:rsidRDefault="00D77C07" w:rsidP="00DA5465">
      <w:pPr>
        <w:numPr>
          <w:ilvl w:val="0"/>
          <w:numId w:val="61"/>
        </w:numPr>
        <w:spacing w:line="360" w:lineRule="auto"/>
        <w:ind w:left="426"/>
        <w:jc w:val="both"/>
        <w:rPr>
          <w:rFonts w:ascii="Calibri" w:eastAsia="Times New Roman" w:hAnsi="Calibri" w:cs="Calibri"/>
          <w:color w:val="000000"/>
          <w:sz w:val="24"/>
          <w:szCs w:val="24"/>
          <w:lang w:eastAsia="es-SV"/>
        </w:rPr>
      </w:pPr>
      <w:r w:rsidRPr="009F10A1">
        <w:rPr>
          <w:rFonts w:ascii="Calibri" w:eastAsia="Times New Roman" w:hAnsi="Calibri" w:cs="Calibri"/>
          <w:color w:val="000000"/>
          <w:sz w:val="24"/>
          <w:szCs w:val="24"/>
          <w:lang w:eastAsia="es-SV"/>
        </w:rPr>
        <w:t>Después de admitidas las solicitudes deberá al analizarse el contenido de estas según el Art. 55 del Reglamento de la Ley de Acceso a la Información Pública, con el objeto de establecer si la información será entregada o fundar su negativa; del estudio de la petición se establece que la información solicitada es de carácter público; debiendo dictar la resolución de mérito como preceptúa el Art. 56 del mismo cuerpo regulatorio, es procedente la entrega de la información vertida en esta resolución, relacionada con el considerando III; al no estar limitada su divulgación por las causales comprendidas en el Art. 19 y 24 de la LAIP como información reservada o confidencial.</w:t>
      </w:r>
    </w:p>
    <w:p w:rsidR="00D77C07" w:rsidRPr="009F10A1" w:rsidRDefault="00D77C07" w:rsidP="00D77C07">
      <w:pPr>
        <w:spacing w:line="360" w:lineRule="auto"/>
        <w:jc w:val="both"/>
        <w:rPr>
          <w:rFonts w:eastAsia="Times New Roman" w:cs="Times New Roman"/>
          <w:sz w:val="24"/>
          <w:szCs w:val="24"/>
          <w:lang w:eastAsia="es-SV"/>
        </w:rPr>
      </w:pPr>
      <w:r w:rsidRPr="009F10A1">
        <w:rPr>
          <w:rFonts w:eastAsia="Times New Roman" w:cstheme="minorHAnsi"/>
          <w:b/>
          <w:bCs/>
          <w:sz w:val="24"/>
          <w:szCs w:val="24"/>
          <w:lang w:eastAsia="es-SV"/>
        </w:rPr>
        <w:t xml:space="preserve">POR TANTO: </w:t>
      </w:r>
      <w:r w:rsidRPr="009F10A1">
        <w:rPr>
          <w:rFonts w:eastAsia="Times New Roman" w:cs="Times New Roman"/>
          <w:sz w:val="24"/>
          <w:szCs w:val="24"/>
          <w:lang w:eastAsia="es-SV"/>
        </w:rPr>
        <w:t xml:space="preserve">Ésta oficina en nombre de la Superintendencia General de Electricidad y  Telecomunicaciones fundamentada en los Arts. 62, 65 y 72 letra de la LAIP,  </w:t>
      </w:r>
      <w:r w:rsidRPr="009F10A1">
        <w:rPr>
          <w:rFonts w:eastAsia="Times New Roman" w:cs="Times New Roman"/>
          <w:b/>
          <w:sz w:val="24"/>
          <w:szCs w:val="24"/>
          <w:lang w:eastAsia="es-SV"/>
        </w:rPr>
        <w:t>RESUELVE:</w:t>
      </w:r>
      <w:r w:rsidRPr="009F10A1">
        <w:rPr>
          <w:rFonts w:eastAsia="Times New Roman" w:cs="Times New Roman"/>
          <w:sz w:val="24"/>
          <w:szCs w:val="24"/>
          <w:lang w:eastAsia="es-SV"/>
        </w:rPr>
        <w:t xml:space="preserve"> </w:t>
      </w:r>
    </w:p>
    <w:p w:rsidR="00D77C07" w:rsidRPr="009F10A1" w:rsidRDefault="00D77C07" w:rsidP="00C23746">
      <w:pPr>
        <w:numPr>
          <w:ilvl w:val="0"/>
          <w:numId w:val="52"/>
        </w:numPr>
        <w:spacing w:line="360" w:lineRule="auto"/>
        <w:contextualSpacing/>
        <w:jc w:val="both"/>
        <w:rPr>
          <w:rFonts w:cstheme="minorHAnsi"/>
          <w:sz w:val="24"/>
          <w:szCs w:val="24"/>
        </w:rPr>
      </w:pPr>
      <w:r w:rsidRPr="009F10A1">
        <w:rPr>
          <w:rFonts w:cstheme="minorHAnsi"/>
          <w:sz w:val="24"/>
          <w:szCs w:val="24"/>
        </w:rPr>
        <w:lastRenderedPageBreak/>
        <w:t>Téngase por cumplida la solicitud de información según lo fundamentado en los considerandos II y III.</w:t>
      </w:r>
    </w:p>
    <w:p w:rsidR="00D77C07" w:rsidRPr="009F10A1" w:rsidRDefault="00D77C07" w:rsidP="00C23746">
      <w:pPr>
        <w:numPr>
          <w:ilvl w:val="0"/>
          <w:numId w:val="52"/>
        </w:numPr>
        <w:spacing w:line="360" w:lineRule="auto"/>
        <w:contextualSpacing/>
        <w:jc w:val="both"/>
        <w:rPr>
          <w:rFonts w:cstheme="minorHAnsi"/>
          <w:sz w:val="24"/>
          <w:szCs w:val="24"/>
        </w:rPr>
      </w:pPr>
      <w:r w:rsidRPr="009F10A1">
        <w:rPr>
          <w:rFonts w:cstheme="minorHAnsi"/>
          <w:sz w:val="24"/>
          <w:szCs w:val="24"/>
        </w:rPr>
        <w:t xml:space="preserve">Remítase a la dirección electrónica, que se consignó en la solicitud, ésta providencia administrativa en modalidad digital, gratuitamente como preceptúan los artículos 4 letra g) 61 y 102 de la Ley; </w:t>
      </w:r>
    </w:p>
    <w:p w:rsidR="00D77C07" w:rsidRPr="009F10A1" w:rsidRDefault="00D77C07" w:rsidP="00C23746">
      <w:pPr>
        <w:numPr>
          <w:ilvl w:val="0"/>
          <w:numId w:val="52"/>
        </w:numPr>
        <w:spacing w:line="360" w:lineRule="auto"/>
        <w:contextualSpacing/>
        <w:jc w:val="both"/>
        <w:rPr>
          <w:rFonts w:cstheme="minorHAnsi"/>
          <w:sz w:val="24"/>
          <w:szCs w:val="24"/>
        </w:rPr>
      </w:pPr>
      <w:r w:rsidRPr="009F10A1">
        <w:rPr>
          <w:rFonts w:cstheme="minorHAnsi"/>
          <w:sz w:val="24"/>
          <w:szCs w:val="24"/>
        </w:rPr>
        <w:t>Notifíquese,</w:t>
      </w:r>
    </w:p>
    <w:p w:rsidR="00D77C07" w:rsidRPr="009F10A1" w:rsidRDefault="00D77C07" w:rsidP="00C23746">
      <w:pPr>
        <w:numPr>
          <w:ilvl w:val="0"/>
          <w:numId w:val="52"/>
        </w:numPr>
        <w:spacing w:line="360" w:lineRule="auto"/>
        <w:contextualSpacing/>
        <w:jc w:val="both"/>
        <w:rPr>
          <w:rFonts w:eastAsia="Times New Roman" w:cstheme="minorHAnsi"/>
          <w:b/>
          <w:bCs/>
          <w:sz w:val="24"/>
          <w:szCs w:val="24"/>
          <w:lang w:eastAsia="es-SV"/>
        </w:rPr>
      </w:pPr>
      <w:r w:rsidRPr="009F10A1">
        <w:rPr>
          <w:rFonts w:cstheme="minorHAnsi"/>
          <w:sz w:val="24"/>
          <w:szCs w:val="24"/>
        </w:rPr>
        <w:t>Archívese.</w:t>
      </w:r>
    </w:p>
    <w:p w:rsidR="00D77C07" w:rsidRPr="009F10A1" w:rsidRDefault="00D77C07" w:rsidP="00D77C07">
      <w:pPr>
        <w:spacing w:line="360" w:lineRule="auto"/>
        <w:ind w:left="720"/>
        <w:contextualSpacing/>
        <w:jc w:val="both"/>
        <w:rPr>
          <w:rFonts w:eastAsia="Times New Roman" w:cstheme="minorHAnsi"/>
          <w:b/>
          <w:bCs/>
          <w:sz w:val="24"/>
          <w:szCs w:val="24"/>
          <w:lang w:eastAsia="es-SV"/>
        </w:rPr>
      </w:pPr>
    </w:p>
    <w:p w:rsidR="00D77C07" w:rsidRPr="009F10A1" w:rsidRDefault="00D77C07" w:rsidP="00D77C07">
      <w:pPr>
        <w:spacing w:line="360" w:lineRule="auto"/>
        <w:ind w:left="720"/>
        <w:contextualSpacing/>
        <w:jc w:val="both"/>
        <w:rPr>
          <w:rFonts w:eastAsia="Times New Roman" w:cstheme="minorHAnsi"/>
          <w:b/>
          <w:bCs/>
          <w:sz w:val="24"/>
          <w:szCs w:val="24"/>
          <w:lang w:eastAsia="es-SV"/>
        </w:rPr>
      </w:pPr>
    </w:p>
    <w:p w:rsidR="00D77C07" w:rsidRPr="009F10A1" w:rsidRDefault="00D77C07" w:rsidP="00D77C07">
      <w:pPr>
        <w:spacing w:after="0" w:line="240" w:lineRule="auto"/>
        <w:jc w:val="center"/>
        <w:rPr>
          <w:rFonts w:eastAsia="Times New Roman" w:cstheme="minorHAnsi"/>
          <w:b/>
          <w:sz w:val="24"/>
          <w:szCs w:val="24"/>
          <w:lang w:eastAsia="es-SV"/>
        </w:rPr>
      </w:pPr>
    </w:p>
    <w:p w:rsidR="00D77C07" w:rsidRPr="009F10A1" w:rsidRDefault="00D77C07" w:rsidP="00D77C07">
      <w:pPr>
        <w:spacing w:after="0" w:line="240" w:lineRule="auto"/>
        <w:jc w:val="center"/>
        <w:rPr>
          <w:rFonts w:eastAsia="Times New Roman" w:cstheme="minorHAnsi"/>
          <w:b/>
          <w:sz w:val="24"/>
          <w:szCs w:val="24"/>
          <w:lang w:eastAsia="es-SV"/>
        </w:rPr>
      </w:pPr>
    </w:p>
    <w:p w:rsidR="00D77C07" w:rsidRPr="009F10A1" w:rsidRDefault="000A2F87" w:rsidP="00D77C07">
      <w:pPr>
        <w:spacing w:after="0" w:line="240" w:lineRule="auto"/>
        <w:jc w:val="center"/>
        <w:rPr>
          <w:rFonts w:eastAsia="Times New Roman" w:cstheme="minorHAnsi"/>
          <w:b/>
          <w:sz w:val="24"/>
          <w:szCs w:val="24"/>
          <w:lang w:eastAsia="es-SV"/>
        </w:rPr>
      </w:pPr>
      <w:r>
        <w:rPr>
          <w:rFonts w:eastAsia="Times New Roman" w:cstheme="minorHAnsi"/>
          <w:b/>
          <w:sz w:val="24"/>
          <w:szCs w:val="24"/>
          <w:lang w:eastAsia="es-SV"/>
        </w:rPr>
        <w:t>XXXXXXXXXXXXXXXXX</w:t>
      </w:r>
    </w:p>
    <w:p w:rsidR="00D77C07" w:rsidRPr="009F10A1" w:rsidRDefault="00D77C07" w:rsidP="00D77C07">
      <w:pPr>
        <w:spacing w:after="0" w:line="240" w:lineRule="auto"/>
        <w:jc w:val="center"/>
        <w:rPr>
          <w:rFonts w:eastAsia="Times New Roman" w:cstheme="minorHAnsi"/>
          <w:sz w:val="24"/>
          <w:szCs w:val="24"/>
          <w:lang w:eastAsia="es-SV"/>
        </w:rPr>
      </w:pPr>
      <w:r w:rsidRPr="009F10A1">
        <w:rPr>
          <w:rFonts w:eastAsia="Times New Roman" w:cstheme="minorHAnsi"/>
          <w:sz w:val="24"/>
          <w:szCs w:val="24"/>
          <w:lang w:eastAsia="es-SV"/>
        </w:rPr>
        <w:t>Oficial de Información Institucional</w:t>
      </w:r>
    </w:p>
    <w:p w:rsidR="00D77C07" w:rsidRPr="009F10A1" w:rsidRDefault="00D77C07" w:rsidP="00D77C07">
      <w:pPr>
        <w:spacing w:after="0" w:line="240" w:lineRule="auto"/>
        <w:jc w:val="center"/>
        <w:rPr>
          <w:rFonts w:eastAsia="Times New Roman" w:cstheme="minorHAnsi"/>
          <w:sz w:val="24"/>
          <w:szCs w:val="24"/>
          <w:lang w:eastAsia="es-SV"/>
        </w:rPr>
      </w:pPr>
    </w:p>
    <w:p w:rsidR="00D77C07" w:rsidRPr="009F10A1" w:rsidRDefault="00D77C07" w:rsidP="00D77C07">
      <w:pPr>
        <w:spacing w:line="240" w:lineRule="auto"/>
        <w:rPr>
          <w:rFonts w:ascii="Calibri" w:eastAsia="Times New Roman" w:hAnsi="Calibri" w:cs="Arial"/>
          <w:b/>
          <w:bCs/>
          <w:sz w:val="20"/>
          <w:szCs w:val="20"/>
          <w:lang w:eastAsia="es-SV"/>
        </w:rPr>
      </w:pPr>
      <w:r w:rsidRPr="009F10A1">
        <w:rPr>
          <w:rFonts w:eastAsia="Times New Roman" w:cstheme="minorHAnsi"/>
          <w:sz w:val="20"/>
          <w:szCs w:val="20"/>
          <w:lang w:eastAsia="es-SV"/>
        </w:rPr>
        <w:t>IA/</w:t>
      </w:r>
      <w:proofErr w:type="spellStart"/>
      <w:r w:rsidRPr="009F10A1">
        <w:rPr>
          <w:rFonts w:eastAsia="Times New Roman" w:cstheme="minorHAnsi"/>
          <w:sz w:val="20"/>
          <w:szCs w:val="20"/>
          <w:lang w:eastAsia="es-SV"/>
        </w:rPr>
        <w:t>rc</w:t>
      </w:r>
      <w:proofErr w:type="spellEnd"/>
    </w:p>
    <w:p w:rsidR="00D77C07" w:rsidRPr="009F10A1" w:rsidRDefault="00D77C07" w:rsidP="00D77C07"/>
    <w:p w:rsidR="00D77C07" w:rsidRDefault="00D77C07" w:rsidP="00D77C07"/>
    <w:p w:rsidR="000A2F87" w:rsidRDefault="000A2F87" w:rsidP="00D77C07"/>
    <w:p w:rsidR="000A2F87" w:rsidRDefault="000A2F87" w:rsidP="00D77C07"/>
    <w:p w:rsidR="000A2F87" w:rsidRDefault="000A2F87" w:rsidP="00D77C07"/>
    <w:p w:rsidR="009D07AD" w:rsidRDefault="009D07AD" w:rsidP="00D77C07"/>
    <w:p w:rsidR="009D07AD" w:rsidRDefault="009D07AD" w:rsidP="00D77C07"/>
    <w:p w:rsidR="009D07AD" w:rsidRDefault="009D07AD" w:rsidP="00D77C07"/>
    <w:p w:rsidR="009D07AD" w:rsidRDefault="009D07AD" w:rsidP="00D77C07"/>
    <w:p w:rsidR="009D07AD" w:rsidRDefault="009D07AD" w:rsidP="00D77C07"/>
    <w:p w:rsidR="00355ABE" w:rsidRPr="00355ABE" w:rsidRDefault="00355ABE" w:rsidP="00355ABE">
      <w:pPr>
        <w:tabs>
          <w:tab w:val="left" w:pos="2127"/>
        </w:tabs>
        <w:spacing w:line="360" w:lineRule="auto"/>
        <w:jc w:val="both"/>
        <w:rPr>
          <w:rFonts w:eastAsia="Times New Roman" w:cstheme="minorHAnsi"/>
          <w:b/>
          <w:sz w:val="23"/>
          <w:szCs w:val="23"/>
          <w:shd w:val="clear" w:color="auto" w:fill="FFFFFF"/>
          <w:lang w:eastAsia="es-SV"/>
        </w:rPr>
      </w:pPr>
      <w:r w:rsidRPr="00355ABE">
        <w:rPr>
          <w:rFonts w:eastAsia="Times New Roman" w:cstheme="minorHAnsi"/>
          <w:b/>
          <w:sz w:val="23"/>
          <w:szCs w:val="23"/>
          <w:shd w:val="clear" w:color="auto" w:fill="FFFFFF"/>
          <w:lang w:eastAsia="es-SV"/>
        </w:rPr>
        <w:t>SIPV N° 183-2017</w:t>
      </w:r>
    </w:p>
    <w:p w:rsidR="00355ABE" w:rsidRPr="00355ABE" w:rsidRDefault="00355ABE" w:rsidP="00355ABE">
      <w:pPr>
        <w:tabs>
          <w:tab w:val="left" w:pos="2127"/>
        </w:tabs>
        <w:spacing w:line="360" w:lineRule="auto"/>
        <w:jc w:val="both"/>
        <w:rPr>
          <w:rFonts w:eastAsia="Times New Roman" w:cstheme="minorHAnsi"/>
          <w:spacing w:val="20"/>
          <w:sz w:val="23"/>
          <w:szCs w:val="23"/>
          <w:lang w:eastAsia="es-SV"/>
        </w:rPr>
      </w:pPr>
      <w:r w:rsidRPr="00355ABE">
        <w:rPr>
          <w:rFonts w:eastAsia="Times New Roman" w:cstheme="minorHAnsi"/>
          <w:b/>
          <w:spacing w:val="20"/>
          <w:sz w:val="23"/>
          <w:szCs w:val="23"/>
          <w:lang w:eastAsia="es-SV"/>
        </w:rPr>
        <w:t xml:space="preserve">SUPERINTENDENCIA GENERAL DE ELECTRICIDAD Y TELECOMUNICACIONES-SIGET, UNIDAD DE ACCESO A LA INFORMACIÓN Y TRANSPARENCIA-UAIT, </w:t>
      </w:r>
      <w:r w:rsidRPr="00355ABE">
        <w:rPr>
          <w:rFonts w:eastAsia="Times New Roman" w:cstheme="minorHAnsi"/>
          <w:spacing w:val="20"/>
          <w:sz w:val="23"/>
          <w:szCs w:val="23"/>
          <w:lang w:eastAsia="es-SV"/>
        </w:rPr>
        <w:t>a las once horas con cuarenta minutos del día veintiuno de julio de dos mil diecisiete.</w:t>
      </w:r>
    </w:p>
    <w:p w:rsidR="00355ABE" w:rsidRPr="00355ABE" w:rsidRDefault="00355ABE" w:rsidP="00355ABE">
      <w:pPr>
        <w:tabs>
          <w:tab w:val="left" w:pos="2127"/>
        </w:tabs>
        <w:spacing w:line="360" w:lineRule="auto"/>
        <w:jc w:val="both"/>
        <w:rPr>
          <w:rFonts w:eastAsia="Times New Roman" w:cstheme="minorHAnsi"/>
          <w:b/>
          <w:sz w:val="23"/>
          <w:szCs w:val="23"/>
          <w:lang w:eastAsia="es-SV"/>
        </w:rPr>
      </w:pPr>
      <w:r w:rsidRPr="00355ABE">
        <w:rPr>
          <w:rFonts w:eastAsia="Times New Roman" w:cstheme="minorHAnsi"/>
          <w:color w:val="000000"/>
          <w:sz w:val="23"/>
          <w:szCs w:val="23"/>
          <w:lang w:eastAsia="es-SV"/>
        </w:rPr>
        <w:lastRenderedPageBreak/>
        <w:t xml:space="preserve">A sus antecedentes la solicitud de información electrónica, que remitiera a través del correo electrónico </w:t>
      </w:r>
      <w:hyperlink r:id="rId45" w:history="1">
        <w:r w:rsidRPr="00355ABE">
          <w:rPr>
            <w:rFonts w:eastAsia="Times New Roman" w:cstheme="minorHAnsi"/>
            <w:color w:val="0000FF" w:themeColor="hyperlink"/>
            <w:sz w:val="23"/>
            <w:szCs w:val="23"/>
            <w:u w:val="single"/>
            <w:lang w:eastAsia="es-SV"/>
          </w:rPr>
          <w:t>oir@siget.gob.sv</w:t>
        </w:r>
      </w:hyperlink>
      <w:r w:rsidRPr="00355ABE">
        <w:rPr>
          <w:rFonts w:eastAsia="Times New Roman" w:cstheme="minorHAnsi"/>
          <w:color w:val="000000"/>
          <w:sz w:val="23"/>
          <w:szCs w:val="23"/>
          <w:lang w:eastAsia="es-SV"/>
        </w:rPr>
        <w:t xml:space="preserve"> el día once de julio del año en curso; interpuesta por el ciudadano</w:t>
      </w:r>
      <w:r w:rsidRPr="00355ABE">
        <w:rPr>
          <w:rFonts w:eastAsia="Times New Roman" w:cstheme="minorHAnsi"/>
          <w:sz w:val="23"/>
          <w:szCs w:val="23"/>
          <w:lang w:eastAsia="es-SV"/>
        </w:rPr>
        <w:t xml:space="preserve"> </w:t>
      </w:r>
      <w:r w:rsidR="00C23746">
        <w:rPr>
          <w:rFonts w:eastAsia="Times New Roman" w:cstheme="minorHAnsi"/>
          <w:b/>
          <w:sz w:val="23"/>
          <w:szCs w:val="23"/>
          <w:lang w:eastAsia="es-SV"/>
        </w:rPr>
        <w:t>XXXXXXXXXXXX</w:t>
      </w:r>
      <w:r w:rsidRPr="00355ABE">
        <w:rPr>
          <w:rFonts w:eastAsia="Times New Roman" w:cstheme="minorHAnsi"/>
          <w:b/>
          <w:sz w:val="23"/>
          <w:szCs w:val="23"/>
          <w:lang w:eastAsia="es-SV"/>
        </w:rPr>
        <w:t xml:space="preserve">, </w:t>
      </w:r>
      <w:r w:rsidRPr="00355ABE">
        <w:rPr>
          <w:rFonts w:eastAsia="Times New Roman" w:cstheme="minorHAnsi"/>
          <w:sz w:val="23"/>
          <w:szCs w:val="23"/>
          <w:lang w:eastAsia="es-SV"/>
        </w:rPr>
        <w:t>quien en forma sucinta expresó lo siguiente: “</w:t>
      </w:r>
      <w:r w:rsidRPr="00355ABE">
        <w:rPr>
          <w:rFonts w:eastAsia="Times New Roman" w:cstheme="minorHAnsi"/>
          <w:b/>
          <w:sz w:val="23"/>
          <w:szCs w:val="23"/>
          <w:lang w:eastAsia="es-SV"/>
        </w:rPr>
        <w:t>Solicito copia escaneada de la resolución T-0389-2017 en la cual consta el precio pagado por la sociedad TELEMOVIL EL SALVADOR, S.A. de C.V., por el derecho de explotación de 133 pares de frecuencias de espectro radioeléctrico para ser utilizadas en enlaces punto a punto”.</w:t>
      </w:r>
    </w:p>
    <w:p w:rsidR="00355ABE" w:rsidRPr="00355ABE" w:rsidRDefault="00355ABE" w:rsidP="00355ABE">
      <w:pPr>
        <w:tabs>
          <w:tab w:val="left" w:pos="2127"/>
        </w:tabs>
        <w:spacing w:line="360" w:lineRule="auto"/>
        <w:jc w:val="both"/>
        <w:rPr>
          <w:rFonts w:eastAsia="Times New Roman" w:cstheme="minorHAnsi"/>
          <w:b/>
          <w:sz w:val="23"/>
          <w:szCs w:val="23"/>
          <w:lang w:eastAsia="es-SV"/>
        </w:rPr>
      </w:pPr>
    </w:p>
    <w:p w:rsidR="00355ABE" w:rsidRPr="00355ABE" w:rsidRDefault="00355ABE" w:rsidP="00355ABE">
      <w:pPr>
        <w:tabs>
          <w:tab w:val="left" w:pos="2127"/>
        </w:tabs>
        <w:spacing w:line="360" w:lineRule="auto"/>
        <w:jc w:val="both"/>
        <w:rPr>
          <w:rFonts w:eastAsia="Times New Roman" w:cstheme="minorHAnsi"/>
          <w:b/>
          <w:sz w:val="23"/>
          <w:szCs w:val="23"/>
          <w:lang w:eastAsia="es-SV"/>
        </w:rPr>
      </w:pPr>
      <w:r w:rsidRPr="00355ABE">
        <w:rPr>
          <w:rFonts w:eastAsia="Times New Roman" w:cstheme="minorHAnsi"/>
          <w:b/>
          <w:sz w:val="23"/>
          <w:szCs w:val="23"/>
          <w:lang w:eastAsia="es-SV"/>
        </w:rPr>
        <w:t>ÉSTA UNIDAD PARA DAR RESPUESTA A DICHA SOLICITUD HACE LAS CONSIDERACIONES SIGUIENTES:</w:t>
      </w:r>
    </w:p>
    <w:p w:rsidR="00355ABE" w:rsidRPr="00355ABE" w:rsidRDefault="00355ABE" w:rsidP="00DA5465">
      <w:pPr>
        <w:numPr>
          <w:ilvl w:val="0"/>
          <w:numId w:val="62"/>
        </w:numPr>
        <w:autoSpaceDE w:val="0"/>
        <w:autoSpaceDN w:val="0"/>
        <w:adjustRightInd w:val="0"/>
        <w:spacing w:after="0" w:line="360" w:lineRule="auto"/>
        <w:ind w:left="426"/>
        <w:jc w:val="both"/>
        <w:rPr>
          <w:rFonts w:cstheme="minorHAnsi"/>
          <w:sz w:val="23"/>
          <w:szCs w:val="23"/>
        </w:rPr>
      </w:pPr>
      <w:r w:rsidRPr="00355ABE">
        <w:rPr>
          <w:rFonts w:cstheme="minorHAnsi"/>
          <w:color w:val="000000"/>
          <w:sz w:val="23"/>
          <w:szCs w:val="23"/>
        </w:rPr>
        <w:t xml:space="preserve">Que la solicitud fue remitida en la fecha citada, </w:t>
      </w:r>
      <w:r w:rsidRPr="00355ABE">
        <w:rPr>
          <w:rFonts w:cstheme="minorHAnsi"/>
          <w:sz w:val="23"/>
          <w:szCs w:val="23"/>
        </w:rPr>
        <w:t>identificándola mediante el código SIPV N°                                                                                                                                                                                                                                                                                                                                                                                                                                183-2017 y previo a la admisión formal del requerimiento, se verificó cumpliese lo dispuesto en los Arts. 66 de la Ley de Acceso a la  Información Pública, en lo sucesivo LAIP o Ley y el 54 del Reglamento de la Ley de Acceso a la Información Pública-RLAIP.</w:t>
      </w:r>
      <w:r w:rsidRPr="00355ABE">
        <w:rPr>
          <w:rFonts w:eastAsia="Times New Roman" w:cstheme="minorHAnsi"/>
          <w:sz w:val="23"/>
          <w:szCs w:val="23"/>
          <w:lang w:eastAsia="es-SV"/>
        </w:rPr>
        <w:t xml:space="preserve"> </w:t>
      </w:r>
      <w:r w:rsidRPr="00355ABE">
        <w:rPr>
          <w:rFonts w:cstheme="minorHAnsi"/>
          <w:sz w:val="23"/>
          <w:szCs w:val="23"/>
        </w:rPr>
        <w:t>verificándose el cumplimiento de dichas normas, continuándose con el trámite legal correspondiente a partir de aquel día.</w:t>
      </w:r>
    </w:p>
    <w:p w:rsidR="00355ABE" w:rsidRPr="00355ABE" w:rsidRDefault="00355ABE" w:rsidP="00355ABE">
      <w:pPr>
        <w:autoSpaceDE w:val="0"/>
        <w:autoSpaceDN w:val="0"/>
        <w:adjustRightInd w:val="0"/>
        <w:spacing w:after="0" w:line="360" w:lineRule="auto"/>
        <w:jc w:val="both"/>
        <w:rPr>
          <w:rFonts w:cstheme="minorHAnsi"/>
          <w:sz w:val="23"/>
          <w:szCs w:val="23"/>
        </w:rPr>
      </w:pPr>
    </w:p>
    <w:p w:rsidR="00355ABE" w:rsidRPr="00355ABE" w:rsidRDefault="00355ABE" w:rsidP="00DA5465">
      <w:pPr>
        <w:numPr>
          <w:ilvl w:val="0"/>
          <w:numId w:val="62"/>
        </w:numPr>
        <w:autoSpaceDE w:val="0"/>
        <w:autoSpaceDN w:val="0"/>
        <w:adjustRightInd w:val="0"/>
        <w:spacing w:after="0" w:line="360" w:lineRule="auto"/>
        <w:ind w:left="426"/>
        <w:jc w:val="both"/>
        <w:rPr>
          <w:rFonts w:cstheme="minorHAnsi"/>
          <w:color w:val="000000"/>
          <w:sz w:val="23"/>
          <w:szCs w:val="23"/>
        </w:rPr>
      </w:pPr>
      <w:r w:rsidRPr="00355ABE">
        <w:rPr>
          <w:rFonts w:cstheme="minorHAnsi"/>
          <w:color w:val="000000"/>
          <w:sz w:val="23"/>
          <w:szCs w:val="23"/>
        </w:rPr>
        <w:t>La LAIP atribuye al Oficial de Información entre sus funciones del artículo 50 letras "</w:t>
      </w:r>
      <w:r w:rsidRPr="00355ABE">
        <w:rPr>
          <w:rFonts w:cstheme="minorHAnsi"/>
          <w:b/>
          <w:color w:val="000000"/>
          <w:sz w:val="23"/>
          <w:szCs w:val="23"/>
        </w:rPr>
        <w:t>b.</w:t>
      </w:r>
      <w:r w:rsidRPr="00355ABE">
        <w:rPr>
          <w:rFonts w:cstheme="minorHAnsi"/>
          <w:color w:val="000000"/>
          <w:sz w:val="23"/>
          <w:szCs w:val="23"/>
        </w:rPr>
        <w:t>" y "</w:t>
      </w:r>
      <w:r w:rsidRPr="00355ABE">
        <w:rPr>
          <w:rFonts w:cstheme="minorHAnsi"/>
          <w:b/>
          <w:color w:val="000000"/>
          <w:sz w:val="23"/>
          <w:szCs w:val="23"/>
        </w:rPr>
        <w:t>d.</w:t>
      </w:r>
      <w:r w:rsidRPr="00355ABE">
        <w:rPr>
          <w:rFonts w:cstheme="minorHAnsi"/>
          <w:color w:val="000000"/>
          <w:sz w:val="23"/>
          <w:szCs w:val="23"/>
        </w:rPr>
        <w:t>" Recibir y diligenciar las solicitudes, gestionar y entregar la información requerida, garantizando el derecho de acceso que asiste a toda persona reconocido en el Art. 1 LAIP; asimismo, el artículo 70 de la Ley establece que "</w:t>
      </w:r>
      <w:r w:rsidRPr="00355ABE">
        <w:rPr>
          <w:rFonts w:cstheme="minorHAnsi"/>
          <w:i/>
          <w:color w:val="000000"/>
          <w:sz w:val="23"/>
          <w:szCs w:val="23"/>
        </w:rPr>
        <w:t>El Oficial de información transmitirá la solicitud a la unidad administrativa que tenga o pueda poseer la información, con objeto de que ésta la localice, verifique su clasificación y, en su caso, le comunique la manera en que se encuentra disponible</w:t>
      </w:r>
      <w:r w:rsidRPr="00355ABE">
        <w:rPr>
          <w:rFonts w:cstheme="minorHAnsi"/>
          <w:color w:val="000000"/>
          <w:sz w:val="23"/>
          <w:szCs w:val="23"/>
        </w:rPr>
        <w:t>". En cumplimiento de tales atribuciones se trasladó la petición a: La Gerencia de Telecomunicaciones-GT y Registro de Electricidad y Telecomunicaciones-RET.</w:t>
      </w:r>
    </w:p>
    <w:p w:rsidR="00355ABE" w:rsidRPr="00355ABE" w:rsidRDefault="00355ABE" w:rsidP="00355ABE">
      <w:pPr>
        <w:autoSpaceDE w:val="0"/>
        <w:autoSpaceDN w:val="0"/>
        <w:adjustRightInd w:val="0"/>
        <w:spacing w:after="0" w:line="360" w:lineRule="auto"/>
        <w:ind w:left="426"/>
        <w:jc w:val="both"/>
        <w:rPr>
          <w:rFonts w:cstheme="minorHAnsi"/>
          <w:color w:val="000000"/>
          <w:sz w:val="23"/>
          <w:szCs w:val="23"/>
        </w:rPr>
      </w:pPr>
    </w:p>
    <w:p w:rsidR="00355ABE" w:rsidRPr="00355ABE" w:rsidRDefault="00355ABE" w:rsidP="00DA5465">
      <w:pPr>
        <w:numPr>
          <w:ilvl w:val="0"/>
          <w:numId w:val="62"/>
        </w:numPr>
        <w:autoSpaceDE w:val="0"/>
        <w:autoSpaceDN w:val="0"/>
        <w:adjustRightInd w:val="0"/>
        <w:spacing w:after="0" w:line="360" w:lineRule="auto"/>
        <w:ind w:left="426"/>
        <w:jc w:val="both"/>
        <w:rPr>
          <w:rFonts w:cstheme="minorHAnsi"/>
          <w:sz w:val="23"/>
          <w:szCs w:val="23"/>
        </w:rPr>
      </w:pPr>
      <w:r w:rsidRPr="00355ABE">
        <w:rPr>
          <w:rFonts w:cstheme="minorHAnsi"/>
          <w:sz w:val="23"/>
          <w:szCs w:val="23"/>
        </w:rPr>
        <w:t>La Ley de Creación de la SIGET-LCSIGET en su Art. 4 establece "</w:t>
      </w:r>
      <w:r w:rsidRPr="00355ABE">
        <w:rPr>
          <w:rFonts w:cstheme="minorHAnsi"/>
          <w:i/>
          <w:sz w:val="23"/>
          <w:szCs w:val="23"/>
        </w:rPr>
        <w:t>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355ABE">
        <w:rPr>
          <w:rFonts w:cstheme="minorHAnsi"/>
          <w:sz w:val="23"/>
          <w:szCs w:val="23"/>
        </w:rPr>
        <w:t>”.</w:t>
      </w:r>
    </w:p>
    <w:p w:rsidR="00355ABE" w:rsidRPr="00355ABE" w:rsidRDefault="00355ABE" w:rsidP="00355ABE">
      <w:pPr>
        <w:ind w:left="720"/>
        <w:contextualSpacing/>
        <w:rPr>
          <w:rFonts w:cstheme="minorHAnsi"/>
          <w:sz w:val="23"/>
          <w:szCs w:val="23"/>
        </w:rPr>
      </w:pPr>
    </w:p>
    <w:p w:rsidR="00355ABE" w:rsidRPr="00355ABE" w:rsidRDefault="00355ABE" w:rsidP="00355ABE">
      <w:pPr>
        <w:autoSpaceDE w:val="0"/>
        <w:autoSpaceDN w:val="0"/>
        <w:adjustRightInd w:val="0"/>
        <w:spacing w:after="0" w:line="360" w:lineRule="auto"/>
        <w:ind w:left="426"/>
        <w:jc w:val="both"/>
        <w:rPr>
          <w:rFonts w:cstheme="minorHAnsi"/>
          <w:b/>
          <w:sz w:val="23"/>
          <w:szCs w:val="23"/>
        </w:rPr>
      </w:pPr>
      <w:r w:rsidRPr="00355ABE">
        <w:rPr>
          <w:rFonts w:cstheme="minorHAnsi"/>
          <w:bCs/>
          <w:sz w:val="23"/>
          <w:szCs w:val="23"/>
        </w:rPr>
        <w:lastRenderedPageBreak/>
        <w:t xml:space="preserve">El </w:t>
      </w:r>
      <w:r w:rsidRPr="00355ABE">
        <w:rPr>
          <w:rFonts w:cstheme="minorHAnsi"/>
          <w:b/>
          <w:bCs/>
          <w:sz w:val="23"/>
          <w:szCs w:val="23"/>
        </w:rPr>
        <w:t>Art. 17  del Reglamento de  la Ley de Creación de la SIGET</w:t>
      </w:r>
      <w:r w:rsidRPr="00355ABE">
        <w:rPr>
          <w:rFonts w:cstheme="minorHAnsi"/>
          <w:bCs/>
          <w:sz w:val="23"/>
          <w:szCs w:val="23"/>
        </w:rPr>
        <w:t xml:space="preserve"> establece que: </w:t>
      </w:r>
      <w:r w:rsidRPr="00355ABE">
        <w:rPr>
          <w:rFonts w:cstheme="minorHAnsi"/>
          <w:bCs/>
          <w:i/>
          <w:sz w:val="23"/>
          <w:szCs w:val="23"/>
        </w:rPr>
        <w:t>“</w:t>
      </w:r>
      <w:r w:rsidRPr="00355ABE">
        <w:rPr>
          <w:rFonts w:cstheme="minorHAnsi"/>
          <w:i/>
          <w:sz w:val="23"/>
          <w:szCs w:val="23"/>
        </w:rPr>
        <w:t>Para el Sector de Telecomunicaciones, el Registro estará integrado de cuatro secciones: a) de frecuencias; b) de actos y contratos; c) de personas; y, d) de equipos e instalaciones.</w:t>
      </w:r>
      <w:r w:rsidRPr="00355ABE">
        <w:rPr>
          <w:rFonts w:cstheme="minorHAnsi"/>
          <w:sz w:val="23"/>
          <w:szCs w:val="23"/>
        </w:rPr>
        <w:t xml:space="preserve">,  en relación con el </w:t>
      </w:r>
      <w:r w:rsidRPr="00355ABE">
        <w:rPr>
          <w:rFonts w:cstheme="minorHAnsi"/>
          <w:b/>
          <w:sz w:val="23"/>
          <w:szCs w:val="23"/>
        </w:rPr>
        <w:t>Art. 20 de la LCSIGET</w:t>
      </w:r>
      <w:r w:rsidRPr="00355ABE">
        <w:rPr>
          <w:rFonts w:cstheme="minorHAnsi"/>
          <w:i/>
          <w:sz w:val="23"/>
          <w:szCs w:val="23"/>
        </w:rPr>
        <w:t>.- “Al ser de carácter público, el cual puede consultar toda persona, atendiendo las medidas que para resguardo y conservación de la información emita la entidad y la facultad de dicha oficina de extender certificaciones de todo lo que allí consta”,</w:t>
      </w:r>
      <w:r w:rsidRPr="00355ABE">
        <w:rPr>
          <w:rFonts w:cstheme="minorHAnsi"/>
          <w:sz w:val="23"/>
          <w:szCs w:val="23"/>
        </w:rPr>
        <w:t xml:space="preserve"> (registrado), </w:t>
      </w:r>
      <w:r w:rsidRPr="00355ABE">
        <w:rPr>
          <w:rFonts w:cstheme="minorHAnsi"/>
          <w:b/>
          <w:sz w:val="23"/>
          <w:szCs w:val="23"/>
        </w:rPr>
        <w:t>Art. 25 de la misma ley</w:t>
      </w:r>
      <w:r w:rsidRPr="00355ABE">
        <w:rPr>
          <w:rFonts w:cstheme="minorHAnsi"/>
          <w:sz w:val="23"/>
          <w:szCs w:val="23"/>
        </w:rPr>
        <w:t xml:space="preserve">; asimismo lo establece en el </w:t>
      </w:r>
      <w:r w:rsidRPr="00355ABE">
        <w:rPr>
          <w:rFonts w:cstheme="minorHAnsi"/>
          <w:b/>
          <w:sz w:val="23"/>
          <w:szCs w:val="23"/>
        </w:rPr>
        <w:t>Art. 61 inciso tercero de la LAIP</w:t>
      </w:r>
      <w:r w:rsidRPr="00355ABE">
        <w:rPr>
          <w:rFonts w:cstheme="minorHAnsi"/>
          <w:sz w:val="23"/>
          <w:szCs w:val="23"/>
        </w:rPr>
        <w:t xml:space="preserve"> que cita: “</w:t>
      </w:r>
      <w:r w:rsidRPr="00355ABE">
        <w:rPr>
          <w:rFonts w:cstheme="minorHAnsi"/>
          <w:b/>
          <w:bCs/>
          <w:sz w:val="23"/>
          <w:szCs w:val="23"/>
        </w:rPr>
        <w:t>Gratuidad Art. 61.</w:t>
      </w:r>
      <w:r w:rsidRPr="00355ABE">
        <w:rPr>
          <w:rFonts w:cstheme="minorHAnsi"/>
          <w:sz w:val="23"/>
          <w:szCs w:val="23"/>
        </w:rPr>
        <w:t xml:space="preserve"> … </w:t>
      </w:r>
      <w:r w:rsidRPr="00355ABE">
        <w:rPr>
          <w:rFonts w:cstheme="minorHAnsi"/>
          <w:i/>
          <w:sz w:val="23"/>
          <w:szCs w:val="23"/>
        </w:rPr>
        <w:t>En caso de copias certificadas, se aplicarán las tasas previstas en las leyes especiales</w:t>
      </w:r>
      <w:r w:rsidRPr="00355ABE">
        <w:rPr>
          <w:rFonts w:cstheme="minorHAnsi"/>
          <w:sz w:val="23"/>
          <w:szCs w:val="23"/>
        </w:rPr>
        <w:t xml:space="preserve">”, </w:t>
      </w:r>
      <w:r w:rsidRPr="00355ABE">
        <w:rPr>
          <w:rFonts w:cstheme="minorHAnsi"/>
          <w:b/>
          <w:bCs/>
          <w:sz w:val="23"/>
          <w:szCs w:val="23"/>
        </w:rPr>
        <w:t>Art. 37 del Reglamento de la Ley de Creación de SIGET.-</w:t>
      </w:r>
      <w:r w:rsidRPr="00355ABE">
        <w:rPr>
          <w:rFonts w:cstheme="minorHAnsi"/>
          <w:sz w:val="23"/>
          <w:szCs w:val="23"/>
        </w:rPr>
        <w:t xml:space="preserve"> </w:t>
      </w:r>
      <w:r w:rsidRPr="00355ABE">
        <w:rPr>
          <w:rFonts w:cstheme="minorHAnsi"/>
          <w:i/>
          <w:sz w:val="23"/>
          <w:szCs w:val="23"/>
        </w:rPr>
        <w:t>El Registrador estará facultado para expedir certificaciones de toda la información inscrita, previa solicitud por escrito</w:t>
      </w:r>
      <w:r w:rsidRPr="00355ABE">
        <w:rPr>
          <w:rFonts w:cstheme="minorHAnsi"/>
          <w:sz w:val="23"/>
          <w:szCs w:val="23"/>
        </w:rPr>
        <w:t>…”</w:t>
      </w:r>
    </w:p>
    <w:p w:rsidR="00355ABE" w:rsidRPr="00355ABE" w:rsidRDefault="00355ABE" w:rsidP="00355ABE">
      <w:pPr>
        <w:autoSpaceDE w:val="0"/>
        <w:autoSpaceDN w:val="0"/>
        <w:adjustRightInd w:val="0"/>
        <w:spacing w:after="0" w:line="360" w:lineRule="auto"/>
        <w:jc w:val="both"/>
        <w:rPr>
          <w:rFonts w:cstheme="minorHAnsi"/>
          <w:sz w:val="23"/>
          <w:szCs w:val="23"/>
        </w:rPr>
      </w:pPr>
    </w:p>
    <w:p w:rsidR="00355ABE" w:rsidRPr="00355ABE" w:rsidRDefault="00355ABE" w:rsidP="00355ABE">
      <w:pPr>
        <w:autoSpaceDE w:val="0"/>
        <w:autoSpaceDN w:val="0"/>
        <w:adjustRightInd w:val="0"/>
        <w:spacing w:after="0" w:line="360" w:lineRule="auto"/>
        <w:ind w:left="426"/>
        <w:jc w:val="both"/>
        <w:rPr>
          <w:rFonts w:cstheme="minorHAnsi"/>
          <w:sz w:val="23"/>
          <w:szCs w:val="23"/>
        </w:rPr>
      </w:pPr>
    </w:p>
    <w:p w:rsidR="00355ABE" w:rsidRPr="00355ABE" w:rsidRDefault="00355ABE" w:rsidP="00355ABE">
      <w:pPr>
        <w:autoSpaceDE w:val="0"/>
        <w:autoSpaceDN w:val="0"/>
        <w:adjustRightInd w:val="0"/>
        <w:spacing w:after="0" w:line="360" w:lineRule="auto"/>
        <w:jc w:val="both"/>
        <w:rPr>
          <w:rFonts w:cstheme="minorHAnsi"/>
          <w:b/>
          <w:bCs/>
          <w:color w:val="000000"/>
          <w:sz w:val="23"/>
          <w:szCs w:val="23"/>
        </w:rPr>
      </w:pPr>
      <w:r w:rsidRPr="00355ABE">
        <w:rPr>
          <w:rFonts w:cstheme="minorHAnsi"/>
          <w:b/>
          <w:bCs/>
          <w:color w:val="000000"/>
          <w:sz w:val="23"/>
          <w:szCs w:val="23"/>
        </w:rPr>
        <w:t>RAZONAMIENTO DE RESPUESTA A LA PETICIÓN</w:t>
      </w:r>
    </w:p>
    <w:p w:rsidR="00355ABE" w:rsidRPr="00355ABE" w:rsidRDefault="00355ABE" w:rsidP="00355ABE">
      <w:pPr>
        <w:autoSpaceDE w:val="0"/>
        <w:autoSpaceDN w:val="0"/>
        <w:adjustRightInd w:val="0"/>
        <w:spacing w:after="0" w:line="360" w:lineRule="auto"/>
        <w:jc w:val="both"/>
        <w:rPr>
          <w:rFonts w:cstheme="minorHAnsi"/>
          <w:sz w:val="23"/>
          <w:szCs w:val="23"/>
        </w:rPr>
      </w:pPr>
    </w:p>
    <w:p w:rsidR="00355ABE" w:rsidRPr="00355ABE" w:rsidRDefault="00355ABE" w:rsidP="00DA5465">
      <w:pPr>
        <w:numPr>
          <w:ilvl w:val="0"/>
          <w:numId w:val="62"/>
        </w:numPr>
        <w:autoSpaceDE w:val="0"/>
        <w:autoSpaceDN w:val="0"/>
        <w:adjustRightInd w:val="0"/>
        <w:spacing w:after="0" w:line="360" w:lineRule="auto"/>
        <w:ind w:left="426"/>
        <w:jc w:val="both"/>
        <w:rPr>
          <w:rFonts w:cstheme="minorHAnsi"/>
          <w:bCs/>
          <w:sz w:val="23"/>
          <w:szCs w:val="23"/>
        </w:rPr>
      </w:pPr>
      <w:r w:rsidRPr="00355ABE">
        <w:rPr>
          <w:rFonts w:cstheme="minorHAnsi"/>
          <w:sz w:val="23"/>
          <w:szCs w:val="23"/>
        </w:rPr>
        <w:t>El Registro según lo solicitado, determinó que dentro de la información que resguarda se encuentra la resolución T-0389-2017, resolución donde se otorga a la SOCIEDAD TELEMÓVIL EL SALVADOR, S.A. DE C.V., la concesión para la explotación de ciento treinta y tres (133) pares de frecuencias del espectro radioeléctrico, para ser utilizada como enlace punto a punto en el servicio fijo, la cual se encuentra inscrita en el Registro de Electricidad y Telecomunicaciones de la SIGET bajo el código 12237-T21-7832/2017.</w:t>
      </w:r>
    </w:p>
    <w:p w:rsidR="00355ABE" w:rsidRPr="00355ABE" w:rsidRDefault="00355ABE" w:rsidP="00355ABE">
      <w:pPr>
        <w:autoSpaceDE w:val="0"/>
        <w:autoSpaceDN w:val="0"/>
        <w:adjustRightInd w:val="0"/>
        <w:spacing w:after="0" w:line="360" w:lineRule="auto"/>
        <w:ind w:left="426"/>
        <w:jc w:val="both"/>
        <w:rPr>
          <w:rFonts w:cstheme="minorHAnsi"/>
          <w:bCs/>
          <w:sz w:val="23"/>
          <w:szCs w:val="23"/>
        </w:rPr>
      </w:pPr>
    </w:p>
    <w:p w:rsidR="00355ABE" w:rsidRPr="00355ABE" w:rsidRDefault="00355ABE" w:rsidP="00DA5465">
      <w:pPr>
        <w:numPr>
          <w:ilvl w:val="0"/>
          <w:numId w:val="62"/>
        </w:numPr>
        <w:autoSpaceDE w:val="0"/>
        <w:autoSpaceDN w:val="0"/>
        <w:adjustRightInd w:val="0"/>
        <w:spacing w:after="0" w:line="360" w:lineRule="auto"/>
        <w:ind w:left="426"/>
        <w:jc w:val="both"/>
        <w:rPr>
          <w:rFonts w:cstheme="minorHAnsi"/>
          <w:bCs/>
          <w:sz w:val="23"/>
          <w:szCs w:val="23"/>
        </w:rPr>
      </w:pPr>
      <w:r w:rsidRPr="00355ABE">
        <w:rPr>
          <w:rFonts w:cstheme="minorHAnsi"/>
          <w:sz w:val="23"/>
          <w:szCs w:val="23"/>
        </w:rPr>
        <w:t xml:space="preserve">El </w:t>
      </w:r>
      <w:r w:rsidRPr="00355ABE">
        <w:rPr>
          <w:rFonts w:cstheme="minorHAnsi"/>
          <w:b/>
          <w:sz w:val="23"/>
          <w:szCs w:val="23"/>
        </w:rPr>
        <w:t>Art. 62 de la LAIP</w:t>
      </w:r>
      <w:r w:rsidRPr="00355ABE">
        <w:rPr>
          <w:rFonts w:cstheme="minorHAnsi"/>
          <w:sz w:val="23"/>
          <w:szCs w:val="23"/>
        </w:rPr>
        <w:t>, que señala: “</w:t>
      </w:r>
      <w:r w:rsidRPr="00355ABE">
        <w:rPr>
          <w:rFonts w:cstheme="minorHAnsi"/>
          <w:i/>
          <w:sz w:val="23"/>
          <w:szCs w:val="23"/>
        </w:rPr>
        <w:t>Entrega de información Art. 62.-…La obligación de acceso a la información pública se dará por cumplida cuando se pongan a disposición del solicitante para consulta directa los documentos que la contengan en el sitio donde se encuentren; o bien, mediante la expedición de copias simples, certificadas o por cualquier otro medio tecnológico conocido o por conocerse.</w:t>
      </w:r>
      <w:r w:rsidRPr="00355ABE">
        <w:rPr>
          <w:rFonts w:cstheme="minorHAnsi"/>
          <w:sz w:val="23"/>
          <w:szCs w:val="23"/>
        </w:rPr>
        <w:t xml:space="preserve">”. Todo de acuerdo a las funciones que el legislador otorgó a ésta Superintendencia en el </w:t>
      </w:r>
      <w:r w:rsidRPr="00355ABE">
        <w:rPr>
          <w:rFonts w:cstheme="minorHAnsi"/>
          <w:b/>
          <w:sz w:val="23"/>
          <w:szCs w:val="23"/>
        </w:rPr>
        <w:t>Art. 5 de la Ley de Creación de la SIGET-LCSIGET</w:t>
      </w:r>
      <w:r w:rsidRPr="00355ABE">
        <w:rPr>
          <w:rFonts w:cstheme="minorHAnsi"/>
          <w:sz w:val="23"/>
          <w:szCs w:val="23"/>
        </w:rPr>
        <w:t>; así el Art. 6 letra c) de la LAIP, que determina: “</w:t>
      </w:r>
      <w:r w:rsidRPr="00355ABE">
        <w:rPr>
          <w:rFonts w:cstheme="minorHAnsi"/>
          <w:i/>
          <w:sz w:val="23"/>
          <w:szCs w:val="23"/>
        </w:rPr>
        <w:t xml:space="preserve">Definiciones Art. 6.- Para los efectos de esta ley se entenderá por: “…c. Información pública: es aquella en poder de los entes obligados contenida en documentos, archivos, datos, bases de datos, comunicaciones y todo tipo de registros que documenten el </w:t>
      </w:r>
      <w:r w:rsidRPr="00355ABE">
        <w:rPr>
          <w:rFonts w:cstheme="minorHAnsi"/>
          <w:i/>
          <w:sz w:val="23"/>
          <w:szCs w:val="23"/>
        </w:rPr>
        <w:lastRenderedPageBreak/>
        <w:t>ejercicio de sus facultades o actividades,…</w:t>
      </w:r>
      <w:r w:rsidRPr="00355ABE">
        <w:rPr>
          <w:rFonts w:cstheme="minorHAnsi"/>
          <w:sz w:val="23"/>
          <w:szCs w:val="23"/>
        </w:rPr>
        <w:t xml:space="preserve">”  </w:t>
      </w:r>
      <w:r w:rsidRPr="00355ABE">
        <w:rPr>
          <w:rFonts w:cstheme="minorHAnsi"/>
          <w:bCs/>
          <w:sz w:val="23"/>
          <w:szCs w:val="23"/>
        </w:rPr>
        <w:t xml:space="preserve">En  este  caso,  deberán   indicar  al   solicitante  el  lugar  donde   se   encuentra   la información y el </w:t>
      </w:r>
      <w:r w:rsidRPr="00355ABE">
        <w:rPr>
          <w:rFonts w:cstheme="minorHAnsi"/>
          <w:b/>
          <w:bCs/>
          <w:sz w:val="23"/>
          <w:szCs w:val="23"/>
        </w:rPr>
        <w:t>Art. 37 del Reglamento de la Ley de Creación de la SIGET</w:t>
      </w:r>
      <w:r w:rsidRPr="00355ABE">
        <w:rPr>
          <w:rFonts w:cstheme="minorHAnsi"/>
          <w:bCs/>
          <w:sz w:val="23"/>
          <w:szCs w:val="23"/>
        </w:rPr>
        <w:t xml:space="preserve"> menciona que únicamente se puede otorgar certificación de toda información inscrita,  de lo anterior se concluye que cuando la ley manifiesta que la información se encuentra “disponible públicamente”, hace referencia a que la misma es accesible, en este caso por encontrarse en la oficina del ente obligado con acceso a que el solicitante pueda acudir para solicitar lo requerido; es por ello que se anexa el Código de Inscripción, para que el ciudadano Ricardo José Quijano Trejo lo solicite en el referido registro, informando a la vez que la Certificación Literal por cada proceso tiene un Precio Base de US$ 5.71 + US$0.17 ctvs. por hoja revés y derecho, dicha certificación se requiere  mediante el formato de Solicitud de Certificación y Constancia, formato que se remite como anexo, el cual deberá ser debidamente completado y presentado en la oficina del Registro de Electricidad y Telecomunicaciones de la Superintendencia General de Electricidad y Telecomunicaciones ubicada en </w:t>
      </w:r>
      <w:r w:rsidRPr="00355ABE">
        <w:rPr>
          <w:rFonts w:cstheme="minorHAnsi"/>
          <w:b/>
          <w:bCs/>
          <w:sz w:val="23"/>
          <w:szCs w:val="23"/>
        </w:rPr>
        <w:t>Sexta Décima Calle Poniente y 35 Avenida Sur No. 10907, Col. Flor Blanca, San Salvador y el Tel. 2257-4464,</w:t>
      </w:r>
      <w:r w:rsidRPr="00355ABE">
        <w:rPr>
          <w:rFonts w:cstheme="minorHAnsi"/>
          <w:bCs/>
          <w:sz w:val="23"/>
          <w:szCs w:val="23"/>
        </w:rPr>
        <w:t xml:space="preserve"> </w:t>
      </w:r>
      <w:r w:rsidRPr="00355ABE">
        <w:rPr>
          <w:rFonts w:cstheme="minorHAnsi"/>
          <w:b/>
          <w:bCs/>
          <w:sz w:val="23"/>
          <w:szCs w:val="23"/>
        </w:rPr>
        <w:t>su horario de atención es de lunes a viernes de 8:00 A.M. a 12:30 P.M. y de 1:30 P.M. a 5:00 P.M.</w:t>
      </w:r>
    </w:p>
    <w:p w:rsidR="00355ABE" w:rsidRPr="00355ABE" w:rsidRDefault="00355ABE" w:rsidP="00355ABE">
      <w:pPr>
        <w:autoSpaceDE w:val="0"/>
        <w:autoSpaceDN w:val="0"/>
        <w:adjustRightInd w:val="0"/>
        <w:spacing w:after="0" w:line="360" w:lineRule="auto"/>
        <w:ind w:left="426"/>
        <w:jc w:val="both"/>
        <w:rPr>
          <w:rFonts w:cstheme="minorHAnsi"/>
          <w:b/>
          <w:sz w:val="23"/>
          <w:szCs w:val="23"/>
        </w:rPr>
      </w:pPr>
    </w:p>
    <w:p w:rsidR="00355ABE" w:rsidRPr="00355ABE" w:rsidRDefault="00355ABE" w:rsidP="00DA5465">
      <w:pPr>
        <w:numPr>
          <w:ilvl w:val="0"/>
          <w:numId w:val="62"/>
        </w:numPr>
        <w:autoSpaceDE w:val="0"/>
        <w:autoSpaceDN w:val="0"/>
        <w:adjustRightInd w:val="0"/>
        <w:spacing w:after="0" w:line="360" w:lineRule="auto"/>
        <w:ind w:left="426"/>
        <w:contextualSpacing/>
        <w:jc w:val="both"/>
        <w:rPr>
          <w:rFonts w:cstheme="minorHAnsi"/>
          <w:b/>
          <w:sz w:val="23"/>
          <w:szCs w:val="23"/>
        </w:rPr>
      </w:pPr>
      <w:r w:rsidRPr="00355ABE">
        <w:rPr>
          <w:rFonts w:cstheme="minorHAnsi"/>
          <w:sz w:val="23"/>
          <w:szCs w:val="23"/>
        </w:rPr>
        <w:t xml:space="preserve">Por tal razón, conforme al artículo 2 de la Ley de Acceso a la Información  Pública-LAIP, manifiesta </w:t>
      </w:r>
      <w:r w:rsidRPr="00355ABE">
        <w:rPr>
          <w:rFonts w:cstheme="minorHAnsi"/>
          <w:i/>
          <w:sz w:val="23"/>
          <w:szCs w:val="23"/>
        </w:rPr>
        <w:t xml:space="preserve">“Toda persona tiene derecho a solicitar y recibir información generada, administrada o </w:t>
      </w:r>
      <w:r w:rsidRPr="00355ABE">
        <w:rPr>
          <w:rFonts w:cstheme="minorHAnsi"/>
          <w:b/>
          <w:i/>
          <w:sz w:val="23"/>
          <w:szCs w:val="23"/>
        </w:rPr>
        <w:t>en poder de las instituciones públicas</w:t>
      </w:r>
      <w:r w:rsidRPr="00355ABE">
        <w:rPr>
          <w:rFonts w:cstheme="minorHAnsi"/>
          <w:i/>
          <w:sz w:val="23"/>
          <w:szCs w:val="23"/>
        </w:rPr>
        <w:t xml:space="preserve"> y demás entes obligados de manera oportuna y veraz, sin sustentar interés o motivación alguna”</w:t>
      </w:r>
      <w:r w:rsidRPr="00355ABE">
        <w:rPr>
          <w:rFonts w:cstheme="minorHAnsi"/>
          <w:sz w:val="23"/>
          <w:szCs w:val="23"/>
        </w:rPr>
        <w:t xml:space="preserve"> y el Art. 62 de la misma ley, en su primer inciso prevé: "</w:t>
      </w:r>
      <w:r w:rsidRPr="00355ABE">
        <w:rPr>
          <w:rFonts w:cstheme="minorHAnsi"/>
          <w:i/>
          <w:sz w:val="23"/>
          <w:szCs w:val="23"/>
        </w:rPr>
        <w:t xml:space="preserve">Entrega de la Información. Art. 62: </w:t>
      </w:r>
      <w:r w:rsidRPr="00355ABE">
        <w:rPr>
          <w:rFonts w:cstheme="minorHAnsi"/>
          <w:b/>
          <w:i/>
          <w:sz w:val="23"/>
          <w:szCs w:val="23"/>
        </w:rPr>
        <w:t>Los entes deberán entregar únicamente información que se encuentre en su poder</w:t>
      </w:r>
      <w:r w:rsidRPr="00355ABE">
        <w:rPr>
          <w:rFonts w:cstheme="minorHAnsi"/>
          <w:sz w:val="23"/>
          <w:szCs w:val="23"/>
        </w:rPr>
        <w:t>" referida Ley además en su versión Explicada edición año 2012, de la Subsecretaría de Transparencia y Anticorrupción, en su página 114, dispone: "</w:t>
      </w:r>
      <w:r w:rsidRPr="00355ABE">
        <w:rPr>
          <w:rFonts w:cstheme="minorHAnsi"/>
          <w:i/>
          <w:sz w:val="23"/>
          <w:szCs w:val="23"/>
        </w:rPr>
        <w:t>La obligación del ente obligado se limita a la información que resguarda, no a otra que puede tener otra institución u otra con la que todavía no cuenta y que el ente obligado debe preparar, buscar u obtener para satisfacer la solicitud..."</w:t>
      </w:r>
    </w:p>
    <w:p w:rsidR="00355ABE" w:rsidRPr="00355ABE" w:rsidRDefault="00355ABE" w:rsidP="00355ABE">
      <w:pPr>
        <w:autoSpaceDE w:val="0"/>
        <w:autoSpaceDN w:val="0"/>
        <w:adjustRightInd w:val="0"/>
        <w:spacing w:after="0" w:line="360" w:lineRule="auto"/>
        <w:jc w:val="both"/>
        <w:rPr>
          <w:rFonts w:cstheme="minorHAnsi"/>
          <w:sz w:val="23"/>
          <w:szCs w:val="23"/>
        </w:rPr>
      </w:pPr>
    </w:p>
    <w:p w:rsidR="00355ABE" w:rsidRPr="00355ABE" w:rsidRDefault="00355ABE" w:rsidP="00DA5465">
      <w:pPr>
        <w:numPr>
          <w:ilvl w:val="0"/>
          <w:numId w:val="62"/>
        </w:numPr>
        <w:autoSpaceDE w:val="0"/>
        <w:autoSpaceDN w:val="0"/>
        <w:adjustRightInd w:val="0"/>
        <w:spacing w:after="0" w:line="360" w:lineRule="auto"/>
        <w:ind w:left="426"/>
        <w:jc w:val="both"/>
        <w:rPr>
          <w:rFonts w:cstheme="minorHAnsi"/>
          <w:sz w:val="23"/>
          <w:szCs w:val="23"/>
        </w:rPr>
      </w:pPr>
      <w:r w:rsidRPr="00355ABE">
        <w:rPr>
          <w:rFonts w:cstheme="minorHAnsi"/>
          <w:sz w:val="23"/>
          <w:szCs w:val="23"/>
        </w:rPr>
        <w:t xml:space="preserve">Después de admitidas las solicitudes deberá analizarse el contenido de estas según el Art. 55 del Reglamento de la Ley de Acceso a la Información Pública, con el objeto de establecer si la información será entregada o fundar su negativa; del estudio de la petición se establece que la </w:t>
      </w:r>
      <w:r w:rsidRPr="00355ABE">
        <w:rPr>
          <w:rFonts w:cstheme="minorHAnsi"/>
          <w:sz w:val="23"/>
          <w:szCs w:val="23"/>
        </w:rPr>
        <w:lastRenderedPageBreak/>
        <w:t>información solicitada es de carácter público; debiendo dictar la resolución de mérito como preceptúa el Art. 56 RLAIP, es procedente la entrega de la información vertida en esta resolución y relacionada con el considerando anterior; al no estar limitada su divulgación por las causales comprendidas en el Art. 19 y 24 de la LAIP como información reservada o confidencial.</w:t>
      </w:r>
    </w:p>
    <w:p w:rsidR="00355ABE" w:rsidRPr="00355ABE" w:rsidRDefault="00355ABE" w:rsidP="00355ABE">
      <w:pPr>
        <w:tabs>
          <w:tab w:val="left" w:pos="2127"/>
        </w:tabs>
        <w:autoSpaceDE w:val="0"/>
        <w:autoSpaceDN w:val="0"/>
        <w:adjustRightInd w:val="0"/>
        <w:spacing w:after="0" w:line="360" w:lineRule="auto"/>
        <w:jc w:val="both"/>
        <w:rPr>
          <w:rFonts w:cstheme="minorHAnsi"/>
          <w:sz w:val="23"/>
          <w:szCs w:val="23"/>
        </w:rPr>
      </w:pPr>
    </w:p>
    <w:p w:rsidR="00355ABE" w:rsidRPr="00355ABE" w:rsidRDefault="00355ABE" w:rsidP="00355ABE">
      <w:pPr>
        <w:tabs>
          <w:tab w:val="left" w:pos="2127"/>
        </w:tabs>
        <w:autoSpaceDE w:val="0"/>
        <w:autoSpaceDN w:val="0"/>
        <w:adjustRightInd w:val="0"/>
        <w:spacing w:after="0" w:line="360" w:lineRule="auto"/>
        <w:jc w:val="both"/>
        <w:rPr>
          <w:rFonts w:cstheme="minorHAnsi"/>
          <w:b/>
          <w:sz w:val="23"/>
          <w:szCs w:val="23"/>
        </w:rPr>
      </w:pPr>
      <w:r w:rsidRPr="00355ABE">
        <w:rPr>
          <w:rFonts w:cstheme="minorHAnsi"/>
          <w:b/>
          <w:bCs/>
          <w:sz w:val="23"/>
          <w:szCs w:val="23"/>
        </w:rPr>
        <w:t xml:space="preserve">POR TANTO: </w:t>
      </w:r>
      <w:r w:rsidRPr="00355ABE">
        <w:rPr>
          <w:rFonts w:cstheme="minorHAnsi"/>
          <w:sz w:val="23"/>
          <w:szCs w:val="23"/>
        </w:rPr>
        <w:t xml:space="preserve">Ésta oficina en nombre de la Superintendencia General de Electricidad y Telecomunicaciones fundamentada en los Arts. 62, 65 y 72 letra </w:t>
      </w:r>
      <w:r w:rsidRPr="00355ABE">
        <w:rPr>
          <w:rFonts w:cstheme="minorHAnsi"/>
          <w:b/>
          <w:sz w:val="23"/>
          <w:szCs w:val="23"/>
        </w:rPr>
        <w:t>c</w:t>
      </w:r>
      <w:r w:rsidRPr="00355ABE">
        <w:rPr>
          <w:rFonts w:cstheme="minorHAnsi"/>
          <w:sz w:val="23"/>
          <w:szCs w:val="23"/>
        </w:rPr>
        <w:t xml:space="preserve">. de la LAIP, basada en los fines de facilitar a toda persona el derecho de acceso a la información pública mediante procedimientos sencillos y expeditos; principios de máxima publicidad y disponibilidad, </w:t>
      </w:r>
      <w:r w:rsidRPr="00355ABE">
        <w:rPr>
          <w:rFonts w:cstheme="minorHAnsi"/>
          <w:b/>
          <w:sz w:val="23"/>
          <w:szCs w:val="23"/>
        </w:rPr>
        <w:t xml:space="preserve">RESUELVE: </w:t>
      </w:r>
    </w:p>
    <w:p w:rsidR="00355ABE" w:rsidRPr="00355ABE" w:rsidRDefault="00355ABE" w:rsidP="00355ABE">
      <w:pPr>
        <w:tabs>
          <w:tab w:val="left" w:pos="2127"/>
        </w:tabs>
        <w:autoSpaceDE w:val="0"/>
        <w:autoSpaceDN w:val="0"/>
        <w:adjustRightInd w:val="0"/>
        <w:spacing w:after="0" w:line="360" w:lineRule="auto"/>
        <w:jc w:val="both"/>
        <w:rPr>
          <w:rFonts w:cstheme="minorHAnsi"/>
          <w:b/>
          <w:sz w:val="23"/>
          <w:szCs w:val="23"/>
        </w:rPr>
      </w:pPr>
    </w:p>
    <w:p w:rsidR="00355ABE" w:rsidRPr="00355ABE" w:rsidRDefault="00355ABE" w:rsidP="00DA5465">
      <w:pPr>
        <w:numPr>
          <w:ilvl w:val="0"/>
          <w:numId w:val="63"/>
        </w:numPr>
        <w:tabs>
          <w:tab w:val="left" w:pos="2127"/>
        </w:tabs>
        <w:autoSpaceDE w:val="0"/>
        <w:autoSpaceDN w:val="0"/>
        <w:adjustRightInd w:val="0"/>
        <w:spacing w:after="0" w:line="360" w:lineRule="auto"/>
        <w:contextualSpacing/>
        <w:jc w:val="both"/>
        <w:rPr>
          <w:rFonts w:cstheme="minorHAnsi"/>
          <w:sz w:val="23"/>
          <w:szCs w:val="23"/>
        </w:rPr>
      </w:pPr>
      <w:r w:rsidRPr="00355ABE">
        <w:rPr>
          <w:rFonts w:cstheme="minorHAnsi"/>
          <w:sz w:val="23"/>
          <w:szCs w:val="23"/>
        </w:rPr>
        <w:t xml:space="preserve">Declárese procedente la solicitud de acceso a la información del ciudadano </w:t>
      </w:r>
      <w:r w:rsidR="009D07AD">
        <w:rPr>
          <w:rFonts w:cstheme="minorHAnsi"/>
          <w:b/>
          <w:sz w:val="23"/>
          <w:szCs w:val="23"/>
        </w:rPr>
        <w:t>XXXXXXXXXXXXXXXX</w:t>
      </w:r>
      <w:r w:rsidRPr="00355ABE">
        <w:rPr>
          <w:rFonts w:cstheme="minorHAnsi"/>
          <w:sz w:val="23"/>
          <w:szCs w:val="23"/>
        </w:rPr>
        <w:t xml:space="preserve"> según lo fundamentado en los considerandos  IV y V, téngase por cumplido el mismo.</w:t>
      </w:r>
    </w:p>
    <w:p w:rsidR="00355ABE" w:rsidRPr="00355ABE" w:rsidRDefault="00355ABE" w:rsidP="00DA5465">
      <w:pPr>
        <w:numPr>
          <w:ilvl w:val="0"/>
          <w:numId w:val="63"/>
        </w:numPr>
        <w:tabs>
          <w:tab w:val="left" w:pos="2127"/>
        </w:tabs>
        <w:autoSpaceDE w:val="0"/>
        <w:autoSpaceDN w:val="0"/>
        <w:adjustRightInd w:val="0"/>
        <w:spacing w:after="0" w:line="360" w:lineRule="auto"/>
        <w:contextualSpacing/>
        <w:jc w:val="both"/>
        <w:rPr>
          <w:rFonts w:cstheme="minorHAnsi"/>
          <w:sz w:val="23"/>
          <w:szCs w:val="23"/>
        </w:rPr>
      </w:pPr>
      <w:r w:rsidRPr="00355ABE">
        <w:rPr>
          <w:rFonts w:cstheme="minorHAnsi"/>
          <w:sz w:val="23"/>
          <w:szCs w:val="23"/>
        </w:rPr>
        <w:t xml:space="preserve">Remítase ésta resolución administrativa en modalidad digital, así como la información solicitada, gratuitamente según los artículos 4 letra g. 61 y 102 de la Ley, al correo electrónico que para tal efecto se consignó en la petición. </w:t>
      </w:r>
    </w:p>
    <w:p w:rsidR="00355ABE" w:rsidRPr="00355ABE" w:rsidRDefault="00355ABE" w:rsidP="00DA5465">
      <w:pPr>
        <w:numPr>
          <w:ilvl w:val="0"/>
          <w:numId w:val="63"/>
        </w:numPr>
        <w:tabs>
          <w:tab w:val="left" w:pos="2127"/>
        </w:tabs>
        <w:autoSpaceDE w:val="0"/>
        <w:autoSpaceDN w:val="0"/>
        <w:adjustRightInd w:val="0"/>
        <w:spacing w:after="0" w:line="360" w:lineRule="auto"/>
        <w:contextualSpacing/>
        <w:jc w:val="both"/>
        <w:rPr>
          <w:rFonts w:cstheme="minorHAnsi"/>
          <w:sz w:val="23"/>
          <w:szCs w:val="23"/>
        </w:rPr>
      </w:pPr>
      <w:r w:rsidRPr="00355ABE">
        <w:rPr>
          <w:rFonts w:cstheme="minorHAnsi"/>
          <w:sz w:val="23"/>
          <w:szCs w:val="23"/>
        </w:rPr>
        <w:t xml:space="preserve">Notifíquese, </w:t>
      </w:r>
    </w:p>
    <w:p w:rsidR="00355ABE" w:rsidRPr="00355ABE" w:rsidRDefault="00355ABE" w:rsidP="00DA5465">
      <w:pPr>
        <w:numPr>
          <w:ilvl w:val="0"/>
          <w:numId w:val="63"/>
        </w:numPr>
        <w:tabs>
          <w:tab w:val="left" w:pos="2127"/>
        </w:tabs>
        <w:spacing w:line="360" w:lineRule="auto"/>
        <w:contextualSpacing/>
        <w:jc w:val="both"/>
        <w:rPr>
          <w:rFonts w:eastAsia="Times New Roman" w:cstheme="minorHAnsi"/>
          <w:b/>
          <w:bCs/>
          <w:sz w:val="23"/>
          <w:szCs w:val="23"/>
          <w:lang w:eastAsia="es-SV"/>
        </w:rPr>
      </w:pPr>
      <w:r w:rsidRPr="00355ABE">
        <w:rPr>
          <w:rFonts w:cstheme="minorHAnsi"/>
          <w:sz w:val="23"/>
          <w:szCs w:val="23"/>
        </w:rPr>
        <w:t>Archívese.</w:t>
      </w:r>
      <w:r w:rsidRPr="00355ABE">
        <w:rPr>
          <w:rFonts w:eastAsia="Times New Roman" w:cstheme="minorHAnsi"/>
          <w:b/>
          <w:bCs/>
          <w:sz w:val="23"/>
          <w:szCs w:val="23"/>
          <w:lang w:eastAsia="es-SV"/>
        </w:rPr>
        <w:t xml:space="preserve"> </w:t>
      </w:r>
    </w:p>
    <w:p w:rsidR="00355ABE" w:rsidRPr="00355ABE" w:rsidRDefault="00355ABE" w:rsidP="00355ABE">
      <w:pPr>
        <w:tabs>
          <w:tab w:val="left" w:pos="2127"/>
        </w:tabs>
        <w:spacing w:line="360" w:lineRule="auto"/>
        <w:contextualSpacing/>
        <w:jc w:val="both"/>
        <w:rPr>
          <w:rFonts w:eastAsia="Times New Roman" w:cstheme="minorHAnsi"/>
          <w:b/>
          <w:bCs/>
          <w:sz w:val="23"/>
          <w:szCs w:val="23"/>
          <w:lang w:eastAsia="es-SV"/>
        </w:rPr>
      </w:pPr>
    </w:p>
    <w:p w:rsidR="00355ABE" w:rsidRPr="00355ABE" w:rsidRDefault="00355ABE" w:rsidP="00355ABE">
      <w:pPr>
        <w:tabs>
          <w:tab w:val="left" w:pos="2127"/>
        </w:tabs>
        <w:spacing w:line="360" w:lineRule="auto"/>
        <w:contextualSpacing/>
        <w:jc w:val="both"/>
        <w:rPr>
          <w:rFonts w:eastAsia="Times New Roman" w:cstheme="minorHAnsi"/>
          <w:b/>
          <w:bCs/>
          <w:sz w:val="23"/>
          <w:szCs w:val="23"/>
          <w:lang w:eastAsia="es-SV"/>
        </w:rPr>
      </w:pPr>
    </w:p>
    <w:p w:rsidR="00355ABE" w:rsidRPr="00355ABE" w:rsidRDefault="00355ABE" w:rsidP="00355ABE">
      <w:pPr>
        <w:tabs>
          <w:tab w:val="left" w:pos="2127"/>
        </w:tabs>
        <w:spacing w:line="360" w:lineRule="auto"/>
        <w:contextualSpacing/>
        <w:jc w:val="both"/>
        <w:rPr>
          <w:rFonts w:eastAsia="Times New Roman" w:cstheme="minorHAnsi"/>
          <w:b/>
          <w:bCs/>
          <w:sz w:val="23"/>
          <w:szCs w:val="23"/>
          <w:lang w:eastAsia="es-SV"/>
        </w:rPr>
      </w:pPr>
    </w:p>
    <w:p w:rsidR="00355ABE" w:rsidRPr="00355ABE" w:rsidRDefault="009D07AD" w:rsidP="00355ABE">
      <w:pPr>
        <w:spacing w:after="0"/>
        <w:jc w:val="center"/>
        <w:rPr>
          <w:rFonts w:eastAsia="Times New Roman" w:cstheme="minorHAnsi"/>
          <w:b/>
          <w:sz w:val="23"/>
          <w:szCs w:val="23"/>
          <w:lang w:eastAsia="es-SV"/>
        </w:rPr>
      </w:pPr>
      <w:r>
        <w:rPr>
          <w:rFonts w:eastAsia="Times New Roman" w:cstheme="minorHAnsi"/>
          <w:b/>
          <w:sz w:val="23"/>
          <w:szCs w:val="23"/>
          <w:lang w:eastAsia="es-SV"/>
        </w:rPr>
        <w:t>XXXXXXXXXXXXXXX</w:t>
      </w:r>
    </w:p>
    <w:p w:rsidR="00355ABE" w:rsidRPr="00355ABE" w:rsidRDefault="00355ABE" w:rsidP="00355ABE">
      <w:pPr>
        <w:spacing w:after="0"/>
        <w:jc w:val="center"/>
        <w:rPr>
          <w:rFonts w:cstheme="minorHAnsi"/>
          <w:bCs/>
          <w:color w:val="7F7F7F" w:themeColor="text1" w:themeTint="80"/>
          <w:sz w:val="23"/>
          <w:szCs w:val="23"/>
        </w:rPr>
      </w:pPr>
      <w:r w:rsidRPr="00355ABE">
        <w:rPr>
          <w:rFonts w:eastAsia="Times New Roman" w:cstheme="minorHAnsi"/>
          <w:sz w:val="23"/>
          <w:szCs w:val="23"/>
          <w:lang w:eastAsia="es-SV"/>
        </w:rPr>
        <w:t>Oficial de Información Institucional.</w:t>
      </w:r>
    </w:p>
    <w:p w:rsidR="00355ABE" w:rsidRPr="00355ABE" w:rsidRDefault="00355ABE" w:rsidP="00355ABE">
      <w:pPr>
        <w:spacing w:after="0"/>
        <w:rPr>
          <w:rFonts w:cstheme="minorHAnsi"/>
          <w:sz w:val="23"/>
          <w:szCs w:val="23"/>
        </w:rPr>
      </w:pPr>
      <w:r w:rsidRPr="00355ABE">
        <w:rPr>
          <w:rFonts w:cstheme="minorHAnsi"/>
          <w:bCs/>
          <w:color w:val="7F7F7F" w:themeColor="text1" w:themeTint="80"/>
          <w:sz w:val="23"/>
          <w:szCs w:val="23"/>
        </w:rPr>
        <w:t>IA/</w:t>
      </w:r>
      <w:proofErr w:type="spellStart"/>
      <w:r w:rsidRPr="00355ABE">
        <w:rPr>
          <w:rFonts w:cstheme="minorHAnsi"/>
          <w:bCs/>
          <w:color w:val="7F7F7F" w:themeColor="text1" w:themeTint="80"/>
          <w:sz w:val="23"/>
          <w:szCs w:val="23"/>
        </w:rPr>
        <w:t>rc</w:t>
      </w:r>
      <w:proofErr w:type="spellEnd"/>
    </w:p>
    <w:p w:rsidR="000A2F87" w:rsidRDefault="000A2F87" w:rsidP="00D77C07"/>
    <w:p w:rsidR="000951DB" w:rsidRDefault="000951DB" w:rsidP="00D77C07"/>
    <w:p w:rsidR="000951DB" w:rsidRPr="009F10A1" w:rsidRDefault="000951DB" w:rsidP="00D77C07"/>
    <w:p w:rsidR="009D07AD" w:rsidRPr="009D07AD" w:rsidRDefault="009D07AD" w:rsidP="009D07AD">
      <w:pPr>
        <w:tabs>
          <w:tab w:val="left" w:pos="2127"/>
        </w:tabs>
        <w:spacing w:after="0" w:line="360" w:lineRule="auto"/>
        <w:jc w:val="both"/>
        <w:rPr>
          <w:rFonts w:eastAsia="Times New Roman" w:cstheme="minorHAnsi"/>
          <w:b/>
          <w:shd w:val="clear" w:color="auto" w:fill="FFFFFF"/>
          <w:lang w:eastAsia="es-SV"/>
        </w:rPr>
      </w:pPr>
      <w:r w:rsidRPr="009D07AD">
        <w:rPr>
          <w:rFonts w:eastAsia="Times New Roman" w:cstheme="minorHAnsi"/>
          <w:b/>
          <w:shd w:val="clear" w:color="auto" w:fill="FFFFFF"/>
          <w:lang w:eastAsia="es-SV"/>
        </w:rPr>
        <w:t>SIPP No. 184-2017</w:t>
      </w:r>
    </w:p>
    <w:p w:rsidR="009D07AD" w:rsidRPr="009D07AD" w:rsidRDefault="009D07AD" w:rsidP="009D07AD">
      <w:pPr>
        <w:tabs>
          <w:tab w:val="left" w:pos="2127"/>
        </w:tabs>
        <w:spacing w:after="0" w:line="360" w:lineRule="auto"/>
        <w:jc w:val="both"/>
        <w:rPr>
          <w:rFonts w:eastAsia="Times New Roman" w:cstheme="minorHAnsi"/>
          <w:b/>
          <w:shd w:val="clear" w:color="auto" w:fill="FFFFFF"/>
          <w:lang w:eastAsia="es-SV"/>
        </w:rPr>
      </w:pPr>
    </w:p>
    <w:p w:rsidR="009D07AD" w:rsidRPr="009D07AD" w:rsidRDefault="009D07AD" w:rsidP="009D07AD">
      <w:pPr>
        <w:tabs>
          <w:tab w:val="left" w:pos="2127"/>
        </w:tabs>
        <w:spacing w:after="0" w:line="360" w:lineRule="auto"/>
        <w:jc w:val="both"/>
        <w:rPr>
          <w:rFonts w:eastAsia="Times New Roman" w:cstheme="minorHAnsi"/>
          <w:spacing w:val="20"/>
          <w:lang w:eastAsia="es-SV"/>
        </w:rPr>
      </w:pPr>
      <w:r w:rsidRPr="009D07AD">
        <w:rPr>
          <w:rFonts w:eastAsia="Times New Roman" w:cstheme="minorHAnsi"/>
          <w:b/>
          <w:spacing w:val="20"/>
          <w:lang w:eastAsia="es-SV"/>
        </w:rPr>
        <w:lastRenderedPageBreak/>
        <w:t xml:space="preserve">SUPERINTENDENCIA GENERAL DE ELECTRICIDAD Y TELECOMUNICACIONES-SIGET, UNIDAD DE ACCESO A LA INFORMACIÓN Y TRANSPARENCIA-UAIT, </w:t>
      </w:r>
      <w:r w:rsidRPr="009D07AD">
        <w:rPr>
          <w:rFonts w:eastAsia="Times New Roman" w:cstheme="minorHAnsi"/>
          <w:spacing w:val="20"/>
          <w:lang w:eastAsia="es-SV"/>
        </w:rPr>
        <w:t>a las nueve horas con cincuenta minutos del día veintiséis de julio del año dos mil diecisiete.</w:t>
      </w:r>
    </w:p>
    <w:p w:rsidR="009D07AD" w:rsidRPr="009D07AD" w:rsidRDefault="009D07AD" w:rsidP="009D07AD">
      <w:pPr>
        <w:tabs>
          <w:tab w:val="left" w:pos="2127"/>
        </w:tabs>
        <w:spacing w:after="0" w:line="360" w:lineRule="auto"/>
        <w:jc w:val="both"/>
        <w:rPr>
          <w:rFonts w:eastAsia="Times New Roman" w:cstheme="minorHAnsi"/>
          <w:lang w:eastAsia="es-SV"/>
        </w:rPr>
      </w:pPr>
    </w:p>
    <w:p w:rsidR="009D07AD" w:rsidRPr="009D07AD" w:rsidRDefault="009D07AD" w:rsidP="009D07AD">
      <w:pPr>
        <w:tabs>
          <w:tab w:val="left" w:pos="2127"/>
        </w:tabs>
        <w:spacing w:after="0" w:line="360" w:lineRule="auto"/>
        <w:jc w:val="both"/>
        <w:rPr>
          <w:rFonts w:eastAsia="Times New Roman" w:cstheme="minorHAnsi"/>
          <w:lang w:eastAsia="es-SV"/>
        </w:rPr>
      </w:pPr>
      <w:r w:rsidRPr="009D07AD">
        <w:rPr>
          <w:rFonts w:ascii="Calibri" w:eastAsia="Times New Roman" w:hAnsi="Calibri" w:cs="Times New Roman"/>
          <w:lang w:eastAsia="es-SV"/>
        </w:rPr>
        <w:t>La presente solicitud de información, fue interpuesta el día trece de julio del año que transcurre, mediante solicitud presentada en la Oficina de Información y Respuesta de SIGET, interpuesta por la ciudadana:</w:t>
      </w:r>
      <w:r w:rsidRPr="009D07AD">
        <w:rPr>
          <w:rFonts w:eastAsia="Times New Roman" w:cstheme="minorHAnsi"/>
          <w:lang w:eastAsia="es-SV"/>
        </w:rPr>
        <w:t xml:space="preserve"> </w:t>
      </w:r>
      <w:r>
        <w:rPr>
          <w:rFonts w:eastAsia="Times New Roman" w:cstheme="minorHAnsi"/>
          <w:b/>
          <w:lang w:eastAsia="es-SV"/>
        </w:rPr>
        <w:t>XXXXXXXXXXXXXXX</w:t>
      </w:r>
      <w:r w:rsidRPr="009D07AD">
        <w:rPr>
          <w:rFonts w:eastAsia="Times New Roman" w:cstheme="minorHAnsi"/>
          <w:lang w:eastAsia="es-SV"/>
        </w:rPr>
        <w:t xml:space="preserve"> que literalmente solicito</w:t>
      </w:r>
      <w:r w:rsidRPr="009D07AD">
        <w:rPr>
          <w:rFonts w:eastAsia="Times New Roman" w:cstheme="minorHAnsi"/>
          <w:i/>
          <w:lang w:eastAsia="es-SV"/>
        </w:rPr>
        <w:t xml:space="preserve">: </w:t>
      </w:r>
      <w:r w:rsidRPr="009D07AD">
        <w:rPr>
          <w:rFonts w:eastAsia="Times New Roman" w:cstheme="minorHAnsi"/>
          <w:i/>
          <w:color w:val="7F7F7F" w:themeColor="text1" w:themeTint="80"/>
          <w:lang w:eastAsia="es-SV"/>
        </w:rPr>
        <w:t xml:space="preserve">“Cantidad de suscriptores que reportan los prestadores de Servicio de Televisión por Suscripción, según el detalle siguiente: </w:t>
      </w:r>
      <w:r w:rsidRPr="009D07AD">
        <w:rPr>
          <w:rFonts w:eastAsia="Times New Roman" w:cstheme="minorHAnsi"/>
          <w:b/>
          <w:i/>
          <w:color w:val="7F7F7F" w:themeColor="text1" w:themeTint="80"/>
          <w:shd w:val="clear" w:color="auto" w:fill="FFFFFF"/>
          <w:lang w:eastAsia="es-SV"/>
        </w:rPr>
        <w:t>Zona central-occidente • San salvador: MOVIE CABLE, UNIVERSAL CABLE • La Libertad: MULTINET, NUEVA VISIÓN • Chalatenango: TV VISA •Santa Ana: SERVICABLE, CAMET • Ahuachapán: ASTRO VISIÓN • Sonsonate: CABLE ARCE, CACALUTA VISIÓN. Zona para central • La Paz: ECKO CABLE TV •</w:t>
      </w:r>
      <w:proofErr w:type="spellStart"/>
      <w:r w:rsidRPr="009D07AD">
        <w:rPr>
          <w:rFonts w:eastAsia="Times New Roman" w:cstheme="minorHAnsi"/>
          <w:b/>
          <w:i/>
          <w:color w:val="7F7F7F" w:themeColor="text1" w:themeTint="80"/>
          <w:shd w:val="clear" w:color="auto" w:fill="FFFFFF"/>
          <w:lang w:eastAsia="es-SV"/>
        </w:rPr>
        <w:t>Ilobasco</w:t>
      </w:r>
      <w:proofErr w:type="spellEnd"/>
      <w:r w:rsidRPr="009D07AD">
        <w:rPr>
          <w:rFonts w:eastAsia="Times New Roman" w:cstheme="minorHAnsi"/>
          <w:b/>
          <w:i/>
          <w:color w:val="7F7F7F" w:themeColor="text1" w:themeTint="80"/>
          <w:shd w:val="clear" w:color="auto" w:fill="FFFFFF"/>
          <w:lang w:eastAsia="es-SV"/>
        </w:rPr>
        <w:t xml:space="preserve">: COLOSAL TV • San Salvador: INTER CABLE Zona oriental • San Miguel: INTERVISIÓN, GCA TELECOM, NAVEGANET • Morazán: (Cable de Oriente) CABLE VISIÓN, CABLE MORAZÁN, CABLE VISIÓN NORTE • La Unión: MASTER CABLE VISIÓN, GLOBO VISIÓN, CABLE MUNDO, OPTITEL, TELEMAS CABLE TV, CABLE ZAMORANO, CABLE IRZ, CABLE EL TAMARINDO, CABLE CHIRILAGUA, TV CABLE INTIPUCA, GOLFO VISIÓN” </w:t>
      </w:r>
      <w:r w:rsidRPr="009D07AD">
        <w:rPr>
          <w:rFonts w:eastAsia="Times New Roman" w:cstheme="minorHAnsi"/>
          <w:lang w:eastAsia="es-SV"/>
        </w:rPr>
        <w:t>Sic.</w:t>
      </w:r>
    </w:p>
    <w:p w:rsidR="009D07AD" w:rsidRPr="009D07AD" w:rsidRDefault="009D07AD" w:rsidP="009D07AD">
      <w:pPr>
        <w:tabs>
          <w:tab w:val="left" w:pos="2127"/>
        </w:tabs>
        <w:spacing w:after="0" w:line="360" w:lineRule="auto"/>
        <w:jc w:val="both"/>
        <w:rPr>
          <w:rFonts w:eastAsia="Times New Roman" w:cstheme="minorHAnsi"/>
          <w:b/>
          <w:lang w:eastAsia="es-SV"/>
        </w:rPr>
      </w:pPr>
    </w:p>
    <w:p w:rsidR="009D07AD" w:rsidRPr="009D07AD" w:rsidRDefault="009D07AD" w:rsidP="009D07AD">
      <w:pPr>
        <w:tabs>
          <w:tab w:val="left" w:pos="2127"/>
        </w:tabs>
        <w:spacing w:after="0" w:line="360" w:lineRule="auto"/>
        <w:jc w:val="both"/>
        <w:rPr>
          <w:rFonts w:eastAsia="Times New Roman" w:cstheme="minorHAnsi"/>
          <w:b/>
          <w:lang w:eastAsia="es-SV"/>
        </w:rPr>
      </w:pPr>
      <w:r w:rsidRPr="009D07AD">
        <w:rPr>
          <w:rFonts w:eastAsia="Times New Roman" w:cstheme="minorHAnsi"/>
          <w:b/>
          <w:lang w:eastAsia="es-SV"/>
        </w:rPr>
        <w:t>Ésta unidad sobre la solicitud hace las consideraciones siguientes:</w:t>
      </w:r>
    </w:p>
    <w:p w:rsidR="009D07AD" w:rsidRPr="009D07AD" w:rsidRDefault="009D07AD" w:rsidP="009D07AD">
      <w:pPr>
        <w:tabs>
          <w:tab w:val="left" w:pos="2127"/>
        </w:tabs>
        <w:spacing w:after="0" w:line="360" w:lineRule="auto"/>
        <w:jc w:val="both"/>
        <w:rPr>
          <w:rFonts w:eastAsia="Times New Roman" w:cstheme="minorHAnsi"/>
          <w:b/>
          <w:lang w:eastAsia="es-SV"/>
        </w:rPr>
      </w:pPr>
    </w:p>
    <w:p w:rsidR="009D07AD" w:rsidRPr="009D07AD" w:rsidRDefault="009D07AD" w:rsidP="00DA5465">
      <w:pPr>
        <w:numPr>
          <w:ilvl w:val="0"/>
          <w:numId w:val="64"/>
        </w:numPr>
        <w:tabs>
          <w:tab w:val="left" w:pos="2127"/>
        </w:tabs>
        <w:spacing w:line="360" w:lineRule="auto"/>
        <w:ind w:left="426"/>
        <w:contextualSpacing/>
        <w:jc w:val="both"/>
        <w:rPr>
          <w:rFonts w:eastAsia="Times New Roman" w:cs="Times New Roman"/>
          <w:lang w:eastAsia="es-SV"/>
        </w:rPr>
      </w:pPr>
      <w:r w:rsidRPr="009D07AD">
        <w:rPr>
          <w:rFonts w:eastAsia="Times New Roman" w:cs="Times New Roman"/>
          <w:lang w:eastAsia="es-SV"/>
        </w:rPr>
        <w:t>Que la solicitud fue presentada en la fecha citada, clasificada con el código SIPP No. 184-2017 y previo a la admisión formal del requerimiento,  se  verificó  cumpliese lo dispuesto en los Arts. 66 de la Ley de Acceso a la  Información Pública, en lo sucesivo LAIP o Ley y el 54 del Reglamento de la Ley de Acceso a la Información Pública-RLAIP; conteniendo la solicitud los requisitos que tales disposiciones establecen; por lo cual, se continuó el trámite legal correspondiente.</w:t>
      </w:r>
    </w:p>
    <w:p w:rsidR="009D07AD" w:rsidRPr="009D07AD" w:rsidRDefault="009D07AD" w:rsidP="009D07AD">
      <w:pPr>
        <w:tabs>
          <w:tab w:val="left" w:pos="2127"/>
        </w:tabs>
        <w:spacing w:line="360" w:lineRule="auto"/>
        <w:ind w:left="720"/>
        <w:contextualSpacing/>
        <w:jc w:val="both"/>
        <w:rPr>
          <w:rFonts w:eastAsia="Times New Roman" w:cs="Times New Roman"/>
          <w:lang w:eastAsia="es-SV"/>
        </w:rPr>
      </w:pPr>
    </w:p>
    <w:p w:rsidR="009D07AD" w:rsidRPr="009D07AD" w:rsidRDefault="009D07AD" w:rsidP="00DA5465">
      <w:pPr>
        <w:numPr>
          <w:ilvl w:val="0"/>
          <w:numId w:val="64"/>
        </w:numPr>
        <w:tabs>
          <w:tab w:val="left" w:pos="2127"/>
        </w:tabs>
        <w:spacing w:line="360" w:lineRule="auto"/>
        <w:ind w:left="426"/>
        <w:contextualSpacing/>
        <w:jc w:val="both"/>
        <w:rPr>
          <w:rFonts w:eastAsia="Times New Roman" w:cs="Times New Roman"/>
          <w:lang w:eastAsia="es-SV"/>
        </w:rPr>
      </w:pPr>
      <w:r w:rsidRPr="009D07AD">
        <w:rPr>
          <w:rFonts w:eastAsia="Times New Roman" w:cstheme="minorHAnsi"/>
          <w:lang w:eastAsia="es-SV"/>
        </w:rPr>
        <w:t>La LAIP atribuye al Oficial  de  Información  entre  sus funciones  del  artículo  50  letras  "</w:t>
      </w:r>
      <w:r w:rsidRPr="009D07AD">
        <w:rPr>
          <w:rFonts w:eastAsia="Times New Roman" w:cstheme="minorHAnsi"/>
          <w:b/>
          <w:lang w:eastAsia="es-SV"/>
        </w:rPr>
        <w:t>b.</w:t>
      </w:r>
      <w:r w:rsidRPr="009D07AD">
        <w:rPr>
          <w:rFonts w:eastAsia="Times New Roman" w:cstheme="minorHAnsi"/>
          <w:lang w:eastAsia="es-SV"/>
        </w:rPr>
        <w:t>" y "</w:t>
      </w:r>
      <w:r w:rsidRPr="009D07AD">
        <w:rPr>
          <w:rFonts w:eastAsia="Times New Roman" w:cstheme="minorHAnsi"/>
          <w:b/>
          <w:lang w:eastAsia="es-SV"/>
        </w:rPr>
        <w:t>d.</w:t>
      </w:r>
      <w:r w:rsidRPr="009D07AD">
        <w:rPr>
          <w:rFonts w:eastAsia="Times New Roman" w:cstheme="minorHAnsi"/>
          <w:lang w:eastAsia="es-SV"/>
        </w:rPr>
        <w:t xml:space="preserve">" Recibir  y  diligenciar  las  solicitudes,  gestionar  y  entregar  la  información  requerida,  garantizando el  derecho  de  acceso  que  asiste  a  toda  persona  reconocido  en  el  Art. 1  LAIP;  asimismo,  el artículo 70, de la misma Ley establece que </w:t>
      </w:r>
      <w:r w:rsidRPr="009D07AD">
        <w:rPr>
          <w:rFonts w:eastAsia="Times New Roman" w:cstheme="minorHAnsi"/>
          <w:i/>
          <w:lang w:eastAsia="es-SV"/>
        </w:rPr>
        <w:t xml:space="preserve">"El Oficial de información transmitirá  la solicitud a la  unidad administrativa  que tenga o pueda  poseer la  información, con  objeto de  que ésta  la localice,  verifique su  clasificación y,  en su caso,  le comunique  la manera en que se encuentra disponible". </w:t>
      </w:r>
      <w:r w:rsidRPr="009D07AD">
        <w:rPr>
          <w:rFonts w:eastAsia="Times New Roman" w:cstheme="minorHAnsi"/>
          <w:lang w:eastAsia="es-SV"/>
        </w:rPr>
        <w:t>En cumplimiento de tales atribuciones se trasladó la petición a la Gerencia de Telecomunicaciones-GT.</w:t>
      </w:r>
    </w:p>
    <w:p w:rsidR="009D07AD" w:rsidRPr="009D07AD" w:rsidRDefault="009D07AD" w:rsidP="009D07AD">
      <w:pPr>
        <w:ind w:left="720"/>
        <w:contextualSpacing/>
        <w:rPr>
          <w:rFonts w:eastAsia="Times New Roman" w:cstheme="minorHAnsi"/>
          <w:b/>
          <w:lang w:eastAsia="es-SV"/>
        </w:rPr>
      </w:pPr>
    </w:p>
    <w:p w:rsidR="009D07AD" w:rsidRPr="009D07AD" w:rsidRDefault="009D07AD" w:rsidP="009D07AD">
      <w:pPr>
        <w:tabs>
          <w:tab w:val="left" w:pos="2127"/>
        </w:tabs>
        <w:spacing w:line="360" w:lineRule="auto"/>
        <w:jc w:val="both"/>
        <w:rPr>
          <w:rFonts w:eastAsia="Times New Roman" w:cs="Times New Roman"/>
          <w:lang w:eastAsia="es-SV"/>
        </w:rPr>
      </w:pPr>
      <w:r w:rsidRPr="009D07AD">
        <w:rPr>
          <w:rFonts w:eastAsia="Times New Roman" w:cstheme="minorHAnsi"/>
          <w:b/>
          <w:lang w:eastAsia="es-SV"/>
        </w:rPr>
        <w:lastRenderedPageBreak/>
        <w:t>RAZONAMIENTO DE RESPUESTA  A LA PETICIÓN:</w:t>
      </w:r>
    </w:p>
    <w:p w:rsidR="009D07AD" w:rsidRPr="009D07AD" w:rsidRDefault="009D07AD" w:rsidP="009D07AD">
      <w:pPr>
        <w:autoSpaceDE w:val="0"/>
        <w:autoSpaceDN w:val="0"/>
        <w:adjustRightInd w:val="0"/>
        <w:spacing w:after="0" w:line="360" w:lineRule="auto"/>
        <w:jc w:val="both"/>
        <w:rPr>
          <w:rFonts w:cstheme="minorHAnsi"/>
          <w:b/>
          <w:color w:val="000000"/>
        </w:rPr>
      </w:pPr>
    </w:p>
    <w:p w:rsidR="009D07AD" w:rsidRPr="009D07AD" w:rsidRDefault="009D07AD" w:rsidP="00DA5465">
      <w:pPr>
        <w:numPr>
          <w:ilvl w:val="0"/>
          <w:numId w:val="64"/>
        </w:numPr>
        <w:autoSpaceDE w:val="0"/>
        <w:autoSpaceDN w:val="0"/>
        <w:adjustRightInd w:val="0"/>
        <w:spacing w:after="0" w:line="360" w:lineRule="auto"/>
        <w:ind w:left="426"/>
        <w:jc w:val="both"/>
        <w:rPr>
          <w:rFonts w:cstheme="minorHAnsi"/>
        </w:rPr>
      </w:pPr>
      <w:r w:rsidRPr="009D07AD">
        <w:rPr>
          <w:rFonts w:cstheme="minorHAnsi"/>
        </w:rPr>
        <w:t>La Ley de Creación de la Superintendencia General de Electricidad y Telecomunicaciones- LCSIGET, en su artículo 4 dispone entre sus facultades: “</w:t>
      </w:r>
      <w:r w:rsidRPr="009D07AD">
        <w:rPr>
          <w:rFonts w:cstheme="minorHAnsi"/>
          <w:i/>
        </w:rPr>
        <w:t>Art. 4.- 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9D07AD">
        <w:rPr>
          <w:rFonts w:cstheme="minorHAnsi"/>
        </w:rPr>
        <w:t>” Relacionado a lo dispuesto en el Art. 1 de la Ley de Telecomunicaciones-LT.</w:t>
      </w:r>
    </w:p>
    <w:p w:rsidR="009D07AD" w:rsidRPr="009D07AD" w:rsidRDefault="009D07AD" w:rsidP="009D07AD">
      <w:pPr>
        <w:autoSpaceDE w:val="0"/>
        <w:autoSpaceDN w:val="0"/>
        <w:adjustRightInd w:val="0"/>
        <w:spacing w:after="0" w:line="360" w:lineRule="auto"/>
        <w:jc w:val="both"/>
        <w:rPr>
          <w:rFonts w:cstheme="minorHAnsi"/>
        </w:rPr>
      </w:pPr>
    </w:p>
    <w:p w:rsidR="009D07AD" w:rsidRPr="009D07AD" w:rsidRDefault="009D07AD" w:rsidP="00DA5465">
      <w:pPr>
        <w:numPr>
          <w:ilvl w:val="0"/>
          <w:numId w:val="64"/>
        </w:numPr>
        <w:autoSpaceDE w:val="0"/>
        <w:autoSpaceDN w:val="0"/>
        <w:adjustRightInd w:val="0"/>
        <w:spacing w:after="0" w:line="360" w:lineRule="auto"/>
        <w:ind w:left="426"/>
        <w:jc w:val="both"/>
        <w:rPr>
          <w:rFonts w:cstheme="minorHAnsi"/>
        </w:rPr>
      </w:pPr>
      <w:r w:rsidRPr="009D07AD">
        <w:rPr>
          <w:rFonts w:cstheme="minorHAnsi"/>
        </w:rPr>
        <w:t>La Gerencia de Telecomunicaciones estableció que los datos relacionados al número de suscriptores a los que cada licenciatarios de Servicios de Televisión por Suscripción por medios Alámbricos e Inalámbricos, son recolectados por la Unidad supervisora y utilizados para la generación de los cargos anuales que por Tasa Anual, de acuerdo al art. 116-A de la Ley de Telecomunicaciones, reformada en mayo del 2016. Con base a los datos reportados, de acuerdo a la reciente reforma a la Ley de telecomunicaciones, se adjunta un archivo formato PDF con la información que posee la Superintendencia General de Electricidad y Telecomunicaciones-SIGET de acuerdo a las atribuciones de ley, según el listado remitido por el ciudadano.</w:t>
      </w:r>
    </w:p>
    <w:p w:rsidR="009D07AD" w:rsidRPr="009D07AD" w:rsidRDefault="009D07AD" w:rsidP="009D07AD">
      <w:pPr>
        <w:autoSpaceDE w:val="0"/>
        <w:autoSpaceDN w:val="0"/>
        <w:adjustRightInd w:val="0"/>
        <w:spacing w:after="0" w:line="360" w:lineRule="auto"/>
        <w:ind w:left="426"/>
        <w:jc w:val="both"/>
        <w:rPr>
          <w:rFonts w:cstheme="minorHAnsi"/>
        </w:rPr>
      </w:pPr>
    </w:p>
    <w:p w:rsidR="009D07AD" w:rsidRPr="009D07AD" w:rsidRDefault="009D07AD" w:rsidP="00DA5465">
      <w:pPr>
        <w:numPr>
          <w:ilvl w:val="0"/>
          <w:numId w:val="64"/>
        </w:numPr>
        <w:autoSpaceDE w:val="0"/>
        <w:autoSpaceDN w:val="0"/>
        <w:adjustRightInd w:val="0"/>
        <w:spacing w:after="0" w:line="360" w:lineRule="auto"/>
        <w:ind w:left="426"/>
        <w:jc w:val="both"/>
        <w:rPr>
          <w:rFonts w:cstheme="minorHAnsi"/>
        </w:rPr>
      </w:pPr>
      <w:r w:rsidRPr="009D07AD">
        <w:rPr>
          <w:rFonts w:cstheme="minorHAnsi"/>
        </w:rPr>
        <w:t>La LAIP en artículo 62, en su primer inciso prevé: "</w:t>
      </w:r>
      <w:r w:rsidRPr="009D07AD">
        <w:rPr>
          <w:rFonts w:cstheme="minorHAnsi"/>
          <w:i/>
        </w:rPr>
        <w:t>Entrega de la Información. Art. 62: Los entes deberán entregar únicamente información que se encuentre en su poder</w:t>
      </w:r>
      <w:r w:rsidRPr="009D07AD">
        <w:rPr>
          <w:rFonts w:cstheme="minorHAnsi"/>
        </w:rPr>
        <w:t xml:space="preserve">" referida Ley además en su versión Explicada edición año 2012, de la Subsecretaría de Transparencia y Anticorrupción, hoy en día Secretaria de Participación Ciudadana, Transparencia y Anticorrupción en su página 114, dispone: </w:t>
      </w:r>
      <w:r w:rsidRPr="009D07AD">
        <w:rPr>
          <w:rFonts w:cstheme="minorHAnsi"/>
          <w:i/>
        </w:rPr>
        <w:t>"La obligación del ente obligado se limita a la información que resguarda, no a otra que puede tener otra institución u otra con la que todavía no cuenta y que el ente obligado debe preparar, buscar u obtener para satisfacer la solicitud.”</w:t>
      </w:r>
    </w:p>
    <w:p w:rsidR="009D07AD" w:rsidRPr="009D07AD" w:rsidRDefault="009D07AD" w:rsidP="009D07AD">
      <w:pPr>
        <w:autoSpaceDE w:val="0"/>
        <w:autoSpaceDN w:val="0"/>
        <w:adjustRightInd w:val="0"/>
        <w:spacing w:after="0" w:line="360" w:lineRule="auto"/>
        <w:ind w:left="426"/>
        <w:jc w:val="both"/>
        <w:rPr>
          <w:rFonts w:cstheme="minorHAnsi"/>
        </w:rPr>
      </w:pPr>
    </w:p>
    <w:p w:rsidR="009D07AD" w:rsidRPr="009D07AD" w:rsidRDefault="009D07AD" w:rsidP="00DA5465">
      <w:pPr>
        <w:numPr>
          <w:ilvl w:val="0"/>
          <w:numId w:val="64"/>
        </w:numPr>
        <w:autoSpaceDE w:val="0"/>
        <w:autoSpaceDN w:val="0"/>
        <w:adjustRightInd w:val="0"/>
        <w:spacing w:after="0" w:line="360" w:lineRule="auto"/>
        <w:ind w:left="426"/>
        <w:jc w:val="both"/>
        <w:rPr>
          <w:rFonts w:cstheme="minorHAnsi"/>
          <w:color w:val="000000"/>
        </w:rPr>
      </w:pPr>
      <w:r w:rsidRPr="009D07AD">
        <w:rPr>
          <w:rFonts w:cstheme="minorHAnsi"/>
          <w:color w:val="000000"/>
        </w:rPr>
        <w:t xml:space="preserve">Después de admitida la solicitud, deberá analizarse el contenido de esta según el Art. 55 del RLAIP, con el objeto de establecer si la información será entregada, o fundar su negativa; del estudio de la petición se establece que la información solicitada es publica; debiendo dictar la resolución de mérito como preceptúa el Art. 56 del mismo cuerpo regulatorio, siendo procedente la entrega de la información vertida en esta resolución. Relacionada en el considerando IV; al no estar limitada su </w:t>
      </w:r>
      <w:r w:rsidRPr="009D07AD">
        <w:rPr>
          <w:rFonts w:cstheme="minorHAnsi"/>
          <w:color w:val="000000"/>
        </w:rPr>
        <w:lastRenderedPageBreak/>
        <w:t xml:space="preserve">divulgación por las causales comprendidas en los Arts. 19 y 24 de la LAIP, como información reservada o confidencial. </w:t>
      </w:r>
    </w:p>
    <w:p w:rsidR="009D07AD" w:rsidRPr="009D07AD" w:rsidRDefault="009D07AD" w:rsidP="009D07AD">
      <w:pPr>
        <w:autoSpaceDE w:val="0"/>
        <w:autoSpaceDN w:val="0"/>
        <w:adjustRightInd w:val="0"/>
        <w:spacing w:after="0" w:line="360" w:lineRule="auto"/>
        <w:ind w:left="426"/>
        <w:jc w:val="both"/>
        <w:rPr>
          <w:rFonts w:cstheme="minorHAnsi"/>
        </w:rPr>
      </w:pPr>
    </w:p>
    <w:p w:rsidR="009D07AD" w:rsidRPr="009D07AD" w:rsidRDefault="009D07AD" w:rsidP="009D07AD">
      <w:pPr>
        <w:autoSpaceDE w:val="0"/>
        <w:autoSpaceDN w:val="0"/>
        <w:adjustRightInd w:val="0"/>
        <w:spacing w:after="0" w:line="360" w:lineRule="auto"/>
        <w:ind w:left="426"/>
        <w:jc w:val="both"/>
        <w:rPr>
          <w:rFonts w:cstheme="minorHAnsi"/>
          <w:strike/>
        </w:rPr>
      </w:pPr>
    </w:p>
    <w:p w:rsidR="009D07AD" w:rsidRPr="009D07AD" w:rsidRDefault="009D07AD" w:rsidP="009D07AD">
      <w:pPr>
        <w:tabs>
          <w:tab w:val="left" w:pos="2127"/>
        </w:tabs>
        <w:autoSpaceDE w:val="0"/>
        <w:autoSpaceDN w:val="0"/>
        <w:adjustRightInd w:val="0"/>
        <w:spacing w:after="0" w:line="360" w:lineRule="auto"/>
        <w:ind w:left="142"/>
        <w:jc w:val="both"/>
        <w:rPr>
          <w:rFonts w:cstheme="minorHAnsi"/>
        </w:rPr>
      </w:pPr>
      <w:r w:rsidRPr="009D07AD">
        <w:rPr>
          <w:rFonts w:cstheme="minorHAnsi"/>
          <w:b/>
          <w:bCs/>
        </w:rPr>
        <w:t xml:space="preserve">POR TANTO: </w:t>
      </w:r>
      <w:r w:rsidRPr="009D07AD">
        <w:rPr>
          <w:rFonts w:cstheme="minorHAnsi"/>
          <w:bCs/>
        </w:rPr>
        <w:t xml:space="preserve">Ésta oficina en nombre de la Superintendencia General de Electricidad y Telecomunicaciones fundamentadas en los Arts. 62 y 72 letras c., de la LAIP, </w:t>
      </w:r>
      <w:r w:rsidRPr="009D07AD">
        <w:rPr>
          <w:rFonts w:cstheme="minorHAnsi"/>
          <w:b/>
          <w:bCs/>
        </w:rPr>
        <w:t>RESUELVE</w:t>
      </w:r>
      <w:r w:rsidRPr="009D07AD">
        <w:rPr>
          <w:rFonts w:cstheme="minorHAnsi"/>
        </w:rPr>
        <w:t>:</w:t>
      </w:r>
    </w:p>
    <w:p w:rsidR="009D07AD" w:rsidRPr="009D07AD" w:rsidRDefault="009D07AD" w:rsidP="009D07AD">
      <w:pPr>
        <w:tabs>
          <w:tab w:val="left" w:pos="2127"/>
        </w:tabs>
        <w:autoSpaceDE w:val="0"/>
        <w:autoSpaceDN w:val="0"/>
        <w:adjustRightInd w:val="0"/>
        <w:spacing w:after="0" w:line="360" w:lineRule="auto"/>
        <w:ind w:left="142"/>
        <w:jc w:val="both"/>
        <w:rPr>
          <w:rFonts w:cstheme="minorHAnsi"/>
        </w:rPr>
      </w:pPr>
    </w:p>
    <w:p w:rsidR="009D07AD" w:rsidRPr="009D07AD" w:rsidRDefault="009D07AD" w:rsidP="009D07AD">
      <w:pPr>
        <w:numPr>
          <w:ilvl w:val="2"/>
          <w:numId w:val="32"/>
        </w:numPr>
        <w:spacing w:line="360" w:lineRule="auto"/>
        <w:ind w:left="567" w:hanging="284"/>
        <w:contextualSpacing/>
        <w:jc w:val="both"/>
        <w:rPr>
          <w:rFonts w:eastAsia="Times New Roman" w:cs="Times New Roman"/>
          <w:lang w:eastAsia="es-SV"/>
        </w:rPr>
      </w:pPr>
      <w:r w:rsidRPr="009D07AD">
        <w:rPr>
          <w:rFonts w:eastAsia="Times New Roman" w:cs="Times New Roman"/>
          <w:lang w:eastAsia="es-SV"/>
        </w:rPr>
        <w:t xml:space="preserve">Declárese procedente la solicitud de información de la ciudadana </w:t>
      </w:r>
      <w:r>
        <w:rPr>
          <w:rFonts w:eastAsia="Times New Roman" w:cstheme="minorHAnsi"/>
          <w:b/>
          <w:lang w:eastAsia="es-SV"/>
        </w:rPr>
        <w:t>XXXXXXXXXXXXXXXXXX</w:t>
      </w:r>
      <w:r w:rsidRPr="009D07AD">
        <w:rPr>
          <w:rFonts w:eastAsia="Times New Roman" w:cs="Times New Roman"/>
          <w:b/>
          <w:lang w:eastAsia="es-SV"/>
        </w:rPr>
        <w:t>,</w:t>
      </w:r>
      <w:r w:rsidRPr="009D07AD">
        <w:rPr>
          <w:rFonts w:eastAsia="Times New Roman" w:cs="Times New Roman"/>
          <w:lang w:eastAsia="es-SV"/>
        </w:rPr>
        <w:t xml:space="preserve"> según lo fundamentado en el considerando IV de ésta resolución; </w:t>
      </w:r>
    </w:p>
    <w:p w:rsidR="009D07AD" w:rsidRPr="009D07AD" w:rsidRDefault="009D07AD" w:rsidP="009D07AD">
      <w:pPr>
        <w:numPr>
          <w:ilvl w:val="2"/>
          <w:numId w:val="32"/>
        </w:numPr>
        <w:spacing w:line="360" w:lineRule="auto"/>
        <w:ind w:left="567" w:hanging="284"/>
        <w:contextualSpacing/>
        <w:jc w:val="both"/>
        <w:rPr>
          <w:rFonts w:eastAsia="Times New Roman" w:cs="Times New Roman"/>
          <w:lang w:eastAsia="es-SV"/>
        </w:rPr>
      </w:pPr>
      <w:r w:rsidRPr="009D07AD">
        <w:rPr>
          <w:rFonts w:eastAsia="Times New Roman" w:cs="Times New Roman"/>
          <w:lang w:eastAsia="es-SV"/>
        </w:rPr>
        <w:t xml:space="preserve">Remítase ésta providencia administrativa en modalidad digital, así como sus adjuntos, gratuitamente como preceptúan los artículos 4 letra g. 61 y 102 de la Ley, a la dirección electrónica de origen; </w:t>
      </w:r>
    </w:p>
    <w:p w:rsidR="009D07AD" w:rsidRPr="009D07AD" w:rsidRDefault="009D07AD" w:rsidP="009D07AD">
      <w:pPr>
        <w:numPr>
          <w:ilvl w:val="2"/>
          <w:numId w:val="32"/>
        </w:numPr>
        <w:spacing w:line="360" w:lineRule="auto"/>
        <w:ind w:left="567" w:hanging="284"/>
        <w:contextualSpacing/>
        <w:jc w:val="both"/>
        <w:rPr>
          <w:rFonts w:eastAsia="Times New Roman" w:cs="Times New Roman"/>
          <w:b/>
          <w:lang w:eastAsia="es-SV"/>
        </w:rPr>
      </w:pPr>
      <w:r w:rsidRPr="009D07AD">
        <w:rPr>
          <w:rFonts w:eastAsia="Times New Roman" w:cs="Times New Roman"/>
          <w:lang w:eastAsia="es-SV"/>
        </w:rPr>
        <w:t>Notifíquese,</w:t>
      </w:r>
      <w:r w:rsidRPr="009D07AD">
        <w:rPr>
          <w:rFonts w:eastAsia="Times New Roman" w:cs="Times New Roman"/>
          <w:b/>
          <w:lang w:eastAsia="es-SV"/>
        </w:rPr>
        <w:t xml:space="preserve"> </w:t>
      </w:r>
    </w:p>
    <w:p w:rsidR="009D07AD" w:rsidRPr="009D07AD" w:rsidRDefault="009D07AD" w:rsidP="009D07AD">
      <w:pPr>
        <w:numPr>
          <w:ilvl w:val="2"/>
          <w:numId w:val="32"/>
        </w:numPr>
        <w:spacing w:line="360" w:lineRule="auto"/>
        <w:ind w:left="567" w:hanging="284"/>
        <w:contextualSpacing/>
        <w:jc w:val="both"/>
        <w:rPr>
          <w:rFonts w:eastAsia="Times New Roman" w:cs="Times New Roman"/>
          <w:lang w:eastAsia="es-SV"/>
        </w:rPr>
      </w:pPr>
      <w:r w:rsidRPr="009D07AD">
        <w:rPr>
          <w:rFonts w:eastAsia="Times New Roman" w:cs="Times New Roman"/>
          <w:lang w:eastAsia="es-SV"/>
        </w:rPr>
        <w:t xml:space="preserve">Archívese. </w:t>
      </w:r>
    </w:p>
    <w:p w:rsidR="009D07AD" w:rsidRPr="009D07AD" w:rsidRDefault="009D07AD" w:rsidP="009D07AD">
      <w:pPr>
        <w:tabs>
          <w:tab w:val="left" w:pos="2127"/>
        </w:tabs>
        <w:autoSpaceDE w:val="0"/>
        <w:autoSpaceDN w:val="0"/>
        <w:adjustRightInd w:val="0"/>
        <w:spacing w:after="0" w:line="360" w:lineRule="auto"/>
        <w:ind w:left="993"/>
        <w:contextualSpacing/>
        <w:jc w:val="both"/>
        <w:rPr>
          <w:rFonts w:cstheme="minorHAnsi"/>
          <w:sz w:val="24"/>
          <w:szCs w:val="24"/>
        </w:rPr>
      </w:pPr>
      <w:r w:rsidRPr="009D07AD">
        <w:rPr>
          <w:rFonts w:cstheme="minorHAnsi"/>
          <w:sz w:val="24"/>
          <w:szCs w:val="24"/>
        </w:rPr>
        <w:t xml:space="preserve">  </w:t>
      </w:r>
    </w:p>
    <w:p w:rsidR="009D07AD" w:rsidRPr="009D07AD" w:rsidRDefault="009D07AD" w:rsidP="009D07AD">
      <w:pPr>
        <w:tabs>
          <w:tab w:val="left" w:pos="2127"/>
        </w:tabs>
        <w:autoSpaceDE w:val="0"/>
        <w:autoSpaceDN w:val="0"/>
        <w:adjustRightInd w:val="0"/>
        <w:spacing w:after="0" w:line="360" w:lineRule="auto"/>
        <w:ind w:left="993"/>
        <w:contextualSpacing/>
        <w:jc w:val="both"/>
        <w:rPr>
          <w:rFonts w:cstheme="minorHAnsi"/>
          <w:sz w:val="24"/>
          <w:szCs w:val="24"/>
        </w:rPr>
      </w:pPr>
    </w:p>
    <w:p w:rsidR="009D07AD" w:rsidRPr="009D07AD" w:rsidRDefault="009D07AD" w:rsidP="009D07AD">
      <w:pPr>
        <w:tabs>
          <w:tab w:val="left" w:pos="2127"/>
        </w:tabs>
        <w:autoSpaceDE w:val="0"/>
        <w:autoSpaceDN w:val="0"/>
        <w:adjustRightInd w:val="0"/>
        <w:spacing w:after="0" w:line="360" w:lineRule="auto"/>
        <w:ind w:left="993"/>
        <w:contextualSpacing/>
        <w:jc w:val="both"/>
        <w:rPr>
          <w:rFonts w:cstheme="minorHAnsi"/>
          <w:sz w:val="24"/>
          <w:szCs w:val="24"/>
        </w:rPr>
      </w:pPr>
    </w:p>
    <w:p w:rsidR="009D07AD" w:rsidRPr="009D07AD" w:rsidRDefault="009D07AD" w:rsidP="009D07AD">
      <w:pPr>
        <w:spacing w:after="0" w:line="240" w:lineRule="auto"/>
        <w:jc w:val="center"/>
        <w:rPr>
          <w:rFonts w:eastAsia="Times New Roman" w:cstheme="minorHAnsi"/>
          <w:b/>
          <w:color w:val="FF0000"/>
          <w:sz w:val="24"/>
          <w:szCs w:val="24"/>
          <w:lang w:eastAsia="es-SV"/>
        </w:rPr>
      </w:pPr>
      <w:r>
        <w:rPr>
          <w:rFonts w:eastAsia="Times New Roman" w:cstheme="minorHAnsi"/>
          <w:b/>
          <w:sz w:val="24"/>
          <w:szCs w:val="24"/>
          <w:lang w:eastAsia="es-SV"/>
        </w:rPr>
        <w:t>XXXXXXXXXXXXXXXX</w:t>
      </w:r>
    </w:p>
    <w:p w:rsidR="009D07AD" w:rsidRPr="009D07AD" w:rsidRDefault="009D07AD" w:rsidP="009D07AD">
      <w:pPr>
        <w:spacing w:after="0" w:line="240" w:lineRule="auto"/>
        <w:jc w:val="center"/>
        <w:rPr>
          <w:rFonts w:eastAsia="Times New Roman" w:cstheme="minorHAnsi"/>
          <w:sz w:val="24"/>
          <w:szCs w:val="24"/>
          <w:lang w:eastAsia="es-SV"/>
        </w:rPr>
      </w:pPr>
      <w:r w:rsidRPr="009D07AD">
        <w:rPr>
          <w:rFonts w:eastAsia="Times New Roman" w:cstheme="minorHAnsi"/>
          <w:sz w:val="24"/>
          <w:szCs w:val="24"/>
          <w:lang w:eastAsia="es-SV"/>
        </w:rPr>
        <w:t>Oficial de Información Institucional.</w:t>
      </w:r>
    </w:p>
    <w:p w:rsidR="009D07AD" w:rsidRPr="009D07AD" w:rsidRDefault="009D07AD" w:rsidP="009D07AD">
      <w:pPr>
        <w:spacing w:line="240" w:lineRule="auto"/>
        <w:jc w:val="both"/>
        <w:rPr>
          <w:rFonts w:ascii="Calibri" w:hAnsi="Calibri" w:cs="Arial"/>
          <w:bCs/>
          <w:color w:val="7F7F7F" w:themeColor="text1" w:themeTint="80"/>
          <w:sz w:val="24"/>
          <w:szCs w:val="24"/>
        </w:rPr>
      </w:pPr>
      <w:r w:rsidRPr="009D07AD">
        <w:rPr>
          <w:rFonts w:ascii="Calibri" w:hAnsi="Calibri" w:cs="Arial"/>
          <w:bCs/>
          <w:color w:val="7F7F7F" w:themeColor="text1" w:themeTint="80"/>
          <w:sz w:val="24"/>
          <w:szCs w:val="24"/>
        </w:rPr>
        <w:t>IA</w:t>
      </w:r>
    </w:p>
    <w:p w:rsidR="00D77C07" w:rsidRDefault="00D77C07" w:rsidP="00D77C07"/>
    <w:p w:rsidR="00D77C07" w:rsidRDefault="00D77C07" w:rsidP="005C1D34">
      <w:pPr>
        <w:jc w:val="both"/>
      </w:pPr>
    </w:p>
    <w:p w:rsidR="009D07AD" w:rsidRDefault="009D07AD" w:rsidP="005C1D34">
      <w:pPr>
        <w:jc w:val="both"/>
      </w:pPr>
    </w:p>
    <w:p w:rsidR="009D07AD" w:rsidRDefault="009D07AD" w:rsidP="005C1D34">
      <w:pPr>
        <w:jc w:val="both"/>
      </w:pPr>
    </w:p>
    <w:p w:rsidR="009D07AD" w:rsidRDefault="009D07AD" w:rsidP="005C1D34">
      <w:pPr>
        <w:jc w:val="both"/>
      </w:pPr>
    </w:p>
    <w:p w:rsidR="009D07AD" w:rsidRDefault="009D07AD" w:rsidP="005C1D34">
      <w:pPr>
        <w:jc w:val="both"/>
      </w:pPr>
    </w:p>
    <w:p w:rsidR="009D07AD" w:rsidRDefault="009D07AD" w:rsidP="005C1D34">
      <w:pPr>
        <w:jc w:val="both"/>
      </w:pPr>
    </w:p>
    <w:p w:rsidR="009D07AD" w:rsidRDefault="009D07AD" w:rsidP="005C1D34">
      <w:pPr>
        <w:jc w:val="both"/>
      </w:pPr>
    </w:p>
    <w:p w:rsidR="009D07AD" w:rsidRDefault="009D07AD" w:rsidP="005C1D34">
      <w:pPr>
        <w:jc w:val="both"/>
      </w:pPr>
    </w:p>
    <w:p w:rsidR="009D07AD" w:rsidRDefault="009D07AD" w:rsidP="005C1D34">
      <w:pPr>
        <w:jc w:val="both"/>
      </w:pPr>
    </w:p>
    <w:p w:rsidR="00402DA0" w:rsidRPr="00402DA0" w:rsidRDefault="00402DA0" w:rsidP="00402DA0">
      <w:pPr>
        <w:tabs>
          <w:tab w:val="left" w:pos="2127"/>
        </w:tabs>
        <w:spacing w:after="0" w:line="360" w:lineRule="auto"/>
        <w:jc w:val="both"/>
        <w:rPr>
          <w:rFonts w:eastAsia="Times New Roman" w:cstheme="minorHAnsi"/>
          <w:b/>
          <w:sz w:val="23"/>
          <w:szCs w:val="23"/>
          <w:shd w:val="clear" w:color="auto" w:fill="FFFFFF"/>
          <w:lang w:eastAsia="es-SV"/>
        </w:rPr>
      </w:pPr>
      <w:r w:rsidRPr="00402DA0">
        <w:rPr>
          <w:rFonts w:eastAsia="Times New Roman" w:cstheme="minorHAnsi"/>
          <w:b/>
          <w:sz w:val="23"/>
          <w:szCs w:val="23"/>
          <w:shd w:val="clear" w:color="auto" w:fill="FFFFFF"/>
          <w:lang w:eastAsia="es-SV"/>
        </w:rPr>
        <w:lastRenderedPageBreak/>
        <w:t>SIPV No. 185-2016</w:t>
      </w:r>
    </w:p>
    <w:p w:rsidR="00402DA0" w:rsidRPr="00402DA0" w:rsidRDefault="00402DA0" w:rsidP="00402DA0">
      <w:pPr>
        <w:tabs>
          <w:tab w:val="left" w:pos="2127"/>
        </w:tabs>
        <w:spacing w:after="0" w:line="360" w:lineRule="auto"/>
        <w:jc w:val="both"/>
        <w:rPr>
          <w:rFonts w:eastAsia="Times New Roman" w:cstheme="minorHAnsi"/>
          <w:b/>
          <w:sz w:val="23"/>
          <w:szCs w:val="23"/>
          <w:shd w:val="clear" w:color="auto" w:fill="FFFFFF"/>
          <w:lang w:eastAsia="es-SV"/>
        </w:rPr>
      </w:pPr>
    </w:p>
    <w:p w:rsidR="00402DA0" w:rsidRPr="00402DA0" w:rsidRDefault="00402DA0" w:rsidP="00402DA0">
      <w:pPr>
        <w:tabs>
          <w:tab w:val="left" w:pos="2127"/>
        </w:tabs>
        <w:spacing w:after="0" w:line="360" w:lineRule="auto"/>
        <w:jc w:val="both"/>
        <w:rPr>
          <w:rFonts w:eastAsia="Times New Roman" w:cstheme="minorHAnsi"/>
          <w:spacing w:val="20"/>
          <w:sz w:val="23"/>
          <w:szCs w:val="23"/>
          <w:lang w:eastAsia="es-SV"/>
        </w:rPr>
      </w:pPr>
      <w:r w:rsidRPr="00402DA0">
        <w:rPr>
          <w:rFonts w:eastAsia="Times New Roman" w:cstheme="minorHAnsi"/>
          <w:b/>
          <w:spacing w:val="20"/>
          <w:sz w:val="23"/>
          <w:szCs w:val="23"/>
          <w:lang w:eastAsia="es-SV"/>
        </w:rPr>
        <w:t xml:space="preserve">SUPERINTENDENCIA GENERAL DE ELECTRICIDAD Y TELECOMUNICACIONES-SIGET, UNIDAD DE ACCESO A LA INFORMACIÓN Y TRANSPARENCIA-UAIT, </w:t>
      </w:r>
      <w:r w:rsidRPr="00402DA0">
        <w:rPr>
          <w:rFonts w:eastAsia="Times New Roman" w:cstheme="minorHAnsi"/>
          <w:spacing w:val="20"/>
          <w:sz w:val="23"/>
          <w:szCs w:val="23"/>
          <w:lang w:eastAsia="es-SV"/>
        </w:rPr>
        <w:t>a las trece horas con cuarenta y dos minutos del día treinta y uno de julio del año dos mil diecisiete.</w:t>
      </w:r>
    </w:p>
    <w:p w:rsidR="00402DA0" w:rsidRPr="00402DA0" w:rsidRDefault="00402DA0" w:rsidP="00402DA0">
      <w:pPr>
        <w:tabs>
          <w:tab w:val="left" w:pos="2127"/>
        </w:tabs>
        <w:spacing w:after="0" w:line="360" w:lineRule="auto"/>
        <w:jc w:val="both"/>
        <w:rPr>
          <w:rFonts w:eastAsia="Times New Roman" w:cstheme="minorHAnsi"/>
          <w:sz w:val="23"/>
          <w:szCs w:val="23"/>
          <w:lang w:eastAsia="es-SV"/>
        </w:rPr>
      </w:pPr>
    </w:p>
    <w:p w:rsidR="00402DA0" w:rsidRPr="00402DA0" w:rsidRDefault="00402DA0" w:rsidP="00402DA0">
      <w:pPr>
        <w:tabs>
          <w:tab w:val="left" w:pos="2127"/>
        </w:tabs>
        <w:spacing w:after="0" w:line="360" w:lineRule="auto"/>
        <w:jc w:val="both"/>
        <w:rPr>
          <w:rFonts w:eastAsia="Times New Roman" w:cstheme="minorHAnsi"/>
          <w:b/>
          <w:i/>
          <w:color w:val="7F7F7F" w:themeColor="text1" w:themeTint="80"/>
          <w:sz w:val="23"/>
          <w:szCs w:val="23"/>
          <w:shd w:val="clear" w:color="auto" w:fill="FFFFFF"/>
          <w:lang w:eastAsia="es-SV"/>
        </w:rPr>
      </w:pPr>
      <w:r w:rsidRPr="00402DA0">
        <w:rPr>
          <w:rFonts w:eastAsia="Times New Roman" w:cstheme="minorHAnsi"/>
          <w:sz w:val="23"/>
          <w:szCs w:val="23"/>
          <w:lang w:eastAsia="es-SV"/>
        </w:rPr>
        <w:t xml:space="preserve">El presente expediente administrativo para promover el derecho de acceso a información fue iniciado mediante solicitud a través del correo electrónico </w:t>
      </w:r>
      <w:hyperlink r:id="rId46" w:history="1">
        <w:r w:rsidRPr="00402DA0">
          <w:rPr>
            <w:rFonts w:eastAsia="Times New Roman" w:cstheme="minorHAnsi"/>
            <w:color w:val="0000FF" w:themeColor="hyperlink"/>
            <w:sz w:val="23"/>
            <w:szCs w:val="23"/>
            <w:u w:val="single"/>
            <w:lang w:eastAsia="es-SV"/>
          </w:rPr>
          <w:t>oir@siget.gob.sv</w:t>
        </w:r>
      </w:hyperlink>
      <w:r w:rsidRPr="00402DA0">
        <w:rPr>
          <w:rFonts w:eastAsia="Times New Roman" w:cstheme="minorHAnsi"/>
          <w:sz w:val="23"/>
          <w:szCs w:val="23"/>
          <w:lang w:eastAsia="es-SV"/>
        </w:rPr>
        <w:t xml:space="preserve"> interpuesta por la licenciado </w:t>
      </w:r>
      <w:r>
        <w:rPr>
          <w:rFonts w:eastAsia="Times New Roman" w:cstheme="minorHAnsi"/>
          <w:b/>
          <w:sz w:val="23"/>
          <w:szCs w:val="23"/>
          <w:lang w:eastAsia="es-SV"/>
        </w:rPr>
        <w:t>XXXXXXXXXXXXX</w:t>
      </w:r>
      <w:r w:rsidRPr="00402DA0">
        <w:rPr>
          <w:rFonts w:eastAsia="Times New Roman" w:cstheme="minorHAnsi"/>
          <w:b/>
          <w:sz w:val="23"/>
          <w:szCs w:val="23"/>
          <w:lang w:eastAsia="es-SV"/>
        </w:rPr>
        <w:t>,</w:t>
      </w:r>
      <w:r w:rsidRPr="00402DA0">
        <w:rPr>
          <w:rFonts w:eastAsia="Times New Roman" w:cstheme="minorHAnsi"/>
          <w:sz w:val="23"/>
          <w:szCs w:val="23"/>
          <w:lang w:eastAsia="es-SV"/>
        </w:rPr>
        <w:t xml:space="preserve"> en fecha trece de julio del año en curso, en la que expresó: </w:t>
      </w:r>
      <w:r w:rsidRPr="00402DA0">
        <w:rPr>
          <w:rFonts w:eastAsia="Times New Roman" w:cstheme="minorHAnsi"/>
          <w:b/>
          <w:i/>
          <w:color w:val="7F7F7F" w:themeColor="text1" w:themeTint="80"/>
          <w:sz w:val="23"/>
          <w:szCs w:val="23"/>
          <w:shd w:val="clear" w:color="auto" w:fill="FFFFFF"/>
          <w:lang w:eastAsia="es-SV"/>
        </w:rPr>
        <w:t>“Para lo cual le solicito proporcione la siguiente información pública generada por la institución que usted representa, durante el período que comprende desde el 01 de junio de 2016 hasta el 1 de junio de 2017, consistente en: MATERIA PARTICIPACIÓN CIUDADANA 1. Detalle si en su institución se está aplicando la política de participación ciudadana en el Órgano Ejecutivo, en caso que su respuesta sea Si, favor conteste: a) ¿En qué fecha inició su aplicación?</w:t>
      </w:r>
    </w:p>
    <w:p w:rsidR="00402DA0" w:rsidRPr="00402DA0" w:rsidRDefault="00402DA0" w:rsidP="00402DA0">
      <w:pPr>
        <w:tabs>
          <w:tab w:val="left" w:pos="2127"/>
        </w:tabs>
        <w:spacing w:after="0" w:line="360" w:lineRule="auto"/>
        <w:jc w:val="both"/>
        <w:rPr>
          <w:rFonts w:eastAsia="Times New Roman" w:cstheme="minorHAnsi"/>
          <w:b/>
          <w:i/>
          <w:color w:val="7F7F7F" w:themeColor="text1" w:themeTint="80"/>
          <w:sz w:val="23"/>
          <w:szCs w:val="23"/>
          <w:shd w:val="clear" w:color="auto" w:fill="FFFFFF"/>
          <w:lang w:eastAsia="es-SV"/>
        </w:rPr>
      </w:pPr>
      <w:r w:rsidRPr="00402DA0">
        <w:rPr>
          <w:rFonts w:eastAsia="Times New Roman" w:cstheme="minorHAnsi"/>
          <w:b/>
          <w:i/>
          <w:color w:val="7F7F7F" w:themeColor="text1" w:themeTint="80"/>
          <w:sz w:val="23"/>
          <w:szCs w:val="23"/>
          <w:shd w:val="clear" w:color="auto" w:fill="FFFFFF"/>
          <w:lang w:eastAsia="es-SV"/>
        </w:rPr>
        <w:t xml:space="preserve">b) ¿Recibió alguna inducción, acompañamiento técnico o capacitación para poder aplicarla? ¿De parte de quién? c) ¿Ha tenido retroalimentación o reuniones de seguimiento en torno a la implementación de la política? ¿De parte de quién? d) ¿Ha existido alguna evaluación sobre la implementación de la política? ¿De parte de quién? 2. Detalle de la Unidad administrativa delegada o encargada para la gestión de la participación ciudadana dentro de la institución. 3. Detalle el nombre, cargo y datos de contacto del servidor público delegado o encargado para la gestión de la participación ciudadana dentro de la institución. 4. Detalle cuáles de estos espacios de participación ciudadana, han sido habilitados o se ha hecho uso en el último año en su institución. a) Audiencias públicas. (Detalle cantidad, fecha, tema y número de personas que participaron) b) Despachos abiertos. (Detalle cantidad, fecha, tema y número de personas que participaron) c) Consejos temáticos o sectoriales. (Detalle cantidad, fecha, tema y número de personas que participaron) d) Asambleas ciudadanas. (Detalle cantidad, fecha, tema y número de personas que participaron) e) Ferias o festivales. (Detalle cantidad, fecha, tema y número de personas que participaron) 5. Detalle cuáles de estos mecanismos de participación ciudadana, han sido habilitados o se ha hecho uso en el último año en su institución. a) Consultas ciudadana. (Detalle cantidad, fecha, tema y número de personas que participaron) b) Planificación participativa. (Detalle cantidad, fecha, tema y número de </w:t>
      </w:r>
    </w:p>
    <w:p w:rsidR="00402DA0" w:rsidRPr="00402DA0" w:rsidRDefault="00402DA0" w:rsidP="00402DA0">
      <w:pPr>
        <w:tabs>
          <w:tab w:val="left" w:pos="2127"/>
        </w:tabs>
        <w:spacing w:after="0" w:line="360" w:lineRule="auto"/>
        <w:jc w:val="both"/>
        <w:rPr>
          <w:rFonts w:eastAsia="Times New Roman" w:cstheme="minorHAnsi"/>
          <w:b/>
          <w:i/>
          <w:color w:val="7F7F7F" w:themeColor="text1" w:themeTint="80"/>
          <w:sz w:val="23"/>
          <w:szCs w:val="23"/>
          <w:shd w:val="clear" w:color="auto" w:fill="FFFFFF"/>
          <w:lang w:eastAsia="es-SV"/>
        </w:rPr>
      </w:pPr>
    </w:p>
    <w:p w:rsidR="00402DA0" w:rsidRPr="00402DA0" w:rsidRDefault="00402DA0" w:rsidP="00402DA0">
      <w:pPr>
        <w:tabs>
          <w:tab w:val="left" w:pos="2127"/>
        </w:tabs>
        <w:spacing w:after="0" w:line="360" w:lineRule="auto"/>
        <w:jc w:val="both"/>
        <w:rPr>
          <w:rFonts w:eastAsia="Times New Roman" w:cstheme="minorHAnsi"/>
          <w:b/>
          <w:i/>
          <w:color w:val="7F7F7F" w:themeColor="text1" w:themeTint="80"/>
          <w:sz w:val="23"/>
          <w:szCs w:val="23"/>
          <w:shd w:val="clear" w:color="auto" w:fill="FFFFFF"/>
          <w:lang w:eastAsia="es-SV"/>
        </w:rPr>
      </w:pPr>
      <w:proofErr w:type="gramStart"/>
      <w:r w:rsidRPr="00402DA0">
        <w:rPr>
          <w:rFonts w:eastAsia="Times New Roman" w:cstheme="minorHAnsi"/>
          <w:b/>
          <w:i/>
          <w:color w:val="7F7F7F" w:themeColor="text1" w:themeTint="80"/>
          <w:sz w:val="23"/>
          <w:szCs w:val="23"/>
          <w:shd w:val="clear" w:color="auto" w:fill="FFFFFF"/>
          <w:lang w:eastAsia="es-SV"/>
        </w:rPr>
        <w:t>personas</w:t>
      </w:r>
      <w:proofErr w:type="gramEnd"/>
      <w:r w:rsidRPr="00402DA0">
        <w:rPr>
          <w:rFonts w:eastAsia="Times New Roman" w:cstheme="minorHAnsi"/>
          <w:b/>
          <w:i/>
          <w:color w:val="7F7F7F" w:themeColor="text1" w:themeTint="80"/>
          <w:sz w:val="23"/>
          <w:szCs w:val="23"/>
          <w:shd w:val="clear" w:color="auto" w:fill="FFFFFF"/>
          <w:lang w:eastAsia="es-SV"/>
        </w:rPr>
        <w:t xml:space="preserve"> que participaron) c) Rendición de cuentas. (Detalle cantidad, fecha, tema y número de personas que participaron) d) Contraloría ciudadana. (Detalle cantidad, fecha, tema y número de personas que participaron) MATERIA ACCESO A LA INFORMACIÓN PÚBLICA Solicitudes de información 6. Número de solicitudes de información ingresadas durante el período señalado del 01 de junio de 2016 hasta el 01 de junio de 2017. 7. Número de solicitudes de información que fueron resueltas favorablemente a favor del peticionario durante el período señalado del 01 de junio de 2016 hasta el 01 de junio de 2017. 8. Número de solicitudes de información que se encuentran aún en trámite y que ingresaron durante el período señalado del 01 de junio de 2016 hasta el 01 de junio de 2017. 9. Número de solicitudes de información que fueron denegadas en su totalidad durante el período señalado del 01 de junio de 2016 hasta el 01 de junio de 2017. 10. Número de solicitudes de información que fueron denegadas parcialmente durante el período señalado del 01 de junio de 2016 hasta el 01 de junio de 2017. Requerimientos de información 20. Número total de requerimientos ingresados durante el período señalado del 01 de junio de 2016 hasta el 01 de junio 2017, detallando: a) Cantidad de requerimientos de información oficiosa b) Cantidad de requerimientos de información pública 21. Número total de requerimientos denegados durante el período señalado del 01 de junio de 2016 hasta el 01 de junio 2017, detallando: a) Cantidad de requerimientos de información confidencial b) Cantidad de requerimientos de información reservada c) Cantidad de requerimientos de datos personales 22. Cantidad de declaraciones de reserva de información existentes a la fecha en su institución. 23. Cantidad de declaraciones de reserva que se han proveído en su institución durante el período del 01 junio 2016 hasta el 01 de junio de 2017. 24. Cantidad de desclasificaciones de reserva de información que se han proveído en su institución durante el período del 01 junio 2016 hasta el 01 de junio de 2017. 25. Tiempo promedio de entrega de resolución a las solicitudes de información durante el período señalado del 01 de junio de 2016 hasta el 01 de junio 2017. 26. Cantidad de resoluciones de ampliación del plazo para la entrega de información se han decretado durante el período señalado del 01 de junio de 2016 hasta el 01 de junio 2017. MATERIA DE RENDICIÓN DE CUENTAS 27. Mecanismo utilizado para la realización de la Rendición de Cuentas en su Institución durante el último ejercicio realizado, detallando lo siguiente: a) Cantidad de ejercicios realizados b) Fecha de realización c) Lugar donde se realizó</w:t>
      </w:r>
    </w:p>
    <w:p w:rsidR="00402DA0" w:rsidRPr="00402DA0" w:rsidRDefault="00402DA0" w:rsidP="00402DA0">
      <w:pPr>
        <w:tabs>
          <w:tab w:val="left" w:pos="2127"/>
        </w:tabs>
        <w:spacing w:after="0" w:line="360" w:lineRule="auto"/>
        <w:jc w:val="both"/>
        <w:rPr>
          <w:rFonts w:eastAsia="Times New Roman" w:cstheme="minorHAnsi"/>
          <w:b/>
          <w:i/>
          <w:color w:val="7F7F7F" w:themeColor="text1" w:themeTint="80"/>
          <w:sz w:val="23"/>
          <w:szCs w:val="23"/>
          <w:shd w:val="clear" w:color="auto" w:fill="FFFFFF"/>
          <w:lang w:eastAsia="es-SV"/>
        </w:rPr>
      </w:pPr>
      <w:r w:rsidRPr="00402DA0">
        <w:rPr>
          <w:rFonts w:eastAsia="Times New Roman" w:cstheme="minorHAnsi"/>
          <w:b/>
          <w:i/>
          <w:color w:val="7F7F7F" w:themeColor="text1" w:themeTint="80"/>
          <w:sz w:val="23"/>
          <w:szCs w:val="23"/>
          <w:shd w:val="clear" w:color="auto" w:fill="FFFFFF"/>
          <w:lang w:eastAsia="es-SV"/>
        </w:rPr>
        <w:lastRenderedPageBreak/>
        <w:t xml:space="preserve">d) Cantidad de personas asistentes e) Copia de la agenda del evento realizado f) Copia del informe de Rendición de Cuentas elaborado g) Tiempo promedio de entrega previa del informe a los participantes del evento de Rendición de cuentas. h) Si aún no se ha realizado, detalle la fecha en que se realizará el próximo ejercicio de Rendición de Cuentas. MATERIA DE INSTITUCIONALIDAD 28. Detalle de funcionamiento de la UAIP/OIR/Dirección de transparencia (según sea el caso), desglosando: a) Fecha de nombramiento del Oficial de información b) Nombre del Oficial de Información c) Profesión, título o grado académico del Oficial de Información d) Cantidad de servidores públicos asignados a la UAIP/OIR/Dirección 29. Detalle si dentro de su institución existe una Unidad Documental de Archivos, y si la hay, mencione: a) Fecha de inicio de funciones de la Unidad de Archivos b) Nombre del servidor público asignado a la Unidad de Archivos c) Profesión, título o grado académico del servidor público asignado a la Unidad de Archivos d) Cantidad de servidores públicos asignados a la Unidad de Archivos.” </w:t>
      </w:r>
      <w:r w:rsidRPr="00402DA0">
        <w:rPr>
          <w:rFonts w:eastAsia="Times New Roman" w:cstheme="minorHAnsi"/>
          <w:sz w:val="23"/>
          <w:szCs w:val="23"/>
          <w:lang w:eastAsia="es-SV"/>
        </w:rPr>
        <w:t>Sic.</w:t>
      </w:r>
    </w:p>
    <w:p w:rsidR="00402DA0" w:rsidRPr="00402DA0" w:rsidRDefault="00402DA0" w:rsidP="00402DA0">
      <w:pPr>
        <w:tabs>
          <w:tab w:val="left" w:pos="2127"/>
        </w:tabs>
        <w:spacing w:after="0" w:line="360" w:lineRule="auto"/>
        <w:jc w:val="both"/>
        <w:rPr>
          <w:rFonts w:eastAsia="Times New Roman" w:cstheme="minorHAnsi"/>
          <w:b/>
          <w:sz w:val="23"/>
          <w:szCs w:val="23"/>
          <w:lang w:eastAsia="es-SV"/>
        </w:rPr>
      </w:pPr>
    </w:p>
    <w:p w:rsidR="00402DA0" w:rsidRPr="00402DA0" w:rsidRDefault="00402DA0" w:rsidP="00402DA0">
      <w:pPr>
        <w:tabs>
          <w:tab w:val="left" w:pos="2127"/>
        </w:tabs>
        <w:spacing w:after="0" w:line="360" w:lineRule="auto"/>
        <w:jc w:val="both"/>
        <w:rPr>
          <w:rFonts w:eastAsia="Times New Roman" w:cstheme="minorHAnsi"/>
          <w:b/>
          <w:sz w:val="23"/>
          <w:szCs w:val="23"/>
          <w:lang w:eastAsia="es-SV"/>
        </w:rPr>
      </w:pPr>
      <w:r w:rsidRPr="00402DA0">
        <w:rPr>
          <w:rFonts w:eastAsia="Times New Roman" w:cstheme="minorHAnsi"/>
          <w:b/>
          <w:sz w:val="23"/>
          <w:szCs w:val="23"/>
          <w:lang w:eastAsia="es-SV"/>
        </w:rPr>
        <w:t>ÉSTA UNIDAD SOBRE LA SOLICITUD HACE LAS CONSIDERACIONES SIGUIENTES:</w:t>
      </w:r>
    </w:p>
    <w:p w:rsidR="00402DA0" w:rsidRPr="00402DA0" w:rsidRDefault="00402DA0" w:rsidP="00402DA0">
      <w:pPr>
        <w:tabs>
          <w:tab w:val="left" w:pos="2127"/>
        </w:tabs>
        <w:spacing w:after="0" w:line="360" w:lineRule="auto"/>
        <w:ind w:left="142"/>
        <w:jc w:val="both"/>
        <w:rPr>
          <w:rFonts w:eastAsia="Times New Roman" w:cstheme="minorHAnsi"/>
          <w:b/>
          <w:sz w:val="23"/>
          <w:szCs w:val="23"/>
          <w:lang w:eastAsia="es-SV"/>
        </w:rPr>
      </w:pPr>
    </w:p>
    <w:p w:rsidR="00402DA0" w:rsidRPr="00402DA0" w:rsidRDefault="00402DA0" w:rsidP="00DA5465">
      <w:pPr>
        <w:numPr>
          <w:ilvl w:val="0"/>
          <w:numId w:val="65"/>
        </w:numPr>
        <w:spacing w:line="360" w:lineRule="auto"/>
        <w:ind w:left="567"/>
        <w:contextualSpacing/>
        <w:jc w:val="both"/>
        <w:rPr>
          <w:rFonts w:eastAsia="Times New Roman" w:cstheme="minorHAnsi"/>
          <w:sz w:val="23"/>
          <w:szCs w:val="23"/>
          <w:lang w:eastAsia="es-SV"/>
        </w:rPr>
      </w:pPr>
      <w:r w:rsidRPr="00402DA0">
        <w:rPr>
          <w:rFonts w:eastAsia="Times New Roman" w:cstheme="minorHAnsi"/>
          <w:sz w:val="23"/>
          <w:szCs w:val="23"/>
          <w:lang w:eastAsia="es-SV"/>
        </w:rPr>
        <w:t xml:space="preserve">Que la solicitud fue presentada en la fecha indicada y </w:t>
      </w:r>
      <w:proofErr w:type="gramStart"/>
      <w:r w:rsidRPr="00402DA0">
        <w:rPr>
          <w:rFonts w:eastAsia="Times New Roman" w:cstheme="minorHAnsi"/>
          <w:sz w:val="23"/>
          <w:szCs w:val="23"/>
          <w:lang w:eastAsia="es-SV"/>
        </w:rPr>
        <w:t>previo</w:t>
      </w:r>
      <w:proofErr w:type="gramEnd"/>
      <w:r w:rsidRPr="00402DA0">
        <w:rPr>
          <w:rFonts w:eastAsia="Times New Roman" w:cstheme="minorHAnsi"/>
          <w:sz w:val="23"/>
          <w:szCs w:val="23"/>
          <w:lang w:eastAsia="es-SV"/>
        </w:rPr>
        <w:t xml:space="preserve"> a la admisión formal del requerimiento, se verificó que cumpliese lo que dispone los Arts. 66 de la Ley de Acceso a la Información Pública-LAIP o Ley, así como al 52 y 54 del Reglamento de la Ley de Acceso a la Información Pública-RLAIP; dándose el trámite de Ley correspondiente.</w:t>
      </w:r>
    </w:p>
    <w:p w:rsidR="00402DA0" w:rsidRPr="00402DA0" w:rsidRDefault="00402DA0" w:rsidP="00287997">
      <w:pPr>
        <w:autoSpaceDE w:val="0"/>
        <w:autoSpaceDN w:val="0"/>
        <w:adjustRightInd w:val="0"/>
        <w:spacing w:after="0" w:line="360" w:lineRule="auto"/>
        <w:ind w:left="567"/>
        <w:jc w:val="both"/>
        <w:rPr>
          <w:rFonts w:cstheme="minorHAnsi"/>
          <w:color w:val="000000"/>
          <w:sz w:val="23"/>
          <w:szCs w:val="23"/>
        </w:rPr>
      </w:pPr>
    </w:p>
    <w:p w:rsidR="00402DA0" w:rsidRDefault="00402DA0" w:rsidP="00DA5465">
      <w:pPr>
        <w:numPr>
          <w:ilvl w:val="0"/>
          <w:numId w:val="65"/>
        </w:numPr>
        <w:spacing w:line="360" w:lineRule="auto"/>
        <w:ind w:left="567" w:hanging="425"/>
        <w:contextualSpacing/>
        <w:jc w:val="both"/>
        <w:rPr>
          <w:rFonts w:eastAsia="Times New Roman" w:cstheme="minorHAnsi"/>
          <w:sz w:val="23"/>
          <w:szCs w:val="23"/>
          <w:lang w:eastAsia="es-SV"/>
        </w:rPr>
      </w:pPr>
      <w:r w:rsidRPr="00402DA0">
        <w:rPr>
          <w:rFonts w:eastAsia="Times New Roman" w:cstheme="minorHAnsi"/>
          <w:sz w:val="23"/>
          <w:szCs w:val="23"/>
          <w:lang w:eastAsia="es-SV"/>
        </w:rPr>
        <w:t>La LAIP atribuye al Oficial  de  Información  entre  sus funciones  del  artículo  50  letras  "</w:t>
      </w:r>
      <w:r w:rsidRPr="00402DA0">
        <w:rPr>
          <w:rFonts w:eastAsia="Times New Roman" w:cstheme="minorHAnsi"/>
          <w:b/>
          <w:sz w:val="23"/>
          <w:szCs w:val="23"/>
          <w:lang w:eastAsia="es-SV"/>
        </w:rPr>
        <w:t>b.</w:t>
      </w:r>
      <w:r w:rsidRPr="00402DA0">
        <w:rPr>
          <w:rFonts w:eastAsia="Times New Roman" w:cstheme="minorHAnsi"/>
          <w:sz w:val="23"/>
          <w:szCs w:val="23"/>
          <w:lang w:eastAsia="es-SV"/>
        </w:rPr>
        <w:t>" y "</w:t>
      </w:r>
      <w:r w:rsidRPr="00402DA0">
        <w:rPr>
          <w:rFonts w:eastAsia="Times New Roman" w:cstheme="minorHAnsi"/>
          <w:b/>
          <w:sz w:val="23"/>
          <w:szCs w:val="23"/>
          <w:lang w:eastAsia="es-SV"/>
        </w:rPr>
        <w:t>d.</w:t>
      </w:r>
      <w:r w:rsidRPr="00402DA0">
        <w:rPr>
          <w:rFonts w:eastAsia="Times New Roman" w:cstheme="minorHAnsi"/>
          <w:sz w:val="23"/>
          <w:szCs w:val="23"/>
          <w:lang w:eastAsia="es-SV"/>
        </w:rPr>
        <w:t xml:space="preserve">" Recibir  y  diligenciar  las  solicitudes,  gestionar  y  entregar  la  información  requerida,  garantizando el  derecho  de  acceso  que  asiste  a  toda  persona  reconocido  en  el  Art. 1  LAIP; asimismo, el artículo 70 de la misma Ley establece que </w:t>
      </w:r>
      <w:r w:rsidRPr="00402DA0">
        <w:rPr>
          <w:rFonts w:eastAsia="Times New Roman" w:cstheme="minorHAnsi"/>
          <w:i/>
          <w:sz w:val="23"/>
          <w:szCs w:val="23"/>
          <w:lang w:eastAsia="es-SV"/>
        </w:rPr>
        <w:t xml:space="preserve">"El Oficial de información transmitirá la solicitud a la unidad administrativa que tenga o pueda poseer la información, con objeto de que ésta la localice, verifique su clasificación y, en su caso, le comunique la manera en que se encuentra disponible". </w:t>
      </w:r>
      <w:r w:rsidRPr="00402DA0">
        <w:rPr>
          <w:rFonts w:eastAsia="Times New Roman" w:cstheme="minorHAnsi"/>
          <w:sz w:val="23"/>
          <w:szCs w:val="23"/>
          <w:lang w:eastAsia="es-SV"/>
        </w:rPr>
        <w:t>En cumplimiento de tales funciones se trasladó la petición a: Gerencia de Participación Ciudadana, Transparencia, Comunicaciones y Atención al Usuario.-GPCTCAU, la Unidad de Gestión Documental y Archivo-GDA y la Unidad de Acceso a la Información y Transparencia-UAIT.</w:t>
      </w:r>
    </w:p>
    <w:p w:rsidR="00287997" w:rsidRPr="00402DA0" w:rsidRDefault="00287997" w:rsidP="00287997">
      <w:pPr>
        <w:spacing w:line="360" w:lineRule="auto"/>
        <w:contextualSpacing/>
        <w:jc w:val="both"/>
        <w:rPr>
          <w:rFonts w:eastAsia="Times New Roman" w:cstheme="minorHAnsi"/>
          <w:sz w:val="23"/>
          <w:szCs w:val="23"/>
          <w:lang w:eastAsia="es-SV"/>
        </w:rPr>
      </w:pPr>
    </w:p>
    <w:p w:rsidR="00402DA0" w:rsidRPr="00402DA0" w:rsidRDefault="00402DA0" w:rsidP="00DA5465">
      <w:pPr>
        <w:numPr>
          <w:ilvl w:val="0"/>
          <w:numId w:val="65"/>
        </w:numPr>
        <w:spacing w:line="360" w:lineRule="auto"/>
        <w:ind w:left="567" w:hanging="425"/>
        <w:contextualSpacing/>
        <w:jc w:val="both"/>
        <w:rPr>
          <w:rFonts w:eastAsia="Times New Roman" w:cstheme="minorHAnsi"/>
          <w:sz w:val="23"/>
          <w:szCs w:val="23"/>
          <w:lang w:eastAsia="es-SV"/>
        </w:rPr>
      </w:pPr>
      <w:r w:rsidRPr="00402DA0">
        <w:rPr>
          <w:rFonts w:eastAsia="Times New Roman" w:cstheme="minorHAnsi"/>
          <w:sz w:val="23"/>
          <w:szCs w:val="23"/>
          <w:lang w:eastAsia="es-SV"/>
        </w:rPr>
        <w:t>Que por acuerdo administrativo de esta autónoma, se acordó ampliar el horario de trabajo del personal de SIGET desde las siete horas con treinta minutos hasta las diecisiete horas con treinta minutos, en el período comprendido del diez de julio al treinta y uno de julio de dos mil diecisiete, ambas fechas inclusive, compensando de esta manera horas laborales de los  días del uno de agosto al cuatro de agosto de dos mil dieciséis. Corriéndose así el plazo de respuesta para esta petición según señala el Art. 71 inciso 1° de la LAIP.</w:t>
      </w:r>
    </w:p>
    <w:p w:rsidR="00402DA0" w:rsidRPr="00402DA0" w:rsidRDefault="00402DA0" w:rsidP="00402DA0">
      <w:pPr>
        <w:spacing w:line="360" w:lineRule="auto"/>
        <w:ind w:left="567"/>
        <w:contextualSpacing/>
        <w:jc w:val="both"/>
        <w:rPr>
          <w:rFonts w:eastAsia="Times New Roman" w:cstheme="minorHAnsi"/>
          <w:sz w:val="23"/>
          <w:szCs w:val="23"/>
          <w:lang w:eastAsia="es-SV"/>
        </w:rPr>
      </w:pPr>
    </w:p>
    <w:p w:rsidR="00402DA0" w:rsidRDefault="00402DA0" w:rsidP="00DA5465">
      <w:pPr>
        <w:numPr>
          <w:ilvl w:val="0"/>
          <w:numId w:val="65"/>
        </w:numPr>
        <w:spacing w:line="360" w:lineRule="auto"/>
        <w:ind w:left="567" w:hanging="425"/>
        <w:contextualSpacing/>
        <w:jc w:val="both"/>
        <w:rPr>
          <w:rFonts w:eastAsia="Times New Roman" w:cstheme="minorHAnsi"/>
          <w:sz w:val="23"/>
          <w:szCs w:val="23"/>
          <w:lang w:eastAsia="es-SV"/>
        </w:rPr>
      </w:pPr>
      <w:r w:rsidRPr="00402DA0">
        <w:rPr>
          <w:rFonts w:eastAsia="Times New Roman" w:cstheme="minorHAnsi"/>
          <w:sz w:val="23"/>
          <w:szCs w:val="23"/>
          <w:lang w:eastAsia="es-SV"/>
        </w:rPr>
        <w:t xml:space="preserve">Mediante auto de las quince horas con cinco minutos del día veintiséis de julio del presente año, resolvió conceder un plazo adicional de cinco días hábiles para responder la solicitud del ciudadano </w:t>
      </w:r>
      <w:r w:rsidR="00287997">
        <w:rPr>
          <w:rFonts w:eastAsia="Times New Roman" w:cstheme="minorHAnsi"/>
          <w:sz w:val="23"/>
          <w:szCs w:val="23"/>
          <w:lang w:eastAsia="es-SV"/>
        </w:rPr>
        <w:t>XXXXXXXXXXXXX</w:t>
      </w:r>
      <w:r w:rsidRPr="00402DA0">
        <w:rPr>
          <w:rFonts w:eastAsia="Times New Roman" w:cstheme="minorHAnsi"/>
          <w:sz w:val="23"/>
          <w:szCs w:val="23"/>
          <w:lang w:eastAsia="es-SV"/>
        </w:rPr>
        <w:t>, en caso de no poder entregarse la información en tiempo, por la complejidad de la información u otras circunstancias excepcionales, mediante resolución motivada, de acuerdo al Art. 71 de la LAIP, tal como sucede en el presente caso, se concedió cinco días hábiles adicionales.</w:t>
      </w:r>
    </w:p>
    <w:p w:rsidR="00287997" w:rsidRPr="00402DA0" w:rsidRDefault="00287997" w:rsidP="00287997">
      <w:pPr>
        <w:spacing w:line="360" w:lineRule="auto"/>
        <w:contextualSpacing/>
        <w:jc w:val="both"/>
        <w:rPr>
          <w:rFonts w:eastAsia="Times New Roman" w:cstheme="minorHAnsi"/>
          <w:sz w:val="23"/>
          <w:szCs w:val="23"/>
          <w:lang w:eastAsia="es-SV"/>
        </w:rPr>
      </w:pPr>
    </w:p>
    <w:p w:rsidR="00402DA0" w:rsidRPr="00402DA0" w:rsidRDefault="00402DA0" w:rsidP="00402DA0">
      <w:pPr>
        <w:autoSpaceDE w:val="0"/>
        <w:autoSpaceDN w:val="0"/>
        <w:adjustRightInd w:val="0"/>
        <w:spacing w:after="0" w:line="360" w:lineRule="auto"/>
        <w:jc w:val="both"/>
        <w:rPr>
          <w:rFonts w:cstheme="minorHAnsi"/>
          <w:b/>
          <w:color w:val="000000"/>
          <w:sz w:val="23"/>
          <w:szCs w:val="23"/>
        </w:rPr>
      </w:pPr>
      <w:r w:rsidRPr="00402DA0">
        <w:rPr>
          <w:rFonts w:cstheme="minorHAnsi"/>
          <w:b/>
          <w:color w:val="000000"/>
          <w:sz w:val="23"/>
          <w:szCs w:val="23"/>
        </w:rPr>
        <w:t>RAZONAMIENTO DE RESPUESTA A LA PETICIÓN:</w:t>
      </w:r>
    </w:p>
    <w:p w:rsidR="00402DA0" w:rsidRPr="00402DA0" w:rsidRDefault="00402DA0" w:rsidP="00402DA0">
      <w:pPr>
        <w:autoSpaceDE w:val="0"/>
        <w:autoSpaceDN w:val="0"/>
        <w:adjustRightInd w:val="0"/>
        <w:spacing w:after="0" w:line="360" w:lineRule="auto"/>
        <w:jc w:val="both"/>
        <w:rPr>
          <w:rFonts w:cstheme="minorHAnsi"/>
          <w:b/>
          <w:color w:val="000000"/>
          <w:sz w:val="23"/>
          <w:szCs w:val="23"/>
        </w:rPr>
      </w:pPr>
    </w:p>
    <w:p w:rsidR="00402DA0" w:rsidRPr="00287997" w:rsidRDefault="00402DA0" w:rsidP="00DA5465">
      <w:pPr>
        <w:numPr>
          <w:ilvl w:val="0"/>
          <w:numId w:val="65"/>
        </w:numPr>
        <w:spacing w:line="360" w:lineRule="auto"/>
        <w:ind w:left="567" w:hanging="425"/>
        <w:contextualSpacing/>
        <w:jc w:val="both"/>
        <w:rPr>
          <w:rFonts w:eastAsia="Times New Roman" w:cstheme="minorHAnsi"/>
          <w:sz w:val="23"/>
          <w:szCs w:val="23"/>
          <w:lang w:eastAsia="es-SV"/>
        </w:rPr>
      </w:pPr>
      <w:r w:rsidRPr="00402DA0">
        <w:rPr>
          <w:rFonts w:ascii="Calibri" w:eastAsia="Times New Roman" w:hAnsi="Calibri" w:cs="Times New Roman"/>
          <w:sz w:val="23"/>
          <w:szCs w:val="23"/>
          <w:lang w:eastAsia="es-SV"/>
        </w:rPr>
        <w:t xml:space="preserve">Que la suscrita Oficial de Información en respeto al derecho humano universal de acceso a la información, realizó búsqueda exhaustiva de lo solicitado por el peticionario, relacionada a lo que dispuesto en el Art. 50 literal f. de la LAIP, que dice: </w:t>
      </w:r>
      <w:r w:rsidRPr="00402DA0">
        <w:rPr>
          <w:rFonts w:ascii="Calibri" w:eastAsia="Times New Roman" w:hAnsi="Calibri" w:cs="Times New Roman"/>
          <w:i/>
          <w:sz w:val="23"/>
          <w:szCs w:val="23"/>
          <w:lang w:eastAsia="es-SV"/>
        </w:rPr>
        <w:t>“Funciones del Oficial de Información Art. 50.- El Oficial de Información tendrá las funciones siguientes: f. Llevar un registro de las solicitudes de acceso a la información, sus resultados y costos…”</w:t>
      </w:r>
      <w:r w:rsidRPr="00402DA0">
        <w:rPr>
          <w:rFonts w:eastAsia="Times New Roman" w:cstheme="minorHAnsi"/>
          <w:sz w:val="23"/>
          <w:szCs w:val="23"/>
          <w:lang w:eastAsia="es-SV"/>
        </w:rPr>
        <w:t xml:space="preserve"> por lo anterior, se detalla la información sobre </w:t>
      </w:r>
      <w:r w:rsidRPr="00402DA0">
        <w:rPr>
          <w:rFonts w:eastAsia="Times New Roman" w:cstheme="minorHAnsi"/>
          <w:sz w:val="23"/>
          <w:szCs w:val="23"/>
          <w:shd w:val="clear" w:color="auto" w:fill="FFFFFF"/>
          <w:lang w:eastAsia="es-SV"/>
        </w:rPr>
        <w:t>MATERIA ACCESO A LA INFORMACIÓN PÚBLICA, MATERIA DE RENDICIÓN DE CUENTAS y  MATERIA DE INSTITUCIONALIDAD, se anexa en formato digital PDF.</w:t>
      </w:r>
    </w:p>
    <w:p w:rsidR="00287997" w:rsidRPr="00402DA0" w:rsidRDefault="00287997" w:rsidP="00287997">
      <w:pPr>
        <w:spacing w:line="360" w:lineRule="auto"/>
        <w:ind w:left="567"/>
        <w:contextualSpacing/>
        <w:jc w:val="both"/>
        <w:rPr>
          <w:rFonts w:eastAsia="Times New Roman" w:cstheme="minorHAnsi"/>
          <w:sz w:val="23"/>
          <w:szCs w:val="23"/>
          <w:lang w:eastAsia="es-SV"/>
        </w:rPr>
      </w:pPr>
    </w:p>
    <w:p w:rsidR="00402DA0" w:rsidRPr="00402DA0" w:rsidRDefault="00402DA0" w:rsidP="00402DA0">
      <w:pPr>
        <w:numPr>
          <w:ilvl w:val="0"/>
          <w:numId w:val="2"/>
        </w:numPr>
        <w:autoSpaceDE w:val="0"/>
        <w:autoSpaceDN w:val="0"/>
        <w:adjustRightInd w:val="0"/>
        <w:spacing w:after="0" w:line="360" w:lineRule="auto"/>
        <w:ind w:left="426"/>
        <w:jc w:val="both"/>
        <w:rPr>
          <w:rFonts w:eastAsia="Times New Roman" w:cstheme="minorHAnsi"/>
          <w:sz w:val="23"/>
          <w:szCs w:val="23"/>
          <w:lang w:eastAsia="es-SV"/>
        </w:rPr>
      </w:pPr>
      <w:r w:rsidRPr="00402DA0">
        <w:rPr>
          <w:rFonts w:eastAsia="Times New Roman" w:cstheme="minorHAnsi"/>
          <w:sz w:val="23"/>
          <w:szCs w:val="23"/>
          <w:lang w:eastAsia="es-SV"/>
        </w:rPr>
        <w:t xml:space="preserve">Que en referencia a la parte de la solicitud relacionada con: MATERIA PARTICIPACIÓN CIUDADANA, la Gerencia de Participación Ciudadana, Transparencia, Comunicaciones y Atención al Usuario.-GPCTCAU remitió información solicitada; sobre la parte de la solicitud en cual se hace referencia a MATERIA DE INSTITUCIONALIDAD, la Unidad de Gestión Documental y Archivo-GDA </w:t>
      </w:r>
      <w:r w:rsidRPr="00402DA0">
        <w:rPr>
          <w:rFonts w:eastAsia="Times New Roman" w:cstheme="minorHAnsi"/>
          <w:sz w:val="23"/>
          <w:szCs w:val="23"/>
          <w:lang w:eastAsia="es-SV"/>
        </w:rPr>
        <w:lastRenderedPageBreak/>
        <w:t xml:space="preserve">remite la información que se dispone. Los mencionados documentos se anexan a esta resolución en formato PDF. </w:t>
      </w:r>
    </w:p>
    <w:p w:rsidR="00402DA0" w:rsidRPr="00402DA0" w:rsidRDefault="00402DA0" w:rsidP="00402DA0">
      <w:pPr>
        <w:autoSpaceDE w:val="0"/>
        <w:autoSpaceDN w:val="0"/>
        <w:adjustRightInd w:val="0"/>
        <w:spacing w:after="0" w:line="360" w:lineRule="auto"/>
        <w:ind w:left="426"/>
        <w:jc w:val="both"/>
        <w:rPr>
          <w:rFonts w:eastAsia="Times New Roman" w:cstheme="minorHAnsi"/>
          <w:sz w:val="23"/>
          <w:szCs w:val="23"/>
          <w:lang w:eastAsia="es-SV"/>
        </w:rPr>
      </w:pPr>
    </w:p>
    <w:p w:rsidR="00402DA0" w:rsidRPr="00402DA0" w:rsidRDefault="00402DA0" w:rsidP="00402DA0">
      <w:pPr>
        <w:numPr>
          <w:ilvl w:val="0"/>
          <w:numId w:val="2"/>
        </w:numPr>
        <w:autoSpaceDE w:val="0"/>
        <w:autoSpaceDN w:val="0"/>
        <w:adjustRightInd w:val="0"/>
        <w:spacing w:after="0" w:line="360" w:lineRule="auto"/>
        <w:ind w:left="426"/>
        <w:jc w:val="both"/>
        <w:rPr>
          <w:rFonts w:ascii="Calibri" w:eastAsia="Times New Roman" w:hAnsi="Calibri" w:cs="Times New Roman"/>
          <w:sz w:val="23"/>
          <w:szCs w:val="23"/>
          <w:lang w:eastAsia="es-SV"/>
        </w:rPr>
      </w:pPr>
      <w:r w:rsidRPr="00402DA0">
        <w:rPr>
          <w:rFonts w:ascii="Calibri" w:eastAsia="Times New Roman" w:hAnsi="Calibri" w:cs="Times New Roman"/>
          <w:sz w:val="23"/>
          <w:szCs w:val="23"/>
          <w:lang w:eastAsia="es-SV"/>
        </w:rPr>
        <w:t>Después de admitidas las solicitudes deberá analizarse el contenido de estas según el Art. 55 del Reglamento de la Ley de Acceso a la Información Pública, con el objeto de establecer si la información será entregada o fundar su negativa; del estudio de la petición se establece que la información solicitada es de carácter público; debiendo dictar la resolución de mérito como preceptúa el Art. 56 RLAIP, es procedente la entrega de la información vertida en esta resolución y relacionada con el considerando anterior; al no estar limitada su divulgación por las causales comprendidas en el Art. 19 y 24 de la LAIP como información reservada o confidencial.</w:t>
      </w:r>
    </w:p>
    <w:p w:rsidR="00402DA0" w:rsidRPr="00402DA0" w:rsidRDefault="00402DA0" w:rsidP="00402DA0">
      <w:pPr>
        <w:tabs>
          <w:tab w:val="left" w:pos="2127"/>
        </w:tabs>
        <w:autoSpaceDE w:val="0"/>
        <w:autoSpaceDN w:val="0"/>
        <w:adjustRightInd w:val="0"/>
        <w:spacing w:after="0" w:line="360" w:lineRule="auto"/>
        <w:jc w:val="both"/>
        <w:rPr>
          <w:rFonts w:ascii="Calibri" w:eastAsia="Times New Roman" w:hAnsi="Calibri" w:cstheme="minorHAnsi"/>
          <w:sz w:val="23"/>
          <w:szCs w:val="23"/>
          <w:lang w:eastAsia="es-SV"/>
        </w:rPr>
      </w:pPr>
    </w:p>
    <w:p w:rsidR="00402DA0" w:rsidRPr="00402DA0" w:rsidRDefault="00402DA0" w:rsidP="00402DA0">
      <w:pPr>
        <w:tabs>
          <w:tab w:val="left" w:pos="2127"/>
        </w:tabs>
        <w:autoSpaceDE w:val="0"/>
        <w:autoSpaceDN w:val="0"/>
        <w:adjustRightInd w:val="0"/>
        <w:spacing w:after="0" w:line="360" w:lineRule="auto"/>
        <w:jc w:val="both"/>
        <w:rPr>
          <w:rFonts w:ascii="Calibri" w:eastAsia="Times New Roman" w:hAnsi="Calibri" w:cstheme="minorHAnsi"/>
          <w:b/>
          <w:sz w:val="23"/>
          <w:szCs w:val="23"/>
          <w:lang w:eastAsia="es-SV"/>
        </w:rPr>
      </w:pPr>
      <w:r w:rsidRPr="00402DA0">
        <w:rPr>
          <w:rFonts w:ascii="Calibri" w:eastAsia="Times New Roman" w:hAnsi="Calibri" w:cstheme="minorHAnsi"/>
          <w:b/>
          <w:bCs/>
          <w:sz w:val="23"/>
          <w:szCs w:val="23"/>
          <w:lang w:eastAsia="es-SV"/>
        </w:rPr>
        <w:t xml:space="preserve">POR TANTO: </w:t>
      </w:r>
      <w:r w:rsidRPr="00402DA0">
        <w:rPr>
          <w:rFonts w:ascii="Calibri" w:eastAsia="Times New Roman" w:hAnsi="Calibri" w:cstheme="minorHAnsi"/>
          <w:sz w:val="23"/>
          <w:szCs w:val="23"/>
          <w:lang w:eastAsia="es-SV"/>
        </w:rPr>
        <w:t xml:space="preserve">Ésta oficina en nombre de la Superintendencia General de Electricidad y Telecomunicaciones fundamentada en los Arts. 62, 65 y 72 letra </w:t>
      </w:r>
      <w:r w:rsidRPr="00402DA0">
        <w:rPr>
          <w:rFonts w:ascii="Calibri" w:eastAsia="Times New Roman" w:hAnsi="Calibri" w:cstheme="minorHAnsi"/>
          <w:b/>
          <w:sz w:val="23"/>
          <w:szCs w:val="23"/>
          <w:lang w:eastAsia="es-SV"/>
        </w:rPr>
        <w:t>c</w:t>
      </w:r>
      <w:r w:rsidRPr="00402DA0">
        <w:rPr>
          <w:rFonts w:ascii="Calibri" w:eastAsia="Times New Roman" w:hAnsi="Calibri" w:cstheme="minorHAnsi"/>
          <w:sz w:val="23"/>
          <w:szCs w:val="23"/>
          <w:lang w:eastAsia="es-SV"/>
        </w:rPr>
        <w:t xml:space="preserve">. de la LAIP, basada en los fines de facilitar a toda persona el derecho de acceso a la información pública mediante procedimientos sencillos y expeditos; principios de máxima publicidad y disponibilidad, </w:t>
      </w:r>
      <w:r w:rsidRPr="00402DA0">
        <w:rPr>
          <w:rFonts w:ascii="Calibri" w:eastAsia="Times New Roman" w:hAnsi="Calibri" w:cstheme="minorHAnsi"/>
          <w:b/>
          <w:sz w:val="23"/>
          <w:szCs w:val="23"/>
          <w:lang w:eastAsia="es-SV"/>
        </w:rPr>
        <w:t xml:space="preserve">RESUELVE: </w:t>
      </w:r>
    </w:p>
    <w:p w:rsidR="00402DA0" w:rsidRPr="00402DA0" w:rsidRDefault="00402DA0" w:rsidP="00402DA0">
      <w:pPr>
        <w:tabs>
          <w:tab w:val="left" w:pos="2127"/>
        </w:tabs>
        <w:autoSpaceDE w:val="0"/>
        <w:autoSpaceDN w:val="0"/>
        <w:adjustRightInd w:val="0"/>
        <w:spacing w:after="0" w:line="360" w:lineRule="auto"/>
        <w:jc w:val="both"/>
        <w:rPr>
          <w:rFonts w:ascii="Calibri" w:eastAsia="Times New Roman" w:hAnsi="Calibri" w:cstheme="minorHAnsi"/>
          <w:b/>
          <w:sz w:val="23"/>
          <w:szCs w:val="23"/>
          <w:lang w:eastAsia="es-SV"/>
        </w:rPr>
      </w:pPr>
    </w:p>
    <w:p w:rsidR="00402DA0" w:rsidRPr="00402DA0" w:rsidRDefault="00402DA0" w:rsidP="00DA5465">
      <w:pPr>
        <w:numPr>
          <w:ilvl w:val="0"/>
          <w:numId w:val="67"/>
        </w:numPr>
        <w:tabs>
          <w:tab w:val="left" w:pos="2127"/>
        </w:tabs>
        <w:autoSpaceDE w:val="0"/>
        <w:autoSpaceDN w:val="0"/>
        <w:adjustRightInd w:val="0"/>
        <w:spacing w:after="0" w:line="360" w:lineRule="auto"/>
        <w:contextualSpacing/>
        <w:jc w:val="both"/>
        <w:rPr>
          <w:rFonts w:ascii="Calibri" w:eastAsia="Times New Roman" w:hAnsi="Calibri" w:cstheme="minorHAnsi"/>
          <w:sz w:val="23"/>
          <w:szCs w:val="23"/>
          <w:lang w:eastAsia="es-SV"/>
        </w:rPr>
      </w:pPr>
      <w:r w:rsidRPr="00402DA0">
        <w:rPr>
          <w:rFonts w:ascii="Calibri" w:eastAsia="Times New Roman" w:hAnsi="Calibri" w:cstheme="minorHAnsi"/>
          <w:sz w:val="23"/>
          <w:szCs w:val="23"/>
          <w:lang w:eastAsia="es-SV"/>
        </w:rPr>
        <w:t xml:space="preserve">Declárese procedente la solicitud de acceso a la información del ciudadano </w:t>
      </w:r>
      <w:r w:rsidR="00287997">
        <w:rPr>
          <w:rFonts w:eastAsia="Times New Roman" w:cstheme="minorHAnsi"/>
          <w:b/>
          <w:sz w:val="23"/>
          <w:szCs w:val="23"/>
          <w:lang w:eastAsia="es-SV"/>
        </w:rPr>
        <w:t>XXXXXXXXXXXXXXX</w:t>
      </w:r>
      <w:r w:rsidRPr="00402DA0">
        <w:rPr>
          <w:rFonts w:ascii="Calibri" w:eastAsia="Times New Roman" w:hAnsi="Calibri" w:cstheme="minorHAnsi"/>
          <w:sz w:val="23"/>
          <w:szCs w:val="23"/>
          <w:lang w:eastAsia="es-SV"/>
        </w:rPr>
        <w:t>, según lo fundamentado en los considerando IV y V téngase por cumplido el mismo.</w:t>
      </w:r>
    </w:p>
    <w:p w:rsidR="00402DA0" w:rsidRPr="00402DA0" w:rsidRDefault="00402DA0" w:rsidP="00DA5465">
      <w:pPr>
        <w:numPr>
          <w:ilvl w:val="0"/>
          <w:numId w:val="67"/>
        </w:numPr>
        <w:tabs>
          <w:tab w:val="left" w:pos="2127"/>
        </w:tabs>
        <w:autoSpaceDE w:val="0"/>
        <w:autoSpaceDN w:val="0"/>
        <w:adjustRightInd w:val="0"/>
        <w:spacing w:after="0" w:line="360" w:lineRule="auto"/>
        <w:contextualSpacing/>
        <w:jc w:val="both"/>
        <w:rPr>
          <w:rFonts w:ascii="Calibri" w:eastAsia="Times New Roman" w:hAnsi="Calibri" w:cstheme="minorHAnsi"/>
          <w:sz w:val="23"/>
          <w:szCs w:val="23"/>
          <w:lang w:eastAsia="es-SV"/>
        </w:rPr>
      </w:pPr>
      <w:r w:rsidRPr="00402DA0">
        <w:rPr>
          <w:rFonts w:ascii="Calibri" w:eastAsia="Times New Roman" w:hAnsi="Calibri" w:cstheme="minorHAnsi"/>
          <w:sz w:val="23"/>
          <w:szCs w:val="23"/>
          <w:lang w:eastAsia="es-SV"/>
        </w:rPr>
        <w:t xml:space="preserve">Remítase ésta resolución administrativa en modalidad digital, así como la información solicitada, gratuitamente según los artículos 4 letra g. 61 y 102 de la Ley, al correo electrónico que para tal efecto se consignó en la petición. </w:t>
      </w:r>
    </w:p>
    <w:p w:rsidR="00402DA0" w:rsidRPr="00402DA0" w:rsidRDefault="00402DA0" w:rsidP="00DA5465">
      <w:pPr>
        <w:numPr>
          <w:ilvl w:val="0"/>
          <w:numId w:val="67"/>
        </w:numPr>
        <w:tabs>
          <w:tab w:val="left" w:pos="2127"/>
        </w:tabs>
        <w:autoSpaceDE w:val="0"/>
        <w:autoSpaceDN w:val="0"/>
        <w:adjustRightInd w:val="0"/>
        <w:spacing w:after="0" w:line="360" w:lineRule="auto"/>
        <w:contextualSpacing/>
        <w:jc w:val="both"/>
        <w:rPr>
          <w:rFonts w:ascii="Calibri" w:eastAsia="Times New Roman" w:hAnsi="Calibri" w:cstheme="minorHAnsi"/>
          <w:sz w:val="23"/>
          <w:szCs w:val="23"/>
          <w:lang w:eastAsia="es-SV"/>
        </w:rPr>
      </w:pPr>
      <w:r w:rsidRPr="00402DA0">
        <w:rPr>
          <w:rFonts w:ascii="Calibri" w:eastAsia="Times New Roman" w:hAnsi="Calibri" w:cstheme="minorHAnsi"/>
          <w:sz w:val="23"/>
          <w:szCs w:val="23"/>
          <w:lang w:eastAsia="es-SV"/>
        </w:rPr>
        <w:t xml:space="preserve">Notifíquese, </w:t>
      </w:r>
    </w:p>
    <w:p w:rsidR="00402DA0" w:rsidRPr="00402DA0" w:rsidRDefault="00402DA0" w:rsidP="00DA5465">
      <w:pPr>
        <w:numPr>
          <w:ilvl w:val="0"/>
          <w:numId w:val="67"/>
        </w:numPr>
        <w:tabs>
          <w:tab w:val="left" w:pos="2127"/>
        </w:tabs>
        <w:spacing w:line="360" w:lineRule="auto"/>
        <w:contextualSpacing/>
        <w:jc w:val="both"/>
        <w:rPr>
          <w:rFonts w:ascii="Calibri" w:eastAsia="Times New Roman" w:hAnsi="Calibri" w:cstheme="minorHAnsi"/>
          <w:b/>
          <w:bCs/>
          <w:sz w:val="23"/>
          <w:szCs w:val="23"/>
          <w:lang w:eastAsia="es-SV"/>
        </w:rPr>
      </w:pPr>
      <w:r w:rsidRPr="00402DA0">
        <w:rPr>
          <w:rFonts w:ascii="Calibri" w:eastAsia="Times New Roman" w:hAnsi="Calibri" w:cstheme="minorHAnsi"/>
          <w:sz w:val="23"/>
          <w:szCs w:val="23"/>
          <w:lang w:eastAsia="es-SV"/>
        </w:rPr>
        <w:t>Archívese.</w:t>
      </w:r>
      <w:r w:rsidRPr="00402DA0">
        <w:rPr>
          <w:rFonts w:ascii="Calibri" w:eastAsia="Times New Roman" w:hAnsi="Calibri" w:cstheme="minorHAnsi"/>
          <w:b/>
          <w:bCs/>
          <w:sz w:val="23"/>
          <w:szCs w:val="23"/>
          <w:lang w:eastAsia="es-SV"/>
        </w:rPr>
        <w:t xml:space="preserve"> </w:t>
      </w:r>
    </w:p>
    <w:p w:rsidR="00402DA0" w:rsidRPr="00402DA0" w:rsidRDefault="00402DA0" w:rsidP="00402DA0">
      <w:pPr>
        <w:spacing w:after="0"/>
        <w:jc w:val="center"/>
        <w:rPr>
          <w:rFonts w:ascii="Calibri" w:eastAsia="Times New Roman" w:hAnsi="Calibri" w:cs="Times New Roman"/>
          <w:b/>
          <w:sz w:val="23"/>
          <w:szCs w:val="23"/>
          <w:lang w:eastAsia="es-SV"/>
        </w:rPr>
      </w:pPr>
    </w:p>
    <w:p w:rsidR="00402DA0" w:rsidRPr="00402DA0" w:rsidRDefault="00402DA0" w:rsidP="00402DA0">
      <w:pPr>
        <w:spacing w:after="0"/>
        <w:jc w:val="center"/>
        <w:rPr>
          <w:rFonts w:ascii="Calibri" w:eastAsia="Times New Roman" w:hAnsi="Calibri" w:cs="Times New Roman"/>
          <w:b/>
          <w:sz w:val="23"/>
          <w:szCs w:val="23"/>
          <w:lang w:eastAsia="es-SV"/>
        </w:rPr>
      </w:pPr>
    </w:p>
    <w:p w:rsidR="00402DA0" w:rsidRPr="00402DA0" w:rsidRDefault="00402DA0" w:rsidP="00402DA0">
      <w:pPr>
        <w:spacing w:after="0"/>
        <w:jc w:val="center"/>
        <w:rPr>
          <w:rFonts w:ascii="Calibri" w:eastAsia="Times New Roman" w:hAnsi="Calibri" w:cs="Times New Roman"/>
          <w:b/>
          <w:sz w:val="23"/>
          <w:szCs w:val="23"/>
          <w:lang w:eastAsia="es-SV"/>
        </w:rPr>
      </w:pPr>
    </w:p>
    <w:p w:rsidR="00402DA0" w:rsidRPr="00402DA0" w:rsidRDefault="00287997" w:rsidP="00402DA0">
      <w:pPr>
        <w:spacing w:after="0"/>
        <w:jc w:val="center"/>
        <w:rPr>
          <w:rFonts w:ascii="Calibri" w:eastAsia="Times New Roman" w:hAnsi="Calibri" w:cs="Times New Roman"/>
          <w:b/>
          <w:sz w:val="23"/>
          <w:szCs w:val="23"/>
          <w:lang w:eastAsia="es-SV"/>
        </w:rPr>
      </w:pPr>
      <w:r>
        <w:rPr>
          <w:rFonts w:ascii="Calibri" w:eastAsia="Times New Roman" w:hAnsi="Calibri" w:cs="Times New Roman"/>
          <w:b/>
          <w:sz w:val="23"/>
          <w:szCs w:val="23"/>
          <w:lang w:eastAsia="es-SV"/>
        </w:rPr>
        <w:t>XXXXXXXXXXXXXXXXX</w:t>
      </w:r>
    </w:p>
    <w:p w:rsidR="00402DA0" w:rsidRPr="00402DA0" w:rsidRDefault="00402DA0" w:rsidP="00402DA0">
      <w:pPr>
        <w:spacing w:after="0"/>
        <w:jc w:val="center"/>
        <w:rPr>
          <w:rFonts w:ascii="Calibri" w:eastAsia="Times New Roman" w:hAnsi="Calibri" w:cs="Times New Roman"/>
          <w:sz w:val="23"/>
          <w:szCs w:val="23"/>
          <w:lang w:eastAsia="es-SV"/>
        </w:rPr>
      </w:pPr>
      <w:r w:rsidRPr="00402DA0">
        <w:rPr>
          <w:rFonts w:ascii="Calibri" w:eastAsia="Times New Roman" w:hAnsi="Calibri" w:cs="Times New Roman"/>
          <w:sz w:val="23"/>
          <w:szCs w:val="23"/>
          <w:lang w:eastAsia="es-SV"/>
        </w:rPr>
        <w:t>Oficial de Información Institucional.</w:t>
      </w:r>
    </w:p>
    <w:p w:rsidR="00402DA0" w:rsidRPr="00402DA0" w:rsidRDefault="00402DA0" w:rsidP="00402DA0">
      <w:pPr>
        <w:spacing w:after="0"/>
        <w:rPr>
          <w:rFonts w:ascii="Calibri" w:eastAsia="Times New Roman" w:hAnsi="Calibri" w:cs="Times New Roman"/>
          <w:sz w:val="23"/>
          <w:szCs w:val="23"/>
          <w:lang w:eastAsia="es-SV"/>
        </w:rPr>
      </w:pPr>
      <w:r w:rsidRPr="00402DA0">
        <w:rPr>
          <w:rFonts w:ascii="Calibri" w:eastAsia="Times New Roman" w:hAnsi="Calibri" w:cs="Arial"/>
          <w:bCs/>
          <w:color w:val="7F7F7F" w:themeColor="text1" w:themeTint="80"/>
          <w:sz w:val="23"/>
          <w:szCs w:val="23"/>
          <w:lang w:eastAsia="es-SV"/>
        </w:rPr>
        <w:t>IA</w:t>
      </w:r>
    </w:p>
    <w:p w:rsidR="00402DA0" w:rsidRPr="00402DA0" w:rsidRDefault="00402DA0" w:rsidP="00402DA0">
      <w:pPr>
        <w:tabs>
          <w:tab w:val="left" w:pos="2127"/>
        </w:tabs>
        <w:spacing w:after="0" w:line="360" w:lineRule="auto"/>
        <w:contextualSpacing/>
        <w:jc w:val="both"/>
        <w:rPr>
          <w:rFonts w:eastAsia="Times New Roman" w:cstheme="minorHAnsi"/>
          <w:sz w:val="23"/>
          <w:szCs w:val="23"/>
          <w:lang w:eastAsia="es-SV"/>
        </w:rPr>
      </w:pPr>
    </w:p>
    <w:p w:rsidR="00402DA0" w:rsidRDefault="00402DA0" w:rsidP="00402DA0">
      <w:pPr>
        <w:tabs>
          <w:tab w:val="left" w:pos="2127"/>
        </w:tabs>
        <w:spacing w:after="0" w:line="360" w:lineRule="auto"/>
        <w:contextualSpacing/>
        <w:jc w:val="both"/>
        <w:rPr>
          <w:rFonts w:eastAsia="Times New Roman" w:cstheme="minorHAnsi"/>
          <w:sz w:val="23"/>
          <w:szCs w:val="23"/>
          <w:lang w:eastAsia="es-SV"/>
        </w:rPr>
      </w:pPr>
    </w:p>
    <w:p w:rsidR="000951DB" w:rsidRDefault="000951DB" w:rsidP="00402DA0">
      <w:pPr>
        <w:tabs>
          <w:tab w:val="left" w:pos="2127"/>
        </w:tabs>
        <w:spacing w:after="0" w:line="360" w:lineRule="auto"/>
        <w:contextualSpacing/>
        <w:jc w:val="both"/>
        <w:rPr>
          <w:rFonts w:eastAsia="Times New Roman" w:cstheme="minorHAnsi"/>
          <w:sz w:val="23"/>
          <w:szCs w:val="23"/>
          <w:lang w:eastAsia="es-SV"/>
        </w:rPr>
      </w:pPr>
    </w:p>
    <w:p w:rsidR="000951DB" w:rsidRDefault="000951DB" w:rsidP="00402DA0">
      <w:pPr>
        <w:tabs>
          <w:tab w:val="left" w:pos="2127"/>
        </w:tabs>
        <w:spacing w:after="0" w:line="360" w:lineRule="auto"/>
        <w:contextualSpacing/>
        <w:jc w:val="both"/>
        <w:rPr>
          <w:rFonts w:eastAsia="Times New Roman" w:cstheme="minorHAnsi"/>
          <w:sz w:val="23"/>
          <w:szCs w:val="23"/>
          <w:lang w:eastAsia="es-SV"/>
        </w:rPr>
      </w:pPr>
    </w:p>
    <w:p w:rsidR="000951DB" w:rsidRPr="00402DA0" w:rsidRDefault="000951DB" w:rsidP="00402DA0">
      <w:pPr>
        <w:tabs>
          <w:tab w:val="left" w:pos="2127"/>
        </w:tabs>
        <w:spacing w:after="0" w:line="360" w:lineRule="auto"/>
        <w:contextualSpacing/>
        <w:jc w:val="both"/>
        <w:rPr>
          <w:rFonts w:eastAsia="Times New Roman" w:cstheme="minorHAnsi"/>
          <w:sz w:val="23"/>
          <w:szCs w:val="23"/>
          <w:lang w:eastAsia="es-SV"/>
        </w:rPr>
      </w:pPr>
    </w:p>
    <w:p w:rsidR="00287997" w:rsidRPr="00287997" w:rsidRDefault="00287997" w:rsidP="00287997">
      <w:pPr>
        <w:spacing w:after="0" w:line="240" w:lineRule="auto"/>
        <w:rPr>
          <w:rFonts w:ascii="Tahoma" w:eastAsia="Times New Roman" w:hAnsi="Tahoma" w:cs="Tahoma"/>
          <w:sz w:val="20"/>
          <w:szCs w:val="20"/>
          <w:lang w:val="es-ES" w:eastAsia="es-SV"/>
        </w:rPr>
      </w:pPr>
      <w:r w:rsidRPr="00287997">
        <w:rPr>
          <w:rFonts w:ascii="Tahoma" w:eastAsia="Times New Roman" w:hAnsi="Tahoma" w:cs="Tahoma"/>
          <w:b/>
          <w:bCs/>
          <w:sz w:val="20"/>
          <w:szCs w:val="20"/>
          <w:lang w:val="es-ES" w:eastAsia="es-SV"/>
        </w:rPr>
        <w:t>De:</w:t>
      </w:r>
      <w:r w:rsidRPr="00287997">
        <w:rPr>
          <w:rFonts w:ascii="Tahoma" w:eastAsia="Times New Roman" w:hAnsi="Tahoma" w:cs="Tahoma"/>
          <w:sz w:val="20"/>
          <w:szCs w:val="20"/>
          <w:lang w:val="es-ES" w:eastAsia="es-SV"/>
        </w:rPr>
        <w:t xml:space="preserve"> Notificaciones OIR </w:t>
      </w:r>
      <w:r w:rsidRPr="00287997">
        <w:rPr>
          <w:rFonts w:ascii="Tahoma" w:eastAsia="Times New Roman" w:hAnsi="Tahoma" w:cs="Tahoma"/>
          <w:sz w:val="20"/>
          <w:szCs w:val="20"/>
          <w:lang w:val="es-ES" w:eastAsia="es-SV"/>
        </w:rPr>
        <w:br/>
      </w:r>
      <w:r w:rsidRPr="00287997">
        <w:rPr>
          <w:rFonts w:ascii="Tahoma" w:eastAsia="Times New Roman" w:hAnsi="Tahoma" w:cs="Tahoma"/>
          <w:b/>
          <w:bCs/>
          <w:sz w:val="20"/>
          <w:szCs w:val="20"/>
          <w:lang w:val="es-ES" w:eastAsia="es-SV"/>
        </w:rPr>
        <w:t>Enviado el:</w:t>
      </w:r>
      <w:r w:rsidRPr="00287997">
        <w:rPr>
          <w:rFonts w:ascii="Tahoma" w:eastAsia="Times New Roman" w:hAnsi="Tahoma" w:cs="Tahoma"/>
          <w:sz w:val="20"/>
          <w:szCs w:val="20"/>
          <w:lang w:val="es-ES" w:eastAsia="es-SV"/>
        </w:rPr>
        <w:t xml:space="preserve"> jueves, 20 de julio de 2017 04:21 p.m.</w:t>
      </w:r>
      <w:r w:rsidRPr="00287997">
        <w:rPr>
          <w:rFonts w:ascii="Tahoma" w:eastAsia="Times New Roman" w:hAnsi="Tahoma" w:cs="Tahoma"/>
          <w:sz w:val="20"/>
          <w:szCs w:val="20"/>
          <w:lang w:val="es-ES" w:eastAsia="es-SV"/>
        </w:rPr>
        <w:br/>
      </w:r>
      <w:r w:rsidRPr="00287997">
        <w:rPr>
          <w:rFonts w:ascii="Tahoma" w:eastAsia="Times New Roman" w:hAnsi="Tahoma" w:cs="Tahoma"/>
          <w:b/>
          <w:bCs/>
          <w:sz w:val="20"/>
          <w:szCs w:val="20"/>
          <w:lang w:val="es-ES" w:eastAsia="es-SV"/>
        </w:rPr>
        <w:t>Para:</w:t>
      </w:r>
      <w:r w:rsidRPr="00287997">
        <w:rPr>
          <w:rFonts w:ascii="Tahoma" w:eastAsia="Times New Roman" w:hAnsi="Tahoma" w:cs="Tahoma"/>
          <w:sz w:val="20"/>
          <w:szCs w:val="20"/>
          <w:lang w:val="es-ES" w:eastAsia="es-SV"/>
        </w:rPr>
        <w:t xml:space="preserve"> </w:t>
      </w:r>
      <w:r>
        <w:rPr>
          <w:rFonts w:ascii="Tahoma" w:eastAsia="Times New Roman" w:hAnsi="Tahoma" w:cs="Tahoma"/>
          <w:sz w:val="20"/>
          <w:szCs w:val="20"/>
          <w:lang w:val="es-ES" w:eastAsia="es-SV"/>
        </w:rPr>
        <w:t>XXXXXXXXXXXXX</w:t>
      </w:r>
      <w:r w:rsidRPr="00287997">
        <w:rPr>
          <w:rFonts w:ascii="Tahoma" w:eastAsia="Times New Roman" w:hAnsi="Tahoma" w:cs="Tahoma"/>
          <w:sz w:val="20"/>
          <w:szCs w:val="20"/>
          <w:lang w:val="es-ES" w:eastAsia="es-SV"/>
        </w:rPr>
        <w:br/>
      </w:r>
      <w:r w:rsidRPr="00287997">
        <w:rPr>
          <w:rFonts w:ascii="Tahoma" w:eastAsia="Times New Roman" w:hAnsi="Tahoma" w:cs="Tahoma"/>
          <w:b/>
          <w:bCs/>
          <w:sz w:val="20"/>
          <w:szCs w:val="20"/>
          <w:lang w:val="es-ES" w:eastAsia="es-SV"/>
        </w:rPr>
        <w:t>CC:</w:t>
      </w:r>
      <w:r w:rsidRPr="00287997">
        <w:rPr>
          <w:rFonts w:ascii="Tahoma" w:eastAsia="Times New Roman" w:hAnsi="Tahoma" w:cs="Tahoma"/>
          <w:sz w:val="20"/>
          <w:szCs w:val="20"/>
          <w:lang w:val="es-ES" w:eastAsia="es-SV"/>
        </w:rPr>
        <w:t xml:space="preserve"> </w:t>
      </w:r>
      <w:proofErr w:type="spellStart"/>
      <w:r w:rsidRPr="00287997">
        <w:rPr>
          <w:rFonts w:ascii="Tahoma" w:eastAsia="Times New Roman" w:hAnsi="Tahoma" w:cs="Tahoma"/>
          <w:sz w:val="20"/>
          <w:szCs w:val="20"/>
          <w:lang w:val="es-ES" w:eastAsia="es-SV"/>
        </w:rPr>
        <w:t>oir</w:t>
      </w:r>
      <w:proofErr w:type="spellEnd"/>
      <w:r w:rsidRPr="00287997">
        <w:rPr>
          <w:rFonts w:ascii="Tahoma" w:eastAsia="Times New Roman" w:hAnsi="Tahoma" w:cs="Tahoma"/>
          <w:sz w:val="20"/>
          <w:szCs w:val="20"/>
          <w:lang w:val="es-ES" w:eastAsia="es-SV"/>
        </w:rPr>
        <w:br/>
      </w:r>
      <w:r w:rsidRPr="00287997">
        <w:rPr>
          <w:rFonts w:ascii="Tahoma" w:eastAsia="Times New Roman" w:hAnsi="Tahoma" w:cs="Tahoma"/>
          <w:b/>
          <w:bCs/>
          <w:sz w:val="20"/>
          <w:szCs w:val="20"/>
          <w:lang w:val="es-ES" w:eastAsia="es-SV"/>
        </w:rPr>
        <w:t>Asunto:</w:t>
      </w:r>
      <w:r w:rsidRPr="00287997">
        <w:rPr>
          <w:rFonts w:ascii="Tahoma" w:eastAsia="Times New Roman" w:hAnsi="Tahoma" w:cs="Tahoma"/>
          <w:sz w:val="20"/>
          <w:szCs w:val="20"/>
          <w:lang w:val="es-ES" w:eastAsia="es-SV"/>
        </w:rPr>
        <w:t xml:space="preserve"> Notificación de Resolución de Solicitud SIPV N° 186-2017 </w:t>
      </w:r>
    </w:p>
    <w:p w:rsidR="00287997" w:rsidRPr="00287997" w:rsidRDefault="00287997" w:rsidP="00287997">
      <w:pPr>
        <w:spacing w:after="0" w:line="240" w:lineRule="auto"/>
        <w:rPr>
          <w:rFonts w:ascii="Calibri" w:eastAsia="Calibri" w:hAnsi="Calibri" w:cs="Calibri"/>
        </w:rPr>
      </w:pPr>
    </w:p>
    <w:p w:rsidR="00287997" w:rsidRPr="00287997" w:rsidRDefault="00287997" w:rsidP="00287997">
      <w:pPr>
        <w:spacing w:after="0" w:line="240" w:lineRule="auto"/>
        <w:rPr>
          <w:rFonts w:ascii="Calibri" w:eastAsia="Calibri" w:hAnsi="Calibri" w:cs="Calibri"/>
        </w:rPr>
      </w:pPr>
    </w:p>
    <w:p w:rsidR="00287997" w:rsidRPr="00287997" w:rsidRDefault="00287997" w:rsidP="00287997">
      <w:pPr>
        <w:spacing w:after="0" w:line="240" w:lineRule="auto"/>
        <w:rPr>
          <w:rFonts w:ascii="Calibri" w:eastAsia="Calibri" w:hAnsi="Calibri" w:cs="Calibri"/>
        </w:rPr>
      </w:pPr>
    </w:p>
    <w:p w:rsidR="00287997" w:rsidRPr="00287997" w:rsidRDefault="00287997" w:rsidP="00287997">
      <w:pPr>
        <w:spacing w:after="0" w:line="360" w:lineRule="auto"/>
        <w:rPr>
          <w:rFonts w:ascii="Calibri" w:eastAsia="Calibri" w:hAnsi="Calibri" w:cs="Calibri"/>
          <w:b/>
          <w:bCs/>
          <w:sz w:val="24"/>
          <w:szCs w:val="24"/>
        </w:rPr>
      </w:pPr>
      <w:r w:rsidRPr="00287997">
        <w:rPr>
          <w:rFonts w:ascii="Calibri" w:eastAsia="Calibri" w:hAnsi="Calibri" w:cs="Calibri"/>
          <w:b/>
          <w:bCs/>
          <w:sz w:val="24"/>
          <w:szCs w:val="24"/>
        </w:rPr>
        <w:t>SIPV N° 186-2017</w:t>
      </w:r>
    </w:p>
    <w:p w:rsidR="00287997" w:rsidRPr="00287997" w:rsidRDefault="00287997" w:rsidP="00287997">
      <w:pPr>
        <w:spacing w:after="0" w:line="360" w:lineRule="auto"/>
        <w:rPr>
          <w:rFonts w:ascii="Calibri" w:eastAsia="Calibri" w:hAnsi="Calibri" w:cs="Calibri"/>
          <w:sz w:val="24"/>
          <w:szCs w:val="24"/>
        </w:rPr>
      </w:pPr>
    </w:p>
    <w:p w:rsidR="00287997" w:rsidRPr="00287997" w:rsidRDefault="00287997" w:rsidP="00287997">
      <w:pPr>
        <w:spacing w:after="0" w:line="360" w:lineRule="auto"/>
        <w:rPr>
          <w:rFonts w:ascii="Calibri" w:eastAsia="Calibri" w:hAnsi="Calibri" w:cs="Calibri"/>
          <w:sz w:val="24"/>
          <w:szCs w:val="24"/>
        </w:rPr>
      </w:pPr>
      <w:r w:rsidRPr="00287997">
        <w:rPr>
          <w:rFonts w:ascii="Calibri" w:eastAsia="Calibri" w:hAnsi="Calibri" w:cs="Calibri"/>
          <w:sz w:val="24"/>
          <w:szCs w:val="24"/>
        </w:rPr>
        <w:t>Estimado ciudadano</w:t>
      </w:r>
      <w:r w:rsidRPr="00287997">
        <w:rPr>
          <w:rFonts w:ascii="Calibri" w:eastAsia="Calibri" w:hAnsi="Calibri" w:cs="Calibri"/>
          <w:b/>
          <w:bCs/>
          <w:sz w:val="24"/>
          <w:szCs w:val="24"/>
        </w:rPr>
        <w:t xml:space="preserve"> </w:t>
      </w:r>
      <w:r>
        <w:rPr>
          <w:rFonts w:ascii="Calibri" w:eastAsia="Calibri" w:hAnsi="Calibri" w:cs="Calibri"/>
          <w:b/>
          <w:bCs/>
          <w:sz w:val="24"/>
          <w:szCs w:val="24"/>
        </w:rPr>
        <w:t>XXXXXXXXXXXXXXXX</w:t>
      </w:r>
      <w:r w:rsidRPr="00287997">
        <w:rPr>
          <w:rFonts w:ascii="Calibri" w:eastAsia="Calibri" w:hAnsi="Calibri" w:cs="Calibri"/>
          <w:sz w:val="24"/>
          <w:szCs w:val="24"/>
        </w:rPr>
        <w:t>:</w:t>
      </w:r>
    </w:p>
    <w:p w:rsidR="00287997" w:rsidRPr="00287997" w:rsidRDefault="00287997" w:rsidP="00287997">
      <w:pPr>
        <w:spacing w:after="0" w:line="360" w:lineRule="auto"/>
        <w:rPr>
          <w:rFonts w:ascii="Calibri" w:eastAsia="Calibri" w:hAnsi="Calibri" w:cs="Calibri"/>
          <w:sz w:val="24"/>
          <w:szCs w:val="24"/>
        </w:rPr>
      </w:pPr>
    </w:p>
    <w:p w:rsidR="00287997" w:rsidRPr="00287997" w:rsidRDefault="00287997" w:rsidP="00287997">
      <w:pPr>
        <w:spacing w:after="0" w:line="360" w:lineRule="auto"/>
        <w:rPr>
          <w:rFonts w:ascii="Calibri" w:eastAsia="Calibri" w:hAnsi="Calibri" w:cs="Calibri"/>
          <w:b/>
          <w:bCs/>
          <w:i/>
          <w:iCs/>
          <w:sz w:val="24"/>
          <w:szCs w:val="24"/>
        </w:rPr>
      </w:pPr>
      <w:r w:rsidRPr="00287997">
        <w:rPr>
          <w:rFonts w:ascii="Calibri" w:eastAsia="Calibri" w:hAnsi="Calibri" w:cs="Calibri"/>
          <w:sz w:val="24"/>
          <w:szCs w:val="24"/>
        </w:rPr>
        <w:t>Para la Superintendencia General de Electricidad y Telecomunicaciones-SIGET, por medio de su Unidad de Acceso a la Información y Transparencia-UAIT, es un gusto atender su solicitud sobre</w:t>
      </w:r>
      <w:proofErr w:type="gramStart"/>
      <w:r w:rsidRPr="00287997">
        <w:rPr>
          <w:rFonts w:ascii="Calibri" w:eastAsia="Calibri" w:hAnsi="Calibri" w:cs="Calibri"/>
          <w:sz w:val="24"/>
          <w:szCs w:val="24"/>
        </w:rPr>
        <w:t xml:space="preserve">: </w:t>
      </w:r>
      <w:r w:rsidRPr="00287997">
        <w:rPr>
          <w:rFonts w:ascii="Calibri" w:eastAsia="Calibri" w:hAnsi="Calibri" w:cs="Calibri"/>
          <w:b/>
          <w:bCs/>
          <w:i/>
          <w:iCs/>
          <w:sz w:val="24"/>
          <w:szCs w:val="24"/>
        </w:rPr>
        <w:t> “</w:t>
      </w:r>
      <w:proofErr w:type="gramEnd"/>
      <w:r w:rsidRPr="00287997">
        <w:rPr>
          <w:rFonts w:ascii="Calibri" w:eastAsia="Calibri" w:hAnsi="Calibri" w:cs="Calibri"/>
          <w:b/>
          <w:bCs/>
          <w:i/>
          <w:iCs/>
          <w:sz w:val="24"/>
          <w:szCs w:val="24"/>
        </w:rPr>
        <w:t>…1. Precios de la energía a trasladar a tarifas de las empresas distribuidoras vigentes desde el 15 de julio de 2017 hasta el 14 de octubre de 2017; 2. Pliego tarifario del suministro de energía eléctrica al consumidor final, vigente del 15 de julio al 14 de octubre de 2017. ”</w:t>
      </w:r>
    </w:p>
    <w:p w:rsidR="00287997" w:rsidRPr="00287997" w:rsidRDefault="00287997" w:rsidP="00287997">
      <w:pPr>
        <w:spacing w:after="0" w:line="360" w:lineRule="auto"/>
        <w:rPr>
          <w:rFonts w:ascii="Calibri" w:eastAsia="Calibri" w:hAnsi="Calibri" w:cs="Calibri"/>
          <w:sz w:val="24"/>
          <w:szCs w:val="24"/>
        </w:rPr>
      </w:pPr>
    </w:p>
    <w:p w:rsidR="00287997" w:rsidRPr="00287997" w:rsidRDefault="00287997" w:rsidP="00287997">
      <w:pPr>
        <w:spacing w:line="360" w:lineRule="auto"/>
        <w:ind w:left="426"/>
        <w:contextualSpacing/>
        <w:jc w:val="both"/>
        <w:rPr>
          <w:rFonts w:ascii="Calibri" w:eastAsia="Calibri" w:hAnsi="Calibri" w:cs="Calibri"/>
          <w:sz w:val="24"/>
          <w:szCs w:val="24"/>
          <w:lang w:eastAsia="es-SV"/>
        </w:rPr>
      </w:pPr>
      <w:r w:rsidRPr="00287997">
        <w:rPr>
          <w:rFonts w:ascii="Calibri" w:eastAsia="Calibri" w:hAnsi="Calibri" w:cs="Calibri"/>
          <w:sz w:val="24"/>
          <w:szCs w:val="24"/>
          <w:lang w:eastAsia="es-SV"/>
        </w:rPr>
        <w:t xml:space="preserve">Que la solicitud pese a no cumplir con las formalidades del Art. 66 de la Ley de Acceso a la Información Pública-LAIP; en virtud de lo previsto en el Art. 18 de la Constitución de la República que establece en el artículo 18 los derechos de petición y respuesta, y con base al principio de </w:t>
      </w:r>
      <w:r w:rsidRPr="00287997">
        <w:rPr>
          <w:rFonts w:ascii="Calibri" w:eastAsia="Calibri" w:hAnsi="Calibri" w:cs="Calibri"/>
          <w:b/>
          <w:bCs/>
          <w:sz w:val="24"/>
          <w:szCs w:val="24"/>
          <w:lang w:eastAsia="es-SV"/>
        </w:rPr>
        <w:t>MÁXIMA PUBLICIDAD</w:t>
      </w:r>
      <w:r w:rsidRPr="00287997">
        <w:rPr>
          <w:rFonts w:ascii="Calibri" w:eastAsia="Calibri" w:hAnsi="Calibri" w:cs="Calibri"/>
          <w:sz w:val="24"/>
          <w:szCs w:val="24"/>
          <w:lang w:eastAsia="es-SV"/>
        </w:rPr>
        <w:t xml:space="preserve"> señalado en el artículo 4 letra a. de la Ley de Acceso a la Información Pública, en lo sucesivo LAIP o Ley, se continuó con el trámite correspondiente. </w:t>
      </w:r>
    </w:p>
    <w:p w:rsidR="00287997" w:rsidRPr="00287997" w:rsidRDefault="00287997" w:rsidP="00287997">
      <w:pPr>
        <w:spacing w:after="0" w:line="360" w:lineRule="auto"/>
        <w:ind w:left="720"/>
        <w:rPr>
          <w:rFonts w:ascii="Calibri" w:eastAsia="Calibri" w:hAnsi="Calibri" w:cs="Calibri"/>
          <w:sz w:val="24"/>
          <w:szCs w:val="24"/>
          <w:lang w:eastAsia="es-SV"/>
        </w:rPr>
      </w:pPr>
    </w:p>
    <w:p w:rsidR="00287997" w:rsidRPr="00287997" w:rsidRDefault="00287997" w:rsidP="00287997">
      <w:pPr>
        <w:spacing w:line="360" w:lineRule="auto"/>
        <w:ind w:left="426"/>
        <w:contextualSpacing/>
        <w:jc w:val="both"/>
        <w:rPr>
          <w:rFonts w:ascii="Calibri" w:eastAsia="Calibri" w:hAnsi="Calibri" w:cs="Calibri"/>
          <w:sz w:val="24"/>
          <w:szCs w:val="24"/>
          <w:lang w:eastAsia="es-SV"/>
        </w:rPr>
      </w:pPr>
      <w:r w:rsidRPr="00287997">
        <w:rPr>
          <w:rFonts w:ascii="Calibri" w:eastAsia="Calibri" w:hAnsi="Calibri" w:cs="Calibri"/>
          <w:sz w:val="24"/>
          <w:szCs w:val="24"/>
          <w:lang w:eastAsia="es-SV"/>
        </w:rPr>
        <w:t xml:space="preserve">Se aclara que según dispone el Art. 4 de la Ley de Creación de la Superintendencia General de Electricidad y Telecomunicaciones- LCSIGET, ésta entidad entre sus facultades tiene: </w:t>
      </w:r>
      <w:r w:rsidRPr="00287997">
        <w:rPr>
          <w:rFonts w:ascii="Calibri" w:eastAsia="Calibri" w:hAnsi="Calibri" w:cs="Calibri"/>
          <w:i/>
          <w:iCs/>
          <w:sz w:val="24"/>
          <w:szCs w:val="24"/>
          <w:lang w:eastAsia="es-SV"/>
        </w:rPr>
        <w:t>"</w:t>
      </w:r>
      <w:r w:rsidRPr="00287997">
        <w:rPr>
          <w:rFonts w:ascii="Calibri" w:eastAsia="Calibri" w:hAnsi="Calibri" w:cs="Calibri"/>
          <w:b/>
          <w:bCs/>
          <w:i/>
          <w:iCs/>
          <w:sz w:val="24"/>
          <w:szCs w:val="24"/>
          <w:lang w:eastAsia="es-SV"/>
        </w:rPr>
        <w:t>Art 4.-</w:t>
      </w:r>
      <w:r w:rsidRPr="00287997">
        <w:rPr>
          <w:rFonts w:ascii="Calibri" w:eastAsia="Calibri" w:hAnsi="Calibri" w:cs="Calibri"/>
          <w:i/>
          <w:iCs/>
          <w:sz w:val="24"/>
          <w:szCs w:val="24"/>
          <w:lang w:eastAsia="es-SV"/>
        </w:rPr>
        <w:t xml:space="preserve"> La SIGET es lo entidad competente para aplicar los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287997">
        <w:rPr>
          <w:rFonts w:ascii="Calibri" w:eastAsia="Calibri" w:hAnsi="Calibri" w:cs="Calibri"/>
          <w:sz w:val="24"/>
          <w:szCs w:val="24"/>
          <w:lang w:eastAsia="es-SV"/>
        </w:rPr>
        <w:t xml:space="preserve">.  </w:t>
      </w:r>
    </w:p>
    <w:p w:rsidR="00287997" w:rsidRPr="00287997" w:rsidRDefault="00287997" w:rsidP="00287997">
      <w:pPr>
        <w:spacing w:line="360" w:lineRule="auto"/>
        <w:ind w:left="426"/>
        <w:contextualSpacing/>
        <w:jc w:val="both"/>
        <w:rPr>
          <w:rFonts w:ascii="Calibri" w:eastAsia="Calibri" w:hAnsi="Calibri" w:cs="Calibri"/>
          <w:sz w:val="24"/>
          <w:szCs w:val="24"/>
          <w:lang w:eastAsia="es-SV"/>
        </w:rPr>
      </w:pPr>
    </w:p>
    <w:p w:rsidR="00287997" w:rsidRPr="00287997" w:rsidRDefault="00287997" w:rsidP="00287997">
      <w:pPr>
        <w:spacing w:line="360" w:lineRule="auto"/>
        <w:ind w:left="426"/>
        <w:contextualSpacing/>
        <w:jc w:val="both"/>
        <w:rPr>
          <w:rFonts w:ascii="Calibri" w:eastAsia="Calibri" w:hAnsi="Calibri" w:cs="Calibri"/>
          <w:sz w:val="24"/>
          <w:szCs w:val="24"/>
          <w:lang w:eastAsia="es-SV"/>
        </w:rPr>
      </w:pPr>
      <w:r w:rsidRPr="00287997">
        <w:rPr>
          <w:rFonts w:ascii="Calibri" w:eastAsia="Calibri" w:hAnsi="Calibri" w:cs="Calibri"/>
          <w:sz w:val="24"/>
          <w:szCs w:val="24"/>
          <w:lang w:eastAsia="es-SV"/>
        </w:rPr>
        <w:t xml:space="preserve">El </w:t>
      </w:r>
      <w:r w:rsidRPr="00287997">
        <w:rPr>
          <w:rFonts w:ascii="Calibri" w:eastAsia="Calibri" w:hAnsi="Calibri" w:cs="Calibri"/>
          <w:b/>
          <w:bCs/>
          <w:sz w:val="24"/>
          <w:szCs w:val="24"/>
          <w:lang w:eastAsia="es-SV"/>
        </w:rPr>
        <w:t>Art. 74 literal b) de la Ley de Acceso a la Información Pública</w:t>
      </w:r>
      <w:r w:rsidRPr="00287997">
        <w:rPr>
          <w:rFonts w:ascii="Calibri" w:eastAsia="Calibri" w:hAnsi="Calibri" w:cs="Calibri"/>
          <w:sz w:val="24"/>
          <w:szCs w:val="24"/>
          <w:lang w:eastAsia="es-SV"/>
        </w:rPr>
        <w:t xml:space="preserve"> establece que “Los oficiales de Información no darán trámite a solicitudes de información: B) Cuando la información se encuentre disponible públicamente. En este caso, deberán indicar al solicitante el lugar donde se encuentra la información, por lo que la información solicitada se encuentra publicada en la Plataforma de la Página Web Institucional de la SIGET, la cual puede acceder a través del siguiente link: </w:t>
      </w:r>
    </w:p>
    <w:p w:rsidR="00287997" w:rsidRPr="00287997" w:rsidRDefault="00287997" w:rsidP="00287997">
      <w:pPr>
        <w:spacing w:line="360" w:lineRule="auto"/>
        <w:ind w:left="426"/>
        <w:contextualSpacing/>
        <w:jc w:val="both"/>
        <w:rPr>
          <w:rFonts w:ascii="Calibri" w:eastAsia="Calibri" w:hAnsi="Calibri" w:cs="Calibri"/>
          <w:sz w:val="24"/>
          <w:szCs w:val="24"/>
          <w:lang w:eastAsia="es-SV"/>
        </w:rPr>
      </w:pPr>
    </w:p>
    <w:p w:rsidR="00287997" w:rsidRPr="00287997" w:rsidRDefault="007C0391" w:rsidP="00287997">
      <w:pPr>
        <w:spacing w:line="360" w:lineRule="auto"/>
        <w:ind w:left="426"/>
        <w:contextualSpacing/>
        <w:jc w:val="center"/>
        <w:rPr>
          <w:rFonts w:ascii="Calibri" w:eastAsia="Calibri" w:hAnsi="Calibri" w:cs="Calibri"/>
          <w:sz w:val="24"/>
          <w:szCs w:val="24"/>
          <w:u w:val="single"/>
          <w:lang w:eastAsia="es-SV"/>
        </w:rPr>
      </w:pPr>
      <w:hyperlink r:id="rId47" w:history="1">
        <w:r w:rsidR="00287997" w:rsidRPr="00287997">
          <w:rPr>
            <w:rFonts w:ascii="Calibri" w:eastAsia="Calibri" w:hAnsi="Calibri" w:cs="Calibri"/>
            <w:color w:val="0000FF"/>
            <w:sz w:val="24"/>
            <w:szCs w:val="24"/>
            <w:u w:val="single"/>
            <w:lang w:eastAsia="es-SV"/>
          </w:rPr>
          <w:t>https://www.siget.gob.sv/temas/electricidad/documentos/tarifas-de-electricidad/</w:t>
        </w:r>
      </w:hyperlink>
    </w:p>
    <w:p w:rsidR="00287997" w:rsidRPr="00287997" w:rsidRDefault="00287997" w:rsidP="00287997">
      <w:pPr>
        <w:spacing w:after="0" w:line="360" w:lineRule="auto"/>
        <w:rPr>
          <w:rFonts w:ascii="Calibri" w:eastAsia="Calibri" w:hAnsi="Calibri" w:cs="Calibri"/>
          <w:sz w:val="24"/>
          <w:szCs w:val="24"/>
          <w:lang w:eastAsia="es-SV"/>
        </w:rPr>
      </w:pPr>
    </w:p>
    <w:p w:rsidR="00287997" w:rsidRPr="00287997" w:rsidRDefault="00287997" w:rsidP="00287997">
      <w:pPr>
        <w:spacing w:after="0" w:line="360" w:lineRule="auto"/>
        <w:ind w:left="720"/>
        <w:rPr>
          <w:rFonts w:ascii="Calibri" w:eastAsia="Calibri" w:hAnsi="Calibri" w:cs="Calibri"/>
          <w:sz w:val="24"/>
          <w:szCs w:val="24"/>
          <w:lang w:eastAsia="es-SV"/>
        </w:rPr>
      </w:pPr>
    </w:p>
    <w:p w:rsidR="00287997" w:rsidRPr="00287997" w:rsidRDefault="00287997" w:rsidP="00287997">
      <w:pPr>
        <w:spacing w:after="0" w:line="360" w:lineRule="auto"/>
        <w:ind w:left="426"/>
        <w:jc w:val="both"/>
        <w:rPr>
          <w:rFonts w:ascii="Times New Roman" w:eastAsia="Calibri" w:hAnsi="Times New Roman" w:cs="Times New Roman"/>
          <w:sz w:val="23"/>
          <w:szCs w:val="23"/>
          <w:lang w:eastAsia="es-SV"/>
        </w:rPr>
      </w:pPr>
      <w:r w:rsidRPr="00287997">
        <w:rPr>
          <w:rFonts w:ascii="Times New Roman" w:eastAsia="Calibri" w:hAnsi="Times New Roman" w:cs="Times New Roman"/>
          <w:sz w:val="23"/>
          <w:szCs w:val="23"/>
          <w:lang w:eastAsia="es-SV"/>
        </w:rPr>
        <w:t xml:space="preserve">La información se provee por ser de índole pública, con base al Art. 72 literal c)  y 74 literal b) de la Ley de Acceso a la Información Pública-LAIP; Cualquier inquietud nos tiene a sus órdenes, puede escribirnos al correo: </w:t>
      </w:r>
      <w:hyperlink r:id="rId48" w:history="1">
        <w:r w:rsidRPr="00287997">
          <w:rPr>
            <w:rFonts w:ascii="Times New Roman" w:eastAsia="Calibri" w:hAnsi="Times New Roman" w:cs="Times New Roman"/>
            <w:color w:val="0000FF"/>
            <w:sz w:val="23"/>
            <w:szCs w:val="23"/>
            <w:u w:val="single"/>
            <w:lang w:eastAsia="es-SV"/>
          </w:rPr>
          <w:t>oir@siget.gob.sv</w:t>
        </w:r>
      </w:hyperlink>
      <w:r w:rsidRPr="00287997">
        <w:rPr>
          <w:rFonts w:ascii="Times New Roman" w:eastAsia="Calibri" w:hAnsi="Times New Roman" w:cs="Times New Roman"/>
          <w:sz w:val="23"/>
          <w:szCs w:val="23"/>
          <w:lang w:eastAsia="es-SV"/>
        </w:rPr>
        <w:t xml:space="preserve"> </w:t>
      </w:r>
    </w:p>
    <w:p w:rsidR="00287997" w:rsidRPr="00287997" w:rsidRDefault="00287997" w:rsidP="00287997">
      <w:pPr>
        <w:spacing w:after="0" w:line="360" w:lineRule="auto"/>
        <w:rPr>
          <w:rFonts w:ascii="Times New Roman" w:eastAsia="Calibri" w:hAnsi="Times New Roman" w:cs="Times New Roman"/>
          <w:b/>
          <w:bCs/>
        </w:rPr>
      </w:pPr>
    </w:p>
    <w:p w:rsidR="00287997" w:rsidRPr="00287997" w:rsidRDefault="00287997" w:rsidP="00287997">
      <w:pPr>
        <w:spacing w:after="0" w:line="360" w:lineRule="auto"/>
        <w:rPr>
          <w:rFonts w:ascii="Times New Roman" w:eastAsia="Calibri" w:hAnsi="Times New Roman" w:cs="Times New Roman"/>
          <w:b/>
          <w:bCs/>
          <w:u w:val="single"/>
        </w:rPr>
      </w:pPr>
      <w:r w:rsidRPr="00287997">
        <w:rPr>
          <w:rFonts w:ascii="Times New Roman" w:eastAsia="Calibri" w:hAnsi="Times New Roman" w:cs="Times New Roman"/>
          <w:b/>
          <w:bCs/>
        </w:rPr>
        <w:t xml:space="preserve">            </w:t>
      </w:r>
      <w:r w:rsidRPr="00287997">
        <w:rPr>
          <w:rFonts w:ascii="Times New Roman" w:eastAsia="Calibri" w:hAnsi="Times New Roman" w:cs="Times New Roman"/>
          <w:b/>
          <w:bCs/>
          <w:u w:val="single"/>
        </w:rPr>
        <w:t>Se adjunta:</w:t>
      </w:r>
    </w:p>
    <w:p w:rsidR="00287997" w:rsidRPr="00287997" w:rsidRDefault="00287997" w:rsidP="00DA5465">
      <w:pPr>
        <w:numPr>
          <w:ilvl w:val="0"/>
          <w:numId w:val="66"/>
        </w:numPr>
        <w:spacing w:after="0" w:line="360" w:lineRule="auto"/>
        <w:rPr>
          <w:rFonts w:ascii="Times New Roman" w:eastAsia="Calibri" w:hAnsi="Times New Roman" w:cs="Times New Roman"/>
          <w:b/>
          <w:bCs/>
          <w:i/>
          <w:iCs/>
        </w:rPr>
      </w:pPr>
      <w:r w:rsidRPr="00287997">
        <w:rPr>
          <w:rFonts w:ascii="Times New Roman" w:eastAsia="Calibri" w:hAnsi="Times New Roman" w:cs="Times New Roman"/>
          <w:b/>
          <w:bCs/>
          <w:i/>
          <w:iCs/>
        </w:rPr>
        <w:t>Precios de la energía a trasladar a tarifas de las empresas distribuidoras vigentes desde el 15 de julio de 2017 hasta el 14 de octubre de 2017</w:t>
      </w:r>
    </w:p>
    <w:p w:rsidR="00287997" w:rsidRPr="00287997" w:rsidRDefault="00287997" w:rsidP="00DA5465">
      <w:pPr>
        <w:numPr>
          <w:ilvl w:val="0"/>
          <w:numId w:val="66"/>
        </w:numPr>
        <w:spacing w:after="0" w:line="360" w:lineRule="auto"/>
        <w:rPr>
          <w:rFonts w:ascii="Times New Roman" w:eastAsia="Calibri" w:hAnsi="Times New Roman" w:cs="Times New Roman"/>
          <w:b/>
          <w:bCs/>
        </w:rPr>
      </w:pPr>
      <w:r w:rsidRPr="00287997">
        <w:rPr>
          <w:rFonts w:ascii="Times New Roman" w:eastAsia="Calibri" w:hAnsi="Times New Roman" w:cs="Times New Roman"/>
          <w:b/>
          <w:bCs/>
          <w:i/>
          <w:iCs/>
        </w:rPr>
        <w:t>Pliego tarifario del suministro de energía eléctrica al consumidor final, vigente del 15 de julio al 14 de octubre de 2017</w:t>
      </w:r>
    </w:p>
    <w:p w:rsidR="00287997" w:rsidRPr="00287997" w:rsidRDefault="00287997" w:rsidP="00287997">
      <w:pPr>
        <w:spacing w:after="0" w:line="360" w:lineRule="auto"/>
        <w:ind w:left="1440"/>
        <w:rPr>
          <w:rFonts w:ascii="Times New Roman" w:eastAsia="Calibri" w:hAnsi="Times New Roman" w:cs="Times New Roman"/>
          <w:b/>
          <w:bCs/>
        </w:rPr>
      </w:pPr>
    </w:p>
    <w:p w:rsidR="00287997" w:rsidRPr="00287997" w:rsidRDefault="00287997" w:rsidP="00287997">
      <w:pPr>
        <w:spacing w:after="0" w:line="360" w:lineRule="auto"/>
        <w:ind w:left="426"/>
        <w:jc w:val="both"/>
        <w:rPr>
          <w:rFonts w:ascii="Times New Roman" w:eastAsia="Calibri" w:hAnsi="Times New Roman" w:cs="Times New Roman"/>
          <w:b/>
          <w:bCs/>
          <w:i/>
          <w:iCs/>
          <w:sz w:val="23"/>
          <w:szCs w:val="23"/>
          <w:u w:val="single"/>
          <w:lang w:eastAsia="es-SV"/>
        </w:rPr>
      </w:pPr>
      <w:r w:rsidRPr="00287997">
        <w:rPr>
          <w:rFonts w:ascii="Times New Roman" w:eastAsia="Calibri" w:hAnsi="Times New Roman" w:cs="Times New Roman"/>
          <w:b/>
          <w:bCs/>
          <w:i/>
          <w:iCs/>
          <w:sz w:val="23"/>
          <w:szCs w:val="23"/>
          <w:highlight w:val="yellow"/>
          <w:u w:val="single"/>
          <w:lang w:eastAsia="es-SV"/>
        </w:rPr>
        <w:t>FAVOR CONFIRMAR DE RECIBIDO</w:t>
      </w:r>
    </w:p>
    <w:p w:rsidR="00287997" w:rsidRDefault="00287997" w:rsidP="00287997">
      <w:pPr>
        <w:spacing w:after="0" w:line="360" w:lineRule="auto"/>
        <w:ind w:left="426"/>
        <w:jc w:val="both"/>
        <w:rPr>
          <w:rFonts w:ascii="Times New Roman" w:eastAsia="Calibri" w:hAnsi="Times New Roman" w:cs="Times New Roman"/>
          <w:b/>
          <w:bCs/>
          <w:i/>
          <w:iCs/>
          <w:sz w:val="23"/>
          <w:szCs w:val="23"/>
          <w:u w:val="single"/>
          <w:lang w:eastAsia="es-SV"/>
        </w:rPr>
      </w:pPr>
    </w:p>
    <w:p w:rsidR="00287997" w:rsidRDefault="00287997" w:rsidP="00287997">
      <w:pPr>
        <w:spacing w:after="0" w:line="360" w:lineRule="auto"/>
        <w:ind w:left="426"/>
        <w:jc w:val="both"/>
        <w:rPr>
          <w:rFonts w:ascii="Times New Roman" w:eastAsia="Calibri" w:hAnsi="Times New Roman" w:cs="Times New Roman"/>
          <w:b/>
          <w:bCs/>
          <w:i/>
          <w:iCs/>
          <w:sz w:val="23"/>
          <w:szCs w:val="23"/>
          <w:u w:val="single"/>
          <w:lang w:eastAsia="es-SV"/>
        </w:rPr>
      </w:pPr>
    </w:p>
    <w:p w:rsidR="00287997" w:rsidRDefault="00287997" w:rsidP="00287997">
      <w:pPr>
        <w:spacing w:after="0" w:line="360" w:lineRule="auto"/>
        <w:ind w:left="426"/>
        <w:jc w:val="both"/>
        <w:rPr>
          <w:rFonts w:ascii="Times New Roman" w:eastAsia="Calibri" w:hAnsi="Times New Roman" w:cs="Times New Roman"/>
          <w:b/>
          <w:bCs/>
          <w:i/>
          <w:iCs/>
          <w:sz w:val="23"/>
          <w:szCs w:val="23"/>
          <w:u w:val="single"/>
          <w:lang w:eastAsia="es-SV"/>
        </w:rPr>
      </w:pPr>
    </w:p>
    <w:p w:rsidR="00287997" w:rsidRDefault="00287997" w:rsidP="00287997">
      <w:pPr>
        <w:spacing w:after="0" w:line="360" w:lineRule="auto"/>
        <w:ind w:left="426"/>
        <w:jc w:val="both"/>
        <w:rPr>
          <w:rFonts w:ascii="Times New Roman" w:eastAsia="Calibri" w:hAnsi="Times New Roman" w:cs="Times New Roman"/>
          <w:b/>
          <w:bCs/>
          <w:i/>
          <w:iCs/>
          <w:sz w:val="23"/>
          <w:szCs w:val="23"/>
          <w:u w:val="single"/>
          <w:lang w:eastAsia="es-SV"/>
        </w:rPr>
      </w:pPr>
    </w:p>
    <w:p w:rsidR="00287997" w:rsidRDefault="00287997" w:rsidP="00287997">
      <w:pPr>
        <w:spacing w:after="0" w:line="360" w:lineRule="auto"/>
        <w:ind w:left="426"/>
        <w:jc w:val="both"/>
        <w:rPr>
          <w:rFonts w:ascii="Times New Roman" w:eastAsia="Calibri" w:hAnsi="Times New Roman" w:cs="Times New Roman"/>
          <w:b/>
          <w:bCs/>
          <w:i/>
          <w:iCs/>
          <w:sz w:val="23"/>
          <w:szCs w:val="23"/>
          <w:u w:val="single"/>
          <w:lang w:eastAsia="es-SV"/>
        </w:rPr>
      </w:pPr>
    </w:p>
    <w:p w:rsidR="00287997" w:rsidRDefault="00287997" w:rsidP="00287997">
      <w:pPr>
        <w:spacing w:after="0" w:line="360" w:lineRule="auto"/>
        <w:ind w:left="426"/>
        <w:jc w:val="both"/>
        <w:rPr>
          <w:rFonts w:ascii="Times New Roman" w:eastAsia="Calibri" w:hAnsi="Times New Roman" w:cs="Times New Roman"/>
          <w:b/>
          <w:bCs/>
          <w:i/>
          <w:iCs/>
          <w:sz w:val="23"/>
          <w:szCs w:val="23"/>
          <w:u w:val="single"/>
          <w:lang w:eastAsia="es-SV"/>
        </w:rPr>
      </w:pPr>
    </w:p>
    <w:p w:rsidR="00287997" w:rsidRDefault="00287997" w:rsidP="00287997">
      <w:pPr>
        <w:spacing w:after="0" w:line="360" w:lineRule="auto"/>
        <w:ind w:left="426"/>
        <w:jc w:val="both"/>
        <w:rPr>
          <w:rFonts w:ascii="Times New Roman" w:eastAsia="Calibri" w:hAnsi="Times New Roman" w:cs="Times New Roman"/>
          <w:b/>
          <w:bCs/>
          <w:i/>
          <w:iCs/>
          <w:sz w:val="23"/>
          <w:szCs w:val="23"/>
          <w:u w:val="single"/>
          <w:lang w:eastAsia="es-SV"/>
        </w:rPr>
      </w:pPr>
    </w:p>
    <w:p w:rsidR="00287997" w:rsidRDefault="00287997" w:rsidP="00287997">
      <w:pPr>
        <w:spacing w:after="0" w:line="360" w:lineRule="auto"/>
        <w:ind w:left="426"/>
        <w:jc w:val="both"/>
        <w:rPr>
          <w:rFonts w:ascii="Times New Roman" w:eastAsia="Calibri" w:hAnsi="Times New Roman" w:cs="Times New Roman"/>
          <w:b/>
          <w:bCs/>
          <w:i/>
          <w:iCs/>
          <w:sz w:val="23"/>
          <w:szCs w:val="23"/>
          <w:u w:val="single"/>
          <w:lang w:eastAsia="es-SV"/>
        </w:rPr>
      </w:pPr>
    </w:p>
    <w:p w:rsidR="00287997" w:rsidRDefault="00287997" w:rsidP="00287997">
      <w:pPr>
        <w:spacing w:after="0" w:line="360" w:lineRule="auto"/>
        <w:ind w:left="426"/>
        <w:jc w:val="both"/>
        <w:rPr>
          <w:rFonts w:ascii="Times New Roman" w:eastAsia="Calibri" w:hAnsi="Times New Roman" w:cs="Times New Roman"/>
          <w:b/>
          <w:bCs/>
          <w:i/>
          <w:iCs/>
          <w:sz w:val="23"/>
          <w:szCs w:val="23"/>
          <w:u w:val="single"/>
          <w:lang w:eastAsia="es-SV"/>
        </w:rPr>
      </w:pPr>
    </w:p>
    <w:p w:rsidR="00287997" w:rsidRDefault="00287997" w:rsidP="00287997">
      <w:pPr>
        <w:spacing w:after="0" w:line="360" w:lineRule="auto"/>
        <w:ind w:left="426"/>
        <w:jc w:val="both"/>
        <w:rPr>
          <w:rFonts w:ascii="Times New Roman" w:eastAsia="Calibri" w:hAnsi="Times New Roman" w:cs="Times New Roman"/>
          <w:b/>
          <w:bCs/>
          <w:i/>
          <w:iCs/>
          <w:sz w:val="23"/>
          <w:szCs w:val="23"/>
          <w:u w:val="single"/>
          <w:lang w:eastAsia="es-SV"/>
        </w:rPr>
      </w:pPr>
    </w:p>
    <w:p w:rsidR="000951DB" w:rsidRDefault="000951DB" w:rsidP="00287997">
      <w:pPr>
        <w:spacing w:after="0" w:line="360" w:lineRule="auto"/>
        <w:ind w:left="426"/>
        <w:jc w:val="both"/>
        <w:rPr>
          <w:rFonts w:ascii="Times New Roman" w:eastAsia="Calibri" w:hAnsi="Times New Roman" w:cs="Times New Roman"/>
          <w:b/>
          <w:bCs/>
          <w:i/>
          <w:iCs/>
          <w:sz w:val="23"/>
          <w:szCs w:val="23"/>
          <w:u w:val="single"/>
          <w:lang w:eastAsia="es-SV"/>
        </w:rPr>
      </w:pPr>
    </w:p>
    <w:p w:rsidR="00287997" w:rsidRDefault="00287997" w:rsidP="00287997">
      <w:pPr>
        <w:spacing w:after="0" w:line="360" w:lineRule="auto"/>
        <w:ind w:left="426"/>
        <w:jc w:val="both"/>
        <w:rPr>
          <w:rFonts w:ascii="Times New Roman" w:eastAsia="Calibri" w:hAnsi="Times New Roman" w:cs="Times New Roman"/>
          <w:b/>
          <w:bCs/>
          <w:i/>
          <w:iCs/>
          <w:sz w:val="23"/>
          <w:szCs w:val="23"/>
          <w:u w:val="single"/>
          <w:lang w:eastAsia="es-SV"/>
        </w:rPr>
      </w:pPr>
    </w:p>
    <w:p w:rsidR="00287997" w:rsidRPr="00287997" w:rsidRDefault="00287997" w:rsidP="00287997">
      <w:pPr>
        <w:spacing w:after="0" w:line="360" w:lineRule="auto"/>
        <w:ind w:left="426"/>
        <w:jc w:val="both"/>
        <w:rPr>
          <w:rFonts w:ascii="Times New Roman" w:eastAsia="Calibri" w:hAnsi="Times New Roman" w:cs="Times New Roman"/>
          <w:b/>
          <w:bCs/>
          <w:i/>
          <w:iCs/>
          <w:sz w:val="23"/>
          <w:szCs w:val="23"/>
          <w:u w:val="single"/>
          <w:lang w:eastAsia="es-SV"/>
        </w:rPr>
      </w:pPr>
    </w:p>
    <w:p w:rsidR="00287997" w:rsidRPr="00677DDA" w:rsidRDefault="00287997" w:rsidP="00287997">
      <w:pPr>
        <w:tabs>
          <w:tab w:val="left" w:pos="2127"/>
        </w:tabs>
        <w:spacing w:line="360" w:lineRule="auto"/>
        <w:jc w:val="both"/>
        <w:rPr>
          <w:rFonts w:eastAsia="Times New Roman" w:cstheme="minorHAnsi"/>
          <w:b/>
          <w:sz w:val="24"/>
          <w:szCs w:val="24"/>
          <w:shd w:val="clear" w:color="auto" w:fill="FFFFFF"/>
          <w:lang w:eastAsia="es-SV"/>
        </w:rPr>
      </w:pPr>
      <w:r w:rsidRPr="00677DDA">
        <w:rPr>
          <w:rFonts w:eastAsia="Times New Roman" w:cstheme="minorHAnsi"/>
          <w:b/>
          <w:sz w:val="24"/>
          <w:szCs w:val="24"/>
          <w:shd w:val="clear" w:color="auto" w:fill="FFFFFF"/>
          <w:lang w:eastAsia="es-SV"/>
        </w:rPr>
        <w:t>SIPV-GA N° 1</w:t>
      </w:r>
      <w:r>
        <w:rPr>
          <w:rFonts w:eastAsia="Times New Roman" w:cstheme="minorHAnsi"/>
          <w:b/>
          <w:sz w:val="24"/>
          <w:szCs w:val="24"/>
          <w:shd w:val="clear" w:color="auto" w:fill="FFFFFF"/>
          <w:lang w:eastAsia="es-SV"/>
        </w:rPr>
        <w:t>87</w:t>
      </w:r>
      <w:r w:rsidRPr="00677DDA">
        <w:rPr>
          <w:rFonts w:eastAsia="Times New Roman" w:cstheme="minorHAnsi"/>
          <w:b/>
          <w:sz w:val="24"/>
          <w:szCs w:val="24"/>
          <w:shd w:val="clear" w:color="auto" w:fill="FFFFFF"/>
          <w:lang w:eastAsia="es-SV"/>
        </w:rPr>
        <w:t>-2017</w:t>
      </w:r>
    </w:p>
    <w:p w:rsidR="00287997" w:rsidRPr="00677DDA" w:rsidRDefault="00287997" w:rsidP="00287997">
      <w:pPr>
        <w:tabs>
          <w:tab w:val="left" w:pos="2127"/>
        </w:tabs>
        <w:spacing w:line="360" w:lineRule="auto"/>
        <w:jc w:val="both"/>
        <w:rPr>
          <w:rFonts w:eastAsia="Times New Roman" w:cstheme="minorHAnsi"/>
          <w:b/>
          <w:sz w:val="24"/>
          <w:szCs w:val="24"/>
          <w:shd w:val="clear" w:color="auto" w:fill="FFFFFF"/>
          <w:lang w:eastAsia="es-SV"/>
        </w:rPr>
      </w:pPr>
    </w:p>
    <w:p w:rsidR="00287997" w:rsidRPr="00677DDA" w:rsidRDefault="00287997" w:rsidP="00287997">
      <w:pPr>
        <w:tabs>
          <w:tab w:val="left" w:pos="2127"/>
        </w:tabs>
        <w:spacing w:line="360" w:lineRule="auto"/>
        <w:jc w:val="both"/>
        <w:rPr>
          <w:rFonts w:eastAsia="Times New Roman" w:cstheme="minorHAnsi"/>
          <w:spacing w:val="20"/>
          <w:sz w:val="24"/>
          <w:szCs w:val="24"/>
          <w:lang w:eastAsia="es-SV"/>
        </w:rPr>
      </w:pPr>
      <w:r w:rsidRPr="00677DDA">
        <w:rPr>
          <w:rFonts w:eastAsia="Times New Roman" w:cstheme="minorHAnsi"/>
          <w:b/>
          <w:spacing w:val="20"/>
          <w:sz w:val="24"/>
          <w:szCs w:val="24"/>
          <w:lang w:eastAsia="es-SV"/>
        </w:rPr>
        <w:t xml:space="preserve">SUPERINTENDENCIA GENERAL DE ELECTRICIDAD Y TELECOMUNICACIONES-SIGET, UNIDAD DE ACCESO A LA INFORMACIÓN Y TRANSPARENCIA-UAIT, </w:t>
      </w:r>
      <w:r w:rsidRPr="00677DDA">
        <w:rPr>
          <w:rFonts w:eastAsia="Times New Roman" w:cstheme="minorHAnsi"/>
          <w:spacing w:val="20"/>
          <w:sz w:val="24"/>
          <w:szCs w:val="24"/>
          <w:lang w:eastAsia="es-SV"/>
        </w:rPr>
        <w:t xml:space="preserve">a las ocho horas con diez minutos del día </w:t>
      </w:r>
      <w:r>
        <w:rPr>
          <w:rFonts w:eastAsia="Times New Roman" w:cstheme="minorHAnsi"/>
          <w:spacing w:val="20"/>
          <w:sz w:val="24"/>
          <w:szCs w:val="24"/>
          <w:lang w:eastAsia="es-SV"/>
        </w:rPr>
        <w:t>veintiocho de julio</w:t>
      </w:r>
      <w:r w:rsidRPr="00677DDA">
        <w:rPr>
          <w:rFonts w:eastAsia="Times New Roman" w:cstheme="minorHAnsi"/>
          <w:spacing w:val="20"/>
          <w:sz w:val="24"/>
          <w:szCs w:val="24"/>
          <w:lang w:eastAsia="es-SV"/>
        </w:rPr>
        <w:t xml:space="preserve"> de dos mil diecisiete.</w:t>
      </w:r>
    </w:p>
    <w:p w:rsidR="00287997" w:rsidRPr="00677DDA" w:rsidRDefault="00287997" w:rsidP="00287997">
      <w:pPr>
        <w:tabs>
          <w:tab w:val="left" w:pos="2127"/>
        </w:tabs>
        <w:spacing w:line="360" w:lineRule="auto"/>
        <w:jc w:val="both"/>
        <w:rPr>
          <w:rFonts w:eastAsia="Times New Roman" w:cstheme="minorHAnsi"/>
          <w:sz w:val="24"/>
          <w:szCs w:val="24"/>
          <w:lang w:eastAsia="es-SV"/>
        </w:rPr>
      </w:pPr>
      <w:r w:rsidRPr="00677DDA">
        <w:rPr>
          <w:rFonts w:eastAsia="Times New Roman" w:cstheme="minorHAnsi"/>
          <w:sz w:val="24"/>
          <w:szCs w:val="24"/>
          <w:lang w:eastAsia="es-SV"/>
        </w:rPr>
        <w:t xml:space="preserve">A sus antecedentes la solicitud, que remitiera a través de Gobierno Abierto, el día </w:t>
      </w:r>
      <w:r>
        <w:rPr>
          <w:rFonts w:eastAsia="Times New Roman" w:cstheme="minorHAnsi"/>
          <w:sz w:val="24"/>
          <w:szCs w:val="24"/>
          <w:lang w:eastAsia="es-SV"/>
        </w:rPr>
        <w:t xml:space="preserve">dieciocho </w:t>
      </w:r>
      <w:r w:rsidRPr="00677DDA">
        <w:rPr>
          <w:rFonts w:eastAsia="Times New Roman" w:cstheme="minorHAnsi"/>
          <w:sz w:val="24"/>
          <w:szCs w:val="24"/>
          <w:lang w:eastAsia="es-SV"/>
        </w:rPr>
        <w:t xml:space="preserve">de </w:t>
      </w:r>
      <w:r>
        <w:rPr>
          <w:rFonts w:eastAsia="Times New Roman" w:cstheme="minorHAnsi"/>
          <w:sz w:val="24"/>
          <w:szCs w:val="24"/>
          <w:lang w:eastAsia="es-SV"/>
        </w:rPr>
        <w:t>julio</w:t>
      </w:r>
      <w:r w:rsidRPr="00677DDA">
        <w:rPr>
          <w:rFonts w:eastAsia="Times New Roman" w:cstheme="minorHAnsi"/>
          <w:sz w:val="24"/>
          <w:szCs w:val="24"/>
          <w:lang w:eastAsia="es-SV"/>
        </w:rPr>
        <w:t xml:space="preserve"> del año en curso a las </w:t>
      </w:r>
      <w:r>
        <w:rPr>
          <w:rFonts w:eastAsia="Times New Roman" w:cstheme="minorHAnsi"/>
          <w:sz w:val="24"/>
          <w:szCs w:val="24"/>
          <w:lang w:eastAsia="es-SV"/>
        </w:rPr>
        <w:t>nueve</w:t>
      </w:r>
      <w:r w:rsidRPr="00677DDA">
        <w:rPr>
          <w:rFonts w:eastAsia="Times New Roman" w:cstheme="minorHAnsi"/>
          <w:sz w:val="24"/>
          <w:szCs w:val="24"/>
          <w:lang w:eastAsia="es-SV"/>
        </w:rPr>
        <w:t xml:space="preserve"> horas con </w:t>
      </w:r>
      <w:r>
        <w:rPr>
          <w:rFonts w:eastAsia="Times New Roman" w:cstheme="minorHAnsi"/>
          <w:sz w:val="24"/>
          <w:szCs w:val="24"/>
          <w:lang w:eastAsia="es-SV"/>
        </w:rPr>
        <w:t>trece minutos</w:t>
      </w:r>
      <w:r w:rsidRPr="00677DDA">
        <w:rPr>
          <w:rFonts w:eastAsia="Times New Roman" w:cstheme="minorHAnsi"/>
          <w:sz w:val="24"/>
          <w:szCs w:val="24"/>
          <w:lang w:eastAsia="es-SV"/>
        </w:rPr>
        <w:t>, solicitud</w:t>
      </w:r>
      <w:r>
        <w:rPr>
          <w:rFonts w:eastAsia="Times New Roman" w:cstheme="minorHAnsi"/>
          <w:sz w:val="24"/>
          <w:szCs w:val="24"/>
          <w:lang w:eastAsia="es-SV"/>
        </w:rPr>
        <w:t xml:space="preserve"> </w:t>
      </w:r>
      <w:r w:rsidRPr="00677DDA">
        <w:rPr>
          <w:rFonts w:eastAsia="Times New Roman" w:cstheme="minorHAnsi"/>
          <w:sz w:val="24"/>
          <w:szCs w:val="24"/>
          <w:lang w:eastAsia="es-SV"/>
        </w:rPr>
        <w:t>interpuesta por el</w:t>
      </w:r>
      <w:r w:rsidRPr="00677DDA">
        <w:rPr>
          <w:rFonts w:eastAsia="Times New Roman" w:cstheme="minorHAnsi"/>
          <w:b/>
          <w:sz w:val="24"/>
          <w:szCs w:val="24"/>
          <w:lang w:eastAsia="es-SV"/>
        </w:rPr>
        <w:t xml:space="preserve"> </w:t>
      </w:r>
      <w:r w:rsidRPr="00677DDA">
        <w:rPr>
          <w:rFonts w:eastAsia="Times New Roman" w:cstheme="minorHAnsi"/>
          <w:sz w:val="24"/>
          <w:szCs w:val="24"/>
          <w:lang w:eastAsia="es-SV"/>
        </w:rPr>
        <w:t>ciudadano</w:t>
      </w:r>
      <w:r w:rsidRPr="00677DDA">
        <w:rPr>
          <w:rFonts w:eastAsia="Times New Roman" w:cstheme="minorHAnsi"/>
          <w:b/>
          <w:sz w:val="24"/>
          <w:szCs w:val="24"/>
          <w:lang w:eastAsia="es-SV"/>
        </w:rPr>
        <w:t xml:space="preserve"> </w:t>
      </w:r>
      <w:r>
        <w:rPr>
          <w:rFonts w:eastAsia="Times New Roman" w:cstheme="minorHAnsi"/>
          <w:b/>
          <w:sz w:val="24"/>
          <w:szCs w:val="24"/>
          <w:lang w:eastAsia="es-SV"/>
        </w:rPr>
        <w:t>XXXXXXXXXXXXXX</w:t>
      </w:r>
      <w:r w:rsidRPr="00677DDA">
        <w:rPr>
          <w:rFonts w:eastAsia="Times New Roman" w:cstheme="minorHAnsi"/>
          <w:b/>
          <w:sz w:val="24"/>
          <w:szCs w:val="24"/>
          <w:lang w:eastAsia="es-SV"/>
        </w:rPr>
        <w:t xml:space="preserve">. </w:t>
      </w:r>
      <w:r w:rsidRPr="00677DDA">
        <w:rPr>
          <w:rFonts w:eastAsia="Times New Roman" w:cstheme="minorHAnsi"/>
          <w:sz w:val="24"/>
          <w:szCs w:val="24"/>
          <w:lang w:eastAsia="es-SV"/>
        </w:rPr>
        <w:t>En la petición expuso:</w:t>
      </w:r>
      <w:r w:rsidRPr="00677DDA">
        <w:rPr>
          <w:rFonts w:eastAsia="Times New Roman" w:cstheme="minorHAnsi"/>
          <w:b/>
          <w:i/>
          <w:sz w:val="24"/>
          <w:szCs w:val="24"/>
          <w:lang w:eastAsia="es-SV"/>
        </w:rPr>
        <w:t xml:space="preserve"> </w:t>
      </w:r>
      <w:r w:rsidRPr="00677DDA">
        <w:rPr>
          <w:rFonts w:eastAsia="Times New Roman" w:cstheme="minorHAnsi"/>
          <w:b/>
          <w:i/>
          <w:sz w:val="24"/>
          <w:szCs w:val="24"/>
          <w:lang w:val="es-ES" w:eastAsia="es-SV"/>
        </w:rPr>
        <w:t>“</w:t>
      </w:r>
      <w:r>
        <w:rPr>
          <w:rFonts w:eastAsia="Times New Roman" w:cstheme="minorHAnsi"/>
          <w:b/>
          <w:i/>
          <w:sz w:val="24"/>
          <w:szCs w:val="24"/>
          <w:lang w:val="es-ES" w:eastAsia="es-SV"/>
        </w:rPr>
        <w:t>Solicito número de registro, duración y vigencia de Licencia de operaciones y concesión de la frecuencia de Televisión conocida como Canal 33, a quien le ha sido concesionada, así como sus principales accionistas registrados ante el ente de telecomunicaciones.”</w:t>
      </w:r>
    </w:p>
    <w:p w:rsidR="00287997" w:rsidRPr="00677DDA" w:rsidRDefault="00287997" w:rsidP="00287997">
      <w:pPr>
        <w:tabs>
          <w:tab w:val="left" w:pos="2127"/>
        </w:tabs>
        <w:spacing w:line="360" w:lineRule="auto"/>
        <w:jc w:val="both"/>
        <w:rPr>
          <w:rFonts w:eastAsia="Times New Roman" w:cstheme="minorHAnsi"/>
          <w:b/>
          <w:sz w:val="24"/>
          <w:szCs w:val="24"/>
          <w:lang w:eastAsia="es-SV"/>
        </w:rPr>
      </w:pPr>
    </w:p>
    <w:p w:rsidR="00287997" w:rsidRPr="00677DDA" w:rsidRDefault="00287997" w:rsidP="00287997">
      <w:pPr>
        <w:tabs>
          <w:tab w:val="left" w:pos="2127"/>
        </w:tabs>
        <w:spacing w:line="360" w:lineRule="auto"/>
        <w:jc w:val="both"/>
        <w:rPr>
          <w:rFonts w:eastAsia="Times New Roman" w:cstheme="minorHAnsi"/>
          <w:b/>
          <w:sz w:val="24"/>
          <w:szCs w:val="24"/>
          <w:lang w:eastAsia="es-SV"/>
        </w:rPr>
      </w:pPr>
      <w:r w:rsidRPr="00677DDA">
        <w:rPr>
          <w:rFonts w:eastAsia="Times New Roman" w:cstheme="minorHAnsi"/>
          <w:b/>
          <w:sz w:val="24"/>
          <w:szCs w:val="24"/>
          <w:lang w:eastAsia="es-SV"/>
        </w:rPr>
        <w:t>ÉSTA UNIDAD PARA DAR RESPUESTA A DICHA SOLICITUD HACE LAS CONSIDERACIONES SIGUIENTES:</w:t>
      </w:r>
    </w:p>
    <w:p w:rsidR="00287997" w:rsidRDefault="00287997" w:rsidP="00DA5465">
      <w:pPr>
        <w:numPr>
          <w:ilvl w:val="0"/>
          <w:numId w:val="68"/>
        </w:numPr>
        <w:autoSpaceDE w:val="0"/>
        <w:autoSpaceDN w:val="0"/>
        <w:adjustRightInd w:val="0"/>
        <w:spacing w:after="0" w:line="360" w:lineRule="auto"/>
        <w:ind w:left="426"/>
        <w:jc w:val="both"/>
        <w:rPr>
          <w:rFonts w:cs="Calibri"/>
          <w:color w:val="000000"/>
          <w:sz w:val="24"/>
          <w:szCs w:val="24"/>
        </w:rPr>
      </w:pPr>
      <w:r w:rsidRPr="00677DDA">
        <w:rPr>
          <w:rFonts w:cs="Calibri"/>
          <w:color w:val="000000"/>
          <w:sz w:val="24"/>
          <w:szCs w:val="24"/>
        </w:rPr>
        <w:t xml:space="preserve">Que la solicitud fue presentada en la fecha indicada y </w:t>
      </w:r>
      <w:proofErr w:type="gramStart"/>
      <w:r w:rsidRPr="00677DDA">
        <w:rPr>
          <w:rFonts w:cs="Calibri"/>
          <w:color w:val="000000"/>
          <w:sz w:val="24"/>
          <w:szCs w:val="24"/>
        </w:rPr>
        <w:t>previo</w:t>
      </w:r>
      <w:proofErr w:type="gramEnd"/>
      <w:r w:rsidRPr="00677DDA">
        <w:rPr>
          <w:rFonts w:cs="Calibri"/>
          <w:color w:val="000000"/>
          <w:sz w:val="24"/>
          <w:szCs w:val="24"/>
        </w:rPr>
        <w:t xml:space="preserve"> a la admisión formal del requerimiento, se verificó que la solicitud cumpliese con lo dispuesto en los Arts. 66 de la Ley de Acceso a la Información Pública-LAIP, en lo sucesivo LAIP o Ley y 54 del Reglamento de la Ley de Acceso a la Información Pública-RLAIP. </w:t>
      </w:r>
    </w:p>
    <w:p w:rsidR="00287997" w:rsidRPr="00677DDA" w:rsidRDefault="00287997" w:rsidP="00287997">
      <w:pPr>
        <w:autoSpaceDE w:val="0"/>
        <w:autoSpaceDN w:val="0"/>
        <w:adjustRightInd w:val="0"/>
        <w:spacing w:after="0" w:line="360" w:lineRule="auto"/>
        <w:ind w:left="720"/>
        <w:jc w:val="both"/>
        <w:rPr>
          <w:rFonts w:cs="Calibri"/>
          <w:sz w:val="24"/>
          <w:szCs w:val="24"/>
        </w:rPr>
      </w:pPr>
    </w:p>
    <w:p w:rsidR="00287997" w:rsidRPr="004E1E36" w:rsidRDefault="00287997" w:rsidP="00DA5465">
      <w:pPr>
        <w:numPr>
          <w:ilvl w:val="0"/>
          <w:numId w:val="68"/>
        </w:numPr>
        <w:autoSpaceDE w:val="0"/>
        <w:autoSpaceDN w:val="0"/>
        <w:adjustRightInd w:val="0"/>
        <w:spacing w:after="0" w:line="360" w:lineRule="auto"/>
        <w:ind w:left="426"/>
        <w:jc w:val="both"/>
        <w:rPr>
          <w:rFonts w:cstheme="minorHAnsi"/>
          <w:color w:val="000000"/>
          <w:sz w:val="24"/>
          <w:szCs w:val="24"/>
        </w:rPr>
      </w:pPr>
      <w:r w:rsidRPr="00677DDA">
        <w:rPr>
          <w:rFonts w:cstheme="minorHAnsi"/>
          <w:color w:val="000000"/>
          <w:sz w:val="24"/>
          <w:szCs w:val="24"/>
        </w:rPr>
        <w:t>La LAIP atribuye al Oficial de Información entre sus funciones del artículo 50 letras "</w:t>
      </w:r>
      <w:r w:rsidRPr="00677DDA">
        <w:rPr>
          <w:rFonts w:cstheme="minorHAnsi"/>
          <w:b/>
          <w:color w:val="000000"/>
          <w:sz w:val="24"/>
          <w:szCs w:val="24"/>
        </w:rPr>
        <w:t>b.</w:t>
      </w:r>
      <w:r w:rsidRPr="00677DDA">
        <w:rPr>
          <w:rFonts w:cstheme="minorHAnsi"/>
          <w:color w:val="000000"/>
          <w:sz w:val="24"/>
          <w:szCs w:val="24"/>
        </w:rPr>
        <w:t>" y "</w:t>
      </w:r>
      <w:r w:rsidRPr="00677DDA">
        <w:rPr>
          <w:rFonts w:cstheme="minorHAnsi"/>
          <w:b/>
          <w:color w:val="000000"/>
          <w:sz w:val="24"/>
          <w:szCs w:val="24"/>
        </w:rPr>
        <w:t>d.</w:t>
      </w:r>
      <w:r w:rsidRPr="00677DDA">
        <w:rPr>
          <w:rFonts w:cstheme="minorHAnsi"/>
          <w:color w:val="000000"/>
          <w:sz w:val="24"/>
          <w:szCs w:val="24"/>
        </w:rPr>
        <w:t>" Recibir y diligenciar las solicitudes, gestionar y entregar la información requerida, garantizando el derecho de acceso que asiste a toda persona reconocido en el Art. 1 LAIP; asimismo, el artículo 70 de la Ley establece que "</w:t>
      </w:r>
      <w:r w:rsidRPr="00677DDA">
        <w:rPr>
          <w:rFonts w:cstheme="minorHAnsi"/>
          <w:i/>
          <w:color w:val="000000"/>
          <w:sz w:val="24"/>
          <w:szCs w:val="24"/>
        </w:rPr>
        <w:t xml:space="preserve">El Oficial de información transmitirá la </w:t>
      </w:r>
      <w:r w:rsidRPr="00677DDA">
        <w:rPr>
          <w:rFonts w:cstheme="minorHAnsi"/>
          <w:i/>
          <w:color w:val="000000"/>
          <w:sz w:val="24"/>
          <w:szCs w:val="24"/>
        </w:rPr>
        <w:lastRenderedPageBreak/>
        <w:t>solicitud a la unidad administrativa que tenga o pueda poseer la información, con objeto de que ésta la localice, verifique su clasificación y, en su caso, le comunique la manera en que se encuentra disponible</w:t>
      </w:r>
      <w:r w:rsidRPr="00677DDA">
        <w:rPr>
          <w:rFonts w:cstheme="minorHAnsi"/>
          <w:color w:val="000000"/>
          <w:sz w:val="24"/>
          <w:szCs w:val="24"/>
        </w:rPr>
        <w:t>". En cumplimiento de tales atribuciones se trasladó la petición a: Gerencia de Telecomunicaciones- GT y Registro de Electricidad y Telecomunicaciones-RET.</w:t>
      </w:r>
    </w:p>
    <w:p w:rsidR="00287997" w:rsidRPr="00677DDA" w:rsidRDefault="00287997" w:rsidP="00287997">
      <w:pPr>
        <w:autoSpaceDE w:val="0"/>
        <w:autoSpaceDN w:val="0"/>
        <w:adjustRightInd w:val="0"/>
        <w:spacing w:after="0" w:line="360" w:lineRule="auto"/>
        <w:ind w:left="426"/>
        <w:jc w:val="both"/>
        <w:rPr>
          <w:rFonts w:cstheme="minorHAnsi"/>
          <w:color w:val="000000"/>
          <w:sz w:val="24"/>
          <w:szCs w:val="24"/>
        </w:rPr>
      </w:pPr>
    </w:p>
    <w:p w:rsidR="00287997" w:rsidRPr="00677DDA" w:rsidRDefault="00287997" w:rsidP="00DA5465">
      <w:pPr>
        <w:numPr>
          <w:ilvl w:val="0"/>
          <w:numId w:val="68"/>
        </w:numPr>
        <w:autoSpaceDE w:val="0"/>
        <w:autoSpaceDN w:val="0"/>
        <w:adjustRightInd w:val="0"/>
        <w:spacing w:after="0" w:line="360" w:lineRule="auto"/>
        <w:ind w:left="426"/>
        <w:jc w:val="both"/>
        <w:rPr>
          <w:rFonts w:cs="Calibri"/>
          <w:sz w:val="24"/>
          <w:szCs w:val="24"/>
        </w:rPr>
      </w:pPr>
      <w:r w:rsidRPr="00677DDA">
        <w:rPr>
          <w:rFonts w:cs="Calibri"/>
          <w:sz w:val="24"/>
          <w:szCs w:val="24"/>
        </w:rPr>
        <w:t>La Ley de Creación de la SIGET-LCSIGET en su Art. 4 establece "</w:t>
      </w:r>
      <w:r w:rsidRPr="00677DDA">
        <w:rPr>
          <w:rFonts w:cs="Calibri"/>
          <w:i/>
          <w:sz w:val="24"/>
          <w:szCs w:val="24"/>
        </w:rPr>
        <w:t>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677DDA">
        <w:rPr>
          <w:rFonts w:cs="Calibri"/>
          <w:sz w:val="24"/>
          <w:szCs w:val="24"/>
        </w:rPr>
        <w:t>”</w:t>
      </w:r>
    </w:p>
    <w:p w:rsidR="00287997" w:rsidRPr="00677DDA" w:rsidRDefault="00287997" w:rsidP="00287997">
      <w:pPr>
        <w:rPr>
          <w:rFonts w:cs="Calibri"/>
          <w:sz w:val="24"/>
          <w:szCs w:val="24"/>
        </w:rPr>
      </w:pPr>
    </w:p>
    <w:p w:rsidR="00287997" w:rsidRPr="00677DDA" w:rsidRDefault="00287997" w:rsidP="00287997">
      <w:pPr>
        <w:rPr>
          <w:rFonts w:ascii="Arial" w:hAnsi="Arial" w:cs="Arial"/>
          <w:b/>
          <w:bCs/>
          <w:color w:val="000000"/>
          <w:sz w:val="23"/>
          <w:szCs w:val="23"/>
        </w:rPr>
      </w:pPr>
      <w:r w:rsidRPr="00677DDA">
        <w:rPr>
          <w:rFonts w:ascii="Arial" w:hAnsi="Arial" w:cs="Arial"/>
          <w:b/>
          <w:bCs/>
          <w:color w:val="000000"/>
          <w:sz w:val="23"/>
          <w:szCs w:val="23"/>
        </w:rPr>
        <w:t>RAZONAMIENTO DE RESPUESTA A LA PETICIÓN</w:t>
      </w:r>
    </w:p>
    <w:p w:rsidR="00287997" w:rsidRPr="00677DDA" w:rsidRDefault="00287997" w:rsidP="00287997">
      <w:pPr>
        <w:rPr>
          <w:rFonts w:cs="Calibri"/>
          <w:sz w:val="24"/>
          <w:szCs w:val="24"/>
        </w:rPr>
      </w:pPr>
    </w:p>
    <w:p w:rsidR="00287997" w:rsidRDefault="00287997" w:rsidP="00DA5465">
      <w:pPr>
        <w:numPr>
          <w:ilvl w:val="0"/>
          <w:numId w:val="68"/>
        </w:numPr>
        <w:autoSpaceDE w:val="0"/>
        <w:autoSpaceDN w:val="0"/>
        <w:adjustRightInd w:val="0"/>
        <w:spacing w:after="0" w:line="360" w:lineRule="auto"/>
        <w:ind w:left="426"/>
        <w:jc w:val="both"/>
        <w:rPr>
          <w:rFonts w:ascii="Calibri" w:hAnsi="Calibri" w:cs="Calibri"/>
          <w:color w:val="000000"/>
          <w:sz w:val="24"/>
          <w:szCs w:val="24"/>
        </w:rPr>
      </w:pPr>
      <w:r w:rsidRPr="00677DDA">
        <w:rPr>
          <w:rFonts w:ascii="Calibri" w:hAnsi="Calibri" w:cs="Calibri"/>
          <w:color w:val="000000"/>
          <w:sz w:val="24"/>
          <w:szCs w:val="24"/>
        </w:rPr>
        <w:t>Que el Registro de Electricidad y Telecomunicaciones, referente a la solicitud del ciudadano, remitió el</w:t>
      </w:r>
      <w:r>
        <w:rPr>
          <w:rFonts w:ascii="Calibri" w:hAnsi="Calibri" w:cs="Calibri"/>
          <w:color w:val="000000"/>
          <w:sz w:val="24"/>
          <w:szCs w:val="24"/>
        </w:rPr>
        <w:t xml:space="preserve"> siguiente</w:t>
      </w:r>
      <w:r w:rsidRPr="00677DDA">
        <w:rPr>
          <w:rFonts w:ascii="Calibri" w:hAnsi="Calibri" w:cs="Calibri"/>
          <w:color w:val="000000"/>
          <w:sz w:val="24"/>
          <w:szCs w:val="24"/>
        </w:rPr>
        <w:t xml:space="preserve"> </w:t>
      </w:r>
      <w:r w:rsidRPr="00A51FDE">
        <w:rPr>
          <w:rFonts w:ascii="Calibri" w:hAnsi="Calibri" w:cs="Calibri"/>
          <w:color w:val="000000"/>
          <w:sz w:val="24"/>
          <w:szCs w:val="24"/>
        </w:rPr>
        <w:t>informe de la frecuencia de televisión conocida como Canal 33</w:t>
      </w:r>
      <w:r w:rsidRPr="00677DDA">
        <w:rPr>
          <w:rFonts w:ascii="Calibri" w:hAnsi="Calibri" w:cs="Calibri"/>
          <w:color w:val="000000"/>
          <w:sz w:val="24"/>
          <w:szCs w:val="24"/>
        </w:rPr>
        <w:t xml:space="preserve">, en el cual se detalla: Nombre de concesionario, </w:t>
      </w:r>
      <w:r w:rsidRPr="00A51FDE">
        <w:rPr>
          <w:rFonts w:ascii="Calibri" w:hAnsi="Calibri" w:cs="Calibri"/>
          <w:color w:val="000000"/>
          <w:sz w:val="24"/>
          <w:szCs w:val="24"/>
        </w:rPr>
        <w:t>Resolución, Cobertura, Nombre C</w:t>
      </w:r>
      <w:r w:rsidRPr="00677DDA">
        <w:rPr>
          <w:rFonts w:ascii="Calibri" w:hAnsi="Calibri" w:cs="Calibri"/>
          <w:color w:val="000000"/>
          <w:sz w:val="24"/>
          <w:szCs w:val="24"/>
        </w:rPr>
        <w:t xml:space="preserve">omercial,  </w:t>
      </w:r>
      <w:r w:rsidRPr="00A51FDE">
        <w:rPr>
          <w:rFonts w:ascii="Calibri" w:hAnsi="Calibri" w:cs="Calibri"/>
          <w:color w:val="000000"/>
          <w:sz w:val="24"/>
          <w:szCs w:val="24"/>
        </w:rPr>
        <w:t>Fecha de Inicio de Concesión</w:t>
      </w:r>
      <w:r>
        <w:rPr>
          <w:rFonts w:ascii="Calibri" w:hAnsi="Calibri" w:cs="Calibri"/>
          <w:color w:val="000000"/>
          <w:sz w:val="24"/>
          <w:szCs w:val="24"/>
        </w:rPr>
        <w:t>.</w:t>
      </w:r>
    </w:p>
    <w:p w:rsidR="00287997" w:rsidRDefault="00287997" w:rsidP="000951DB">
      <w:pPr>
        <w:autoSpaceDE w:val="0"/>
        <w:autoSpaceDN w:val="0"/>
        <w:adjustRightInd w:val="0"/>
        <w:spacing w:after="0" w:line="360" w:lineRule="auto"/>
        <w:ind w:left="66"/>
        <w:jc w:val="both"/>
        <w:rPr>
          <w:rFonts w:ascii="Calibri" w:hAnsi="Calibri" w:cs="Calibri"/>
          <w:color w:val="000000"/>
          <w:sz w:val="24"/>
          <w:szCs w:val="24"/>
        </w:rPr>
      </w:pPr>
    </w:p>
    <w:p w:rsidR="00287997" w:rsidRDefault="00287997" w:rsidP="00287997">
      <w:pPr>
        <w:autoSpaceDE w:val="0"/>
        <w:autoSpaceDN w:val="0"/>
        <w:adjustRightInd w:val="0"/>
        <w:spacing w:after="0" w:line="360" w:lineRule="auto"/>
        <w:ind w:left="426"/>
        <w:jc w:val="both"/>
        <w:rPr>
          <w:rFonts w:ascii="Calibri" w:hAnsi="Calibri" w:cs="Calibri"/>
          <w:color w:val="000000"/>
          <w:sz w:val="24"/>
          <w:szCs w:val="24"/>
          <w:highlight w:val="yellow"/>
        </w:rPr>
      </w:pPr>
    </w:p>
    <w:tbl>
      <w:tblPr>
        <w:tblpPr w:leftFromText="141" w:rightFromText="141" w:vertAnchor="page" w:horzAnchor="margin" w:tblpXSpec="center" w:tblpY="8206"/>
        <w:tblW w:w="8614" w:type="dxa"/>
        <w:tblCellMar>
          <w:left w:w="70" w:type="dxa"/>
          <w:right w:w="70" w:type="dxa"/>
        </w:tblCellMar>
        <w:tblLook w:val="04A0" w:firstRow="1" w:lastRow="0" w:firstColumn="1" w:lastColumn="0" w:noHBand="0" w:noVBand="1"/>
      </w:tblPr>
      <w:tblGrid>
        <w:gridCol w:w="2268"/>
        <w:gridCol w:w="2198"/>
        <w:gridCol w:w="1737"/>
        <w:gridCol w:w="1417"/>
        <w:gridCol w:w="994"/>
      </w:tblGrid>
      <w:tr w:rsidR="000951DB" w:rsidRPr="0079379A" w:rsidTr="000951DB">
        <w:trPr>
          <w:trHeight w:val="675"/>
        </w:trPr>
        <w:tc>
          <w:tcPr>
            <w:tcW w:w="2268" w:type="dxa"/>
            <w:tcBorders>
              <w:top w:val="single" w:sz="4" w:space="0" w:color="000000"/>
              <w:left w:val="single" w:sz="4" w:space="0" w:color="000000"/>
              <w:bottom w:val="single" w:sz="4" w:space="0" w:color="auto"/>
              <w:right w:val="single" w:sz="4" w:space="0" w:color="000000"/>
            </w:tcBorders>
            <w:shd w:val="clear" w:color="auto" w:fill="auto"/>
            <w:vAlign w:val="center"/>
            <w:hideMark/>
          </w:tcPr>
          <w:p w:rsidR="000951DB" w:rsidRPr="0079379A" w:rsidRDefault="000951DB" w:rsidP="000951DB">
            <w:pPr>
              <w:spacing w:after="0" w:line="240" w:lineRule="auto"/>
              <w:jc w:val="center"/>
              <w:rPr>
                <w:rFonts w:ascii="Arial" w:eastAsia="Times New Roman" w:hAnsi="Arial" w:cs="Arial"/>
                <w:b/>
                <w:bCs/>
                <w:color w:val="000000"/>
                <w:sz w:val="16"/>
                <w:szCs w:val="16"/>
                <w:lang w:eastAsia="es-SV"/>
              </w:rPr>
            </w:pPr>
            <w:r w:rsidRPr="0079379A">
              <w:rPr>
                <w:rFonts w:ascii="Arial" w:eastAsia="Times New Roman" w:hAnsi="Arial" w:cs="Arial"/>
                <w:b/>
                <w:bCs/>
                <w:color w:val="000000"/>
                <w:sz w:val="16"/>
                <w:szCs w:val="16"/>
                <w:lang w:eastAsia="es-SV"/>
              </w:rPr>
              <w:t>NOMBRE</w:t>
            </w:r>
          </w:p>
        </w:tc>
        <w:tc>
          <w:tcPr>
            <w:tcW w:w="2198" w:type="dxa"/>
            <w:tcBorders>
              <w:top w:val="single" w:sz="4" w:space="0" w:color="000000"/>
              <w:left w:val="nil"/>
              <w:bottom w:val="single" w:sz="4" w:space="0" w:color="auto"/>
              <w:right w:val="single" w:sz="4" w:space="0" w:color="000000"/>
            </w:tcBorders>
            <w:shd w:val="clear" w:color="auto" w:fill="auto"/>
            <w:vAlign w:val="center"/>
            <w:hideMark/>
          </w:tcPr>
          <w:p w:rsidR="000951DB" w:rsidRPr="0079379A" w:rsidRDefault="000951DB" w:rsidP="000951DB">
            <w:pPr>
              <w:spacing w:after="0" w:line="240" w:lineRule="auto"/>
              <w:jc w:val="center"/>
              <w:rPr>
                <w:rFonts w:ascii="Arial" w:eastAsia="Times New Roman" w:hAnsi="Arial" w:cs="Arial"/>
                <w:b/>
                <w:bCs/>
                <w:color w:val="000000"/>
                <w:sz w:val="16"/>
                <w:szCs w:val="16"/>
                <w:lang w:eastAsia="es-SV"/>
              </w:rPr>
            </w:pPr>
            <w:r w:rsidRPr="0079379A">
              <w:rPr>
                <w:rFonts w:ascii="Arial" w:eastAsia="Times New Roman" w:hAnsi="Arial" w:cs="Arial"/>
                <w:b/>
                <w:bCs/>
                <w:color w:val="000000"/>
                <w:sz w:val="16"/>
                <w:szCs w:val="16"/>
                <w:lang w:eastAsia="es-SV"/>
              </w:rPr>
              <w:t>RESOLUCION</w:t>
            </w:r>
          </w:p>
        </w:tc>
        <w:tc>
          <w:tcPr>
            <w:tcW w:w="1737" w:type="dxa"/>
            <w:tcBorders>
              <w:top w:val="single" w:sz="4" w:space="0" w:color="000000"/>
              <w:left w:val="nil"/>
              <w:bottom w:val="single" w:sz="4" w:space="0" w:color="auto"/>
              <w:right w:val="single" w:sz="4" w:space="0" w:color="000000"/>
            </w:tcBorders>
            <w:shd w:val="clear" w:color="auto" w:fill="auto"/>
            <w:vAlign w:val="center"/>
            <w:hideMark/>
          </w:tcPr>
          <w:p w:rsidR="000951DB" w:rsidRPr="0079379A" w:rsidRDefault="000951DB" w:rsidP="000951DB">
            <w:pPr>
              <w:spacing w:after="0" w:line="240" w:lineRule="auto"/>
              <w:jc w:val="center"/>
              <w:rPr>
                <w:rFonts w:ascii="Arial" w:eastAsia="Times New Roman" w:hAnsi="Arial" w:cs="Arial"/>
                <w:b/>
                <w:bCs/>
                <w:color w:val="000000"/>
                <w:sz w:val="16"/>
                <w:szCs w:val="16"/>
                <w:lang w:eastAsia="es-SV"/>
              </w:rPr>
            </w:pPr>
            <w:r w:rsidRPr="0079379A">
              <w:rPr>
                <w:rFonts w:ascii="Arial" w:eastAsia="Times New Roman" w:hAnsi="Arial" w:cs="Arial"/>
                <w:b/>
                <w:bCs/>
                <w:color w:val="000000"/>
                <w:sz w:val="16"/>
                <w:szCs w:val="16"/>
                <w:lang w:eastAsia="es-SV"/>
              </w:rPr>
              <w:t>COBERTURA</w:t>
            </w:r>
          </w:p>
        </w:tc>
        <w:tc>
          <w:tcPr>
            <w:tcW w:w="1417" w:type="dxa"/>
            <w:tcBorders>
              <w:top w:val="single" w:sz="4" w:space="0" w:color="000000"/>
              <w:left w:val="nil"/>
              <w:bottom w:val="single" w:sz="4" w:space="0" w:color="auto"/>
              <w:right w:val="single" w:sz="4" w:space="0" w:color="auto"/>
            </w:tcBorders>
            <w:shd w:val="clear" w:color="auto" w:fill="auto"/>
            <w:vAlign w:val="center"/>
            <w:hideMark/>
          </w:tcPr>
          <w:p w:rsidR="000951DB" w:rsidRPr="0079379A" w:rsidRDefault="000951DB" w:rsidP="000951DB">
            <w:pPr>
              <w:spacing w:after="0" w:line="240" w:lineRule="auto"/>
              <w:jc w:val="center"/>
              <w:rPr>
                <w:rFonts w:ascii="Arial" w:eastAsia="Times New Roman" w:hAnsi="Arial" w:cs="Arial"/>
                <w:b/>
                <w:bCs/>
                <w:color w:val="000000"/>
                <w:sz w:val="16"/>
                <w:szCs w:val="16"/>
                <w:lang w:eastAsia="es-SV"/>
              </w:rPr>
            </w:pPr>
            <w:r w:rsidRPr="0079379A">
              <w:rPr>
                <w:rFonts w:ascii="Arial" w:eastAsia="Times New Roman" w:hAnsi="Arial" w:cs="Arial"/>
                <w:b/>
                <w:bCs/>
                <w:color w:val="000000"/>
                <w:sz w:val="16"/>
                <w:szCs w:val="16"/>
                <w:lang w:eastAsia="es-SV"/>
              </w:rPr>
              <w:t>N</w:t>
            </w:r>
            <w:r>
              <w:rPr>
                <w:rFonts w:ascii="Arial" w:eastAsia="Times New Roman" w:hAnsi="Arial" w:cs="Arial"/>
                <w:b/>
                <w:bCs/>
                <w:color w:val="000000"/>
                <w:sz w:val="16"/>
                <w:szCs w:val="16"/>
                <w:lang w:eastAsia="es-SV"/>
              </w:rPr>
              <w:t xml:space="preserve">ombre </w:t>
            </w:r>
            <w:r w:rsidRPr="0079379A">
              <w:rPr>
                <w:rFonts w:ascii="Arial" w:eastAsia="Times New Roman" w:hAnsi="Arial" w:cs="Arial"/>
                <w:b/>
                <w:bCs/>
                <w:color w:val="000000"/>
                <w:sz w:val="16"/>
                <w:szCs w:val="16"/>
                <w:lang w:eastAsia="es-SV"/>
              </w:rPr>
              <w:t>Comercial</w:t>
            </w:r>
          </w:p>
        </w:tc>
        <w:tc>
          <w:tcPr>
            <w:tcW w:w="9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51DB" w:rsidRPr="0079379A" w:rsidRDefault="000951DB" w:rsidP="000951DB">
            <w:pPr>
              <w:spacing w:after="0" w:line="240" w:lineRule="auto"/>
              <w:jc w:val="center"/>
              <w:rPr>
                <w:rFonts w:ascii="Arial" w:eastAsia="Times New Roman" w:hAnsi="Arial" w:cs="Arial"/>
                <w:b/>
                <w:bCs/>
                <w:color w:val="000000"/>
                <w:sz w:val="16"/>
                <w:szCs w:val="16"/>
                <w:lang w:eastAsia="es-SV"/>
              </w:rPr>
            </w:pPr>
            <w:r w:rsidRPr="0079379A">
              <w:rPr>
                <w:rFonts w:ascii="Arial" w:eastAsia="Times New Roman" w:hAnsi="Arial" w:cs="Arial"/>
                <w:b/>
                <w:bCs/>
                <w:color w:val="000000"/>
                <w:sz w:val="16"/>
                <w:szCs w:val="16"/>
                <w:lang w:eastAsia="es-SV"/>
              </w:rPr>
              <w:t>Fecha Inicio Concesión</w:t>
            </w:r>
          </w:p>
        </w:tc>
      </w:tr>
      <w:tr w:rsidR="000951DB" w:rsidRPr="0079379A" w:rsidTr="000951DB">
        <w:trPr>
          <w:trHeight w:val="255"/>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0951DB" w:rsidRDefault="000951DB" w:rsidP="000951DB">
            <w:pPr>
              <w:spacing w:after="0" w:line="240" w:lineRule="auto"/>
              <w:rPr>
                <w:rFonts w:ascii="Arial" w:eastAsia="Times New Roman" w:hAnsi="Arial" w:cs="Arial"/>
                <w:color w:val="000000"/>
                <w:sz w:val="14"/>
                <w:szCs w:val="14"/>
                <w:lang w:eastAsia="es-SV"/>
              </w:rPr>
            </w:pPr>
          </w:p>
          <w:p w:rsidR="000951DB" w:rsidRPr="0079379A" w:rsidRDefault="000951DB" w:rsidP="000951DB">
            <w:pPr>
              <w:spacing w:after="0" w:line="240" w:lineRule="auto"/>
              <w:rPr>
                <w:rFonts w:ascii="Arial" w:eastAsia="Times New Roman" w:hAnsi="Arial" w:cs="Arial"/>
                <w:color w:val="000000"/>
                <w:sz w:val="14"/>
                <w:szCs w:val="14"/>
                <w:lang w:eastAsia="es-SV"/>
              </w:rPr>
            </w:pPr>
            <w:r w:rsidRPr="0079379A">
              <w:rPr>
                <w:rFonts w:ascii="Arial" w:eastAsia="Times New Roman" w:hAnsi="Arial" w:cs="Arial"/>
                <w:color w:val="000000"/>
                <w:sz w:val="14"/>
                <w:szCs w:val="14"/>
                <w:lang w:eastAsia="es-SV"/>
              </w:rPr>
              <w:t>TECNOVISION, S.A. DE C.V.</w:t>
            </w:r>
          </w:p>
        </w:tc>
        <w:tc>
          <w:tcPr>
            <w:tcW w:w="2198" w:type="dxa"/>
            <w:tcBorders>
              <w:top w:val="single" w:sz="4" w:space="0" w:color="auto"/>
              <w:left w:val="single" w:sz="4" w:space="0" w:color="auto"/>
              <w:bottom w:val="single" w:sz="4" w:space="0" w:color="auto"/>
              <w:right w:val="single" w:sz="4" w:space="0" w:color="auto"/>
            </w:tcBorders>
            <w:shd w:val="clear" w:color="auto" w:fill="auto"/>
            <w:hideMark/>
          </w:tcPr>
          <w:p w:rsidR="000951DB" w:rsidRDefault="000951DB" w:rsidP="000951DB">
            <w:pPr>
              <w:spacing w:after="0" w:line="240" w:lineRule="auto"/>
              <w:rPr>
                <w:rFonts w:ascii="Arial" w:eastAsia="Times New Roman" w:hAnsi="Arial" w:cs="Arial"/>
                <w:color w:val="000000"/>
                <w:sz w:val="14"/>
                <w:szCs w:val="14"/>
                <w:lang w:eastAsia="es-SV"/>
              </w:rPr>
            </w:pPr>
          </w:p>
          <w:p w:rsidR="000951DB" w:rsidRPr="0079379A" w:rsidRDefault="000951DB" w:rsidP="000951DB">
            <w:pPr>
              <w:spacing w:after="0" w:line="240" w:lineRule="auto"/>
              <w:rPr>
                <w:rFonts w:ascii="Arial" w:eastAsia="Times New Roman" w:hAnsi="Arial" w:cs="Arial"/>
                <w:color w:val="000000"/>
                <w:sz w:val="14"/>
                <w:szCs w:val="14"/>
                <w:lang w:eastAsia="es-SV"/>
              </w:rPr>
            </w:pPr>
            <w:r w:rsidRPr="0079379A">
              <w:rPr>
                <w:rFonts w:ascii="Arial" w:eastAsia="Times New Roman" w:hAnsi="Arial" w:cs="Arial"/>
                <w:color w:val="000000"/>
                <w:sz w:val="14"/>
                <w:szCs w:val="14"/>
                <w:lang w:eastAsia="es-SV"/>
              </w:rPr>
              <w:t>ANTEL N. 1010-1994</w:t>
            </w:r>
          </w:p>
        </w:tc>
        <w:tc>
          <w:tcPr>
            <w:tcW w:w="1737" w:type="dxa"/>
            <w:tcBorders>
              <w:top w:val="single" w:sz="4" w:space="0" w:color="auto"/>
              <w:left w:val="single" w:sz="4" w:space="0" w:color="auto"/>
              <w:bottom w:val="single" w:sz="4" w:space="0" w:color="auto"/>
              <w:right w:val="single" w:sz="4" w:space="0" w:color="auto"/>
            </w:tcBorders>
            <w:shd w:val="clear" w:color="auto" w:fill="auto"/>
            <w:hideMark/>
          </w:tcPr>
          <w:p w:rsidR="000951DB" w:rsidRDefault="000951DB" w:rsidP="000951DB">
            <w:pPr>
              <w:spacing w:after="0" w:line="240" w:lineRule="auto"/>
              <w:rPr>
                <w:rFonts w:ascii="Arial" w:eastAsia="Times New Roman" w:hAnsi="Arial" w:cs="Arial"/>
                <w:color w:val="000000"/>
                <w:sz w:val="14"/>
                <w:szCs w:val="14"/>
                <w:lang w:eastAsia="es-SV"/>
              </w:rPr>
            </w:pPr>
          </w:p>
          <w:p w:rsidR="000951DB" w:rsidRPr="0079379A" w:rsidRDefault="000951DB" w:rsidP="000951DB">
            <w:pPr>
              <w:spacing w:after="0" w:line="240" w:lineRule="auto"/>
              <w:rPr>
                <w:rFonts w:ascii="Arial" w:eastAsia="Times New Roman" w:hAnsi="Arial" w:cs="Arial"/>
                <w:color w:val="000000"/>
                <w:sz w:val="14"/>
                <w:szCs w:val="14"/>
                <w:lang w:eastAsia="es-SV"/>
              </w:rPr>
            </w:pPr>
            <w:r w:rsidRPr="0079379A">
              <w:rPr>
                <w:rFonts w:ascii="Arial" w:eastAsia="Times New Roman" w:hAnsi="Arial" w:cs="Arial"/>
                <w:color w:val="000000"/>
                <w:sz w:val="14"/>
                <w:szCs w:val="14"/>
                <w:lang w:eastAsia="es-SV"/>
              </w:rPr>
              <w:t>Zona Central</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0951DB" w:rsidRDefault="000951DB" w:rsidP="000951DB">
            <w:pPr>
              <w:spacing w:after="0" w:line="240" w:lineRule="auto"/>
              <w:rPr>
                <w:rFonts w:ascii="Arial" w:eastAsia="Times New Roman" w:hAnsi="Arial" w:cs="Arial"/>
                <w:color w:val="000000"/>
                <w:sz w:val="14"/>
                <w:szCs w:val="14"/>
                <w:lang w:eastAsia="es-SV"/>
              </w:rPr>
            </w:pPr>
          </w:p>
          <w:p w:rsidR="000951DB" w:rsidRPr="0079379A" w:rsidRDefault="000951DB" w:rsidP="000951DB">
            <w:pPr>
              <w:spacing w:after="0" w:line="240" w:lineRule="auto"/>
              <w:rPr>
                <w:rFonts w:ascii="Arial" w:eastAsia="Times New Roman" w:hAnsi="Arial" w:cs="Arial"/>
                <w:color w:val="000000"/>
                <w:sz w:val="14"/>
                <w:szCs w:val="14"/>
                <w:lang w:eastAsia="es-SV"/>
              </w:rPr>
            </w:pPr>
            <w:r w:rsidRPr="0079379A">
              <w:rPr>
                <w:rFonts w:ascii="Arial" w:eastAsia="Times New Roman" w:hAnsi="Arial" w:cs="Arial"/>
                <w:color w:val="000000"/>
                <w:sz w:val="14"/>
                <w:szCs w:val="14"/>
                <w:lang w:eastAsia="es-SV"/>
              </w:rPr>
              <w:t>CANAL 33</w:t>
            </w:r>
          </w:p>
        </w:tc>
        <w:tc>
          <w:tcPr>
            <w:tcW w:w="994" w:type="dxa"/>
            <w:tcBorders>
              <w:top w:val="single" w:sz="4" w:space="0" w:color="auto"/>
              <w:left w:val="single" w:sz="4" w:space="0" w:color="auto"/>
              <w:bottom w:val="single" w:sz="4" w:space="0" w:color="auto"/>
              <w:right w:val="single" w:sz="4" w:space="0" w:color="auto"/>
            </w:tcBorders>
            <w:shd w:val="clear" w:color="auto" w:fill="auto"/>
            <w:hideMark/>
          </w:tcPr>
          <w:p w:rsidR="000951DB" w:rsidRDefault="000951DB" w:rsidP="000951DB">
            <w:pPr>
              <w:spacing w:after="0" w:line="240" w:lineRule="auto"/>
              <w:jc w:val="right"/>
              <w:rPr>
                <w:rFonts w:ascii="Arial" w:eastAsia="Times New Roman" w:hAnsi="Arial" w:cs="Arial"/>
                <w:color w:val="000000"/>
                <w:sz w:val="16"/>
                <w:szCs w:val="16"/>
                <w:lang w:eastAsia="es-SV"/>
              </w:rPr>
            </w:pPr>
          </w:p>
          <w:p w:rsidR="000951DB" w:rsidRPr="0079379A" w:rsidRDefault="000951DB" w:rsidP="000951DB">
            <w:pPr>
              <w:spacing w:after="0" w:line="240" w:lineRule="auto"/>
              <w:jc w:val="right"/>
              <w:rPr>
                <w:rFonts w:ascii="Arial" w:eastAsia="Times New Roman" w:hAnsi="Arial" w:cs="Arial"/>
                <w:color w:val="000000"/>
                <w:sz w:val="16"/>
                <w:szCs w:val="16"/>
                <w:lang w:eastAsia="es-SV"/>
              </w:rPr>
            </w:pPr>
            <w:r w:rsidRPr="0079379A">
              <w:rPr>
                <w:rFonts w:ascii="Arial" w:eastAsia="Times New Roman" w:hAnsi="Arial" w:cs="Arial"/>
                <w:color w:val="000000"/>
                <w:sz w:val="16"/>
                <w:szCs w:val="16"/>
                <w:lang w:eastAsia="es-SV"/>
              </w:rPr>
              <w:t>30/11/1997</w:t>
            </w:r>
          </w:p>
        </w:tc>
      </w:tr>
      <w:tr w:rsidR="000951DB" w:rsidRPr="0079379A" w:rsidTr="000951DB">
        <w:trPr>
          <w:trHeight w:val="255"/>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0951DB" w:rsidRDefault="000951DB" w:rsidP="000951DB">
            <w:pPr>
              <w:spacing w:after="0" w:line="240" w:lineRule="auto"/>
              <w:rPr>
                <w:rFonts w:ascii="Arial" w:eastAsia="Times New Roman" w:hAnsi="Arial" w:cs="Arial"/>
                <w:color w:val="000000"/>
                <w:sz w:val="14"/>
                <w:szCs w:val="14"/>
                <w:lang w:eastAsia="es-SV"/>
              </w:rPr>
            </w:pPr>
          </w:p>
          <w:p w:rsidR="000951DB" w:rsidRPr="0079379A" w:rsidRDefault="000951DB" w:rsidP="000951DB">
            <w:pPr>
              <w:spacing w:after="0" w:line="240" w:lineRule="auto"/>
              <w:rPr>
                <w:rFonts w:ascii="Arial" w:eastAsia="Times New Roman" w:hAnsi="Arial" w:cs="Arial"/>
                <w:color w:val="000000"/>
                <w:sz w:val="14"/>
                <w:szCs w:val="14"/>
                <w:lang w:eastAsia="es-SV"/>
              </w:rPr>
            </w:pPr>
            <w:r w:rsidRPr="0079379A">
              <w:rPr>
                <w:rFonts w:ascii="Arial" w:eastAsia="Times New Roman" w:hAnsi="Arial" w:cs="Arial"/>
                <w:color w:val="000000"/>
                <w:sz w:val="14"/>
                <w:szCs w:val="14"/>
                <w:lang w:eastAsia="es-SV"/>
              </w:rPr>
              <w:t>TECNOVISION, S.A. DE C.V.</w:t>
            </w:r>
          </w:p>
        </w:tc>
        <w:tc>
          <w:tcPr>
            <w:tcW w:w="2198" w:type="dxa"/>
            <w:tcBorders>
              <w:top w:val="single" w:sz="4" w:space="0" w:color="auto"/>
              <w:left w:val="single" w:sz="4" w:space="0" w:color="auto"/>
              <w:bottom w:val="single" w:sz="4" w:space="0" w:color="auto"/>
              <w:right w:val="single" w:sz="4" w:space="0" w:color="auto"/>
            </w:tcBorders>
            <w:shd w:val="clear" w:color="auto" w:fill="auto"/>
            <w:hideMark/>
          </w:tcPr>
          <w:p w:rsidR="000951DB" w:rsidRDefault="000951DB" w:rsidP="000951DB">
            <w:pPr>
              <w:spacing w:after="0" w:line="240" w:lineRule="auto"/>
              <w:rPr>
                <w:rFonts w:ascii="Arial" w:eastAsia="Times New Roman" w:hAnsi="Arial" w:cs="Arial"/>
                <w:color w:val="000000"/>
                <w:sz w:val="14"/>
                <w:szCs w:val="14"/>
                <w:lang w:eastAsia="es-SV"/>
              </w:rPr>
            </w:pPr>
          </w:p>
          <w:p w:rsidR="000951DB" w:rsidRPr="0079379A" w:rsidRDefault="000951DB" w:rsidP="000951DB">
            <w:pPr>
              <w:spacing w:after="0" w:line="240" w:lineRule="auto"/>
              <w:rPr>
                <w:rFonts w:ascii="Arial" w:eastAsia="Times New Roman" w:hAnsi="Arial" w:cs="Arial"/>
                <w:color w:val="000000"/>
                <w:sz w:val="14"/>
                <w:szCs w:val="14"/>
                <w:lang w:eastAsia="es-SV"/>
              </w:rPr>
            </w:pPr>
            <w:r w:rsidRPr="0079379A">
              <w:rPr>
                <w:rFonts w:ascii="Arial" w:eastAsia="Times New Roman" w:hAnsi="Arial" w:cs="Arial"/>
                <w:color w:val="000000"/>
                <w:sz w:val="14"/>
                <w:szCs w:val="14"/>
                <w:lang w:eastAsia="es-SV"/>
              </w:rPr>
              <w:t>T-985-2004</w:t>
            </w:r>
          </w:p>
        </w:tc>
        <w:tc>
          <w:tcPr>
            <w:tcW w:w="1737" w:type="dxa"/>
            <w:tcBorders>
              <w:top w:val="single" w:sz="4" w:space="0" w:color="auto"/>
              <w:left w:val="single" w:sz="4" w:space="0" w:color="auto"/>
              <w:bottom w:val="single" w:sz="4" w:space="0" w:color="auto"/>
              <w:right w:val="single" w:sz="4" w:space="0" w:color="auto"/>
            </w:tcBorders>
            <w:shd w:val="clear" w:color="auto" w:fill="auto"/>
            <w:hideMark/>
          </w:tcPr>
          <w:p w:rsidR="000951DB" w:rsidRDefault="000951DB" w:rsidP="000951DB">
            <w:pPr>
              <w:spacing w:after="0" w:line="240" w:lineRule="auto"/>
              <w:rPr>
                <w:rFonts w:ascii="Arial" w:eastAsia="Times New Roman" w:hAnsi="Arial" w:cs="Arial"/>
                <w:color w:val="000000"/>
                <w:sz w:val="14"/>
                <w:szCs w:val="14"/>
                <w:lang w:eastAsia="es-SV"/>
              </w:rPr>
            </w:pPr>
          </w:p>
          <w:p w:rsidR="000951DB" w:rsidRPr="0079379A" w:rsidRDefault="000951DB" w:rsidP="000951DB">
            <w:pPr>
              <w:spacing w:after="0" w:line="240" w:lineRule="auto"/>
              <w:rPr>
                <w:rFonts w:ascii="Arial" w:eastAsia="Times New Roman" w:hAnsi="Arial" w:cs="Arial"/>
                <w:color w:val="000000"/>
                <w:sz w:val="14"/>
                <w:szCs w:val="14"/>
                <w:lang w:eastAsia="es-SV"/>
              </w:rPr>
            </w:pPr>
            <w:r w:rsidRPr="0079379A">
              <w:rPr>
                <w:rFonts w:ascii="Arial" w:eastAsia="Times New Roman" w:hAnsi="Arial" w:cs="Arial"/>
                <w:color w:val="000000"/>
                <w:sz w:val="14"/>
                <w:szCs w:val="14"/>
                <w:lang w:eastAsia="es-SV"/>
              </w:rPr>
              <w:t>Zona Occidental</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0951DB" w:rsidRDefault="000951DB" w:rsidP="000951DB">
            <w:pPr>
              <w:spacing w:after="0" w:line="240" w:lineRule="auto"/>
              <w:rPr>
                <w:rFonts w:ascii="Arial" w:eastAsia="Times New Roman" w:hAnsi="Arial" w:cs="Arial"/>
                <w:color w:val="000000"/>
                <w:sz w:val="14"/>
                <w:szCs w:val="14"/>
                <w:lang w:eastAsia="es-SV"/>
              </w:rPr>
            </w:pPr>
          </w:p>
          <w:p w:rsidR="000951DB" w:rsidRPr="0079379A" w:rsidRDefault="000951DB" w:rsidP="000951DB">
            <w:pPr>
              <w:spacing w:after="0" w:line="240" w:lineRule="auto"/>
              <w:rPr>
                <w:rFonts w:ascii="Arial" w:eastAsia="Times New Roman" w:hAnsi="Arial" w:cs="Arial"/>
                <w:color w:val="000000"/>
                <w:sz w:val="14"/>
                <w:szCs w:val="14"/>
                <w:lang w:eastAsia="es-SV"/>
              </w:rPr>
            </w:pPr>
            <w:r w:rsidRPr="0079379A">
              <w:rPr>
                <w:rFonts w:ascii="Arial" w:eastAsia="Times New Roman" w:hAnsi="Arial" w:cs="Arial"/>
                <w:color w:val="000000"/>
                <w:sz w:val="14"/>
                <w:szCs w:val="14"/>
                <w:lang w:eastAsia="es-SV"/>
              </w:rPr>
              <w:t>CANAL 33</w:t>
            </w:r>
          </w:p>
        </w:tc>
        <w:tc>
          <w:tcPr>
            <w:tcW w:w="994" w:type="dxa"/>
            <w:tcBorders>
              <w:top w:val="single" w:sz="4" w:space="0" w:color="auto"/>
              <w:left w:val="single" w:sz="4" w:space="0" w:color="auto"/>
              <w:bottom w:val="single" w:sz="4" w:space="0" w:color="auto"/>
              <w:right w:val="single" w:sz="4" w:space="0" w:color="auto"/>
            </w:tcBorders>
            <w:shd w:val="clear" w:color="auto" w:fill="auto"/>
            <w:hideMark/>
          </w:tcPr>
          <w:p w:rsidR="000951DB" w:rsidRDefault="000951DB" w:rsidP="000951DB">
            <w:pPr>
              <w:spacing w:after="0" w:line="240" w:lineRule="auto"/>
              <w:jc w:val="right"/>
              <w:rPr>
                <w:rFonts w:ascii="Arial" w:eastAsia="Times New Roman" w:hAnsi="Arial" w:cs="Arial"/>
                <w:color w:val="000000"/>
                <w:sz w:val="16"/>
                <w:szCs w:val="16"/>
                <w:lang w:eastAsia="es-SV"/>
              </w:rPr>
            </w:pPr>
          </w:p>
          <w:p w:rsidR="000951DB" w:rsidRPr="0079379A" w:rsidRDefault="000951DB" w:rsidP="000951DB">
            <w:pPr>
              <w:spacing w:after="0" w:line="240" w:lineRule="auto"/>
              <w:jc w:val="right"/>
              <w:rPr>
                <w:rFonts w:ascii="Arial" w:eastAsia="Times New Roman" w:hAnsi="Arial" w:cs="Arial"/>
                <w:color w:val="000000"/>
                <w:sz w:val="16"/>
                <w:szCs w:val="16"/>
                <w:lang w:eastAsia="es-SV"/>
              </w:rPr>
            </w:pPr>
            <w:r w:rsidRPr="0079379A">
              <w:rPr>
                <w:rFonts w:ascii="Arial" w:eastAsia="Times New Roman" w:hAnsi="Arial" w:cs="Arial"/>
                <w:color w:val="000000"/>
                <w:sz w:val="16"/>
                <w:szCs w:val="16"/>
                <w:lang w:eastAsia="es-SV"/>
              </w:rPr>
              <w:t>23/12/2004</w:t>
            </w:r>
          </w:p>
        </w:tc>
      </w:tr>
      <w:tr w:rsidR="000951DB" w:rsidRPr="0079379A" w:rsidTr="000951DB">
        <w:trPr>
          <w:trHeight w:val="255"/>
        </w:trPr>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0951DB" w:rsidRDefault="000951DB" w:rsidP="000951DB">
            <w:pPr>
              <w:spacing w:after="0" w:line="240" w:lineRule="auto"/>
              <w:rPr>
                <w:rFonts w:ascii="Arial" w:eastAsia="Times New Roman" w:hAnsi="Arial" w:cs="Arial"/>
                <w:color w:val="000000"/>
                <w:sz w:val="14"/>
                <w:szCs w:val="14"/>
                <w:lang w:eastAsia="es-SV"/>
              </w:rPr>
            </w:pPr>
          </w:p>
          <w:p w:rsidR="000951DB" w:rsidRPr="0079379A" w:rsidRDefault="000951DB" w:rsidP="000951DB">
            <w:pPr>
              <w:spacing w:after="0" w:line="240" w:lineRule="auto"/>
              <w:rPr>
                <w:rFonts w:ascii="Arial" w:eastAsia="Times New Roman" w:hAnsi="Arial" w:cs="Arial"/>
                <w:color w:val="000000"/>
                <w:sz w:val="14"/>
                <w:szCs w:val="14"/>
                <w:lang w:eastAsia="es-SV"/>
              </w:rPr>
            </w:pPr>
            <w:r w:rsidRPr="0079379A">
              <w:rPr>
                <w:rFonts w:ascii="Arial" w:eastAsia="Times New Roman" w:hAnsi="Arial" w:cs="Arial"/>
                <w:color w:val="000000"/>
                <w:sz w:val="14"/>
                <w:szCs w:val="14"/>
                <w:lang w:eastAsia="es-SV"/>
              </w:rPr>
              <w:t>TECNOVISION, S.A. DE C.V.</w:t>
            </w:r>
          </w:p>
        </w:tc>
        <w:tc>
          <w:tcPr>
            <w:tcW w:w="2198" w:type="dxa"/>
            <w:tcBorders>
              <w:top w:val="single" w:sz="4" w:space="0" w:color="auto"/>
              <w:left w:val="single" w:sz="4" w:space="0" w:color="auto"/>
              <w:bottom w:val="single" w:sz="4" w:space="0" w:color="auto"/>
              <w:right w:val="single" w:sz="4" w:space="0" w:color="auto"/>
            </w:tcBorders>
            <w:shd w:val="clear" w:color="auto" w:fill="auto"/>
            <w:hideMark/>
          </w:tcPr>
          <w:p w:rsidR="000951DB" w:rsidRDefault="000951DB" w:rsidP="000951DB">
            <w:pPr>
              <w:spacing w:after="0" w:line="240" w:lineRule="auto"/>
              <w:rPr>
                <w:rFonts w:ascii="Arial" w:eastAsia="Times New Roman" w:hAnsi="Arial" w:cs="Arial"/>
                <w:color w:val="000000"/>
                <w:sz w:val="14"/>
                <w:szCs w:val="14"/>
                <w:lang w:eastAsia="es-SV"/>
              </w:rPr>
            </w:pPr>
          </w:p>
          <w:p w:rsidR="000951DB" w:rsidRPr="0079379A" w:rsidRDefault="000951DB" w:rsidP="000951DB">
            <w:pPr>
              <w:spacing w:after="0" w:line="240" w:lineRule="auto"/>
              <w:rPr>
                <w:rFonts w:ascii="Arial" w:eastAsia="Times New Roman" w:hAnsi="Arial" w:cs="Arial"/>
                <w:color w:val="000000"/>
                <w:sz w:val="14"/>
                <w:szCs w:val="14"/>
                <w:lang w:eastAsia="es-SV"/>
              </w:rPr>
            </w:pPr>
            <w:r w:rsidRPr="0079379A">
              <w:rPr>
                <w:rFonts w:ascii="Arial" w:eastAsia="Times New Roman" w:hAnsi="Arial" w:cs="Arial"/>
                <w:color w:val="000000"/>
                <w:sz w:val="14"/>
                <w:szCs w:val="14"/>
                <w:lang w:eastAsia="es-SV"/>
              </w:rPr>
              <w:t>T-986-2004</w:t>
            </w:r>
          </w:p>
        </w:tc>
        <w:tc>
          <w:tcPr>
            <w:tcW w:w="1737" w:type="dxa"/>
            <w:tcBorders>
              <w:top w:val="single" w:sz="4" w:space="0" w:color="auto"/>
              <w:left w:val="single" w:sz="4" w:space="0" w:color="auto"/>
              <w:bottom w:val="single" w:sz="4" w:space="0" w:color="auto"/>
              <w:right w:val="single" w:sz="4" w:space="0" w:color="auto"/>
            </w:tcBorders>
            <w:shd w:val="clear" w:color="auto" w:fill="auto"/>
            <w:hideMark/>
          </w:tcPr>
          <w:p w:rsidR="000951DB" w:rsidRDefault="000951DB" w:rsidP="000951DB">
            <w:pPr>
              <w:spacing w:after="0" w:line="240" w:lineRule="auto"/>
              <w:rPr>
                <w:rFonts w:ascii="Arial" w:eastAsia="Times New Roman" w:hAnsi="Arial" w:cs="Arial"/>
                <w:color w:val="000000"/>
                <w:sz w:val="14"/>
                <w:szCs w:val="14"/>
                <w:lang w:eastAsia="es-SV"/>
              </w:rPr>
            </w:pPr>
          </w:p>
          <w:p w:rsidR="000951DB" w:rsidRPr="0079379A" w:rsidRDefault="000951DB" w:rsidP="000951DB">
            <w:pPr>
              <w:spacing w:after="0" w:line="240" w:lineRule="auto"/>
              <w:rPr>
                <w:rFonts w:ascii="Arial" w:eastAsia="Times New Roman" w:hAnsi="Arial" w:cs="Arial"/>
                <w:color w:val="000000"/>
                <w:sz w:val="14"/>
                <w:szCs w:val="14"/>
                <w:lang w:eastAsia="es-SV"/>
              </w:rPr>
            </w:pPr>
            <w:r w:rsidRPr="0079379A">
              <w:rPr>
                <w:rFonts w:ascii="Arial" w:eastAsia="Times New Roman" w:hAnsi="Arial" w:cs="Arial"/>
                <w:color w:val="000000"/>
                <w:sz w:val="14"/>
                <w:szCs w:val="14"/>
                <w:lang w:eastAsia="es-SV"/>
              </w:rPr>
              <w:t>Zona Oriental</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0951DB" w:rsidRDefault="000951DB" w:rsidP="000951DB">
            <w:pPr>
              <w:spacing w:after="0" w:line="240" w:lineRule="auto"/>
              <w:rPr>
                <w:rFonts w:ascii="Arial" w:eastAsia="Times New Roman" w:hAnsi="Arial" w:cs="Arial"/>
                <w:color w:val="000000"/>
                <w:sz w:val="14"/>
                <w:szCs w:val="14"/>
                <w:lang w:eastAsia="es-SV"/>
              </w:rPr>
            </w:pPr>
          </w:p>
          <w:p w:rsidR="000951DB" w:rsidRPr="0079379A" w:rsidRDefault="000951DB" w:rsidP="000951DB">
            <w:pPr>
              <w:spacing w:after="0" w:line="240" w:lineRule="auto"/>
              <w:rPr>
                <w:rFonts w:ascii="Arial" w:eastAsia="Times New Roman" w:hAnsi="Arial" w:cs="Arial"/>
                <w:color w:val="000000"/>
                <w:sz w:val="14"/>
                <w:szCs w:val="14"/>
                <w:lang w:eastAsia="es-SV"/>
              </w:rPr>
            </w:pPr>
            <w:r w:rsidRPr="0079379A">
              <w:rPr>
                <w:rFonts w:ascii="Arial" w:eastAsia="Times New Roman" w:hAnsi="Arial" w:cs="Arial"/>
                <w:color w:val="000000"/>
                <w:sz w:val="14"/>
                <w:szCs w:val="14"/>
                <w:lang w:eastAsia="es-SV"/>
              </w:rPr>
              <w:t>CANAL 33</w:t>
            </w:r>
          </w:p>
        </w:tc>
        <w:tc>
          <w:tcPr>
            <w:tcW w:w="994" w:type="dxa"/>
            <w:tcBorders>
              <w:top w:val="single" w:sz="4" w:space="0" w:color="auto"/>
              <w:left w:val="single" w:sz="4" w:space="0" w:color="auto"/>
              <w:bottom w:val="single" w:sz="4" w:space="0" w:color="auto"/>
              <w:right w:val="single" w:sz="4" w:space="0" w:color="auto"/>
            </w:tcBorders>
            <w:shd w:val="clear" w:color="auto" w:fill="auto"/>
            <w:hideMark/>
          </w:tcPr>
          <w:p w:rsidR="000951DB" w:rsidRDefault="000951DB" w:rsidP="000951DB">
            <w:pPr>
              <w:spacing w:after="0" w:line="240" w:lineRule="auto"/>
              <w:jc w:val="right"/>
              <w:rPr>
                <w:rFonts w:ascii="Arial" w:eastAsia="Times New Roman" w:hAnsi="Arial" w:cs="Arial"/>
                <w:color w:val="000000"/>
                <w:sz w:val="16"/>
                <w:szCs w:val="16"/>
                <w:lang w:eastAsia="es-SV"/>
              </w:rPr>
            </w:pPr>
          </w:p>
          <w:p w:rsidR="000951DB" w:rsidRPr="0079379A" w:rsidRDefault="000951DB" w:rsidP="000951DB">
            <w:pPr>
              <w:spacing w:after="0" w:line="240" w:lineRule="auto"/>
              <w:jc w:val="right"/>
              <w:rPr>
                <w:rFonts w:ascii="Arial" w:eastAsia="Times New Roman" w:hAnsi="Arial" w:cs="Arial"/>
                <w:color w:val="000000"/>
                <w:sz w:val="16"/>
                <w:szCs w:val="16"/>
                <w:lang w:eastAsia="es-SV"/>
              </w:rPr>
            </w:pPr>
            <w:r w:rsidRPr="0079379A">
              <w:rPr>
                <w:rFonts w:ascii="Arial" w:eastAsia="Times New Roman" w:hAnsi="Arial" w:cs="Arial"/>
                <w:color w:val="000000"/>
                <w:sz w:val="16"/>
                <w:szCs w:val="16"/>
                <w:lang w:eastAsia="es-SV"/>
              </w:rPr>
              <w:t>23/12/2004</w:t>
            </w:r>
          </w:p>
        </w:tc>
      </w:tr>
    </w:tbl>
    <w:p w:rsidR="000951DB" w:rsidRDefault="000951DB" w:rsidP="00287997">
      <w:pPr>
        <w:autoSpaceDE w:val="0"/>
        <w:autoSpaceDN w:val="0"/>
        <w:adjustRightInd w:val="0"/>
        <w:spacing w:after="0" w:line="360" w:lineRule="auto"/>
        <w:ind w:left="426"/>
        <w:jc w:val="both"/>
        <w:rPr>
          <w:rFonts w:ascii="Calibri" w:hAnsi="Calibri" w:cs="Calibri"/>
          <w:color w:val="000000"/>
          <w:sz w:val="24"/>
          <w:szCs w:val="24"/>
          <w:highlight w:val="yellow"/>
        </w:rPr>
      </w:pPr>
    </w:p>
    <w:p w:rsidR="00287997" w:rsidRDefault="00287997" w:rsidP="00287997">
      <w:pPr>
        <w:autoSpaceDE w:val="0"/>
        <w:autoSpaceDN w:val="0"/>
        <w:adjustRightInd w:val="0"/>
        <w:spacing w:after="0" w:line="360" w:lineRule="auto"/>
        <w:ind w:left="426"/>
        <w:jc w:val="both"/>
        <w:rPr>
          <w:rFonts w:ascii="Calibri" w:hAnsi="Calibri" w:cs="Calibri"/>
          <w:color w:val="000000"/>
          <w:sz w:val="24"/>
          <w:szCs w:val="24"/>
          <w:highlight w:val="yellow"/>
        </w:rPr>
      </w:pPr>
    </w:p>
    <w:p w:rsidR="00287997" w:rsidRDefault="00287997" w:rsidP="00287997">
      <w:pPr>
        <w:autoSpaceDE w:val="0"/>
        <w:autoSpaceDN w:val="0"/>
        <w:adjustRightInd w:val="0"/>
        <w:spacing w:after="0" w:line="360" w:lineRule="auto"/>
        <w:ind w:left="426"/>
        <w:jc w:val="both"/>
        <w:rPr>
          <w:rFonts w:ascii="Calibri" w:hAnsi="Calibri" w:cs="Calibri"/>
          <w:color w:val="000000"/>
          <w:sz w:val="24"/>
          <w:szCs w:val="24"/>
          <w:highlight w:val="yellow"/>
        </w:rPr>
      </w:pPr>
    </w:p>
    <w:p w:rsidR="00287997" w:rsidRDefault="00287997" w:rsidP="00287997">
      <w:pPr>
        <w:autoSpaceDE w:val="0"/>
        <w:autoSpaceDN w:val="0"/>
        <w:adjustRightInd w:val="0"/>
        <w:spacing w:after="0" w:line="360" w:lineRule="auto"/>
        <w:ind w:left="426"/>
        <w:jc w:val="both"/>
        <w:rPr>
          <w:rFonts w:ascii="Calibri" w:hAnsi="Calibri" w:cs="Calibri"/>
          <w:color w:val="000000"/>
          <w:sz w:val="24"/>
          <w:szCs w:val="24"/>
          <w:highlight w:val="yellow"/>
        </w:rPr>
      </w:pPr>
    </w:p>
    <w:p w:rsidR="00287997" w:rsidRPr="00677DDA" w:rsidRDefault="00287997" w:rsidP="00287997">
      <w:pPr>
        <w:autoSpaceDE w:val="0"/>
        <w:autoSpaceDN w:val="0"/>
        <w:adjustRightInd w:val="0"/>
        <w:spacing w:after="0" w:line="360" w:lineRule="auto"/>
        <w:ind w:left="426"/>
        <w:jc w:val="both"/>
        <w:rPr>
          <w:rFonts w:ascii="Calibri" w:hAnsi="Calibri" w:cs="Calibri"/>
          <w:color w:val="000000"/>
          <w:sz w:val="24"/>
          <w:szCs w:val="24"/>
          <w:highlight w:val="yellow"/>
        </w:rPr>
      </w:pPr>
    </w:p>
    <w:p w:rsidR="00287997" w:rsidRPr="00677DDA" w:rsidRDefault="00287997" w:rsidP="00DA5465">
      <w:pPr>
        <w:numPr>
          <w:ilvl w:val="0"/>
          <w:numId w:val="68"/>
        </w:numPr>
        <w:autoSpaceDE w:val="0"/>
        <w:autoSpaceDN w:val="0"/>
        <w:adjustRightInd w:val="0"/>
        <w:spacing w:after="0" w:line="360" w:lineRule="auto"/>
        <w:ind w:left="426"/>
        <w:jc w:val="both"/>
        <w:rPr>
          <w:rFonts w:cs="Calibri"/>
          <w:bCs/>
          <w:sz w:val="24"/>
          <w:szCs w:val="24"/>
        </w:rPr>
      </w:pPr>
      <w:r w:rsidRPr="00677DDA">
        <w:rPr>
          <w:rFonts w:ascii="Calibri" w:hAnsi="Calibri" w:cs="Calibri"/>
          <w:color w:val="000000"/>
          <w:sz w:val="24"/>
          <w:szCs w:val="24"/>
        </w:rPr>
        <w:t xml:space="preserve">No obstante, respecto a la finalización de las mismas, el ciudadano se debe de remitir a </w:t>
      </w:r>
      <w:r w:rsidRPr="00677DDA">
        <w:rPr>
          <w:rFonts w:cs="Calibri"/>
          <w:sz w:val="24"/>
          <w:szCs w:val="24"/>
        </w:rPr>
        <w:t xml:space="preserve">los  </w:t>
      </w:r>
      <w:r w:rsidRPr="00677DDA">
        <w:rPr>
          <w:rFonts w:cs="Calibri"/>
          <w:b/>
          <w:sz w:val="24"/>
          <w:szCs w:val="24"/>
        </w:rPr>
        <w:t xml:space="preserve">Arts. </w:t>
      </w:r>
      <w:r>
        <w:rPr>
          <w:rFonts w:cs="Calibri"/>
          <w:b/>
          <w:sz w:val="24"/>
          <w:szCs w:val="24"/>
        </w:rPr>
        <w:t>9</w:t>
      </w:r>
      <w:r w:rsidRPr="00677DDA">
        <w:rPr>
          <w:rFonts w:cs="Calibri"/>
          <w:b/>
          <w:sz w:val="24"/>
          <w:szCs w:val="24"/>
        </w:rPr>
        <w:t xml:space="preserve">, 16, y 115  de la Ley de Telecomunicaciones,  </w:t>
      </w:r>
      <w:r w:rsidRPr="00677DDA">
        <w:rPr>
          <w:rFonts w:cs="Calibri"/>
          <w:sz w:val="24"/>
          <w:szCs w:val="24"/>
        </w:rPr>
        <w:t>donde  se instituye el periodo que de acuerdo a la Ley se establece para su otorgamiento</w:t>
      </w:r>
      <w:r w:rsidRPr="00677DDA">
        <w:rPr>
          <w:rFonts w:ascii="Calibri" w:hAnsi="Calibri" w:cs="Calibri"/>
          <w:color w:val="000000"/>
          <w:sz w:val="24"/>
          <w:szCs w:val="24"/>
        </w:rPr>
        <w:t xml:space="preserve">, debido a que es un dato que dentro de la resolución de concesión no se define. </w:t>
      </w:r>
      <w:r w:rsidRPr="00677DDA">
        <w:rPr>
          <w:rFonts w:cs="Calibri"/>
          <w:sz w:val="24"/>
          <w:szCs w:val="24"/>
        </w:rPr>
        <w:t>El Art. 62 de la LAIP, señala: “</w:t>
      </w:r>
      <w:r w:rsidRPr="00677DDA">
        <w:rPr>
          <w:rFonts w:cs="Calibri"/>
          <w:i/>
          <w:sz w:val="24"/>
          <w:szCs w:val="24"/>
        </w:rPr>
        <w:t>Entrega de información Art. 62.-…La obligación de acceso a la información pública se dará por cumplida cuando se pongan a disposición del solicitante para consulta directa los documentos que la contengan en el sitio donde se encuentren; o bien, mediante la expedición d</w:t>
      </w:r>
      <w:r w:rsidRPr="00677DDA">
        <w:rPr>
          <w:rFonts w:cs="Calibri"/>
          <w:sz w:val="24"/>
          <w:szCs w:val="24"/>
        </w:rPr>
        <w:t>e copias simples, certificadas o por cualquier otro medio tecnológico conocido o por conocerse.” Todo de acuerdo a las funciones que el legislador otorgó a ésta Superintendencia en el Art. 5 de la Ley de Creación de la SIGET-LCSIGET; así el Art. 6 letra c) de la LAIP, que determina: “</w:t>
      </w:r>
      <w:r w:rsidRPr="00677DDA">
        <w:rPr>
          <w:rFonts w:cs="Calibri"/>
          <w:i/>
          <w:sz w:val="24"/>
          <w:szCs w:val="24"/>
        </w:rPr>
        <w:t xml:space="preserve">Definiciones Art. 6.- Para los efectos de esta ley se entenderá por: “…c. Información pública: es aquella en poder de los entes obligados contenida en documentos, archivos, datos, bases de datos, comunicaciones y todo tipo de registros que documenten el ejercicio de sus facultades o actividades,…”  </w:t>
      </w:r>
      <w:r w:rsidRPr="00677DDA">
        <w:rPr>
          <w:rFonts w:cs="Calibri"/>
          <w:bCs/>
          <w:sz w:val="24"/>
          <w:szCs w:val="24"/>
        </w:rPr>
        <w:t>En este caso que la información ya se encuentra disponible públicamente, en la Ley de Telecomunicaciones deberán indicar al solicitante el lugar donde se encuentra la información y el Art. 37 del Reglamento de la Ley de Creación de la SIGET menciona que únicamente se puede otorgar certificación de toda información inscrita, de lo anterior se concluye que cuando la ley manifiesta que la información se encuentra “</w:t>
      </w:r>
      <w:r w:rsidRPr="00677DDA">
        <w:rPr>
          <w:rFonts w:cs="Calibri"/>
          <w:bCs/>
          <w:i/>
          <w:sz w:val="24"/>
          <w:szCs w:val="24"/>
        </w:rPr>
        <w:t>disponible públicamente</w:t>
      </w:r>
      <w:r w:rsidRPr="00677DDA">
        <w:rPr>
          <w:rFonts w:cs="Calibri"/>
          <w:bCs/>
          <w:sz w:val="24"/>
          <w:szCs w:val="24"/>
        </w:rPr>
        <w:t>”, hace referencia a que la misma es accesible, en este caso por encontrarse en la Ley de Telecomunicaciones.</w:t>
      </w:r>
    </w:p>
    <w:p w:rsidR="00287997" w:rsidRPr="00677DDA" w:rsidRDefault="00287997" w:rsidP="00287997">
      <w:pPr>
        <w:autoSpaceDE w:val="0"/>
        <w:autoSpaceDN w:val="0"/>
        <w:adjustRightInd w:val="0"/>
        <w:spacing w:after="0" w:line="360" w:lineRule="auto"/>
        <w:ind w:left="426"/>
        <w:jc w:val="both"/>
        <w:rPr>
          <w:rFonts w:ascii="Calibri" w:hAnsi="Calibri" w:cs="Calibri"/>
          <w:color w:val="000000"/>
          <w:sz w:val="24"/>
          <w:szCs w:val="24"/>
        </w:rPr>
      </w:pPr>
    </w:p>
    <w:p w:rsidR="00287997" w:rsidRPr="00677DDA" w:rsidRDefault="00287997" w:rsidP="00DA5465">
      <w:pPr>
        <w:numPr>
          <w:ilvl w:val="0"/>
          <w:numId w:val="68"/>
        </w:numPr>
        <w:autoSpaceDE w:val="0"/>
        <w:autoSpaceDN w:val="0"/>
        <w:adjustRightInd w:val="0"/>
        <w:spacing w:after="0" w:line="360" w:lineRule="auto"/>
        <w:ind w:left="426"/>
        <w:jc w:val="both"/>
        <w:rPr>
          <w:rFonts w:ascii="Calibri" w:hAnsi="Calibri" w:cs="Calibri"/>
          <w:color w:val="000000"/>
          <w:sz w:val="24"/>
          <w:szCs w:val="24"/>
        </w:rPr>
      </w:pPr>
      <w:r w:rsidRPr="00677DDA">
        <w:rPr>
          <w:rFonts w:ascii="Calibri" w:hAnsi="Calibri" w:cs="Calibri"/>
          <w:color w:val="000000"/>
          <w:sz w:val="24"/>
          <w:szCs w:val="24"/>
        </w:rPr>
        <w:t>Sobre la parte de l</w:t>
      </w:r>
      <w:r w:rsidRPr="00A9452D">
        <w:rPr>
          <w:rFonts w:ascii="Calibri" w:hAnsi="Calibri" w:cs="Calibri"/>
          <w:color w:val="000000"/>
          <w:sz w:val="24"/>
          <w:szCs w:val="24"/>
        </w:rPr>
        <w:t>a petición referente a los principales accionistas registrados, el Registro de Electricidad y Telecomunicaciones</w:t>
      </w:r>
      <w:r w:rsidRPr="00677DDA">
        <w:rPr>
          <w:rFonts w:ascii="Calibri" w:hAnsi="Calibri" w:cs="Calibri"/>
          <w:color w:val="000000"/>
          <w:sz w:val="24"/>
          <w:szCs w:val="24"/>
        </w:rPr>
        <w:t xml:space="preserve"> aclaró</w:t>
      </w:r>
      <w:r w:rsidRPr="00A9452D">
        <w:rPr>
          <w:rFonts w:ascii="Calibri" w:hAnsi="Calibri" w:cs="Calibri"/>
          <w:color w:val="000000"/>
          <w:sz w:val="24"/>
          <w:szCs w:val="24"/>
        </w:rPr>
        <w:t xml:space="preserve"> que, no es de obligatorio cumplimiento para las sociedades inscritas como concesionarios u operadores presentar para su inscripción los accionistas de estas, por lo que no se encuentra </w:t>
      </w:r>
      <w:r w:rsidRPr="00677DDA">
        <w:rPr>
          <w:rFonts w:ascii="Calibri" w:hAnsi="Calibri" w:cs="Calibri"/>
          <w:color w:val="000000"/>
          <w:sz w:val="24"/>
          <w:szCs w:val="24"/>
        </w:rPr>
        <w:t xml:space="preserve">dentro de la información que </w:t>
      </w:r>
      <w:r w:rsidRPr="00A9452D">
        <w:rPr>
          <w:rFonts w:ascii="Calibri" w:hAnsi="Calibri" w:cs="Calibri"/>
          <w:color w:val="000000"/>
          <w:sz w:val="24"/>
          <w:szCs w:val="24"/>
        </w:rPr>
        <w:t>se resguarda, administra o crea un registro de los accionistas de las sociedades inscritas ante este Registro</w:t>
      </w:r>
      <w:r w:rsidRPr="00677DDA">
        <w:rPr>
          <w:rFonts w:ascii="Calibri" w:hAnsi="Calibri" w:cs="Calibri"/>
          <w:color w:val="000000"/>
          <w:sz w:val="24"/>
          <w:szCs w:val="24"/>
        </w:rPr>
        <w:t>. El artículo 62 de la LAIP en su primer inciso prevé: "</w:t>
      </w:r>
      <w:r w:rsidRPr="00677DDA">
        <w:rPr>
          <w:rFonts w:ascii="Calibri" w:hAnsi="Calibri" w:cs="Calibri"/>
          <w:i/>
          <w:color w:val="000000"/>
          <w:sz w:val="24"/>
          <w:szCs w:val="24"/>
        </w:rPr>
        <w:t>Entrega de la Información. Art. 62: Los entes deberán entregar únicamente información que se encuentre en su poder</w:t>
      </w:r>
      <w:r w:rsidRPr="00677DDA">
        <w:rPr>
          <w:rFonts w:ascii="Calibri" w:hAnsi="Calibri" w:cs="Calibri"/>
          <w:color w:val="000000"/>
          <w:sz w:val="24"/>
          <w:szCs w:val="24"/>
        </w:rPr>
        <w:t xml:space="preserve">" y en relación a </w:t>
      </w:r>
      <w:r w:rsidRPr="00677DDA">
        <w:rPr>
          <w:rFonts w:ascii="Calibri" w:hAnsi="Calibri" w:cs="Calibri"/>
          <w:color w:val="000000"/>
          <w:sz w:val="24"/>
          <w:szCs w:val="24"/>
        </w:rPr>
        <w:lastRenderedPageBreak/>
        <w:t>lo estipulado la LAIP Explicada edición del año 2012 de la Subsecretaría de Transparencia y Anticorrupción, en su página 114, dispone: "</w:t>
      </w:r>
      <w:r w:rsidRPr="00677DDA">
        <w:rPr>
          <w:rFonts w:ascii="Calibri" w:hAnsi="Calibri" w:cs="Calibri"/>
          <w:i/>
          <w:color w:val="000000"/>
          <w:sz w:val="24"/>
          <w:szCs w:val="24"/>
        </w:rPr>
        <w:t>La obligación del ente obligado</w:t>
      </w:r>
      <w:r w:rsidRPr="00A9452D">
        <w:rPr>
          <w:rFonts w:ascii="Calibri" w:hAnsi="Calibri" w:cs="Calibri"/>
          <w:i/>
          <w:color w:val="000000"/>
          <w:sz w:val="24"/>
          <w:szCs w:val="24"/>
        </w:rPr>
        <w:t xml:space="preserve"> se limita a la información que</w:t>
      </w:r>
      <w:r>
        <w:rPr>
          <w:rFonts w:ascii="Calibri" w:hAnsi="Calibri" w:cs="Calibri"/>
          <w:i/>
          <w:color w:val="000000"/>
          <w:sz w:val="24"/>
          <w:szCs w:val="24"/>
        </w:rPr>
        <w:t xml:space="preserve"> </w:t>
      </w:r>
      <w:r w:rsidRPr="00677DDA">
        <w:rPr>
          <w:rFonts w:ascii="Calibri" w:hAnsi="Calibri" w:cs="Calibri"/>
          <w:i/>
          <w:color w:val="000000"/>
          <w:sz w:val="24"/>
          <w:szCs w:val="24"/>
        </w:rPr>
        <w:t xml:space="preserve">resguarda, </w:t>
      </w:r>
      <w:r w:rsidRPr="00677DDA">
        <w:rPr>
          <w:rFonts w:ascii="Calibri" w:hAnsi="Calibri" w:cs="Calibri"/>
          <w:b/>
          <w:i/>
          <w:color w:val="000000"/>
          <w:sz w:val="24"/>
          <w:szCs w:val="24"/>
        </w:rPr>
        <w:t>no a otra que puede tener otra institución u otra con la que todavía no cuenta y que el ente obligado debe preparar, buscar u obtener para satisfacer la solicitud</w:t>
      </w:r>
      <w:r w:rsidRPr="00677DDA">
        <w:rPr>
          <w:rFonts w:ascii="Calibri" w:hAnsi="Calibri" w:cs="Calibri"/>
          <w:i/>
          <w:color w:val="000000"/>
          <w:sz w:val="24"/>
          <w:szCs w:val="24"/>
        </w:rPr>
        <w:t>...</w:t>
      </w:r>
      <w:r>
        <w:rPr>
          <w:rFonts w:ascii="Calibri" w:hAnsi="Calibri" w:cs="Calibri"/>
          <w:color w:val="000000"/>
          <w:sz w:val="24"/>
          <w:szCs w:val="24"/>
        </w:rPr>
        <w:t>" (*)</w:t>
      </w:r>
    </w:p>
    <w:p w:rsidR="00287997" w:rsidRPr="00677DDA" w:rsidRDefault="00287997" w:rsidP="00287997">
      <w:pPr>
        <w:autoSpaceDE w:val="0"/>
        <w:autoSpaceDN w:val="0"/>
        <w:adjustRightInd w:val="0"/>
        <w:spacing w:after="0" w:line="360" w:lineRule="auto"/>
        <w:ind w:left="426"/>
        <w:jc w:val="both"/>
        <w:rPr>
          <w:rFonts w:ascii="Calibri" w:hAnsi="Calibri" w:cs="Calibri"/>
          <w:color w:val="000000"/>
          <w:sz w:val="24"/>
          <w:szCs w:val="24"/>
        </w:rPr>
      </w:pPr>
    </w:p>
    <w:p w:rsidR="00287997" w:rsidRDefault="00287997" w:rsidP="00287997">
      <w:pPr>
        <w:autoSpaceDE w:val="0"/>
        <w:autoSpaceDN w:val="0"/>
        <w:adjustRightInd w:val="0"/>
        <w:spacing w:after="0" w:line="360" w:lineRule="auto"/>
        <w:ind w:left="426"/>
        <w:jc w:val="both"/>
        <w:rPr>
          <w:rFonts w:ascii="Calibri" w:hAnsi="Calibri" w:cs="Calibri"/>
          <w:b/>
          <w:color w:val="000000"/>
          <w:sz w:val="24"/>
          <w:szCs w:val="24"/>
        </w:rPr>
      </w:pPr>
      <w:r>
        <w:rPr>
          <w:rFonts w:ascii="Calibri" w:hAnsi="Calibri" w:cs="Calibri"/>
          <w:b/>
          <w:color w:val="000000"/>
          <w:sz w:val="24"/>
          <w:szCs w:val="24"/>
        </w:rPr>
        <w:t>(*) Resaltado es nuestro</w:t>
      </w:r>
    </w:p>
    <w:p w:rsidR="00287997" w:rsidRPr="00677DDA" w:rsidRDefault="00287997" w:rsidP="00287997">
      <w:pPr>
        <w:autoSpaceDE w:val="0"/>
        <w:autoSpaceDN w:val="0"/>
        <w:adjustRightInd w:val="0"/>
        <w:spacing w:after="0" w:line="360" w:lineRule="auto"/>
        <w:jc w:val="both"/>
        <w:rPr>
          <w:rFonts w:ascii="Calibri" w:hAnsi="Calibri" w:cs="Calibri"/>
          <w:color w:val="000000"/>
          <w:sz w:val="24"/>
          <w:szCs w:val="24"/>
        </w:rPr>
      </w:pPr>
    </w:p>
    <w:p w:rsidR="00287997" w:rsidRDefault="00287997" w:rsidP="00DA5465">
      <w:pPr>
        <w:numPr>
          <w:ilvl w:val="0"/>
          <w:numId w:val="68"/>
        </w:numPr>
        <w:autoSpaceDE w:val="0"/>
        <w:autoSpaceDN w:val="0"/>
        <w:adjustRightInd w:val="0"/>
        <w:spacing w:after="0" w:line="360" w:lineRule="auto"/>
        <w:ind w:left="426"/>
        <w:jc w:val="both"/>
        <w:rPr>
          <w:rFonts w:ascii="Calibri" w:hAnsi="Calibri" w:cs="Calibri"/>
          <w:color w:val="000000"/>
          <w:sz w:val="24"/>
          <w:szCs w:val="24"/>
        </w:rPr>
      </w:pPr>
      <w:r w:rsidRPr="00677DDA">
        <w:rPr>
          <w:rFonts w:ascii="Calibri" w:hAnsi="Calibri" w:cs="Calibri"/>
          <w:color w:val="000000"/>
          <w:sz w:val="24"/>
          <w:szCs w:val="24"/>
        </w:rPr>
        <w:t>Después de admitidas las solicitudes deberá al analizarse el contenido de estas según el Art. 55 del Reglamento de la Ley de Acceso a la Información Pública, con el objeto de establecer si la información será entregada o fundar su negativa; del estudio de la petición se establece que la información solicitada es de carácter público; debiendo dictar la resolución de mérito como preceptúa el Art. 56 del mismo cuerpo regulatorio, es procedente la entrega de la información vertida en esta resolución, al no estar limitada su divulgación por las causales comprendidas en el Art. 19 y 24 de la LAIP como información reservada o confidencial.</w:t>
      </w:r>
    </w:p>
    <w:p w:rsidR="00287997" w:rsidRPr="00677DDA" w:rsidRDefault="00287997" w:rsidP="00287997">
      <w:pPr>
        <w:autoSpaceDE w:val="0"/>
        <w:autoSpaceDN w:val="0"/>
        <w:adjustRightInd w:val="0"/>
        <w:spacing w:after="0" w:line="360" w:lineRule="auto"/>
        <w:ind w:left="426"/>
        <w:jc w:val="both"/>
        <w:rPr>
          <w:rFonts w:ascii="Calibri" w:hAnsi="Calibri" w:cs="Calibri"/>
          <w:color w:val="000000"/>
          <w:sz w:val="24"/>
          <w:szCs w:val="24"/>
        </w:rPr>
      </w:pPr>
    </w:p>
    <w:p w:rsidR="00287997" w:rsidRPr="00677DDA" w:rsidRDefault="00287997" w:rsidP="00287997">
      <w:pPr>
        <w:tabs>
          <w:tab w:val="left" w:pos="2127"/>
        </w:tabs>
        <w:autoSpaceDE w:val="0"/>
        <w:autoSpaceDN w:val="0"/>
        <w:adjustRightInd w:val="0"/>
        <w:spacing w:after="0" w:line="360" w:lineRule="auto"/>
        <w:jc w:val="both"/>
        <w:rPr>
          <w:rFonts w:cstheme="minorHAnsi"/>
          <w:sz w:val="24"/>
          <w:szCs w:val="24"/>
        </w:rPr>
      </w:pPr>
    </w:p>
    <w:p w:rsidR="00287997" w:rsidRPr="00677DDA" w:rsidRDefault="00287997" w:rsidP="00287997">
      <w:pPr>
        <w:tabs>
          <w:tab w:val="left" w:pos="2127"/>
        </w:tabs>
        <w:autoSpaceDE w:val="0"/>
        <w:autoSpaceDN w:val="0"/>
        <w:adjustRightInd w:val="0"/>
        <w:spacing w:after="0" w:line="360" w:lineRule="auto"/>
        <w:jc w:val="both"/>
        <w:rPr>
          <w:rFonts w:cstheme="minorHAnsi"/>
          <w:b/>
          <w:sz w:val="24"/>
          <w:szCs w:val="24"/>
        </w:rPr>
      </w:pPr>
      <w:r w:rsidRPr="00677DDA">
        <w:rPr>
          <w:rFonts w:cstheme="minorHAnsi"/>
          <w:b/>
          <w:bCs/>
          <w:sz w:val="24"/>
          <w:szCs w:val="24"/>
        </w:rPr>
        <w:t xml:space="preserve">POR TANTO: </w:t>
      </w:r>
      <w:r w:rsidRPr="00677DDA">
        <w:rPr>
          <w:rFonts w:cstheme="minorHAnsi"/>
          <w:sz w:val="24"/>
          <w:szCs w:val="24"/>
        </w:rPr>
        <w:t xml:space="preserve">Ésta oficina en nombre de la Superintendencia General de Electricidad y Telecomunicaciones fundamentada en los Arts. 62, 65 y 72 letra </w:t>
      </w:r>
      <w:r w:rsidRPr="00677DDA">
        <w:rPr>
          <w:rFonts w:cstheme="minorHAnsi"/>
          <w:b/>
          <w:sz w:val="24"/>
          <w:szCs w:val="24"/>
        </w:rPr>
        <w:t>c</w:t>
      </w:r>
      <w:r w:rsidRPr="00677DDA">
        <w:rPr>
          <w:rFonts w:cstheme="minorHAnsi"/>
          <w:sz w:val="24"/>
          <w:szCs w:val="24"/>
        </w:rPr>
        <w:t xml:space="preserve">. de la LAIP, basada en los fines de facilitar a toda persona el derecho de acceso a la información pública mediante procedimientos sencillos y expeditos; principios de máxima publicidad y disponibilidad, </w:t>
      </w:r>
      <w:r w:rsidRPr="00677DDA">
        <w:rPr>
          <w:rFonts w:cstheme="minorHAnsi"/>
          <w:b/>
          <w:sz w:val="24"/>
          <w:szCs w:val="24"/>
        </w:rPr>
        <w:t xml:space="preserve">RESUELVE: </w:t>
      </w:r>
    </w:p>
    <w:p w:rsidR="00287997" w:rsidRPr="00677DDA" w:rsidRDefault="00287997" w:rsidP="00287997">
      <w:pPr>
        <w:tabs>
          <w:tab w:val="left" w:pos="2127"/>
        </w:tabs>
        <w:autoSpaceDE w:val="0"/>
        <w:autoSpaceDN w:val="0"/>
        <w:adjustRightInd w:val="0"/>
        <w:spacing w:after="0" w:line="360" w:lineRule="auto"/>
        <w:jc w:val="both"/>
        <w:rPr>
          <w:rFonts w:cstheme="minorHAnsi"/>
          <w:b/>
          <w:sz w:val="24"/>
          <w:szCs w:val="24"/>
        </w:rPr>
      </w:pPr>
    </w:p>
    <w:p w:rsidR="00287997" w:rsidRPr="00677DDA" w:rsidRDefault="00287997" w:rsidP="00287997">
      <w:pPr>
        <w:tabs>
          <w:tab w:val="left" w:pos="2127"/>
        </w:tabs>
        <w:autoSpaceDE w:val="0"/>
        <w:autoSpaceDN w:val="0"/>
        <w:adjustRightInd w:val="0"/>
        <w:spacing w:after="0" w:line="360" w:lineRule="auto"/>
        <w:jc w:val="both"/>
        <w:rPr>
          <w:rFonts w:cstheme="minorHAnsi"/>
          <w:b/>
          <w:sz w:val="24"/>
          <w:szCs w:val="24"/>
        </w:rPr>
      </w:pPr>
    </w:p>
    <w:p w:rsidR="00287997" w:rsidRPr="00677DDA" w:rsidRDefault="00287997" w:rsidP="00DA5465">
      <w:pPr>
        <w:numPr>
          <w:ilvl w:val="0"/>
          <w:numId w:val="67"/>
        </w:numPr>
        <w:tabs>
          <w:tab w:val="left" w:pos="2127"/>
        </w:tabs>
        <w:autoSpaceDE w:val="0"/>
        <w:autoSpaceDN w:val="0"/>
        <w:adjustRightInd w:val="0"/>
        <w:spacing w:after="0" w:line="360" w:lineRule="auto"/>
        <w:contextualSpacing/>
        <w:jc w:val="both"/>
        <w:rPr>
          <w:rFonts w:cstheme="minorHAnsi"/>
          <w:sz w:val="24"/>
          <w:szCs w:val="24"/>
        </w:rPr>
      </w:pPr>
      <w:r w:rsidRPr="00677DDA">
        <w:rPr>
          <w:rFonts w:cstheme="minorHAnsi"/>
          <w:sz w:val="24"/>
          <w:szCs w:val="24"/>
        </w:rPr>
        <w:t xml:space="preserve">Declárese procedente la solicitud de acceso a la información del ciudadano </w:t>
      </w:r>
      <w:r>
        <w:rPr>
          <w:rFonts w:eastAsia="Times New Roman" w:cstheme="minorHAnsi"/>
          <w:b/>
          <w:sz w:val="24"/>
          <w:szCs w:val="24"/>
          <w:lang w:eastAsia="es-SV"/>
        </w:rPr>
        <w:t>XXXXXXXXXXXX</w:t>
      </w:r>
      <w:r w:rsidRPr="00677DDA">
        <w:rPr>
          <w:rFonts w:eastAsia="Times New Roman" w:cstheme="minorHAnsi"/>
          <w:b/>
          <w:sz w:val="24"/>
          <w:szCs w:val="24"/>
          <w:lang w:eastAsia="es-SV"/>
        </w:rPr>
        <w:t>,</w:t>
      </w:r>
      <w:r w:rsidRPr="00677DDA">
        <w:rPr>
          <w:rFonts w:cstheme="minorHAnsi"/>
          <w:sz w:val="24"/>
          <w:szCs w:val="24"/>
        </w:rPr>
        <w:t xml:space="preserve"> según lo fundamentado en los considerandos del IV al </w:t>
      </w:r>
      <w:r>
        <w:rPr>
          <w:rFonts w:cstheme="minorHAnsi"/>
          <w:sz w:val="24"/>
          <w:szCs w:val="24"/>
        </w:rPr>
        <w:t>VI</w:t>
      </w:r>
      <w:r w:rsidRPr="00677DDA">
        <w:rPr>
          <w:rFonts w:cstheme="minorHAnsi"/>
          <w:sz w:val="24"/>
          <w:szCs w:val="24"/>
        </w:rPr>
        <w:t>, téngase por cumplido el mismo.</w:t>
      </w:r>
    </w:p>
    <w:p w:rsidR="00287997" w:rsidRPr="00677DDA" w:rsidRDefault="00287997" w:rsidP="00DA5465">
      <w:pPr>
        <w:numPr>
          <w:ilvl w:val="0"/>
          <w:numId w:val="67"/>
        </w:numPr>
        <w:tabs>
          <w:tab w:val="left" w:pos="2127"/>
        </w:tabs>
        <w:autoSpaceDE w:val="0"/>
        <w:autoSpaceDN w:val="0"/>
        <w:adjustRightInd w:val="0"/>
        <w:spacing w:after="0" w:line="360" w:lineRule="auto"/>
        <w:contextualSpacing/>
        <w:jc w:val="both"/>
        <w:rPr>
          <w:rFonts w:cstheme="minorHAnsi"/>
          <w:sz w:val="24"/>
          <w:szCs w:val="24"/>
        </w:rPr>
      </w:pPr>
      <w:r w:rsidRPr="00677DDA">
        <w:rPr>
          <w:rFonts w:cstheme="minorHAnsi"/>
          <w:sz w:val="24"/>
          <w:szCs w:val="24"/>
        </w:rPr>
        <w:t xml:space="preserve">Remítase ésta resolución administrativa en modalidad digital, así como la información solicitada, gratuitamente según los artículos 4 letra g. 61 y 102 de la Ley, al correo electrónico que para tal efecto se consignó en la petición. </w:t>
      </w:r>
    </w:p>
    <w:p w:rsidR="00287997" w:rsidRPr="00677DDA" w:rsidRDefault="00287997" w:rsidP="00DA5465">
      <w:pPr>
        <w:numPr>
          <w:ilvl w:val="0"/>
          <w:numId w:val="67"/>
        </w:numPr>
        <w:tabs>
          <w:tab w:val="left" w:pos="2127"/>
        </w:tabs>
        <w:autoSpaceDE w:val="0"/>
        <w:autoSpaceDN w:val="0"/>
        <w:adjustRightInd w:val="0"/>
        <w:spacing w:after="0" w:line="360" w:lineRule="auto"/>
        <w:contextualSpacing/>
        <w:jc w:val="both"/>
        <w:rPr>
          <w:rFonts w:cstheme="minorHAnsi"/>
          <w:sz w:val="24"/>
          <w:szCs w:val="24"/>
        </w:rPr>
      </w:pPr>
      <w:r w:rsidRPr="00677DDA">
        <w:rPr>
          <w:rFonts w:cstheme="minorHAnsi"/>
          <w:sz w:val="24"/>
          <w:szCs w:val="24"/>
        </w:rPr>
        <w:lastRenderedPageBreak/>
        <w:t xml:space="preserve">Notifíquese, </w:t>
      </w:r>
    </w:p>
    <w:p w:rsidR="00287997" w:rsidRPr="00677DDA" w:rsidRDefault="00287997" w:rsidP="00DA5465">
      <w:pPr>
        <w:numPr>
          <w:ilvl w:val="0"/>
          <w:numId w:val="67"/>
        </w:numPr>
        <w:tabs>
          <w:tab w:val="left" w:pos="2127"/>
        </w:tabs>
        <w:spacing w:line="360" w:lineRule="auto"/>
        <w:contextualSpacing/>
        <w:jc w:val="both"/>
        <w:rPr>
          <w:rFonts w:eastAsia="Times New Roman" w:cstheme="minorHAnsi"/>
          <w:b/>
          <w:bCs/>
          <w:sz w:val="24"/>
          <w:szCs w:val="24"/>
          <w:lang w:eastAsia="es-SV"/>
        </w:rPr>
      </w:pPr>
      <w:r w:rsidRPr="00677DDA">
        <w:rPr>
          <w:rFonts w:cstheme="minorHAnsi"/>
          <w:sz w:val="24"/>
          <w:szCs w:val="24"/>
        </w:rPr>
        <w:t>Archívese.</w:t>
      </w:r>
      <w:r w:rsidRPr="00677DDA">
        <w:rPr>
          <w:rFonts w:eastAsia="Times New Roman" w:cstheme="minorHAnsi"/>
          <w:b/>
          <w:bCs/>
          <w:sz w:val="24"/>
          <w:szCs w:val="24"/>
          <w:lang w:eastAsia="es-SV"/>
        </w:rPr>
        <w:t xml:space="preserve"> </w:t>
      </w:r>
    </w:p>
    <w:p w:rsidR="00287997" w:rsidRPr="00677DDA" w:rsidRDefault="00287997" w:rsidP="00287997">
      <w:pPr>
        <w:tabs>
          <w:tab w:val="left" w:pos="2127"/>
        </w:tabs>
        <w:spacing w:line="360" w:lineRule="auto"/>
        <w:contextualSpacing/>
        <w:jc w:val="both"/>
        <w:rPr>
          <w:rFonts w:eastAsia="Times New Roman" w:cstheme="minorHAnsi"/>
          <w:b/>
          <w:bCs/>
          <w:sz w:val="24"/>
          <w:szCs w:val="24"/>
          <w:lang w:eastAsia="es-SV"/>
        </w:rPr>
      </w:pPr>
    </w:p>
    <w:p w:rsidR="00287997" w:rsidRPr="00677DDA" w:rsidRDefault="00287997" w:rsidP="00287997">
      <w:pPr>
        <w:tabs>
          <w:tab w:val="left" w:pos="2127"/>
        </w:tabs>
        <w:spacing w:line="360" w:lineRule="auto"/>
        <w:contextualSpacing/>
        <w:jc w:val="both"/>
        <w:rPr>
          <w:rFonts w:eastAsia="Times New Roman" w:cstheme="minorHAnsi"/>
          <w:b/>
          <w:bCs/>
          <w:sz w:val="24"/>
          <w:szCs w:val="24"/>
          <w:lang w:eastAsia="es-SV"/>
        </w:rPr>
      </w:pPr>
    </w:p>
    <w:p w:rsidR="00287997" w:rsidRPr="00677DDA" w:rsidRDefault="00287997" w:rsidP="00287997">
      <w:pPr>
        <w:tabs>
          <w:tab w:val="left" w:pos="2127"/>
        </w:tabs>
        <w:spacing w:line="360" w:lineRule="auto"/>
        <w:contextualSpacing/>
        <w:jc w:val="both"/>
        <w:rPr>
          <w:rFonts w:eastAsia="Times New Roman" w:cstheme="minorHAnsi"/>
          <w:b/>
          <w:bCs/>
          <w:sz w:val="24"/>
          <w:szCs w:val="24"/>
          <w:lang w:eastAsia="es-SV"/>
        </w:rPr>
      </w:pPr>
    </w:p>
    <w:p w:rsidR="00287997" w:rsidRPr="00677DDA" w:rsidRDefault="00287997" w:rsidP="00287997">
      <w:pPr>
        <w:spacing w:after="0"/>
        <w:jc w:val="center"/>
        <w:rPr>
          <w:rFonts w:ascii="Calibri" w:eastAsia="Times New Roman" w:hAnsi="Calibri" w:cs="Times New Roman"/>
          <w:b/>
          <w:sz w:val="24"/>
          <w:szCs w:val="24"/>
          <w:lang w:eastAsia="es-SV"/>
        </w:rPr>
      </w:pPr>
      <w:r>
        <w:rPr>
          <w:rFonts w:ascii="Calibri" w:eastAsia="Times New Roman" w:hAnsi="Calibri" w:cs="Times New Roman"/>
          <w:b/>
          <w:sz w:val="24"/>
          <w:szCs w:val="24"/>
          <w:lang w:eastAsia="es-SV"/>
        </w:rPr>
        <w:t>XXXXXXXXXXXXXX</w:t>
      </w:r>
    </w:p>
    <w:p w:rsidR="00287997" w:rsidRPr="00677DDA" w:rsidRDefault="00287997" w:rsidP="00287997">
      <w:pPr>
        <w:spacing w:after="0"/>
        <w:jc w:val="center"/>
        <w:rPr>
          <w:rFonts w:ascii="Calibri" w:eastAsia="Times New Roman" w:hAnsi="Calibri" w:cs="Times New Roman"/>
          <w:sz w:val="24"/>
          <w:szCs w:val="24"/>
          <w:lang w:eastAsia="es-SV"/>
        </w:rPr>
      </w:pPr>
      <w:r w:rsidRPr="00677DDA">
        <w:rPr>
          <w:rFonts w:ascii="Calibri" w:eastAsia="Times New Roman" w:hAnsi="Calibri" w:cs="Times New Roman"/>
          <w:sz w:val="24"/>
          <w:szCs w:val="24"/>
          <w:lang w:eastAsia="es-SV"/>
        </w:rPr>
        <w:t>Oficial de Información Institucional.</w:t>
      </w:r>
    </w:p>
    <w:p w:rsidR="00287997" w:rsidRPr="00677DDA" w:rsidRDefault="00287997" w:rsidP="00287997">
      <w:pPr>
        <w:spacing w:after="0"/>
        <w:rPr>
          <w:rFonts w:cs="Arial"/>
          <w:bCs/>
          <w:color w:val="7F7F7F" w:themeColor="text1" w:themeTint="80"/>
          <w:sz w:val="16"/>
          <w:szCs w:val="16"/>
        </w:rPr>
      </w:pPr>
    </w:p>
    <w:p w:rsidR="00287997" w:rsidRPr="00677DDA" w:rsidRDefault="00287997" w:rsidP="00287997">
      <w:pPr>
        <w:spacing w:after="0"/>
      </w:pPr>
      <w:r w:rsidRPr="00677DDA">
        <w:rPr>
          <w:rFonts w:cs="Arial"/>
          <w:bCs/>
          <w:color w:val="7F7F7F" w:themeColor="text1" w:themeTint="80"/>
          <w:sz w:val="16"/>
          <w:szCs w:val="16"/>
        </w:rPr>
        <w:t>IA/</w:t>
      </w:r>
      <w:proofErr w:type="spellStart"/>
      <w:r w:rsidRPr="00677DDA">
        <w:rPr>
          <w:rFonts w:cs="Arial"/>
          <w:bCs/>
          <w:color w:val="7F7F7F" w:themeColor="text1" w:themeTint="80"/>
          <w:sz w:val="16"/>
          <w:szCs w:val="16"/>
        </w:rPr>
        <w:t>rc</w:t>
      </w:r>
      <w:proofErr w:type="spellEnd"/>
    </w:p>
    <w:p w:rsidR="00287997" w:rsidRDefault="00287997" w:rsidP="00287997"/>
    <w:p w:rsidR="000951DB" w:rsidRDefault="000951DB" w:rsidP="00287997"/>
    <w:p w:rsidR="00287997" w:rsidRPr="00287997" w:rsidRDefault="00287997" w:rsidP="00287997">
      <w:pPr>
        <w:spacing w:after="0" w:line="240" w:lineRule="auto"/>
        <w:rPr>
          <w:rFonts w:ascii="Calibri" w:eastAsia="Calibri" w:hAnsi="Calibri" w:cs="Calibri"/>
        </w:rPr>
      </w:pPr>
    </w:p>
    <w:p w:rsidR="008522E6" w:rsidRPr="00FB6D07" w:rsidRDefault="008522E6" w:rsidP="008522E6">
      <w:pPr>
        <w:tabs>
          <w:tab w:val="left" w:pos="3181"/>
        </w:tabs>
        <w:spacing w:after="0" w:line="360" w:lineRule="auto"/>
        <w:jc w:val="both"/>
        <w:rPr>
          <w:rFonts w:eastAsia="Times New Roman" w:cstheme="minorHAnsi"/>
          <w:b/>
          <w:bCs/>
          <w:spacing w:val="-1"/>
          <w:sz w:val="24"/>
          <w:szCs w:val="24"/>
          <w:lang w:eastAsia="es-SV"/>
        </w:rPr>
      </w:pPr>
      <w:r w:rsidRPr="00FB6D07">
        <w:rPr>
          <w:rFonts w:eastAsia="Times New Roman" w:cs="Calibri"/>
          <w:b/>
          <w:bCs/>
          <w:spacing w:val="-1"/>
          <w:sz w:val="24"/>
          <w:szCs w:val="24"/>
          <w:lang w:eastAsia="es-SV"/>
        </w:rPr>
        <w:t>SIPV N° 188-2017.</w:t>
      </w:r>
    </w:p>
    <w:p w:rsidR="008522E6" w:rsidRPr="00FB6D07" w:rsidRDefault="008522E6" w:rsidP="008522E6">
      <w:pPr>
        <w:tabs>
          <w:tab w:val="left" w:pos="3181"/>
        </w:tabs>
        <w:spacing w:after="0" w:line="360" w:lineRule="auto"/>
        <w:jc w:val="both"/>
        <w:rPr>
          <w:rFonts w:eastAsia="Times New Roman" w:cstheme="minorHAnsi"/>
          <w:b/>
          <w:bCs/>
          <w:spacing w:val="-1"/>
          <w:sz w:val="24"/>
          <w:szCs w:val="24"/>
          <w:lang w:eastAsia="es-SV"/>
        </w:rPr>
      </w:pPr>
    </w:p>
    <w:p w:rsidR="008522E6" w:rsidRPr="00FB6D07" w:rsidRDefault="008522E6" w:rsidP="008522E6">
      <w:pPr>
        <w:spacing w:line="360" w:lineRule="auto"/>
        <w:jc w:val="both"/>
        <w:rPr>
          <w:rFonts w:eastAsia="Times New Roman" w:cs="Calibri"/>
          <w:noProof/>
          <w:sz w:val="24"/>
          <w:szCs w:val="24"/>
          <w:lang w:eastAsia="es-SV"/>
        </w:rPr>
      </w:pPr>
      <w:r w:rsidRPr="00FB6D07">
        <w:rPr>
          <w:rFonts w:eastAsia="Times New Roman" w:cstheme="minorHAnsi"/>
          <w:b/>
          <w:sz w:val="24"/>
          <w:szCs w:val="24"/>
          <w:lang w:eastAsia="es-SV"/>
        </w:rPr>
        <w:t xml:space="preserve">SUPERINTENDENCIA GENERAL DE ELECTRICIDAD Y TELECOMUNICACIONES-SIGET, UNIDAD DE ACCESO A LA INFORMACIÓN Y TRANSPARENCIA-UAIT, </w:t>
      </w:r>
      <w:r w:rsidRPr="00FB6D07">
        <w:rPr>
          <w:rFonts w:eastAsia="Times New Roman" w:cstheme="minorHAnsi"/>
          <w:sz w:val="24"/>
          <w:szCs w:val="24"/>
          <w:lang w:eastAsia="es-SV"/>
        </w:rPr>
        <w:t xml:space="preserve">a las quince horas con tres minutos del día dieciséis de agosto </w:t>
      </w:r>
      <w:r w:rsidRPr="00FB6D07">
        <w:rPr>
          <w:rFonts w:eastAsia="Times New Roman" w:cs="Calibri"/>
          <w:sz w:val="24"/>
          <w:szCs w:val="24"/>
          <w:lang w:eastAsia="es-SV"/>
        </w:rPr>
        <w:t xml:space="preserve">de dos mil diecisiete. </w:t>
      </w:r>
    </w:p>
    <w:p w:rsidR="008522E6" w:rsidRPr="00FB6D07" w:rsidRDefault="008522E6" w:rsidP="008522E6">
      <w:pPr>
        <w:spacing w:after="0" w:line="360" w:lineRule="auto"/>
        <w:jc w:val="both"/>
        <w:rPr>
          <w:rFonts w:eastAsia="Times New Roman" w:cs="Calibri"/>
          <w:b/>
          <w:i/>
          <w:sz w:val="24"/>
          <w:szCs w:val="24"/>
          <w:lang w:val="es-ES" w:eastAsia="es-SV"/>
        </w:rPr>
      </w:pPr>
      <w:r w:rsidRPr="00FB6D07">
        <w:rPr>
          <w:rFonts w:cs="Calibri"/>
          <w:sz w:val="24"/>
          <w:szCs w:val="24"/>
        </w:rPr>
        <w:tab/>
      </w:r>
      <w:r w:rsidRPr="00FB6D07">
        <w:rPr>
          <w:rFonts w:eastAsia="Times New Roman" w:cs="Calibri"/>
          <w:sz w:val="24"/>
          <w:szCs w:val="24"/>
          <w:lang w:eastAsia="es-SV"/>
        </w:rPr>
        <w:t xml:space="preserve">A sus antecedentes la solicitud de información, que remitiera a través del correo electrónico </w:t>
      </w:r>
      <w:hyperlink r:id="rId49" w:history="1">
        <w:r w:rsidRPr="00FB6D07">
          <w:rPr>
            <w:rFonts w:eastAsia="Times New Roman" w:cs="Calibri"/>
            <w:color w:val="0000FF"/>
            <w:sz w:val="24"/>
            <w:szCs w:val="24"/>
            <w:u w:val="single"/>
            <w:lang w:eastAsia="es-SV"/>
          </w:rPr>
          <w:t>oir@siget.gob.sv</w:t>
        </w:r>
      </w:hyperlink>
      <w:r w:rsidRPr="00FB6D07">
        <w:rPr>
          <w:rFonts w:eastAsia="Times New Roman" w:cs="Calibri"/>
          <w:sz w:val="24"/>
          <w:szCs w:val="24"/>
          <w:lang w:eastAsia="es-SV"/>
        </w:rPr>
        <w:t xml:space="preserve">, el día veinte de julio del año en curso; interpuesta por la ciudadana </w:t>
      </w:r>
      <w:r>
        <w:rPr>
          <w:rFonts w:eastAsia="Times New Roman" w:cs="Calibri"/>
          <w:b/>
          <w:sz w:val="24"/>
          <w:szCs w:val="24"/>
          <w:lang w:eastAsia="es-SV"/>
        </w:rPr>
        <w:t>XXXXXXXXXXXXXX</w:t>
      </w:r>
      <w:r w:rsidRPr="00FB6D07">
        <w:rPr>
          <w:rFonts w:eastAsia="Times New Roman" w:cs="Calibri"/>
          <w:sz w:val="24"/>
          <w:szCs w:val="24"/>
          <w:lang w:eastAsia="es-SV"/>
        </w:rPr>
        <w:t>. En la petición expuso:</w:t>
      </w:r>
      <w:r w:rsidRPr="00FB6D07">
        <w:rPr>
          <w:rFonts w:eastAsia="Times New Roman" w:cs="Calibri"/>
          <w:b/>
          <w:i/>
          <w:sz w:val="24"/>
          <w:szCs w:val="24"/>
          <w:lang w:eastAsia="es-SV"/>
        </w:rPr>
        <w:t xml:space="preserve"> </w:t>
      </w:r>
      <w:r w:rsidRPr="00FB6D07">
        <w:rPr>
          <w:rFonts w:eastAsia="Times New Roman" w:cs="Calibri"/>
          <w:b/>
          <w:i/>
          <w:sz w:val="24"/>
          <w:szCs w:val="24"/>
          <w:lang w:val="es-ES" w:eastAsia="es-SV"/>
        </w:rPr>
        <w:t xml:space="preserve">“El listado de la documentación que proporcionó la SIGET para la elaboración del informe denominado: “Caso SIGET – ESPECTRO RADIOELECTRICO”, que aparece publicado en el portal de transparencia de la Presidencia de la República, elaborado por la Secretaría de Participación Ciudadana, Transparencia y Anticorrupción, con indicación de la fecha en la cual se entregó dicha información, y el nombre del responsable de la unidad administrativa dentro de la SIGET en la cual obra la misma. b) Copia electrónica de la documentación que haya sido remitida por la SIGET a la Presidencia para la elaboración del informe del Caso SIGET – ESPECTRO RADIOELECTRICO. c) Copia electrónica de los documentos que amparen el expediente del procedimiento y resolución de asignación o, documento que haga sus veces, de las concesiones siguientes: </w:t>
      </w:r>
    </w:p>
    <w:p w:rsidR="008522E6" w:rsidRPr="00FB6D07" w:rsidRDefault="008522E6" w:rsidP="008522E6">
      <w:pPr>
        <w:spacing w:after="0" w:line="360" w:lineRule="auto"/>
        <w:jc w:val="both"/>
        <w:rPr>
          <w:rFonts w:eastAsia="Times New Roman" w:cs="Calibri"/>
          <w:b/>
          <w:i/>
          <w:sz w:val="24"/>
          <w:szCs w:val="24"/>
          <w:lang w:val="es-ES" w:eastAsia="es-SV"/>
        </w:rPr>
      </w:pPr>
      <w:r w:rsidRPr="00FB6D07">
        <w:rPr>
          <w:rFonts w:eastAsia="Times New Roman" w:cs="Calibri"/>
          <w:b/>
          <w:i/>
          <w:noProof/>
          <w:sz w:val="24"/>
          <w:szCs w:val="24"/>
          <w:lang w:eastAsia="es-SV"/>
        </w:rPr>
        <w:lastRenderedPageBreak/>
        <w:drawing>
          <wp:inline distT="0" distB="0" distL="0" distR="0" wp14:anchorId="775024C3" wp14:editId="589F36F0">
            <wp:extent cx="5612130" cy="2274684"/>
            <wp:effectExtent l="1905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5612130" cy="2274684"/>
                    </a:xfrm>
                    <a:prstGeom prst="rect">
                      <a:avLst/>
                    </a:prstGeom>
                    <a:noFill/>
                    <a:ln w="9525">
                      <a:noFill/>
                      <a:miter lim="800000"/>
                      <a:headEnd/>
                      <a:tailEnd/>
                    </a:ln>
                  </pic:spPr>
                </pic:pic>
              </a:graphicData>
            </a:graphic>
          </wp:inline>
        </w:drawing>
      </w:r>
    </w:p>
    <w:p w:rsidR="008522E6" w:rsidRPr="00FB6D07" w:rsidRDefault="008522E6" w:rsidP="008522E6">
      <w:pPr>
        <w:spacing w:after="0" w:line="360" w:lineRule="auto"/>
        <w:jc w:val="both"/>
        <w:rPr>
          <w:rFonts w:eastAsia="Times New Roman" w:cs="Calibri"/>
          <w:b/>
          <w:i/>
          <w:sz w:val="24"/>
          <w:szCs w:val="24"/>
          <w:lang w:val="es-ES" w:eastAsia="es-SV"/>
        </w:rPr>
      </w:pPr>
      <w:r w:rsidRPr="00FB6D07">
        <w:rPr>
          <w:rFonts w:eastAsia="Times New Roman" w:cs="Calibri"/>
          <w:b/>
          <w:i/>
          <w:noProof/>
          <w:sz w:val="24"/>
          <w:szCs w:val="24"/>
          <w:lang w:eastAsia="es-SV"/>
        </w:rPr>
        <w:drawing>
          <wp:inline distT="0" distB="0" distL="0" distR="0" wp14:anchorId="25DA23C4" wp14:editId="3C9AE900">
            <wp:extent cx="5612130" cy="4129995"/>
            <wp:effectExtent l="1905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a:stretch>
                      <a:fillRect/>
                    </a:stretch>
                  </pic:blipFill>
                  <pic:spPr bwMode="auto">
                    <a:xfrm>
                      <a:off x="0" y="0"/>
                      <a:ext cx="5612130" cy="4129995"/>
                    </a:xfrm>
                    <a:prstGeom prst="rect">
                      <a:avLst/>
                    </a:prstGeom>
                    <a:noFill/>
                    <a:ln w="9525">
                      <a:noFill/>
                      <a:miter lim="800000"/>
                      <a:headEnd/>
                      <a:tailEnd/>
                    </a:ln>
                  </pic:spPr>
                </pic:pic>
              </a:graphicData>
            </a:graphic>
          </wp:inline>
        </w:drawing>
      </w:r>
    </w:p>
    <w:p w:rsidR="008522E6" w:rsidRPr="00FB6D07" w:rsidRDefault="008522E6" w:rsidP="008522E6">
      <w:pPr>
        <w:spacing w:after="0" w:line="360" w:lineRule="auto"/>
        <w:jc w:val="both"/>
        <w:rPr>
          <w:rFonts w:eastAsia="Times New Roman" w:cs="Calibri"/>
          <w:b/>
          <w:i/>
          <w:sz w:val="24"/>
          <w:szCs w:val="24"/>
          <w:lang w:val="es-ES" w:eastAsia="es-SV"/>
        </w:rPr>
      </w:pPr>
      <w:r w:rsidRPr="00FB6D07">
        <w:rPr>
          <w:rFonts w:eastAsia="Times New Roman" w:cs="Calibri"/>
          <w:b/>
          <w:i/>
          <w:sz w:val="24"/>
          <w:szCs w:val="24"/>
          <w:lang w:val="es-ES" w:eastAsia="es-SV"/>
        </w:rPr>
        <w:t>d) Informe de las acciones, gestiones o cualquier actividad efectuada por cualquier servidor público de la SIGET en relación al seguimiento y ejecución de las observaciones efectuadas en el informe Caso SIGET – ESPECTRO RADIOELECTRICO” (Sic)</w:t>
      </w:r>
    </w:p>
    <w:p w:rsidR="008522E6" w:rsidRPr="00FB6D07" w:rsidRDefault="008522E6" w:rsidP="008522E6">
      <w:pPr>
        <w:tabs>
          <w:tab w:val="left" w:pos="567"/>
        </w:tabs>
        <w:autoSpaceDE w:val="0"/>
        <w:autoSpaceDN w:val="0"/>
        <w:adjustRightInd w:val="0"/>
        <w:spacing w:after="0" w:line="360" w:lineRule="auto"/>
        <w:jc w:val="both"/>
        <w:rPr>
          <w:rFonts w:cs="Times New Roman"/>
          <w:b/>
          <w:sz w:val="24"/>
          <w:szCs w:val="24"/>
          <w:lang w:val="es-ES"/>
        </w:rPr>
      </w:pPr>
    </w:p>
    <w:p w:rsidR="008522E6" w:rsidRPr="00FB6D07" w:rsidRDefault="008522E6" w:rsidP="008522E6">
      <w:pPr>
        <w:tabs>
          <w:tab w:val="left" w:pos="2127"/>
        </w:tabs>
        <w:spacing w:line="360" w:lineRule="auto"/>
        <w:jc w:val="both"/>
        <w:rPr>
          <w:rFonts w:eastAsia="Times New Roman" w:cstheme="minorHAnsi"/>
          <w:b/>
          <w:sz w:val="24"/>
          <w:szCs w:val="24"/>
          <w:lang w:eastAsia="es-SV"/>
        </w:rPr>
      </w:pPr>
      <w:r w:rsidRPr="00FB6D07">
        <w:rPr>
          <w:rFonts w:eastAsia="Times New Roman" w:cstheme="minorHAnsi"/>
          <w:b/>
          <w:sz w:val="24"/>
          <w:szCs w:val="24"/>
          <w:lang w:eastAsia="es-SV"/>
        </w:rPr>
        <w:t>ÉSTA UNIDAD PARA DAR RESPUESTA A DICHA SOLICITUD HACE LAS CONSIDERACIONES SIGUIENTES:</w:t>
      </w:r>
    </w:p>
    <w:p w:rsidR="008522E6" w:rsidRPr="00FB6D07" w:rsidRDefault="008522E6" w:rsidP="008522E6">
      <w:pPr>
        <w:autoSpaceDE w:val="0"/>
        <w:autoSpaceDN w:val="0"/>
        <w:adjustRightInd w:val="0"/>
        <w:spacing w:after="0" w:line="360" w:lineRule="auto"/>
        <w:jc w:val="both"/>
        <w:rPr>
          <w:rFonts w:eastAsia="Times New Roman" w:cs="Times New Roman"/>
          <w:sz w:val="24"/>
          <w:szCs w:val="24"/>
          <w:lang w:eastAsia="es-SV"/>
        </w:rPr>
      </w:pPr>
    </w:p>
    <w:p w:rsidR="008522E6" w:rsidRPr="007E4DE1" w:rsidRDefault="008522E6" w:rsidP="00DA5465">
      <w:pPr>
        <w:numPr>
          <w:ilvl w:val="0"/>
          <w:numId w:val="69"/>
        </w:numPr>
        <w:autoSpaceDE w:val="0"/>
        <w:autoSpaceDN w:val="0"/>
        <w:adjustRightInd w:val="0"/>
        <w:spacing w:after="0" w:line="360" w:lineRule="auto"/>
        <w:jc w:val="both"/>
        <w:rPr>
          <w:rFonts w:cstheme="minorHAnsi"/>
          <w:sz w:val="23"/>
          <w:szCs w:val="23"/>
        </w:rPr>
      </w:pPr>
      <w:r w:rsidRPr="00ED4741">
        <w:rPr>
          <w:rFonts w:cs="Calibri"/>
          <w:color w:val="000000"/>
          <w:sz w:val="24"/>
          <w:szCs w:val="24"/>
        </w:rPr>
        <w:t xml:space="preserve">Que la solicitud fue remitida en la fecha citada, </w:t>
      </w:r>
      <w:r w:rsidRPr="00ED4741">
        <w:rPr>
          <w:rFonts w:cs="Calibri"/>
          <w:sz w:val="24"/>
          <w:szCs w:val="24"/>
        </w:rPr>
        <w:t xml:space="preserve">identificándola mediante el código SIPV No. 188-2017 y previo a la admisión formal del requerimiento,  se  verificó  cumpliese lo dispuesto en los Arts. 66 de la Ley de Acceso a la  Información Pública, en lo sucesivo LAIP o Ley y el 52 y 54 del Reglamento de la Ley de Acceso a la Información Pública-RLAIP; </w:t>
      </w:r>
      <w:r w:rsidRPr="007E4DE1">
        <w:rPr>
          <w:rFonts w:cstheme="minorHAnsi"/>
          <w:sz w:val="23"/>
          <w:szCs w:val="23"/>
        </w:rPr>
        <w:t>no obstante de no contener firma autógrafa la solicitud de información, como</w:t>
      </w:r>
    </w:p>
    <w:p w:rsidR="008522E6" w:rsidRPr="00ED4741" w:rsidRDefault="008522E6" w:rsidP="008522E6">
      <w:pPr>
        <w:autoSpaceDE w:val="0"/>
        <w:autoSpaceDN w:val="0"/>
        <w:adjustRightInd w:val="0"/>
        <w:spacing w:after="0" w:line="360" w:lineRule="auto"/>
        <w:ind w:left="720"/>
        <w:jc w:val="both"/>
        <w:rPr>
          <w:rFonts w:ascii="Calibri" w:eastAsia="Calibri" w:hAnsi="Calibri" w:cs="Calibri"/>
          <w:sz w:val="24"/>
          <w:szCs w:val="24"/>
        </w:rPr>
      </w:pPr>
      <w:proofErr w:type="gramStart"/>
      <w:r w:rsidRPr="007E4DE1">
        <w:rPr>
          <w:rFonts w:cstheme="minorHAnsi"/>
          <w:sz w:val="23"/>
          <w:szCs w:val="23"/>
        </w:rPr>
        <w:t>dispone</w:t>
      </w:r>
      <w:proofErr w:type="gramEnd"/>
      <w:r w:rsidRPr="007E4DE1">
        <w:rPr>
          <w:rFonts w:cstheme="minorHAnsi"/>
          <w:sz w:val="23"/>
          <w:szCs w:val="23"/>
        </w:rPr>
        <w:t xml:space="preserve"> el Art. 54 letra d) RLAIP.</w:t>
      </w:r>
      <w:r>
        <w:rPr>
          <w:rFonts w:cstheme="minorHAnsi"/>
          <w:sz w:val="23"/>
          <w:szCs w:val="23"/>
        </w:rPr>
        <w:t>.</w:t>
      </w:r>
    </w:p>
    <w:p w:rsidR="008522E6" w:rsidRPr="00ED4741" w:rsidRDefault="008522E6" w:rsidP="008522E6">
      <w:pPr>
        <w:autoSpaceDE w:val="0"/>
        <w:autoSpaceDN w:val="0"/>
        <w:adjustRightInd w:val="0"/>
        <w:spacing w:after="0" w:line="360" w:lineRule="auto"/>
        <w:ind w:left="720"/>
        <w:jc w:val="both"/>
        <w:rPr>
          <w:rFonts w:ascii="Calibri" w:eastAsia="Calibri" w:hAnsi="Calibri" w:cs="Calibri"/>
          <w:sz w:val="24"/>
          <w:szCs w:val="24"/>
        </w:rPr>
      </w:pPr>
    </w:p>
    <w:p w:rsidR="008522E6" w:rsidRPr="00FB6D07" w:rsidRDefault="008522E6" w:rsidP="00DA5465">
      <w:pPr>
        <w:numPr>
          <w:ilvl w:val="0"/>
          <w:numId w:val="69"/>
        </w:numPr>
        <w:autoSpaceDE w:val="0"/>
        <w:autoSpaceDN w:val="0"/>
        <w:adjustRightInd w:val="0"/>
        <w:spacing w:after="0" w:line="360" w:lineRule="auto"/>
        <w:jc w:val="both"/>
        <w:rPr>
          <w:rFonts w:cstheme="minorHAnsi"/>
          <w:color w:val="000000"/>
          <w:sz w:val="24"/>
          <w:szCs w:val="24"/>
        </w:rPr>
      </w:pPr>
      <w:r w:rsidRPr="00FB6D07">
        <w:rPr>
          <w:rFonts w:cstheme="minorHAnsi"/>
          <w:color w:val="000000"/>
          <w:sz w:val="24"/>
          <w:szCs w:val="24"/>
        </w:rPr>
        <w:t>La LAIP atribuye al Oficial de Información entre sus funciones del artículo 50 letras "</w:t>
      </w:r>
      <w:r w:rsidRPr="00FB6D07">
        <w:rPr>
          <w:rFonts w:cstheme="minorHAnsi"/>
          <w:b/>
          <w:color w:val="000000"/>
          <w:sz w:val="24"/>
          <w:szCs w:val="24"/>
        </w:rPr>
        <w:t>b.</w:t>
      </w:r>
      <w:r w:rsidRPr="00FB6D07">
        <w:rPr>
          <w:rFonts w:cstheme="minorHAnsi"/>
          <w:color w:val="000000"/>
          <w:sz w:val="24"/>
          <w:szCs w:val="24"/>
        </w:rPr>
        <w:t>" y "</w:t>
      </w:r>
      <w:r w:rsidRPr="00FB6D07">
        <w:rPr>
          <w:rFonts w:cstheme="minorHAnsi"/>
          <w:b/>
          <w:color w:val="000000"/>
          <w:sz w:val="24"/>
          <w:szCs w:val="24"/>
        </w:rPr>
        <w:t>d.</w:t>
      </w:r>
      <w:r w:rsidRPr="00FB6D07">
        <w:rPr>
          <w:rFonts w:cstheme="minorHAnsi"/>
          <w:color w:val="000000"/>
          <w:sz w:val="24"/>
          <w:szCs w:val="24"/>
        </w:rPr>
        <w:t>" Recibir y diligenciar las solicitudes, gestionar y entregar la información requerida, garantizando el derecho de acceso que asiste a toda persona reconocido en el Art. 1 LAIP; asimismo, el artículo 70 de la Ley establece que "</w:t>
      </w:r>
      <w:r w:rsidRPr="00FB6D07">
        <w:rPr>
          <w:rFonts w:cstheme="minorHAnsi"/>
          <w:i/>
          <w:color w:val="000000"/>
          <w:sz w:val="24"/>
          <w:szCs w:val="24"/>
        </w:rPr>
        <w:t>El Oficial de información transmitirá la solicitud a la unidad administrativa que tenga o pueda poseer la información, con objeto de que ésta la localice, verifique su clasificación y, en su caso, le comunique la manera en que se encuentra disponible</w:t>
      </w:r>
      <w:r w:rsidRPr="00FB6D07">
        <w:rPr>
          <w:rFonts w:cstheme="minorHAnsi"/>
          <w:color w:val="000000"/>
          <w:sz w:val="24"/>
          <w:szCs w:val="24"/>
        </w:rPr>
        <w:t>". En cumplimiento de tales atribuciones se trasladó la petición a: Gerencia de Telecomunicaciones-GT, Unidad de Asesoría Jurídica-UAJ, Registro de Electricidad y Telecomunicaciones-RET.</w:t>
      </w:r>
    </w:p>
    <w:p w:rsidR="008522E6" w:rsidRPr="00FB6D07" w:rsidRDefault="008522E6" w:rsidP="008522E6">
      <w:pPr>
        <w:ind w:left="720"/>
        <w:contextualSpacing/>
        <w:rPr>
          <w:rFonts w:cstheme="minorHAnsi"/>
          <w:color w:val="000000"/>
          <w:sz w:val="24"/>
          <w:szCs w:val="24"/>
        </w:rPr>
      </w:pPr>
    </w:p>
    <w:p w:rsidR="008522E6" w:rsidRDefault="008522E6" w:rsidP="00DA5465">
      <w:pPr>
        <w:numPr>
          <w:ilvl w:val="0"/>
          <w:numId w:val="69"/>
        </w:numPr>
        <w:autoSpaceDE w:val="0"/>
        <w:autoSpaceDN w:val="0"/>
        <w:spacing w:after="0" w:line="360" w:lineRule="auto"/>
        <w:jc w:val="both"/>
        <w:rPr>
          <w:rFonts w:eastAsia="Times New Roman"/>
          <w:sz w:val="23"/>
          <w:szCs w:val="23"/>
        </w:rPr>
      </w:pPr>
      <w:r>
        <w:rPr>
          <w:rFonts w:eastAsia="Times New Roman"/>
          <w:sz w:val="23"/>
          <w:szCs w:val="23"/>
        </w:rPr>
        <w:t xml:space="preserve">Por medio de autos administrativos de fecha ocho de agosto de dos mil diecisiete y quince de agosto de dos mil diecisiete, debidamente motivados, </w:t>
      </w:r>
      <w:r>
        <w:rPr>
          <w:rFonts w:eastAsia="Times New Roman"/>
          <w:sz w:val="24"/>
          <w:szCs w:val="24"/>
          <w:lang w:eastAsia="es-SV"/>
        </w:rPr>
        <w:t xml:space="preserve">se consideró necesario y oportuno ampliar el término de respuesta según dispone la parte final del inciso primero e inciso segundo del artículo 71 LAIP, que expresa: </w:t>
      </w:r>
      <w:r>
        <w:rPr>
          <w:rFonts w:eastAsia="Times New Roman"/>
          <w:i/>
          <w:iCs/>
          <w:sz w:val="24"/>
          <w:szCs w:val="24"/>
          <w:lang w:eastAsia="es-SV"/>
        </w:rPr>
        <w:t>“Plazos de Respuesta Art. 71.-…Si la información requerida excede de los cinco años de haberse generado, el plazo podrá ampliarse por diez días hábiles más. En caso de que no pueda entregarse la información en tiempo, por la complejidad de la información u otras circunstancias excepcionales, por resolución motivada podrá disponerse de un plazo adicional de cinco días hábiles.”</w:t>
      </w:r>
      <w:r>
        <w:rPr>
          <w:rFonts w:eastAsia="Times New Roman"/>
          <w:sz w:val="24"/>
          <w:szCs w:val="24"/>
          <w:lang w:eastAsia="es-SV"/>
        </w:rPr>
        <w:t xml:space="preserve"> debido a que la información solicitada era objeto de un análisis más exhaustivo, además de verificar que parte de la información solicitada data desde del año de mil novecientos cincuenta y ocho, excediendo cinco años de haber sido generada, ampliándose el plazo conforme al Art. 71 de la LAIP.</w:t>
      </w:r>
    </w:p>
    <w:p w:rsidR="008522E6" w:rsidRPr="00FB6D07" w:rsidRDefault="008522E6" w:rsidP="008522E6">
      <w:pPr>
        <w:ind w:left="720"/>
        <w:contextualSpacing/>
        <w:rPr>
          <w:rFonts w:cstheme="minorHAnsi"/>
          <w:sz w:val="23"/>
          <w:szCs w:val="23"/>
        </w:rPr>
      </w:pPr>
    </w:p>
    <w:p w:rsidR="008522E6" w:rsidRPr="00FB6D07" w:rsidRDefault="008522E6" w:rsidP="00DA5465">
      <w:pPr>
        <w:numPr>
          <w:ilvl w:val="0"/>
          <w:numId w:val="69"/>
        </w:numPr>
        <w:autoSpaceDE w:val="0"/>
        <w:autoSpaceDN w:val="0"/>
        <w:adjustRightInd w:val="0"/>
        <w:spacing w:after="0" w:line="360" w:lineRule="auto"/>
        <w:contextualSpacing/>
        <w:jc w:val="both"/>
        <w:rPr>
          <w:rFonts w:ascii="Calibri" w:eastAsia="Calibri" w:hAnsi="Calibri" w:cs="Calibri"/>
          <w:sz w:val="24"/>
          <w:szCs w:val="24"/>
        </w:rPr>
      </w:pPr>
      <w:r w:rsidRPr="00FB6D07">
        <w:rPr>
          <w:rFonts w:ascii="Calibri" w:eastAsia="Calibri" w:hAnsi="Calibri" w:cs="Calibri"/>
          <w:sz w:val="24"/>
          <w:szCs w:val="24"/>
        </w:rPr>
        <w:t>Que por acuerdo administrativo de esta autónoma, se acordó ampliar el horario de trabajo del personal de SIGET desde las siete horas con treinta minutos hasta las diecisiete horas con treinta minutos, en el período comprendido del diez de julio al treinta y uno de julio de dos mil diecisiete, ambas fechas inclusive, compensando de esta manera horas laborales de los  días del uno de agosto al cuatro de agosto de dos mil dieciséis. Corriéndose así el plazo de respuesta para esta petición según señala el Art. 71 inciso 1° de la LAIP.</w:t>
      </w:r>
    </w:p>
    <w:p w:rsidR="008522E6" w:rsidRPr="00FB6D07" w:rsidRDefault="008522E6" w:rsidP="008522E6">
      <w:pPr>
        <w:ind w:left="720"/>
        <w:contextualSpacing/>
        <w:rPr>
          <w:rFonts w:cstheme="minorHAnsi"/>
          <w:sz w:val="23"/>
          <w:szCs w:val="23"/>
        </w:rPr>
      </w:pPr>
    </w:p>
    <w:p w:rsidR="008522E6" w:rsidRPr="00FB6D07" w:rsidRDefault="008522E6" w:rsidP="00DA5465">
      <w:pPr>
        <w:numPr>
          <w:ilvl w:val="0"/>
          <w:numId w:val="69"/>
        </w:numPr>
        <w:autoSpaceDE w:val="0"/>
        <w:autoSpaceDN w:val="0"/>
        <w:adjustRightInd w:val="0"/>
        <w:spacing w:after="0" w:line="360" w:lineRule="auto"/>
        <w:jc w:val="both"/>
        <w:rPr>
          <w:rFonts w:cstheme="minorHAnsi"/>
          <w:color w:val="000000"/>
          <w:sz w:val="24"/>
          <w:szCs w:val="24"/>
        </w:rPr>
      </w:pPr>
      <w:r w:rsidRPr="00FB6D07">
        <w:rPr>
          <w:rFonts w:cs="Calibri"/>
          <w:sz w:val="24"/>
          <w:szCs w:val="24"/>
        </w:rPr>
        <w:t>La Ley de Creación de la SIGET-LCSIGET en su Art. 4 establece "</w:t>
      </w:r>
      <w:r w:rsidRPr="00FB6D07">
        <w:rPr>
          <w:rFonts w:cs="Calibri"/>
          <w:i/>
          <w:sz w:val="24"/>
          <w:szCs w:val="24"/>
        </w:rPr>
        <w:t>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FB6D07">
        <w:rPr>
          <w:rFonts w:cs="Calibri"/>
          <w:sz w:val="24"/>
          <w:szCs w:val="24"/>
        </w:rPr>
        <w:t xml:space="preserve">” </w:t>
      </w:r>
    </w:p>
    <w:p w:rsidR="008522E6" w:rsidRPr="00FB6D07" w:rsidRDefault="008522E6" w:rsidP="008522E6">
      <w:pPr>
        <w:ind w:left="720"/>
        <w:contextualSpacing/>
        <w:rPr>
          <w:rFonts w:cstheme="minorHAnsi"/>
          <w:color w:val="000000"/>
          <w:sz w:val="24"/>
          <w:szCs w:val="24"/>
        </w:rPr>
      </w:pPr>
    </w:p>
    <w:p w:rsidR="008522E6" w:rsidRPr="00FB6D07" w:rsidRDefault="008522E6" w:rsidP="008522E6">
      <w:pPr>
        <w:autoSpaceDE w:val="0"/>
        <w:autoSpaceDN w:val="0"/>
        <w:adjustRightInd w:val="0"/>
        <w:spacing w:after="0" w:line="360" w:lineRule="auto"/>
        <w:jc w:val="both"/>
        <w:rPr>
          <w:rFonts w:ascii="Calibri" w:eastAsia="Calibri" w:hAnsi="Calibri" w:cs="Calibri"/>
          <w:b/>
          <w:bCs/>
          <w:color w:val="000000"/>
          <w:sz w:val="24"/>
          <w:szCs w:val="24"/>
        </w:rPr>
      </w:pPr>
      <w:r w:rsidRPr="00FB6D07">
        <w:rPr>
          <w:rFonts w:ascii="Calibri" w:eastAsia="Calibri" w:hAnsi="Calibri" w:cs="Calibri"/>
          <w:b/>
          <w:bCs/>
          <w:color w:val="000000"/>
          <w:sz w:val="24"/>
          <w:szCs w:val="24"/>
        </w:rPr>
        <w:t>RAZONAMIENTO DE RESPUESTA A LA PETICIÓN</w:t>
      </w:r>
    </w:p>
    <w:p w:rsidR="008522E6" w:rsidRPr="00FB6D07" w:rsidRDefault="008522E6" w:rsidP="008522E6">
      <w:pPr>
        <w:autoSpaceDE w:val="0"/>
        <w:autoSpaceDN w:val="0"/>
        <w:adjustRightInd w:val="0"/>
        <w:spacing w:after="0" w:line="360" w:lineRule="auto"/>
        <w:contextualSpacing/>
        <w:jc w:val="both"/>
        <w:rPr>
          <w:rFonts w:cstheme="minorHAnsi"/>
          <w:color w:val="000000"/>
          <w:sz w:val="24"/>
          <w:szCs w:val="24"/>
        </w:rPr>
      </w:pPr>
    </w:p>
    <w:p w:rsidR="008522E6" w:rsidRPr="007E4DE1" w:rsidRDefault="008522E6" w:rsidP="00DA5465">
      <w:pPr>
        <w:numPr>
          <w:ilvl w:val="0"/>
          <w:numId w:val="69"/>
        </w:numPr>
        <w:autoSpaceDE w:val="0"/>
        <w:autoSpaceDN w:val="0"/>
        <w:adjustRightInd w:val="0"/>
        <w:spacing w:after="0" w:line="360" w:lineRule="auto"/>
        <w:contextualSpacing/>
        <w:jc w:val="both"/>
        <w:rPr>
          <w:rFonts w:cstheme="minorHAnsi"/>
          <w:color w:val="000000"/>
          <w:sz w:val="24"/>
          <w:szCs w:val="24"/>
        </w:rPr>
      </w:pPr>
      <w:r w:rsidRPr="00FB6D07">
        <w:rPr>
          <w:rFonts w:cstheme="minorHAnsi"/>
          <w:color w:val="000000"/>
          <w:sz w:val="24"/>
          <w:szCs w:val="24"/>
        </w:rPr>
        <w:t>Dentro de las archivos que resguarda la Superintendencia General de Electricidad y Telecomunicaciones, se encuentra el Informe remitido a la Secretaría de Participación Ciudadana, Transparencia y Anticorrupción, para la elaboración del respectivo Informe Final Caso SIGET- Espectro Eléctrico, el cual se anexa a la presente resolución en Versión Pública con formato PDF, por contener datos personales, los cuales son de carácter confidencial. Lo anterior sobre la base del  Art. 30 de la LAIP, el cual establece que “</w:t>
      </w:r>
      <w:r w:rsidRPr="00FB6D07">
        <w:rPr>
          <w:rFonts w:cstheme="minorHAnsi"/>
          <w:i/>
          <w:color w:val="000000"/>
          <w:sz w:val="24"/>
          <w:szCs w:val="24"/>
        </w:rPr>
        <w:t>En caso que el ente obligado deba publicar documentos que contengan en su versión original información reservada o confidencial, deberá preparar una versión en que elimine los elementos clasificados con marcas que impidan su lectura, haciendo constar en nota una razón que exprese la supresión efectuada.” Relacionado con el Art. 24 de la misma Ley.</w:t>
      </w:r>
    </w:p>
    <w:p w:rsidR="008522E6" w:rsidRPr="00FB6D07" w:rsidRDefault="008522E6" w:rsidP="008522E6">
      <w:pPr>
        <w:autoSpaceDE w:val="0"/>
        <w:autoSpaceDN w:val="0"/>
        <w:adjustRightInd w:val="0"/>
        <w:spacing w:after="0" w:line="360" w:lineRule="auto"/>
        <w:ind w:left="720"/>
        <w:contextualSpacing/>
        <w:jc w:val="both"/>
        <w:rPr>
          <w:rFonts w:cstheme="minorHAnsi"/>
          <w:color w:val="000000"/>
          <w:sz w:val="24"/>
          <w:szCs w:val="24"/>
        </w:rPr>
      </w:pPr>
      <w:r w:rsidRPr="007E4DE1">
        <w:rPr>
          <w:rFonts w:cstheme="minorHAnsi"/>
          <w:color w:val="000000"/>
          <w:sz w:val="24"/>
          <w:szCs w:val="24"/>
        </w:rPr>
        <w:t>Además de lo ya relacionado, se remite Informe de Frecuencias de Radios AM y FM, así</w:t>
      </w:r>
      <w:r>
        <w:rPr>
          <w:rFonts w:cstheme="minorHAnsi"/>
          <w:color w:val="000000"/>
          <w:sz w:val="24"/>
          <w:szCs w:val="24"/>
        </w:rPr>
        <w:t xml:space="preserve"> </w:t>
      </w:r>
      <w:r w:rsidRPr="007E4DE1">
        <w:rPr>
          <w:rFonts w:cstheme="minorHAnsi"/>
          <w:color w:val="000000"/>
          <w:sz w:val="24"/>
          <w:szCs w:val="24"/>
        </w:rPr>
        <w:t>también Informe de Frecuencias de Televisión, enviado a la Secretaría de Participación</w:t>
      </w:r>
      <w:r>
        <w:rPr>
          <w:rFonts w:cstheme="minorHAnsi"/>
          <w:color w:val="000000"/>
          <w:sz w:val="24"/>
          <w:szCs w:val="24"/>
        </w:rPr>
        <w:t xml:space="preserve"> </w:t>
      </w:r>
      <w:r w:rsidRPr="007E4DE1">
        <w:rPr>
          <w:rFonts w:cstheme="minorHAnsi"/>
          <w:color w:val="000000"/>
          <w:sz w:val="24"/>
          <w:szCs w:val="24"/>
        </w:rPr>
        <w:t xml:space="preserve">Ciudadana, Transparencia y Anticorrupción que contiene: Tipo, </w:t>
      </w:r>
      <w:proofErr w:type="spellStart"/>
      <w:r w:rsidRPr="007E4DE1">
        <w:rPr>
          <w:rFonts w:cstheme="minorHAnsi"/>
          <w:color w:val="000000"/>
          <w:sz w:val="24"/>
          <w:szCs w:val="24"/>
        </w:rPr>
        <w:t>Tx</w:t>
      </w:r>
      <w:proofErr w:type="spellEnd"/>
      <w:r w:rsidRPr="007E4DE1">
        <w:rPr>
          <w:rFonts w:cstheme="minorHAnsi"/>
          <w:color w:val="000000"/>
          <w:sz w:val="24"/>
          <w:szCs w:val="24"/>
        </w:rPr>
        <w:t xml:space="preserve">, </w:t>
      </w:r>
      <w:proofErr w:type="spellStart"/>
      <w:r w:rsidRPr="007E4DE1">
        <w:rPr>
          <w:rFonts w:cstheme="minorHAnsi"/>
          <w:color w:val="000000"/>
          <w:sz w:val="24"/>
          <w:szCs w:val="24"/>
        </w:rPr>
        <w:t>Rx</w:t>
      </w:r>
      <w:proofErr w:type="spellEnd"/>
      <w:r w:rsidRPr="007E4DE1">
        <w:rPr>
          <w:rFonts w:cstheme="minorHAnsi"/>
          <w:color w:val="000000"/>
          <w:sz w:val="24"/>
          <w:szCs w:val="24"/>
        </w:rPr>
        <w:t>, Distintivo,</w:t>
      </w:r>
      <w:r>
        <w:rPr>
          <w:rFonts w:cstheme="minorHAnsi"/>
          <w:color w:val="000000"/>
          <w:sz w:val="24"/>
          <w:szCs w:val="24"/>
        </w:rPr>
        <w:t xml:space="preserve"> </w:t>
      </w:r>
      <w:r w:rsidRPr="007E4DE1">
        <w:rPr>
          <w:rFonts w:cstheme="minorHAnsi"/>
          <w:color w:val="000000"/>
          <w:sz w:val="24"/>
          <w:szCs w:val="24"/>
        </w:rPr>
        <w:t>Ancho de Banda, Potencia, Nombre, Cobertura, Resolución, Fecha de inicio concesión,</w:t>
      </w:r>
      <w:r>
        <w:rPr>
          <w:rFonts w:cstheme="minorHAnsi"/>
          <w:color w:val="000000"/>
          <w:sz w:val="24"/>
          <w:szCs w:val="24"/>
        </w:rPr>
        <w:t xml:space="preserve"> </w:t>
      </w:r>
      <w:proofErr w:type="spellStart"/>
      <w:r w:rsidRPr="007E4DE1">
        <w:rPr>
          <w:rFonts w:cstheme="minorHAnsi"/>
          <w:color w:val="000000"/>
          <w:sz w:val="24"/>
          <w:szCs w:val="24"/>
        </w:rPr>
        <w:t>Uso_LT</w:t>
      </w:r>
      <w:proofErr w:type="spellEnd"/>
      <w:r w:rsidRPr="007E4DE1">
        <w:rPr>
          <w:rFonts w:cstheme="minorHAnsi"/>
          <w:color w:val="000000"/>
          <w:sz w:val="24"/>
          <w:szCs w:val="24"/>
        </w:rPr>
        <w:t>.</w:t>
      </w:r>
    </w:p>
    <w:p w:rsidR="008522E6" w:rsidRPr="00FB6D07" w:rsidRDefault="008522E6" w:rsidP="008522E6">
      <w:pPr>
        <w:autoSpaceDE w:val="0"/>
        <w:autoSpaceDN w:val="0"/>
        <w:adjustRightInd w:val="0"/>
        <w:spacing w:after="0" w:line="360" w:lineRule="auto"/>
        <w:jc w:val="both"/>
        <w:rPr>
          <w:rFonts w:cstheme="minorHAnsi"/>
          <w:color w:val="000000"/>
          <w:sz w:val="24"/>
          <w:szCs w:val="24"/>
        </w:rPr>
      </w:pPr>
    </w:p>
    <w:p w:rsidR="008522E6" w:rsidRPr="008522E6" w:rsidRDefault="008522E6" w:rsidP="00DA5465">
      <w:pPr>
        <w:pStyle w:val="Default"/>
        <w:numPr>
          <w:ilvl w:val="0"/>
          <w:numId w:val="69"/>
        </w:numPr>
        <w:spacing w:line="360" w:lineRule="auto"/>
        <w:ind w:left="709"/>
        <w:jc w:val="both"/>
        <w:rPr>
          <w:rFonts w:eastAsia="Calibri"/>
        </w:rPr>
      </w:pPr>
      <w:r w:rsidRPr="008522E6">
        <w:rPr>
          <w:rFonts w:eastAsia="Calibri"/>
        </w:rPr>
        <w:t xml:space="preserve">El Registro determinó que dentro de la información que resguarda se halla un listado de los resoluciones de asignación de las concesiones listadas en la petición de información, que contiene datos de documentos que fueron creados en mil novecientos cincuenta y ocho hasta la fecha; y de los que expide certificaciones, se encuentran inscritos los documentos que respaldan el otorgamiento de la concesión de dicho servicio, listado que se anexa en formato PDF y contiene: Nombre de </w:t>
      </w:r>
      <w:r w:rsidRPr="008522E6">
        <w:rPr>
          <w:rFonts w:eastAsia="Calibri"/>
          <w:i/>
          <w:iCs/>
        </w:rPr>
        <w:t xml:space="preserve">concesionarios, Fecha de resolución y Número de resolución. </w:t>
      </w:r>
      <w:r w:rsidRPr="008522E6">
        <w:rPr>
          <w:rFonts w:eastAsia="Calibri"/>
        </w:rPr>
        <w:t xml:space="preserve">Todo con base al Art 19  literal a) del Reglamento de la Ley de Creación </w:t>
      </w:r>
      <w:r w:rsidRPr="008522E6">
        <w:rPr>
          <w:rFonts w:eastAsia="Calibri"/>
          <w:i/>
          <w:iCs/>
        </w:rPr>
        <w:t xml:space="preserve">de </w:t>
      </w:r>
      <w:r w:rsidRPr="008522E6">
        <w:rPr>
          <w:rFonts w:eastAsia="Calibri"/>
        </w:rPr>
        <w:t xml:space="preserve">SIGET-RLCSIGET: </w:t>
      </w:r>
      <w:r w:rsidRPr="008522E6">
        <w:rPr>
          <w:rFonts w:eastAsia="Calibri"/>
          <w:i/>
          <w:iCs/>
        </w:rPr>
        <w:t>"Art. 19. La sección  de actos y contratos del Registro contendrá: a) Las resoluciones de la 5/GET en que se confieran, suspendan o revoquen concesiones, autorizaciones o licencias, y las resoluciones que emito sobre normas e interpretaciones técnicos</w:t>
      </w:r>
      <w:proofErr w:type="gramStart"/>
      <w:r w:rsidRPr="008522E6">
        <w:rPr>
          <w:rFonts w:eastAsia="Calibri"/>
          <w:i/>
          <w:iCs/>
        </w:rPr>
        <w:t>; ..."</w:t>
      </w:r>
      <w:proofErr w:type="gramEnd"/>
      <w:r w:rsidRPr="008522E6">
        <w:rPr>
          <w:rFonts w:eastAsia="Calibri"/>
          <w:i/>
          <w:iCs/>
        </w:rPr>
        <w:t xml:space="preserve">  </w:t>
      </w:r>
      <w:r w:rsidRPr="008522E6">
        <w:rPr>
          <w:rFonts w:eastAsia="Calibri"/>
        </w:rPr>
        <w:t>Además, por ser dicho Registro de acceso público y tratarse de información contenida en documentos sujetos a su resguardo y administración, según se colige del Art. 8. de referido Reglamento, la finalidad es proveer certeza y eficacia jurídica al derecho inscrito; sumado a lo anterior el Art. 20 de la Ley de Creación de SIGET-LCSIGET, establece que</w:t>
      </w:r>
      <w:r>
        <w:rPr>
          <w:rFonts w:eastAsia="Calibri"/>
        </w:rPr>
        <w:t xml:space="preserve"> </w:t>
      </w:r>
      <w:r w:rsidRPr="008522E6">
        <w:rPr>
          <w:rFonts w:eastAsia="Calibri"/>
        </w:rPr>
        <w:t>el RET, puede consultarlo toda persona y la facultad de dicha oficina de extender certificaciones de todo lo que allí consta, (registrado) Art. 25 LCSIGET.</w:t>
      </w:r>
    </w:p>
    <w:p w:rsidR="008522E6" w:rsidRPr="00981CB0" w:rsidRDefault="008522E6" w:rsidP="008522E6">
      <w:pPr>
        <w:pStyle w:val="Default"/>
        <w:adjustRightInd w:val="0"/>
        <w:spacing w:line="360" w:lineRule="auto"/>
        <w:ind w:left="720"/>
        <w:jc w:val="both"/>
        <w:rPr>
          <w:rFonts w:eastAsia="Calibri"/>
        </w:rPr>
      </w:pPr>
    </w:p>
    <w:p w:rsidR="008522E6" w:rsidRPr="00FB6D07" w:rsidRDefault="008522E6" w:rsidP="008522E6">
      <w:pPr>
        <w:autoSpaceDE w:val="0"/>
        <w:autoSpaceDN w:val="0"/>
        <w:adjustRightInd w:val="0"/>
        <w:spacing w:after="0" w:line="360" w:lineRule="auto"/>
        <w:ind w:left="709"/>
        <w:jc w:val="both"/>
        <w:rPr>
          <w:rFonts w:ascii="Calibri" w:eastAsia="Calibri" w:hAnsi="Calibri" w:cs="Calibri"/>
          <w:sz w:val="24"/>
          <w:szCs w:val="24"/>
        </w:rPr>
      </w:pPr>
      <w:r w:rsidRPr="00FB6D07">
        <w:rPr>
          <w:rFonts w:ascii="Calibri" w:eastAsia="Calibri" w:hAnsi="Calibri" w:cs="Calibri"/>
          <w:sz w:val="24"/>
          <w:szCs w:val="24"/>
        </w:rPr>
        <w:t xml:space="preserve">Si bien es cierto la peticionaria, no requiere copia certificada; siendo la modalidad en que se tiene disponible. Por tanto, es ante dicho registro que deberá gestionar las certificaciones, por medio del nombre de concesionarios y número  de resolución o nombre de concesionarios y fecha de resolución; ello conforme a lo que dispones el inciso artículo 62, del que se extrae: </w:t>
      </w:r>
      <w:r w:rsidRPr="00FB6D07">
        <w:rPr>
          <w:rFonts w:ascii="Calibri" w:eastAsia="Calibri" w:hAnsi="Calibri" w:cs="Calibri"/>
          <w:b/>
          <w:sz w:val="24"/>
          <w:szCs w:val="24"/>
        </w:rPr>
        <w:t>"</w:t>
      </w:r>
      <w:r w:rsidRPr="00FB6D07">
        <w:rPr>
          <w:rFonts w:ascii="Calibri" w:eastAsia="Calibri" w:hAnsi="Calibri" w:cs="Calibri"/>
          <w:b/>
          <w:i/>
          <w:sz w:val="24"/>
          <w:szCs w:val="24"/>
        </w:rPr>
        <w:t>Entrega de Información Art. 62.-….En caso que la información solicitada por la persona ya esté disponible al público en medios impresos, tales como libros, compendios, archivos públicos</w:t>
      </w:r>
      <w:r w:rsidRPr="00FB6D07">
        <w:rPr>
          <w:rFonts w:ascii="Calibri" w:eastAsia="Calibri" w:hAnsi="Calibri" w:cs="Calibri"/>
          <w:i/>
          <w:sz w:val="24"/>
          <w:szCs w:val="24"/>
        </w:rPr>
        <w:t>*, formatos electrónicos disponibles en Internet o en cualquier otro medio, se le hará saber por escrito la fuente, el lugar y la forma en que puede consultar, reproducir o adquirir dicha información.</w:t>
      </w:r>
      <w:r w:rsidRPr="00FB6D07">
        <w:rPr>
          <w:rFonts w:ascii="Calibri" w:eastAsia="Calibri" w:hAnsi="Calibri" w:cs="Calibri"/>
          <w:sz w:val="24"/>
          <w:szCs w:val="24"/>
        </w:rPr>
        <w:t>" La LAIP señala en el Art. 61 inciso tercero que: "</w:t>
      </w:r>
      <w:r w:rsidRPr="00FB6D07">
        <w:rPr>
          <w:rFonts w:ascii="Calibri" w:eastAsia="Calibri" w:hAnsi="Calibri" w:cs="Calibri"/>
          <w:i/>
          <w:sz w:val="24"/>
          <w:szCs w:val="24"/>
        </w:rPr>
        <w:t>Gratuidad Art. 61. … En caso  de  copias certificadas, se aplicarán las tasas previstas en las leyes especiales</w:t>
      </w:r>
      <w:r w:rsidRPr="00FB6D07">
        <w:rPr>
          <w:rFonts w:ascii="Calibri" w:eastAsia="Calibri" w:hAnsi="Calibri" w:cs="Calibri"/>
          <w:sz w:val="24"/>
          <w:szCs w:val="24"/>
        </w:rPr>
        <w:t>". Con base al acuerdo administrativo A-</w:t>
      </w:r>
      <w:r w:rsidRPr="00FB6D07">
        <w:rPr>
          <w:rFonts w:ascii="Calibri" w:eastAsia="Calibri" w:hAnsi="Calibri" w:cs="Calibri"/>
          <w:sz w:val="24"/>
          <w:szCs w:val="24"/>
        </w:rPr>
        <w:lastRenderedPageBreak/>
        <w:t xml:space="preserve">0007/2000/ADM del dos de mayo del dos mil, el costo de las certificaciones son: Literal (costo $5.71 de base más $0.17 por hoja), extractada (costo $ 11.43). El Registro está ubicado en la Sexta Décima calle poniente y 35 Av. Sur, No. 1907; frente al parqueo del Gimnasio Nacional Adolfo Pineda; el número de teléfono de atención a la ciudadanía es el 2257-4464, su horario de atención es de lunes a viernes de 8:00 A.M. a 12:30 P.M. y de 1:30 P.M. a 5:00 P.M. </w:t>
      </w:r>
    </w:p>
    <w:p w:rsidR="008522E6" w:rsidRPr="00D210E8" w:rsidRDefault="008522E6" w:rsidP="008522E6">
      <w:pPr>
        <w:autoSpaceDE w:val="0"/>
        <w:autoSpaceDN w:val="0"/>
        <w:adjustRightInd w:val="0"/>
        <w:spacing w:after="0" w:line="360" w:lineRule="auto"/>
        <w:ind w:left="709"/>
        <w:jc w:val="both"/>
        <w:rPr>
          <w:rFonts w:ascii="Calibri" w:eastAsia="Calibri" w:hAnsi="Calibri" w:cs="Calibri"/>
          <w:b/>
        </w:rPr>
      </w:pPr>
      <w:r w:rsidRPr="00D210E8">
        <w:rPr>
          <w:rFonts w:ascii="Calibri" w:eastAsia="Calibri" w:hAnsi="Calibri" w:cs="Calibri"/>
          <w:b/>
        </w:rPr>
        <w:t>*Resaltado nuestro</w:t>
      </w:r>
    </w:p>
    <w:p w:rsidR="008522E6" w:rsidRPr="00FB6D07" w:rsidRDefault="008522E6" w:rsidP="008522E6">
      <w:pPr>
        <w:autoSpaceDE w:val="0"/>
        <w:autoSpaceDN w:val="0"/>
        <w:adjustRightInd w:val="0"/>
        <w:spacing w:after="0" w:line="360" w:lineRule="auto"/>
        <w:jc w:val="both"/>
        <w:rPr>
          <w:rFonts w:ascii="Calibri" w:eastAsia="Calibri" w:hAnsi="Calibri" w:cs="Calibri"/>
          <w:sz w:val="24"/>
          <w:szCs w:val="24"/>
        </w:rPr>
      </w:pPr>
    </w:p>
    <w:p w:rsidR="008522E6" w:rsidRPr="00FB6D07" w:rsidRDefault="008522E6" w:rsidP="00DA5465">
      <w:pPr>
        <w:numPr>
          <w:ilvl w:val="0"/>
          <w:numId w:val="69"/>
        </w:numPr>
        <w:autoSpaceDE w:val="0"/>
        <w:autoSpaceDN w:val="0"/>
        <w:adjustRightInd w:val="0"/>
        <w:spacing w:after="0" w:line="360" w:lineRule="auto"/>
        <w:contextualSpacing/>
        <w:jc w:val="both"/>
        <w:rPr>
          <w:rFonts w:ascii="Calibri" w:eastAsia="Calibri" w:hAnsi="Calibri" w:cs="Calibri"/>
          <w:i/>
          <w:sz w:val="24"/>
          <w:szCs w:val="24"/>
        </w:rPr>
      </w:pPr>
      <w:r w:rsidRPr="00FB6D07">
        <w:rPr>
          <w:rFonts w:cstheme="minorHAnsi"/>
          <w:sz w:val="24"/>
          <w:szCs w:val="24"/>
        </w:rPr>
        <w:t>Después de admitidas las solicitudes deberá analizarse el contenido de estas según el Art. 55 del Reglamento de la Ley de Acceso a la Información Pública, con el objeto de establecer si la información será entregada o fundar su negativa; del estudio de la petición se establece que la información solicitada es de carácter público; debiendo dictar la resolución de mérito como preceptúa el Art. 56 RLAIP, es procedente la entrega de la información vertida en esta resolución y relacionada con el considerando anterior; al no estar limitada su divulgación por las causales comprendidas en el Art. 19 y 24 de la LAIP como información reservada o confidencial.</w:t>
      </w:r>
    </w:p>
    <w:p w:rsidR="008522E6" w:rsidRPr="00FB6D07" w:rsidRDefault="008522E6" w:rsidP="008522E6">
      <w:pPr>
        <w:ind w:left="720"/>
        <w:contextualSpacing/>
        <w:rPr>
          <w:rFonts w:cstheme="minorHAnsi"/>
          <w:sz w:val="24"/>
          <w:szCs w:val="24"/>
        </w:rPr>
      </w:pPr>
    </w:p>
    <w:p w:rsidR="008522E6" w:rsidRPr="00FB6D07" w:rsidRDefault="008522E6" w:rsidP="008522E6">
      <w:pPr>
        <w:tabs>
          <w:tab w:val="left" w:pos="2127"/>
        </w:tabs>
        <w:autoSpaceDE w:val="0"/>
        <w:autoSpaceDN w:val="0"/>
        <w:adjustRightInd w:val="0"/>
        <w:spacing w:after="0" w:line="360" w:lineRule="auto"/>
        <w:jc w:val="both"/>
        <w:rPr>
          <w:rFonts w:cstheme="minorHAnsi"/>
          <w:b/>
          <w:sz w:val="24"/>
          <w:szCs w:val="24"/>
        </w:rPr>
      </w:pPr>
      <w:r w:rsidRPr="00FB6D07">
        <w:rPr>
          <w:rFonts w:cstheme="minorHAnsi"/>
          <w:b/>
          <w:bCs/>
          <w:sz w:val="24"/>
          <w:szCs w:val="24"/>
        </w:rPr>
        <w:t xml:space="preserve">POR TANTO: </w:t>
      </w:r>
      <w:r w:rsidRPr="00FB6D07">
        <w:rPr>
          <w:rFonts w:cstheme="minorHAnsi"/>
          <w:sz w:val="24"/>
          <w:szCs w:val="24"/>
        </w:rPr>
        <w:t xml:space="preserve">Ésta oficina en nombre de la Superintendencia General de Electricidad y Telecomunicaciones fundamentada en los Arts. 62, 65 y 72 letra </w:t>
      </w:r>
      <w:r w:rsidRPr="00FB6D07">
        <w:rPr>
          <w:rFonts w:cstheme="minorHAnsi"/>
          <w:b/>
          <w:sz w:val="24"/>
          <w:szCs w:val="24"/>
        </w:rPr>
        <w:t>c</w:t>
      </w:r>
      <w:r w:rsidRPr="00FB6D07">
        <w:rPr>
          <w:rFonts w:cstheme="minorHAnsi"/>
          <w:sz w:val="24"/>
          <w:szCs w:val="24"/>
        </w:rPr>
        <w:t xml:space="preserve">. de la LAIP, basada en los fines de facilitar a toda persona el derecho de acceso a la información pública mediante procedimientos sencillos y expeditos; principios de máxima publicidad y disponibilidad, </w:t>
      </w:r>
      <w:r w:rsidRPr="00FB6D07">
        <w:rPr>
          <w:rFonts w:cstheme="minorHAnsi"/>
          <w:b/>
          <w:sz w:val="24"/>
          <w:szCs w:val="24"/>
        </w:rPr>
        <w:t xml:space="preserve">RESUELVE: </w:t>
      </w:r>
    </w:p>
    <w:p w:rsidR="008522E6" w:rsidRPr="00FB6D07" w:rsidRDefault="008522E6" w:rsidP="008522E6">
      <w:pPr>
        <w:tabs>
          <w:tab w:val="left" w:pos="2127"/>
        </w:tabs>
        <w:autoSpaceDE w:val="0"/>
        <w:autoSpaceDN w:val="0"/>
        <w:adjustRightInd w:val="0"/>
        <w:spacing w:after="0" w:line="360" w:lineRule="auto"/>
        <w:jc w:val="both"/>
        <w:rPr>
          <w:rFonts w:cstheme="minorHAnsi"/>
          <w:b/>
          <w:sz w:val="24"/>
          <w:szCs w:val="24"/>
        </w:rPr>
      </w:pPr>
    </w:p>
    <w:p w:rsidR="008522E6" w:rsidRPr="00FB6D07" w:rsidRDefault="008522E6" w:rsidP="00DA5465">
      <w:pPr>
        <w:numPr>
          <w:ilvl w:val="0"/>
          <w:numId w:val="70"/>
        </w:numPr>
        <w:tabs>
          <w:tab w:val="left" w:pos="2127"/>
        </w:tabs>
        <w:autoSpaceDE w:val="0"/>
        <w:autoSpaceDN w:val="0"/>
        <w:adjustRightInd w:val="0"/>
        <w:spacing w:after="0" w:line="360" w:lineRule="auto"/>
        <w:contextualSpacing/>
        <w:jc w:val="both"/>
        <w:rPr>
          <w:rFonts w:cstheme="minorHAnsi"/>
          <w:sz w:val="24"/>
          <w:szCs w:val="24"/>
        </w:rPr>
      </w:pPr>
      <w:r w:rsidRPr="00FB6D07">
        <w:rPr>
          <w:rFonts w:cstheme="minorHAnsi"/>
          <w:sz w:val="24"/>
          <w:szCs w:val="24"/>
        </w:rPr>
        <w:t xml:space="preserve">Declárese procedente la solicitud de acceso a la información de la ciudadana </w:t>
      </w:r>
      <w:r>
        <w:rPr>
          <w:rFonts w:eastAsia="Times New Roman" w:cs="Calibri"/>
          <w:b/>
          <w:sz w:val="24"/>
          <w:szCs w:val="24"/>
          <w:lang w:eastAsia="es-SV"/>
        </w:rPr>
        <w:t>XXXXXXXXXXXX</w:t>
      </w:r>
      <w:r w:rsidRPr="00FB6D07">
        <w:rPr>
          <w:rFonts w:eastAsia="Times New Roman" w:cs="Calibri"/>
          <w:b/>
          <w:sz w:val="24"/>
          <w:szCs w:val="24"/>
          <w:lang w:eastAsia="es-SV"/>
        </w:rPr>
        <w:t>,</w:t>
      </w:r>
      <w:r w:rsidRPr="00FB6D07">
        <w:rPr>
          <w:rFonts w:cstheme="minorHAnsi"/>
          <w:sz w:val="24"/>
          <w:szCs w:val="24"/>
        </w:rPr>
        <w:t xml:space="preserve"> según lo fundamentado en los considerandos  VII al IX, téngase por cumplido el mismo.</w:t>
      </w:r>
    </w:p>
    <w:p w:rsidR="008522E6" w:rsidRPr="00FB6D07" w:rsidRDefault="008522E6" w:rsidP="00DA5465">
      <w:pPr>
        <w:numPr>
          <w:ilvl w:val="0"/>
          <w:numId w:val="70"/>
        </w:numPr>
        <w:tabs>
          <w:tab w:val="left" w:pos="2127"/>
        </w:tabs>
        <w:autoSpaceDE w:val="0"/>
        <w:autoSpaceDN w:val="0"/>
        <w:adjustRightInd w:val="0"/>
        <w:spacing w:after="0" w:line="360" w:lineRule="auto"/>
        <w:contextualSpacing/>
        <w:jc w:val="both"/>
        <w:rPr>
          <w:rFonts w:cstheme="minorHAnsi"/>
          <w:sz w:val="24"/>
          <w:szCs w:val="24"/>
        </w:rPr>
      </w:pPr>
      <w:r w:rsidRPr="00FB6D07">
        <w:rPr>
          <w:rFonts w:cstheme="minorHAnsi"/>
          <w:sz w:val="24"/>
          <w:szCs w:val="24"/>
        </w:rPr>
        <w:t xml:space="preserve">Remítase ésta resolución administrativa en modalidad digital, así como la información solicitada, gratuitamente según los artículos 4 letra g. 61 y 102 de la Ley, al correo electrónico que para tal efecto se consignó en la petición. </w:t>
      </w:r>
    </w:p>
    <w:p w:rsidR="008522E6" w:rsidRPr="00FB6D07" w:rsidRDefault="008522E6" w:rsidP="00DA5465">
      <w:pPr>
        <w:numPr>
          <w:ilvl w:val="0"/>
          <w:numId w:val="70"/>
        </w:numPr>
        <w:tabs>
          <w:tab w:val="left" w:pos="2127"/>
        </w:tabs>
        <w:autoSpaceDE w:val="0"/>
        <w:autoSpaceDN w:val="0"/>
        <w:adjustRightInd w:val="0"/>
        <w:spacing w:after="0" w:line="360" w:lineRule="auto"/>
        <w:contextualSpacing/>
        <w:jc w:val="both"/>
        <w:rPr>
          <w:rFonts w:cstheme="minorHAnsi"/>
          <w:sz w:val="24"/>
          <w:szCs w:val="24"/>
        </w:rPr>
      </w:pPr>
      <w:r w:rsidRPr="00FB6D07">
        <w:rPr>
          <w:rFonts w:cstheme="minorHAnsi"/>
          <w:sz w:val="24"/>
          <w:szCs w:val="24"/>
        </w:rPr>
        <w:t xml:space="preserve">Notifíquese, </w:t>
      </w:r>
    </w:p>
    <w:p w:rsidR="008522E6" w:rsidRPr="00FB6D07" w:rsidRDefault="008522E6" w:rsidP="00DA5465">
      <w:pPr>
        <w:numPr>
          <w:ilvl w:val="0"/>
          <w:numId w:val="70"/>
        </w:numPr>
        <w:tabs>
          <w:tab w:val="left" w:pos="2127"/>
        </w:tabs>
        <w:spacing w:line="360" w:lineRule="auto"/>
        <w:contextualSpacing/>
        <w:jc w:val="both"/>
        <w:rPr>
          <w:rFonts w:eastAsia="Times New Roman" w:cstheme="minorHAnsi"/>
          <w:b/>
          <w:bCs/>
          <w:sz w:val="24"/>
          <w:szCs w:val="24"/>
          <w:lang w:eastAsia="es-SV"/>
        </w:rPr>
      </w:pPr>
      <w:r w:rsidRPr="00FB6D07">
        <w:rPr>
          <w:rFonts w:cstheme="minorHAnsi"/>
          <w:sz w:val="24"/>
          <w:szCs w:val="24"/>
        </w:rPr>
        <w:t>Archívese.</w:t>
      </w:r>
      <w:r w:rsidRPr="00FB6D07">
        <w:rPr>
          <w:rFonts w:eastAsia="Times New Roman" w:cstheme="minorHAnsi"/>
          <w:b/>
          <w:bCs/>
          <w:sz w:val="24"/>
          <w:szCs w:val="24"/>
          <w:lang w:eastAsia="es-SV"/>
        </w:rPr>
        <w:t xml:space="preserve"> </w:t>
      </w:r>
    </w:p>
    <w:p w:rsidR="008522E6" w:rsidRPr="00FB6D07" w:rsidRDefault="008522E6" w:rsidP="008522E6">
      <w:pPr>
        <w:spacing w:after="0"/>
        <w:rPr>
          <w:rFonts w:ascii="Calibri" w:eastAsia="Times New Roman" w:hAnsi="Calibri" w:cs="Times New Roman"/>
          <w:sz w:val="24"/>
          <w:szCs w:val="24"/>
          <w:lang w:eastAsia="es-SV"/>
        </w:rPr>
      </w:pPr>
    </w:p>
    <w:p w:rsidR="008522E6" w:rsidRPr="00FB6D07" w:rsidRDefault="008522E6" w:rsidP="008522E6">
      <w:pPr>
        <w:spacing w:after="0"/>
        <w:jc w:val="center"/>
        <w:rPr>
          <w:rFonts w:ascii="Calibri" w:eastAsia="Times New Roman" w:hAnsi="Calibri" w:cs="Times New Roman"/>
          <w:sz w:val="24"/>
          <w:szCs w:val="24"/>
          <w:lang w:eastAsia="es-SV"/>
        </w:rPr>
      </w:pPr>
    </w:p>
    <w:p w:rsidR="008522E6" w:rsidRPr="00FB6D07" w:rsidRDefault="008522E6" w:rsidP="008522E6">
      <w:pPr>
        <w:spacing w:after="0"/>
        <w:jc w:val="center"/>
        <w:rPr>
          <w:rFonts w:ascii="Calibri" w:eastAsia="Times New Roman" w:hAnsi="Calibri" w:cs="Times New Roman"/>
          <w:sz w:val="24"/>
          <w:szCs w:val="24"/>
          <w:lang w:eastAsia="es-SV"/>
        </w:rPr>
      </w:pPr>
    </w:p>
    <w:p w:rsidR="008522E6" w:rsidRPr="00FB6D07" w:rsidRDefault="008522E6" w:rsidP="008522E6">
      <w:pPr>
        <w:spacing w:after="0"/>
        <w:jc w:val="center"/>
        <w:rPr>
          <w:rFonts w:ascii="Calibri" w:eastAsia="Times New Roman" w:hAnsi="Calibri" w:cs="Times New Roman"/>
          <w:sz w:val="24"/>
          <w:szCs w:val="24"/>
          <w:lang w:eastAsia="es-SV"/>
        </w:rPr>
      </w:pPr>
    </w:p>
    <w:p w:rsidR="008522E6" w:rsidRPr="00FB6D07" w:rsidRDefault="00E5282B" w:rsidP="008522E6">
      <w:pPr>
        <w:spacing w:after="0"/>
        <w:jc w:val="center"/>
        <w:rPr>
          <w:rFonts w:ascii="Calibri" w:eastAsia="Times New Roman" w:hAnsi="Calibri" w:cs="Times New Roman"/>
          <w:b/>
          <w:sz w:val="24"/>
          <w:szCs w:val="24"/>
          <w:lang w:eastAsia="es-SV"/>
        </w:rPr>
      </w:pPr>
      <w:r>
        <w:rPr>
          <w:rFonts w:ascii="Calibri" w:eastAsia="Times New Roman" w:hAnsi="Calibri" w:cs="Times New Roman"/>
          <w:b/>
          <w:sz w:val="24"/>
          <w:szCs w:val="24"/>
          <w:lang w:eastAsia="es-SV"/>
        </w:rPr>
        <w:t>XXXXXXXXXXXXXXXX</w:t>
      </w:r>
    </w:p>
    <w:p w:rsidR="008522E6" w:rsidRPr="00FB6D07" w:rsidRDefault="008522E6" w:rsidP="008522E6">
      <w:pPr>
        <w:spacing w:after="0"/>
        <w:jc w:val="center"/>
        <w:rPr>
          <w:rFonts w:ascii="Calibri" w:eastAsia="Times New Roman" w:hAnsi="Calibri" w:cs="Times New Roman"/>
          <w:sz w:val="24"/>
          <w:szCs w:val="24"/>
          <w:lang w:eastAsia="es-SV"/>
        </w:rPr>
      </w:pPr>
      <w:r w:rsidRPr="00FB6D07">
        <w:rPr>
          <w:rFonts w:ascii="Calibri" w:eastAsia="Times New Roman" w:hAnsi="Calibri" w:cs="Times New Roman"/>
          <w:sz w:val="24"/>
          <w:szCs w:val="24"/>
          <w:lang w:eastAsia="es-SV"/>
        </w:rPr>
        <w:t>Oficial de Información Institucional.</w:t>
      </w:r>
    </w:p>
    <w:p w:rsidR="008522E6" w:rsidRPr="00FB6D07" w:rsidRDefault="008522E6" w:rsidP="008522E6">
      <w:pPr>
        <w:spacing w:after="0"/>
        <w:rPr>
          <w:sz w:val="16"/>
          <w:szCs w:val="16"/>
        </w:rPr>
      </w:pPr>
      <w:r w:rsidRPr="00FB6D07">
        <w:rPr>
          <w:rFonts w:ascii="Calibri" w:eastAsia="Times New Roman" w:hAnsi="Calibri" w:cs="Times New Roman"/>
          <w:color w:val="7F7F7F" w:themeColor="text1" w:themeTint="80"/>
          <w:sz w:val="16"/>
          <w:szCs w:val="16"/>
          <w:lang w:eastAsia="es-SV"/>
        </w:rPr>
        <w:t>IA/</w:t>
      </w:r>
      <w:proofErr w:type="spellStart"/>
      <w:r w:rsidRPr="00FB6D07">
        <w:rPr>
          <w:rFonts w:ascii="Calibri" w:eastAsia="Times New Roman" w:hAnsi="Calibri" w:cs="Times New Roman"/>
          <w:color w:val="7F7F7F" w:themeColor="text1" w:themeTint="80"/>
          <w:sz w:val="16"/>
          <w:szCs w:val="16"/>
          <w:lang w:eastAsia="es-SV"/>
        </w:rPr>
        <w:t>rc</w:t>
      </w:r>
      <w:proofErr w:type="spellEnd"/>
    </w:p>
    <w:p w:rsidR="009D07AD" w:rsidRDefault="009D07AD" w:rsidP="005C1D34">
      <w:pPr>
        <w:jc w:val="both"/>
      </w:pPr>
    </w:p>
    <w:p w:rsidR="00E5282B" w:rsidRPr="00E5282B" w:rsidRDefault="00E5282B" w:rsidP="00E5282B">
      <w:pPr>
        <w:tabs>
          <w:tab w:val="left" w:pos="2127"/>
        </w:tabs>
        <w:spacing w:line="360" w:lineRule="auto"/>
        <w:jc w:val="both"/>
        <w:rPr>
          <w:rFonts w:eastAsia="Times New Roman" w:cstheme="minorHAnsi"/>
          <w:b/>
          <w:sz w:val="24"/>
          <w:szCs w:val="24"/>
          <w:shd w:val="clear" w:color="auto" w:fill="FFFFFF"/>
          <w:lang w:eastAsia="es-SV"/>
        </w:rPr>
      </w:pPr>
    </w:p>
    <w:p w:rsidR="00E5282B" w:rsidRPr="00E5282B" w:rsidRDefault="00E5282B" w:rsidP="00E5282B">
      <w:pPr>
        <w:tabs>
          <w:tab w:val="left" w:pos="2127"/>
        </w:tabs>
        <w:spacing w:line="360" w:lineRule="auto"/>
        <w:jc w:val="both"/>
        <w:rPr>
          <w:rFonts w:eastAsia="Times New Roman" w:cstheme="minorHAnsi"/>
          <w:b/>
          <w:sz w:val="24"/>
          <w:szCs w:val="24"/>
          <w:shd w:val="clear" w:color="auto" w:fill="FFFFFF"/>
          <w:lang w:eastAsia="es-SV"/>
        </w:rPr>
      </w:pPr>
      <w:r w:rsidRPr="00E5282B">
        <w:rPr>
          <w:rFonts w:eastAsia="Times New Roman" w:cstheme="minorHAnsi"/>
          <w:b/>
          <w:sz w:val="24"/>
          <w:szCs w:val="24"/>
          <w:shd w:val="clear" w:color="auto" w:fill="FFFFFF"/>
          <w:lang w:eastAsia="es-SV"/>
        </w:rPr>
        <w:t>SIPV N° 189-2017</w:t>
      </w:r>
    </w:p>
    <w:p w:rsidR="00E5282B" w:rsidRPr="00E5282B" w:rsidRDefault="00E5282B" w:rsidP="00E5282B">
      <w:pPr>
        <w:tabs>
          <w:tab w:val="left" w:pos="2127"/>
        </w:tabs>
        <w:spacing w:line="360" w:lineRule="auto"/>
        <w:jc w:val="both"/>
        <w:rPr>
          <w:rFonts w:eastAsia="Times New Roman" w:cstheme="minorHAnsi"/>
          <w:spacing w:val="20"/>
          <w:sz w:val="24"/>
          <w:szCs w:val="24"/>
          <w:lang w:eastAsia="es-SV"/>
        </w:rPr>
      </w:pPr>
      <w:r w:rsidRPr="00E5282B">
        <w:rPr>
          <w:rFonts w:eastAsia="Times New Roman" w:cstheme="minorHAnsi"/>
          <w:b/>
          <w:spacing w:val="20"/>
          <w:sz w:val="24"/>
          <w:szCs w:val="24"/>
          <w:lang w:eastAsia="es-SV"/>
        </w:rPr>
        <w:t xml:space="preserve">SUPERINTENDENCIA GENERAL DE ELECTRICIDAD Y TELECOMUNICACIONES-SIGET, UNIDAD DE ACCESO A LA INFORMACIÓN Y TRANSPARENCIA-UAIT, </w:t>
      </w:r>
      <w:r w:rsidRPr="00E5282B">
        <w:rPr>
          <w:rFonts w:eastAsia="Times New Roman" w:cstheme="minorHAnsi"/>
          <w:spacing w:val="20"/>
          <w:sz w:val="24"/>
          <w:szCs w:val="24"/>
          <w:lang w:eastAsia="es-SV"/>
        </w:rPr>
        <w:t>a las quince horas con veinte minutos del día veinticinco de julio de dos mil diecisiete.</w:t>
      </w:r>
    </w:p>
    <w:p w:rsidR="00E5282B" w:rsidRPr="00E5282B" w:rsidRDefault="00E5282B" w:rsidP="00E5282B">
      <w:pPr>
        <w:tabs>
          <w:tab w:val="left" w:pos="2127"/>
        </w:tabs>
        <w:spacing w:line="360" w:lineRule="auto"/>
        <w:jc w:val="both"/>
        <w:rPr>
          <w:rFonts w:eastAsia="Times New Roman" w:cstheme="minorHAnsi"/>
          <w:b/>
          <w:sz w:val="24"/>
          <w:szCs w:val="24"/>
          <w:lang w:eastAsia="es-SV"/>
        </w:rPr>
      </w:pPr>
      <w:r w:rsidRPr="00E5282B">
        <w:rPr>
          <w:rFonts w:eastAsia="Times New Roman" w:cstheme="minorHAnsi"/>
          <w:color w:val="000000"/>
          <w:sz w:val="24"/>
          <w:szCs w:val="24"/>
          <w:lang w:eastAsia="es-SV"/>
        </w:rPr>
        <w:t xml:space="preserve">A sus antecedentes la solicitud de información electrónica, que remitiera a través del correo electrónico </w:t>
      </w:r>
      <w:hyperlink r:id="rId52" w:history="1">
        <w:r w:rsidRPr="00E5282B">
          <w:rPr>
            <w:rFonts w:eastAsia="Times New Roman" w:cstheme="minorHAnsi"/>
            <w:color w:val="0000FF" w:themeColor="hyperlink"/>
            <w:sz w:val="24"/>
            <w:szCs w:val="24"/>
            <w:u w:val="single"/>
            <w:lang w:eastAsia="es-SV"/>
          </w:rPr>
          <w:t>oir@siget.gob.sv</w:t>
        </w:r>
      </w:hyperlink>
      <w:r w:rsidRPr="00E5282B">
        <w:rPr>
          <w:rFonts w:eastAsia="Times New Roman" w:cstheme="minorHAnsi"/>
          <w:color w:val="000000"/>
          <w:sz w:val="24"/>
          <w:szCs w:val="24"/>
          <w:lang w:eastAsia="es-SV"/>
        </w:rPr>
        <w:t xml:space="preserve"> el día veinte de julio del año en curso; interpuesta por el ciudadano</w:t>
      </w:r>
      <w:r w:rsidRPr="00E5282B">
        <w:rPr>
          <w:rFonts w:eastAsia="Times New Roman" w:cstheme="minorHAnsi"/>
          <w:sz w:val="24"/>
          <w:szCs w:val="24"/>
          <w:lang w:eastAsia="es-SV"/>
        </w:rPr>
        <w:t xml:space="preserve"> </w:t>
      </w:r>
      <w:r w:rsidRPr="00E5282B">
        <w:rPr>
          <w:rFonts w:eastAsia="Times New Roman" w:cstheme="minorHAnsi"/>
          <w:b/>
          <w:sz w:val="24"/>
          <w:szCs w:val="24"/>
          <w:lang w:eastAsia="es-SV"/>
        </w:rPr>
        <w:t xml:space="preserve">XXXXXXXXXXXXXX, </w:t>
      </w:r>
      <w:r w:rsidRPr="00E5282B">
        <w:rPr>
          <w:rFonts w:eastAsia="Times New Roman" w:cstheme="minorHAnsi"/>
          <w:sz w:val="24"/>
          <w:szCs w:val="24"/>
          <w:lang w:eastAsia="es-SV"/>
        </w:rPr>
        <w:t>quien en forma sucinta expresó lo siguiente: “</w:t>
      </w:r>
      <w:r w:rsidRPr="00E5282B">
        <w:rPr>
          <w:rFonts w:eastAsia="Times New Roman" w:cstheme="minorHAnsi"/>
          <w:b/>
          <w:sz w:val="24"/>
          <w:szCs w:val="24"/>
          <w:lang w:eastAsia="es-SV"/>
        </w:rPr>
        <w:t>El precio pagado por la sociedad Compañía de Telecomunicaciones de El Salvador, S.A. de C.V. que gira bajo el nombre comercial de Claro El Salvador, en concepto de pago por la renovación de la concesión para la explotación del espectro electromagnético”.</w:t>
      </w:r>
    </w:p>
    <w:p w:rsidR="00E5282B" w:rsidRPr="00E5282B" w:rsidRDefault="00E5282B" w:rsidP="00E5282B">
      <w:pPr>
        <w:tabs>
          <w:tab w:val="left" w:pos="2127"/>
        </w:tabs>
        <w:spacing w:line="360" w:lineRule="auto"/>
        <w:jc w:val="both"/>
        <w:rPr>
          <w:rFonts w:eastAsia="Times New Roman" w:cstheme="minorHAnsi"/>
          <w:b/>
          <w:sz w:val="24"/>
          <w:szCs w:val="24"/>
          <w:lang w:eastAsia="es-SV"/>
        </w:rPr>
      </w:pPr>
    </w:p>
    <w:p w:rsidR="00E5282B" w:rsidRPr="00E5282B" w:rsidRDefault="00E5282B" w:rsidP="00E5282B">
      <w:pPr>
        <w:tabs>
          <w:tab w:val="left" w:pos="2127"/>
        </w:tabs>
        <w:spacing w:line="360" w:lineRule="auto"/>
        <w:jc w:val="both"/>
        <w:rPr>
          <w:rFonts w:eastAsia="Times New Roman" w:cstheme="minorHAnsi"/>
          <w:b/>
          <w:sz w:val="24"/>
          <w:szCs w:val="24"/>
          <w:lang w:eastAsia="es-SV"/>
        </w:rPr>
      </w:pPr>
      <w:r w:rsidRPr="00E5282B">
        <w:rPr>
          <w:rFonts w:eastAsia="Times New Roman" w:cstheme="minorHAnsi"/>
          <w:b/>
          <w:sz w:val="24"/>
          <w:szCs w:val="24"/>
          <w:lang w:eastAsia="es-SV"/>
        </w:rPr>
        <w:t>ÉSTA UNIDAD PARA DAR RESPUESTA A DICHA SOLICITUD HACE LAS CONSIDERACIONES SIGUIENTES:</w:t>
      </w:r>
    </w:p>
    <w:p w:rsidR="00E5282B" w:rsidRPr="00E5282B" w:rsidRDefault="00E5282B" w:rsidP="00DA5465">
      <w:pPr>
        <w:numPr>
          <w:ilvl w:val="0"/>
          <w:numId w:val="72"/>
        </w:numPr>
        <w:autoSpaceDE w:val="0"/>
        <w:autoSpaceDN w:val="0"/>
        <w:adjustRightInd w:val="0"/>
        <w:spacing w:after="0" w:line="360" w:lineRule="auto"/>
        <w:ind w:left="426"/>
        <w:jc w:val="both"/>
        <w:rPr>
          <w:sz w:val="24"/>
          <w:szCs w:val="24"/>
        </w:rPr>
      </w:pPr>
      <w:r w:rsidRPr="00E5282B">
        <w:rPr>
          <w:rFonts w:cs="Calibri"/>
          <w:color w:val="000000"/>
          <w:sz w:val="24"/>
          <w:szCs w:val="24"/>
        </w:rPr>
        <w:t xml:space="preserve">Que la solicitud fue remitida en la fecha citada, </w:t>
      </w:r>
      <w:r w:rsidRPr="00E5282B">
        <w:rPr>
          <w:rFonts w:cs="Calibri"/>
          <w:sz w:val="24"/>
          <w:szCs w:val="24"/>
        </w:rPr>
        <w:t xml:space="preserve">identificándola mediante el código SIPV No. 189-2017 y previo a la admisión formal del requerimiento,  se  verificó  cumpliese lo dispuesto en los Arts. 66 de la Ley de Acceso a la  Información Pública, en lo sucesivo LAIP o Ley y el 52 y 54 del Reglamento de la Ley de Acceso a la Información Pública-RLAIP; </w:t>
      </w:r>
      <w:r w:rsidRPr="00E5282B">
        <w:rPr>
          <w:sz w:val="24"/>
          <w:szCs w:val="24"/>
        </w:rPr>
        <w:t xml:space="preserve">no obstante de no contener firma autógrafa la solicitud de información, como dispone el Art. 54 letra d) RLAIP, se </w:t>
      </w:r>
      <w:proofErr w:type="spellStart"/>
      <w:r w:rsidRPr="00E5282B">
        <w:rPr>
          <w:sz w:val="24"/>
          <w:szCs w:val="24"/>
        </w:rPr>
        <w:t>dió</w:t>
      </w:r>
      <w:proofErr w:type="spellEnd"/>
      <w:r w:rsidRPr="00E5282B">
        <w:rPr>
          <w:sz w:val="24"/>
          <w:szCs w:val="24"/>
        </w:rPr>
        <w:t xml:space="preserve"> el trámite correspondiente con base al principio de MÁXIMA PUBLICIDAD señalado en </w:t>
      </w:r>
      <w:r w:rsidRPr="00E5282B">
        <w:rPr>
          <w:sz w:val="24"/>
          <w:szCs w:val="24"/>
        </w:rPr>
        <w:lastRenderedPageBreak/>
        <w:t>el artículo 4 letra a. LAIP que cita: "</w:t>
      </w:r>
      <w:r w:rsidRPr="00E5282B">
        <w:rPr>
          <w:i/>
          <w:sz w:val="24"/>
          <w:szCs w:val="24"/>
        </w:rPr>
        <w:t>Principios Art. 4.- En la interpretación y aplicación de esta ley deberán regir los principios siguientes: ...a. Máxima publicidad: la información en poder de los entes obligados es pública y su difusión irrestricta, salvo las excepciones expresamente establecidas por la ley</w:t>
      </w:r>
      <w:r w:rsidRPr="00E5282B">
        <w:rPr>
          <w:sz w:val="24"/>
          <w:szCs w:val="24"/>
        </w:rPr>
        <w:t>"..</w:t>
      </w:r>
    </w:p>
    <w:p w:rsidR="00E5282B" w:rsidRPr="00E5282B" w:rsidRDefault="00E5282B" w:rsidP="00E5282B">
      <w:pPr>
        <w:autoSpaceDE w:val="0"/>
        <w:autoSpaceDN w:val="0"/>
        <w:adjustRightInd w:val="0"/>
        <w:spacing w:after="0" w:line="360" w:lineRule="auto"/>
        <w:ind w:left="426"/>
        <w:jc w:val="both"/>
        <w:rPr>
          <w:rFonts w:cs="Calibri"/>
          <w:color w:val="000000"/>
          <w:sz w:val="24"/>
          <w:szCs w:val="24"/>
        </w:rPr>
      </w:pPr>
    </w:p>
    <w:p w:rsidR="00E5282B" w:rsidRPr="00E5282B" w:rsidRDefault="00E5282B" w:rsidP="00E5282B">
      <w:pPr>
        <w:autoSpaceDE w:val="0"/>
        <w:autoSpaceDN w:val="0"/>
        <w:adjustRightInd w:val="0"/>
        <w:spacing w:after="0" w:line="360" w:lineRule="auto"/>
        <w:ind w:left="426"/>
        <w:jc w:val="both"/>
        <w:rPr>
          <w:rFonts w:cs="Calibri"/>
          <w:color w:val="000000"/>
          <w:sz w:val="24"/>
          <w:szCs w:val="24"/>
        </w:rPr>
      </w:pPr>
    </w:p>
    <w:p w:rsidR="00E5282B" w:rsidRPr="00E5282B" w:rsidRDefault="00E5282B" w:rsidP="00E5282B">
      <w:pPr>
        <w:autoSpaceDE w:val="0"/>
        <w:autoSpaceDN w:val="0"/>
        <w:adjustRightInd w:val="0"/>
        <w:spacing w:after="0" w:line="360" w:lineRule="auto"/>
        <w:ind w:left="426"/>
        <w:jc w:val="both"/>
        <w:rPr>
          <w:rFonts w:cs="Calibri"/>
          <w:color w:val="000000"/>
          <w:sz w:val="24"/>
          <w:szCs w:val="24"/>
        </w:rPr>
      </w:pPr>
    </w:p>
    <w:p w:rsidR="00E5282B" w:rsidRPr="00E5282B" w:rsidRDefault="00E5282B" w:rsidP="00DA5465">
      <w:pPr>
        <w:numPr>
          <w:ilvl w:val="0"/>
          <w:numId w:val="72"/>
        </w:numPr>
        <w:autoSpaceDE w:val="0"/>
        <w:autoSpaceDN w:val="0"/>
        <w:adjustRightInd w:val="0"/>
        <w:spacing w:after="0" w:line="360" w:lineRule="auto"/>
        <w:ind w:left="426"/>
        <w:jc w:val="both"/>
        <w:rPr>
          <w:rFonts w:cstheme="minorHAnsi"/>
          <w:color w:val="000000"/>
          <w:sz w:val="24"/>
          <w:szCs w:val="24"/>
        </w:rPr>
      </w:pPr>
      <w:r w:rsidRPr="00E5282B">
        <w:rPr>
          <w:rFonts w:cstheme="minorHAnsi"/>
          <w:color w:val="000000"/>
          <w:sz w:val="24"/>
          <w:szCs w:val="24"/>
        </w:rPr>
        <w:t>La LAIP atribuye al Oficial de Información entre sus funciones del artículo 50 letras "</w:t>
      </w:r>
      <w:r w:rsidRPr="00E5282B">
        <w:rPr>
          <w:rFonts w:cstheme="minorHAnsi"/>
          <w:b/>
          <w:color w:val="000000"/>
          <w:sz w:val="24"/>
          <w:szCs w:val="24"/>
        </w:rPr>
        <w:t>b.</w:t>
      </w:r>
      <w:r w:rsidRPr="00E5282B">
        <w:rPr>
          <w:rFonts w:cstheme="minorHAnsi"/>
          <w:color w:val="000000"/>
          <w:sz w:val="24"/>
          <w:szCs w:val="24"/>
        </w:rPr>
        <w:t>" y "</w:t>
      </w:r>
      <w:r w:rsidRPr="00E5282B">
        <w:rPr>
          <w:rFonts w:cstheme="minorHAnsi"/>
          <w:b/>
          <w:color w:val="000000"/>
          <w:sz w:val="24"/>
          <w:szCs w:val="24"/>
        </w:rPr>
        <w:t>d.</w:t>
      </w:r>
      <w:r w:rsidRPr="00E5282B">
        <w:rPr>
          <w:rFonts w:cstheme="minorHAnsi"/>
          <w:color w:val="000000"/>
          <w:sz w:val="24"/>
          <w:szCs w:val="24"/>
        </w:rPr>
        <w:t>" Recibir y diligenciar las solicitudes, gestionar y entregar la información requerida, garantizando el derecho de acceso que asiste a toda persona reconocido en el Art. 1 LAIP; asimismo, el artículo 70 de la Ley establece que "</w:t>
      </w:r>
      <w:r w:rsidRPr="00E5282B">
        <w:rPr>
          <w:rFonts w:cstheme="minorHAnsi"/>
          <w:i/>
          <w:color w:val="000000"/>
          <w:sz w:val="24"/>
          <w:szCs w:val="24"/>
        </w:rPr>
        <w:t>El Oficial de información transmitirá la solicitud a la unidad administrativa que tenga o pueda poseer la información, con objeto de que ésta la localice, verifique su clasificación y, en su caso, le comunique la manera en que se encuentra disponible</w:t>
      </w:r>
      <w:r w:rsidRPr="00E5282B">
        <w:rPr>
          <w:rFonts w:cstheme="minorHAnsi"/>
          <w:color w:val="000000"/>
          <w:sz w:val="24"/>
          <w:szCs w:val="24"/>
        </w:rPr>
        <w:t>". En cumplimiento de tales atribuciones se trasladó la petición a: Registro de Electricidad y Telecomunicaciones-RET.</w:t>
      </w:r>
    </w:p>
    <w:p w:rsidR="00E5282B" w:rsidRPr="00E5282B" w:rsidRDefault="00E5282B" w:rsidP="00E5282B">
      <w:pPr>
        <w:autoSpaceDE w:val="0"/>
        <w:autoSpaceDN w:val="0"/>
        <w:adjustRightInd w:val="0"/>
        <w:spacing w:after="0" w:line="360" w:lineRule="auto"/>
        <w:ind w:left="426"/>
        <w:jc w:val="both"/>
        <w:rPr>
          <w:rFonts w:cstheme="minorHAnsi"/>
          <w:color w:val="000000"/>
          <w:sz w:val="24"/>
          <w:szCs w:val="24"/>
        </w:rPr>
      </w:pPr>
    </w:p>
    <w:p w:rsidR="00E5282B" w:rsidRPr="00E5282B" w:rsidRDefault="00E5282B" w:rsidP="00DA5465">
      <w:pPr>
        <w:numPr>
          <w:ilvl w:val="0"/>
          <w:numId w:val="72"/>
        </w:numPr>
        <w:autoSpaceDE w:val="0"/>
        <w:autoSpaceDN w:val="0"/>
        <w:adjustRightInd w:val="0"/>
        <w:spacing w:after="0" w:line="360" w:lineRule="auto"/>
        <w:ind w:left="426"/>
        <w:contextualSpacing/>
        <w:jc w:val="both"/>
        <w:rPr>
          <w:rFonts w:cstheme="minorHAnsi"/>
          <w:i/>
          <w:sz w:val="24"/>
          <w:szCs w:val="24"/>
        </w:rPr>
      </w:pPr>
      <w:r w:rsidRPr="00E5282B">
        <w:rPr>
          <w:rFonts w:cstheme="minorHAnsi"/>
          <w:sz w:val="24"/>
          <w:szCs w:val="24"/>
        </w:rPr>
        <w:t>La Ley de Creación de la SIGET-LCSIGET en su Art. 4 establece "</w:t>
      </w:r>
      <w:r w:rsidRPr="00E5282B">
        <w:rPr>
          <w:rFonts w:cstheme="minorHAnsi"/>
          <w:i/>
          <w:sz w:val="24"/>
          <w:szCs w:val="24"/>
        </w:rPr>
        <w:t>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E5282B">
        <w:rPr>
          <w:rFonts w:cstheme="minorHAnsi"/>
          <w:sz w:val="24"/>
          <w:szCs w:val="24"/>
        </w:rPr>
        <w:t>” En relación el</w:t>
      </w:r>
      <w:r w:rsidRPr="00E5282B">
        <w:rPr>
          <w:rFonts w:cstheme="minorHAnsi"/>
          <w:bCs/>
          <w:sz w:val="24"/>
          <w:szCs w:val="24"/>
        </w:rPr>
        <w:t xml:space="preserve"> Art. 17  del Reglamento de  la Ley de Creación de la SIGET dispone: </w:t>
      </w:r>
      <w:r w:rsidRPr="00E5282B">
        <w:rPr>
          <w:rFonts w:cstheme="minorHAnsi"/>
          <w:bCs/>
          <w:i/>
          <w:sz w:val="24"/>
          <w:szCs w:val="24"/>
        </w:rPr>
        <w:t>“</w:t>
      </w:r>
      <w:r w:rsidRPr="00E5282B">
        <w:rPr>
          <w:rFonts w:cstheme="minorHAnsi"/>
          <w:i/>
          <w:sz w:val="24"/>
          <w:szCs w:val="24"/>
        </w:rPr>
        <w:t>Para el Sector de Telecomunicaciones, el Registro estará integrado de cuatro secciones: a) de frecuencias; b) de actos y contratos; c) de personas; y, d) de equipos e instalaciones.</w:t>
      </w:r>
    </w:p>
    <w:p w:rsidR="00E5282B" w:rsidRPr="00E5282B" w:rsidRDefault="00E5282B" w:rsidP="00E5282B">
      <w:pPr>
        <w:autoSpaceDE w:val="0"/>
        <w:autoSpaceDN w:val="0"/>
        <w:adjustRightInd w:val="0"/>
        <w:spacing w:after="0" w:line="360" w:lineRule="auto"/>
        <w:ind w:left="426"/>
        <w:jc w:val="both"/>
        <w:rPr>
          <w:rFonts w:cstheme="minorHAnsi"/>
          <w:i/>
          <w:sz w:val="24"/>
          <w:szCs w:val="24"/>
        </w:rPr>
      </w:pPr>
    </w:p>
    <w:p w:rsidR="00E5282B" w:rsidRPr="00E5282B" w:rsidRDefault="00E5282B" w:rsidP="00E5282B">
      <w:pPr>
        <w:autoSpaceDE w:val="0"/>
        <w:autoSpaceDN w:val="0"/>
        <w:adjustRightInd w:val="0"/>
        <w:spacing w:after="0" w:line="360" w:lineRule="auto"/>
        <w:ind w:left="426"/>
        <w:jc w:val="both"/>
        <w:rPr>
          <w:rFonts w:cstheme="minorHAnsi"/>
          <w:i/>
          <w:sz w:val="24"/>
          <w:szCs w:val="24"/>
        </w:rPr>
      </w:pPr>
      <w:r w:rsidRPr="00E5282B">
        <w:rPr>
          <w:rFonts w:cstheme="minorHAnsi"/>
          <w:sz w:val="24"/>
          <w:szCs w:val="24"/>
        </w:rPr>
        <w:t>En sintonía  LCSIGET en su Art. 20 menciona lo siguiente:</w:t>
      </w:r>
      <w:r w:rsidRPr="00E5282B">
        <w:rPr>
          <w:rFonts w:cstheme="minorHAnsi"/>
          <w:i/>
          <w:sz w:val="24"/>
          <w:szCs w:val="24"/>
        </w:rPr>
        <w:t xml:space="preserve"> “El Registro será público, y podrá ser consultado por cualquier persona, atendiendo las medidas que para resguardo y conservación de la información emita la </w:t>
      </w:r>
      <w:r w:rsidRPr="00E5282B">
        <w:rPr>
          <w:rFonts w:cstheme="minorHAnsi"/>
          <w:b/>
          <w:bCs/>
          <w:i/>
          <w:sz w:val="24"/>
          <w:szCs w:val="24"/>
        </w:rPr>
        <w:t>SIGET.</w:t>
      </w:r>
      <w:r w:rsidRPr="00E5282B">
        <w:rPr>
          <w:rFonts w:cstheme="minorHAnsi"/>
          <w:b/>
          <w:i/>
          <w:sz w:val="24"/>
          <w:szCs w:val="24"/>
        </w:rPr>
        <w:t xml:space="preserve"> </w:t>
      </w:r>
      <w:r w:rsidRPr="00E5282B">
        <w:rPr>
          <w:rFonts w:cstheme="minorHAnsi"/>
          <w:i/>
          <w:sz w:val="24"/>
          <w:szCs w:val="24"/>
        </w:rPr>
        <w:t>Así también se aclara en e</w:t>
      </w:r>
      <w:r w:rsidRPr="00E5282B">
        <w:rPr>
          <w:rFonts w:cstheme="minorHAnsi"/>
          <w:sz w:val="24"/>
          <w:szCs w:val="24"/>
        </w:rPr>
        <w:t xml:space="preserve">l Art. 25 de la LCSIGET, establece </w:t>
      </w:r>
      <w:r w:rsidRPr="00E5282B">
        <w:rPr>
          <w:rFonts w:cstheme="minorHAnsi"/>
          <w:sz w:val="24"/>
          <w:szCs w:val="24"/>
        </w:rPr>
        <w:lastRenderedPageBreak/>
        <w:t>que “</w:t>
      </w:r>
      <w:r w:rsidRPr="00E5282B">
        <w:rPr>
          <w:rFonts w:cstheme="minorHAnsi"/>
          <w:i/>
          <w:sz w:val="24"/>
          <w:szCs w:val="24"/>
        </w:rPr>
        <w:t>Cualquier persona puede pedir certificación sobre la información contenida en el Registro, salvo la referente a la frecuencia de uso oficial</w:t>
      </w:r>
      <w:r w:rsidRPr="00E5282B">
        <w:rPr>
          <w:rFonts w:cstheme="minorHAnsi"/>
          <w:sz w:val="24"/>
          <w:szCs w:val="24"/>
        </w:rPr>
        <w:t>…”</w:t>
      </w:r>
    </w:p>
    <w:p w:rsidR="00E5282B" w:rsidRPr="00E5282B" w:rsidRDefault="00E5282B" w:rsidP="00E5282B">
      <w:pPr>
        <w:autoSpaceDE w:val="0"/>
        <w:autoSpaceDN w:val="0"/>
        <w:adjustRightInd w:val="0"/>
        <w:spacing w:after="0" w:line="360" w:lineRule="auto"/>
        <w:ind w:left="426"/>
        <w:jc w:val="both"/>
        <w:rPr>
          <w:rFonts w:cstheme="minorHAnsi"/>
          <w:sz w:val="24"/>
          <w:szCs w:val="24"/>
        </w:rPr>
      </w:pPr>
    </w:p>
    <w:p w:rsidR="00E5282B" w:rsidRPr="00E5282B" w:rsidRDefault="00E5282B" w:rsidP="00E5282B">
      <w:pPr>
        <w:autoSpaceDE w:val="0"/>
        <w:autoSpaceDN w:val="0"/>
        <w:adjustRightInd w:val="0"/>
        <w:spacing w:after="0" w:line="360" w:lineRule="auto"/>
        <w:jc w:val="both"/>
        <w:rPr>
          <w:rFonts w:cstheme="minorHAnsi"/>
          <w:b/>
          <w:bCs/>
          <w:color w:val="000000"/>
          <w:sz w:val="24"/>
          <w:szCs w:val="24"/>
        </w:rPr>
      </w:pPr>
      <w:r w:rsidRPr="00E5282B">
        <w:rPr>
          <w:rFonts w:cstheme="minorHAnsi"/>
          <w:b/>
          <w:bCs/>
          <w:color w:val="000000"/>
          <w:sz w:val="24"/>
          <w:szCs w:val="24"/>
        </w:rPr>
        <w:t>RAZONAMIENTO DE RESPUESTA A LA PETICIÓN</w:t>
      </w:r>
    </w:p>
    <w:p w:rsidR="00E5282B" w:rsidRPr="00E5282B" w:rsidRDefault="00E5282B" w:rsidP="00E5282B">
      <w:pPr>
        <w:autoSpaceDE w:val="0"/>
        <w:autoSpaceDN w:val="0"/>
        <w:adjustRightInd w:val="0"/>
        <w:spacing w:after="0" w:line="360" w:lineRule="auto"/>
        <w:jc w:val="both"/>
        <w:rPr>
          <w:rFonts w:cstheme="minorHAnsi"/>
          <w:sz w:val="24"/>
          <w:szCs w:val="24"/>
        </w:rPr>
      </w:pPr>
    </w:p>
    <w:p w:rsidR="00E5282B" w:rsidRPr="00E5282B" w:rsidRDefault="00E5282B" w:rsidP="00DA5465">
      <w:pPr>
        <w:numPr>
          <w:ilvl w:val="0"/>
          <w:numId w:val="72"/>
        </w:numPr>
        <w:autoSpaceDE w:val="0"/>
        <w:autoSpaceDN w:val="0"/>
        <w:adjustRightInd w:val="0"/>
        <w:spacing w:after="0" w:line="360" w:lineRule="auto"/>
        <w:ind w:left="426"/>
        <w:jc w:val="both"/>
        <w:rPr>
          <w:rFonts w:cstheme="minorHAnsi"/>
          <w:bCs/>
          <w:sz w:val="24"/>
          <w:szCs w:val="24"/>
        </w:rPr>
      </w:pPr>
      <w:r w:rsidRPr="00E5282B">
        <w:rPr>
          <w:rFonts w:cstheme="minorHAnsi"/>
          <w:sz w:val="24"/>
          <w:szCs w:val="24"/>
        </w:rPr>
        <w:t xml:space="preserve">El Registro según lo solicitado, determinó que dentro de la información que resguarda se encuentra </w:t>
      </w:r>
      <w:r w:rsidRPr="00E5282B">
        <w:rPr>
          <w:rFonts w:cstheme="minorHAnsi"/>
          <w:sz w:val="24"/>
          <w:szCs w:val="24"/>
          <w:lang w:val="es-ES"/>
        </w:rPr>
        <w:t xml:space="preserve">la Resolución No. </w:t>
      </w:r>
      <w:r w:rsidRPr="00E5282B">
        <w:rPr>
          <w:rFonts w:cstheme="minorHAnsi"/>
          <w:b/>
          <w:sz w:val="24"/>
          <w:szCs w:val="24"/>
          <w:lang w:val="es-ES"/>
        </w:rPr>
        <w:t>T-0455-2017</w:t>
      </w:r>
      <w:r w:rsidRPr="00E5282B">
        <w:rPr>
          <w:rFonts w:cstheme="minorHAnsi"/>
          <w:sz w:val="24"/>
          <w:szCs w:val="24"/>
        </w:rPr>
        <w:t xml:space="preserve">, en la cual se establece lo solicitado por el peticionario, resolución donde se renueva a CTE TELECOM PERSONAL, SOCIEDAD ANONIMA DE CAPITAL VARIABLE, la concesión sobre 30MHz, la cual se encuentra inscrita en el Registro de Electricidad y Telecomunicaciones de la SIGET bajo el código </w:t>
      </w:r>
      <w:r w:rsidRPr="00E5282B">
        <w:rPr>
          <w:rFonts w:cstheme="minorHAnsi"/>
          <w:b/>
          <w:sz w:val="24"/>
          <w:szCs w:val="24"/>
          <w:lang w:val="es-ES"/>
        </w:rPr>
        <w:t>12200-T21-7829/2017</w:t>
      </w:r>
      <w:r w:rsidRPr="00E5282B">
        <w:rPr>
          <w:rFonts w:cstheme="minorHAnsi"/>
          <w:sz w:val="24"/>
          <w:szCs w:val="24"/>
        </w:rPr>
        <w:t>.</w:t>
      </w:r>
    </w:p>
    <w:p w:rsidR="00E5282B" w:rsidRPr="00E5282B" w:rsidRDefault="00E5282B" w:rsidP="00E5282B">
      <w:pPr>
        <w:autoSpaceDE w:val="0"/>
        <w:autoSpaceDN w:val="0"/>
        <w:adjustRightInd w:val="0"/>
        <w:spacing w:after="0" w:line="360" w:lineRule="auto"/>
        <w:jc w:val="both"/>
        <w:rPr>
          <w:rFonts w:cstheme="minorHAnsi"/>
          <w:sz w:val="24"/>
          <w:szCs w:val="24"/>
        </w:rPr>
      </w:pPr>
    </w:p>
    <w:p w:rsidR="00E5282B" w:rsidRPr="00E5282B" w:rsidRDefault="00E5282B" w:rsidP="00DA5465">
      <w:pPr>
        <w:numPr>
          <w:ilvl w:val="0"/>
          <w:numId w:val="72"/>
        </w:numPr>
        <w:autoSpaceDE w:val="0"/>
        <w:autoSpaceDN w:val="0"/>
        <w:adjustRightInd w:val="0"/>
        <w:spacing w:after="0" w:line="360" w:lineRule="auto"/>
        <w:ind w:left="426"/>
        <w:jc w:val="both"/>
        <w:rPr>
          <w:sz w:val="24"/>
          <w:szCs w:val="24"/>
        </w:rPr>
      </w:pPr>
      <w:r w:rsidRPr="00E5282B">
        <w:rPr>
          <w:sz w:val="24"/>
          <w:szCs w:val="24"/>
        </w:rPr>
        <w:t>La suscrita conforme a lo que dispones el inciso artículo 62, del que se extrae: “</w:t>
      </w:r>
      <w:r w:rsidRPr="00E5282B">
        <w:rPr>
          <w:i/>
          <w:sz w:val="24"/>
          <w:szCs w:val="24"/>
        </w:rPr>
        <w:t xml:space="preserve">Entrega de Información Art. 62.-….En caso que la información solicitada por la persona ya esté disponible al público en medios impresos, tales como libros, compendios, </w:t>
      </w:r>
      <w:r w:rsidRPr="00E5282B">
        <w:rPr>
          <w:b/>
          <w:i/>
          <w:sz w:val="24"/>
          <w:szCs w:val="24"/>
        </w:rPr>
        <w:t>archivos públicos*</w:t>
      </w:r>
      <w:r w:rsidRPr="00E5282B">
        <w:rPr>
          <w:i/>
          <w:sz w:val="24"/>
          <w:szCs w:val="24"/>
        </w:rPr>
        <w:t xml:space="preserve">, formatos electrónicos disponibles en Internet o en cualquier otro medio, se le hará saber por escrito la fuente, el lugar y la forma en que puede consultar, reproducir o adquirir dicha información.” </w:t>
      </w:r>
      <w:r w:rsidRPr="00E5282B">
        <w:rPr>
          <w:sz w:val="24"/>
          <w:szCs w:val="24"/>
        </w:rPr>
        <w:t xml:space="preserve">En relación a lo que estatuye el Art. 61 Inc. tercero de la LAIP que cita: </w:t>
      </w:r>
      <w:r w:rsidRPr="00E5282B">
        <w:rPr>
          <w:i/>
          <w:sz w:val="24"/>
          <w:szCs w:val="24"/>
        </w:rPr>
        <w:t>“</w:t>
      </w:r>
      <w:r w:rsidRPr="00E5282B">
        <w:rPr>
          <w:b/>
          <w:i/>
          <w:sz w:val="24"/>
          <w:szCs w:val="24"/>
        </w:rPr>
        <w:t xml:space="preserve">Gratuidad </w:t>
      </w:r>
      <w:r w:rsidRPr="00E5282B">
        <w:rPr>
          <w:i/>
          <w:sz w:val="24"/>
          <w:szCs w:val="24"/>
        </w:rPr>
        <w:t>Art. 61. …En caso de copias certificadas, se aplicarán las tasas previstas en las leyes especiales…”</w:t>
      </w:r>
      <w:r w:rsidRPr="00E5282B">
        <w:rPr>
          <w:sz w:val="24"/>
          <w:szCs w:val="24"/>
        </w:rPr>
        <w:t xml:space="preserve"> Si bien es cierto, el solicitante no refiere en la petición copia certificada; ello está sujeto a inscripción en un registro público, que por naturaleza emite certificaciones de lo que allí consta, por estar registrado, constituye medida para garantizar derechos, contando también con sus aranceles. Asimismo, el Art. 37 del Reglamento de la Ley de Creación de la SIGET-RLCSIGET que en lo medular dice: “</w:t>
      </w:r>
      <w:r w:rsidRPr="00E5282B">
        <w:rPr>
          <w:i/>
          <w:sz w:val="24"/>
          <w:szCs w:val="24"/>
        </w:rPr>
        <w:t xml:space="preserve">Art. 37.- El Registrador estará facultado para expedir certificaciones de toda la información inscrita, previa solicitud por escrito…” </w:t>
      </w:r>
      <w:r w:rsidRPr="00E5282B">
        <w:rPr>
          <w:sz w:val="24"/>
          <w:szCs w:val="24"/>
        </w:rPr>
        <w:t>De lo que</w:t>
      </w:r>
      <w:r w:rsidRPr="00E5282B">
        <w:rPr>
          <w:color w:val="FF0000"/>
          <w:sz w:val="24"/>
          <w:szCs w:val="24"/>
        </w:rPr>
        <w:t xml:space="preserve"> </w:t>
      </w:r>
      <w:r w:rsidRPr="00E5282B">
        <w:rPr>
          <w:sz w:val="24"/>
          <w:szCs w:val="24"/>
        </w:rPr>
        <w:t xml:space="preserve">podrá realizar consultas en el RET, en virtud de lo señalado  en el Art. 20 de Ley  de Creación de la SIGET-LCSIGET, cuyo texto expresa: </w:t>
      </w:r>
      <w:r w:rsidRPr="00E5282B">
        <w:rPr>
          <w:i/>
          <w:sz w:val="24"/>
          <w:szCs w:val="24"/>
        </w:rPr>
        <w:t>“Acceso público. Art. 20.-El registro será público, y podrá ser consultado por cualquier persona, atendiendo las medidas que para resguardo y conservación  de la información emitida la SIGET”.</w:t>
      </w:r>
      <w:r w:rsidRPr="00E5282B">
        <w:rPr>
          <w:sz w:val="24"/>
          <w:szCs w:val="24"/>
        </w:rPr>
        <w:t xml:space="preserve">  El horario de atención a la población en dicha oficina es: lunes a viernes de 8:00 A.M. a 12:30 P.M. y de 1:30 P.M. a 5:00 P.M. </w:t>
      </w:r>
    </w:p>
    <w:p w:rsidR="00E5282B" w:rsidRPr="00E5282B" w:rsidRDefault="00E5282B" w:rsidP="00E5282B">
      <w:pPr>
        <w:autoSpaceDE w:val="0"/>
        <w:autoSpaceDN w:val="0"/>
        <w:adjustRightInd w:val="0"/>
        <w:spacing w:after="0" w:line="360" w:lineRule="auto"/>
        <w:jc w:val="both"/>
        <w:rPr>
          <w:rFonts w:cstheme="minorHAnsi"/>
          <w:sz w:val="24"/>
          <w:szCs w:val="24"/>
        </w:rPr>
      </w:pPr>
    </w:p>
    <w:p w:rsidR="00E5282B" w:rsidRPr="00E5282B" w:rsidRDefault="00E5282B" w:rsidP="00E5282B">
      <w:pPr>
        <w:autoSpaceDE w:val="0"/>
        <w:autoSpaceDN w:val="0"/>
        <w:adjustRightInd w:val="0"/>
        <w:spacing w:after="0" w:line="360" w:lineRule="auto"/>
        <w:jc w:val="both"/>
        <w:rPr>
          <w:rFonts w:cstheme="minorHAnsi"/>
          <w:sz w:val="24"/>
          <w:szCs w:val="24"/>
        </w:rPr>
      </w:pPr>
    </w:p>
    <w:p w:rsidR="00E5282B" w:rsidRPr="00E5282B" w:rsidRDefault="00E5282B" w:rsidP="00DA5465">
      <w:pPr>
        <w:numPr>
          <w:ilvl w:val="0"/>
          <w:numId w:val="72"/>
        </w:numPr>
        <w:autoSpaceDE w:val="0"/>
        <w:autoSpaceDN w:val="0"/>
        <w:adjustRightInd w:val="0"/>
        <w:spacing w:after="0" w:line="360" w:lineRule="auto"/>
        <w:ind w:left="426"/>
        <w:jc w:val="both"/>
        <w:rPr>
          <w:rFonts w:cstheme="minorHAnsi"/>
          <w:sz w:val="24"/>
          <w:szCs w:val="24"/>
        </w:rPr>
      </w:pPr>
      <w:r w:rsidRPr="00E5282B">
        <w:rPr>
          <w:rFonts w:cstheme="minorHAnsi"/>
          <w:sz w:val="24"/>
          <w:szCs w:val="24"/>
        </w:rPr>
        <w:t>Después de admitidas las solicitudes deberá analizarse el contenido de estas según el Art. 55 del Reglamento de la Ley de Acceso a la Información Pública, con el objeto de establecer si la información será entregada o fundar su negativa; del estudio de la petición se establece que la información solicitada es de carácter público; debiendo dictar la resolución de mérito como preceptúa el Art. 56 RLAIP, es procedente la entrega de la información vertida en esta resolución y relacionada con el considerando anterior; al no estar limitada su divulgación por las causales comprendidas en el Art. 19 y 24 de la LAIP como información reservada o confidencial.</w:t>
      </w:r>
    </w:p>
    <w:p w:rsidR="00E5282B" w:rsidRPr="00E5282B" w:rsidRDefault="00E5282B" w:rsidP="00E5282B">
      <w:pPr>
        <w:tabs>
          <w:tab w:val="left" w:pos="2127"/>
        </w:tabs>
        <w:autoSpaceDE w:val="0"/>
        <w:autoSpaceDN w:val="0"/>
        <w:adjustRightInd w:val="0"/>
        <w:spacing w:after="0" w:line="360" w:lineRule="auto"/>
        <w:jc w:val="both"/>
        <w:rPr>
          <w:rFonts w:cstheme="minorHAnsi"/>
          <w:sz w:val="24"/>
          <w:szCs w:val="24"/>
        </w:rPr>
      </w:pPr>
    </w:p>
    <w:p w:rsidR="00E5282B" w:rsidRPr="00E5282B" w:rsidRDefault="00E5282B" w:rsidP="00E5282B">
      <w:pPr>
        <w:tabs>
          <w:tab w:val="left" w:pos="2127"/>
        </w:tabs>
        <w:autoSpaceDE w:val="0"/>
        <w:autoSpaceDN w:val="0"/>
        <w:adjustRightInd w:val="0"/>
        <w:spacing w:after="0" w:line="360" w:lineRule="auto"/>
        <w:jc w:val="both"/>
        <w:rPr>
          <w:rFonts w:cstheme="minorHAnsi"/>
          <w:b/>
          <w:sz w:val="24"/>
          <w:szCs w:val="24"/>
        </w:rPr>
      </w:pPr>
      <w:r w:rsidRPr="00E5282B">
        <w:rPr>
          <w:rFonts w:cstheme="minorHAnsi"/>
          <w:b/>
          <w:bCs/>
          <w:sz w:val="24"/>
          <w:szCs w:val="24"/>
        </w:rPr>
        <w:t xml:space="preserve">POR TANTO: </w:t>
      </w:r>
      <w:r w:rsidRPr="00E5282B">
        <w:rPr>
          <w:rFonts w:cstheme="minorHAnsi"/>
          <w:sz w:val="24"/>
          <w:szCs w:val="24"/>
        </w:rPr>
        <w:t xml:space="preserve">Ésta oficina en nombre de la Superintendencia General de Electricidad y Telecomunicaciones fundamentada en los Arts. 62, 65 y 72 letra </w:t>
      </w:r>
      <w:r w:rsidRPr="00E5282B">
        <w:rPr>
          <w:rFonts w:cstheme="minorHAnsi"/>
          <w:b/>
          <w:sz w:val="24"/>
          <w:szCs w:val="24"/>
        </w:rPr>
        <w:t>c</w:t>
      </w:r>
      <w:r w:rsidRPr="00E5282B">
        <w:rPr>
          <w:rFonts w:cstheme="minorHAnsi"/>
          <w:sz w:val="24"/>
          <w:szCs w:val="24"/>
        </w:rPr>
        <w:t xml:space="preserve">. de la LAIP, basada en los fines de facilitar a toda persona el derecho de acceso a la información pública mediante procedimientos sencillos y expeditos; principios de máxima publicidad y disponibilidad, </w:t>
      </w:r>
      <w:r w:rsidRPr="00E5282B">
        <w:rPr>
          <w:rFonts w:cstheme="minorHAnsi"/>
          <w:b/>
          <w:sz w:val="24"/>
          <w:szCs w:val="24"/>
        </w:rPr>
        <w:t xml:space="preserve">RESUELVE: </w:t>
      </w:r>
    </w:p>
    <w:p w:rsidR="00E5282B" w:rsidRPr="00E5282B" w:rsidRDefault="00E5282B" w:rsidP="00E5282B">
      <w:pPr>
        <w:tabs>
          <w:tab w:val="left" w:pos="2127"/>
        </w:tabs>
        <w:autoSpaceDE w:val="0"/>
        <w:autoSpaceDN w:val="0"/>
        <w:adjustRightInd w:val="0"/>
        <w:spacing w:after="0" w:line="360" w:lineRule="auto"/>
        <w:jc w:val="both"/>
        <w:rPr>
          <w:rFonts w:cstheme="minorHAnsi"/>
          <w:b/>
          <w:sz w:val="24"/>
          <w:szCs w:val="24"/>
        </w:rPr>
      </w:pPr>
    </w:p>
    <w:p w:rsidR="00E5282B" w:rsidRPr="00E5282B" w:rsidRDefault="00E5282B" w:rsidP="00DA5465">
      <w:pPr>
        <w:numPr>
          <w:ilvl w:val="0"/>
          <w:numId w:val="71"/>
        </w:numPr>
        <w:tabs>
          <w:tab w:val="left" w:pos="2127"/>
        </w:tabs>
        <w:autoSpaceDE w:val="0"/>
        <w:autoSpaceDN w:val="0"/>
        <w:adjustRightInd w:val="0"/>
        <w:spacing w:after="0" w:line="360" w:lineRule="auto"/>
        <w:contextualSpacing/>
        <w:jc w:val="both"/>
        <w:rPr>
          <w:rFonts w:cstheme="minorHAnsi"/>
          <w:sz w:val="24"/>
          <w:szCs w:val="24"/>
        </w:rPr>
      </w:pPr>
      <w:r w:rsidRPr="00E5282B">
        <w:rPr>
          <w:rFonts w:cstheme="minorHAnsi"/>
          <w:sz w:val="24"/>
          <w:szCs w:val="24"/>
        </w:rPr>
        <w:t xml:space="preserve">Declárese procedente la solicitud de acceso a la información del ciudadano </w:t>
      </w:r>
      <w:r w:rsidRPr="00E5282B">
        <w:rPr>
          <w:rFonts w:eastAsia="Times New Roman" w:cstheme="minorHAnsi"/>
          <w:b/>
          <w:sz w:val="24"/>
          <w:szCs w:val="24"/>
          <w:lang w:eastAsia="es-SV"/>
        </w:rPr>
        <w:t>XXXXXXXXXXX</w:t>
      </w:r>
      <w:r w:rsidRPr="00E5282B">
        <w:rPr>
          <w:rFonts w:cstheme="minorHAnsi"/>
          <w:sz w:val="24"/>
          <w:szCs w:val="24"/>
        </w:rPr>
        <w:t xml:space="preserve"> según lo fundamentado en los considerandos  IV al V, téngase por cumplido el mismo.</w:t>
      </w:r>
    </w:p>
    <w:p w:rsidR="00E5282B" w:rsidRPr="00E5282B" w:rsidRDefault="00E5282B" w:rsidP="00DA5465">
      <w:pPr>
        <w:numPr>
          <w:ilvl w:val="0"/>
          <w:numId w:val="71"/>
        </w:numPr>
        <w:tabs>
          <w:tab w:val="left" w:pos="2127"/>
        </w:tabs>
        <w:autoSpaceDE w:val="0"/>
        <w:autoSpaceDN w:val="0"/>
        <w:adjustRightInd w:val="0"/>
        <w:spacing w:after="0" w:line="360" w:lineRule="auto"/>
        <w:contextualSpacing/>
        <w:jc w:val="both"/>
        <w:rPr>
          <w:rFonts w:cstheme="minorHAnsi"/>
          <w:sz w:val="24"/>
          <w:szCs w:val="24"/>
        </w:rPr>
      </w:pPr>
      <w:r w:rsidRPr="00E5282B">
        <w:rPr>
          <w:rFonts w:cstheme="minorHAnsi"/>
          <w:sz w:val="24"/>
          <w:szCs w:val="24"/>
        </w:rPr>
        <w:t xml:space="preserve">Remítase ésta resolución administrativa en modalidad digital, así como la información solicitada, gratuitamente según los artículos 4 letra g. 61 y 102 de la Ley, al correo electrónico que para tal efecto se consignó en la petición. </w:t>
      </w:r>
    </w:p>
    <w:p w:rsidR="00E5282B" w:rsidRPr="00E5282B" w:rsidRDefault="00E5282B" w:rsidP="00DA5465">
      <w:pPr>
        <w:numPr>
          <w:ilvl w:val="0"/>
          <w:numId w:val="71"/>
        </w:numPr>
        <w:tabs>
          <w:tab w:val="left" w:pos="2127"/>
        </w:tabs>
        <w:autoSpaceDE w:val="0"/>
        <w:autoSpaceDN w:val="0"/>
        <w:adjustRightInd w:val="0"/>
        <w:spacing w:after="0" w:line="360" w:lineRule="auto"/>
        <w:contextualSpacing/>
        <w:jc w:val="both"/>
        <w:rPr>
          <w:rFonts w:cstheme="minorHAnsi"/>
          <w:sz w:val="24"/>
          <w:szCs w:val="24"/>
        </w:rPr>
      </w:pPr>
      <w:r w:rsidRPr="00E5282B">
        <w:rPr>
          <w:rFonts w:cstheme="minorHAnsi"/>
          <w:sz w:val="24"/>
          <w:szCs w:val="24"/>
        </w:rPr>
        <w:t xml:space="preserve">Notifíquese, </w:t>
      </w:r>
    </w:p>
    <w:p w:rsidR="00E5282B" w:rsidRPr="00E5282B" w:rsidRDefault="00E5282B" w:rsidP="00DA5465">
      <w:pPr>
        <w:numPr>
          <w:ilvl w:val="0"/>
          <w:numId w:val="71"/>
        </w:numPr>
        <w:tabs>
          <w:tab w:val="left" w:pos="2127"/>
        </w:tabs>
        <w:spacing w:line="360" w:lineRule="auto"/>
        <w:contextualSpacing/>
        <w:jc w:val="both"/>
        <w:rPr>
          <w:rFonts w:eastAsia="Times New Roman" w:cstheme="minorHAnsi"/>
          <w:b/>
          <w:bCs/>
          <w:sz w:val="24"/>
          <w:szCs w:val="24"/>
          <w:lang w:eastAsia="es-SV"/>
        </w:rPr>
      </w:pPr>
      <w:r w:rsidRPr="00E5282B">
        <w:rPr>
          <w:rFonts w:cstheme="minorHAnsi"/>
          <w:sz w:val="24"/>
          <w:szCs w:val="24"/>
        </w:rPr>
        <w:t>Archívese.</w:t>
      </w:r>
      <w:r w:rsidRPr="00E5282B">
        <w:rPr>
          <w:rFonts w:eastAsia="Times New Roman" w:cstheme="minorHAnsi"/>
          <w:b/>
          <w:bCs/>
          <w:sz w:val="24"/>
          <w:szCs w:val="24"/>
          <w:lang w:eastAsia="es-SV"/>
        </w:rPr>
        <w:t xml:space="preserve"> </w:t>
      </w:r>
    </w:p>
    <w:p w:rsidR="00E5282B" w:rsidRPr="00E5282B" w:rsidRDefault="00E5282B" w:rsidP="00E5282B">
      <w:pPr>
        <w:tabs>
          <w:tab w:val="left" w:pos="2127"/>
        </w:tabs>
        <w:spacing w:line="360" w:lineRule="auto"/>
        <w:contextualSpacing/>
        <w:jc w:val="both"/>
        <w:rPr>
          <w:rFonts w:eastAsia="Times New Roman" w:cstheme="minorHAnsi"/>
          <w:b/>
          <w:bCs/>
          <w:sz w:val="24"/>
          <w:szCs w:val="24"/>
          <w:lang w:eastAsia="es-SV"/>
        </w:rPr>
      </w:pPr>
    </w:p>
    <w:p w:rsidR="00E5282B" w:rsidRPr="00E5282B" w:rsidRDefault="00E5282B" w:rsidP="00E5282B">
      <w:pPr>
        <w:tabs>
          <w:tab w:val="left" w:pos="2127"/>
        </w:tabs>
        <w:spacing w:line="360" w:lineRule="auto"/>
        <w:contextualSpacing/>
        <w:jc w:val="both"/>
        <w:rPr>
          <w:rFonts w:eastAsia="Times New Roman" w:cstheme="minorHAnsi"/>
          <w:b/>
          <w:bCs/>
          <w:sz w:val="24"/>
          <w:szCs w:val="24"/>
          <w:lang w:eastAsia="es-SV"/>
        </w:rPr>
      </w:pPr>
    </w:p>
    <w:p w:rsidR="00E5282B" w:rsidRPr="00E5282B" w:rsidRDefault="00E5282B" w:rsidP="00E5282B">
      <w:pPr>
        <w:spacing w:after="0"/>
        <w:jc w:val="center"/>
        <w:rPr>
          <w:rFonts w:eastAsia="Times New Roman" w:cstheme="minorHAnsi"/>
          <w:b/>
          <w:sz w:val="24"/>
          <w:szCs w:val="24"/>
          <w:lang w:eastAsia="es-SV"/>
        </w:rPr>
      </w:pPr>
      <w:r w:rsidRPr="00E5282B">
        <w:rPr>
          <w:rFonts w:eastAsia="Times New Roman" w:cstheme="minorHAnsi"/>
          <w:b/>
          <w:sz w:val="24"/>
          <w:szCs w:val="24"/>
          <w:lang w:eastAsia="es-SV"/>
        </w:rPr>
        <w:t>XXXXXXXXXXXXXX</w:t>
      </w:r>
    </w:p>
    <w:p w:rsidR="00E5282B" w:rsidRPr="00E5282B" w:rsidRDefault="00E5282B" w:rsidP="00E5282B">
      <w:pPr>
        <w:spacing w:after="0"/>
        <w:jc w:val="center"/>
        <w:rPr>
          <w:rFonts w:cstheme="minorHAnsi"/>
          <w:bCs/>
          <w:color w:val="7F7F7F" w:themeColor="text1" w:themeTint="80"/>
          <w:sz w:val="24"/>
          <w:szCs w:val="24"/>
        </w:rPr>
      </w:pPr>
      <w:r w:rsidRPr="00E5282B">
        <w:rPr>
          <w:rFonts w:eastAsia="Times New Roman" w:cstheme="minorHAnsi"/>
          <w:sz w:val="24"/>
          <w:szCs w:val="24"/>
          <w:lang w:eastAsia="es-SV"/>
        </w:rPr>
        <w:t>Oficial de Información Institucional.</w:t>
      </w:r>
    </w:p>
    <w:p w:rsidR="00E5282B" w:rsidRPr="00E5282B" w:rsidRDefault="00E5282B" w:rsidP="00E5282B">
      <w:pPr>
        <w:spacing w:after="0"/>
      </w:pPr>
      <w:r w:rsidRPr="00E5282B">
        <w:rPr>
          <w:rFonts w:cstheme="minorHAnsi"/>
          <w:bCs/>
          <w:color w:val="7F7F7F" w:themeColor="text1" w:themeTint="80"/>
          <w:sz w:val="16"/>
          <w:szCs w:val="16"/>
        </w:rPr>
        <w:t>IA/</w:t>
      </w:r>
      <w:proofErr w:type="spellStart"/>
      <w:r w:rsidRPr="00E5282B">
        <w:rPr>
          <w:rFonts w:cstheme="minorHAnsi"/>
          <w:bCs/>
          <w:color w:val="7F7F7F" w:themeColor="text1" w:themeTint="80"/>
          <w:sz w:val="16"/>
          <w:szCs w:val="16"/>
        </w:rPr>
        <w:t>rc</w:t>
      </w:r>
      <w:proofErr w:type="spellEnd"/>
    </w:p>
    <w:p w:rsidR="00E5282B" w:rsidRDefault="00E5282B" w:rsidP="005C1D34">
      <w:pPr>
        <w:jc w:val="both"/>
      </w:pPr>
    </w:p>
    <w:p w:rsidR="00E5282B" w:rsidRDefault="00E5282B" w:rsidP="005C1D34">
      <w:pPr>
        <w:jc w:val="both"/>
      </w:pPr>
    </w:p>
    <w:p w:rsidR="00E5282B" w:rsidRDefault="00E5282B" w:rsidP="005C1D34">
      <w:pPr>
        <w:jc w:val="both"/>
      </w:pPr>
    </w:p>
    <w:p w:rsidR="00E5282B" w:rsidRDefault="00E5282B" w:rsidP="005C1D34">
      <w:pPr>
        <w:jc w:val="both"/>
      </w:pPr>
    </w:p>
    <w:p w:rsidR="00E5282B" w:rsidRDefault="00E5282B" w:rsidP="005C1D34">
      <w:pPr>
        <w:jc w:val="both"/>
      </w:pPr>
    </w:p>
    <w:p w:rsidR="000951DB" w:rsidRDefault="000951DB" w:rsidP="005C1D34">
      <w:pPr>
        <w:jc w:val="both"/>
      </w:pPr>
    </w:p>
    <w:p w:rsidR="000951DB" w:rsidRDefault="000951DB" w:rsidP="005C1D34">
      <w:pPr>
        <w:jc w:val="both"/>
      </w:pPr>
    </w:p>
    <w:p w:rsidR="000951DB" w:rsidRDefault="000951DB" w:rsidP="005C1D34">
      <w:pPr>
        <w:jc w:val="both"/>
      </w:pPr>
    </w:p>
    <w:p w:rsidR="000951DB" w:rsidRDefault="000951DB" w:rsidP="005C1D34">
      <w:pPr>
        <w:jc w:val="both"/>
      </w:pPr>
    </w:p>
    <w:p w:rsidR="00E5282B" w:rsidRDefault="00E5282B" w:rsidP="005C1D34">
      <w:pPr>
        <w:jc w:val="both"/>
      </w:pPr>
    </w:p>
    <w:p w:rsidR="000A7CF9" w:rsidRPr="000A7CF9" w:rsidRDefault="000A7CF9" w:rsidP="000A7CF9">
      <w:pPr>
        <w:tabs>
          <w:tab w:val="left" w:pos="2127"/>
        </w:tabs>
        <w:spacing w:after="0" w:line="360" w:lineRule="auto"/>
        <w:jc w:val="both"/>
        <w:rPr>
          <w:rFonts w:eastAsia="Times New Roman" w:cstheme="minorHAnsi"/>
          <w:b/>
          <w:shd w:val="clear" w:color="auto" w:fill="FFFFFF"/>
          <w:lang w:eastAsia="es-SV"/>
        </w:rPr>
      </w:pPr>
      <w:r w:rsidRPr="000A7CF9">
        <w:rPr>
          <w:rFonts w:eastAsia="Times New Roman" w:cstheme="minorHAnsi"/>
          <w:b/>
          <w:shd w:val="clear" w:color="auto" w:fill="FFFFFF"/>
          <w:lang w:eastAsia="es-SV"/>
        </w:rPr>
        <w:t>SIPP No. 190-2017</w:t>
      </w:r>
    </w:p>
    <w:p w:rsidR="000A7CF9" w:rsidRPr="000A7CF9" w:rsidRDefault="000A7CF9" w:rsidP="000A7CF9">
      <w:pPr>
        <w:tabs>
          <w:tab w:val="left" w:pos="2127"/>
        </w:tabs>
        <w:spacing w:after="0" w:line="360" w:lineRule="auto"/>
        <w:jc w:val="both"/>
        <w:rPr>
          <w:rFonts w:eastAsia="Times New Roman" w:cstheme="minorHAnsi"/>
          <w:b/>
          <w:shd w:val="clear" w:color="auto" w:fill="FFFFFF"/>
          <w:lang w:eastAsia="es-SV"/>
        </w:rPr>
      </w:pPr>
    </w:p>
    <w:p w:rsidR="000A7CF9" w:rsidRPr="000A7CF9" w:rsidRDefault="000A7CF9" w:rsidP="000A7CF9">
      <w:pPr>
        <w:tabs>
          <w:tab w:val="left" w:pos="2127"/>
        </w:tabs>
        <w:spacing w:after="0" w:line="360" w:lineRule="auto"/>
        <w:jc w:val="both"/>
        <w:rPr>
          <w:rFonts w:eastAsia="Times New Roman" w:cstheme="minorHAnsi"/>
          <w:spacing w:val="20"/>
          <w:lang w:eastAsia="es-SV"/>
        </w:rPr>
      </w:pPr>
      <w:r w:rsidRPr="000A7CF9">
        <w:rPr>
          <w:rFonts w:eastAsia="Times New Roman" w:cstheme="minorHAnsi"/>
          <w:b/>
          <w:spacing w:val="20"/>
          <w:lang w:eastAsia="es-SV"/>
        </w:rPr>
        <w:t xml:space="preserve">SUPERINTENDENCIA GENERAL DE ELECTRICIDAD Y TELECOMUNICACIONES-SIGET, UNIDAD DE ACCESO A LA INFORMACIÓN Y TRANSPARENCIA-UAIT, </w:t>
      </w:r>
      <w:r w:rsidRPr="000A7CF9">
        <w:rPr>
          <w:rFonts w:eastAsia="Times New Roman" w:cstheme="minorHAnsi"/>
          <w:spacing w:val="20"/>
          <w:lang w:eastAsia="es-SV"/>
        </w:rPr>
        <w:t>a las nueve horas con cincuenta minutos del día siete de julio del año dos mil diecisiete.</w:t>
      </w:r>
    </w:p>
    <w:p w:rsidR="000A7CF9" w:rsidRPr="000A7CF9" w:rsidRDefault="000A7CF9" w:rsidP="000A7CF9">
      <w:pPr>
        <w:tabs>
          <w:tab w:val="left" w:pos="2127"/>
        </w:tabs>
        <w:spacing w:after="0" w:line="360" w:lineRule="auto"/>
        <w:jc w:val="both"/>
        <w:rPr>
          <w:rFonts w:eastAsia="Times New Roman" w:cstheme="minorHAnsi"/>
          <w:lang w:eastAsia="es-SV"/>
        </w:rPr>
      </w:pPr>
    </w:p>
    <w:p w:rsidR="000A7CF9" w:rsidRPr="000A7CF9" w:rsidRDefault="000A7CF9" w:rsidP="000A7CF9">
      <w:pPr>
        <w:tabs>
          <w:tab w:val="left" w:pos="2127"/>
        </w:tabs>
        <w:spacing w:after="0" w:line="360" w:lineRule="auto"/>
        <w:jc w:val="both"/>
        <w:rPr>
          <w:rFonts w:eastAsia="Times New Roman" w:cstheme="minorHAnsi"/>
          <w:lang w:eastAsia="es-SV"/>
        </w:rPr>
      </w:pPr>
      <w:r w:rsidRPr="000A7CF9">
        <w:rPr>
          <w:rFonts w:ascii="Calibri" w:eastAsia="Times New Roman" w:hAnsi="Calibri" w:cs="Times New Roman"/>
          <w:lang w:eastAsia="es-SV"/>
        </w:rPr>
        <w:t>La presente solicitud de información, el día veinte de julio del año que transcurre, mediante solicitud presentada en el stand de SIGET, en el evento de la sema de Ingenieros y Arquitectos en ASI, atendido por el personal de la Oficina de Información y Respuesta, interpuesta por el ciudadano:</w:t>
      </w:r>
      <w:r w:rsidRPr="000A7CF9">
        <w:rPr>
          <w:rFonts w:eastAsia="Times New Roman" w:cstheme="minorHAnsi"/>
          <w:lang w:eastAsia="es-SV"/>
        </w:rPr>
        <w:t xml:space="preserve"> </w:t>
      </w:r>
      <w:r>
        <w:rPr>
          <w:rFonts w:eastAsia="Times New Roman" w:cstheme="minorHAnsi"/>
          <w:b/>
          <w:lang w:eastAsia="es-SV"/>
        </w:rPr>
        <w:t>XXXXXXXXXXXXXXXX</w:t>
      </w:r>
      <w:r w:rsidRPr="000A7CF9">
        <w:rPr>
          <w:rFonts w:eastAsia="Times New Roman" w:cstheme="minorHAnsi"/>
          <w:b/>
          <w:lang w:eastAsia="es-SV"/>
        </w:rPr>
        <w:t>,</w:t>
      </w:r>
      <w:r w:rsidRPr="000A7CF9">
        <w:rPr>
          <w:rFonts w:eastAsia="Times New Roman" w:cstheme="minorHAnsi"/>
          <w:lang w:eastAsia="es-SV"/>
        </w:rPr>
        <w:t xml:space="preserve"> que literalmente solicitó</w:t>
      </w:r>
      <w:r w:rsidRPr="000A7CF9">
        <w:rPr>
          <w:rFonts w:eastAsia="Times New Roman" w:cstheme="minorHAnsi"/>
          <w:i/>
          <w:lang w:eastAsia="es-SV"/>
        </w:rPr>
        <w:t xml:space="preserve">: </w:t>
      </w:r>
      <w:r w:rsidRPr="000A7CF9">
        <w:rPr>
          <w:rFonts w:eastAsia="Times New Roman" w:cstheme="minorHAnsi"/>
          <w:b/>
          <w:i/>
          <w:color w:val="7F7F7F" w:themeColor="text1" w:themeTint="80"/>
          <w:shd w:val="clear" w:color="auto" w:fill="FFFFFF"/>
          <w:lang w:eastAsia="es-SV"/>
        </w:rPr>
        <w:t xml:space="preserve">“1. ¿Cuáles son los sectores actuales que no poseen servicio de electricidad? 2. ¿Cuál es el plan con el que se está trabajando para solventar eso?” </w:t>
      </w:r>
      <w:r w:rsidRPr="000A7CF9">
        <w:rPr>
          <w:rFonts w:eastAsia="Times New Roman" w:cstheme="minorHAnsi"/>
          <w:lang w:eastAsia="es-SV"/>
        </w:rPr>
        <w:t>Sic.</w:t>
      </w:r>
    </w:p>
    <w:p w:rsidR="000A7CF9" w:rsidRPr="000A7CF9" w:rsidRDefault="000A7CF9" w:rsidP="000A7CF9">
      <w:pPr>
        <w:tabs>
          <w:tab w:val="left" w:pos="2127"/>
        </w:tabs>
        <w:spacing w:after="0" w:line="360" w:lineRule="auto"/>
        <w:jc w:val="both"/>
        <w:rPr>
          <w:rFonts w:eastAsia="Times New Roman" w:cstheme="minorHAnsi"/>
          <w:b/>
          <w:lang w:eastAsia="es-SV"/>
        </w:rPr>
      </w:pPr>
    </w:p>
    <w:p w:rsidR="000A7CF9" w:rsidRPr="000A7CF9" w:rsidRDefault="000A7CF9" w:rsidP="000A7CF9">
      <w:pPr>
        <w:tabs>
          <w:tab w:val="left" w:pos="2127"/>
        </w:tabs>
        <w:spacing w:after="0" w:line="360" w:lineRule="auto"/>
        <w:jc w:val="both"/>
        <w:rPr>
          <w:rFonts w:eastAsia="Times New Roman" w:cstheme="minorHAnsi"/>
          <w:b/>
          <w:lang w:eastAsia="es-SV"/>
        </w:rPr>
      </w:pPr>
      <w:r w:rsidRPr="000A7CF9">
        <w:rPr>
          <w:rFonts w:eastAsia="Times New Roman" w:cstheme="minorHAnsi"/>
          <w:b/>
          <w:lang w:eastAsia="es-SV"/>
        </w:rPr>
        <w:t>ÉSTA UNIDAD SOBRE LA SOLICITUD HACE LAS CONSIDERACIONES SIGUIENTES:</w:t>
      </w:r>
    </w:p>
    <w:p w:rsidR="000A7CF9" w:rsidRPr="000A7CF9" w:rsidRDefault="000A7CF9" w:rsidP="000A7CF9">
      <w:pPr>
        <w:tabs>
          <w:tab w:val="left" w:pos="2127"/>
        </w:tabs>
        <w:spacing w:after="0" w:line="360" w:lineRule="auto"/>
        <w:jc w:val="both"/>
        <w:rPr>
          <w:rFonts w:eastAsia="Times New Roman" w:cstheme="minorHAnsi"/>
          <w:b/>
          <w:lang w:eastAsia="es-SV"/>
        </w:rPr>
      </w:pPr>
    </w:p>
    <w:p w:rsidR="000A7CF9" w:rsidRPr="000A7CF9" w:rsidRDefault="000A7CF9" w:rsidP="00DA5465">
      <w:pPr>
        <w:numPr>
          <w:ilvl w:val="0"/>
          <w:numId w:val="73"/>
        </w:numPr>
        <w:autoSpaceDE w:val="0"/>
        <w:autoSpaceDN w:val="0"/>
        <w:adjustRightInd w:val="0"/>
        <w:spacing w:after="0" w:line="360" w:lineRule="auto"/>
        <w:ind w:left="426"/>
        <w:contextualSpacing/>
        <w:jc w:val="both"/>
        <w:rPr>
          <w:rFonts w:ascii="Calibri" w:eastAsia="Times New Roman" w:hAnsi="Calibri" w:cs="Times New Roman"/>
          <w:lang w:eastAsia="es-SV"/>
        </w:rPr>
      </w:pPr>
      <w:r w:rsidRPr="000A7CF9">
        <w:rPr>
          <w:rFonts w:ascii="Calibri" w:eastAsia="Times New Roman" w:hAnsi="Calibri" w:cs="Times New Roman"/>
          <w:lang w:eastAsia="es-SV"/>
        </w:rPr>
        <w:t xml:space="preserve">Que la solicitud fue presentada en la fecha indicada y </w:t>
      </w:r>
      <w:proofErr w:type="gramStart"/>
      <w:r w:rsidRPr="000A7CF9">
        <w:rPr>
          <w:rFonts w:ascii="Calibri" w:eastAsia="Times New Roman" w:hAnsi="Calibri" w:cs="Times New Roman"/>
          <w:lang w:eastAsia="es-SV"/>
        </w:rPr>
        <w:t>previo</w:t>
      </w:r>
      <w:proofErr w:type="gramEnd"/>
      <w:r w:rsidRPr="000A7CF9">
        <w:rPr>
          <w:rFonts w:ascii="Calibri" w:eastAsia="Times New Roman" w:hAnsi="Calibri" w:cs="Times New Roman"/>
          <w:lang w:eastAsia="es-SV"/>
        </w:rPr>
        <w:t xml:space="preserve"> a la admisión formal del requerimiento, se verificó que la solicitud no cumple lo dispuesto en los Arts. 66 de la Ley de Acceso a la Información Pública-LAIP, en lo sucesivo LAIP o Ley y 54 del Reglamento de la Ley de Acceso a la Información Pública-RLAIP;</w:t>
      </w:r>
      <w:r w:rsidRPr="000A7CF9">
        <w:rPr>
          <w:rFonts w:ascii="Calibri" w:eastAsia="Calibri" w:hAnsi="Calibri" w:cs="Times New Roman"/>
        </w:rPr>
        <w:t xml:space="preserve"> </w:t>
      </w:r>
      <w:r w:rsidRPr="000A7CF9">
        <w:rPr>
          <w:rFonts w:ascii="Calibri" w:eastAsia="Times New Roman" w:hAnsi="Calibri" w:cs="Times New Roman"/>
          <w:lang w:eastAsia="es-SV"/>
        </w:rPr>
        <w:t xml:space="preserve">en virtud de lo previsto en el Art. 18 de la Constitución de la República que establece en el artículo 18 los derechos de petición y respuesta, y con base al principio de </w:t>
      </w:r>
      <w:r w:rsidRPr="000A7CF9">
        <w:rPr>
          <w:rFonts w:ascii="Calibri" w:eastAsia="Times New Roman" w:hAnsi="Calibri" w:cs="Times New Roman"/>
          <w:b/>
          <w:lang w:eastAsia="es-SV"/>
        </w:rPr>
        <w:t>MÁXIMA PUBLICIDAD</w:t>
      </w:r>
      <w:r w:rsidRPr="000A7CF9">
        <w:rPr>
          <w:rFonts w:ascii="Calibri" w:eastAsia="Times New Roman" w:hAnsi="Calibri" w:cs="Times New Roman"/>
          <w:lang w:eastAsia="es-SV"/>
        </w:rPr>
        <w:t xml:space="preserve"> señalado en el artículo 4 letra a. de la LAIP, se continuó con el trámite correspondiente.  </w:t>
      </w:r>
    </w:p>
    <w:p w:rsidR="000A7CF9" w:rsidRPr="000A7CF9" w:rsidRDefault="000A7CF9" w:rsidP="000A7CF9">
      <w:pPr>
        <w:autoSpaceDE w:val="0"/>
        <w:autoSpaceDN w:val="0"/>
        <w:adjustRightInd w:val="0"/>
        <w:spacing w:after="0" w:line="360" w:lineRule="auto"/>
        <w:ind w:left="426"/>
        <w:contextualSpacing/>
        <w:jc w:val="both"/>
        <w:rPr>
          <w:rFonts w:ascii="Calibri" w:eastAsia="Times New Roman" w:hAnsi="Calibri" w:cs="Times New Roman"/>
          <w:lang w:eastAsia="es-SV"/>
        </w:rPr>
      </w:pPr>
    </w:p>
    <w:p w:rsidR="000A7CF9" w:rsidRPr="000A7CF9" w:rsidRDefault="000A7CF9" w:rsidP="00DA5465">
      <w:pPr>
        <w:numPr>
          <w:ilvl w:val="0"/>
          <w:numId w:val="73"/>
        </w:numPr>
        <w:autoSpaceDE w:val="0"/>
        <w:autoSpaceDN w:val="0"/>
        <w:adjustRightInd w:val="0"/>
        <w:spacing w:after="0" w:line="360" w:lineRule="auto"/>
        <w:ind w:left="426"/>
        <w:contextualSpacing/>
        <w:jc w:val="both"/>
        <w:rPr>
          <w:rFonts w:ascii="Calibri" w:eastAsia="Times New Roman" w:hAnsi="Calibri" w:cs="Times New Roman"/>
          <w:lang w:eastAsia="es-SV"/>
        </w:rPr>
      </w:pPr>
      <w:r w:rsidRPr="000A7CF9">
        <w:rPr>
          <w:rFonts w:eastAsia="Times New Roman" w:cs="Times New Roman"/>
          <w:lang w:eastAsia="es-SV"/>
        </w:rPr>
        <w:lastRenderedPageBreak/>
        <w:t>Que por acuerdo administrativo de esta autónoma, se acordó ampliar el horario de trabajo del personal de SIGET desde las siete horas con treinta minutos hasta las diecisiete horas con treinta minutos, en el  período comprendido  del diez  de julio  al treinta  y uno de julio  de dos  mil diecisiete, ambas fechas inclusive, compensando de esta manera horas laborales de los días del uno de agosto al cuatro de agosto de dos mil dieciséis. Corriéndose así el plazo de respuesta para esta petición según señala el Art. 71 inciso 1 de la LAIP.</w:t>
      </w:r>
    </w:p>
    <w:p w:rsidR="000A7CF9" w:rsidRPr="000A7CF9" w:rsidRDefault="000A7CF9" w:rsidP="000A7CF9">
      <w:pPr>
        <w:ind w:left="720"/>
        <w:contextualSpacing/>
        <w:rPr>
          <w:rFonts w:eastAsia="Times New Roman" w:cstheme="minorHAnsi"/>
          <w:lang w:eastAsia="es-SV"/>
        </w:rPr>
      </w:pPr>
    </w:p>
    <w:p w:rsidR="000A7CF9" w:rsidRPr="000A7CF9" w:rsidRDefault="000A7CF9" w:rsidP="00DA5465">
      <w:pPr>
        <w:numPr>
          <w:ilvl w:val="0"/>
          <w:numId w:val="73"/>
        </w:numPr>
        <w:autoSpaceDE w:val="0"/>
        <w:autoSpaceDN w:val="0"/>
        <w:adjustRightInd w:val="0"/>
        <w:spacing w:after="0" w:line="360" w:lineRule="auto"/>
        <w:ind w:left="426"/>
        <w:contextualSpacing/>
        <w:jc w:val="both"/>
        <w:rPr>
          <w:rFonts w:ascii="Calibri" w:eastAsia="Times New Roman" w:hAnsi="Calibri" w:cs="Times New Roman"/>
          <w:lang w:eastAsia="es-SV"/>
        </w:rPr>
      </w:pPr>
      <w:r w:rsidRPr="000A7CF9">
        <w:rPr>
          <w:rFonts w:eastAsia="Times New Roman" w:cstheme="minorHAnsi"/>
          <w:lang w:eastAsia="es-SV"/>
        </w:rPr>
        <w:t>La LAIP atribuye al Oficial  de  Información  entre  sus funciones  del  artículo  50  letras  "</w:t>
      </w:r>
      <w:r w:rsidRPr="000A7CF9">
        <w:rPr>
          <w:rFonts w:eastAsia="Times New Roman" w:cstheme="minorHAnsi"/>
          <w:b/>
          <w:lang w:eastAsia="es-SV"/>
        </w:rPr>
        <w:t>b.</w:t>
      </w:r>
      <w:r w:rsidRPr="000A7CF9">
        <w:rPr>
          <w:rFonts w:eastAsia="Times New Roman" w:cstheme="minorHAnsi"/>
          <w:lang w:eastAsia="es-SV"/>
        </w:rPr>
        <w:t>" y "</w:t>
      </w:r>
      <w:r w:rsidRPr="000A7CF9">
        <w:rPr>
          <w:rFonts w:eastAsia="Times New Roman" w:cstheme="minorHAnsi"/>
          <w:b/>
          <w:lang w:eastAsia="es-SV"/>
        </w:rPr>
        <w:t>d.</w:t>
      </w:r>
      <w:r w:rsidRPr="000A7CF9">
        <w:rPr>
          <w:rFonts w:eastAsia="Times New Roman" w:cstheme="minorHAnsi"/>
          <w:lang w:eastAsia="es-SV"/>
        </w:rPr>
        <w:t xml:space="preserve">" Recibir  y  diligenciar  las  solicitudes,  gestionar  y  entregar  la  información  requerida,  garantizando el  derecho  de  acceso  que  asiste  a  toda  persona  reconocido  en  el  Art. 1  LAIP;  asimismo,  el artículo 70, de la misma Ley establece que </w:t>
      </w:r>
      <w:r w:rsidRPr="000A7CF9">
        <w:rPr>
          <w:rFonts w:eastAsia="Times New Roman" w:cstheme="minorHAnsi"/>
          <w:i/>
          <w:lang w:eastAsia="es-SV"/>
        </w:rPr>
        <w:t xml:space="preserve">"El Oficial de información transmitirá  la solicitud a la  unidad administrativa  que tenga o pueda  poseer la  información, con  objeto de  que ésta  la localice,  verifique su  clasificación y,  en su caso,  le comunique  la manera en que se encuentra disponible". </w:t>
      </w:r>
      <w:r w:rsidRPr="000A7CF9">
        <w:rPr>
          <w:rFonts w:eastAsia="Times New Roman" w:cstheme="minorHAnsi"/>
          <w:lang w:eastAsia="es-SV"/>
        </w:rPr>
        <w:t>En cumplimiento de tales atribuciones se trasladó la petición a la Gerencia de Electricidad-GE.</w:t>
      </w:r>
    </w:p>
    <w:p w:rsidR="000A7CF9" w:rsidRPr="000A7CF9" w:rsidRDefault="000A7CF9" w:rsidP="000A7CF9">
      <w:pPr>
        <w:autoSpaceDE w:val="0"/>
        <w:autoSpaceDN w:val="0"/>
        <w:adjustRightInd w:val="0"/>
        <w:spacing w:after="0" w:line="360" w:lineRule="auto"/>
        <w:jc w:val="both"/>
        <w:rPr>
          <w:rFonts w:ascii="Calibri" w:eastAsia="Times New Roman" w:hAnsi="Calibri" w:cs="Times New Roman"/>
          <w:lang w:eastAsia="es-SV"/>
        </w:rPr>
      </w:pPr>
    </w:p>
    <w:p w:rsidR="000A7CF9" w:rsidRPr="000A7CF9" w:rsidRDefault="000A7CF9" w:rsidP="000A7CF9">
      <w:pPr>
        <w:tabs>
          <w:tab w:val="left" w:pos="2127"/>
        </w:tabs>
        <w:spacing w:line="360" w:lineRule="auto"/>
        <w:jc w:val="both"/>
        <w:rPr>
          <w:rFonts w:eastAsia="Times New Roman" w:cs="Times New Roman"/>
          <w:lang w:eastAsia="es-SV"/>
        </w:rPr>
      </w:pPr>
      <w:r w:rsidRPr="000A7CF9">
        <w:rPr>
          <w:rFonts w:eastAsia="Times New Roman" w:cstheme="minorHAnsi"/>
          <w:b/>
          <w:lang w:eastAsia="es-SV"/>
        </w:rPr>
        <w:t>RAZONAMIENTO DE RESPUESTA  A LA PETICIÓN:</w:t>
      </w:r>
    </w:p>
    <w:p w:rsidR="000A7CF9" w:rsidRPr="000A7CF9" w:rsidRDefault="000A7CF9" w:rsidP="00DA5465">
      <w:pPr>
        <w:numPr>
          <w:ilvl w:val="0"/>
          <w:numId w:val="73"/>
        </w:numPr>
        <w:autoSpaceDE w:val="0"/>
        <w:autoSpaceDN w:val="0"/>
        <w:adjustRightInd w:val="0"/>
        <w:spacing w:after="0" w:line="360" w:lineRule="auto"/>
        <w:ind w:left="426"/>
        <w:jc w:val="both"/>
        <w:rPr>
          <w:rFonts w:cstheme="minorHAnsi"/>
        </w:rPr>
      </w:pPr>
      <w:r w:rsidRPr="000A7CF9">
        <w:rPr>
          <w:rFonts w:cstheme="minorHAnsi"/>
        </w:rPr>
        <w:t>La Ley de Creación de la Superintendencia General de Electricidad y Telecomunicaciones- LCSIGET, en su artículo 4 dispone entre sus facultades: “</w:t>
      </w:r>
      <w:r w:rsidRPr="000A7CF9">
        <w:rPr>
          <w:rFonts w:cstheme="minorHAnsi"/>
          <w:i/>
        </w:rPr>
        <w:t>Art. 4.- 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0A7CF9">
        <w:rPr>
          <w:rFonts w:cstheme="minorHAnsi"/>
        </w:rPr>
        <w:t xml:space="preserve">” </w:t>
      </w:r>
    </w:p>
    <w:p w:rsidR="000A7CF9" w:rsidRPr="000A7CF9" w:rsidRDefault="000A7CF9" w:rsidP="000A7CF9">
      <w:pPr>
        <w:autoSpaceDE w:val="0"/>
        <w:autoSpaceDN w:val="0"/>
        <w:adjustRightInd w:val="0"/>
        <w:spacing w:after="0" w:line="360" w:lineRule="auto"/>
        <w:ind w:left="426"/>
        <w:jc w:val="both"/>
        <w:rPr>
          <w:rFonts w:cstheme="minorHAnsi"/>
        </w:rPr>
      </w:pPr>
    </w:p>
    <w:p w:rsidR="000A7CF9" w:rsidRPr="000A7CF9" w:rsidRDefault="000A7CF9" w:rsidP="00DA5465">
      <w:pPr>
        <w:numPr>
          <w:ilvl w:val="0"/>
          <w:numId w:val="73"/>
        </w:numPr>
        <w:autoSpaceDE w:val="0"/>
        <w:autoSpaceDN w:val="0"/>
        <w:adjustRightInd w:val="0"/>
        <w:spacing w:after="0" w:line="360" w:lineRule="auto"/>
        <w:ind w:left="426"/>
        <w:jc w:val="both"/>
        <w:rPr>
          <w:rFonts w:cstheme="minorHAnsi"/>
        </w:rPr>
      </w:pPr>
      <w:r w:rsidRPr="000A7CF9">
        <w:rPr>
          <w:rFonts w:cstheme="minorHAnsi"/>
        </w:rPr>
        <w:t xml:space="preserve">La Gerencia de Electricidad dio respuesta a sus requerimientos con referente a: </w:t>
      </w:r>
      <w:r w:rsidRPr="000A7CF9">
        <w:rPr>
          <w:rFonts w:cstheme="minorHAnsi"/>
          <w:b/>
          <w:i/>
        </w:rPr>
        <w:t xml:space="preserve">1. ¿Cuáles son los sectores que actualmente no poseen servicio de electricidad? </w:t>
      </w:r>
      <w:r w:rsidRPr="000A7CF9">
        <w:rPr>
          <w:rFonts w:cstheme="minorHAnsi"/>
        </w:rPr>
        <w:t xml:space="preserve">Dado que el Estado no confirió la responsabilidad a la SIGET sobre la electrificación de aquellos lugares que no cuentan con el acceso a la energía eléctrica, no se tiene un mecanismo directo para la identificación de los lugares sin acceso a la energía eléctrica. Sin embargo, por ser la electricidad una variable esencial para el desarrollo económico y social, se utiliza la encuesta de propósitos múltiples que efectúa DIGESTYC como herramienta para conocer la cantidad de población sin acceso al servicio de energía eléctrica; el cual, es un instrumento estadístico con que cuenta el país, Con el propósito de resguardar el derecho de acceso a la Información, para obtener diagnósticos de su situación, para implementar acciones apropiadas a favor de su desarrollo y por otro lado, facilitar el seguimiento de los efectos que </w:t>
      </w:r>
      <w:r w:rsidRPr="000A7CF9">
        <w:rPr>
          <w:rFonts w:cstheme="minorHAnsi"/>
        </w:rPr>
        <w:lastRenderedPageBreak/>
        <w:t xml:space="preserve">producen las medidas de política adoptadas. Los principales resultados de la “Encuesta de Hogares de Propósitos Múltiples-EHPM 2015”, son presentados por el Ministerio de Economía. Documento que puede ser consultado en la página de la DIGESTYC: </w:t>
      </w:r>
      <w:hyperlink r:id="rId53" w:history="1">
        <w:r w:rsidRPr="000A7CF9">
          <w:rPr>
            <w:rFonts w:cstheme="minorHAnsi"/>
            <w:color w:val="0000FF" w:themeColor="hyperlink"/>
            <w:u w:val="single"/>
          </w:rPr>
          <w:t>http://www.digestyc.gob.sv/index.php/temas/des/ehpm/publicaciones-ehpm.html</w:t>
        </w:r>
      </w:hyperlink>
      <w:r w:rsidRPr="000A7CF9">
        <w:rPr>
          <w:rFonts w:cstheme="minorHAnsi"/>
        </w:rPr>
        <w:t xml:space="preserve"> </w:t>
      </w:r>
    </w:p>
    <w:p w:rsidR="000A7CF9" w:rsidRPr="000A7CF9" w:rsidRDefault="000A7CF9" w:rsidP="000A7CF9">
      <w:pPr>
        <w:autoSpaceDE w:val="0"/>
        <w:autoSpaceDN w:val="0"/>
        <w:adjustRightInd w:val="0"/>
        <w:spacing w:after="0" w:line="360" w:lineRule="auto"/>
        <w:ind w:left="426"/>
        <w:jc w:val="both"/>
        <w:rPr>
          <w:rFonts w:cstheme="minorHAnsi"/>
        </w:rPr>
      </w:pPr>
    </w:p>
    <w:p w:rsidR="000A7CF9" w:rsidRPr="000A7CF9" w:rsidRDefault="000A7CF9" w:rsidP="000A7CF9">
      <w:pPr>
        <w:autoSpaceDE w:val="0"/>
        <w:autoSpaceDN w:val="0"/>
        <w:adjustRightInd w:val="0"/>
        <w:spacing w:after="0" w:line="360" w:lineRule="auto"/>
        <w:ind w:left="426"/>
        <w:jc w:val="both"/>
        <w:rPr>
          <w:rFonts w:cstheme="minorHAnsi"/>
        </w:rPr>
      </w:pPr>
      <w:r w:rsidRPr="000A7CF9">
        <w:rPr>
          <w:rFonts w:cstheme="minorHAnsi"/>
        </w:rPr>
        <w:t xml:space="preserve">En relación </w:t>
      </w:r>
      <w:r w:rsidRPr="000A7CF9">
        <w:rPr>
          <w:rFonts w:cstheme="minorHAnsi"/>
          <w:b/>
          <w:i/>
          <w:sz w:val="24"/>
          <w:szCs w:val="24"/>
        </w:rPr>
        <w:t xml:space="preserve">¿Cuál es el plan con el que se está trabajando para solventarlo? </w:t>
      </w:r>
      <w:r w:rsidRPr="000A7CF9">
        <w:rPr>
          <w:rFonts w:cstheme="minorHAnsi"/>
          <w:b/>
          <w:i/>
          <w:color w:val="000000"/>
          <w:sz w:val="24"/>
          <w:szCs w:val="24"/>
        </w:rPr>
        <w:t xml:space="preserve"> </w:t>
      </w:r>
      <w:r w:rsidRPr="000A7CF9">
        <w:rPr>
          <w:rFonts w:cstheme="minorHAnsi"/>
          <w:color w:val="000000"/>
          <w:sz w:val="24"/>
          <w:szCs w:val="24"/>
        </w:rPr>
        <w:t>L</w:t>
      </w:r>
      <w:r w:rsidRPr="000A7CF9">
        <w:rPr>
          <w:rFonts w:cstheme="minorHAnsi"/>
          <w:sz w:val="24"/>
          <w:szCs w:val="24"/>
        </w:rPr>
        <w:t>a electrificación no es parte de las competencias de la SIGET, a través de la normativa de calidad se permite que las empresas distribuidoras a través del F</w:t>
      </w:r>
      <w:r w:rsidRPr="000A7CF9">
        <w:rPr>
          <w:rFonts w:cstheme="minorHAnsi"/>
          <w:color w:val="000000"/>
          <w:sz w:val="24"/>
          <w:szCs w:val="24"/>
        </w:rPr>
        <w:t xml:space="preserve">ondo </w:t>
      </w:r>
      <w:r w:rsidRPr="000A7CF9">
        <w:rPr>
          <w:rFonts w:cstheme="minorHAnsi"/>
          <w:sz w:val="24"/>
          <w:szCs w:val="24"/>
        </w:rPr>
        <w:t>I</w:t>
      </w:r>
      <w:r w:rsidRPr="000A7CF9">
        <w:rPr>
          <w:rFonts w:cstheme="minorHAnsi"/>
          <w:color w:val="000000"/>
          <w:sz w:val="24"/>
          <w:szCs w:val="24"/>
        </w:rPr>
        <w:t xml:space="preserve">nversión </w:t>
      </w:r>
      <w:r w:rsidRPr="000A7CF9">
        <w:rPr>
          <w:rFonts w:cstheme="minorHAnsi"/>
          <w:sz w:val="24"/>
          <w:szCs w:val="24"/>
        </w:rPr>
        <w:t>S</w:t>
      </w:r>
      <w:r w:rsidRPr="000A7CF9">
        <w:rPr>
          <w:rFonts w:cstheme="minorHAnsi"/>
          <w:color w:val="000000"/>
          <w:sz w:val="24"/>
          <w:szCs w:val="24"/>
        </w:rPr>
        <w:t xml:space="preserve">ocial para el </w:t>
      </w:r>
      <w:r w:rsidRPr="000A7CF9">
        <w:rPr>
          <w:rFonts w:cstheme="minorHAnsi"/>
          <w:sz w:val="24"/>
          <w:szCs w:val="24"/>
        </w:rPr>
        <w:t>D</w:t>
      </w:r>
      <w:r w:rsidRPr="000A7CF9">
        <w:rPr>
          <w:rFonts w:cstheme="minorHAnsi"/>
          <w:color w:val="000000"/>
          <w:sz w:val="24"/>
          <w:szCs w:val="24"/>
        </w:rPr>
        <w:t xml:space="preserve">esarrollo </w:t>
      </w:r>
      <w:r w:rsidRPr="000A7CF9">
        <w:rPr>
          <w:rFonts w:cstheme="minorHAnsi"/>
          <w:sz w:val="24"/>
          <w:szCs w:val="24"/>
        </w:rPr>
        <w:t>L</w:t>
      </w:r>
      <w:r w:rsidRPr="000A7CF9">
        <w:rPr>
          <w:rFonts w:cstheme="minorHAnsi"/>
          <w:color w:val="000000"/>
          <w:sz w:val="24"/>
          <w:szCs w:val="24"/>
        </w:rPr>
        <w:t>ocal de El Salvador-FISDL</w:t>
      </w:r>
      <w:r w:rsidRPr="000A7CF9">
        <w:rPr>
          <w:rFonts w:cstheme="minorHAnsi"/>
          <w:sz w:val="24"/>
          <w:szCs w:val="24"/>
        </w:rPr>
        <w:t xml:space="preserve"> desarrolle proyectos de electrificación en los lugares que la anterior institución señale, en alternativa a efectuar las compensaciones por sobrepasar los indicadores globales de calidad, lo cual es finalmente auditado por SIGET.</w:t>
      </w:r>
      <w:r w:rsidRPr="000A7CF9">
        <w:rPr>
          <w:rFonts w:cstheme="minorHAnsi"/>
          <w:color w:val="000000"/>
          <w:sz w:val="24"/>
          <w:szCs w:val="24"/>
        </w:rPr>
        <w:t xml:space="preserve"> P</w:t>
      </w:r>
      <w:r w:rsidRPr="000A7CF9">
        <w:rPr>
          <w:rFonts w:cstheme="minorHAnsi"/>
        </w:rPr>
        <w:t>or dicha razón, los datos o información deberán solicitarse ante dicha entidad, por medio de su o</w:t>
      </w:r>
      <w:r w:rsidRPr="000A7CF9">
        <w:rPr>
          <w:rFonts w:cstheme="minorHAnsi"/>
          <w:color w:val="000000"/>
          <w:sz w:val="24"/>
          <w:szCs w:val="24"/>
        </w:rPr>
        <w:t>ficial de información licenciado Roberto Molina</w:t>
      </w:r>
      <w:r w:rsidRPr="000A7CF9">
        <w:rPr>
          <w:rFonts w:cstheme="minorHAnsi"/>
        </w:rPr>
        <w:t xml:space="preserve">, ya sea vía electrónica en el correo: </w:t>
      </w:r>
      <w:r w:rsidRPr="000A7CF9">
        <w:rPr>
          <w:rFonts w:cstheme="minorHAnsi"/>
          <w:color w:val="000000"/>
          <w:sz w:val="24"/>
          <w:szCs w:val="24"/>
        </w:rPr>
        <w:t>oir@fisdl</w:t>
      </w:r>
      <w:r w:rsidRPr="000A7CF9">
        <w:rPr>
          <w:rFonts w:cstheme="minorHAnsi"/>
        </w:rPr>
        <w:t xml:space="preserve">.gob.sv, o presencialmente en las oficinas de la Unidad de Acceso a la Información Pública y Transparencia ubicadas </w:t>
      </w:r>
      <w:r w:rsidRPr="000A7CF9">
        <w:rPr>
          <w:rFonts w:cstheme="minorHAnsi"/>
          <w:color w:val="000000"/>
          <w:sz w:val="24"/>
          <w:szCs w:val="24"/>
        </w:rPr>
        <w:t xml:space="preserve">Bulevar Orden de Malta No. 470 Urbanización Santa Elena, Antiguo Cuscatlán, </w:t>
      </w:r>
      <w:r w:rsidRPr="000A7CF9">
        <w:rPr>
          <w:rFonts w:cstheme="minorHAnsi"/>
        </w:rPr>
        <w:t>La Libertad; además podrá consultar al teléfono 2</w:t>
      </w:r>
      <w:r w:rsidRPr="000A7CF9">
        <w:rPr>
          <w:rFonts w:cstheme="minorHAnsi"/>
          <w:color w:val="000000"/>
          <w:sz w:val="24"/>
          <w:szCs w:val="24"/>
        </w:rPr>
        <w:t>133-1309</w:t>
      </w:r>
      <w:r w:rsidRPr="000A7CF9">
        <w:rPr>
          <w:rFonts w:cstheme="minorHAnsi"/>
        </w:rPr>
        <w:t xml:space="preserve">, en horarios de </w:t>
      </w:r>
      <w:r w:rsidRPr="000A7CF9">
        <w:rPr>
          <w:rFonts w:cstheme="minorHAnsi"/>
          <w:color w:val="000000"/>
          <w:sz w:val="24"/>
          <w:szCs w:val="24"/>
        </w:rPr>
        <w:t xml:space="preserve">lunes a viernes de 7:30 a.m. a 12:30 </w:t>
      </w:r>
      <w:proofErr w:type="spellStart"/>
      <w:r w:rsidRPr="000A7CF9">
        <w:rPr>
          <w:rFonts w:cstheme="minorHAnsi"/>
          <w:color w:val="000000"/>
          <w:sz w:val="24"/>
          <w:szCs w:val="24"/>
        </w:rPr>
        <w:t>m.d</w:t>
      </w:r>
      <w:proofErr w:type="spellEnd"/>
      <w:r w:rsidRPr="000A7CF9">
        <w:rPr>
          <w:rFonts w:cstheme="minorHAnsi"/>
          <w:color w:val="000000"/>
          <w:sz w:val="24"/>
          <w:szCs w:val="24"/>
        </w:rPr>
        <w:t>.</w:t>
      </w:r>
      <w:r w:rsidRPr="000A7CF9">
        <w:rPr>
          <w:rFonts w:cstheme="minorHAnsi"/>
        </w:rPr>
        <w:t xml:space="preserve"> </w:t>
      </w:r>
      <w:r w:rsidRPr="000A7CF9">
        <w:rPr>
          <w:rFonts w:cstheme="minorHAnsi"/>
          <w:color w:val="000000"/>
          <w:sz w:val="24"/>
          <w:szCs w:val="24"/>
        </w:rPr>
        <w:t>y de 1:30 p.m. a 4:00 p.m.</w:t>
      </w:r>
    </w:p>
    <w:p w:rsidR="000A7CF9" w:rsidRPr="000A7CF9" w:rsidRDefault="000A7CF9" w:rsidP="000A7CF9">
      <w:pPr>
        <w:autoSpaceDE w:val="0"/>
        <w:autoSpaceDN w:val="0"/>
        <w:adjustRightInd w:val="0"/>
        <w:spacing w:after="0" w:line="360" w:lineRule="auto"/>
        <w:ind w:left="426"/>
        <w:jc w:val="both"/>
        <w:rPr>
          <w:rFonts w:cstheme="minorHAnsi"/>
        </w:rPr>
      </w:pPr>
    </w:p>
    <w:p w:rsidR="000A7CF9" w:rsidRPr="000A7CF9" w:rsidRDefault="000A7CF9" w:rsidP="00DA5465">
      <w:pPr>
        <w:numPr>
          <w:ilvl w:val="0"/>
          <w:numId w:val="73"/>
        </w:numPr>
        <w:autoSpaceDE w:val="0"/>
        <w:autoSpaceDN w:val="0"/>
        <w:adjustRightInd w:val="0"/>
        <w:spacing w:after="0" w:line="360" w:lineRule="auto"/>
        <w:ind w:left="426"/>
        <w:jc w:val="both"/>
        <w:rPr>
          <w:rFonts w:cstheme="minorHAnsi"/>
        </w:rPr>
      </w:pPr>
      <w:r w:rsidRPr="000A7CF9">
        <w:rPr>
          <w:rFonts w:cstheme="minorHAnsi"/>
        </w:rPr>
        <w:t>La LAIP en artículo 62, en su primer inciso prevé: "</w:t>
      </w:r>
      <w:r w:rsidRPr="000A7CF9">
        <w:rPr>
          <w:rFonts w:cstheme="minorHAnsi"/>
          <w:i/>
        </w:rPr>
        <w:t>Entrega de la Información. Art. 62: Los entes deberán entregar únicamente información que se encuentre en su poder</w:t>
      </w:r>
      <w:r w:rsidRPr="000A7CF9">
        <w:rPr>
          <w:rFonts w:cstheme="minorHAnsi"/>
        </w:rPr>
        <w:t xml:space="preserve">" referida Ley además en su versión Explicada edición año 2012, de la Subsecretaría de Transparencia y Anticorrupción, hoy en día Secretaria de Participación Ciudadana, Transparencia y Anticorrupción en su página 114, dispone: </w:t>
      </w:r>
      <w:r w:rsidRPr="000A7CF9">
        <w:rPr>
          <w:rFonts w:cstheme="minorHAnsi"/>
          <w:i/>
        </w:rPr>
        <w:t>"La obligación del ente obligado se limita a la información que resguarda, no a otra que puede tener otra institución u otra con la que todavía no cuenta y que el ente obligado debe preparar, buscar u obtener para satisfacer la solicitud.”</w:t>
      </w:r>
    </w:p>
    <w:p w:rsidR="000A7CF9" w:rsidRPr="000A7CF9" w:rsidRDefault="000A7CF9" w:rsidP="000A7CF9">
      <w:pPr>
        <w:autoSpaceDE w:val="0"/>
        <w:autoSpaceDN w:val="0"/>
        <w:adjustRightInd w:val="0"/>
        <w:spacing w:after="0" w:line="360" w:lineRule="auto"/>
        <w:ind w:left="426"/>
        <w:jc w:val="both"/>
        <w:rPr>
          <w:rFonts w:cstheme="minorHAnsi"/>
        </w:rPr>
      </w:pPr>
    </w:p>
    <w:p w:rsidR="000A7CF9" w:rsidRPr="000A7CF9" w:rsidRDefault="000A7CF9" w:rsidP="00DA5465">
      <w:pPr>
        <w:numPr>
          <w:ilvl w:val="0"/>
          <w:numId w:val="73"/>
        </w:numPr>
        <w:autoSpaceDE w:val="0"/>
        <w:autoSpaceDN w:val="0"/>
        <w:adjustRightInd w:val="0"/>
        <w:spacing w:after="0" w:line="360" w:lineRule="auto"/>
        <w:ind w:left="426"/>
        <w:jc w:val="both"/>
        <w:rPr>
          <w:rFonts w:cstheme="minorHAnsi"/>
        </w:rPr>
      </w:pPr>
      <w:r w:rsidRPr="000A7CF9">
        <w:rPr>
          <w:rFonts w:cstheme="minorHAnsi"/>
          <w:color w:val="000000"/>
        </w:rPr>
        <w:t xml:space="preserve">Después de admitida la solicitud, deberá analizarse el contenido de esta según el Art. 55 del RLAIP, con el objeto de establecer si la información será entregada, o fundar su negativa; del estudio de la petición se establece que la información solicitada es publica; debiendo dictar la resolución de mérito como preceptúa el Art. 56 del mismo cuerpo regulatorio, siendo procedente la entrega de la información vertida en esta resolución. Relacionada en el considerando V; al no estar limitada su </w:t>
      </w:r>
      <w:r w:rsidRPr="000A7CF9">
        <w:rPr>
          <w:rFonts w:cstheme="minorHAnsi"/>
          <w:color w:val="000000"/>
        </w:rPr>
        <w:lastRenderedPageBreak/>
        <w:t xml:space="preserve">divulgación por las causales comprendidas en los Arts. 19 y 24 de la LAIP, como información reservada o confidencial. </w:t>
      </w:r>
    </w:p>
    <w:p w:rsidR="000A7CF9" w:rsidRPr="000A7CF9" w:rsidRDefault="000A7CF9" w:rsidP="000A7CF9">
      <w:pPr>
        <w:autoSpaceDE w:val="0"/>
        <w:autoSpaceDN w:val="0"/>
        <w:adjustRightInd w:val="0"/>
        <w:spacing w:after="0" w:line="360" w:lineRule="auto"/>
        <w:ind w:left="426"/>
        <w:jc w:val="both"/>
        <w:rPr>
          <w:rFonts w:cstheme="minorHAnsi"/>
        </w:rPr>
      </w:pPr>
    </w:p>
    <w:p w:rsidR="000A7CF9" w:rsidRPr="000A7CF9" w:rsidRDefault="000A7CF9" w:rsidP="000A7CF9">
      <w:pPr>
        <w:tabs>
          <w:tab w:val="left" w:pos="2127"/>
        </w:tabs>
        <w:autoSpaceDE w:val="0"/>
        <w:autoSpaceDN w:val="0"/>
        <w:adjustRightInd w:val="0"/>
        <w:spacing w:after="0" w:line="360" w:lineRule="auto"/>
        <w:jc w:val="both"/>
        <w:rPr>
          <w:rFonts w:cstheme="minorHAnsi"/>
        </w:rPr>
      </w:pPr>
      <w:r w:rsidRPr="000A7CF9">
        <w:rPr>
          <w:rFonts w:cstheme="minorHAnsi"/>
          <w:b/>
          <w:bCs/>
        </w:rPr>
        <w:t xml:space="preserve">POR TANTO: </w:t>
      </w:r>
      <w:r w:rsidRPr="000A7CF9">
        <w:rPr>
          <w:rFonts w:cstheme="minorHAnsi"/>
          <w:bCs/>
        </w:rPr>
        <w:t xml:space="preserve">Ésta oficina en nombre de la Superintendencia General de Electricidad y Telecomunicaciones fundamentadas en los Arts. 62 y 72 letras c., de la LAIP, </w:t>
      </w:r>
      <w:r w:rsidRPr="000A7CF9">
        <w:rPr>
          <w:rFonts w:cstheme="minorHAnsi"/>
          <w:b/>
          <w:bCs/>
        </w:rPr>
        <w:t>RESUELVE</w:t>
      </w:r>
      <w:r w:rsidRPr="000A7CF9">
        <w:rPr>
          <w:rFonts w:cstheme="minorHAnsi"/>
        </w:rPr>
        <w:t>:</w:t>
      </w:r>
    </w:p>
    <w:p w:rsidR="000A7CF9" w:rsidRPr="000A7CF9" w:rsidRDefault="000A7CF9" w:rsidP="000A7CF9">
      <w:pPr>
        <w:tabs>
          <w:tab w:val="left" w:pos="2127"/>
        </w:tabs>
        <w:autoSpaceDE w:val="0"/>
        <w:autoSpaceDN w:val="0"/>
        <w:adjustRightInd w:val="0"/>
        <w:spacing w:after="0" w:line="360" w:lineRule="auto"/>
        <w:ind w:left="142"/>
        <w:jc w:val="both"/>
        <w:rPr>
          <w:rFonts w:cstheme="minorHAnsi"/>
        </w:rPr>
      </w:pPr>
    </w:p>
    <w:p w:rsidR="000A7CF9" w:rsidRPr="000A7CF9" w:rsidRDefault="000A7CF9" w:rsidP="000A7CF9">
      <w:pPr>
        <w:numPr>
          <w:ilvl w:val="2"/>
          <w:numId w:val="32"/>
        </w:numPr>
        <w:spacing w:line="360" w:lineRule="auto"/>
        <w:ind w:left="567" w:hanging="284"/>
        <w:contextualSpacing/>
        <w:jc w:val="both"/>
        <w:rPr>
          <w:rFonts w:eastAsia="Times New Roman" w:cs="Times New Roman"/>
          <w:lang w:eastAsia="es-SV"/>
        </w:rPr>
      </w:pPr>
      <w:r w:rsidRPr="000A7CF9">
        <w:rPr>
          <w:rFonts w:ascii="Calibri" w:hAnsi="Calibri" w:cstheme="minorHAnsi"/>
          <w:sz w:val="23"/>
          <w:szCs w:val="23"/>
        </w:rPr>
        <w:t xml:space="preserve">Declárese incompetente la Superintendencia General de Electricidad y Telecomunicaciones-SIGET, para conocer de la solicitud presentado por </w:t>
      </w:r>
      <w:r>
        <w:rPr>
          <w:rFonts w:eastAsia="Times New Roman" w:cstheme="minorHAnsi"/>
          <w:b/>
          <w:lang w:eastAsia="es-SV"/>
        </w:rPr>
        <w:t>XXXXXXXXXXXXXXX</w:t>
      </w:r>
      <w:r w:rsidRPr="000A7CF9">
        <w:rPr>
          <w:rFonts w:eastAsia="Times New Roman" w:cstheme="minorHAnsi"/>
          <w:b/>
          <w:lang w:eastAsia="es-SV"/>
        </w:rPr>
        <w:t>,</w:t>
      </w:r>
      <w:r w:rsidRPr="000A7CF9">
        <w:rPr>
          <w:rFonts w:ascii="Calibri" w:hAnsi="Calibri" w:cstheme="minorHAnsi"/>
          <w:sz w:val="23"/>
          <w:szCs w:val="23"/>
        </w:rPr>
        <w:t xml:space="preserve"> por estar fuera de sus atribuciones funcionales y legales, dejando libre su derecho para que promueva ante la instancia respectiva su petición.</w:t>
      </w:r>
    </w:p>
    <w:p w:rsidR="000A7CF9" w:rsidRPr="000A7CF9" w:rsidRDefault="000A7CF9" w:rsidP="000A7CF9">
      <w:pPr>
        <w:numPr>
          <w:ilvl w:val="2"/>
          <w:numId w:val="32"/>
        </w:numPr>
        <w:spacing w:line="360" w:lineRule="auto"/>
        <w:ind w:left="567" w:hanging="284"/>
        <w:contextualSpacing/>
        <w:jc w:val="both"/>
        <w:rPr>
          <w:rFonts w:eastAsia="Times New Roman" w:cs="Times New Roman"/>
          <w:lang w:eastAsia="es-SV"/>
        </w:rPr>
      </w:pPr>
      <w:r w:rsidRPr="000A7CF9">
        <w:rPr>
          <w:rFonts w:eastAsia="Times New Roman" w:cs="Times New Roman"/>
          <w:lang w:eastAsia="es-SV"/>
        </w:rPr>
        <w:t xml:space="preserve">Remítase ésta providencia administrativa en modalidad digital, así como sus adjuntos, gratuitamente como preceptúan los artículos 4 letra g. 61 y 102 de la Ley, a la dirección electrónica de origen; </w:t>
      </w:r>
    </w:p>
    <w:p w:rsidR="000A7CF9" w:rsidRPr="000A7CF9" w:rsidRDefault="000A7CF9" w:rsidP="000A7CF9">
      <w:pPr>
        <w:numPr>
          <w:ilvl w:val="2"/>
          <w:numId w:val="32"/>
        </w:numPr>
        <w:spacing w:line="360" w:lineRule="auto"/>
        <w:ind w:left="567" w:hanging="284"/>
        <w:contextualSpacing/>
        <w:jc w:val="both"/>
        <w:rPr>
          <w:rFonts w:eastAsia="Times New Roman" w:cs="Times New Roman"/>
          <w:b/>
          <w:lang w:eastAsia="es-SV"/>
        </w:rPr>
      </w:pPr>
      <w:r w:rsidRPr="000A7CF9">
        <w:rPr>
          <w:rFonts w:eastAsia="Times New Roman" w:cs="Times New Roman"/>
          <w:lang w:eastAsia="es-SV"/>
        </w:rPr>
        <w:t>Notifíquese,</w:t>
      </w:r>
      <w:r w:rsidRPr="000A7CF9">
        <w:rPr>
          <w:rFonts w:eastAsia="Times New Roman" w:cs="Times New Roman"/>
          <w:b/>
          <w:lang w:eastAsia="es-SV"/>
        </w:rPr>
        <w:t xml:space="preserve"> </w:t>
      </w:r>
    </w:p>
    <w:p w:rsidR="000A7CF9" w:rsidRPr="000A7CF9" w:rsidRDefault="000A7CF9" w:rsidP="000A7CF9">
      <w:pPr>
        <w:numPr>
          <w:ilvl w:val="2"/>
          <w:numId w:val="32"/>
        </w:numPr>
        <w:spacing w:line="360" w:lineRule="auto"/>
        <w:ind w:left="567" w:hanging="284"/>
        <w:contextualSpacing/>
        <w:jc w:val="both"/>
        <w:rPr>
          <w:rFonts w:eastAsia="Times New Roman" w:cs="Times New Roman"/>
          <w:lang w:eastAsia="es-SV"/>
        </w:rPr>
      </w:pPr>
      <w:r w:rsidRPr="000A7CF9">
        <w:rPr>
          <w:rFonts w:eastAsia="Times New Roman" w:cs="Times New Roman"/>
          <w:lang w:eastAsia="es-SV"/>
        </w:rPr>
        <w:t xml:space="preserve">Archívese. </w:t>
      </w:r>
    </w:p>
    <w:p w:rsidR="000A7CF9" w:rsidRPr="000A7CF9" w:rsidRDefault="000A7CF9" w:rsidP="000A7CF9">
      <w:pPr>
        <w:tabs>
          <w:tab w:val="left" w:pos="2127"/>
        </w:tabs>
        <w:autoSpaceDE w:val="0"/>
        <w:autoSpaceDN w:val="0"/>
        <w:adjustRightInd w:val="0"/>
        <w:spacing w:after="0" w:line="360" w:lineRule="auto"/>
        <w:ind w:left="993"/>
        <w:contextualSpacing/>
        <w:jc w:val="both"/>
        <w:rPr>
          <w:rFonts w:cstheme="minorHAnsi"/>
          <w:sz w:val="24"/>
          <w:szCs w:val="24"/>
        </w:rPr>
      </w:pPr>
      <w:r w:rsidRPr="000A7CF9">
        <w:rPr>
          <w:rFonts w:cstheme="minorHAnsi"/>
          <w:sz w:val="24"/>
          <w:szCs w:val="24"/>
        </w:rPr>
        <w:t xml:space="preserve">  </w:t>
      </w:r>
    </w:p>
    <w:p w:rsidR="000A7CF9" w:rsidRPr="000A7CF9" w:rsidRDefault="000A7CF9" w:rsidP="000A7CF9">
      <w:pPr>
        <w:tabs>
          <w:tab w:val="left" w:pos="2127"/>
        </w:tabs>
        <w:autoSpaceDE w:val="0"/>
        <w:autoSpaceDN w:val="0"/>
        <w:adjustRightInd w:val="0"/>
        <w:spacing w:after="0" w:line="360" w:lineRule="auto"/>
        <w:ind w:left="993"/>
        <w:contextualSpacing/>
        <w:jc w:val="both"/>
        <w:rPr>
          <w:rFonts w:cstheme="minorHAnsi"/>
          <w:sz w:val="24"/>
          <w:szCs w:val="24"/>
        </w:rPr>
      </w:pPr>
    </w:p>
    <w:p w:rsidR="000A7CF9" w:rsidRPr="000A7CF9" w:rsidRDefault="000A7CF9" w:rsidP="000A7CF9">
      <w:pPr>
        <w:tabs>
          <w:tab w:val="left" w:pos="2127"/>
        </w:tabs>
        <w:autoSpaceDE w:val="0"/>
        <w:autoSpaceDN w:val="0"/>
        <w:adjustRightInd w:val="0"/>
        <w:spacing w:after="0" w:line="360" w:lineRule="auto"/>
        <w:ind w:left="993"/>
        <w:contextualSpacing/>
        <w:jc w:val="both"/>
        <w:rPr>
          <w:rFonts w:cstheme="minorHAnsi"/>
          <w:sz w:val="24"/>
          <w:szCs w:val="24"/>
        </w:rPr>
      </w:pPr>
    </w:p>
    <w:p w:rsidR="000A7CF9" w:rsidRPr="000A7CF9" w:rsidRDefault="000A7CF9" w:rsidP="000A7CF9">
      <w:pPr>
        <w:spacing w:after="0" w:line="240" w:lineRule="auto"/>
        <w:jc w:val="center"/>
        <w:rPr>
          <w:rFonts w:eastAsia="Times New Roman" w:cstheme="minorHAnsi"/>
          <w:b/>
          <w:color w:val="FF0000"/>
          <w:sz w:val="24"/>
          <w:szCs w:val="24"/>
          <w:lang w:eastAsia="es-SV"/>
        </w:rPr>
      </w:pPr>
      <w:r>
        <w:rPr>
          <w:rFonts w:eastAsia="Times New Roman" w:cstheme="minorHAnsi"/>
          <w:b/>
          <w:sz w:val="24"/>
          <w:szCs w:val="24"/>
          <w:lang w:eastAsia="es-SV"/>
        </w:rPr>
        <w:t>XXXXXXXXXXXXXXXXX</w:t>
      </w:r>
    </w:p>
    <w:p w:rsidR="000A7CF9" w:rsidRPr="000A7CF9" w:rsidRDefault="000A7CF9" w:rsidP="000A7CF9">
      <w:pPr>
        <w:spacing w:after="0" w:line="240" w:lineRule="auto"/>
        <w:jc w:val="center"/>
        <w:rPr>
          <w:rFonts w:eastAsia="Times New Roman" w:cstheme="minorHAnsi"/>
          <w:sz w:val="24"/>
          <w:szCs w:val="24"/>
          <w:lang w:eastAsia="es-SV"/>
        </w:rPr>
      </w:pPr>
      <w:r w:rsidRPr="000A7CF9">
        <w:rPr>
          <w:rFonts w:eastAsia="Times New Roman" w:cstheme="minorHAnsi"/>
          <w:sz w:val="24"/>
          <w:szCs w:val="24"/>
          <w:lang w:eastAsia="es-SV"/>
        </w:rPr>
        <w:t>Oficial de Información Institucional.</w:t>
      </w:r>
    </w:p>
    <w:p w:rsidR="000A7CF9" w:rsidRPr="000A7CF9" w:rsidRDefault="000A7CF9" w:rsidP="000A7CF9">
      <w:pPr>
        <w:spacing w:line="240" w:lineRule="auto"/>
        <w:jc w:val="both"/>
        <w:rPr>
          <w:rFonts w:ascii="Calibri" w:hAnsi="Calibri" w:cs="Arial"/>
          <w:bCs/>
          <w:color w:val="7F7F7F" w:themeColor="text1" w:themeTint="80"/>
          <w:sz w:val="24"/>
          <w:szCs w:val="24"/>
        </w:rPr>
      </w:pPr>
    </w:p>
    <w:p w:rsidR="000A7CF9" w:rsidRPr="000A7CF9" w:rsidRDefault="000A7CF9" w:rsidP="000A7CF9">
      <w:pPr>
        <w:spacing w:line="240" w:lineRule="auto"/>
        <w:jc w:val="both"/>
        <w:rPr>
          <w:rFonts w:ascii="Calibri" w:hAnsi="Calibri" w:cs="Arial"/>
          <w:bCs/>
          <w:color w:val="7F7F7F" w:themeColor="text1" w:themeTint="80"/>
          <w:sz w:val="24"/>
          <w:szCs w:val="24"/>
        </w:rPr>
      </w:pPr>
      <w:r w:rsidRPr="000A7CF9">
        <w:rPr>
          <w:rFonts w:ascii="Calibri" w:hAnsi="Calibri" w:cs="Arial"/>
          <w:bCs/>
          <w:color w:val="7F7F7F" w:themeColor="text1" w:themeTint="80"/>
          <w:sz w:val="24"/>
          <w:szCs w:val="24"/>
        </w:rPr>
        <w:t>IA/ce</w:t>
      </w:r>
    </w:p>
    <w:p w:rsidR="00E5282B" w:rsidRDefault="00E5282B" w:rsidP="005C1D34">
      <w:pPr>
        <w:jc w:val="both"/>
      </w:pPr>
    </w:p>
    <w:p w:rsidR="00E5282B" w:rsidRDefault="00E5282B" w:rsidP="005C1D34">
      <w:pPr>
        <w:jc w:val="both"/>
      </w:pPr>
    </w:p>
    <w:p w:rsidR="000A7CF9" w:rsidRDefault="000A7CF9" w:rsidP="005C1D34">
      <w:pPr>
        <w:jc w:val="both"/>
      </w:pPr>
    </w:p>
    <w:p w:rsidR="000A7CF9" w:rsidRDefault="000A7CF9" w:rsidP="005C1D34">
      <w:pPr>
        <w:jc w:val="both"/>
      </w:pPr>
    </w:p>
    <w:p w:rsidR="000A7CF9" w:rsidRDefault="000A7CF9" w:rsidP="005C1D34">
      <w:pPr>
        <w:jc w:val="both"/>
      </w:pPr>
    </w:p>
    <w:p w:rsidR="000A7CF9" w:rsidRDefault="000A7CF9" w:rsidP="005C1D34">
      <w:pPr>
        <w:jc w:val="both"/>
      </w:pPr>
    </w:p>
    <w:p w:rsidR="000A7CF9" w:rsidRDefault="000A7CF9" w:rsidP="005C1D34">
      <w:pPr>
        <w:jc w:val="both"/>
      </w:pPr>
    </w:p>
    <w:p w:rsidR="000A7CF9" w:rsidRDefault="000A7CF9" w:rsidP="005C1D34">
      <w:pPr>
        <w:jc w:val="both"/>
      </w:pPr>
    </w:p>
    <w:p w:rsidR="000A7CF9" w:rsidRDefault="000A7CF9" w:rsidP="005C1D34">
      <w:pPr>
        <w:jc w:val="both"/>
      </w:pPr>
    </w:p>
    <w:p w:rsidR="000A7CF9" w:rsidRDefault="000A7CF9" w:rsidP="005C1D34">
      <w:pPr>
        <w:jc w:val="both"/>
      </w:pPr>
    </w:p>
    <w:p w:rsidR="000A7CF9" w:rsidRDefault="000A7CF9" w:rsidP="005C1D34">
      <w:pPr>
        <w:jc w:val="both"/>
      </w:pPr>
    </w:p>
    <w:p w:rsidR="000A7CF9" w:rsidRDefault="000A7CF9" w:rsidP="005C1D34">
      <w:pPr>
        <w:jc w:val="both"/>
      </w:pPr>
    </w:p>
    <w:p w:rsidR="000A7CF9" w:rsidRDefault="000A7CF9" w:rsidP="005C1D34">
      <w:pPr>
        <w:jc w:val="both"/>
      </w:pPr>
    </w:p>
    <w:p w:rsidR="000A7CF9" w:rsidRDefault="000A7CF9" w:rsidP="005C1D34">
      <w:pPr>
        <w:jc w:val="both"/>
      </w:pPr>
    </w:p>
    <w:p w:rsidR="000A7CF9" w:rsidRDefault="000A7CF9" w:rsidP="005C1D34">
      <w:pPr>
        <w:jc w:val="both"/>
      </w:pPr>
    </w:p>
    <w:p w:rsidR="000A7CF9" w:rsidRDefault="000A7CF9" w:rsidP="005C1D34">
      <w:pPr>
        <w:jc w:val="both"/>
      </w:pPr>
    </w:p>
    <w:p w:rsidR="00F10CF3" w:rsidRPr="00F10CF3" w:rsidRDefault="00F10CF3" w:rsidP="00F10CF3">
      <w:pPr>
        <w:tabs>
          <w:tab w:val="left" w:pos="2127"/>
        </w:tabs>
        <w:spacing w:after="0" w:line="360" w:lineRule="auto"/>
        <w:jc w:val="both"/>
        <w:rPr>
          <w:rFonts w:eastAsia="Times New Roman" w:cstheme="minorHAnsi"/>
          <w:b/>
          <w:shd w:val="clear" w:color="auto" w:fill="FFFFFF"/>
          <w:lang w:eastAsia="es-SV"/>
        </w:rPr>
      </w:pPr>
      <w:r w:rsidRPr="00F10CF3">
        <w:rPr>
          <w:rFonts w:eastAsia="Times New Roman" w:cstheme="minorHAnsi"/>
          <w:b/>
          <w:shd w:val="clear" w:color="auto" w:fill="FFFFFF"/>
          <w:lang w:eastAsia="es-SV"/>
        </w:rPr>
        <w:t>SIPP No. 191-2017</w:t>
      </w:r>
    </w:p>
    <w:p w:rsidR="00F10CF3" w:rsidRPr="00F10CF3" w:rsidRDefault="00F10CF3" w:rsidP="00F10CF3">
      <w:pPr>
        <w:tabs>
          <w:tab w:val="left" w:pos="2127"/>
        </w:tabs>
        <w:spacing w:after="0" w:line="360" w:lineRule="auto"/>
        <w:jc w:val="both"/>
        <w:rPr>
          <w:rFonts w:eastAsia="Times New Roman" w:cstheme="minorHAnsi"/>
          <w:b/>
          <w:shd w:val="clear" w:color="auto" w:fill="FFFFFF"/>
          <w:lang w:eastAsia="es-SV"/>
        </w:rPr>
      </w:pPr>
    </w:p>
    <w:p w:rsidR="00F10CF3" w:rsidRPr="00F10CF3" w:rsidRDefault="00F10CF3" w:rsidP="00F10CF3">
      <w:pPr>
        <w:tabs>
          <w:tab w:val="left" w:pos="2127"/>
        </w:tabs>
        <w:spacing w:after="0" w:line="360" w:lineRule="auto"/>
        <w:jc w:val="both"/>
        <w:rPr>
          <w:rFonts w:eastAsia="Times New Roman" w:cstheme="minorHAnsi"/>
          <w:spacing w:val="20"/>
          <w:lang w:eastAsia="es-SV"/>
        </w:rPr>
      </w:pPr>
      <w:r w:rsidRPr="00F10CF3">
        <w:rPr>
          <w:rFonts w:eastAsia="Times New Roman" w:cstheme="minorHAnsi"/>
          <w:b/>
          <w:spacing w:val="20"/>
          <w:lang w:eastAsia="es-SV"/>
        </w:rPr>
        <w:t xml:space="preserve">SUPERINTENDENCIA GENERAL DE ELECTRICIDAD Y TELECOMUNICACIONES-SIGET, UNIDAD DE ACCESO A LA INFORMACIÓN Y TRANSPARENCIA-UAIT, </w:t>
      </w:r>
      <w:r w:rsidRPr="00F10CF3">
        <w:rPr>
          <w:rFonts w:eastAsia="Times New Roman" w:cstheme="minorHAnsi"/>
          <w:spacing w:val="20"/>
          <w:lang w:eastAsia="es-SV"/>
        </w:rPr>
        <w:t>a las catorce horas con cincuenta minutos del día ocho de agosto del año dos mil diecisiete.</w:t>
      </w:r>
    </w:p>
    <w:p w:rsidR="00F10CF3" w:rsidRPr="00F10CF3" w:rsidRDefault="00F10CF3" w:rsidP="00F10CF3">
      <w:pPr>
        <w:tabs>
          <w:tab w:val="left" w:pos="2127"/>
        </w:tabs>
        <w:spacing w:after="0" w:line="360" w:lineRule="auto"/>
        <w:jc w:val="both"/>
        <w:rPr>
          <w:rFonts w:eastAsia="Times New Roman" w:cstheme="minorHAnsi"/>
          <w:lang w:eastAsia="es-SV"/>
        </w:rPr>
      </w:pPr>
    </w:p>
    <w:p w:rsidR="00F10CF3" w:rsidRPr="00F10CF3" w:rsidRDefault="00F10CF3" w:rsidP="00F10CF3">
      <w:pPr>
        <w:tabs>
          <w:tab w:val="left" w:pos="2127"/>
        </w:tabs>
        <w:spacing w:after="0" w:line="360" w:lineRule="auto"/>
        <w:jc w:val="both"/>
        <w:rPr>
          <w:rFonts w:eastAsia="Times New Roman" w:cstheme="minorHAnsi"/>
          <w:lang w:eastAsia="es-SV"/>
        </w:rPr>
      </w:pPr>
      <w:r w:rsidRPr="00F10CF3">
        <w:rPr>
          <w:rFonts w:ascii="Calibri" w:eastAsia="Times New Roman" w:hAnsi="Calibri" w:cs="Times New Roman"/>
          <w:lang w:eastAsia="es-SV"/>
        </w:rPr>
        <w:t>La presente solicitud de información, fue interpuesta el día veinticinco de julio del año que transcurre, mediante solicitud presentada en la Oficina de Información y Respuesta de SIGET, interpuesta por el ciudadano:</w:t>
      </w:r>
      <w:r w:rsidRPr="00F10CF3">
        <w:rPr>
          <w:rFonts w:eastAsia="Times New Roman" w:cstheme="minorHAnsi"/>
          <w:lang w:eastAsia="es-SV"/>
        </w:rPr>
        <w:t xml:space="preserve"> </w:t>
      </w:r>
      <w:r>
        <w:rPr>
          <w:rFonts w:eastAsia="Times New Roman" w:cstheme="minorHAnsi"/>
          <w:b/>
          <w:lang w:eastAsia="es-SV"/>
        </w:rPr>
        <w:t>XXXXXXXXXXXXXXXX</w:t>
      </w:r>
      <w:r w:rsidRPr="00F10CF3">
        <w:rPr>
          <w:rFonts w:eastAsia="Times New Roman" w:cstheme="minorHAnsi"/>
          <w:b/>
          <w:lang w:eastAsia="es-SV"/>
        </w:rPr>
        <w:t>,</w:t>
      </w:r>
      <w:r w:rsidRPr="00F10CF3">
        <w:rPr>
          <w:rFonts w:eastAsia="Times New Roman" w:cstheme="minorHAnsi"/>
          <w:lang w:eastAsia="es-SV"/>
        </w:rPr>
        <w:t xml:space="preserve"> que solicitó</w:t>
      </w:r>
      <w:r w:rsidRPr="00F10CF3">
        <w:rPr>
          <w:rFonts w:eastAsia="Times New Roman" w:cstheme="minorHAnsi"/>
          <w:i/>
          <w:lang w:eastAsia="es-SV"/>
        </w:rPr>
        <w:t xml:space="preserve">: </w:t>
      </w:r>
      <w:r w:rsidRPr="00F10CF3">
        <w:rPr>
          <w:rFonts w:eastAsia="Times New Roman" w:cstheme="minorHAnsi"/>
          <w:b/>
          <w:i/>
          <w:lang w:eastAsia="es-SV"/>
        </w:rPr>
        <w:t>“Si existe un Reglamento de instalación eléctricas en baja tensión y hace cuánto tiempo fue la última actualización</w:t>
      </w:r>
      <w:r w:rsidRPr="00F10CF3">
        <w:rPr>
          <w:rFonts w:eastAsia="Times New Roman" w:cstheme="minorHAnsi"/>
          <w:b/>
          <w:i/>
          <w:shd w:val="clear" w:color="auto" w:fill="FFFFFF"/>
          <w:lang w:eastAsia="es-SV"/>
        </w:rPr>
        <w:t>”</w:t>
      </w:r>
      <w:r w:rsidRPr="00F10CF3">
        <w:rPr>
          <w:rFonts w:eastAsia="Times New Roman" w:cstheme="minorHAnsi"/>
          <w:b/>
          <w:i/>
          <w:color w:val="7F7F7F" w:themeColor="text1" w:themeTint="80"/>
          <w:shd w:val="clear" w:color="auto" w:fill="FFFFFF"/>
          <w:lang w:eastAsia="es-SV"/>
        </w:rPr>
        <w:t xml:space="preserve"> </w:t>
      </w:r>
      <w:r w:rsidRPr="00F10CF3">
        <w:rPr>
          <w:rFonts w:eastAsia="Times New Roman" w:cstheme="minorHAnsi"/>
          <w:lang w:eastAsia="es-SV"/>
        </w:rPr>
        <w:t>Sic.</w:t>
      </w:r>
    </w:p>
    <w:p w:rsidR="00F10CF3" w:rsidRPr="00F10CF3" w:rsidRDefault="00F10CF3" w:rsidP="00F10CF3">
      <w:pPr>
        <w:tabs>
          <w:tab w:val="left" w:pos="2127"/>
        </w:tabs>
        <w:spacing w:after="0" w:line="360" w:lineRule="auto"/>
        <w:jc w:val="both"/>
        <w:rPr>
          <w:rFonts w:eastAsia="Times New Roman" w:cstheme="minorHAnsi"/>
          <w:b/>
          <w:lang w:eastAsia="es-SV"/>
        </w:rPr>
      </w:pPr>
    </w:p>
    <w:p w:rsidR="00F10CF3" w:rsidRPr="00F10CF3" w:rsidRDefault="00F10CF3" w:rsidP="00F10CF3">
      <w:pPr>
        <w:tabs>
          <w:tab w:val="left" w:pos="2127"/>
        </w:tabs>
        <w:spacing w:after="0" w:line="360" w:lineRule="auto"/>
        <w:jc w:val="both"/>
        <w:rPr>
          <w:rFonts w:eastAsia="Times New Roman" w:cstheme="minorHAnsi"/>
          <w:b/>
          <w:lang w:eastAsia="es-SV"/>
        </w:rPr>
      </w:pPr>
      <w:r w:rsidRPr="00F10CF3">
        <w:rPr>
          <w:rFonts w:eastAsia="Times New Roman" w:cstheme="minorHAnsi"/>
          <w:b/>
          <w:lang w:eastAsia="es-SV"/>
        </w:rPr>
        <w:t>Ésta unidad sobre la solicitud hace las consideraciones siguientes:</w:t>
      </w:r>
    </w:p>
    <w:p w:rsidR="00F10CF3" w:rsidRPr="00F10CF3" w:rsidRDefault="00F10CF3" w:rsidP="00F10CF3">
      <w:pPr>
        <w:tabs>
          <w:tab w:val="left" w:pos="2127"/>
        </w:tabs>
        <w:spacing w:after="0" w:line="360" w:lineRule="auto"/>
        <w:jc w:val="both"/>
        <w:rPr>
          <w:rFonts w:eastAsia="Times New Roman" w:cstheme="minorHAnsi"/>
          <w:b/>
          <w:lang w:eastAsia="es-SV"/>
        </w:rPr>
      </w:pPr>
    </w:p>
    <w:p w:rsidR="00F10CF3" w:rsidRPr="00F10CF3" w:rsidRDefault="00F10CF3" w:rsidP="00DA5465">
      <w:pPr>
        <w:numPr>
          <w:ilvl w:val="0"/>
          <w:numId w:val="74"/>
        </w:numPr>
        <w:tabs>
          <w:tab w:val="left" w:pos="2127"/>
        </w:tabs>
        <w:spacing w:line="360" w:lineRule="auto"/>
        <w:ind w:left="426"/>
        <w:contextualSpacing/>
        <w:jc w:val="both"/>
        <w:rPr>
          <w:rFonts w:eastAsia="Times New Roman" w:cs="Times New Roman"/>
          <w:lang w:eastAsia="es-SV"/>
        </w:rPr>
      </w:pPr>
      <w:r w:rsidRPr="00F10CF3">
        <w:rPr>
          <w:rFonts w:eastAsia="Times New Roman" w:cs="Times New Roman"/>
          <w:lang w:eastAsia="es-SV"/>
        </w:rPr>
        <w:t>Que la solicitud fue presentada en la fecha citada, clasificada con el código SIPP No. 184-2017 y previo a la admisión formal del requerimiento,  se  verificó  cumpliese lo dispuesto en los Arts. 66 de la Ley de Acceso a la  Información Pública, en lo sucesivo LAIP o Ley y el 54 del Reglamento de la Ley de Acceso a la Información Pública-RLAIP; conteniendo la solicitud los requisitos que tales disposiciones establecen; por lo cual, se continuó el trámite legal correspondiente.</w:t>
      </w:r>
    </w:p>
    <w:p w:rsidR="00F10CF3" w:rsidRPr="00F10CF3" w:rsidRDefault="00F10CF3" w:rsidP="00F10CF3">
      <w:pPr>
        <w:tabs>
          <w:tab w:val="left" w:pos="2127"/>
        </w:tabs>
        <w:spacing w:line="360" w:lineRule="auto"/>
        <w:ind w:left="426"/>
        <w:contextualSpacing/>
        <w:jc w:val="both"/>
        <w:rPr>
          <w:rFonts w:eastAsia="Times New Roman" w:cs="Times New Roman"/>
          <w:lang w:eastAsia="es-SV"/>
        </w:rPr>
      </w:pPr>
    </w:p>
    <w:p w:rsidR="00F10CF3" w:rsidRPr="00F10CF3" w:rsidRDefault="00F10CF3" w:rsidP="00DA5465">
      <w:pPr>
        <w:numPr>
          <w:ilvl w:val="0"/>
          <w:numId w:val="74"/>
        </w:numPr>
        <w:tabs>
          <w:tab w:val="left" w:pos="2127"/>
        </w:tabs>
        <w:spacing w:line="360" w:lineRule="auto"/>
        <w:ind w:left="426"/>
        <w:contextualSpacing/>
        <w:jc w:val="both"/>
        <w:rPr>
          <w:rFonts w:eastAsia="Times New Roman" w:cs="Times New Roman"/>
          <w:lang w:eastAsia="es-SV"/>
        </w:rPr>
      </w:pPr>
      <w:r w:rsidRPr="00F10CF3">
        <w:rPr>
          <w:rFonts w:eastAsia="Times New Roman" w:cs="Times New Roman"/>
          <w:lang w:eastAsia="es-SV"/>
        </w:rPr>
        <w:t xml:space="preserve">Que por acuerdo administrativo de esta autónoma, se acordó ampliar el horario de trabajo del personal de SIGET desde las siete horas con treinta minutos hasta las diecisiete horas con treinta minutos, en el  período comprendido  del diez  de julio  al treinta  y uno de julio  de dos  mil diecisiete, </w:t>
      </w:r>
      <w:r w:rsidRPr="00F10CF3">
        <w:rPr>
          <w:rFonts w:eastAsia="Times New Roman" w:cs="Times New Roman"/>
          <w:lang w:eastAsia="es-SV"/>
        </w:rPr>
        <w:lastRenderedPageBreak/>
        <w:t>ambas fechas inclusive, compensando de esta manera horas laborales de los días del uno de agosto al cuatro de agosto de dos mil dieciséis. Corriéndose así el plazo de respuesta para esta petición según señala el Art. 71 inciso 1 de la LAIP.</w:t>
      </w:r>
    </w:p>
    <w:p w:rsidR="00F10CF3" w:rsidRPr="00F10CF3" w:rsidRDefault="00F10CF3" w:rsidP="00F10CF3">
      <w:pPr>
        <w:ind w:left="720"/>
        <w:contextualSpacing/>
        <w:rPr>
          <w:rFonts w:eastAsia="Times New Roman" w:cstheme="minorHAnsi"/>
          <w:lang w:eastAsia="es-SV"/>
        </w:rPr>
      </w:pPr>
    </w:p>
    <w:p w:rsidR="00F10CF3" w:rsidRPr="007E29B6" w:rsidRDefault="00F10CF3" w:rsidP="00DA5465">
      <w:pPr>
        <w:numPr>
          <w:ilvl w:val="0"/>
          <w:numId w:val="74"/>
        </w:numPr>
        <w:tabs>
          <w:tab w:val="left" w:pos="2127"/>
        </w:tabs>
        <w:spacing w:line="360" w:lineRule="auto"/>
        <w:ind w:left="426"/>
        <w:contextualSpacing/>
        <w:jc w:val="both"/>
        <w:rPr>
          <w:rFonts w:eastAsia="Times New Roman" w:cs="Times New Roman"/>
          <w:lang w:eastAsia="es-SV"/>
        </w:rPr>
      </w:pPr>
      <w:r w:rsidRPr="00F10CF3">
        <w:rPr>
          <w:rFonts w:eastAsia="Times New Roman" w:cstheme="minorHAnsi"/>
          <w:lang w:eastAsia="es-SV"/>
        </w:rPr>
        <w:t>La LAIP atribuye al Oficial  de  Información  entre  sus funciones  del  artículo  50  letras  "</w:t>
      </w:r>
      <w:r w:rsidRPr="00F10CF3">
        <w:rPr>
          <w:rFonts w:eastAsia="Times New Roman" w:cstheme="minorHAnsi"/>
          <w:b/>
          <w:lang w:eastAsia="es-SV"/>
        </w:rPr>
        <w:t>b.</w:t>
      </w:r>
      <w:r w:rsidRPr="00F10CF3">
        <w:rPr>
          <w:rFonts w:eastAsia="Times New Roman" w:cstheme="minorHAnsi"/>
          <w:lang w:eastAsia="es-SV"/>
        </w:rPr>
        <w:t>" y "</w:t>
      </w:r>
      <w:r w:rsidRPr="00F10CF3">
        <w:rPr>
          <w:rFonts w:eastAsia="Times New Roman" w:cstheme="minorHAnsi"/>
          <w:b/>
          <w:lang w:eastAsia="es-SV"/>
        </w:rPr>
        <w:t>d.</w:t>
      </w:r>
      <w:r w:rsidRPr="00F10CF3">
        <w:rPr>
          <w:rFonts w:eastAsia="Times New Roman" w:cstheme="minorHAnsi"/>
          <w:lang w:eastAsia="es-SV"/>
        </w:rPr>
        <w:t xml:space="preserve">" Recibir  y  diligenciar  las  solicitudes,  gestionar  y  entregar  la  información  requerida,  garantizando el  derecho  de  acceso  que  asiste  a  toda  persona  reconocido  en  el  Art. 1  LAIP;  asimismo,  el artículo 70, de la misma Ley establece que </w:t>
      </w:r>
      <w:r w:rsidRPr="00F10CF3">
        <w:rPr>
          <w:rFonts w:eastAsia="Times New Roman" w:cstheme="minorHAnsi"/>
          <w:i/>
          <w:lang w:eastAsia="es-SV"/>
        </w:rPr>
        <w:t xml:space="preserve">"El Oficial de información transmitirá  la solicitud a la  unidad administrativa  que tenga o pueda  poseer la  información, con  objeto de  que ésta  la localice,  verifique su  clasificación y,  en su caso,  le comunique  la manera en que se encuentra disponible". </w:t>
      </w:r>
      <w:r w:rsidRPr="00F10CF3">
        <w:rPr>
          <w:rFonts w:eastAsia="Times New Roman" w:cstheme="minorHAnsi"/>
          <w:lang w:eastAsia="es-SV"/>
        </w:rPr>
        <w:t>En cumplimiento de tales atribuciones se trasladó la petición a la Gerencia de Electricidad-GE.</w:t>
      </w:r>
    </w:p>
    <w:p w:rsidR="007E29B6" w:rsidRPr="00F10CF3" w:rsidRDefault="007E29B6" w:rsidP="007E29B6">
      <w:pPr>
        <w:tabs>
          <w:tab w:val="left" w:pos="2127"/>
        </w:tabs>
        <w:spacing w:line="360" w:lineRule="auto"/>
        <w:contextualSpacing/>
        <w:jc w:val="both"/>
        <w:rPr>
          <w:rFonts w:eastAsia="Times New Roman" w:cs="Times New Roman"/>
          <w:lang w:eastAsia="es-SV"/>
        </w:rPr>
      </w:pPr>
    </w:p>
    <w:p w:rsidR="00F10CF3" w:rsidRPr="00F10CF3" w:rsidRDefault="00F10CF3" w:rsidP="00F10CF3">
      <w:pPr>
        <w:tabs>
          <w:tab w:val="left" w:pos="2127"/>
        </w:tabs>
        <w:spacing w:line="360" w:lineRule="auto"/>
        <w:jc w:val="both"/>
        <w:rPr>
          <w:rFonts w:eastAsia="Times New Roman" w:cs="Times New Roman"/>
          <w:lang w:eastAsia="es-SV"/>
        </w:rPr>
      </w:pPr>
      <w:r w:rsidRPr="00F10CF3">
        <w:rPr>
          <w:rFonts w:eastAsia="Times New Roman" w:cstheme="minorHAnsi"/>
          <w:b/>
          <w:lang w:eastAsia="es-SV"/>
        </w:rPr>
        <w:t>RAZONAMIENTO DE RESPUESTA  A LA PETICIÓN:</w:t>
      </w:r>
    </w:p>
    <w:p w:rsidR="00F10CF3" w:rsidRPr="00F10CF3" w:rsidRDefault="00F10CF3" w:rsidP="00F10CF3">
      <w:pPr>
        <w:autoSpaceDE w:val="0"/>
        <w:autoSpaceDN w:val="0"/>
        <w:adjustRightInd w:val="0"/>
        <w:spacing w:after="0" w:line="360" w:lineRule="auto"/>
        <w:jc w:val="both"/>
        <w:rPr>
          <w:rFonts w:cstheme="minorHAnsi"/>
          <w:b/>
          <w:color w:val="000000"/>
        </w:rPr>
      </w:pPr>
    </w:p>
    <w:p w:rsidR="00F10CF3" w:rsidRPr="00F10CF3" w:rsidRDefault="00F10CF3" w:rsidP="00DA5465">
      <w:pPr>
        <w:numPr>
          <w:ilvl w:val="0"/>
          <w:numId w:val="74"/>
        </w:numPr>
        <w:autoSpaceDE w:val="0"/>
        <w:autoSpaceDN w:val="0"/>
        <w:adjustRightInd w:val="0"/>
        <w:spacing w:after="0" w:line="360" w:lineRule="auto"/>
        <w:ind w:left="426"/>
        <w:jc w:val="both"/>
        <w:rPr>
          <w:rFonts w:cstheme="minorHAnsi"/>
        </w:rPr>
      </w:pPr>
      <w:r w:rsidRPr="00F10CF3">
        <w:rPr>
          <w:rFonts w:cstheme="minorHAnsi"/>
        </w:rPr>
        <w:t>La Ley de Creación de la Superintendencia General de Electricidad y Telecomunicaciones- LCSIGET, en su artículo 4 dispone entre sus facultades: “</w:t>
      </w:r>
      <w:r w:rsidRPr="00F10CF3">
        <w:rPr>
          <w:rFonts w:cstheme="minorHAnsi"/>
          <w:i/>
        </w:rPr>
        <w:t>Art. 4.- 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F10CF3">
        <w:rPr>
          <w:rFonts w:cstheme="minorHAnsi"/>
        </w:rPr>
        <w:t>” Relacionado con el Art. 3 de la Ley General de Electricidad-LGE.</w:t>
      </w:r>
    </w:p>
    <w:p w:rsidR="00F10CF3" w:rsidRPr="00F10CF3" w:rsidRDefault="00F10CF3" w:rsidP="00F10CF3">
      <w:pPr>
        <w:autoSpaceDE w:val="0"/>
        <w:autoSpaceDN w:val="0"/>
        <w:adjustRightInd w:val="0"/>
        <w:spacing w:after="0" w:line="360" w:lineRule="auto"/>
        <w:ind w:left="426"/>
        <w:jc w:val="both"/>
        <w:rPr>
          <w:rFonts w:cstheme="minorHAnsi"/>
        </w:rPr>
      </w:pPr>
    </w:p>
    <w:p w:rsidR="00F10CF3" w:rsidRPr="00F10CF3" w:rsidRDefault="00F10CF3" w:rsidP="00DA5465">
      <w:pPr>
        <w:numPr>
          <w:ilvl w:val="0"/>
          <w:numId w:val="74"/>
        </w:numPr>
        <w:autoSpaceDE w:val="0"/>
        <w:autoSpaceDN w:val="0"/>
        <w:adjustRightInd w:val="0"/>
        <w:spacing w:after="0" w:line="360" w:lineRule="auto"/>
        <w:ind w:left="426"/>
        <w:jc w:val="both"/>
        <w:rPr>
          <w:rFonts w:cstheme="minorHAnsi"/>
          <w:color w:val="000000"/>
        </w:rPr>
      </w:pPr>
      <w:r w:rsidRPr="00F10CF3">
        <w:rPr>
          <w:rFonts w:cstheme="minorHAnsi"/>
          <w:color w:val="000000"/>
        </w:rPr>
        <w:t xml:space="preserve">La Gerencia de Electricidad Actualmente nos manifestó lo siguiente: No se cuenta con un reglamento de instalaciones eléctricas en baja tensión emitido por la SIGET, en su lugar, mediante el Acuerdo No. 294-E-2011, se adjunta archivo en formato PDF; se adoptó por referencia el Código Eléctrico Nacional de los Estados Unidos de América, dicho código corresponde a la edición en español del año 2008, publicado por la </w:t>
      </w:r>
      <w:proofErr w:type="spellStart"/>
      <w:r w:rsidRPr="00F10CF3">
        <w:rPr>
          <w:rFonts w:cstheme="minorHAnsi"/>
          <w:color w:val="000000"/>
        </w:rPr>
        <w:t>National</w:t>
      </w:r>
      <w:proofErr w:type="spellEnd"/>
      <w:r w:rsidRPr="00F10CF3">
        <w:rPr>
          <w:rFonts w:cstheme="minorHAnsi"/>
          <w:color w:val="000000"/>
        </w:rPr>
        <w:t xml:space="preserve"> </w:t>
      </w:r>
      <w:proofErr w:type="spellStart"/>
      <w:r w:rsidRPr="00F10CF3">
        <w:rPr>
          <w:rFonts w:cstheme="minorHAnsi"/>
          <w:color w:val="000000"/>
        </w:rPr>
        <w:t>Fire</w:t>
      </w:r>
      <w:proofErr w:type="spellEnd"/>
      <w:r w:rsidRPr="00F10CF3">
        <w:rPr>
          <w:rFonts w:cstheme="minorHAnsi"/>
          <w:color w:val="000000"/>
        </w:rPr>
        <w:t xml:space="preserve"> </w:t>
      </w:r>
      <w:proofErr w:type="spellStart"/>
      <w:r w:rsidRPr="00F10CF3">
        <w:rPr>
          <w:rFonts w:cstheme="minorHAnsi"/>
          <w:color w:val="000000"/>
        </w:rPr>
        <w:t>Protection</w:t>
      </w:r>
      <w:proofErr w:type="spellEnd"/>
      <w:r w:rsidRPr="00F10CF3">
        <w:rPr>
          <w:rFonts w:cstheme="minorHAnsi"/>
          <w:color w:val="000000"/>
        </w:rPr>
        <w:t xml:space="preserve"> </w:t>
      </w:r>
      <w:proofErr w:type="spellStart"/>
      <w:r w:rsidRPr="00F10CF3">
        <w:rPr>
          <w:rFonts w:cstheme="minorHAnsi"/>
          <w:color w:val="000000"/>
        </w:rPr>
        <w:t>Association</w:t>
      </w:r>
      <w:proofErr w:type="spellEnd"/>
      <w:r w:rsidRPr="00F10CF3">
        <w:rPr>
          <w:rFonts w:cstheme="minorHAnsi"/>
          <w:color w:val="000000"/>
        </w:rPr>
        <w:t xml:space="preserve"> (NFPA) contiene la reglamentación a cumplir para instalaciones eléctricas en baja tensión. Si el interesado juzga conveniente podrá consultarlo en una biblioteca o adquirirlo, previo pago del libro, puesto que el documento tiene derechos de autor y la SIGET, no puede difundirlo, publicarlo o </w:t>
      </w:r>
      <w:r w:rsidRPr="00F10CF3">
        <w:rPr>
          <w:rFonts w:cstheme="minorHAnsi"/>
        </w:rPr>
        <w:t>reproducirlo por ningún medio sea impreso, electrónico, foto, Etc.</w:t>
      </w:r>
    </w:p>
    <w:p w:rsidR="00F10CF3" w:rsidRPr="00F10CF3" w:rsidRDefault="00F10CF3" w:rsidP="00F10CF3">
      <w:pPr>
        <w:autoSpaceDE w:val="0"/>
        <w:autoSpaceDN w:val="0"/>
        <w:adjustRightInd w:val="0"/>
        <w:spacing w:after="0" w:line="360" w:lineRule="auto"/>
        <w:ind w:left="426"/>
        <w:jc w:val="both"/>
        <w:rPr>
          <w:rFonts w:cstheme="minorHAnsi"/>
        </w:rPr>
      </w:pPr>
    </w:p>
    <w:p w:rsidR="00F10CF3" w:rsidRPr="00F10CF3" w:rsidRDefault="00F10CF3" w:rsidP="00DA5465">
      <w:pPr>
        <w:numPr>
          <w:ilvl w:val="0"/>
          <w:numId w:val="74"/>
        </w:numPr>
        <w:autoSpaceDE w:val="0"/>
        <w:autoSpaceDN w:val="0"/>
        <w:adjustRightInd w:val="0"/>
        <w:spacing w:after="0" w:line="360" w:lineRule="auto"/>
        <w:ind w:left="426"/>
        <w:jc w:val="both"/>
        <w:rPr>
          <w:rFonts w:cstheme="minorHAnsi"/>
        </w:rPr>
      </w:pPr>
      <w:r w:rsidRPr="00F10CF3">
        <w:rPr>
          <w:rFonts w:cstheme="minorHAnsi"/>
        </w:rPr>
        <w:lastRenderedPageBreak/>
        <w:t>La LAIP en artículo 62, en su primer inciso prevé: "</w:t>
      </w:r>
      <w:r w:rsidRPr="00F10CF3">
        <w:rPr>
          <w:rFonts w:cstheme="minorHAnsi"/>
          <w:i/>
        </w:rPr>
        <w:t>Entrega de la Información. Art. 62: Los entes deberán entregar únicamente información que se encuentre en su poder</w:t>
      </w:r>
      <w:r w:rsidRPr="00F10CF3">
        <w:rPr>
          <w:rFonts w:cstheme="minorHAnsi"/>
        </w:rPr>
        <w:t xml:space="preserve">" referida Ley además en su versión Explicada edición año 2012, de la Subsecretaría de Transparencia y Anticorrupción, hoy en día Secretaria de Participación Ciudadana, Transparencia y Anticorrupción en su página 114, dispone: </w:t>
      </w:r>
      <w:r w:rsidRPr="00F10CF3">
        <w:rPr>
          <w:rFonts w:cstheme="minorHAnsi"/>
          <w:i/>
        </w:rPr>
        <w:t>"La obligación del ente obligado se limita a la información que resguarda, no a otra que puede tener otra institución u otra con la que todavía no cuenta y que el ente obligado debe preparar, buscar u obtener para satisfacer la solicitud.”</w:t>
      </w:r>
    </w:p>
    <w:p w:rsidR="00F10CF3" w:rsidRPr="00F10CF3" w:rsidRDefault="00F10CF3" w:rsidP="00F10CF3">
      <w:pPr>
        <w:ind w:left="720"/>
        <w:contextualSpacing/>
        <w:rPr>
          <w:rFonts w:eastAsia="Times New Roman" w:cstheme="minorHAnsi"/>
          <w:lang w:eastAsia="es-SV"/>
        </w:rPr>
      </w:pPr>
    </w:p>
    <w:p w:rsidR="00F10CF3" w:rsidRPr="00F10CF3" w:rsidRDefault="00F10CF3" w:rsidP="00DA5465">
      <w:pPr>
        <w:numPr>
          <w:ilvl w:val="0"/>
          <w:numId w:val="74"/>
        </w:numPr>
        <w:autoSpaceDE w:val="0"/>
        <w:autoSpaceDN w:val="0"/>
        <w:adjustRightInd w:val="0"/>
        <w:spacing w:after="0" w:line="360" w:lineRule="auto"/>
        <w:ind w:left="426"/>
        <w:jc w:val="both"/>
        <w:rPr>
          <w:rFonts w:cstheme="minorHAnsi"/>
          <w:color w:val="000000"/>
        </w:rPr>
      </w:pPr>
      <w:r w:rsidRPr="00F10CF3">
        <w:rPr>
          <w:rFonts w:cstheme="minorHAnsi"/>
          <w:color w:val="000000"/>
        </w:rPr>
        <w:t xml:space="preserve">Después de admitida la solicitud, deberá analizarse el contenido de esta según el Art. 55 del RLAIP, con el objeto de establecer si la información será entregada, o fundar su negativa; del estudio de la petición se establece que la información solicitada es publica; debiendo dictar la resolución de mérito como preceptúa el Art. 56 del mismo cuerpo regulatorio, siendo procedente la entrega de la información vertida en esta resolución. Relacionada en el considerando V; al no estar limitada su divulgación por las causales comprendidas en los Arts. 19 y 24 de la LAIP, como información reservada o confidencial. </w:t>
      </w:r>
    </w:p>
    <w:p w:rsidR="00F10CF3" w:rsidRPr="00F10CF3" w:rsidRDefault="00F10CF3" w:rsidP="00F10CF3">
      <w:pPr>
        <w:autoSpaceDE w:val="0"/>
        <w:autoSpaceDN w:val="0"/>
        <w:adjustRightInd w:val="0"/>
        <w:spacing w:after="0" w:line="360" w:lineRule="auto"/>
        <w:ind w:left="426"/>
        <w:jc w:val="both"/>
        <w:rPr>
          <w:rFonts w:cstheme="minorHAnsi"/>
        </w:rPr>
      </w:pPr>
    </w:p>
    <w:p w:rsidR="00F10CF3" w:rsidRPr="00F10CF3" w:rsidRDefault="00F10CF3" w:rsidP="00F10CF3">
      <w:pPr>
        <w:autoSpaceDE w:val="0"/>
        <w:autoSpaceDN w:val="0"/>
        <w:adjustRightInd w:val="0"/>
        <w:spacing w:after="0" w:line="360" w:lineRule="auto"/>
        <w:ind w:left="426"/>
        <w:jc w:val="both"/>
        <w:rPr>
          <w:rFonts w:cstheme="minorHAnsi"/>
          <w:strike/>
        </w:rPr>
      </w:pPr>
    </w:p>
    <w:p w:rsidR="00F10CF3" w:rsidRPr="00F10CF3" w:rsidRDefault="00F10CF3" w:rsidP="00F10CF3">
      <w:pPr>
        <w:tabs>
          <w:tab w:val="left" w:pos="2127"/>
        </w:tabs>
        <w:autoSpaceDE w:val="0"/>
        <w:autoSpaceDN w:val="0"/>
        <w:adjustRightInd w:val="0"/>
        <w:spacing w:after="0" w:line="360" w:lineRule="auto"/>
        <w:ind w:left="142"/>
        <w:jc w:val="both"/>
        <w:rPr>
          <w:rFonts w:cstheme="minorHAnsi"/>
        </w:rPr>
      </w:pPr>
      <w:r w:rsidRPr="00F10CF3">
        <w:rPr>
          <w:rFonts w:cstheme="minorHAnsi"/>
          <w:b/>
          <w:bCs/>
        </w:rPr>
        <w:t xml:space="preserve">POR TANTO: </w:t>
      </w:r>
      <w:r w:rsidRPr="00F10CF3">
        <w:rPr>
          <w:rFonts w:cstheme="minorHAnsi"/>
          <w:bCs/>
        </w:rPr>
        <w:t xml:space="preserve">Ésta oficina en nombre de la Superintendencia General de Electricidad y Telecomunicaciones fundamentadas en los Arts. 62 y 72 letras c., de la LAIP, </w:t>
      </w:r>
      <w:r w:rsidRPr="00F10CF3">
        <w:rPr>
          <w:rFonts w:cstheme="minorHAnsi"/>
          <w:b/>
          <w:bCs/>
        </w:rPr>
        <w:t>RESUELVE</w:t>
      </w:r>
      <w:r w:rsidRPr="00F10CF3">
        <w:rPr>
          <w:rFonts w:cstheme="minorHAnsi"/>
        </w:rPr>
        <w:t>:</w:t>
      </w:r>
    </w:p>
    <w:p w:rsidR="00F10CF3" w:rsidRPr="00F10CF3" w:rsidRDefault="00F10CF3" w:rsidP="00F10CF3">
      <w:pPr>
        <w:tabs>
          <w:tab w:val="left" w:pos="2127"/>
        </w:tabs>
        <w:autoSpaceDE w:val="0"/>
        <w:autoSpaceDN w:val="0"/>
        <w:adjustRightInd w:val="0"/>
        <w:spacing w:after="0" w:line="360" w:lineRule="auto"/>
        <w:ind w:left="142"/>
        <w:jc w:val="both"/>
        <w:rPr>
          <w:rFonts w:cstheme="minorHAnsi"/>
        </w:rPr>
      </w:pPr>
    </w:p>
    <w:p w:rsidR="00F10CF3" w:rsidRPr="00F10CF3" w:rsidRDefault="00F10CF3" w:rsidP="00EB7579">
      <w:pPr>
        <w:numPr>
          <w:ilvl w:val="0"/>
          <w:numId w:val="75"/>
        </w:numPr>
        <w:spacing w:line="360" w:lineRule="auto"/>
        <w:ind w:left="851"/>
        <w:contextualSpacing/>
        <w:jc w:val="both"/>
        <w:rPr>
          <w:rFonts w:eastAsia="Times New Roman" w:cs="Times New Roman"/>
          <w:lang w:eastAsia="es-SV"/>
        </w:rPr>
      </w:pPr>
      <w:r w:rsidRPr="00F10CF3">
        <w:rPr>
          <w:rFonts w:eastAsia="Times New Roman" w:cs="Times New Roman"/>
          <w:lang w:eastAsia="es-SV"/>
        </w:rPr>
        <w:t xml:space="preserve">Declárese procedente la solicitud de información del ciudadano </w:t>
      </w:r>
      <w:r w:rsidR="007E29B6">
        <w:rPr>
          <w:rFonts w:eastAsia="Times New Roman" w:cstheme="minorHAnsi"/>
          <w:b/>
          <w:lang w:eastAsia="es-SV"/>
        </w:rPr>
        <w:t>XXXXXXXXXXXXXX</w:t>
      </w:r>
      <w:r w:rsidRPr="00F10CF3">
        <w:rPr>
          <w:rFonts w:eastAsia="Times New Roman" w:cs="Times New Roman"/>
          <w:b/>
          <w:lang w:eastAsia="es-SV"/>
        </w:rPr>
        <w:t>,</w:t>
      </w:r>
      <w:r w:rsidRPr="00F10CF3">
        <w:rPr>
          <w:rFonts w:eastAsia="Times New Roman" w:cs="Times New Roman"/>
          <w:lang w:eastAsia="es-SV"/>
        </w:rPr>
        <w:t xml:space="preserve"> según lo fundamentado en el considerando V de ésta resolución; </w:t>
      </w:r>
    </w:p>
    <w:p w:rsidR="00F10CF3" w:rsidRPr="00F10CF3" w:rsidRDefault="00F10CF3" w:rsidP="00EB7579">
      <w:pPr>
        <w:numPr>
          <w:ilvl w:val="0"/>
          <w:numId w:val="75"/>
        </w:numPr>
        <w:spacing w:line="360" w:lineRule="auto"/>
        <w:ind w:left="851"/>
        <w:contextualSpacing/>
        <w:jc w:val="both"/>
        <w:rPr>
          <w:rFonts w:eastAsia="Times New Roman" w:cs="Times New Roman"/>
          <w:lang w:eastAsia="es-SV"/>
        </w:rPr>
      </w:pPr>
      <w:r w:rsidRPr="00F10CF3">
        <w:rPr>
          <w:rFonts w:eastAsia="Times New Roman" w:cs="Times New Roman"/>
          <w:lang w:eastAsia="es-SV"/>
        </w:rPr>
        <w:t xml:space="preserve">Remítase ésta providencia administrativa en modalidad digital, así como sus adjuntos, gratuitamente como preceptúan los artículos 4 letra g. 61 y 102 de la Ley, a la dirección electrónica de origen; </w:t>
      </w:r>
    </w:p>
    <w:p w:rsidR="00F10CF3" w:rsidRPr="00F10CF3" w:rsidRDefault="00F10CF3" w:rsidP="00EB7579">
      <w:pPr>
        <w:numPr>
          <w:ilvl w:val="0"/>
          <w:numId w:val="75"/>
        </w:numPr>
        <w:spacing w:line="360" w:lineRule="auto"/>
        <w:ind w:left="851"/>
        <w:contextualSpacing/>
        <w:jc w:val="both"/>
        <w:rPr>
          <w:rFonts w:eastAsia="Times New Roman" w:cs="Times New Roman"/>
          <w:b/>
          <w:lang w:eastAsia="es-SV"/>
        </w:rPr>
      </w:pPr>
      <w:r w:rsidRPr="00F10CF3">
        <w:rPr>
          <w:rFonts w:eastAsia="Times New Roman" w:cs="Times New Roman"/>
          <w:lang w:eastAsia="es-SV"/>
        </w:rPr>
        <w:t>Notifíquese,</w:t>
      </w:r>
      <w:r w:rsidRPr="00F10CF3">
        <w:rPr>
          <w:rFonts w:eastAsia="Times New Roman" w:cs="Times New Roman"/>
          <w:b/>
          <w:lang w:eastAsia="es-SV"/>
        </w:rPr>
        <w:t xml:space="preserve"> </w:t>
      </w:r>
    </w:p>
    <w:p w:rsidR="00F10CF3" w:rsidRPr="00F10CF3" w:rsidRDefault="00F10CF3" w:rsidP="00EB7579">
      <w:pPr>
        <w:numPr>
          <w:ilvl w:val="0"/>
          <w:numId w:val="75"/>
        </w:numPr>
        <w:spacing w:line="360" w:lineRule="auto"/>
        <w:ind w:left="851"/>
        <w:contextualSpacing/>
        <w:jc w:val="both"/>
        <w:rPr>
          <w:rFonts w:eastAsia="Times New Roman" w:cs="Times New Roman"/>
          <w:lang w:eastAsia="es-SV"/>
        </w:rPr>
      </w:pPr>
      <w:r w:rsidRPr="00F10CF3">
        <w:rPr>
          <w:rFonts w:eastAsia="Times New Roman" w:cs="Times New Roman"/>
          <w:lang w:eastAsia="es-SV"/>
        </w:rPr>
        <w:t xml:space="preserve">Archívese. </w:t>
      </w:r>
    </w:p>
    <w:p w:rsidR="00F10CF3" w:rsidRPr="00F10CF3" w:rsidRDefault="00F10CF3" w:rsidP="00F10CF3">
      <w:pPr>
        <w:tabs>
          <w:tab w:val="left" w:pos="2127"/>
        </w:tabs>
        <w:autoSpaceDE w:val="0"/>
        <w:autoSpaceDN w:val="0"/>
        <w:adjustRightInd w:val="0"/>
        <w:spacing w:after="0" w:line="360" w:lineRule="auto"/>
        <w:ind w:left="993"/>
        <w:contextualSpacing/>
        <w:jc w:val="both"/>
        <w:rPr>
          <w:rFonts w:cstheme="minorHAnsi"/>
          <w:sz w:val="24"/>
          <w:szCs w:val="24"/>
        </w:rPr>
      </w:pPr>
      <w:r w:rsidRPr="00F10CF3">
        <w:rPr>
          <w:rFonts w:cstheme="minorHAnsi"/>
          <w:sz w:val="24"/>
          <w:szCs w:val="24"/>
        </w:rPr>
        <w:t xml:space="preserve">  </w:t>
      </w:r>
    </w:p>
    <w:p w:rsidR="00F10CF3" w:rsidRPr="00F10CF3" w:rsidRDefault="00F10CF3" w:rsidP="00F10CF3">
      <w:pPr>
        <w:tabs>
          <w:tab w:val="left" w:pos="2127"/>
        </w:tabs>
        <w:autoSpaceDE w:val="0"/>
        <w:autoSpaceDN w:val="0"/>
        <w:adjustRightInd w:val="0"/>
        <w:spacing w:after="0" w:line="360" w:lineRule="auto"/>
        <w:ind w:left="993"/>
        <w:contextualSpacing/>
        <w:jc w:val="both"/>
        <w:rPr>
          <w:rFonts w:cstheme="minorHAnsi"/>
          <w:sz w:val="24"/>
          <w:szCs w:val="24"/>
        </w:rPr>
      </w:pPr>
    </w:p>
    <w:p w:rsidR="00F10CF3" w:rsidRPr="00F10CF3" w:rsidRDefault="00F10CF3" w:rsidP="00F10CF3">
      <w:pPr>
        <w:tabs>
          <w:tab w:val="left" w:pos="2127"/>
        </w:tabs>
        <w:autoSpaceDE w:val="0"/>
        <w:autoSpaceDN w:val="0"/>
        <w:adjustRightInd w:val="0"/>
        <w:spacing w:after="0" w:line="360" w:lineRule="auto"/>
        <w:ind w:left="993"/>
        <w:contextualSpacing/>
        <w:jc w:val="both"/>
        <w:rPr>
          <w:rFonts w:cstheme="minorHAnsi"/>
          <w:sz w:val="24"/>
          <w:szCs w:val="24"/>
        </w:rPr>
      </w:pPr>
    </w:p>
    <w:p w:rsidR="00F10CF3" w:rsidRPr="00F10CF3" w:rsidRDefault="007E29B6" w:rsidP="00F10CF3">
      <w:pPr>
        <w:spacing w:after="0" w:line="240" w:lineRule="auto"/>
        <w:jc w:val="center"/>
        <w:rPr>
          <w:rFonts w:eastAsia="Times New Roman" w:cstheme="minorHAnsi"/>
          <w:b/>
          <w:color w:val="FF0000"/>
          <w:sz w:val="24"/>
          <w:szCs w:val="24"/>
          <w:lang w:eastAsia="es-SV"/>
        </w:rPr>
      </w:pPr>
      <w:r>
        <w:rPr>
          <w:rFonts w:eastAsia="Times New Roman" w:cstheme="minorHAnsi"/>
          <w:b/>
          <w:sz w:val="24"/>
          <w:szCs w:val="24"/>
          <w:lang w:eastAsia="es-SV"/>
        </w:rPr>
        <w:t>XXXXXXXXXXXXXXX</w:t>
      </w:r>
    </w:p>
    <w:p w:rsidR="00F10CF3" w:rsidRPr="00F10CF3" w:rsidRDefault="00F10CF3" w:rsidP="00F10CF3">
      <w:pPr>
        <w:spacing w:after="0" w:line="240" w:lineRule="auto"/>
        <w:jc w:val="center"/>
        <w:rPr>
          <w:rFonts w:eastAsia="Times New Roman" w:cstheme="minorHAnsi"/>
          <w:sz w:val="24"/>
          <w:szCs w:val="24"/>
          <w:lang w:eastAsia="es-SV"/>
        </w:rPr>
      </w:pPr>
      <w:r w:rsidRPr="00F10CF3">
        <w:rPr>
          <w:rFonts w:eastAsia="Times New Roman" w:cstheme="minorHAnsi"/>
          <w:sz w:val="24"/>
          <w:szCs w:val="24"/>
          <w:lang w:eastAsia="es-SV"/>
        </w:rPr>
        <w:t>Oficial de Información Institucional.</w:t>
      </w:r>
    </w:p>
    <w:p w:rsidR="00F10CF3" w:rsidRPr="00F10CF3" w:rsidRDefault="00F10CF3" w:rsidP="00F10CF3">
      <w:pPr>
        <w:spacing w:line="240" w:lineRule="auto"/>
        <w:jc w:val="both"/>
        <w:rPr>
          <w:rFonts w:ascii="Calibri" w:hAnsi="Calibri" w:cs="Arial"/>
          <w:bCs/>
          <w:color w:val="7F7F7F" w:themeColor="text1" w:themeTint="80"/>
          <w:sz w:val="24"/>
          <w:szCs w:val="24"/>
        </w:rPr>
      </w:pPr>
    </w:p>
    <w:p w:rsidR="00F10CF3" w:rsidRPr="00F10CF3" w:rsidRDefault="00F10CF3" w:rsidP="00F10CF3">
      <w:pPr>
        <w:spacing w:line="240" w:lineRule="auto"/>
        <w:jc w:val="both"/>
        <w:rPr>
          <w:rFonts w:ascii="Calibri" w:hAnsi="Calibri" w:cs="Arial"/>
          <w:bCs/>
          <w:color w:val="7F7F7F" w:themeColor="text1" w:themeTint="80"/>
          <w:sz w:val="24"/>
          <w:szCs w:val="24"/>
        </w:rPr>
      </w:pPr>
      <w:r w:rsidRPr="00F10CF3">
        <w:rPr>
          <w:rFonts w:ascii="Calibri" w:hAnsi="Calibri" w:cs="Arial"/>
          <w:bCs/>
          <w:color w:val="7F7F7F" w:themeColor="text1" w:themeTint="80"/>
          <w:sz w:val="24"/>
          <w:szCs w:val="24"/>
        </w:rPr>
        <w:t>IA/ce</w:t>
      </w:r>
    </w:p>
    <w:p w:rsidR="000A7CF9" w:rsidRDefault="000A7CF9" w:rsidP="005C1D34">
      <w:pPr>
        <w:jc w:val="both"/>
      </w:pPr>
    </w:p>
    <w:p w:rsidR="00B2495F" w:rsidRDefault="00B2495F" w:rsidP="005C1D34">
      <w:pPr>
        <w:jc w:val="both"/>
      </w:pPr>
    </w:p>
    <w:p w:rsidR="00B2495F" w:rsidRDefault="00B2495F" w:rsidP="005C1D34">
      <w:pPr>
        <w:jc w:val="both"/>
      </w:pPr>
    </w:p>
    <w:p w:rsidR="00B2495F" w:rsidRDefault="00B2495F" w:rsidP="005C1D34">
      <w:pPr>
        <w:jc w:val="both"/>
      </w:pPr>
    </w:p>
    <w:p w:rsidR="00B2495F" w:rsidRDefault="00B2495F" w:rsidP="005C1D34">
      <w:pPr>
        <w:jc w:val="both"/>
      </w:pPr>
    </w:p>
    <w:p w:rsidR="00B2495F" w:rsidRDefault="00B2495F" w:rsidP="005C1D34">
      <w:pPr>
        <w:jc w:val="both"/>
      </w:pPr>
    </w:p>
    <w:p w:rsidR="00B2495F" w:rsidRDefault="00B2495F" w:rsidP="005C1D34">
      <w:pPr>
        <w:jc w:val="both"/>
      </w:pPr>
    </w:p>
    <w:p w:rsidR="00EB7579" w:rsidRPr="00EB7579" w:rsidRDefault="00EB7579" w:rsidP="00EB7579">
      <w:pPr>
        <w:tabs>
          <w:tab w:val="left" w:pos="2127"/>
        </w:tabs>
        <w:spacing w:after="0" w:line="360" w:lineRule="auto"/>
        <w:jc w:val="both"/>
        <w:rPr>
          <w:rFonts w:eastAsia="Times New Roman" w:cstheme="minorHAnsi"/>
          <w:b/>
          <w:shd w:val="clear" w:color="auto" w:fill="FFFFFF"/>
          <w:lang w:eastAsia="es-SV"/>
        </w:rPr>
      </w:pPr>
      <w:r w:rsidRPr="00EB7579">
        <w:rPr>
          <w:rFonts w:eastAsia="Times New Roman" w:cstheme="minorHAnsi"/>
          <w:b/>
          <w:shd w:val="clear" w:color="auto" w:fill="FFFFFF"/>
          <w:lang w:eastAsia="es-SV"/>
        </w:rPr>
        <w:t>SIPV No. 192-2017</w:t>
      </w:r>
    </w:p>
    <w:p w:rsidR="00EB7579" w:rsidRPr="00EB7579" w:rsidRDefault="00EB7579" w:rsidP="00EB7579">
      <w:pPr>
        <w:tabs>
          <w:tab w:val="left" w:pos="2127"/>
        </w:tabs>
        <w:spacing w:after="0" w:line="360" w:lineRule="auto"/>
        <w:jc w:val="both"/>
        <w:rPr>
          <w:rFonts w:eastAsia="Times New Roman" w:cstheme="minorHAnsi"/>
          <w:b/>
          <w:shd w:val="clear" w:color="auto" w:fill="FFFFFF"/>
          <w:lang w:eastAsia="es-SV"/>
        </w:rPr>
      </w:pPr>
    </w:p>
    <w:p w:rsidR="00EB7579" w:rsidRPr="00EB7579" w:rsidRDefault="00EB7579" w:rsidP="00EB7579">
      <w:pPr>
        <w:tabs>
          <w:tab w:val="left" w:pos="2127"/>
        </w:tabs>
        <w:spacing w:after="0" w:line="360" w:lineRule="auto"/>
        <w:jc w:val="both"/>
        <w:rPr>
          <w:rFonts w:eastAsia="Times New Roman" w:cstheme="minorHAnsi"/>
          <w:spacing w:val="20"/>
          <w:lang w:eastAsia="es-SV"/>
        </w:rPr>
      </w:pPr>
      <w:r w:rsidRPr="00EB7579">
        <w:rPr>
          <w:rFonts w:eastAsia="Times New Roman" w:cstheme="minorHAnsi"/>
          <w:b/>
          <w:spacing w:val="20"/>
          <w:lang w:eastAsia="es-SV"/>
        </w:rPr>
        <w:t xml:space="preserve">SUPERINTENDENCIA GENERAL DE ELECTRICIDAD Y TELECOMUNICACIONES-SIGET, UNIDAD DE ACCESO A LA INFORMACIÓN Y TRANSPARENCIA-UAIT, </w:t>
      </w:r>
      <w:r w:rsidRPr="00EB7579">
        <w:rPr>
          <w:rFonts w:eastAsia="Times New Roman" w:cstheme="minorHAnsi"/>
          <w:spacing w:val="20"/>
          <w:lang w:eastAsia="es-SV"/>
        </w:rPr>
        <w:t>a las doce horas con quince minutos del día nueve de agosto del año dos mil diecisiete.</w:t>
      </w:r>
    </w:p>
    <w:p w:rsidR="00EB7579" w:rsidRPr="00EB7579" w:rsidRDefault="00EB7579" w:rsidP="00EB7579">
      <w:pPr>
        <w:tabs>
          <w:tab w:val="left" w:pos="2127"/>
        </w:tabs>
        <w:spacing w:after="0" w:line="360" w:lineRule="auto"/>
        <w:jc w:val="both"/>
        <w:rPr>
          <w:rFonts w:eastAsia="Times New Roman" w:cstheme="minorHAnsi"/>
          <w:lang w:eastAsia="es-SV"/>
        </w:rPr>
      </w:pPr>
    </w:p>
    <w:p w:rsidR="00EB7579" w:rsidRPr="00EB7579" w:rsidRDefault="00EB7579" w:rsidP="00EB7579">
      <w:pPr>
        <w:tabs>
          <w:tab w:val="left" w:pos="2127"/>
        </w:tabs>
        <w:spacing w:after="0" w:line="360" w:lineRule="auto"/>
        <w:jc w:val="both"/>
        <w:rPr>
          <w:rFonts w:eastAsia="Times New Roman" w:cstheme="minorHAnsi"/>
          <w:lang w:eastAsia="es-SV"/>
        </w:rPr>
      </w:pPr>
      <w:r w:rsidRPr="00EB7579">
        <w:rPr>
          <w:rFonts w:ascii="Calibri" w:eastAsia="Times New Roman" w:hAnsi="Calibri" w:cs="Times New Roman"/>
          <w:lang w:eastAsia="es-SV"/>
        </w:rPr>
        <w:t xml:space="preserve">La presente solicitud de información, fue interpuesta el día veintiséis de julio del año que transcurre, mediante solicitud virtual, a través de la página </w:t>
      </w:r>
      <w:hyperlink r:id="rId54" w:history="1">
        <w:r w:rsidRPr="00EB7579">
          <w:rPr>
            <w:rFonts w:ascii="Calibri" w:eastAsia="Times New Roman" w:hAnsi="Calibri" w:cs="Times New Roman"/>
            <w:color w:val="0000FF" w:themeColor="hyperlink"/>
            <w:u w:val="single"/>
            <w:lang w:eastAsia="es-SV"/>
          </w:rPr>
          <w:t>oir@siget.gob.sv</w:t>
        </w:r>
      </w:hyperlink>
      <w:r w:rsidRPr="00EB7579">
        <w:rPr>
          <w:rFonts w:ascii="Calibri" w:eastAsia="Times New Roman" w:hAnsi="Calibri" w:cs="Times New Roman"/>
          <w:lang w:eastAsia="es-SV"/>
        </w:rPr>
        <w:t>, de SIGET, por la abogada:</w:t>
      </w:r>
      <w:r w:rsidRPr="00EB7579">
        <w:rPr>
          <w:rFonts w:eastAsia="Times New Roman" w:cstheme="minorHAnsi"/>
          <w:lang w:eastAsia="es-SV"/>
        </w:rPr>
        <w:t xml:space="preserve"> </w:t>
      </w:r>
      <w:r w:rsidR="00D303AF">
        <w:rPr>
          <w:rFonts w:eastAsia="Times New Roman" w:cstheme="minorHAnsi"/>
          <w:b/>
          <w:lang w:eastAsia="es-SV"/>
        </w:rPr>
        <w:t>XXXXXXXXXX</w:t>
      </w:r>
      <w:r w:rsidRPr="00EB7579">
        <w:rPr>
          <w:rFonts w:eastAsia="Times New Roman" w:cstheme="minorHAnsi"/>
          <w:b/>
          <w:lang w:eastAsia="es-SV"/>
        </w:rPr>
        <w:t>,</w:t>
      </w:r>
      <w:r w:rsidRPr="00EB7579">
        <w:rPr>
          <w:rFonts w:eastAsia="Times New Roman" w:cstheme="minorHAnsi"/>
          <w:lang w:eastAsia="es-SV"/>
        </w:rPr>
        <w:t xml:space="preserve"> que solicitó</w:t>
      </w:r>
      <w:r w:rsidRPr="00EB7579">
        <w:rPr>
          <w:rFonts w:eastAsia="Times New Roman" w:cstheme="minorHAnsi"/>
          <w:i/>
          <w:lang w:eastAsia="es-SV"/>
        </w:rPr>
        <w:t>: “</w:t>
      </w:r>
      <w:r w:rsidRPr="00EB7579">
        <w:rPr>
          <w:rFonts w:eastAsia="Times New Roman" w:cstheme="minorHAnsi"/>
          <w:b/>
          <w:i/>
          <w:lang w:eastAsia="es-SV"/>
        </w:rPr>
        <w:t>…efectuar una “Búsqueda Diligente” que permita saber el paradero cierto o no de su padre FRANCISCO ANTONIO ESCALANTE BELTRAN</w:t>
      </w:r>
      <w:r w:rsidRPr="00EB7579">
        <w:rPr>
          <w:rFonts w:eastAsia="Times New Roman" w:cstheme="minorHAnsi"/>
          <w:b/>
          <w:i/>
          <w:shd w:val="clear" w:color="auto" w:fill="FFFFFF"/>
          <w:lang w:eastAsia="es-SV"/>
        </w:rPr>
        <w:t>”</w:t>
      </w:r>
      <w:r w:rsidRPr="00EB7579">
        <w:rPr>
          <w:rFonts w:eastAsia="Times New Roman" w:cstheme="minorHAnsi"/>
          <w:b/>
          <w:i/>
          <w:color w:val="7F7F7F" w:themeColor="text1" w:themeTint="80"/>
          <w:shd w:val="clear" w:color="auto" w:fill="FFFFFF"/>
          <w:lang w:eastAsia="es-SV"/>
        </w:rPr>
        <w:t xml:space="preserve"> </w:t>
      </w:r>
      <w:r w:rsidRPr="00EB7579">
        <w:rPr>
          <w:rFonts w:eastAsia="Times New Roman" w:cstheme="minorHAnsi"/>
          <w:lang w:eastAsia="es-SV"/>
        </w:rPr>
        <w:t>Sic.</w:t>
      </w:r>
    </w:p>
    <w:p w:rsidR="00EB7579" w:rsidRPr="00EB7579" w:rsidRDefault="00EB7579" w:rsidP="00EB7579">
      <w:pPr>
        <w:tabs>
          <w:tab w:val="left" w:pos="2127"/>
        </w:tabs>
        <w:spacing w:after="0" w:line="360" w:lineRule="auto"/>
        <w:jc w:val="both"/>
        <w:rPr>
          <w:rFonts w:eastAsia="Times New Roman" w:cstheme="minorHAnsi"/>
          <w:b/>
          <w:lang w:eastAsia="es-SV"/>
        </w:rPr>
      </w:pPr>
    </w:p>
    <w:p w:rsidR="00EB7579" w:rsidRPr="00EB7579" w:rsidRDefault="00EB7579" w:rsidP="00EB7579">
      <w:pPr>
        <w:tabs>
          <w:tab w:val="left" w:pos="2127"/>
        </w:tabs>
        <w:spacing w:after="0" w:line="360" w:lineRule="auto"/>
        <w:jc w:val="both"/>
        <w:rPr>
          <w:rFonts w:eastAsia="Times New Roman" w:cstheme="minorHAnsi"/>
          <w:b/>
          <w:lang w:eastAsia="es-SV"/>
        </w:rPr>
      </w:pPr>
      <w:r w:rsidRPr="00EB7579">
        <w:rPr>
          <w:rFonts w:eastAsia="Times New Roman" w:cstheme="minorHAnsi"/>
          <w:b/>
          <w:lang w:eastAsia="es-SV"/>
        </w:rPr>
        <w:t>Ésta unidad sobre la solicitud hace las consideraciones siguientes:</w:t>
      </w:r>
    </w:p>
    <w:p w:rsidR="00EB7579" w:rsidRPr="00EB7579" w:rsidRDefault="00EB7579" w:rsidP="00EB7579">
      <w:pPr>
        <w:tabs>
          <w:tab w:val="left" w:pos="2127"/>
        </w:tabs>
        <w:spacing w:after="0" w:line="360" w:lineRule="auto"/>
        <w:jc w:val="both"/>
        <w:rPr>
          <w:rFonts w:eastAsia="Times New Roman" w:cstheme="minorHAnsi"/>
          <w:b/>
          <w:lang w:eastAsia="es-SV"/>
        </w:rPr>
      </w:pPr>
    </w:p>
    <w:p w:rsidR="00EB7579" w:rsidRPr="00EB7579" w:rsidRDefault="00EB7579" w:rsidP="00EB7579">
      <w:pPr>
        <w:numPr>
          <w:ilvl w:val="0"/>
          <w:numId w:val="76"/>
        </w:numPr>
        <w:autoSpaceDE w:val="0"/>
        <w:autoSpaceDN w:val="0"/>
        <w:adjustRightInd w:val="0"/>
        <w:spacing w:after="0" w:line="360" w:lineRule="auto"/>
        <w:ind w:left="426"/>
        <w:contextualSpacing/>
        <w:jc w:val="both"/>
        <w:rPr>
          <w:rFonts w:eastAsia="Times New Roman" w:cs="Times New Roman"/>
          <w:sz w:val="24"/>
          <w:szCs w:val="24"/>
          <w:lang w:eastAsia="es-SV"/>
        </w:rPr>
      </w:pPr>
      <w:r w:rsidRPr="00EB7579">
        <w:rPr>
          <w:rFonts w:eastAsia="Times New Roman" w:cs="Times New Roman"/>
          <w:sz w:val="24"/>
          <w:szCs w:val="24"/>
          <w:lang w:eastAsia="es-SV"/>
        </w:rPr>
        <w:t xml:space="preserve">Que la solicitud pese a no cumplir con las formalidades de los Arts. 66  de la Ley de Acceso a la Información Pública, en lo sucesivo LAIP o Ley y 54 letra d) del Reglamento de la Ley de Acceso a la Información Pública-RLAIP; en virtud de lo previsto en el Art. 18 de la Constitución de la República que establece en el artículo 18 los derechos de petición y respuesta, y con base al principio de </w:t>
      </w:r>
      <w:r w:rsidRPr="00EB7579">
        <w:rPr>
          <w:rFonts w:eastAsia="Times New Roman" w:cs="Times New Roman"/>
          <w:b/>
          <w:sz w:val="24"/>
          <w:szCs w:val="24"/>
          <w:lang w:eastAsia="es-SV"/>
        </w:rPr>
        <w:t>MÁXIMA PUBLICIDAD</w:t>
      </w:r>
      <w:r w:rsidRPr="00EB7579">
        <w:rPr>
          <w:rFonts w:eastAsia="Times New Roman" w:cs="Times New Roman"/>
          <w:sz w:val="24"/>
          <w:szCs w:val="24"/>
          <w:lang w:eastAsia="es-SV"/>
        </w:rPr>
        <w:t xml:space="preserve"> señalado en el artículo 4 letra a. de la LAIP, se continuó con el trámite correspondiente.</w:t>
      </w:r>
    </w:p>
    <w:p w:rsidR="00EB7579" w:rsidRPr="00EB7579" w:rsidRDefault="00EB7579" w:rsidP="00EB7579">
      <w:pPr>
        <w:autoSpaceDE w:val="0"/>
        <w:autoSpaceDN w:val="0"/>
        <w:adjustRightInd w:val="0"/>
        <w:spacing w:after="0" w:line="360" w:lineRule="auto"/>
        <w:ind w:left="426"/>
        <w:contextualSpacing/>
        <w:jc w:val="both"/>
        <w:rPr>
          <w:rFonts w:eastAsia="Times New Roman" w:cs="Times New Roman"/>
          <w:sz w:val="24"/>
          <w:szCs w:val="24"/>
          <w:lang w:eastAsia="es-SV"/>
        </w:rPr>
      </w:pPr>
    </w:p>
    <w:p w:rsidR="00EB7579" w:rsidRPr="00EB7579" w:rsidRDefault="00EB7579" w:rsidP="00EB7579">
      <w:pPr>
        <w:numPr>
          <w:ilvl w:val="0"/>
          <w:numId w:val="76"/>
        </w:numPr>
        <w:autoSpaceDE w:val="0"/>
        <w:autoSpaceDN w:val="0"/>
        <w:adjustRightInd w:val="0"/>
        <w:spacing w:after="0" w:line="360" w:lineRule="auto"/>
        <w:ind w:left="426"/>
        <w:contextualSpacing/>
        <w:jc w:val="both"/>
        <w:rPr>
          <w:rFonts w:eastAsia="Times New Roman" w:cs="Times New Roman"/>
          <w:sz w:val="24"/>
          <w:szCs w:val="24"/>
          <w:lang w:eastAsia="es-SV"/>
        </w:rPr>
      </w:pPr>
      <w:r w:rsidRPr="00EB7579">
        <w:rPr>
          <w:rFonts w:eastAsia="Times New Roman" w:cs="Times New Roman"/>
          <w:lang w:eastAsia="es-SV"/>
        </w:rPr>
        <w:lastRenderedPageBreak/>
        <w:t>Que por acuerdo administrativo de esta autónoma, se acordó ampliar el horario de trabajo del personal de SIGET desde las siete horas con treinta minutos hasta las diecisiete horas con treinta minutos, en el  período comprendido  del diez  de julio  al treinta  y uno de julio  de dos  mil diecisiete, ambas fechas inclusive, compensando de esta manera horas laborales de los días del uno de agosto al cuatro de agosto de dos mil dieciséis. Corriéndose así el plazo de respuesta para esta petición según señala el Art. 71 inciso 1 de la LAIP.</w:t>
      </w:r>
    </w:p>
    <w:p w:rsidR="00EB7579" w:rsidRPr="00EB7579" w:rsidRDefault="00EB7579" w:rsidP="00EB7579">
      <w:pPr>
        <w:ind w:left="720"/>
        <w:contextualSpacing/>
        <w:rPr>
          <w:rFonts w:eastAsia="Times New Roman" w:cstheme="minorHAnsi"/>
          <w:lang w:eastAsia="es-SV"/>
        </w:rPr>
      </w:pPr>
    </w:p>
    <w:p w:rsidR="00EB7579" w:rsidRPr="00EB7579" w:rsidRDefault="00EB7579" w:rsidP="00EB7579">
      <w:pPr>
        <w:numPr>
          <w:ilvl w:val="0"/>
          <w:numId w:val="76"/>
        </w:numPr>
        <w:autoSpaceDE w:val="0"/>
        <w:autoSpaceDN w:val="0"/>
        <w:adjustRightInd w:val="0"/>
        <w:spacing w:after="0" w:line="360" w:lineRule="auto"/>
        <w:ind w:left="426"/>
        <w:contextualSpacing/>
        <w:jc w:val="both"/>
        <w:rPr>
          <w:rFonts w:eastAsia="Times New Roman" w:cs="Times New Roman"/>
          <w:sz w:val="24"/>
          <w:szCs w:val="24"/>
          <w:lang w:eastAsia="es-SV"/>
        </w:rPr>
      </w:pPr>
      <w:r w:rsidRPr="00EB7579">
        <w:rPr>
          <w:rFonts w:eastAsia="Times New Roman" w:cstheme="minorHAnsi"/>
          <w:lang w:eastAsia="es-SV"/>
        </w:rPr>
        <w:t>La LAIP atribuye al Oficial  de  Información  entre  sus funciones  del  artículo  50  letras  "</w:t>
      </w:r>
      <w:r w:rsidRPr="00EB7579">
        <w:rPr>
          <w:rFonts w:eastAsia="Times New Roman" w:cstheme="minorHAnsi"/>
          <w:b/>
          <w:lang w:eastAsia="es-SV"/>
        </w:rPr>
        <w:t>b.</w:t>
      </w:r>
      <w:r w:rsidRPr="00EB7579">
        <w:rPr>
          <w:rFonts w:eastAsia="Times New Roman" w:cstheme="minorHAnsi"/>
          <w:lang w:eastAsia="es-SV"/>
        </w:rPr>
        <w:t>" y "</w:t>
      </w:r>
      <w:r w:rsidRPr="00EB7579">
        <w:rPr>
          <w:rFonts w:eastAsia="Times New Roman" w:cstheme="minorHAnsi"/>
          <w:b/>
          <w:lang w:eastAsia="es-SV"/>
        </w:rPr>
        <w:t>d.</w:t>
      </w:r>
      <w:r w:rsidRPr="00EB7579">
        <w:rPr>
          <w:rFonts w:eastAsia="Times New Roman" w:cstheme="minorHAnsi"/>
          <w:lang w:eastAsia="es-SV"/>
        </w:rPr>
        <w:t xml:space="preserve">" Recibir  y  diligenciar  las  solicitudes,  gestionar  y  entregar  la  información  requerida,  garantizando el  derecho  de  acceso  que  asiste  a  toda  persona  reconocido  en  el  Art. 1  LAIP;  asimismo,  el artículo 70, de la misma Ley establece que </w:t>
      </w:r>
      <w:r w:rsidRPr="00EB7579">
        <w:rPr>
          <w:rFonts w:eastAsia="Times New Roman" w:cstheme="minorHAnsi"/>
          <w:i/>
          <w:lang w:eastAsia="es-SV"/>
        </w:rPr>
        <w:t xml:space="preserve">"El Oficial de información transmitirá  la solicitud a la  unidad administrativa  que tenga o pueda  poseer la  información, con  objeto de  que ésta  la localice,  verifique su  clasificación y,  en su caso,  le comunique  la manera en que se encuentra disponible". </w:t>
      </w:r>
      <w:r w:rsidRPr="00EB7579">
        <w:rPr>
          <w:rFonts w:eastAsia="Times New Roman" w:cstheme="minorHAnsi"/>
          <w:lang w:eastAsia="es-SV"/>
        </w:rPr>
        <w:t>En cumplimiento de tales atribuciones se trasladó la petición a la Unidad del Talento Humano.</w:t>
      </w:r>
    </w:p>
    <w:p w:rsidR="00EB7579" w:rsidRPr="00EB7579" w:rsidRDefault="00EB7579" w:rsidP="00EB7579">
      <w:pPr>
        <w:tabs>
          <w:tab w:val="left" w:pos="2127"/>
        </w:tabs>
        <w:spacing w:line="360" w:lineRule="auto"/>
        <w:jc w:val="both"/>
        <w:rPr>
          <w:rFonts w:eastAsia="Times New Roman" w:cstheme="minorHAnsi"/>
          <w:b/>
          <w:lang w:eastAsia="es-SV"/>
        </w:rPr>
      </w:pPr>
    </w:p>
    <w:p w:rsidR="00EB7579" w:rsidRPr="00EB7579" w:rsidRDefault="00EB7579" w:rsidP="00EB7579">
      <w:pPr>
        <w:tabs>
          <w:tab w:val="left" w:pos="2127"/>
        </w:tabs>
        <w:spacing w:line="360" w:lineRule="auto"/>
        <w:jc w:val="both"/>
        <w:rPr>
          <w:rFonts w:eastAsia="Times New Roman" w:cs="Times New Roman"/>
          <w:lang w:eastAsia="es-SV"/>
        </w:rPr>
      </w:pPr>
      <w:r w:rsidRPr="00EB7579">
        <w:rPr>
          <w:rFonts w:eastAsia="Times New Roman" w:cstheme="minorHAnsi"/>
          <w:b/>
          <w:lang w:eastAsia="es-SV"/>
        </w:rPr>
        <w:t>RAZONAMIENTO DE RESPUESTA  A LA PETICIÓN:</w:t>
      </w:r>
    </w:p>
    <w:p w:rsidR="00EB7579" w:rsidRPr="00EB7579" w:rsidRDefault="00EB7579" w:rsidP="00EB7579">
      <w:pPr>
        <w:numPr>
          <w:ilvl w:val="0"/>
          <w:numId w:val="76"/>
        </w:numPr>
        <w:autoSpaceDE w:val="0"/>
        <w:autoSpaceDN w:val="0"/>
        <w:adjustRightInd w:val="0"/>
        <w:spacing w:after="0" w:line="360" w:lineRule="auto"/>
        <w:ind w:left="426"/>
        <w:contextualSpacing/>
        <w:jc w:val="both"/>
        <w:rPr>
          <w:rFonts w:eastAsia="Batang" w:cs="Calibri"/>
          <w:b/>
          <w:color w:val="000000"/>
        </w:rPr>
      </w:pPr>
      <w:r w:rsidRPr="00EB7579">
        <w:rPr>
          <w:rFonts w:eastAsia="Batang" w:cs="Calibri"/>
          <w:color w:val="000000"/>
        </w:rPr>
        <w:t>Está Superintendencia de acuerdo a la Ley de Creación de SIGET-LCSIGET que en su Art. 1 dispone: “</w:t>
      </w:r>
      <w:r w:rsidRPr="00EB7579">
        <w:rPr>
          <w:rFonts w:eastAsia="Batang" w:cs="Calibri"/>
          <w:b/>
          <w:i/>
          <w:color w:val="595959" w:themeColor="text1" w:themeTint="A6"/>
        </w:rPr>
        <w:t xml:space="preserve">Creación y Naturaleza Art. 1.- Créase la Superintendencia General de Electricidad y Telecomunicaciones, en adelante denominada SIGET, con carácter de institución autónoma de servicio público sin fines de lucro. </w:t>
      </w:r>
      <w:r w:rsidRPr="00EB7579">
        <w:rPr>
          <w:rFonts w:eastAsia="Batang" w:cs="Calibri"/>
          <w:b/>
          <w:i/>
          <w:color w:val="595959" w:themeColor="text1" w:themeTint="A6"/>
          <w:u w:val="single"/>
        </w:rPr>
        <w:t>Dicha autonomía comprende los aspectos administrativo y financiero</w:t>
      </w:r>
      <w:r w:rsidRPr="00EB7579">
        <w:rPr>
          <w:rFonts w:eastAsia="Batang" w:cs="Calibri"/>
          <w:i/>
          <w:color w:val="595959" w:themeColor="text1" w:themeTint="A6"/>
        </w:rPr>
        <w:t>…”</w:t>
      </w:r>
      <w:r w:rsidRPr="00EB7579">
        <w:rPr>
          <w:rFonts w:eastAsia="Batang" w:cs="Calibri"/>
          <w:color w:val="595959" w:themeColor="text1" w:themeTint="A6"/>
        </w:rPr>
        <w:t xml:space="preserve"> *</w:t>
      </w:r>
      <w:r w:rsidRPr="00EB7579">
        <w:rPr>
          <w:rFonts w:eastAsia="Batang" w:cs="Calibri"/>
        </w:rPr>
        <w:t xml:space="preserve">relacionado con el  Art. 5 del mismo cuerpo normativo, del que se extrae: </w:t>
      </w:r>
      <w:r w:rsidRPr="00EB7579">
        <w:rPr>
          <w:rFonts w:eastAsia="Batang" w:cs="Calibri"/>
          <w:b/>
          <w:i/>
          <w:color w:val="595959" w:themeColor="text1" w:themeTint="A6"/>
        </w:rPr>
        <w:t>“Atribuciones Art. 5.- Son atribuciones de la SIGET:…l. Contratar a su personal...”</w:t>
      </w:r>
      <w:r w:rsidRPr="00EB7579">
        <w:rPr>
          <w:rFonts w:eastAsia="Batang" w:cs="Calibri"/>
          <w:b/>
          <w:i/>
          <w:color w:val="7F7F7F" w:themeColor="text1" w:themeTint="80"/>
        </w:rPr>
        <w:t xml:space="preserve"> </w:t>
      </w:r>
      <w:r w:rsidRPr="00EB7579">
        <w:rPr>
          <w:rFonts w:eastAsia="Batang" w:cs="Calibri"/>
        </w:rPr>
        <w:t>por lo que es parte de las atribuciones realizar todos los actos, contratos y operaciones que sean necesarios para dicho cometido.</w:t>
      </w:r>
    </w:p>
    <w:p w:rsidR="00EB7579" w:rsidRPr="00EB7579" w:rsidRDefault="00EB7579" w:rsidP="00EB7579">
      <w:pPr>
        <w:autoSpaceDE w:val="0"/>
        <w:autoSpaceDN w:val="0"/>
        <w:adjustRightInd w:val="0"/>
        <w:spacing w:after="0" w:line="360" w:lineRule="auto"/>
        <w:ind w:left="426"/>
        <w:jc w:val="both"/>
        <w:rPr>
          <w:rFonts w:eastAsia="Batang" w:cs="Calibri"/>
          <w:i/>
          <w:sz w:val="16"/>
          <w:szCs w:val="16"/>
        </w:rPr>
      </w:pPr>
      <w:r w:rsidRPr="00EB7579">
        <w:rPr>
          <w:rFonts w:eastAsia="Batang" w:cs="Calibri"/>
          <w:i/>
          <w:sz w:val="16"/>
          <w:szCs w:val="16"/>
        </w:rPr>
        <w:t>*Subrayado nuestro.</w:t>
      </w:r>
    </w:p>
    <w:p w:rsidR="00EB7579" w:rsidRPr="00EB7579" w:rsidRDefault="00EB7579" w:rsidP="00EB7579">
      <w:pPr>
        <w:autoSpaceDE w:val="0"/>
        <w:autoSpaceDN w:val="0"/>
        <w:adjustRightInd w:val="0"/>
        <w:spacing w:after="0" w:line="360" w:lineRule="auto"/>
        <w:jc w:val="both"/>
        <w:rPr>
          <w:rFonts w:cstheme="minorHAnsi"/>
        </w:rPr>
      </w:pPr>
    </w:p>
    <w:p w:rsidR="00EB7579" w:rsidRPr="00EB7579" w:rsidRDefault="00EB7579" w:rsidP="00EB7579">
      <w:pPr>
        <w:numPr>
          <w:ilvl w:val="0"/>
          <w:numId w:val="76"/>
        </w:numPr>
        <w:autoSpaceDE w:val="0"/>
        <w:autoSpaceDN w:val="0"/>
        <w:adjustRightInd w:val="0"/>
        <w:spacing w:after="0" w:line="360" w:lineRule="auto"/>
        <w:ind w:left="426" w:hanging="66"/>
        <w:jc w:val="both"/>
        <w:rPr>
          <w:rFonts w:cstheme="minorHAnsi"/>
        </w:rPr>
      </w:pPr>
      <w:r w:rsidRPr="00EB7579">
        <w:rPr>
          <w:rFonts w:cstheme="minorHAnsi"/>
        </w:rPr>
        <w:t xml:space="preserve">La Unida de Gestión del Talento Humano manifestó: Que después de realizar una búsqueda exhaustiva en los archivos físicos y digitales del personal actual e inactivo de esta Superintendencia, </w:t>
      </w:r>
      <w:r w:rsidRPr="00EB7579">
        <w:rPr>
          <w:rFonts w:cstheme="minorHAnsi"/>
          <w:b/>
        </w:rPr>
        <w:t>no se encontró ninguna referencia u información relativa al ciudadano Francisco Antonio Escalante Beltrán</w:t>
      </w:r>
      <w:r w:rsidRPr="00EB7579">
        <w:rPr>
          <w:rFonts w:cstheme="minorHAnsi"/>
        </w:rPr>
        <w:t xml:space="preserve">. </w:t>
      </w:r>
    </w:p>
    <w:p w:rsidR="00EB7579" w:rsidRPr="00EB7579" w:rsidRDefault="00EB7579" w:rsidP="00EB7579">
      <w:pPr>
        <w:autoSpaceDE w:val="0"/>
        <w:autoSpaceDN w:val="0"/>
        <w:adjustRightInd w:val="0"/>
        <w:spacing w:after="0" w:line="360" w:lineRule="auto"/>
        <w:ind w:left="426"/>
        <w:jc w:val="both"/>
        <w:rPr>
          <w:rFonts w:cstheme="minorHAnsi"/>
        </w:rPr>
      </w:pPr>
      <w:r w:rsidRPr="00EB7579">
        <w:rPr>
          <w:rFonts w:cstheme="minorHAnsi"/>
        </w:rPr>
        <w:t xml:space="preserve"> </w:t>
      </w:r>
    </w:p>
    <w:p w:rsidR="00EB7579" w:rsidRPr="00EB7579" w:rsidRDefault="00EB7579" w:rsidP="00EB7579">
      <w:pPr>
        <w:numPr>
          <w:ilvl w:val="0"/>
          <w:numId w:val="76"/>
        </w:numPr>
        <w:autoSpaceDE w:val="0"/>
        <w:autoSpaceDN w:val="0"/>
        <w:adjustRightInd w:val="0"/>
        <w:spacing w:after="0" w:line="360" w:lineRule="auto"/>
        <w:ind w:left="426"/>
        <w:jc w:val="both"/>
        <w:rPr>
          <w:rFonts w:cstheme="minorHAnsi"/>
        </w:rPr>
      </w:pPr>
      <w:r w:rsidRPr="00EB7579">
        <w:rPr>
          <w:rFonts w:cstheme="minorHAnsi"/>
        </w:rPr>
        <w:lastRenderedPageBreak/>
        <w:t>La LAIP en artículo 62, en su primer inciso prevé: "</w:t>
      </w:r>
      <w:r w:rsidRPr="00EB7579">
        <w:rPr>
          <w:rFonts w:cstheme="minorHAnsi"/>
          <w:i/>
        </w:rPr>
        <w:t>Entrega de la Información. Art. 62: Los entes deberán entregar únicamente información que se encuentre en su poder</w:t>
      </w:r>
      <w:r w:rsidRPr="00EB7579">
        <w:rPr>
          <w:rFonts w:cstheme="minorHAnsi"/>
        </w:rPr>
        <w:t xml:space="preserve">" referida Ley además en su versión Explicada edición año 2012, de la Subsecretaría de Transparencia y Anticorrupción, hoy en día Secretaria de Participación Ciudadana, Transparencia y Anticorrupción en su página 114, dispone: </w:t>
      </w:r>
      <w:r w:rsidRPr="00EB7579">
        <w:rPr>
          <w:rFonts w:cstheme="minorHAnsi"/>
          <w:i/>
        </w:rPr>
        <w:t>"La obligación del ente obligado se limita a la información que resguarda, no a otra que puede tener otra institución u otra con la que todavía no cuenta y que el ente obligado debe preparar, buscar u obtener para satisfacer la solicitud.”</w:t>
      </w:r>
    </w:p>
    <w:p w:rsidR="00EB7579" w:rsidRPr="00EB7579" w:rsidRDefault="00EB7579" w:rsidP="00EB7579">
      <w:pPr>
        <w:autoSpaceDE w:val="0"/>
        <w:autoSpaceDN w:val="0"/>
        <w:adjustRightInd w:val="0"/>
        <w:spacing w:after="0" w:line="360" w:lineRule="auto"/>
        <w:jc w:val="both"/>
        <w:rPr>
          <w:rFonts w:cstheme="minorHAnsi"/>
        </w:rPr>
      </w:pPr>
    </w:p>
    <w:p w:rsidR="00EB7579" w:rsidRPr="00EB7579" w:rsidRDefault="00EB7579" w:rsidP="00EB7579">
      <w:pPr>
        <w:numPr>
          <w:ilvl w:val="0"/>
          <w:numId w:val="76"/>
        </w:numPr>
        <w:autoSpaceDE w:val="0"/>
        <w:autoSpaceDN w:val="0"/>
        <w:adjustRightInd w:val="0"/>
        <w:spacing w:after="0" w:line="360" w:lineRule="auto"/>
        <w:ind w:left="426"/>
        <w:jc w:val="both"/>
        <w:rPr>
          <w:rFonts w:cstheme="minorHAnsi"/>
          <w:color w:val="000000"/>
        </w:rPr>
      </w:pPr>
      <w:r w:rsidRPr="00EB7579">
        <w:rPr>
          <w:rFonts w:cstheme="minorHAnsi"/>
          <w:color w:val="000000"/>
        </w:rPr>
        <w:t xml:space="preserve">Después de admitida la solicitud, deberá analizarse el contenido de esta según el Art. 55 del RLAIP, con el objeto de establecer si la información será entregada, o fundar su negativa; del estudio de la petición se establece que la información solicitada es publica; debiendo dictar la resolución de mérito como preceptúa el Art. 56 del mismo cuerpo regulatorio, siendo procedente la entrega de la información vertida en esta resolución. Relacionada en el considerando V; al no estar limitada su divulgación por las causales comprendidas en los Arts. 19 y 24 de la LAIP, como información reservada o confidencial. </w:t>
      </w:r>
    </w:p>
    <w:p w:rsidR="00EB7579" w:rsidRPr="00EB7579" w:rsidRDefault="00EB7579" w:rsidP="00EB7579">
      <w:pPr>
        <w:autoSpaceDE w:val="0"/>
        <w:autoSpaceDN w:val="0"/>
        <w:adjustRightInd w:val="0"/>
        <w:spacing w:after="0" w:line="360" w:lineRule="auto"/>
        <w:ind w:left="426"/>
        <w:jc w:val="both"/>
        <w:rPr>
          <w:rFonts w:cstheme="minorHAnsi"/>
          <w:strike/>
        </w:rPr>
      </w:pPr>
    </w:p>
    <w:p w:rsidR="00EB7579" w:rsidRPr="00EB7579" w:rsidRDefault="00EB7579" w:rsidP="00EB7579">
      <w:pPr>
        <w:tabs>
          <w:tab w:val="left" w:pos="2127"/>
        </w:tabs>
        <w:autoSpaceDE w:val="0"/>
        <w:autoSpaceDN w:val="0"/>
        <w:adjustRightInd w:val="0"/>
        <w:spacing w:after="0" w:line="360" w:lineRule="auto"/>
        <w:ind w:left="142"/>
        <w:jc w:val="both"/>
        <w:rPr>
          <w:rFonts w:cstheme="minorHAnsi"/>
        </w:rPr>
      </w:pPr>
      <w:r w:rsidRPr="00EB7579">
        <w:rPr>
          <w:rFonts w:cstheme="minorHAnsi"/>
          <w:b/>
          <w:bCs/>
        </w:rPr>
        <w:t xml:space="preserve">POR TANTO: </w:t>
      </w:r>
      <w:r w:rsidRPr="00EB7579">
        <w:rPr>
          <w:rFonts w:cstheme="minorHAnsi"/>
          <w:bCs/>
        </w:rPr>
        <w:t xml:space="preserve">Ésta oficina en nombre de la Superintendencia General de Electricidad y Telecomunicaciones fundamentadas en los Arts. 62 y 72 letras c., de la LAIP, </w:t>
      </w:r>
      <w:r w:rsidRPr="00EB7579">
        <w:rPr>
          <w:rFonts w:cstheme="minorHAnsi"/>
          <w:b/>
          <w:bCs/>
        </w:rPr>
        <w:t>RESUELVE</w:t>
      </w:r>
      <w:r w:rsidRPr="00EB7579">
        <w:rPr>
          <w:rFonts w:cstheme="minorHAnsi"/>
        </w:rPr>
        <w:t>:</w:t>
      </w:r>
    </w:p>
    <w:p w:rsidR="00EB7579" w:rsidRPr="00EB7579" w:rsidRDefault="00EB7579" w:rsidP="00EB7579">
      <w:pPr>
        <w:tabs>
          <w:tab w:val="left" w:pos="2127"/>
        </w:tabs>
        <w:autoSpaceDE w:val="0"/>
        <w:autoSpaceDN w:val="0"/>
        <w:adjustRightInd w:val="0"/>
        <w:spacing w:after="0" w:line="360" w:lineRule="auto"/>
        <w:ind w:left="142"/>
        <w:jc w:val="both"/>
        <w:rPr>
          <w:rFonts w:cstheme="minorHAnsi"/>
        </w:rPr>
      </w:pPr>
    </w:p>
    <w:p w:rsidR="00EB7579" w:rsidRPr="00EB7579" w:rsidRDefault="00EB7579" w:rsidP="00EB7579">
      <w:pPr>
        <w:numPr>
          <w:ilvl w:val="0"/>
          <w:numId w:val="77"/>
        </w:numPr>
        <w:spacing w:line="360" w:lineRule="auto"/>
        <w:ind w:left="851"/>
        <w:contextualSpacing/>
        <w:jc w:val="both"/>
        <w:rPr>
          <w:rFonts w:eastAsia="Times New Roman" w:cs="Times New Roman"/>
          <w:lang w:eastAsia="es-SV"/>
        </w:rPr>
      </w:pPr>
      <w:r w:rsidRPr="00EB7579">
        <w:rPr>
          <w:rFonts w:eastAsia="Times New Roman" w:cs="Times New Roman"/>
          <w:lang w:eastAsia="es-SV"/>
        </w:rPr>
        <w:t xml:space="preserve">Declárese procedente la solicitud de información de la abogada </w:t>
      </w:r>
      <w:r w:rsidR="00D303AF">
        <w:rPr>
          <w:rFonts w:eastAsia="Times New Roman" w:cstheme="minorHAnsi"/>
          <w:b/>
          <w:lang w:eastAsia="es-SV"/>
        </w:rPr>
        <w:t>XXXXXXXXXX</w:t>
      </w:r>
      <w:r w:rsidRPr="00EB7579">
        <w:rPr>
          <w:rFonts w:eastAsia="Times New Roman" w:cs="Times New Roman"/>
          <w:b/>
          <w:lang w:eastAsia="es-SV"/>
        </w:rPr>
        <w:t>,</w:t>
      </w:r>
      <w:r w:rsidRPr="00EB7579">
        <w:rPr>
          <w:rFonts w:eastAsia="Times New Roman" w:cs="Times New Roman"/>
          <w:lang w:eastAsia="es-SV"/>
        </w:rPr>
        <w:t xml:space="preserve"> según lo fundamentado en el considerando V de ésta resolución; </w:t>
      </w:r>
    </w:p>
    <w:p w:rsidR="00EB7579" w:rsidRPr="00EB7579" w:rsidRDefault="00EB7579" w:rsidP="00EB7579">
      <w:pPr>
        <w:numPr>
          <w:ilvl w:val="0"/>
          <w:numId w:val="77"/>
        </w:numPr>
        <w:spacing w:line="360" w:lineRule="auto"/>
        <w:ind w:left="851"/>
        <w:contextualSpacing/>
        <w:jc w:val="both"/>
        <w:rPr>
          <w:rFonts w:eastAsia="Times New Roman" w:cs="Times New Roman"/>
          <w:lang w:eastAsia="es-SV"/>
        </w:rPr>
      </w:pPr>
      <w:r w:rsidRPr="00EB7579">
        <w:rPr>
          <w:rFonts w:eastAsia="Times New Roman" w:cs="Times New Roman"/>
          <w:lang w:eastAsia="es-SV"/>
        </w:rPr>
        <w:t xml:space="preserve">Remítase ésta providencia administrativa en modalidad digital, así como sus adjuntos, gratuitamente como preceptúan los artículos 4 letra g. 61 y 102 de la Ley, a la dirección electrónica de origen; </w:t>
      </w:r>
    </w:p>
    <w:p w:rsidR="00EB7579" w:rsidRPr="00EB7579" w:rsidRDefault="00EB7579" w:rsidP="00EB7579">
      <w:pPr>
        <w:numPr>
          <w:ilvl w:val="0"/>
          <w:numId w:val="77"/>
        </w:numPr>
        <w:spacing w:line="360" w:lineRule="auto"/>
        <w:ind w:left="851"/>
        <w:contextualSpacing/>
        <w:jc w:val="both"/>
        <w:rPr>
          <w:rFonts w:eastAsia="Times New Roman" w:cs="Times New Roman"/>
          <w:b/>
          <w:lang w:eastAsia="es-SV"/>
        </w:rPr>
      </w:pPr>
      <w:r w:rsidRPr="00EB7579">
        <w:rPr>
          <w:rFonts w:eastAsia="Times New Roman" w:cs="Times New Roman"/>
          <w:lang w:eastAsia="es-SV"/>
        </w:rPr>
        <w:t>Notifíquese,</w:t>
      </w:r>
      <w:r w:rsidRPr="00EB7579">
        <w:rPr>
          <w:rFonts w:eastAsia="Times New Roman" w:cs="Times New Roman"/>
          <w:b/>
          <w:lang w:eastAsia="es-SV"/>
        </w:rPr>
        <w:t xml:space="preserve"> </w:t>
      </w:r>
    </w:p>
    <w:p w:rsidR="00EB7579" w:rsidRPr="00EB7579" w:rsidRDefault="00EB7579" w:rsidP="00EB7579">
      <w:pPr>
        <w:numPr>
          <w:ilvl w:val="0"/>
          <w:numId w:val="77"/>
        </w:numPr>
        <w:spacing w:line="360" w:lineRule="auto"/>
        <w:ind w:left="851"/>
        <w:contextualSpacing/>
        <w:jc w:val="both"/>
        <w:rPr>
          <w:rFonts w:eastAsia="Times New Roman" w:cs="Times New Roman"/>
          <w:lang w:eastAsia="es-SV"/>
        </w:rPr>
      </w:pPr>
      <w:r w:rsidRPr="00EB7579">
        <w:rPr>
          <w:rFonts w:eastAsia="Times New Roman" w:cs="Times New Roman"/>
          <w:lang w:eastAsia="es-SV"/>
        </w:rPr>
        <w:t xml:space="preserve">Archívese. </w:t>
      </w:r>
    </w:p>
    <w:p w:rsidR="00EB7579" w:rsidRPr="00EB7579" w:rsidRDefault="00EB7579" w:rsidP="00EB7579">
      <w:pPr>
        <w:tabs>
          <w:tab w:val="left" w:pos="2127"/>
        </w:tabs>
        <w:autoSpaceDE w:val="0"/>
        <w:autoSpaceDN w:val="0"/>
        <w:adjustRightInd w:val="0"/>
        <w:spacing w:after="0" w:line="360" w:lineRule="auto"/>
        <w:ind w:left="993"/>
        <w:contextualSpacing/>
        <w:jc w:val="both"/>
        <w:rPr>
          <w:rFonts w:cstheme="minorHAnsi"/>
          <w:sz w:val="24"/>
          <w:szCs w:val="24"/>
        </w:rPr>
      </w:pPr>
      <w:r w:rsidRPr="00EB7579">
        <w:rPr>
          <w:rFonts w:cstheme="minorHAnsi"/>
          <w:sz w:val="24"/>
          <w:szCs w:val="24"/>
        </w:rPr>
        <w:t xml:space="preserve">  </w:t>
      </w:r>
    </w:p>
    <w:p w:rsidR="00EB7579" w:rsidRPr="00EB7579" w:rsidRDefault="00EB7579" w:rsidP="00EB7579">
      <w:pPr>
        <w:tabs>
          <w:tab w:val="left" w:pos="2127"/>
        </w:tabs>
        <w:autoSpaceDE w:val="0"/>
        <w:autoSpaceDN w:val="0"/>
        <w:adjustRightInd w:val="0"/>
        <w:spacing w:after="0" w:line="360" w:lineRule="auto"/>
        <w:ind w:left="993"/>
        <w:contextualSpacing/>
        <w:jc w:val="both"/>
        <w:rPr>
          <w:rFonts w:cstheme="minorHAnsi"/>
          <w:sz w:val="24"/>
          <w:szCs w:val="24"/>
        </w:rPr>
      </w:pPr>
    </w:p>
    <w:p w:rsidR="00EB7579" w:rsidRPr="00EB7579" w:rsidRDefault="00EB7579" w:rsidP="00EB7579">
      <w:pPr>
        <w:tabs>
          <w:tab w:val="left" w:pos="2127"/>
        </w:tabs>
        <w:autoSpaceDE w:val="0"/>
        <w:autoSpaceDN w:val="0"/>
        <w:adjustRightInd w:val="0"/>
        <w:spacing w:after="0" w:line="360" w:lineRule="auto"/>
        <w:ind w:left="993"/>
        <w:contextualSpacing/>
        <w:jc w:val="both"/>
        <w:rPr>
          <w:rFonts w:cstheme="minorHAnsi"/>
          <w:sz w:val="24"/>
          <w:szCs w:val="24"/>
        </w:rPr>
      </w:pPr>
    </w:p>
    <w:p w:rsidR="00EB7579" w:rsidRPr="00EB7579" w:rsidRDefault="00D303AF" w:rsidP="00EB7579">
      <w:pPr>
        <w:spacing w:after="0" w:line="240" w:lineRule="auto"/>
        <w:jc w:val="center"/>
        <w:rPr>
          <w:rFonts w:eastAsia="Times New Roman" w:cstheme="minorHAnsi"/>
          <w:b/>
          <w:color w:val="FF0000"/>
          <w:sz w:val="24"/>
          <w:szCs w:val="24"/>
          <w:lang w:eastAsia="es-SV"/>
        </w:rPr>
      </w:pPr>
      <w:r>
        <w:rPr>
          <w:rFonts w:eastAsia="Times New Roman" w:cstheme="minorHAnsi"/>
          <w:b/>
          <w:sz w:val="24"/>
          <w:szCs w:val="24"/>
          <w:lang w:eastAsia="es-SV"/>
        </w:rPr>
        <w:t>XXXXXXXXXXXXXX</w:t>
      </w:r>
    </w:p>
    <w:p w:rsidR="00EB7579" w:rsidRPr="00EB7579" w:rsidRDefault="00EB7579" w:rsidP="00EB7579">
      <w:pPr>
        <w:spacing w:after="0" w:line="240" w:lineRule="auto"/>
        <w:jc w:val="center"/>
        <w:rPr>
          <w:rFonts w:eastAsia="Times New Roman" w:cstheme="minorHAnsi"/>
          <w:sz w:val="24"/>
          <w:szCs w:val="24"/>
          <w:lang w:eastAsia="es-SV"/>
        </w:rPr>
      </w:pPr>
      <w:r w:rsidRPr="00EB7579">
        <w:rPr>
          <w:rFonts w:eastAsia="Times New Roman" w:cstheme="minorHAnsi"/>
          <w:sz w:val="24"/>
          <w:szCs w:val="24"/>
          <w:lang w:eastAsia="es-SV"/>
        </w:rPr>
        <w:t>Oficial de Información Institucional.</w:t>
      </w:r>
    </w:p>
    <w:p w:rsidR="00EB7579" w:rsidRPr="00EB7579" w:rsidRDefault="00EB7579" w:rsidP="00EB7579">
      <w:pPr>
        <w:spacing w:line="240" w:lineRule="auto"/>
        <w:jc w:val="both"/>
        <w:rPr>
          <w:rFonts w:ascii="Calibri" w:hAnsi="Calibri" w:cs="Arial"/>
          <w:bCs/>
          <w:color w:val="7F7F7F" w:themeColor="text1" w:themeTint="80"/>
          <w:sz w:val="24"/>
          <w:szCs w:val="24"/>
        </w:rPr>
      </w:pPr>
    </w:p>
    <w:p w:rsidR="00EB7579" w:rsidRDefault="00EB7579" w:rsidP="00EB7579">
      <w:pPr>
        <w:spacing w:line="240" w:lineRule="auto"/>
        <w:jc w:val="both"/>
        <w:rPr>
          <w:rFonts w:ascii="Calibri" w:hAnsi="Calibri" w:cs="Arial"/>
          <w:bCs/>
          <w:color w:val="7F7F7F" w:themeColor="text1" w:themeTint="80"/>
          <w:sz w:val="24"/>
          <w:szCs w:val="24"/>
        </w:rPr>
      </w:pPr>
      <w:r w:rsidRPr="00EB7579">
        <w:rPr>
          <w:rFonts w:ascii="Calibri" w:hAnsi="Calibri" w:cs="Arial"/>
          <w:bCs/>
          <w:color w:val="7F7F7F" w:themeColor="text1" w:themeTint="80"/>
          <w:sz w:val="24"/>
          <w:szCs w:val="24"/>
        </w:rPr>
        <w:lastRenderedPageBreak/>
        <w:t>IA/ce</w:t>
      </w:r>
    </w:p>
    <w:p w:rsidR="00EB7579" w:rsidRDefault="00EB7579" w:rsidP="00EB7579">
      <w:pPr>
        <w:spacing w:line="240" w:lineRule="auto"/>
        <w:jc w:val="both"/>
        <w:rPr>
          <w:rFonts w:ascii="Calibri" w:hAnsi="Calibri" w:cs="Arial"/>
          <w:bCs/>
          <w:color w:val="7F7F7F" w:themeColor="text1" w:themeTint="80"/>
          <w:sz w:val="24"/>
          <w:szCs w:val="24"/>
        </w:rPr>
      </w:pPr>
    </w:p>
    <w:p w:rsidR="00EB7579" w:rsidRDefault="00EB7579" w:rsidP="00EB7579">
      <w:pPr>
        <w:spacing w:line="240" w:lineRule="auto"/>
        <w:jc w:val="both"/>
        <w:rPr>
          <w:rFonts w:ascii="Calibri" w:hAnsi="Calibri" w:cs="Arial"/>
          <w:bCs/>
          <w:color w:val="7F7F7F" w:themeColor="text1" w:themeTint="80"/>
          <w:sz w:val="24"/>
          <w:szCs w:val="24"/>
        </w:rPr>
      </w:pPr>
    </w:p>
    <w:p w:rsidR="00EB7579" w:rsidRDefault="00EB7579" w:rsidP="00EB7579">
      <w:pPr>
        <w:spacing w:line="240" w:lineRule="auto"/>
        <w:jc w:val="both"/>
        <w:rPr>
          <w:rFonts w:ascii="Calibri" w:hAnsi="Calibri" w:cs="Arial"/>
          <w:bCs/>
          <w:color w:val="7F7F7F" w:themeColor="text1" w:themeTint="80"/>
          <w:sz w:val="24"/>
          <w:szCs w:val="24"/>
        </w:rPr>
      </w:pPr>
    </w:p>
    <w:p w:rsidR="00EB7579" w:rsidRDefault="00EB7579" w:rsidP="00EB7579">
      <w:pPr>
        <w:spacing w:line="240" w:lineRule="auto"/>
        <w:jc w:val="both"/>
        <w:rPr>
          <w:rFonts w:ascii="Calibri" w:hAnsi="Calibri" w:cs="Arial"/>
          <w:bCs/>
          <w:color w:val="7F7F7F" w:themeColor="text1" w:themeTint="80"/>
          <w:sz w:val="24"/>
          <w:szCs w:val="24"/>
        </w:rPr>
      </w:pPr>
    </w:p>
    <w:p w:rsidR="00EB7579" w:rsidRDefault="00EB7579" w:rsidP="00EB7579">
      <w:pPr>
        <w:spacing w:line="240" w:lineRule="auto"/>
        <w:jc w:val="both"/>
        <w:rPr>
          <w:rFonts w:ascii="Calibri" w:hAnsi="Calibri" w:cs="Arial"/>
          <w:bCs/>
          <w:color w:val="7F7F7F" w:themeColor="text1" w:themeTint="80"/>
          <w:sz w:val="24"/>
          <w:szCs w:val="24"/>
        </w:rPr>
      </w:pPr>
    </w:p>
    <w:p w:rsidR="00EB7579" w:rsidRDefault="00EB7579" w:rsidP="00EB7579">
      <w:pPr>
        <w:spacing w:line="240" w:lineRule="auto"/>
        <w:jc w:val="both"/>
        <w:rPr>
          <w:rFonts w:ascii="Calibri" w:hAnsi="Calibri" w:cs="Arial"/>
          <w:bCs/>
          <w:color w:val="7F7F7F" w:themeColor="text1" w:themeTint="80"/>
          <w:sz w:val="24"/>
          <w:szCs w:val="24"/>
        </w:rPr>
      </w:pPr>
    </w:p>
    <w:p w:rsidR="00EB7579" w:rsidRDefault="00EB7579" w:rsidP="00EB7579">
      <w:pPr>
        <w:spacing w:line="240" w:lineRule="auto"/>
        <w:jc w:val="both"/>
        <w:rPr>
          <w:rFonts w:ascii="Calibri" w:hAnsi="Calibri" w:cs="Arial"/>
          <w:bCs/>
          <w:color w:val="7F7F7F" w:themeColor="text1" w:themeTint="80"/>
          <w:sz w:val="24"/>
          <w:szCs w:val="24"/>
        </w:rPr>
      </w:pPr>
    </w:p>
    <w:p w:rsidR="00184CDB" w:rsidRPr="00184CDB" w:rsidRDefault="00184CDB" w:rsidP="00D303AF">
      <w:pPr>
        <w:spacing w:line="360" w:lineRule="auto"/>
        <w:jc w:val="both"/>
        <w:rPr>
          <w:rFonts w:ascii="Calibri" w:eastAsia="Times New Roman" w:hAnsi="Calibri" w:cstheme="minorHAnsi"/>
          <w:b/>
          <w:sz w:val="24"/>
          <w:szCs w:val="24"/>
          <w:lang w:eastAsia="es-SV"/>
        </w:rPr>
      </w:pPr>
      <w:r w:rsidRPr="00184CDB">
        <w:rPr>
          <w:rFonts w:ascii="Calibri" w:eastAsia="Times New Roman" w:hAnsi="Calibri" w:cstheme="minorHAnsi"/>
          <w:b/>
          <w:sz w:val="24"/>
          <w:szCs w:val="24"/>
          <w:lang w:eastAsia="es-SV"/>
        </w:rPr>
        <w:t>SIPV N° 193-2017</w:t>
      </w:r>
    </w:p>
    <w:p w:rsidR="00184CDB" w:rsidRPr="00184CDB" w:rsidRDefault="00184CDB" w:rsidP="00D303AF">
      <w:pPr>
        <w:spacing w:line="360" w:lineRule="auto"/>
        <w:jc w:val="both"/>
        <w:rPr>
          <w:rFonts w:ascii="Calibri" w:eastAsia="Times New Roman" w:hAnsi="Calibri" w:cstheme="minorHAnsi"/>
          <w:b/>
          <w:sz w:val="24"/>
          <w:szCs w:val="24"/>
          <w:lang w:eastAsia="es-SV"/>
        </w:rPr>
      </w:pPr>
      <w:r w:rsidRPr="00184CDB">
        <w:rPr>
          <w:rFonts w:ascii="Calibri" w:eastAsia="Times New Roman" w:hAnsi="Calibri" w:cstheme="minorHAnsi"/>
          <w:b/>
          <w:sz w:val="24"/>
          <w:szCs w:val="24"/>
          <w:lang w:eastAsia="es-SV"/>
        </w:rPr>
        <w:t xml:space="preserve">El ciudadano XXXXXXXXXXXX </w:t>
      </w:r>
      <w:r w:rsidR="00FF11C2">
        <w:rPr>
          <w:rFonts w:ascii="Calibri" w:eastAsia="Times New Roman" w:hAnsi="Calibri" w:cstheme="minorHAnsi"/>
          <w:b/>
          <w:sz w:val="24"/>
          <w:szCs w:val="24"/>
          <w:lang w:eastAsia="es-SV"/>
        </w:rPr>
        <w:t xml:space="preserve"> en fecha siete de agosto de dos mil diecisiete, </w:t>
      </w:r>
      <w:r w:rsidRPr="00184CDB">
        <w:rPr>
          <w:rFonts w:ascii="Calibri" w:eastAsia="Times New Roman" w:hAnsi="Calibri" w:cstheme="minorHAnsi"/>
          <w:b/>
          <w:sz w:val="24"/>
          <w:szCs w:val="24"/>
          <w:lang w:eastAsia="es-SV"/>
        </w:rPr>
        <w:t>remiti</w:t>
      </w:r>
      <w:r>
        <w:rPr>
          <w:rFonts w:ascii="Calibri" w:eastAsia="Times New Roman" w:hAnsi="Calibri" w:cstheme="minorHAnsi"/>
          <w:b/>
          <w:sz w:val="24"/>
          <w:szCs w:val="24"/>
          <w:lang w:eastAsia="es-SV"/>
        </w:rPr>
        <w:t xml:space="preserve">ó un </w:t>
      </w:r>
      <w:proofErr w:type="spellStart"/>
      <w:r>
        <w:rPr>
          <w:rFonts w:ascii="Calibri" w:eastAsia="Times New Roman" w:hAnsi="Calibri" w:cstheme="minorHAnsi"/>
          <w:b/>
          <w:sz w:val="24"/>
          <w:szCs w:val="24"/>
          <w:lang w:eastAsia="es-SV"/>
        </w:rPr>
        <w:t>curriculum</w:t>
      </w:r>
      <w:proofErr w:type="spellEnd"/>
      <w:r>
        <w:rPr>
          <w:rFonts w:ascii="Calibri" w:eastAsia="Times New Roman" w:hAnsi="Calibri" w:cstheme="minorHAnsi"/>
          <w:b/>
          <w:sz w:val="24"/>
          <w:szCs w:val="24"/>
          <w:lang w:eastAsia="es-SV"/>
        </w:rPr>
        <w:t>, el cual se envió a la Unidad de Gestión del Talento Humano</w:t>
      </w:r>
      <w:r w:rsidR="00FF11C2">
        <w:rPr>
          <w:rFonts w:ascii="Calibri" w:eastAsia="Times New Roman" w:hAnsi="Calibri" w:cstheme="minorHAnsi"/>
          <w:b/>
          <w:sz w:val="24"/>
          <w:szCs w:val="24"/>
          <w:lang w:eastAsia="es-SV"/>
        </w:rPr>
        <w:t>.</w:t>
      </w:r>
    </w:p>
    <w:p w:rsidR="00184CDB" w:rsidRPr="00184CDB" w:rsidRDefault="00184CDB" w:rsidP="00D303AF">
      <w:pPr>
        <w:spacing w:line="360" w:lineRule="auto"/>
        <w:jc w:val="both"/>
        <w:rPr>
          <w:rFonts w:ascii="Calibri" w:eastAsia="Times New Roman" w:hAnsi="Calibri" w:cstheme="minorHAnsi"/>
          <w:b/>
          <w:sz w:val="24"/>
          <w:szCs w:val="24"/>
          <w:lang w:eastAsia="es-SV"/>
        </w:rPr>
      </w:pPr>
    </w:p>
    <w:p w:rsidR="00184CDB" w:rsidRPr="00184CDB" w:rsidRDefault="00184CDB" w:rsidP="00D303AF">
      <w:pPr>
        <w:spacing w:line="360" w:lineRule="auto"/>
        <w:jc w:val="both"/>
        <w:rPr>
          <w:rFonts w:ascii="Calibri" w:eastAsia="Times New Roman" w:hAnsi="Calibri" w:cstheme="minorHAnsi"/>
          <w:b/>
          <w:sz w:val="24"/>
          <w:szCs w:val="24"/>
          <w:lang w:eastAsia="es-SV"/>
        </w:rPr>
      </w:pPr>
    </w:p>
    <w:p w:rsidR="00184CDB" w:rsidRPr="00184CDB" w:rsidRDefault="00184CDB" w:rsidP="00D303AF">
      <w:pPr>
        <w:spacing w:line="360" w:lineRule="auto"/>
        <w:jc w:val="both"/>
        <w:rPr>
          <w:rFonts w:ascii="Calibri" w:eastAsia="Times New Roman" w:hAnsi="Calibri" w:cstheme="minorHAnsi"/>
          <w:b/>
          <w:sz w:val="24"/>
          <w:szCs w:val="24"/>
          <w:lang w:eastAsia="es-SV"/>
        </w:rPr>
      </w:pPr>
    </w:p>
    <w:p w:rsidR="00184CDB" w:rsidRPr="00184CDB" w:rsidRDefault="00184CDB" w:rsidP="00D303AF">
      <w:pPr>
        <w:spacing w:line="360" w:lineRule="auto"/>
        <w:jc w:val="both"/>
        <w:rPr>
          <w:rFonts w:ascii="Calibri" w:eastAsia="Times New Roman" w:hAnsi="Calibri" w:cstheme="minorHAnsi"/>
          <w:b/>
          <w:sz w:val="24"/>
          <w:szCs w:val="24"/>
          <w:lang w:eastAsia="es-SV"/>
        </w:rPr>
      </w:pPr>
    </w:p>
    <w:p w:rsidR="00184CDB" w:rsidRPr="00184CDB" w:rsidRDefault="00184CDB" w:rsidP="00D303AF">
      <w:pPr>
        <w:spacing w:line="360" w:lineRule="auto"/>
        <w:jc w:val="both"/>
        <w:rPr>
          <w:rFonts w:ascii="Calibri" w:eastAsia="Times New Roman" w:hAnsi="Calibri" w:cstheme="minorHAnsi"/>
          <w:b/>
          <w:sz w:val="24"/>
          <w:szCs w:val="24"/>
          <w:lang w:eastAsia="es-SV"/>
        </w:rPr>
      </w:pPr>
    </w:p>
    <w:p w:rsidR="00184CDB" w:rsidRPr="00184CDB" w:rsidRDefault="00184CDB" w:rsidP="00D303AF">
      <w:pPr>
        <w:spacing w:line="360" w:lineRule="auto"/>
        <w:jc w:val="both"/>
        <w:rPr>
          <w:rFonts w:ascii="Calibri" w:eastAsia="Times New Roman" w:hAnsi="Calibri" w:cstheme="minorHAnsi"/>
          <w:b/>
          <w:sz w:val="24"/>
          <w:szCs w:val="24"/>
          <w:lang w:eastAsia="es-SV"/>
        </w:rPr>
      </w:pPr>
    </w:p>
    <w:p w:rsidR="00184CDB" w:rsidRPr="00184CDB" w:rsidRDefault="00184CDB" w:rsidP="00D303AF">
      <w:pPr>
        <w:spacing w:line="360" w:lineRule="auto"/>
        <w:jc w:val="both"/>
        <w:rPr>
          <w:rFonts w:ascii="Calibri" w:eastAsia="Times New Roman" w:hAnsi="Calibri" w:cstheme="minorHAnsi"/>
          <w:b/>
          <w:sz w:val="24"/>
          <w:szCs w:val="24"/>
          <w:lang w:eastAsia="es-SV"/>
        </w:rPr>
      </w:pPr>
    </w:p>
    <w:p w:rsidR="00184CDB" w:rsidRPr="00184CDB" w:rsidRDefault="00184CDB" w:rsidP="00D303AF">
      <w:pPr>
        <w:spacing w:line="360" w:lineRule="auto"/>
        <w:jc w:val="both"/>
        <w:rPr>
          <w:rFonts w:ascii="Calibri" w:eastAsia="Times New Roman" w:hAnsi="Calibri" w:cstheme="minorHAnsi"/>
          <w:b/>
          <w:sz w:val="24"/>
          <w:szCs w:val="24"/>
          <w:lang w:eastAsia="es-SV"/>
        </w:rPr>
      </w:pPr>
    </w:p>
    <w:p w:rsidR="00184CDB" w:rsidRPr="00184CDB" w:rsidRDefault="00184CDB" w:rsidP="00D303AF">
      <w:pPr>
        <w:spacing w:line="360" w:lineRule="auto"/>
        <w:jc w:val="both"/>
        <w:rPr>
          <w:rFonts w:ascii="Calibri" w:eastAsia="Times New Roman" w:hAnsi="Calibri" w:cstheme="minorHAnsi"/>
          <w:b/>
          <w:sz w:val="24"/>
          <w:szCs w:val="24"/>
          <w:lang w:eastAsia="es-SV"/>
        </w:rPr>
      </w:pPr>
    </w:p>
    <w:p w:rsidR="00184CDB" w:rsidRPr="00184CDB" w:rsidRDefault="00184CDB" w:rsidP="00D303AF">
      <w:pPr>
        <w:spacing w:line="360" w:lineRule="auto"/>
        <w:jc w:val="both"/>
        <w:rPr>
          <w:rFonts w:ascii="Calibri" w:eastAsia="Times New Roman" w:hAnsi="Calibri" w:cstheme="minorHAnsi"/>
          <w:b/>
          <w:sz w:val="24"/>
          <w:szCs w:val="24"/>
          <w:lang w:eastAsia="es-SV"/>
        </w:rPr>
      </w:pPr>
    </w:p>
    <w:p w:rsidR="00184CDB" w:rsidRPr="00184CDB" w:rsidRDefault="00184CDB" w:rsidP="00D303AF">
      <w:pPr>
        <w:spacing w:line="360" w:lineRule="auto"/>
        <w:jc w:val="both"/>
        <w:rPr>
          <w:rFonts w:ascii="Calibri" w:eastAsia="Times New Roman" w:hAnsi="Calibri" w:cstheme="minorHAnsi"/>
          <w:b/>
          <w:sz w:val="24"/>
          <w:szCs w:val="24"/>
          <w:lang w:eastAsia="es-SV"/>
        </w:rPr>
      </w:pPr>
    </w:p>
    <w:p w:rsidR="00184CDB" w:rsidRPr="00184CDB" w:rsidRDefault="00184CDB" w:rsidP="00D303AF">
      <w:pPr>
        <w:spacing w:line="360" w:lineRule="auto"/>
        <w:jc w:val="both"/>
        <w:rPr>
          <w:rFonts w:ascii="Calibri" w:eastAsia="Times New Roman" w:hAnsi="Calibri" w:cstheme="minorHAnsi"/>
          <w:b/>
          <w:sz w:val="24"/>
          <w:szCs w:val="24"/>
          <w:lang w:eastAsia="es-SV"/>
        </w:rPr>
      </w:pPr>
    </w:p>
    <w:p w:rsidR="00184CDB" w:rsidRPr="00184CDB" w:rsidRDefault="00184CDB" w:rsidP="00D303AF">
      <w:pPr>
        <w:spacing w:line="360" w:lineRule="auto"/>
        <w:jc w:val="both"/>
        <w:rPr>
          <w:rFonts w:ascii="Calibri" w:eastAsia="Times New Roman" w:hAnsi="Calibri" w:cstheme="minorHAnsi"/>
          <w:b/>
          <w:sz w:val="24"/>
          <w:szCs w:val="24"/>
          <w:lang w:eastAsia="es-SV"/>
        </w:rPr>
      </w:pPr>
    </w:p>
    <w:p w:rsidR="00184CDB" w:rsidRPr="00184CDB" w:rsidRDefault="00184CDB" w:rsidP="00D303AF">
      <w:pPr>
        <w:spacing w:line="360" w:lineRule="auto"/>
        <w:jc w:val="both"/>
        <w:rPr>
          <w:rFonts w:ascii="Calibri" w:eastAsia="Times New Roman" w:hAnsi="Calibri" w:cstheme="minorHAnsi"/>
          <w:b/>
          <w:sz w:val="24"/>
          <w:szCs w:val="24"/>
          <w:lang w:eastAsia="es-SV"/>
        </w:rPr>
      </w:pPr>
    </w:p>
    <w:p w:rsidR="00184CDB" w:rsidRPr="00184CDB" w:rsidRDefault="00184CDB" w:rsidP="00D303AF">
      <w:pPr>
        <w:spacing w:line="360" w:lineRule="auto"/>
        <w:jc w:val="both"/>
        <w:rPr>
          <w:rFonts w:ascii="Calibri" w:eastAsia="Times New Roman" w:hAnsi="Calibri" w:cstheme="minorHAnsi"/>
          <w:b/>
          <w:sz w:val="24"/>
          <w:szCs w:val="24"/>
          <w:lang w:eastAsia="es-SV"/>
        </w:rPr>
      </w:pPr>
    </w:p>
    <w:p w:rsidR="00184CDB" w:rsidRPr="00184CDB" w:rsidRDefault="00184CDB" w:rsidP="00D303AF">
      <w:pPr>
        <w:spacing w:line="360" w:lineRule="auto"/>
        <w:jc w:val="both"/>
        <w:rPr>
          <w:rFonts w:ascii="Calibri" w:eastAsia="Times New Roman" w:hAnsi="Calibri" w:cstheme="minorHAnsi"/>
          <w:b/>
          <w:sz w:val="24"/>
          <w:szCs w:val="24"/>
          <w:lang w:eastAsia="es-SV"/>
        </w:rPr>
      </w:pPr>
    </w:p>
    <w:p w:rsidR="00184CDB" w:rsidRPr="00184CDB" w:rsidRDefault="00184CDB" w:rsidP="00D303AF">
      <w:pPr>
        <w:spacing w:line="360" w:lineRule="auto"/>
        <w:jc w:val="both"/>
        <w:rPr>
          <w:rFonts w:ascii="Calibri" w:eastAsia="Times New Roman" w:hAnsi="Calibri" w:cstheme="minorHAnsi"/>
          <w:b/>
          <w:sz w:val="24"/>
          <w:szCs w:val="24"/>
          <w:lang w:eastAsia="es-SV"/>
        </w:rPr>
      </w:pPr>
    </w:p>
    <w:p w:rsidR="00184CDB" w:rsidRPr="00184CDB" w:rsidRDefault="00184CDB" w:rsidP="00D303AF">
      <w:pPr>
        <w:spacing w:line="360" w:lineRule="auto"/>
        <w:jc w:val="both"/>
        <w:rPr>
          <w:rFonts w:ascii="Calibri" w:eastAsia="Times New Roman" w:hAnsi="Calibri" w:cstheme="minorHAnsi"/>
          <w:b/>
          <w:sz w:val="24"/>
          <w:szCs w:val="24"/>
          <w:lang w:eastAsia="es-SV"/>
        </w:rPr>
      </w:pPr>
    </w:p>
    <w:p w:rsidR="00D303AF" w:rsidRPr="00FF11C2" w:rsidRDefault="00D303AF" w:rsidP="00D303AF">
      <w:pPr>
        <w:spacing w:line="360" w:lineRule="auto"/>
        <w:jc w:val="both"/>
        <w:rPr>
          <w:rFonts w:ascii="Calibri" w:eastAsia="Times New Roman" w:hAnsi="Calibri" w:cstheme="minorHAnsi"/>
          <w:b/>
          <w:sz w:val="24"/>
          <w:szCs w:val="24"/>
          <w:lang w:eastAsia="es-SV"/>
        </w:rPr>
      </w:pPr>
      <w:r w:rsidRPr="00FF11C2">
        <w:rPr>
          <w:rFonts w:ascii="Calibri" w:eastAsia="Times New Roman" w:hAnsi="Calibri" w:cstheme="minorHAnsi"/>
          <w:b/>
          <w:sz w:val="24"/>
          <w:szCs w:val="24"/>
          <w:lang w:eastAsia="es-SV"/>
        </w:rPr>
        <w:t xml:space="preserve">SIPV-GAQ N° 194-2017 </w:t>
      </w:r>
    </w:p>
    <w:p w:rsidR="00D303AF" w:rsidRPr="00A168CB" w:rsidRDefault="00D303AF" w:rsidP="00D303AF">
      <w:pPr>
        <w:spacing w:line="360" w:lineRule="auto"/>
        <w:jc w:val="both"/>
        <w:rPr>
          <w:rFonts w:ascii="Calibri" w:eastAsia="Times New Roman" w:hAnsi="Calibri" w:cs="Calibri"/>
          <w:sz w:val="24"/>
          <w:szCs w:val="24"/>
          <w:lang w:eastAsia="es-SV"/>
        </w:rPr>
      </w:pPr>
      <w:r w:rsidRPr="00A168CB">
        <w:rPr>
          <w:rFonts w:ascii="Calibri" w:eastAsia="Times New Roman" w:hAnsi="Calibri" w:cstheme="minorHAnsi"/>
          <w:b/>
          <w:sz w:val="24"/>
          <w:szCs w:val="24"/>
          <w:lang w:eastAsia="es-SV"/>
        </w:rPr>
        <w:t xml:space="preserve">SUPERINTENDENCIA GENERAL DE ELECTRICIDAD Y TELECOMUNICACIONES, UNIDAD DE ACCESO A LA INFORMACIÓN Y TRANSPARENCIA, </w:t>
      </w:r>
      <w:r w:rsidRPr="00A168CB">
        <w:rPr>
          <w:rFonts w:ascii="Calibri" w:eastAsia="Times New Roman" w:hAnsi="Calibri" w:cstheme="minorHAnsi"/>
          <w:sz w:val="24"/>
          <w:szCs w:val="24"/>
          <w:lang w:eastAsia="es-SV"/>
        </w:rPr>
        <w:t xml:space="preserve">a las </w:t>
      </w:r>
      <w:r>
        <w:rPr>
          <w:rFonts w:ascii="Calibri" w:eastAsia="Times New Roman" w:hAnsi="Calibri" w:cstheme="minorHAnsi"/>
          <w:sz w:val="24"/>
          <w:szCs w:val="24"/>
          <w:lang w:eastAsia="es-SV"/>
        </w:rPr>
        <w:t>once</w:t>
      </w:r>
      <w:r w:rsidRPr="00A168CB">
        <w:rPr>
          <w:rFonts w:ascii="Calibri" w:eastAsia="Times New Roman" w:hAnsi="Calibri" w:cstheme="minorHAnsi"/>
          <w:sz w:val="24"/>
          <w:szCs w:val="24"/>
          <w:lang w:eastAsia="es-SV"/>
        </w:rPr>
        <w:t xml:space="preserve"> horas con </w:t>
      </w:r>
      <w:r>
        <w:rPr>
          <w:rFonts w:ascii="Calibri" w:eastAsia="Times New Roman" w:hAnsi="Calibri" w:cstheme="minorHAnsi"/>
          <w:sz w:val="24"/>
          <w:szCs w:val="24"/>
          <w:lang w:eastAsia="es-SV"/>
        </w:rPr>
        <w:t>tres</w:t>
      </w:r>
      <w:r w:rsidRPr="00A168CB">
        <w:rPr>
          <w:rFonts w:ascii="Calibri" w:eastAsia="Times New Roman" w:hAnsi="Calibri" w:cstheme="minorHAnsi"/>
          <w:sz w:val="24"/>
          <w:szCs w:val="24"/>
          <w:lang w:eastAsia="es-SV"/>
        </w:rPr>
        <w:t xml:space="preserve"> minutos del día </w:t>
      </w:r>
      <w:r>
        <w:rPr>
          <w:rFonts w:ascii="Calibri" w:eastAsia="Times New Roman" w:hAnsi="Calibri" w:cstheme="minorHAnsi"/>
          <w:sz w:val="24"/>
          <w:szCs w:val="24"/>
          <w:lang w:eastAsia="es-SV"/>
        </w:rPr>
        <w:t>veintidós</w:t>
      </w:r>
      <w:r w:rsidRPr="00A168CB">
        <w:rPr>
          <w:rFonts w:ascii="Calibri" w:eastAsia="Times New Roman" w:hAnsi="Calibri" w:cstheme="minorHAnsi"/>
          <w:sz w:val="24"/>
          <w:szCs w:val="24"/>
          <w:lang w:eastAsia="es-SV"/>
        </w:rPr>
        <w:t xml:space="preserve"> de </w:t>
      </w:r>
      <w:r>
        <w:rPr>
          <w:rFonts w:ascii="Calibri" w:eastAsia="Times New Roman" w:hAnsi="Calibri" w:cstheme="minorHAnsi"/>
          <w:sz w:val="24"/>
          <w:szCs w:val="24"/>
          <w:lang w:eastAsia="es-SV"/>
        </w:rPr>
        <w:t>agosto</w:t>
      </w:r>
      <w:r w:rsidRPr="00A168CB">
        <w:rPr>
          <w:rFonts w:ascii="Calibri" w:eastAsia="Times New Roman" w:hAnsi="Calibri" w:cstheme="minorHAnsi"/>
          <w:sz w:val="24"/>
          <w:szCs w:val="24"/>
          <w:lang w:eastAsia="es-SV"/>
        </w:rPr>
        <w:t xml:space="preserve"> </w:t>
      </w:r>
      <w:r w:rsidRPr="00A168CB">
        <w:rPr>
          <w:rFonts w:ascii="Calibri" w:eastAsia="Times New Roman" w:hAnsi="Calibri" w:cs="Calibri"/>
          <w:sz w:val="24"/>
          <w:szCs w:val="24"/>
          <w:lang w:eastAsia="es-SV"/>
        </w:rPr>
        <w:t>de dos mil diecisiete.</w:t>
      </w:r>
    </w:p>
    <w:p w:rsidR="00D303AF" w:rsidRPr="00A168CB" w:rsidRDefault="00D303AF" w:rsidP="00D303AF">
      <w:pPr>
        <w:spacing w:after="0" w:line="360" w:lineRule="auto"/>
        <w:jc w:val="both"/>
        <w:rPr>
          <w:rFonts w:ascii="Calibri" w:eastAsia="Times New Roman" w:hAnsi="Calibri" w:cs="Calibri"/>
          <w:b/>
          <w:i/>
          <w:sz w:val="24"/>
          <w:szCs w:val="24"/>
          <w:lang w:val="es-ES" w:eastAsia="es-SV"/>
        </w:rPr>
      </w:pPr>
      <w:r w:rsidRPr="00A168CB">
        <w:rPr>
          <w:rFonts w:ascii="Calibri" w:eastAsia="Times New Roman" w:hAnsi="Calibri" w:cs="Calibri"/>
          <w:sz w:val="24"/>
          <w:szCs w:val="24"/>
          <w:lang w:eastAsia="es-SV"/>
        </w:rPr>
        <w:tab/>
      </w:r>
      <w:r w:rsidRPr="00A168CB">
        <w:rPr>
          <w:rFonts w:ascii="Calibri" w:eastAsia="Times New Roman" w:hAnsi="Calibri" w:cstheme="minorHAnsi"/>
          <w:sz w:val="24"/>
          <w:szCs w:val="24"/>
          <w:lang w:eastAsia="es-SV"/>
        </w:rPr>
        <w:t xml:space="preserve">El presente expediente administrativo para promover el derecho de acceso a la información fue iniciado mediante </w:t>
      </w:r>
      <w:r>
        <w:rPr>
          <w:rFonts w:ascii="Calibri" w:eastAsia="Times New Roman" w:hAnsi="Calibri" w:cstheme="minorHAnsi"/>
          <w:sz w:val="24"/>
          <w:szCs w:val="24"/>
          <w:lang w:eastAsia="es-SV"/>
        </w:rPr>
        <w:t>Queja/Aviso</w:t>
      </w:r>
      <w:r w:rsidRPr="00A168CB">
        <w:rPr>
          <w:rFonts w:ascii="Calibri" w:eastAsia="Times New Roman" w:hAnsi="Calibri" w:cstheme="minorHAnsi"/>
          <w:sz w:val="24"/>
          <w:szCs w:val="24"/>
          <w:lang w:eastAsia="es-SV"/>
        </w:rPr>
        <w:t xml:space="preserve"> que remitió a través del Portal de Gobierno Abierto, por </w:t>
      </w:r>
      <w:r>
        <w:rPr>
          <w:rFonts w:ascii="Calibri" w:eastAsia="Times New Roman" w:hAnsi="Calibri" w:cstheme="minorHAnsi"/>
          <w:sz w:val="24"/>
          <w:szCs w:val="24"/>
          <w:lang w:eastAsia="es-SV"/>
        </w:rPr>
        <w:t>la ciudadana</w:t>
      </w:r>
      <w:r w:rsidRPr="00A168CB">
        <w:rPr>
          <w:rFonts w:ascii="Calibri" w:eastAsia="Times New Roman" w:hAnsi="Calibri" w:cstheme="minorHAnsi"/>
          <w:sz w:val="24"/>
          <w:szCs w:val="24"/>
          <w:lang w:eastAsia="es-SV"/>
        </w:rPr>
        <w:t xml:space="preserve"> </w:t>
      </w:r>
      <w:r>
        <w:rPr>
          <w:rFonts w:ascii="Calibri" w:eastAsia="Times New Roman" w:hAnsi="Calibri" w:cstheme="minorHAnsi"/>
          <w:b/>
          <w:sz w:val="24"/>
          <w:szCs w:val="24"/>
          <w:lang w:eastAsia="es-SV"/>
        </w:rPr>
        <w:t>XXXXXXXXXXXXX</w:t>
      </w:r>
      <w:r w:rsidRPr="00A168CB">
        <w:rPr>
          <w:rFonts w:ascii="Calibri" w:eastAsia="Times New Roman" w:hAnsi="Calibri" w:cstheme="minorHAnsi"/>
          <w:b/>
          <w:sz w:val="24"/>
          <w:szCs w:val="24"/>
          <w:lang w:eastAsia="es-SV"/>
        </w:rPr>
        <w:t>,</w:t>
      </w:r>
      <w:r w:rsidRPr="00A168CB">
        <w:rPr>
          <w:rFonts w:ascii="Calibri" w:eastAsia="Times New Roman" w:hAnsi="Calibri" w:cstheme="minorHAnsi"/>
          <w:sz w:val="24"/>
          <w:szCs w:val="24"/>
          <w:lang w:eastAsia="es-SV"/>
        </w:rPr>
        <w:t xml:space="preserve"> en fecha </w:t>
      </w:r>
      <w:r>
        <w:rPr>
          <w:rFonts w:ascii="Calibri" w:eastAsia="Times New Roman" w:hAnsi="Calibri" w:cstheme="minorHAnsi"/>
          <w:sz w:val="24"/>
          <w:szCs w:val="24"/>
          <w:lang w:eastAsia="es-SV"/>
        </w:rPr>
        <w:t xml:space="preserve">siete </w:t>
      </w:r>
      <w:r w:rsidRPr="00A168CB">
        <w:rPr>
          <w:rFonts w:ascii="Calibri" w:eastAsia="Times New Roman" w:hAnsi="Calibri" w:cstheme="minorHAnsi"/>
          <w:sz w:val="24"/>
          <w:szCs w:val="24"/>
          <w:lang w:eastAsia="es-SV"/>
        </w:rPr>
        <w:t xml:space="preserve">de </w:t>
      </w:r>
      <w:r>
        <w:rPr>
          <w:rFonts w:ascii="Calibri" w:eastAsia="Times New Roman" w:hAnsi="Calibri" w:cstheme="minorHAnsi"/>
          <w:sz w:val="24"/>
          <w:szCs w:val="24"/>
          <w:lang w:eastAsia="es-SV"/>
        </w:rPr>
        <w:t>agosto</w:t>
      </w:r>
      <w:r w:rsidRPr="00A168CB">
        <w:rPr>
          <w:rFonts w:ascii="Calibri" w:eastAsia="Times New Roman" w:hAnsi="Calibri" w:cstheme="minorHAnsi"/>
          <w:sz w:val="24"/>
          <w:szCs w:val="24"/>
          <w:lang w:eastAsia="es-SV"/>
        </w:rPr>
        <w:t xml:space="preserve"> de dos mil diecisiete, a las </w:t>
      </w:r>
      <w:r>
        <w:rPr>
          <w:rFonts w:ascii="Calibri" w:eastAsia="Times New Roman" w:hAnsi="Calibri" w:cstheme="minorHAnsi"/>
          <w:sz w:val="24"/>
          <w:szCs w:val="24"/>
          <w:lang w:eastAsia="es-SV"/>
        </w:rPr>
        <w:t>once</w:t>
      </w:r>
      <w:r w:rsidRPr="00A168CB">
        <w:rPr>
          <w:rFonts w:ascii="Calibri" w:eastAsia="Times New Roman" w:hAnsi="Calibri" w:cstheme="minorHAnsi"/>
          <w:sz w:val="24"/>
          <w:szCs w:val="24"/>
          <w:lang w:eastAsia="es-SV"/>
        </w:rPr>
        <w:t xml:space="preserve"> horas con </w:t>
      </w:r>
      <w:r>
        <w:rPr>
          <w:rFonts w:ascii="Calibri" w:eastAsia="Times New Roman" w:hAnsi="Calibri" w:cstheme="minorHAnsi"/>
          <w:sz w:val="24"/>
          <w:szCs w:val="24"/>
          <w:lang w:eastAsia="es-SV"/>
        </w:rPr>
        <w:t>cuarenta y siete</w:t>
      </w:r>
      <w:r w:rsidRPr="00A168CB">
        <w:rPr>
          <w:rFonts w:ascii="Calibri" w:eastAsia="Times New Roman" w:hAnsi="Calibri" w:cstheme="minorHAnsi"/>
          <w:sz w:val="24"/>
          <w:szCs w:val="24"/>
          <w:lang w:eastAsia="es-SV"/>
        </w:rPr>
        <w:t xml:space="preserve"> minutos. En la petición literalmente expresó</w:t>
      </w:r>
      <w:proofErr w:type="gramStart"/>
      <w:r w:rsidRPr="00A168CB">
        <w:rPr>
          <w:rFonts w:ascii="Calibri" w:eastAsia="Times New Roman" w:hAnsi="Calibri" w:cstheme="minorHAnsi"/>
          <w:sz w:val="24"/>
          <w:szCs w:val="24"/>
          <w:lang w:eastAsia="es-SV"/>
        </w:rPr>
        <w:t>:</w:t>
      </w:r>
      <w:r>
        <w:rPr>
          <w:rFonts w:ascii="Calibri" w:eastAsia="Times New Roman" w:hAnsi="Calibri" w:cstheme="minorHAnsi"/>
          <w:sz w:val="24"/>
          <w:szCs w:val="24"/>
          <w:lang w:eastAsia="es-SV"/>
        </w:rPr>
        <w:t xml:space="preserve"> </w:t>
      </w:r>
      <w:r w:rsidRPr="00A168CB">
        <w:rPr>
          <w:rFonts w:ascii="Calibri" w:eastAsia="Times New Roman" w:hAnsi="Calibri" w:cs="Calibri"/>
          <w:b/>
          <w:sz w:val="24"/>
          <w:szCs w:val="24"/>
          <w:lang w:val="es-ES" w:eastAsia="es-SV"/>
        </w:rPr>
        <w:t>”</w:t>
      </w:r>
      <w:proofErr w:type="gramEnd"/>
      <w:r>
        <w:rPr>
          <w:rFonts w:ascii="Calibri" w:eastAsia="Times New Roman" w:hAnsi="Calibri" w:cs="Calibri"/>
          <w:b/>
          <w:i/>
          <w:sz w:val="24"/>
          <w:szCs w:val="24"/>
          <w:lang w:val="es-ES" w:eastAsia="es-SV"/>
        </w:rPr>
        <w:t xml:space="preserve">Suspensión de servicio telefónico (sin servicio) de la red </w:t>
      </w:r>
      <w:proofErr w:type="spellStart"/>
      <w:r>
        <w:rPr>
          <w:rFonts w:ascii="Calibri" w:eastAsia="Times New Roman" w:hAnsi="Calibri" w:cs="Calibri"/>
          <w:b/>
          <w:i/>
          <w:sz w:val="24"/>
          <w:szCs w:val="24"/>
          <w:lang w:val="es-ES" w:eastAsia="es-SV"/>
        </w:rPr>
        <w:t>tigo</w:t>
      </w:r>
      <w:proofErr w:type="spellEnd"/>
      <w:r>
        <w:rPr>
          <w:rFonts w:ascii="Calibri" w:eastAsia="Times New Roman" w:hAnsi="Calibri" w:cs="Calibri"/>
          <w:b/>
          <w:i/>
          <w:sz w:val="24"/>
          <w:szCs w:val="24"/>
          <w:lang w:val="es-ES" w:eastAsia="es-SV"/>
        </w:rPr>
        <w:t>, ya hemos llamado en repetidas ocasiones a servicio al cliente y no hay respuesta alguna, ya han pasada más de quince días y la población afectada oscila entre 500 a 600 personas. Esperamos nos escuchen y atiendan nuestra queja pues se está pagando por un servicio no recibido</w:t>
      </w:r>
      <w:r w:rsidRPr="00A168CB">
        <w:rPr>
          <w:rFonts w:ascii="Calibri" w:eastAsia="Times New Roman" w:hAnsi="Calibri" w:cs="Calibri"/>
          <w:b/>
          <w:i/>
          <w:sz w:val="24"/>
          <w:szCs w:val="24"/>
          <w:lang w:val="es-ES" w:eastAsia="es-SV"/>
        </w:rPr>
        <w:t>”.</w:t>
      </w:r>
      <w:r>
        <w:rPr>
          <w:rFonts w:ascii="Calibri" w:eastAsia="Times New Roman" w:hAnsi="Calibri" w:cs="Calibri"/>
          <w:b/>
          <w:i/>
          <w:sz w:val="24"/>
          <w:szCs w:val="24"/>
          <w:lang w:val="es-ES" w:eastAsia="es-SV"/>
        </w:rPr>
        <w:t xml:space="preserve"> (Sic)</w:t>
      </w:r>
    </w:p>
    <w:p w:rsidR="00D303AF" w:rsidRPr="00A168CB" w:rsidRDefault="00D303AF" w:rsidP="00D303AF">
      <w:pPr>
        <w:autoSpaceDE w:val="0"/>
        <w:autoSpaceDN w:val="0"/>
        <w:adjustRightInd w:val="0"/>
        <w:spacing w:after="120" w:line="360" w:lineRule="auto"/>
        <w:jc w:val="both"/>
        <w:rPr>
          <w:rFonts w:ascii="Calibri" w:eastAsia="Times New Roman" w:hAnsi="Calibri" w:cs="Calibri"/>
          <w:b/>
          <w:i/>
          <w:sz w:val="24"/>
          <w:szCs w:val="24"/>
          <w:lang w:val="es-ES" w:eastAsia="es-SV"/>
        </w:rPr>
      </w:pPr>
    </w:p>
    <w:p w:rsidR="00D303AF" w:rsidRPr="00A168CB" w:rsidRDefault="00D303AF" w:rsidP="00D303AF">
      <w:pPr>
        <w:autoSpaceDE w:val="0"/>
        <w:autoSpaceDN w:val="0"/>
        <w:adjustRightInd w:val="0"/>
        <w:spacing w:after="120" w:line="360" w:lineRule="auto"/>
        <w:jc w:val="both"/>
        <w:rPr>
          <w:rFonts w:cs="Calibri"/>
          <w:b/>
          <w:sz w:val="24"/>
          <w:szCs w:val="24"/>
        </w:rPr>
      </w:pPr>
      <w:r w:rsidRPr="00A168CB">
        <w:rPr>
          <w:rFonts w:cs="Calibri"/>
          <w:b/>
          <w:sz w:val="24"/>
          <w:szCs w:val="24"/>
        </w:rPr>
        <w:t xml:space="preserve">Ésta unidad respecto a dicha solicitud hace las consideraciones siguientes: </w:t>
      </w:r>
    </w:p>
    <w:p w:rsidR="00D303AF" w:rsidRPr="00A168CB" w:rsidRDefault="00D303AF" w:rsidP="00D303AF">
      <w:pPr>
        <w:autoSpaceDE w:val="0"/>
        <w:autoSpaceDN w:val="0"/>
        <w:adjustRightInd w:val="0"/>
        <w:spacing w:after="120" w:line="360" w:lineRule="auto"/>
        <w:jc w:val="both"/>
        <w:rPr>
          <w:rFonts w:cs="Calibri"/>
          <w:b/>
          <w:sz w:val="24"/>
          <w:szCs w:val="24"/>
        </w:rPr>
      </w:pPr>
    </w:p>
    <w:p w:rsidR="00D303AF" w:rsidRPr="00FF11C2" w:rsidRDefault="00D303AF" w:rsidP="00816473">
      <w:pPr>
        <w:numPr>
          <w:ilvl w:val="0"/>
          <w:numId w:val="78"/>
        </w:numPr>
        <w:autoSpaceDE w:val="0"/>
        <w:autoSpaceDN w:val="0"/>
        <w:adjustRightInd w:val="0"/>
        <w:spacing w:after="0" w:line="360" w:lineRule="auto"/>
        <w:ind w:left="426"/>
        <w:jc w:val="both"/>
        <w:rPr>
          <w:rFonts w:cs="Calibri"/>
          <w:sz w:val="24"/>
          <w:szCs w:val="24"/>
        </w:rPr>
      </w:pPr>
      <w:r w:rsidRPr="00FF11C2">
        <w:rPr>
          <w:rFonts w:cs="Calibri"/>
          <w:sz w:val="24"/>
          <w:szCs w:val="24"/>
        </w:rPr>
        <w:t xml:space="preserve">Que la solicitud fue remitida en la fecha citada, y previo a la admisión formal del requerimiento; se notificó prevención a la peticionaria por correo electrónico de fecha </w:t>
      </w:r>
      <w:r w:rsidRPr="00FF11C2">
        <w:rPr>
          <w:rFonts w:ascii="Calibri" w:eastAsia="Times New Roman" w:hAnsi="Calibri" w:cstheme="minorHAnsi"/>
          <w:sz w:val="24"/>
          <w:szCs w:val="24"/>
          <w:lang w:eastAsia="es-SV"/>
        </w:rPr>
        <w:t xml:space="preserve">nueve </w:t>
      </w:r>
      <w:r w:rsidRPr="00FF11C2">
        <w:rPr>
          <w:rFonts w:ascii="Calibri" w:eastAsia="Times New Roman" w:hAnsi="Calibri" w:cstheme="minorHAnsi"/>
          <w:sz w:val="24"/>
          <w:szCs w:val="24"/>
          <w:lang w:eastAsia="es-SV"/>
        </w:rPr>
        <w:lastRenderedPageBreak/>
        <w:t xml:space="preserve">de agosto </w:t>
      </w:r>
      <w:r w:rsidRPr="00FF11C2">
        <w:rPr>
          <w:rFonts w:ascii="Calibri" w:eastAsia="Times New Roman" w:hAnsi="Calibri" w:cs="Calibri"/>
          <w:sz w:val="24"/>
          <w:szCs w:val="24"/>
          <w:lang w:eastAsia="es-SV"/>
        </w:rPr>
        <w:t>de dos mil diecisiete</w:t>
      </w:r>
      <w:r w:rsidRPr="00FF11C2">
        <w:rPr>
          <w:rFonts w:cs="Calibri"/>
          <w:sz w:val="24"/>
          <w:szCs w:val="24"/>
        </w:rPr>
        <w:t xml:space="preserve">, a las diez horas con cincuenta y ocho minutos , a fin de que cumpliese lo que disponen los Arts. 66 de la Ley de Acceso a la Información Pública, en lo sucesivo LAIP o Ley, así como el 52 y 54 del Reglamento de la Ley  de Acceso a la Información Pública-RLAIP, referente a solicitudes electrónicas; por lo cual se solicitó remitir Documento Único de Identidad, Copia del recibo del servicio de telecomunicaciones, teléfono de contacto, y especificar la dirección exacta, para que en plazo de cinco días hábiles remitiere a ésta unidad lo solicitado. </w:t>
      </w:r>
    </w:p>
    <w:p w:rsidR="00D303AF" w:rsidRPr="00A168CB" w:rsidRDefault="00D303AF" w:rsidP="00D303AF">
      <w:pPr>
        <w:autoSpaceDE w:val="0"/>
        <w:autoSpaceDN w:val="0"/>
        <w:adjustRightInd w:val="0"/>
        <w:spacing w:after="0" w:line="360" w:lineRule="auto"/>
        <w:jc w:val="both"/>
        <w:rPr>
          <w:rFonts w:cs="Calibri"/>
          <w:sz w:val="24"/>
          <w:szCs w:val="24"/>
        </w:rPr>
      </w:pPr>
    </w:p>
    <w:p w:rsidR="00D303AF" w:rsidRPr="00A168CB" w:rsidRDefault="00D303AF" w:rsidP="00816473">
      <w:pPr>
        <w:numPr>
          <w:ilvl w:val="0"/>
          <w:numId w:val="78"/>
        </w:numPr>
        <w:autoSpaceDE w:val="0"/>
        <w:autoSpaceDN w:val="0"/>
        <w:adjustRightInd w:val="0"/>
        <w:spacing w:after="0" w:line="360" w:lineRule="auto"/>
        <w:ind w:left="426"/>
        <w:jc w:val="both"/>
        <w:rPr>
          <w:rFonts w:cs="Calibri"/>
          <w:sz w:val="24"/>
          <w:szCs w:val="24"/>
        </w:rPr>
      </w:pPr>
      <w:r w:rsidRPr="00A168CB">
        <w:rPr>
          <w:rFonts w:cs="Calibri"/>
          <w:sz w:val="24"/>
          <w:szCs w:val="24"/>
        </w:rPr>
        <w:t>Habiendo transcurrido el plazo legal para que subsanar la prevención notificada a</w:t>
      </w:r>
      <w:r>
        <w:rPr>
          <w:rFonts w:cs="Calibri"/>
          <w:sz w:val="24"/>
          <w:szCs w:val="24"/>
        </w:rPr>
        <w:t xml:space="preserve"> </w:t>
      </w:r>
      <w:r w:rsidRPr="00A168CB">
        <w:rPr>
          <w:rFonts w:cs="Calibri"/>
          <w:sz w:val="24"/>
          <w:szCs w:val="24"/>
        </w:rPr>
        <w:t>l</w:t>
      </w:r>
      <w:r>
        <w:rPr>
          <w:rFonts w:cs="Calibri"/>
          <w:sz w:val="24"/>
          <w:szCs w:val="24"/>
        </w:rPr>
        <w:t>a</w:t>
      </w:r>
      <w:r w:rsidRPr="00A168CB">
        <w:rPr>
          <w:rFonts w:cs="Calibri"/>
          <w:sz w:val="24"/>
          <w:szCs w:val="24"/>
        </w:rPr>
        <w:t xml:space="preserve"> ciudadan</w:t>
      </w:r>
      <w:r>
        <w:rPr>
          <w:rFonts w:cs="Calibri"/>
          <w:sz w:val="24"/>
          <w:szCs w:val="24"/>
        </w:rPr>
        <w:t>a</w:t>
      </w:r>
      <w:r w:rsidRPr="00A168CB">
        <w:rPr>
          <w:rFonts w:cs="Calibri"/>
          <w:sz w:val="24"/>
          <w:szCs w:val="24"/>
        </w:rPr>
        <w:t xml:space="preserve"> </w:t>
      </w:r>
      <w:r>
        <w:rPr>
          <w:rFonts w:cs="Calibri"/>
          <w:sz w:val="24"/>
          <w:szCs w:val="24"/>
        </w:rPr>
        <w:t>XXXXXXXXXXXXXX</w:t>
      </w:r>
      <w:r w:rsidRPr="00A168CB">
        <w:rPr>
          <w:rFonts w:cs="Calibri"/>
          <w:sz w:val="24"/>
          <w:szCs w:val="24"/>
        </w:rPr>
        <w:t xml:space="preserve">, sin haber remitido por ningún medio, lo requerido en </w:t>
      </w:r>
      <w:r>
        <w:rPr>
          <w:rFonts w:cs="Calibri"/>
          <w:sz w:val="24"/>
          <w:szCs w:val="24"/>
        </w:rPr>
        <w:t>el correo electrónico</w:t>
      </w:r>
      <w:r w:rsidRPr="00A168CB">
        <w:rPr>
          <w:rFonts w:cs="Calibri"/>
          <w:sz w:val="24"/>
          <w:szCs w:val="24"/>
        </w:rPr>
        <w:t xml:space="preserve"> relacionado en el considerando anterior; no cumpliendo con los requisitos de admisibilidad que toda solicitud de información debe de poseer, según dispone la LAIP</w:t>
      </w:r>
      <w:r>
        <w:rPr>
          <w:rFonts w:cs="Calibri"/>
          <w:sz w:val="24"/>
          <w:szCs w:val="24"/>
        </w:rPr>
        <w:t xml:space="preserve"> y RLAIP</w:t>
      </w:r>
      <w:r w:rsidRPr="00A168CB">
        <w:rPr>
          <w:rFonts w:cs="Calibri"/>
          <w:sz w:val="24"/>
          <w:szCs w:val="24"/>
        </w:rPr>
        <w:t>, adecuándose dicha actuación al supuesto legal establecido en la última parte del inciso quinto del Art. 66 LAIP,  que cita: “</w:t>
      </w:r>
      <w:r w:rsidRPr="00A168CB">
        <w:rPr>
          <w:rFonts w:cs="Calibri"/>
          <w:i/>
          <w:sz w:val="24"/>
          <w:szCs w:val="24"/>
        </w:rPr>
        <w:t>Solicitud de información  Art. 66 …Si el interesado no subsana las observaciones en un plazo de cinco días desde su notificación, deberá presentar nueva solicitud para reiniciar el trámite…”</w:t>
      </w:r>
      <w:r w:rsidRPr="00A168CB">
        <w:rPr>
          <w:rFonts w:cs="Calibri"/>
          <w:sz w:val="24"/>
          <w:szCs w:val="24"/>
        </w:rPr>
        <w:t xml:space="preserve"> </w:t>
      </w:r>
    </w:p>
    <w:p w:rsidR="00D303AF" w:rsidRPr="00A168CB" w:rsidRDefault="00D303AF" w:rsidP="00D303AF">
      <w:pPr>
        <w:autoSpaceDE w:val="0"/>
        <w:autoSpaceDN w:val="0"/>
        <w:adjustRightInd w:val="0"/>
        <w:spacing w:after="0" w:line="360" w:lineRule="auto"/>
        <w:ind w:left="426"/>
        <w:jc w:val="both"/>
        <w:rPr>
          <w:rFonts w:cs="Calibri"/>
          <w:sz w:val="24"/>
          <w:szCs w:val="24"/>
        </w:rPr>
      </w:pPr>
    </w:p>
    <w:p w:rsidR="00D303AF" w:rsidRPr="00A168CB" w:rsidRDefault="00D303AF" w:rsidP="00816473">
      <w:pPr>
        <w:numPr>
          <w:ilvl w:val="0"/>
          <w:numId w:val="78"/>
        </w:numPr>
        <w:autoSpaceDE w:val="0"/>
        <w:autoSpaceDN w:val="0"/>
        <w:adjustRightInd w:val="0"/>
        <w:spacing w:after="0" w:line="360" w:lineRule="auto"/>
        <w:ind w:left="426"/>
        <w:jc w:val="both"/>
        <w:rPr>
          <w:rFonts w:cs="Calibri"/>
          <w:sz w:val="24"/>
          <w:szCs w:val="24"/>
        </w:rPr>
      </w:pPr>
      <w:r w:rsidRPr="00A168CB">
        <w:rPr>
          <w:rFonts w:cs="Calibri"/>
          <w:sz w:val="24"/>
          <w:szCs w:val="24"/>
        </w:rPr>
        <w:t xml:space="preserve">Atendiendo lo prescrito en el Art. 102 de la LAIP, el Art. 20 del Código Procesal Civil y Mercantil -CPCM, al estipular que en defecto -ausencia– de disposición especifica en las leyes que regulan procesos distintos del civil y mercantil, las normas del referido código se aplicarán supletoriamente, en consecuencia: Con base a los artículos 66 inciso 5° LAIP y el 278 del CPCM, al no corregir en tiempo observaciones realizadas por ésta declarase inadmisible la solicitud; </w:t>
      </w:r>
      <w:r w:rsidRPr="00A168CB">
        <w:rPr>
          <w:rFonts w:cs="Calibri"/>
          <w:sz w:val="24"/>
          <w:szCs w:val="24"/>
          <w:u w:val="single"/>
        </w:rPr>
        <w:t>dejando libre el derecho universal de acceso a la información que toda persona tiene de presentar su requerimiento nuevamente cuando juzgue bien realizarlo</w:t>
      </w:r>
      <w:r w:rsidRPr="00A168CB">
        <w:rPr>
          <w:rFonts w:cs="Calibri"/>
          <w:sz w:val="24"/>
          <w:szCs w:val="24"/>
        </w:rPr>
        <w:t>, tomando siempre en cuenta los requisitos establecidos en los art. 66 LAIP, 52 y 54 RLAIP.</w:t>
      </w:r>
    </w:p>
    <w:p w:rsidR="00D303AF" w:rsidRPr="00A168CB" w:rsidRDefault="00D303AF" w:rsidP="00D303AF">
      <w:pPr>
        <w:autoSpaceDE w:val="0"/>
        <w:autoSpaceDN w:val="0"/>
        <w:adjustRightInd w:val="0"/>
        <w:spacing w:after="0" w:line="360" w:lineRule="auto"/>
        <w:jc w:val="both"/>
        <w:rPr>
          <w:rFonts w:cs="Calibri"/>
          <w:b/>
          <w:strike/>
          <w:sz w:val="24"/>
          <w:szCs w:val="24"/>
        </w:rPr>
      </w:pPr>
    </w:p>
    <w:p w:rsidR="00D303AF" w:rsidRPr="00A168CB" w:rsidRDefault="00D303AF" w:rsidP="00D303AF">
      <w:pPr>
        <w:spacing w:line="360" w:lineRule="auto"/>
        <w:jc w:val="both"/>
        <w:rPr>
          <w:rFonts w:eastAsia="Times New Roman" w:cs="Times New Roman"/>
          <w:bCs/>
          <w:sz w:val="24"/>
          <w:szCs w:val="24"/>
          <w:lang w:eastAsia="es-SV"/>
        </w:rPr>
      </w:pPr>
      <w:r w:rsidRPr="00A168CB">
        <w:rPr>
          <w:rFonts w:eastAsia="Times New Roman" w:cs="Times New Roman"/>
          <w:b/>
          <w:bCs/>
          <w:sz w:val="24"/>
          <w:szCs w:val="24"/>
          <w:lang w:eastAsia="es-SV"/>
        </w:rPr>
        <w:t>POR TANTO:</w:t>
      </w:r>
      <w:r w:rsidRPr="00A168CB">
        <w:rPr>
          <w:rFonts w:eastAsia="Times New Roman" w:cs="Times New Roman"/>
          <w:bCs/>
          <w:sz w:val="24"/>
          <w:szCs w:val="24"/>
          <w:lang w:eastAsia="es-SV"/>
        </w:rPr>
        <w:t xml:space="preserve"> Ésta oficina en nombre de la Superintendencia General de Electricidad y Telecomunicaciones fundamentada en los Arts. 65, 66 de la Ley, 54 inciso 1° del RLAIP y 278  CPCM, RESUELVE: </w:t>
      </w:r>
    </w:p>
    <w:p w:rsidR="00D303AF" w:rsidRPr="00A168CB" w:rsidRDefault="00D303AF" w:rsidP="00D303AF">
      <w:pPr>
        <w:spacing w:line="360" w:lineRule="auto"/>
        <w:ind w:left="708"/>
        <w:jc w:val="both"/>
        <w:rPr>
          <w:rFonts w:ascii="Calibri" w:eastAsia="Times New Roman" w:hAnsi="Calibri" w:cstheme="minorHAnsi"/>
          <w:b/>
          <w:sz w:val="24"/>
          <w:szCs w:val="24"/>
          <w:lang w:eastAsia="es-SV"/>
        </w:rPr>
      </w:pPr>
      <w:r w:rsidRPr="00A168CB">
        <w:rPr>
          <w:rFonts w:eastAsia="Times New Roman" w:cs="Times New Roman"/>
          <w:bCs/>
          <w:sz w:val="24"/>
          <w:szCs w:val="24"/>
          <w:lang w:eastAsia="es-SV"/>
        </w:rPr>
        <w:lastRenderedPageBreak/>
        <w:t>a) Declárese inadmisible la solicitud de Información de</w:t>
      </w:r>
      <w:r>
        <w:rPr>
          <w:rFonts w:eastAsia="Times New Roman" w:cs="Times New Roman"/>
          <w:bCs/>
          <w:sz w:val="24"/>
          <w:szCs w:val="24"/>
          <w:lang w:eastAsia="es-SV"/>
        </w:rPr>
        <w:t xml:space="preserve"> </w:t>
      </w:r>
      <w:r w:rsidRPr="00A168CB">
        <w:rPr>
          <w:rFonts w:eastAsia="Times New Roman" w:cs="Times New Roman"/>
          <w:bCs/>
          <w:sz w:val="24"/>
          <w:szCs w:val="24"/>
          <w:lang w:eastAsia="es-SV"/>
        </w:rPr>
        <w:t>l</w:t>
      </w:r>
      <w:r>
        <w:rPr>
          <w:rFonts w:eastAsia="Times New Roman" w:cs="Times New Roman"/>
          <w:bCs/>
          <w:sz w:val="24"/>
          <w:szCs w:val="24"/>
          <w:lang w:eastAsia="es-SV"/>
        </w:rPr>
        <w:t>a</w:t>
      </w:r>
      <w:r w:rsidRPr="00A168CB">
        <w:rPr>
          <w:rFonts w:eastAsia="Times New Roman" w:cs="Times New Roman"/>
          <w:bCs/>
          <w:sz w:val="24"/>
          <w:szCs w:val="24"/>
          <w:lang w:eastAsia="es-SV"/>
        </w:rPr>
        <w:t xml:space="preserve"> ciudadan</w:t>
      </w:r>
      <w:r>
        <w:rPr>
          <w:rFonts w:eastAsia="Times New Roman" w:cs="Times New Roman"/>
          <w:bCs/>
          <w:sz w:val="24"/>
          <w:szCs w:val="24"/>
          <w:lang w:eastAsia="es-SV"/>
        </w:rPr>
        <w:t>a</w:t>
      </w:r>
      <w:r w:rsidRPr="00A168CB">
        <w:rPr>
          <w:rFonts w:eastAsia="Times New Roman" w:cs="Times New Roman"/>
          <w:bCs/>
          <w:sz w:val="24"/>
          <w:szCs w:val="24"/>
          <w:lang w:eastAsia="es-SV"/>
        </w:rPr>
        <w:t xml:space="preserve"> </w:t>
      </w:r>
      <w:r>
        <w:rPr>
          <w:rFonts w:ascii="Calibri" w:eastAsia="Times New Roman" w:hAnsi="Calibri" w:cstheme="minorHAnsi"/>
          <w:b/>
          <w:sz w:val="24"/>
          <w:szCs w:val="24"/>
          <w:lang w:eastAsia="es-SV"/>
        </w:rPr>
        <w:t>XXXXXXXXXXXX.</w:t>
      </w:r>
    </w:p>
    <w:p w:rsidR="00D303AF" w:rsidRDefault="00D303AF" w:rsidP="00D303AF">
      <w:pPr>
        <w:spacing w:line="360" w:lineRule="auto"/>
        <w:ind w:left="708"/>
        <w:jc w:val="both"/>
        <w:rPr>
          <w:rFonts w:eastAsia="Times New Roman" w:cs="Times New Roman"/>
          <w:bCs/>
          <w:sz w:val="24"/>
          <w:szCs w:val="24"/>
          <w:lang w:eastAsia="es-SV"/>
        </w:rPr>
      </w:pPr>
      <w:r w:rsidRPr="00A168CB">
        <w:rPr>
          <w:rFonts w:eastAsia="Times New Roman" w:cs="Times New Roman"/>
          <w:bCs/>
          <w:sz w:val="24"/>
          <w:szCs w:val="24"/>
          <w:lang w:eastAsia="es-SV"/>
        </w:rPr>
        <w:t xml:space="preserve">b) Déjese expedito el derecho al ciudadano para que pueda interponer o presentar una nueva solicitud con las formalidades de ley, </w:t>
      </w:r>
    </w:p>
    <w:p w:rsidR="00D303AF" w:rsidRPr="00A168CB" w:rsidRDefault="00D303AF" w:rsidP="00D303AF">
      <w:pPr>
        <w:spacing w:line="360" w:lineRule="auto"/>
        <w:ind w:left="708"/>
        <w:jc w:val="both"/>
        <w:rPr>
          <w:rFonts w:eastAsia="Times New Roman" w:cs="Times New Roman"/>
          <w:b/>
          <w:sz w:val="24"/>
          <w:szCs w:val="24"/>
          <w:lang w:eastAsia="es-SV"/>
        </w:rPr>
      </w:pPr>
      <w:r w:rsidRPr="00A168CB">
        <w:rPr>
          <w:rFonts w:eastAsia="Times New Roman" w:cs="Times New Roman"/>
          <w:bCs/>
          <w:sz w:val="24"/>
          <w:szCs w:val="24"/>
          <w:lang w:eastAsia="es-SV"/>
        </w:rPr>
        <w:t xml:space="preserve">c) Archívese el expediente clasificado con el código </w:t>
      </w:r>
      <w:r w:rsidRPr="00A168CB">
        <w:rPr>
          <w:rFonts w:ascii="Calibri" w:eastAsia="Times New Roman" w:hAnsi="Calibri" w:cstheme="minorHAnsi"/>
          <w:b/>
          <w:sz w:val="24"/>
          <w:szCs w:val="24"/>
          <w:lang w:eastAsia="es-SV"/>
        </w:rPr>
        <w:t>SIPV-GA</w:t>
      </w:r>
      <w:r>
        <w:rPr>
          <w:rFonts w:ascii="Calibri" w:eastAsia="Times New Roman" w:hAnsi="Calibri" w:cstheme="minorHAnsi"/>
          <w:b/>
          <w:sz w:val="24"/>
          <w:szCs w:val="24"/>
          <w:lang w:eastAsia="es-SV"/>
        </w:rPr>
        <w:t>Q</w:t>
      </w:r>
      <w:r w:rsidRPr="00A168CB">
        <w:rPr>
          <w:rFonts w:ascii="Calibri" w:eastAsia="Times New Roman" w:hAnsi="Calibri" w:cstheme="minorHAnsi"/>
          <w:b/>
          <w:sz w:val="24"/>
          <w:szCs w:val="24"/>
          <w:lang w:eastAsia="es-SV"/>
        </w:rPr>
        <w:t xml:space="preserve"> N° 1</w:t>
      </w:r>
      <w:r>
        <w:rPr>
          <w:rFonts w:ascii="Calibri" w:eastAsia="Times New Roman" w:hAnsi="Calibri" w:cstheme="minorHAnsi"/>
          <w:b/>
          <w:sz w:val="24"/>
          <w:szCs w:val="24"/>
          <w:lang w:eastAsia="es-SV"/>
        </w:rPr>
        <w:t>94</w:t>
      </w:r>
      <w:r w:rsidRPr="00A168CB">
        <w:rPr>
          <w:rFonts w:ascii="Calibri" w:eastAsia="Times New Roman" w:hAnsi="Calibri" w:cstheme="minorHAnsi"/>
          <w:b/>
          <w:sz w:val="24"/>
          <w:szCs w:val="24"/>
          <w:lang w:eastAsia="es-SV"/>
        </w:rPr>
        <w:t>-2017</w:t>
      </w:r>
      <w:r w:rsidRPr="00A168CB">
        <w:rPr>
          <w:rFonts w:eastAsia="Times New Roman" w:cs="Times New Roman"/>
          <w:bCs/>
          <w:sz w:val="24"/>
          <w:szCs w:val="24"/>
          <w:lang w:eastAsia="es-SV"/>
        </w:rPr>
        <w:t xml:space="preserve">, de ésta entidad. </w:t>
      </w:r>
      <w:r w:rsidRPr="00A168CB">
        <w:rPr>
          <w:rFonts w:eastAsia="Times New Roman" w:cs="Times New Roman"/>
          <w:b/>
          <w:bCs/>
          <w:sz w:val="24"/>
          <w:szCs w:val="24"/>
          <w:lang w:eastAsia="es-SV"/>
        </w:rPr>
        <w:t>NOTIFÍQUESE</w:t>
      </w:r>
    </w:p>
    <w:p w:rsidR="00D303AF" w:rsidRPr="00A168CB" w:rsidRDefault="00D303AF" w:rsidP="00D303AF">
      <w:pPr>
        <w:spacing w:after="0" w:line="360" w:lineRule="auto"/>
        <w:jc w:val="center"/>
        <w:rPr>
          <w:rFonts w:eastAsia="Times New Roman" w:cs="Times New Roman"/>
          <w:b/>
          <w:sz w:val="24"/>
          <w:szCs w:val="24"/>
          <w:lang w:eastAsia="es-SV"/>
        </w:rPr>
      </w:pPr>
      <w:r>
        <w:rPr>
          <w:rFonts w:eastAsia="Times New Roman" w:cs="Times New Roman"/>
          <w:b/>
          <w:sz w:val="24"/>
          <w:szCs w:val="24"/>
          <w:lang w:eastAsia="es-SV"/>
        </w:rPr>
        <w:t>XXXXXXXXXXXXXXX</w:t>
      </w:r>
    </w:p>
    <w:p w:rsidR="00D303AF" w:rsidRPr="00A168CB" w:rsidRDefault="00D303AF" w:rsidP="00D303AF">
      <w:pPr>
        <w:spacing w:after="0" w:line="360" w:lineRule="auto"/>
        <w:jc w:val="center"/>
        <w:rPr>
          <w:rFonts w:eastAsia="Times New Roman" w:cs="Times New Roman"/>
          <w:sz w:val="24"/>
          <w:szCs w:val="24"/>
          <w:lang w:eastAsia="es-SV"/>
        </w:rPr>
      </w:pPr>
      <w:r w:rsidRPr="00A168CB">
        <w:rPr>
          <w:rFonts w:eastAsia="Times New Roman" w:cs="Times New Roman"/>
          <w:sz w:val="24"/>
          <w:szCs w:val="24"/>
          <w:lang w:eastAsia="es-SV"/>
        </w:rPr>
        <w:t>Oficial de Información Institucional</w:t>
      </w:r>
    </w:p>
    <w:p w:rsidR="00D303AF" w:rsidRDefault="00D303AF" w:rsidP="00D303AF">
      <w:pPr>
        <w:spacing w:after="0" w:line="360" w:lineRule="auto"/>
        <w:rPr>
          <w:rFonts w:ascii="Calibri" w:eastAsia="Times New Roman" w:hAnsi="Calibri" w:cs="Times New Roman"/>
          <w:color w:val="7F7F7F" w:themeColor="text1" w:themeTint="80"/>
          <w:sz w:val="24"/>
          <w:szCs w:val="24"/>
          <w:lang w:eastAsia="es-SV"/>
        </w:rPr>
      </w:pPr>
      <w:r w:rsidRPr="00A168CB">
        <w:rPr>
          <w:rFonts w:ascii="Calibri" w:eastAsia="Times New Roman" w:hAnsi="Calibri" w:cs="Times New Roman"/>
          <w:color w:val="7F7F7F" w:themeColor="text1" w:themeTint="80"/>
          <w:sz w:val="24"/>
          <w:szCs w:val="24"/>
          <w:lang w:eastAsia="es-SV"/>
        </w:rPr>
        <w:t>IA/</w:t>
      </w:r>
      <w:proofErr w:type="spellStart"/>
      <w:r w:rsidRPr="00A168CB">
        <w:rPr>
          <w:rFonts w:ascii="Calibri" w:eastAsia="Times New Roman" w:hAnsi="Calibri" w:cs="Times New Roman"/>
          <w:color w:val="7F7F7F" w:themeColor="text1" w:themeTint="80"/>
          <w:sz w:val="24"/>
          <w:szCs w:val="24"/>
          <w:lang w:eastAsia="es-SV"/>
        </w:rPr>
        <w:t>rc</w:t>
      </w:r>
      <w:proofErr w:type="spellEnd"/>
    </w:p>
    <w:p w:rsidR="00900062" w:rsidRDefault="00900062" w:rsidP="00D303AF">
      <w:pPr>
        <w:spacing w:after="0" w:line="360" w:lineRule="auto"/>
        <w:rPr>
          <w:rFonts w:ascii="Calibri" w:eastAsia="Times New Roman" w:hAnsi="Calibri" w:cs="Times New Roman"/>
          <w:color w:val="7F7F7F" w:themeColor="text1" w:themeTint="80"/>
          <w:sz w:val="24"/>
          <w:szCs w:val="24"/>
          <w:lang w:eastAsia="es-SV"/>
        </w:rPr>
      </w:pPr>
    </w:p>
    <w:p w:rsidR="00900062" w:rsidRDefault="00900062" w:rsidP="00D303AF">
      <w:pPr>
        <w:spacing w:after="0" w:line="360" w:lineRule="auto"/>
        <w:rPr>
          <w:rFonts w:ascii="Calibri" w:eastAsia="Times New Roman" w:hAnsi="Calibri" w:cs="Times New Roman"/>
          <w:color w:val="7F7F7F" w:themeColor="text1" w:themeTint="80"/>
          <w:sz w:val="24"/>
          <w:szCs w:val="24"/>
          <w:lang w:eastAsia="es-SV"/>
        </w:rPr>
      </w:pPr>
    </w:p>
    <w:p w:rsidR="00900062" w:rsidRPr="00A168CB" w:rsidRDefault="00900062" w:rsidP="00D303AF">
      <w:pPr>
        <w:spacing w:after="0" w:line="360" w:lineRule="auto"/>
      </w:pPr>
    </w:p>
    <w:p w:rsidR="00D303AF" w:rsidRPr="00BA0A7F" w:rsidRDefault="00D303AF" w:rsidP="00D303AF">
      <w:pPr>
        <w:spacing w:line="360" w:lineRule="auto"/>
        <w:jc w:val="both"/>
        <w:rPr>
          <w:rFonts w:ascii="Calibri" w:eastAsia="Times New Roman" w:hAnsi="Calibri" w:cstheme="minorHAnsi"/>
          <w:b/>
          <w:sz w:val="24"/>
          <w:szCs w:val="24"/>
          <w:lang w:eastAsia="es-SV"/>
        </w:rPr>
      </w:pPr>
      <w:r w:rsidRPr="00BA0A7F">
        <w:rPr>
          <w:rFonts w:ascii="Calibri" w:eastAsia="Times New Roman" w:hAnsi="Calibri" w:cstheme="minorHAnsi"/>
          <w:b/>
          <w:sz w:val="24"/>
          <w:szCs w:val="24"/>
          <w:lang w:eastAsia="es-SV"/>
        </w:rPr>
        <w:t>SIPV-GA N° 1</w:t>
      </w:r>
      <w:r>
        <w:rPr>
          <w:rFonts w:ascii="Calibri" w:eastAsia="Times New Roman" w:hAnsi="Calibri" w:cstheme="minorHAnsi"/>
          <w:b/>
          <w:sz w:val="24"/>
          <w:szCs w:val="24"/>
          <w:lang w:eastAsia="es-SV"/>
        </w:rPr>
        <w:t>95</w:t>
      </w:r>
      <w:r w:rsidRPr="00BA0A7F">
        <w:rPr>
          <w:rFonts w:ascii="Calibri" w:eastAsia="Times New Roman" w:hAnsi="Calibri" w:cstheme="minorHAnsi"/>
          <w:b/>
          <w:sz w:val="24"/>
          <w:szCs w:val="24"/>
          <w:lang w:eastAsia="es-SV"/>
        </w:rPr>
        <w:t xml:space="preserve">-2017 </w:t>
      </w:r>
    </w:p>
    <w:p w:rsidR="00D303AF" w:rsidRPr="00BA0A7F" w:rsidRDefault="00D303AF" w:rsidP="00D303AF">
      <w:pPr>
        <w:spacing w:line="360" w:lineRule="auto"/>
        <w:jc w:val="both"/>
        <w:rPr>
          <w:rFonts w:ascii="Calibri" w:eastAsia="Times New Roman" w:hAnsi="Calibri" w:cs="Calibri"/>
          <w:sz w:val="24"/>
          <w:szCs w:val="24"/>
          <w:lang w:eastAsia="es-SV"/>
        </w:rPr>
      </w:pPr>
      <w:r w:rsidRPr="00BA0A7F">
        <w:rPr>
          <w:rFonts w:ascii="Calibri" w:eastAsia="Times New Roman" w:hAnsi="Calibri" w:cstheme="minorHAnsi"/>
          <w:b/>
          <w:sz w:val="24"/>
          <w:szCs w:val="24"/>
          <w:lang w:eastAsia="es-SV"/>
        </w:rPr>
        <w:t xml:space="preserve">SUPERINTENDENCIA GENERAL DE ELECTRICIDAD Y TELECOMUNICACIONES, UNIDAD DE ACCESO A LA INFORMACIÓN Y TRANSPARENCIA, </w:t>
      </w:r>
      <w:r w:rsidRPr="00BA0A7F">
        <w:rPr>
          <w:rFonts w:ascii="Calibri" w:eastAsia="Times New Roman" w:hAnsi="Calibri" w:cstheme="minorHAnsi"/>
          <w:sz w:val="24"/>
          <w:szCs w:val="24"/>
          <w:lang w:eastAsia="es-SV"/>
        </w:rPr>
        <w:t xml:space="preserve">a las once horas con tres minutos del día </w:t>
      </w:r>
      <w:r>
        <w:rPr>
          <w:rFonts w:ascii="Calibri" w:eastAsia="Times New Roman" w:hAnsi="Calibri" w:cstheme="minorHAnsi"/>
          <w:sz w:val="24"/>
          <w:szCs w:val="24"/>
          <w:lang w:eastAsia="es-SV"/>
        </w:rPr>
        <w:t>veintiuno</w:t>
      </w:r>
      <w:r w:rsidRPr="00BA0A7F">
        <w:rPr>
          <w:rFonts w:ascii="Calibri" w:eastAsia="Times New Roman" w:hAnsi="Calibri" w:cstheme="minorHAnsi"/>
          <w:sz w:val="24"/>
          <w:szCs w:val="24"/>
          <w:lang w:eastAsia="es-SV"/>
        </w:rPr>
        <w:t xml:space="preserve"> de agosto </w:t>
      </w:r>
      <w:r w:rsidRPr="00BA0A7F">
        <w:rPr>
          <w:rFonts w:ascii="Calibri" w:eastAsia="Times New Roman" w:hAnsi="Calibri" w:cs="Calibri"/>
          <w:sz w:val="24"/>
          <w:szCs w:val="24"/>
          <w:lang w:eastAsia="es-SV"/>
        </w:rPr>
        <w:t>de dos mil diecisiete.</w:t>
      </w:r>
    </w:p>
    <w:p w:rsidR="00D303AF" w:rsidRPr="00BA0A7F" w:rsidRDefault="00D303AF" w:rsidP="00D303AF">
      <w:pPr>
        <w:spacing w:after="0" w:line="360" w:lineRule="auto"/>
        <w:jc w:val="both"/>
        <w:rPr>
          <w:rFonts w:ascii="Calibri" w:eastAsia="Times New Roman" w:hAnsi="Calibri" w:cstheme="minorHAnsi"/>
          <w:sz w:val="24"/>
          <w:szCs w:val="24"/>
          <w:lang w:eastAsia="es-SV"/>
        </w:rPr>
      </w:pPr>
      <w:r w:rsidRPr="00BA0A7F">
        <w:rPr>
          <w:rFonts w:ascii="Calibri" w:eastAsia="Times New Roman" w:hAnsi="Calibri" w:cs="Calibri"/>
          <w:sz w:val="24"/>
          <w:szCs w:val="24"/>
          <w:lang w:eastAsia="es-SV"/>
        </w:rPr>
        <w:tab/>
      </w:r>
      <w:r w:rsidRPr="00BA0A7F">
        <w:rPr>
          <w:rFonts w:ascii="Calibri" w:eastAsia="Times New Roman" w:hAnsi="Calibri" w:cstheme="minorHAnsi"/>
          <w:sz w:val="24"/>
          <w:szCs w:val="24"/>
          <w:lang w:eastAsia="es-SV"/>
        </w:rPr>
        <w:t xml:space="preserve">El presente expediente administrativo para promover el derecho de acceso a la información fue iniciado mediante </w:t>
      </w:r>
      <w:r>
        <w:rPr>
          <w:rFonts w:ascii="Calibri" w:eastAsia="Times New Roman" w:hAnsi="Calibri" w:cstheme="minorHAnsi"/>
          <w:sz w:val="24"/>
          <w:szCs w:val="24"/>
          <w:lang w:eastAsia="es-SV"/>
        </w:rPr>
        <w:t>solicitud de información</w:t>
      </w:r>
      <w:r w:rsidRPr="00BA0A7F">
        <w:rPr>
          <w:rFonts w:ascii="Calibri" w:eastAsia="Times New Roman" w:hAnsi="Calibri" w:cstheme="minorHAnsi"/>
          <w:sz w:val="24"/>
          <w:szCs w:val="24"/>
          <w:lang w:eastAsia="es-SV"/>
        </w:rPr>
        <w:t xml:space="preserve"> que remitió a través del Portal de Gobierno Abierto, por la ciudadana </w:t>
      </w:r>
      <w:r>
        <w:rPr>
          <w:rFonts w:ascii="Calibri" w:eastAsia="Times New Roman" w:hAnsi="Calibri" w:cstheme="minorHAnsi"/>
          <w:b/>
          <w:sz w:val="24"/>
          <w:szCs w:val="24"/>
          <w:lang w:eastAsia="es-SV"/>
        </w:rPr>
        <w:t>XXXXXXXXXXXXXXXX</w:t>
      </w:r>
      <w:r w:rsidRPr="00BA0A7F">
        <w:rPr>
          <w:rFonts w:ascii="Calibri" w:eastAsia="Times New Roman" w:hAnsi="Calibri" w:cstheme="minorHAnsi"/>
          <w:b/>
          <w:sz w:val="24"/>
          <w:szCs w:val="24"/>
          <w:lang w:eastAsia="es-SV"/>
        </w:rPr>
        <w:t>,</w:t>
      </w:r>
      <w:r w:rsidRPr="00BA0A7F">
        <w:rPr>
          <w:rFonts w:ascii="Calibri" w:eastAsia="Times New Roman" w:hAnsi="Calibri" w:cstheme="minorHAnsi"/>
          <w:sz w:val="24"/>
          <w:szCs w:val="24"/>
          <w:lang w:eastAsia="es-SV"/>
        </w:rPr>
        <w:t xml:space="preserve"> en fecha </w:t>
      </w:r>
      <w:r>
        <w:rPr>
          <w:rFonts w:ascii="Calibri" w:eastAsia="Times New Roman" w:hAnsi="Calibri" w:cstheme="minorHAnsi"/>
          <w:sz w:val="24"/>
          <w:szCs w:val="24"/>
          <w:lang w:eastAsia="es-SV"/>
        </w:rPr>
        <w:t>ocho</w:t>
      </w:r>
      <w:r w:rsidRPr="00BA0A7F">
        <w:rPr>
          <w:rFonts w:ascii="Calibri" w:eastAsia="Times New Roman" w:hAnsi="Calibri" w:cstheme="minorHAnsi"/>
          <w:sz w:val="24"/>
          <w:szCs w:val="24"/>
          <w:lang w:eastAsia="es-SV"/>
        </w:rPr>
        <w:t xml:space="preserve"> de agosto de dos mil diecisiete, a las </w:t>
      </w:r>
      <w:r>
        <w:rPr>
          <w:rFonts w:ascii="Calibri" w:eastAsia="Times New Roman" w:hAnsi="Calibri" w:cstheme="minorHAnsi"/>
          <w:sz w:val="24"/>
          <w:szCs w:val="24"/>
          <w:lang w:eastAsia="es-SV"/>
        </w:rPr>
        <w:t>catorce</w:t>
      </w:r>
      <w:r w:rsidRPr="00BA0A7F">
        <w:rPr>
          <w:rFonts w:ascii="Calibri" w:eastAsia="Times New Roman" w:hAnsi="Calibri" w:cstheme="minorHAnsi"/>
          <w:sz w:val="24"/>
          <w:szCs w:val="24"/>
          <w:lang w:eastAsia="es-SV"/>
        </w:rPr>
        <w:t xml:space="preserve"> horas con </w:t>
      </w:r>
      <w:r>
        <w:rPr>
          <w:rFonts w:ascii="Calibri" w:eastAsia="Times New Roman" w:hAnsi="Calibri" w:cstheme="minorHAnsi"/>
          <w:sz w:val="24"/>
          <w:szCs w:val="24"/>
          <w:lang w:eastAsia="es-SV"/>
        </w:rPr>
        <w:t>veintitrés</w:t>
      </w:r>
      <w:r w:rsidRPr="00BA0A7F">
        <w:rPr>
          <w:rFonts w:ascii="Calibri" w:eastAsia="Times New Roman" w:hAnsi="Calibri" w:cstheme="minorHAnsi"/>
          <w:sz w:val="24"/>
          <w:szCs w:val="24"/>
          <w:lang w:eastAsia="es-SV"/>
        </w:rPr>
        <w:t xml:space="preserve"> minutos. En la petición literalmente expresó: </w:t>
      </w:r>
      <w:r w:rsidRPr="00BA0A7F">
        <w:rPr>
          <w:rFonts w:ascii="Calibri" w:eastAsia="Times New Roman" w:hAnsi="Calibri" w:cs="Calibri"/>
          <w:b/>
          <w:sz w:val="24"/>
          <w:szCs w:val="24"/>
          <w:lang w:val="es-ES" w:eastAsia="es-SV"/>
        </w:rPr>
        <w:t>”</w:t>
      </w:r>
      <w:r>
        <w:rPr>
          <w:rFonts w:ascii="Calibri" w:eastAsia="Times New Roman" w:hAnsi="Calibri" w:cs="Calibri"/>
          <w:b/>
          <w:i/>
          <w:sz w:val="24"/>
          <w:szCs w:val="24"/>
          <w:lang w:val="es-ES" w:eastAsia="es-SV"/>
        </w:rPr>
        <w:t xml:space="preserve">Solicito de sus buenos oficios en el sentido de proporcionar el valor del Costo Variable no Combustible (CVNC) del </w:t>
      </w:r>
      <w:proofErr w:type="spellStart"/>
      <w:r>
        <w:rPr>
          <w:rFonts w:ascii="Calibri" w:eastAsia="Times New Roman" w:hAnsi="Calibri" w:cs="Calibri"/>
          <w:b/>
          <w:i/>
          <w:sz w:val="24"/>
          <w:szCs w:val="24"/>
          <w:lang w:val="es-ES" w:eastAsia="es-SV"/>
        </w:rPr>
        <w:t>MWh</w:t>
      </w:r>
      <w:proofErr w:type="spellEnd"/>
      <w:r>
        <w:rPr>
          <w:rFonts w:ascii="Calibri" w:eastAsia="Times New Roman" w:hAnsi="Calibri" w:cs="Calibri"/>
          <w:b/>
          <w:i/>
          <w:sz w:val="24"/>
          <w:szCs w:val="24"/>
          <w:lang w:val="es-ES" w:eastAsia="es-SV"/>
        </w:rPr>
        <w:t>, producido por Grupo CEL, identificado por ser un ente Generador de energía en el período comprendido de Agosto del año 2015 a la fecha</w:t>
      </w:r>
      <w:r w:rsidRPr="00BA0A7F">
        <w:rPr>
          <w:rFonts w:ascii="Calibri" w:eastAsia="Times New Roman" w:hAnsi="Calibri" w:cs="Calibri"/>
          <w:b/>
          <w:i/>
          <w:sz w:val="24"/>
          <w:szCs w:val="24"/>
          <w:lang w:val="es-ES" w:eastAsia="es-SV"/>
        </w:rPr>
        <w:t>”. (Sic)</w:t>
      </w:r>
    </w:p>
    <w:p w:rsidR="00D303AF" w:rsidRPr="00BA0A7F" w:rsidRDefault="00D303AF" w:rsidP="00D303AF">
      <w:pPr>
        <w:autoSpaceDE w:val="0"/>
        <w:autoSpaceDN w:val="0"/>
        <w:adjustRightInd w:val="0"/>
        <w:spacing w:after="120" w:line="360" w:lineRule="auto"/>
        <w:jc w:val="both"/>
        <w:rPr>
          <w:rFonts w:ascii="Calibri" w:eastAsia="Times New Roman" w:hAnsi="Calibri" w:cs="Calibri"/>
          <w:b/>
          <w:i/>
          <w:sz w:val="24"/>
          <w:szCs w:val="24"/>
          <w:lang w:val="es-ES" w:eastAsia="es-SV"/>
        </w:rPr>
      </w:pPr>
    </w:p>
    <w:p w:rsidR="00D303AF" w:rsidRPr="00BA0A7F" w:rsidRDefault="00D303AF" w:rsidP="00D303AF">
      <w:pPr>
        <w:autoSpaceDE w:val="0"/>
        <w:autoSpaceDN w:val="0"/>
        <w:adjustRightInd w:val="0"/>
        <w:spacing w:after="120" w:line="360" w:lineRule="auto"/>
        <w:jc w:val="both"/>
        <w:rPr>
          <w:rFonts w:cs="Calibri"/>
          <w:b/>
          <w:sz w:val="24"/>
          <w:szCs w:val="24"/>
        </w:rPr>
      </w:pPr>
      <w:r w:rsidRPr="00BA0A7F">
        <w:rPr>
          <w:rFonts w:cs="Calibri"/>
          <w:b/>
          <w:sz w:val="24"/>
          <w:szCs w:val="24"/>
        </w:rPr>
        <w:t xml:space="preserve">Ésta unidad respecto a dicha solicitud hace las consideraciones siguientes: </w:t>
      </w:r>
    </w:p>
    <w:p w:rsidR="00D303AF" w:rsidRPr="00BA0A7F" w:rsidRDefault="00D303AF" w:rsidP="00D303AF">
      <w:pPr>
        <w:autoSpaceDE w:val="0"/>
        <w:autoSpaceDN w:val="0"/>
        <w:adjustRightInd w:val="0"/>
        <w:spacing w:after="120" w:line="360" w:lineRule="auto"/>
        <w:jc w:val="both"/>
        <w:rPr>
          <w:rFonts w:cs="Calibri"/>
          <w:b/>
          <w:sz w:val="24"/>
          <w:szCs w:val="24"/>
        </w:rPr>
      </w:pPr>
    </w:p>
    <w:p w:rsidR="00D303AF" w:rsidRPr="00EF78F0" w:rsidRDefault="00D303AF" w:rsidP="00816473">
      <w:pPr>
        <w:numPr>
          <w:ilvl w:val="0"/>
          <w:numId w:val="79"/>
        </w:numPr>
        <w:autoSpaceDE w:val="0"/>
        <w:autoSpaceDN w:val="0"/>
        <w:adjustRightInd w:val="0"/>
        <w:spacing w:after="0" w:line="360" w:lineRule="auto"/>
        <w:ind w:left="426"/>
        <w:jc w:val="both"/>
        <w:rPr>
          <w:rFonts w:cs="Calibri"/>
          <w:sz w:val="24"/>
          <w:szCs w:val="24"/>
        </w:rPr>
      </w:pPr>
      <w:r w:rsidRPr="00EF78F0">
        <w:rPr>
          <w:rFonts w:cs="Calibri"/>
          <w:sz w:val="24"/>
          <w:szCs w:val="24"/>
        </w:rPr>
        <w:lastRenderedPageBreak/>
        <w:t xml:space="preserve">Que la solicitud fue remitida en la fecha citada, y previo a la admisión formal del requerimiento; se notificó prevención a la peticionaria mediante auto de fecha </w:t>
      </w:r>
      <w:r w:rsidRPr="00EF78F0">
        <w:rPr>
          <w:rFonts w:ascii="Calibri" w:eastAsia="Times New Roman" w:hAnsi="Calibri" w:cstheme="minorHAnsi"/>
          <w:sz w:val="24"/>
          <w:szCs w:val="24"/>
          <w:lang w:eastAsia="es-SV"/>
        </w:rPr>
        <w:t xml:space="preserve">diez de agosto </w:t>
      </w:r>
      <w:r w:rsidRPr="00EF78F0">
        <w:rPr>
          <w:rFonts w:ascii="Calibri" w:eastAsia="Times New Roman" w:hAnsi="Calibri" w:cs="Calibri"/>
          <w:sz w:val="24"/>
          <w:szCs w:val="24"/>
          <w:lang w:eastAsia="es-SV"/>
        </w:rPr>
        <w:t>de dos mil diecisiete</w:t>
      </w:r>
      <w:r w:rsidRPr="00EF78F0">
        <w:rPr>
          <w:rFonts w:cs="Calibri"/>
          <w:sz w:val="24"/>
          <w:szCs w:val="24"/>
        </w:rPr>
        <w:t xml:space="preserve">, a las diez horas con treinta y cuatro minutos, a fin de que cumpliese lo que disponen los Arts. 66 de la Ley de Acceso a la Información Pública, en lo sucesivo LAIP o Ley, así como el 52 y 54 del Reglamento de la Ley  de Acceso a la Información Pública-RLAIP, referente a solicitudes electrónicas; por lo cual se solicitó remitir la solicitud de información firmada, para que en plazo de cinco días hábiles remitiere a ésta unidad lo solicitado. </w:t>
      </w:r>
    </w:p>
    <w:p w:rsidR="00D303AF" w:rsidRPr="00BA0A7F" w:rsidRDefault="00D303AF" w:rsidP="00D303AF">
      <w:pPr>
        <w:autoSpaceDE w:val="0"/>
        <w:autoSpaceDN w:val="0"/>
        <w:adjustRightInd w:val="0"/>
        <w:spacing w:after="0" w:line="360" w:lineRule="auto"/>
        <w:jc w:val="both"/>
        <w:rPr>
          <w:rFonts w:cs="Calibri"/>
          <w:sz w:val="24"/>
          <w:szCs w:val="24"/>
        </w:rPr>
      </w:pPr>
    </w:p>
    <w:p w:rsidR="00D303AF" w:rsidRPr="00BA0A7F" w:rsidRDefault="00D303AF" w:rsidP="00816473">
      <w:pPr>
        <w:numPr>
          <w:ilvl w:val="0"/>
          <w:numId w:val="79"/>
        </w:numPr>
        <w:autoSpaceDE w:val="0"/>
        <w:autoSpaceDN w:val="0"/>
        <w:adjustRightInd w:val="0"/>
        <w:spacing w:after="0" w:line="360" w:lineRule="auto"/>
        <w:ind w:left="426"/>
        <w:jc w:val="both"/>
        <w:rPr>
          <w:rFonts w:cs="Calibri"/>
          <w:sz w:val="24"/>
          <w:szCs w:val="24"/>
        </w:rPr>
      </w:pPr>
      <w:r w:rsidRPr="00BA0A7F">
        <w:rPr>
          <w:rFonts w:cs="Calibri"/>
          <w:sz w:val="24"/>
          <w:szCs w:val="24"/>
        </w:rPr>
        <w:t xml:space="preserve">Habiendo transcurrido el plazo legal para que subsanar la prevención notificada a la ciudadana </w:t>
      </w:r>
      <w:r w:rsidR="00EF78F0">
        <w:rPr>
          <w:rFonts w:cs="Calibri"/>
          <w:sz w:val="24"/>
          <w:szCs w:val="24"/>
        </w:rPr>
        <w:t>XXXXXXXXXXXXXXX</w:t>
      </w:r>
      <w:r w:rsidRPr="00BA0A7F">
        <w:rPr>
          <w:rFonts w:cs="Calibri"/>
          <w:sz w:val="24"/>
          <w:szCs w:val="24"/>
        </w:rPr>
        <w:t xml:space="preserve">, sin haber remitido por ningún medio, lo requerido en el </w:t>
      </w:r>
      <w:r>
        <w:rPr>
          <w:rFonts w:cs="Calibri"/>
          <w:sz w:val="24"/>
          <w:szCs w:val="24"/>
        </w:rPr>
        <w:t>auto</w:t>
      </w:r>
      <w:r w:rsidRPr="00BA0A7F">
        <w:rPr>
          <w:rFonts w:cs="Calibri"/>
          <w:sz w:val="24"/>
          <w:szCs w:val="24"/>
        </w:rPr>
        <w:t xml:space="preserve"> relacionado en el considerando anterior; no cumpliendo con los requisitos de admisibilidad que toda solicitud de información debe de poseer, según dispone la LAIP y RLAIP, adecuándose dicha actuación al supuesto legal establecido en la última parte del inciso quinto del Art. 66 LAIP,  que cita: “</w:t>
      </w:r>
      <w:r w:rsidRPr="00BA0A7F">
        <w:rPr>
          <w:rFonts w:cs="Calibri"/>
          <w:i/>
          <w:sz w:val="24"/>
          <w:szCs w:val="24"/>
        </w:rPr>
        <w:t>Solicitud de información  Art. 66 …Si el interesado no subsana las observaciones en un plazo de cinco días desde su notificación, deberá presentar nueva solicitud para reiniciar el trámite…”</w:t>
      </w:r>
      <w:r w:rsidRPr="00BA0A7F">
        <w:rPr>
          <w:rFonts w:cs="Calibri"/>
          <w:sz w:val="24"/>
          <w:szCs w:val="24"/>
        </w:rPr>
        <w:t xml:space="preserve"> </w:t>
      </w:r>
    </w:p>
    <w:p w:rsidR="00D303AF" w:rsidRPr="00BA0A7F" w:rsidRDefault="00D303AF" w:rsidP="00D303AF">
      <w:pPr>
        <w:autoSpaceDE w:val="0"/>
        <w:autoSpaceDN w:val="0"/>
        <w:adjustRightInd w:val="0"/>
        <w:spacing w:after="0" w:line="360" w:lineRule="auto"/>
        <w:ind w:left="426"/>
        <w:jc w:val="both"/>
        <w:rPr>
          <w:rFonts w:cs="Calibri"/>
          <w:sz w:val="24"/>
          <w:szCs w:val="24"/>
        </w:rPr>
      </w:pPr>
    </w:p>
    <w:p w:rsidR="00D303AF" w:rsidRPr="00BA0A7F" w:rsidRDefault="00D303AF" w:rsidP="00816473">
      <w:pPr>
        <w:numPr>
          <w:ilvl w:val="0"/>
          <w:numId w:val="79"/>
        </w:numPr>
        <w:autoSpaceDE w:val="0"/>
        <w:autoSpaceDN w:val="0"/>
        <w:adjustRightInd w:val="0"/>
        <w:spacing w:after="0" w:line="360" w:lineRule="auto"/>
        <w:ind w:left="426"/>
        <w:jc w:val="both"/>
        <w:rPr>
          <w:rFonts w:cs="Calibri"/>
          <w:sz w:val="24"/>
          <w:szCs w:val="24"/>
        </w:rPr>
      </w:pPr>
      <w:r w:rsidRPr="00BA0A7F">
        <w:rPr>
          <w:rFonts w:cs="Calibri"/>
          <w:sz w:val="24"/>
          <w:szCs w:val="24"/>
        </w:rPr>
        <w:t xml:space="preserve">Atendiendo lo prescrito en el Art. 102 de la LAIP, el Art. 20 del Código Procesal Civil y Mercantil -CPCM, al estipular que en defecto -ausencia– de disposición especifica en las leyes que regulan procesos distintos del civil y mercantil, las normas del referido código se aplicarán supletoriamente, en consecuencia: Con base a los artículos 66 inciso 5° LAIP y el 278 del CPCM, al no corregir en tiempo observaciones realizadas por ésta declarase inadmisible la solicitud; </w:t>
      </w:r>
      <w:r w:rsidRPr="00BA0A7F">
        <w:rPr>
          <w:rFonts w:cs="Calibri"/>
          <w:sz w:val="24"/>
          <w:szCs w:val="24"/>
          <w:u w:val="single"/>
        </w:rPr>
        <w:t>dejando libre el derecho universal de acceso a la información que toda persona tiene de presentar su requerimiento nuevamente cuando juzgue bien realizarlo</w:t>
      </w:r>
      <w:r w:rsidRPr="00BA0A7F">
        <w:rPr>
          <w:rFonts w:cs="Calibri"/>
          <w:sz w:val="24"/>
          <w:szCs w:val="24"/>
        </w:rPr>
        <w:t>, tomando siempre en cuenta los requisitos establecidos en los art. 66 LAIP, 52 y 54 RLAIP.</w:t>
      </w:r>
    </w:p>
    <w:p w:rsidR="00D303AF" w:rsidRPr="00BA0A7F" w:rsidRDefault="00D303AF" w:rsidP="00D303AF">
      <w:pPr>
        <w:autoSpaceDE w:val="0"/>
        <w:autoSpaceDN w:val="0"/>
        <w:adjustRightInd w:val="0"/>
        <w:spacing w:after="0" w:line="360" w:lineRule="auto"/>
        <w:jc w:val="both"/>
        <w:rPr>
          <w:rFonts w:cs="Calibri"/>
          <w:b/>
          <w:strike/>
          <w:sz w:val="24"/>
          <w:szCs w:val="24"/>
        </w:rPr>
      </w:pPr>
    </w:p>
    <w:p w:rsidR="00D303AF" w:rsidRPr="00BA0A7F" w:rsidRDefault="00D303AF" w:rsidP="00D303AF">
      <w:pPr>
        <w:spacing w:line="360" w:lineRule="auto"/>
        <w:jc w:val="both"/>
        <w:rPr>
          <w:rFonts w:eastAsia="Times New Roman" w:cs="Times New Roman"/>
          <w:bCs/>
          <w:sz w:val="24"/>
          <w:szCs w:val="24"/>
          <w:lang w:eastAsia="es-SV"/>
        </w:rPr>
      </w:pPr>
      <w:r w:rsidRPr="00BA0A7F">
        <w:rPr>
          <w:rFonts w:eastAsia="Times New Roman" w:cs="Times New Roman"/>
          <w:b/>
          <w:bCs/>
          <w:sz w:val="24"/>
          <w:szCs w:val="24"/>
          <w:lang w:eastAsia="es-SV"/>
        </w:rPr>
        <w:t>POR TANTO:</w:t>
      </w:r>
      <w:r w:rsidRPr="00BA0A7F">
        <w:rPr>
          <w:rFonts w:eastAsia="Times New Roman" w:cs="Times New Roman"/>
          <w:bCs/>
          <w:sz w:val="24"/>
          <w:szCs w:val="24"/>
          <w:lang w:eastAsia="es-SV"/>
        </w:rPr>
        <w:t xml:space="preserve"> Ésta oficina en nombre de la Superintendencia General de Electricidad y Telecomunicaciones fundamentada en los Arts. 65, 66 de la Ley, 54 inciso 1° del RLAIP y 278  CPCM, RESUELVE: </w:t>
      </w:r>
    </w:p>
    <w:p w:rsidR="00D303AF" w:rsidRPr="00BA0A7F" w:rsidRDefault="00D303AF" w:rsidP="00D303AF">
      <w:pPr>
        <w:spacing w:line="360" w:lineRule="auto"/>
        <w:ind w:left="708"/>
        <w:jc w:val="both"/>
        <w:rPr>
          <w:rFonts w:ascii="Calibri" w:eastAsia="Times New Roman" w:hAnsi="Calibri" w:cstheme="minorHAnsi"/>
          <w:b/>
          <w:sz w:val="24"/>
          <w:szCs w:val="24"/>
          <w:lang w:eastAsia="es-SV"/>
        </w:rPr>
      </w:pPr>
      <w:r w:rsidRPr="00BA0A7F">
        <w:rPr>
          <w:rFonts w:eastAsia="Times New Roman" w:cs="Times New Roman"/>
          <w:bCs/>
          <w:sz w:val="24"/>
          <w:szCs w:val="24"/>
          <w:lang w:eastAsia="es-SV"/>
        </w:rPr>
        <w:lastRenderedPageBreak/>
        <w:t xml:space="preserve">a) Declárese inadmisible la solicitud de Información de la ciudadana </w:t>
      </w:r>
      <w:r w:rsidR="00EF78F0">
        <w:rPr>
          <w:rFonts w:ascii="Calibri" w:eastAsia="Times New Roman" w:hAnsi="Calibri" w:cstheme="minorHAnsi"/>
          <w:b/>
          <w:sz w:val="24"/>
          <w:szCs w:val="24"/>
          <w:lang w:eastAsia="es-SV"/>
        </w:rPr>
        <w:t>XXXXXXXXXXXXXXX.</w:t>
      </w:r>
    </w:p>
    <w:p w:rsidR="00D303AF" w:rsidRPr="00BA0A7F" w:rsidRDefault="00D303AF" w:rsidP="00D303AF">
      <w:pPr>
        <w:spacing w:line="360" w:lineRule="auto"/>
        <w:ind w:left="708"/>
        <w:jc w:val="both"/>
        <w:rPr>
          <w:rFonts w:eastAsia="Times New Roman" w:cs="Times New Roman"/>
          <w:bCs/>
          <w:sz w:val="24"/>
          <w:szCs w:val="24"/>
          <w:lang w:eastAsia="es-SV"/>
        </w:rPr>
      </w:pPr>
      <w:r w:rsidRPr="00BA0A7F">
        <w:rPr>
          <w:rFonts w:eastAsia="Times New Roman" w:cs="Times New Roman"/>
          <w:bCs/>
          <w:sz w:val="24"/>
          <w:szCs w:val="24"/>
          <w:lang w:eastAsia="es-SV"/>
        </w:rPr>
        <w:t xml:space="preserve">b) Déjese expedito el derecho al ciudadano para que pueda interponer o presentar una nueva solicitud con las formalidades de ley, </w:t>
      </w:r>
    </w:p>
    <w:p w:rsidR="00D303AF" w:rsidRPr="00BA0A7F" w:rsidRDefault="00D303AF" w:rsidP="00D303AF">
      <w:pPr>
        <w:spacing w:line="360" w:lineRule="auto"/>
        <w:ind w:left="708"/>
        <w:jc w:val="both"/>
        <w:rPr>
          <w:rFonts w:eastAsia="Times New Roman" w:cs="Times New Roman"/>
          <w:b/>
          <w:sz w:val="24"/>
          <w:szCs w:val="24"/>
          <w:lang w:eastAsia="es-SV"/>
        </w:rPr>
      </w:pPr>
      <w:r w:rsidRPr="00BA0A7F">
        <w:rPr>
          <w:rFonts w:eastAsia="Times New Roman" w:cs="Times New Roman"/>
          <w:bCs/>
          <w:sz w:val="24"/>
          <w:szCs w:val="24"/>
          <w:lang w:eastAsia="es-SV"/>
        </w:rPr>
        <w:t xml:space="preserve">c) Archívese el expediente clasificado con el código </w:t>
      </w:r>
      <w:r w:rsidRPr="00BA0A7F">
        <w:rPr>
          <w:rFonts w:ascii="Calibri" w:eastAsia="Times New Roman" w:hAnsi="Calibri" w:cstheme="minorHAnsi"/>
          <w:b/>
          <w:sz w:val="24"/>
          <w:szCs w:val="24"/>
          <w:lang w:eastAsia="es-SV"/>
        </w:rPr>
        <w:t>SIPV-GA</w:t>
      </w:r>
      <w:r>
        <w:rPr>
          <w:rFonts w:ascii="Calibri" w:eastAsia="Times New Roman" w:hAnsi="Calibri" w:cstheme="minorHAnsi"/>
          <w:b/>
          <w:sz w:val="24"/>
          <w:szCs w:val="24"/>
          <w:lang w:eastAsia="es-SV"/>
        </w:rPr>
        <w:t xml:space="preserve"> N°</w:t>
      </w:r>
      <w:r w:rsidRPr="00BA0A7F">
        <w:rPr>
          <w:rFonts w:ascii="Calibri" w:eastAsia="Times New Roman" w:hAnsi="Calibri" w:cstheme="minorHAnsi"/>
          <w:b/>
          <w:sz w:val="24"/>
          <w:szCs w:val="24"/>
          <w:lang w:eastAsia="es-SV"/>
        </w:rPr>
        <w:t>1</w:t>
      </w:r>
      <w:r>
        <w:rPr>
          <w:rFonts w:ascii="Calibri" w:eastAsia="Times New Roman" w:hAnsi="Calibri" w:cstheme="minorHAnsi"/>
          <w:b/>
          <w:sz w:val="24"/>
          <w:szCs w:val="24"/>
          <w:lang w:eastAsia="es-SV"/>
        </w:rPr>
        <w:t>95</w:t>
      </w:r>
      <w:r w:rsidRPr="00BA0A7F">
        <w:rPr>
          <w:rFonts w:ascii="Calibri" w:eastAsia="Times New Roman" w:hAnsi="Calibri" w:cstheme="minorHAnsi"/>
          <w:b/>
          <w:sz w:val="24"/>
          <w:szCs w:val="24"/>
          <w:lang w:eastAsia="es-SV"/>
        </w:rPr>
        <w:t>-2017</w:t>
      </w:r>
      <w:r w:rsidRPr="00BA0A7F">
        <w:rPr>
          <w:rFonts w:eastAsia="Times New Roman" w:cs="Times New Roman"/>
          <w:bCs/>
          <w:sz w:val="24"/>
          <w:szCs w:val="24"/>
          <w:lang w:eastAsia="es-SV"/>
        </w:rPr>
        <w:t xml:space="preserve">, de ésta entidad. </w:t>
      </w:r>
      <w:r w:rsidRPr="00BA0A7F">
        <w:rPr>
          <w:rFonts w:eastAsia="Times New Roman" w:cs="Times New Roman"/>
          <w:b/>
          <w:bCs/>
          <w:sz w:val="24"/>
          <w:szCs w:val="24"/>
          <w:lang w:eastAsia="es-SV"/>
        </w:rPr>
        <w:t>NOTIFÍQUESE</w:t>
      </w:r>
    </w:p>
    <w:p w:rsidR="00D303AF" w:rsidRPr="00BA0A7F" w:rsidRDefault="00D303AF" w:rsidP="00D303AF">
      <w:pPr>
        <w:spacing w:after="0" w:line="360" w:lineRule="auto"/>
        <w:jc w:val="center"/>
        <w:rPr>
          <w:rFonts w:eastAsia="Times New Roman" w:cs="Times New Roman"/>
          <w:b/>
          <w:sz w:val="24"/>
          <w:szCs w:val="24"/>
          <w:lang w:eastAsia="es-SV"/>
        </w:rPr>
      </w:pPr>
    </w:p>
    <w:p w:rsidR="00D303AF" w:rsidRPr="00BA0A7F" w:rsidRDefault="00D303AF" w:rsidP="00D303AF">
      <w:pPr>
        <w:spacing w:after="0" w:line="360" w:lineRule="auto"/>
        <w:jc w:val="center"/>
        <w:rPr>
          <w:rFonts w:eastAsia="Times New Roman" w:cs="Times New Roman"/>
          <w:b/>
          <w:sz w:val="24"/>
          <w:szCs w:val="24"/>
          <w:lang w:eastAsia="es-SV"/>
        </w:rPr>
      </w:pPr>
    </w:p>
    <w:p w:rsidR="00D303AF" w:rsidRPr="00BA0A7F" w:rsidRDefault="00EF78F0" w:rsidP="00D303AF">
      <w:pPr>
        <w:spacing w:after="0" w:line="360" w:lineRule="auto"/>
        <w:jc w:val="center"/>
        <w:rPr>
          <w:rFonts w:eastAsia="Times New Roman" w:cs="Times New Roman"/>
          <w:b/>
          <w:sz w:val="24"/>
          <w:szCs w:val="24"/>
          <w:lang w:eastAsia="es-SV"/>
        </w:rPr>
      </w:pPr>
      <w:r>
        <w:rPr>
          <w:rFonts w:eastAsia="Times New Roman" w:cs="Times New Roman"/>
          <w:b/>
          <w:sz w:val="24"/>
          <w:szCs w:val="24"/>
          <w:lang w:eastAsia="es-SV"/>
        </w:rPr>
        <w:t>XXXXXXXXXXXXXXXXX</w:t>
      </w:r>
    </w:p>
    <w:p w:rsidR="00D303AF" w:rsidRPr="00BA0A7F" w:rsidRDefault="00D303AF" w:rsidP="00D303AF">
      <w:pPr>
        <w:spacing w:after="0" w:line="360" w:lineRule="auto"/>
        <w:jc w:val="center"/>
        <w:rPr>
          <w:rFonts w:eastAsia="Times New Roman" w:cs="Times New Roman"/>
          <w:sz w:val="24"/>
          <w:szCs w:val="24"/>
          <w:lang w:eastAsia="es-SV"/>
        </w:rPr>
      </w:pPr>
      <w:r w:rsidRPr="00BA0A7F">
        <w:rPr>
          <w:rFonts w:eastAsia="Times New Roman" w:cs="Times New Roman"/>
          <w:sz w:val="24"/>
          <w:szCs w:val="24"/>
          <w:lang w:eastAsia="es-SV"/>
        </w:rPr>
        <w:t>Oficial de Información Institucional</w:t>
      </w:r>
    </w:p>
    <w:p w:rsidR="00D303AF" w:rsidRPr="00BA0A7F" w:rsidRDefault="00D303AF" w:rsidP="00D303AF">
      <w:pPr>
        <w:spacing w:after="0" w:line="360" w:lineRule="auto"/>
      </w:pPr>
      <w:r w:rsidRPr="00BA0A7F">
        <w:rPr>
          <w:rFonts w:ascii="Calibri" w:eastAsia="Times New Roman" w:hAnsi="Calibri" w:cs="Times New Roman"/>
          <w:color w:val="7F7F7F" w:themeColor="text1" w:themeTint="80"/>
          <w:sz w:val="24"/>
          <w:szCs w:val="24"/>
          <w:lang w:eastAsia="es-SV"/>
        </w:rPr>
        <w:t>IA/</w:t>
      </w:r>
      <w:proofErr w:type="spellStart"/>
      <w:r w:rsidRPr="00BA0A7F">
        <w:rPr>
          <w:rFonts w:ascii="Calibri" w:eastAsia="Times New Roman" w:hAnsi="Calibri" w:cs="Times New Roman"/>
          <w:color w:val="7F7F7F" w:themeColor="text1" w:themeTint="80"/>
          <w:sz w:val="24"/>
          <w:szCs w:val="24"/>
          <w:lang w:eastAsia="es-SV"/>
        </w:rPr>
        <w:t>rc</w:t>
      </w:r>
      <w:proofErr w:type="spellEnd"/>
    </w:p>
    <w:p w:rsidR="00D303AF" w:rsidRPr="00BA0A7F" w:rsidRDefault="00D303AF" w:rsidP="00D303AF"/>
    <w:p w:rsidR="00314FB6" w:rsidRPr="00314FB6" w:rsidRDefault="00314FB6" w:rsidP="00314FB6">
      <w:pPr>
        <w:tabs>
          <w:tab w:val="left" w:pos="2127"/>
        </w:tabs>
        <w:spacing w:after="0" w:line="360" w:lineRule="auto"/>
        <w:jc w:val="both"/>
        <w:rPr>
          <w:rFonts w:eastAsia="Times New Roman" w:cstheme="minorHAnsi"/>
          <w:b/>
          <w:sz w:val="23"/>
          <w:szCs w:val="23"/>
          <w:shd w:val="clear" w:color="auto" w:fill="FFFFFF"/>
          <w:lang w:eastAsia="es-SV"/>
        </w:rPr>
      </w:pPr>
      <w:r w:rsidRPr="00314FB6">
        <w:rPr>
          <w:rFonts w:eastAsia="Times New Roman" w:cstheme="minorHAnsi"/>
          <w:b/>
          <w:sz w:val="23"/>
          <w:szCs w:val="23"/>
          <w:shd w:val="clear" w:color="auto" w:fill="FFFFFF"/>
          <w:lang w:eastAsia="es-SV"/>
        </w:rPr>
        <w:t>SIPP No. 196-2017</w:t>
      </w:r>
    </w:p>
    <w:p w:rsidR="00314FB6" w:rsidRPr="00314FB6" w:rsidRDefault="00314FB6" w:rsidP="00314FB6">
      <w:pPr>
        <w:tabs>
          <w:tab w:val="left" w:pos="2127"/>
        </w:tabs>
        <w:spacing w:after="0" w:line="360" w:lineRule="auto"/>
        <w:jc w:val="both"/>
        <w:rPr>
          <w:rFonts w:eastAsia="Times New Roman" w:cstheme="minorHAnsi"/>
          <w:b/>
          <w:sz w:val="23"/>
          <w:szCs w:val="23"/>
          <w:shd w:val="clear" w:color="auto" w:fill="FFFFFF"/>
          <w:lang w:eastAsia="es-SV"/>
        </w:rPr>
      </w:pPr>
    </w:p>
    <w:p w:rsidR="00314FB6" w:rsidRPr="00314FB6" w:rsidRDefault="00314FB6" w:rsidP="00314FB6">
      <w:pPr>
        <w:tabs>
          <w:tab w:val="left" w:pos="2127"/>
        </w:tabs>
        <w:spacing w:after="0" w:line="360" w:lineRule="auto"/>
        <w:jc w:val="both"/>
        <w:rPr>
          <w:rFonts w:eastAsia="Times New Roman" w:cstheme="minorHAnsi"/>
          <w:spacing w:val="20"/>
          <w:sz w:val="23"/>
          <w:szCs w:val="23"/>
          <w:lang w:eastAsia="es-SV"/>
        </w:rPr>
      </w:pPr>
      <w:r w:rsidRPr="00314FB6">
        <w:rPr>
          <w:rFonts w:eastAsia="Times New Roman" w:cstheme="minorHAnsi"/>
          <w:b/>
          <w:spacing w:val="20"/>
          <w:sz w:val="23"/>
          <w:szCs w:val="23"/>
          <w:lang w:eastAsia="es-SV"/>
        </w:rPr>
        <w:t xml:space="preserve">SUPERINTENDENCIA GENERAL DE ELECTRICIDAD Y TELECOMUNICACIONES-SIGET, UNIDAD DE ACCESO A LA INFORMACIÓN Y TRANSPARENCIA-UAIT, </w:t>
      </w:r>
      <w:r w:rsidRPr="00314FB6">
        <w:rPr>
          <w:rFonts w:eastAsia="Times New Roman" w:cstheme="minorHAnsi"/>
          <w:spacing w:val="20"/>
          <w:sz w:val="23"/>
          <w:szCs w:val="23"/>
          <w:lang w:eastAsia="es-SV"/>
        </w:rPr>
        <w:t>a las nueve horas con treinta minutos del día once de agosto del año dos mil diecisiete.</w:t>
      </w:r>
    </w:p>
    <w:p w:rsidR="00314FB6" w:rsidRPr="00314FB6" w:rsidRDefault="00314FB6" w:rsidP="00314FB6">
      <w:pPr>
        <w:tabs>
          <w:tab w:val="left" w:pos="2127"/>
        </w:tabs>
        <w:spacing w:after="0" w:line="360" w:lineRule="auto"/>
        <w:jc w:val="both"/>
        <w:rPr>
          <w:rFonts w:eastAsia="Times New Roman" w:cstheme="minorHAnsi"/>
          <w:sz w:val="23"/>
          <w:szCs w:val="23"/>
          <w:lang w:eastAsia="es-SV"/>
        </w:rPr>
      </w:pPr>
    </w:p>
    <w:p w:rsidR="00314FB6" w:rsidRPr="00314FB6" w:rsidRDefault="00314FB6" w:rsidP="00314FB6">
      <w:pPr>
        <w:tabs>
          <w:tab w:val="left" w:pos="2127"/>
        </w:tabs>
        <w:spacing w:after="0" w:line="360" w:lineRule="auto"/>
        <w:jc w:val="both"/>
        <w:rPr>
          <w:rFonts w:eastAsia="Times New Roman" w:cstheme="minorHAnsi"/>
          <w:sz w:val="23"/>
          <w:szCs w:val="23"/>
          <w:lang w:eastAsia="es-SV"/>
        </w:rPr>
      </w:pPr>
      <w:r w:rsidRPr="00314FB6">
        <w:rPr>
          <w:rFonts w:ascii="Calibri" w:eastAsia="Times New Roman" w:hAnsi="Calibri" w:cs="Times New Roman"/>
          <w:sz w:val="23"/>
          <w:szCs w:val="23"/>
          <w:lang w:eastAsia="es-SV"/>
        </w:rPr>
        <w:t>La presente solicitud de información, fue interpuesta el día trece de julio del año que transcurre, mediante solicitud presentada en la Oficina de Información y Respuesta de SIGET, interpuesta por el ciudadano:</w:t>
      </w:r>
      <w:r w:rsidRPr="00314FB6">
        <w:rPr>
          <w:rFonts w:eastAsia="Times New Roman" w:cstheme="minorHAnsi"/>
          <w:sz w:val="23"/>
          <w:szCs w:val="23"/>
          <w:lang w:eastAsia="es-SV"/>
        </w:rPr>
        <w:t xml:space="preserve"> </w:t>
      </w:r>
      <w:r>
        <w:rPr>
          <w:rFonts w:eastAsia="Times New Roman" w:cstheme="minorHAnsi"/>
          <w:b/>
          <w:sz w:val="23"/>
          <w:szCs w:val="23"/>
          <w:lang w:eastAsia="es-SV"/>
        </w:rPr>
        <w:t>XXXXXXXXXXXXXXXXXX</w:t>
      </w:r>
      <w:r w:rsidRPr="00314FB6">
        <w:rPr>
          <w:rFonts w:eastAsia="Times New Roman" w:cstheme="minorHAnsi"/>
          <w:b/>
          <w:sz w:val="23"/>
          <w:szCs w:val="23"/>
          <w:lang w:eastAsia="es-SV"/>
        </w:rPr>
        <w:t>,</w:t>
      </w:r>
      <w:r w:rsidRPr="00314FB6">
        <w:rPr>
          <w:rFonts w:eastAsia="Times New Roman" w:cstheme="minorHAnsi"/>
          <w:sz w:val="23"/>
          <w:szCs w:val="23"/>
          <w:lang w:eastAsia="es-SV"/>
        </w:rPr>
        <w:t xml:space="preserve"> que literalmente solicitó</w:t>
      </w:r>
      <w:r w:rsidRPr="00314FB6">
        <w:rPr>
          <w:rFonts w:eastAsia="Times New Roman" w:cstheme="minorHAnsi"/>
          <w:i/>
          <w:sz w:val="23"/>
          <w:szCs w:val="23"/>
          <w:lang w:eastAsia="es-SV"/>
        </w:rPr>
        <w:t xml:space="preserve">: </w:t>
      </w:r>
      <w:r w:rsidRPr="00314FB6">
        <w:rPr>
          <w:rFonts w:eastAsia="Times New Roman" w:cstheme="minorHAnsi"/>
          <w:i/>
          <w:color w:val="7F7F7F" w:themeColor="text1" w:themeTint="80"/>
          <w:sz w:val="23"/>
          <w:szCs w:val="23"/>
          <w:lang w:eastAsia="es-SV"/>
        </w:rPr>
        <w:t>“A que distribuidor le pertenecen las torres que están ubicadas en la siguiente dirección: Avenida Ramón, Polígono C, Lote 4-5, 6 Lotificación Vista al Volcán, Cantón El Amate, San Miguel”.</w:t>
      </w:r>
    </w:p>
    <w:p w:rsidR="00314FB6" w:rsidRPr="00314FB6" w:rsidRDefault="00314FB6" w:rsidP="00314FB6">
      <w:pPr>
        <w:tabs>
          <w:tab w:val="left" w:pos="2127"/>
        </w:tabs>
        <w:spacing w:after="0" w:line="360" w:lineRule="auto"/>
        <w:jc w:val="both"/>
        <w:rPr>
          <w:rFonts w:eastAsia="Times New Roman" w:cstheme="minorHAnsi"/>
          <w:b/>
          <w:sz w:val="23"/>
          <w:szCs w:val="23"/>
          <w:lang w:eastAsia="es-SV"/>
        </w:rPr>
      </w:pPr>
    </w:p>
    <w:p w:rsidR="00314FB6" w:rsidRPr="00314FB6" w:rsidRDefault="00314FB6" w:rsidP="00314FB6">
      <w:pPr>
        <w:tabs>
          <w:tab w:val="left" w:pos="2127"/>
        </w:tabs>
        <w:spacing w:after="0" w:line="360" w:lineRule="auto"/>
        <w:jc w:val="both"/>
        <w:rPr>
          <w:rFonts w:eastAsia="Times New Roman" w:cstheme="minorHAnsi"/>
          <w:b/>
          <w:sz w:val="23"/>
          <w:szCs w:val="23"/>
          <w:lang w:eastAsia="es-SV"/>
        </w:rPr>
      </w:pPr>
      <w:r w:rsidRPr="00314FB6">
        <w:rPr>
          <w:rFonts w:eastAsia="Times New Roman" w:cstheme="minorHAnsi"/>
          <w:b/>
          <w:sz w:val="23"/>
          <w:szCs w:val="23"/>
          <w:lang w:eastAsia="es-SV"/>
        </w:rPr>
        <w:t>Ésta unidad sobre la solicitud hace las consideraciones siguientes:</w:t>
      </w:r>
    </w:p>
    <w:p w:rsidR="00314FB6" w:rsidRPr="00314FB6" w:rsidRDefault="00314FB6" w:rsidP="00314FB6">
      <w:pPr>
        <w:tabs>
          <w:tab w:val="left" w:pos="2127"/>
        </w:tabs>
        <w:spacing w:after="0" w:line="360" w:lineRule="auto"/>
        <w:jc w:val="both"/>
        <w:rPr>
          <w:rFonts w:eastAsia="Times New Roman" w:cstheme="minorHAnsi"/>
          <w:b/>
          <w:sz w:val="23"/>
          <w:szCs w:val="23"/>
          <w:lang w:eastAsia="es-SV"/>
        </w:rPr>
      </w:pPr>
    </w:p>
    <w:p w:rsidR="00314FB6" w:rsidRPr="00314FB6" w:rsidRDefault="00314FB6" w:rsidP="00816473">
      <w:pPr>
        <w:numPr>
          <w:ilvl w:val="0"/>
          <w:numId w:val="80"/>
        </w:numPr>
        <w:tabs>
          <w:tab w:val="left" w:pos="2127"/>
        </w:tabs>
        <w:spacing w:line="360" w:lineRule="auto"/>
        <w:ind w:left="426"/>
        <w:contextualSpacing/>
        <w:jc w:val="both"/>
        <w:rPr>
          <w:rFonts w:eastAsia="Times New Roman" w:cs="Times New Roman"/>
          <w:sz w:val="23"/>
          <w:szCs w:val="23"/>
          <w:lang w:eastAsia="es-SV"/>
        </w:rPr>
      </w:pPr>
      <w:r w:rsidRPr="00314FB6">
        <w:rPr>
          <w:rFonts w:eastAsia="Times New Roman" w:cs="Times New Roman"/>
          <w:sz w:val="23"/>
          <w:szCs w:val="23"/>
          <w:lang w:eastAsia="es-SV"/>
        </w:rPr>
        <w:t xml:space="preserve">Que la solicitud fue presentada en la fecha citada, clasificada con el código SIPP N° 196-2017 y previo a la admisión formal del requerimiento,  se  verificó  cumpliese lo dispuesto en los Arts. 66 de la Ley de Acceso a la  Información Pública, en lo sucesivo LAIP o Ley y el 54 del Reglamento de </w:t>
      </w:r>
      <w:r w:rsidRPr="00314FB6">
        <w:rPr>
          <w:rFonts w:eastAsia="Times New Roman" w:cs="Times New Roman"/>
          <w:sz w:val="23"/>
          <w:szCs w:val="23"/>
          <w:lang w:eastAsia="es-SV"/>
        </w:rPr>
        <w:lastRenderedPageBreak/>
        <w:t>la Ley de Acceso a la Información Pública-RLAIP; conteniendo la solicitud los requisitos que tales disposiciones establecen; por lo cual, se continuó el trámite legal correspondiente.</w:t>
      </w:r>
    </w:p>
    <w:p w:rsidR="00314FB6" w:rsidRPr="00314FB6" w:rsidRDefault="00314FB6" w:rsidP="00314FB6">
      <w:pPr>
        <w:tabs>
          <w:tab w:val="left" w:pos="2127"/>
        </w:tabs>
        <w:spacing w:line="360" w:lineRule="auto"/>
        <w:ind w:left="720"/>
        <w:contextualSpacing/>
        <w:jc w:val="both"/>
        <w:rPr>
          <w:rFonts w:eastAsia="Times New Roman" w:cs="Times New Roman"/>
          <w:sz w:val="23"/>
          <w:szCs w:val="23"/>
          <w:lang w:eastAsia="es-SV"/>
        </w:rPr>
      </w:pPr>
    </w:p>
    <w:p w:rsidR="00314FB6" w:rsidRPr="00314FB6" w:rsidRDefault="00314FB6" w:rsidP="00816473">
      <w:pPr>
        <w:numPr>
          <w:ilvl w:val="0"/>
          <w:numId w:val="80"/>
        </w:numPr>
        <w:tabs>
          <w:tab w:val="left" w:pos="2127"/>
        </w:tabs>
        <w:spacing w:line="360" w:lineRule="auto"/>
        <w:ind w:left="426"/>
        <w:contextualSpacing/>
        <w:jc w:val="both"/>
        <w:rPr>
          <w:rFonts w:eastAsia="Times New Roman" w:cs="Times New Roman"/>
          <w:sz w:val="23"/>
          <w:szCs w:val="23"/>
          <w:lang w:eastAsia="es-SV"/>
        </w:rPr>
      </w:pPr>
      <w:r w:rsidRPr="00314FB6">
        <w:rPr>
          <w:rFonts w:eastAsia="Times New Roman" w:cstheme="minorHAnsi"/>
          <w:sz w:val="23"/>
          <w:szCs w:val="23"/>
          <w:lang w:eastAsia="es-SV"/>
        </w:rPr>
        <w:t>La LAIP atribuye al Oficial  de  Información  entre  sus funciones  del  artículo  50  letras  "</w:t>
      </w:r>
      <w:r w:rsidRPr="00314FB6">
        <w:rPr>
          <w:rFonts w:eastAsia="Times New Roman" w:cstheme="minorHAnsi"/>
          <w:b/>
          <w:sz w:val="23"/>
          <w:szCs w:val="23"/>
          <w:lang w:eastAsia="es-SV"/>
        </w:rPr>
        <w:t>b.</w:t>
      </w:r>
      <w:r w:rsidRPr="00314FB6">
        <w:rPr>
          <w:rFonts w:eastAsia="Times New Roman" w:cstheme="minorHAnsi"/>
          <w:sz w:val="23"/>
          <w:szCs w:val="23"/>
          <w:lang w:eastAsia="es-SV"/>
        </w:rPr>
        <w:t>" y "</w:t>
      </w:r>
      <w:r w:rsidRPr="00314FB6">
        <w:rPr>
          <w:rFonts w:eastAsia="Times New Roman" w:cstheme="minorHAnsi"/>
          <w:b/>
          <w:sz w:val="23"/>
          <w:szCs w:val="23"/>
          <w:lang w:eastAsia="es-SV"/>
        </w:rPr>
        <w:t>d.</w:t>
      </w:r>
      <w:r w:rsidRPr="00314FB6">
        <w:rPr>
          <w:rFonts w:eastAsia="Times New Roman" w:cstheme="minorHAnsi"/>
          <w:sz w:val="23"/>
          <w:szCs w:val="23"/>
          <w:lang w:eastAsia="es-SV"/>
        </w:rPr>
        <w:t xml:space="preserve">" Recibir  y  diligenciar  las  solicitudes,  gestionar  y  entregar  la  información  requerida,  garantizando el  derecho  de  acceso  que  asiste  a  toda  persona  reconocido  en  el  Art. 1  LAIP;  asimismo,  el artículo 70, de la misma Ley establece que </w:t>
      </w:r>
      <w:r w:rsidRPr="00314FB6">
        <w:rPr>
          <w:rFonts w:eastAsia="Times New Roman" w:cstheme="minorHAnsi"/>
          <w:i/>
          <w:sz w:val="23"/>
          <w:szCs w:val="23"/>
          <w:lang w:eastAsia="es-SV"/>
        </w:rPr>
        <w:t xml:space="preserve">"El Oficial de información transmitirá  la solicitud a la  unidad administrativa  que tenga o pueda  poseer la  información, con  objeto de  que ésta  la localice,  verifique su  clasificación y,  en su caso,  le comunique  la manera en que se encuentra disponible". </w:t>
      </w:r>
      <w:r w:rsidRPr="00314FB6">
        <w:rPr>
          <w:rFonts w:eastAsia="Times New Roman" w:cstheme="minorHAnsi"/>
          <w:sz w:val="23"/>
          <w:szCs w:val="23"/>
          <w:lang w:eastAsia="es-SV"/>
        </w:rPr>
        <w:t>En cumplimiento de tales atribuciones se trasladó la petición al Registro de Electricidad y Telecomunicaciones-RET.</w:t>
      </w:r>
    </w:p>
    <w:p w:rsidR="00314FB6" w:rsidRPr="00314FB6" w:rsidRDefault="00314FB6" w:rsidP="00314FB6">
      <w:pPr>
        <w:ind w:left="720"/>
        <w:contextualSpacing/>
        <w:rPr>
          <w:rFonts w:eastAsia="Times New Roman" w:cstheme="minorHAnsi"/>
          <w:b/>
          <w:sz w:val="23"/>
          <w:szCs w:val="23"/>
          <w:lang w:eastAsia="es-SV"/>
        </w:rPr>
      </w:pPr>
    </w:p>
    <w:p w:rsidR="00314FB6" w:rsidRDefault="00314FB6" w:rsidP="00314FB6">
      <w:pPr>
        <w:tabs>
          <w:tab w:val="left" w:pos="2127"/>
        </w:tabs>
        <w:spacing w:line="360" w:lineRule="auto"/>
        <w:jc w:val="both"/>
        <w:rPr>
          <w:rFonts w:eastAsia="Times New Roman" w:cstheme="minorHAnsi"/>
          <w:b/>
          <w:sz w:val="23"/>
          <w:szCs w:val="23"/>
          <w:lang w:eastAsia="es-SV"/>
        </w:rPr>
      </w:pPr>
    </w:p>
    <w:p w:rsidR="00314FB6" w:rsidRPr="00314FB6" w:rsidRDefault="00314FB6" w:rsidP="00314FB6">
      <w:pPr>
        <w:tabs>
          <w:tab w:val="left" w:pos="2127"/>
        </w:tabs>
        <w:spacing w:line="360" w:lineRule="auto"/>
        <w:jc w:val="both"/>
        <w:rPr>
          <w:rFonts w:eastAsia="Times New Roman" w:cstheme="minorHAnsi"/>
          <w:b/>
          <w:sz w:val="23"/>
          <w:szCs w:val="23"/>
          <w:lang w:eastAsia="es-SV"/>
        </w:rPr>
      </w:pPr>
    </w:p>
    <w:p w:rsidR="00314FB6" w:rsidRPr="00314FB6" w:rsidRDefault="00314FB6" w:rsidP="00314FB6">
      <w:pPr>
        <w:tabs>
          <w:tab w:val="left" w:pos="2127"/>
        </w:tabs>
        <w:spacing w:line="360" w:lineRule="auto"/>
        <w:jc w:val="both"/>
        <w:rPr>
          <w:rFonts w:eastAsia="Times New Roman" w:cstheme="minorHAnsi"/>
          <w:b/>
          <w:sz w:val="23"/>
          <w:szCs w:val="23"/>
          <w:lang w:eastAsia="es-SV"/>
        </w:rPr>
      </w:pPr>
      <w:r w:rsidRPr="00314FB6">
        <w:rPr>
          <w:rFonts w:eastAsia="Times New Roman" w:cstheme="minorHAnsi"/>
          <w:b/>
          <w:sz w:val="23"/>
          <w:szCs w:val="23"/>
          <w:lang w:eastAsia="es-SV"/>
        </w:rPr>
        <w:t>RAZONAMIENTO DE RESPUESTA  A LA PETICIÓN:</w:t>
      </w:r>
    </w:p>
    <w:p w:rsidR="00314FB6" w:rsidRPr="00314FB6" w:rsidRDefault="00314FB6" w:rsidP="00816473">
      <w:pPr>
        <w:numPr>
          <w:ilvl w:val="0"/>
          <w:numId w:val="80"/>
        </w:numPr>
        <w:autoSpaceDE w:val="0"/>
        <w:autoSpaceDN w:val="0"/>
        <w:adjustRightInd w:val="0"/>
        <w:spacing w:after="0" w:line="360" w:lineRule="auto"/>
        <w:ind w:left="426"/>
        <w:jc w:val="both"/>
        <w:rPr>
          <w:rFonts w:cstheme="minorHAnsi"/>
          <w:sz w:val="23"/>
          <w:szCs w:val="23"/>
        </w:rPr>
      </w:pPr>
      <w:r w:rsidRPr="00314FB6">
        <w:rPr>
          <w:rFonts w:cstheme="minorHAnsi"/>
          <w:sz w:val="23"/>
          <w:szCs w:val="23"/>
        </w:rPr>
        <w:t>La Ley de Creación de la Superintendencia General de Electricidad y Telecomunicaciones- LCSIGET, en su artículo 4 dispone entre sus facultades: “</w:t>
      </w:r>
      <w:r w:rsidRPr="00314FB6">
        <w:rPr>
          <w:rFonts w:cstheme="minorHAnsi"/>
          <w:i/>
          <w:sz w:val="23"/>
          <w:szCs w:val="23"/>
        </w:rPr>
        <w:t>Art. 4.- 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314FB6">
        <w:rPr>
          <w:rFonts w:cstheme="minorHAnsi"/>
          <w:sz w:val="23"/>
          <w:szCs w:val="23"/>
        </w:rPr>
        <w:t>” Relacionado a lo dispuesto en el Art. 1 de la Ley General de Electricidad-LGE.</w:t>
      </w:r>
    </w:p>
    <w:p w:rsidR="00314FB6" w:rsidRPr="00314FB6" w:rsidRDefault="00314FB6" w:rsidP="00314FB6">
      <w:pPr>
        <w:autoSpaceDE w:val="0"/>
        <w:autoSpaceDN w:val="0"/>
        <w:adjustRightInd w:val="0"/>
        <w:spacing w:after="0" w:line="360" w:lineRule="auto"/>
        <w:jc w:val="both"/>
        <w:rPr>
          <w:rFonts w:cstheme="minorHAnsi"/>
          <w:sz w:val="23"/>
          <w:szCs w:val="23"/>
        </w:rPr>
      </w:pPr>
    </w:p>
    <w:p w:rsidR="00314FB6" w:rsidRPr="00314FB6" w:rsidRDefault="00314FB6" w:rsidP="00816473">
      <w:pPr>
        <w:numPr>
          <w:ilvl w:val="0"/>
          <w:numId w:val="80"/>
        </w:numPr>
        <w:autoSpaceDE w:val="0"/>
        <w:autoSpaceDN w:val="0"/>
        <w:adjustRightInd w:val="0"/>
        <w:spacing w:after="0" w:line="360" w:lineRule="auto"/>
        <w:ind w:left="426" w:hanging="578"/>
        <w:jc w:val="both"/>
        <w:rPr>
          <w:rFonts w:cstheme="minorHAnsi"/>
          <w:i/>
          <w:sz w:val="23"/>
          <w:szCs w:val="23"/>
        </w:rPr>
      </w:pPr>
      <w:r w:rsidRPr="00314FB6">
        <w:rPr>
          <w:rFonts w:cstheme="minorHAnsi"/>
          <w:sz w:val="23"/>
          <w:szCs w:val="23"/>
        </w:rPr>
        <w:t xml:space="preserve">El Registro de Electricidad y Telecomunicaciones, en respuesta a la información requerida manifestó que de acuerdo a la dirección suministrada por el peticionario y a la información con la que cuenta en sus archivos, con fundamento a las disposiciones legales anteriores, las torres eléctricas ubicadas en la dirección: Avenida Ramón, Polígono C, Lote 4-5, 6 Lotificación Vista al Volcán, Cantón El Amate, San Miguel, pertenecen a la Empresa Transmisora de El Salvador, S. A. de C. V. - </w:t>
      </w:r>
      <w:r w:rsidRPr="00314FB6">
        <w:rPr>
          <w:rFonts w:cstheme="minorHAnsi"/>
          <w:b/>
          <w:sz w:val="23"/>
          <w:szCs w:val="23"/>
        </w:rPr>
        <w:t>ETESAL, S.A. de C.V. (*)</w:t>
      </w:r>
      <w:r w:rsidRPr="00314FB6">
        <w:rPr>
          <w:rFonts w:cstheme="minorHAnsi"/>
          <w:i/>
          <w:sz w:val="23"/>
          <w:szCs w:val="23"/>
        </w:rPr>
        <w:t xml:space="preserve">. Lo anterior </w:t>
      </w:r>
      <w:r w:rsidRPr="00314FB6">
        <w:rPr>
          <w:rFonts w:cstheme="minorHAnsi"/>
          <w:sz w:val="23"/>
          <w:szCs w:val="23"/>
        </w:rPr>
        <w:t>sobre la base del Art. 21 de la Ley de Creación de SIGET, que establece: “</w:t>
      </w:r>
      <w:r w:rsidRPr="00314FB6">
        <w:rPr>
          <w:rFonts w:cstheme="minorHAnsi"/>
          <w:i/>
          <w:sz w:val="23"/>
          <w:szCs w:val="23"/>
        </w:rPr>
        <w:t xml:space="preserve">Organización Art. 21.- El Registro se compone de cuatro secciones: a. De </w:t>
      </w:r>
      <w:r w:rsidRPr="00314FB6">
        <w:rPr>
          <w:rFonts w:cstheme="minorHAnsi"/>
          <w:i/>
          <w:sz w:val="23"/>
          <w:szCs w:val="23"/>
        </w:rPr>
        <w:lastRenderedPageBreak/>
        <w:t>frecuencias; b. De actos y contratos; c. De personas; y, d. De equipo e instalaciones. En el reglamento de esta Ley se establecerá el procedimiento para el registro en lo que se refiere a los literales anteriores y los obligados a realizarlo</w:t>
      </w:r>
      <w:r w:rsidRPr="00314FB6">
        <w:rPr>
          <w:rFonts w:cstheme="minorHAnsi"/>
          <w:sz w:val="23"/>
          <w:szCs w:val="23"/>
        </w:rPr>
        <w:t xml:space="preserve">”, en relación al artículo 16 del Reglamento de la Ley de creación de SIGET, que dice: </w:t>
      </w:r>
      <w:r w:rsidRPr="00314FB6">
        <w:rPr>
          <w:rFonts w:cstheme="minorHAnsi"/>
          <w:i/>
          <w:sz w:val="23"/>
          <w:szCs w:val="23"/>
        </w:rPr>
        <w:t>“Art. 16. La sección de equipos e instalaciones del Registro contendrá: …b) Las características técnicas y ubicación geográfica de los sistemas de transmisión y distribución de energía eléctrica.”</w:t>
      </w:r>
      <w:r w:rsidRPr="00314FB6">
        <w:rPr>
          <w:rFonts w:cstheme="minorHAnsi"/>
          <w:sz w:val="23"/>
          <w:szCs w:val="23"/>
        </w:rPr>
        <w:t xml:space="preserve"> </w:t>
      </w:r>
    </w:p>
    <w:p w:rsidR="00314FB6" w:rsidRPr="00314FB6" w:rsidRDefault="00314FB6" w:rsidP="00314FB6">
      <w:pPr>
        <w:autoSpaceDE w:val="0"/>
        <w:autoSpaceDN w:val="0"/>
        <w:adjustRightInd w:val="0"/>
        <w:spacing w:after="0" w:line="360" w:lineRule="auto"/>
        <w:ind w:left="426"/>
        <w:jc w:val="both"/>
        <w:rPr>
          <w:rFonts w:cstheme="minorHAnsi"/>
          <w:i/>
          <w:sz w:val="23"/>
          <w:szCs w:val="23"/>
        </w:rPr>
      </w:pPr>
    </w:p>
    <w:p w:rsidR="00314FB6" w:rsidRPr="00314FB6" w:rsidRDefault="00314FB6" w:rsidP="00314FB6">
      <w:pPr>
        <w:autoSpaceDE w:val="0"/>
        <w:autoSpaceDN w:val="0"/>
        <w:adjustRightInd w:val="0"/>
        <w:spacing w:after="0" w:line="360" w:lineRule="auto"/>
        <w:ind w:left="426"/>
        <w:jc w:val="both"/>
        <w:rPr>
          <w:rFonts w:cstheme="minorHAnsi"/>
          <w:b/>
          <w:sz w:val="23"/>
          <w:szCs w:val="23"/>
        </w:rPr>
      </w:pPr>
      <w:r w:rsidRPr="00314FB6">
        <w:rPr>
          <w:rFonts w:eastAsia="Times New Roman" w:cstheme="minorHAnsi"/>
          <w:b/>
          <w:sz w:val="23"/>
          <w:szCs w:val="23"/>
          <w:lang w:eastAsia="es-SV"/>
        </w:rPr>
        <w:t>(*) Resaltado es nuestro</w:t>
      </w:r>
    </w:p>
    <w:p w:rsidR="00314FB6" w:rsidRPr="00314FB6" w:rsidRDefault="00314FB6" w:rsidP="00314FB6">
      <w:pPr>
        <w:autoSpaceDE w:val="0"/>
        <w:autoSpaceDN w:val="0"/>
        <w:adjustRightInd w:val="0"/>
        <w:spacing w:after="0" w:line="360" w:lineRule="auto"/>
        <w:jc w:val="both"/>
        <w:rPr>
          <w:rFonts w:cstheme="minorHAnsi"/>
          <w:sz w:val="23"/>
          <w:szCs w:val="23"/>
        </w:rPr>
      </w:pPr>
    </w:p>
    <w:p w:rsidR="00314FB6" w:rsidRPr="00314FB6" w:rsidRDefault="00314FB6" w:rsidP="00816473">
      <w:pPr>
        <w:numPr>
          <w:ilvl w:val="0"/>
          <w:numId w:val="80"/>
        </w:numPr>
        <w:autoSpaceDE w:val="0"/>
        <w:autoSpaceDN w:val="0"/>
        <w:adjustRightInd w:val="0"/>
        <w:spacing w:after="0" w:line="360" w:lineRule="auto"/>
        <w:ind w:left="426"/>
        <w:jc w:val="both"/>
        <w:rPr>
          <w:rFonts w:cstheme="minorHAnsi"/>
          <w:color w:val="000000"/>
          <w:sz w:val="23"/>
          <w:szCs w:val="23"/>
        </w:rPr>
      </w:pPr>
      <w:r w:rsidRPr="00314FB6">
        <w:rPr>
          <w:rFonts w:cstheme="minorHAnsi"/>
          <w:color w:val="000000"/>
          <w:sz w:val="23"/>
          <w:szCs w:val="23"/>
        </w:rPr>
        <w:t xml:space="preserve">Después de admitida la solicitud, deberá analizarse el contenido de esta según el Art. 55 del RLAIP, con el objeto de establecer si la información será entregada, o fundar su negativa; del estudio de la  petición se  establece  que  la  información  solicitada  es  publica; debiendo dictar la </w:t>
      </w:r>
    </w:p>
    <w:p w:rsidR="00314FB6" w:rsidRPr="00314FB6" w:rsidRDefault="00314FB6" w:rsidP="00314FB6">
      <w:pPr>
        <w:autoSpaceDE w:val="0"/>
        <w:autoSpaceDN w:val="0"/>
        <w:adjustRightInd w:val="0"/>
        <w:spacing w:after="0" w:line="360" w:lineRule="auto"/>
        <w:ind w:left="426"/>
        <w:jc w:val="both"/>
        <w:rPr>
          <w:rFonts w:cstheme="minorHAnsi"/>
          <w:color w:val="000000"/>
          <w:sz w:val="23"/>
          <w:szCs w:val="23"/>
        </w:rPr>
      </w:pPr>
    </w:p>
    <w:p w:rsidR="00314FB6" w:rsidRPr="00314FB6" w:rsidRDefault="00314FB6" w:rsidP="00314FB6">
      <w:pPr>
        <w:autoSpaceDE w:val="0"/>
        <w:autoSpaceDN w:val="0"/>
        <w:adjustRightInd w:val="0"/>
        <w:spacing w:after="0" w:line="360" w:lineRule="auto"/>
        <w:ind w:left="426"/>
        <w:jc w:val="both"/>
        <w:rPr>
          <w:rFonts w:cstheme="minorHAnsi"/>
          <w:color w:val="000000"/>
          <w:sz w:val="23"/>
          <w:szCs w:val="23"/>
        </w:rPr>
      </w:pPr>
      <w:proofErr w:type="gramStart"/>
      <w:r w:rsidRPr="00314FB6">
        <w:rPr>
          <w:rFonts w:cstheme="minorHAnsi"/>
          <w:color w:val="000000"/>
          <w:sz w:val="23"/>
          <w:szCs w:val="23"/>
        </w:rPr>
        <w:t>resolución</w:t>
      </w:r>
      <w:proofErr w:type="gramEnd"/>
      <w:r w:rsidRPr="00314FB6">
        <w:rPr>
          <w:rFonts w:cstheme="minorHAnsi"/>
          <w:color w:val="000000"/>
          <w:sz w:val="23"/>
          <w:szCs w:val="23"/>
        </w:rPr>
        <w:t xml:space="preserve"> de mérito como preceptúa el Art. 56 del mismo cuerpo regulatorio, siendo procedente la entrega de la información vertida en esta resolución, relacionada en el considerando IV; al no estar limitada su divulgación por las causales comprendidas en los Arts. 19 y 24 de la LAIP, como información reservada o confidencial. </w:t>
      </w:r>
    </w:p>
    <w:p w:rsidR="00314FB6" w:rsidRPr="00314FB6" w:rsidRDefault="00314FB6" w:rsidP="00314FB6">
      <w:pPr>
        <w:autoSpaceDE w:val="0"/>
        <w:autoSpaceDN w:val="0"/>
        <w:adjustRightInd w:val="0"/>
        <w:spacing w:after="0" w:line="360" w:lineRule="auto"/>
        <w:ind w:left="426"/>
        <w:jc w:val="both"/>
        <w:rPr>
          <w:rFonts w:cstheme="minorHAnsi"/>
          <w:sz w:val="23"/>
          <w:szCs w:val="23"/>
        </w:rPr>
      </w:pPr>
    </w:p>
    <w:p w:rsidR="00314FB6" w:rsidRPr="00314FB6" w:rsidRDefault="00314FB6" w:rsidP="00314FB6">
      <w:pPr>
        <w:tabs>
          <w:tab w:val="left" w:pos="2127"/>
        </w:tabs>
        <w:autoSpaceDE w:val="0"/>
        <w:autoSpaceDN w:val="0"/>
        <w:adjustRightInd w:val="0"/>
        <w:spacing w:after="0" w:line="360" w:lineRule="auto"/>
        <w:ind w:left="142"/>
        <w:jc w:val="both"/>
        <w:rPr>
          <w:rFonts w:cstheme="minorHAnsi"/>
          <w:sz w:val="23"/>
          <w:szCs w:val="23"/>
        </w:rPr>
      </w:pPr>
      <w:r w:rsidRPr="00314FB6">
        <w:rPr>
          <w:rFonts w:cstheme="minorHAnsi"/>
          <w:b/>
          <w:bCs/>
          <w:sz w:val="23"/>
          <w:szCs w:val="23"/>
        </w:rPr>
        <w:t xml:space="preserve">POR TANTO: </w:t>
      </w:r>
      <w:r w:rsidRPr="00314FB6">
        <w:rPr>
          <w:rFonts w:cstheme="minorHAnsi"/>
          <w:bCs/>
          <w:sz w:val="23"/>
          <w:szCs w:val="23"/>
        </w:rPr>
        <w:t xml:space="preserve">Ésta oficina en nombre de la Superintendencia General de Electricidad y Telecomunicaciones fundamentadas en los Arts. 62 y 72 letras c., de la LAIP, </w:t>
      </w:r>
      <w:r w:rsidRPr="00314FB6">
        <w:rPr>
          <w:rFonts w:cstheme="minorHAnsi"/>
          <w:b/>
          <w:bCs/>
          <w:sz w:val="23"/>
          <w:szCs w:val="23"/>
        </w:rPr>
        <w:t>RESUELVE</w:t>
      </w:r>
      <w:r w:rsidRPr="00314FB6">
        <w:rPr>
          <w:rFonts w:cstheme="minorHAnsi"/>
          <w:sz w:val="23"/>
          <w:szCs w:val="23"/>
        </w:rPr>
        <w:t>:</w:t>
      </w:r>
    </w:p>
    <w:p w:rsidR="00314FB6" w:rsidRPr="00314FB6" w:rsidRDefault="00314FB6" w:rsidP="00314FB6">
      <w:pPr>
        <w:tabs>
          <w:tab w:val="left" w:pos="2127"/>
        </w:tabs>
        <w:autoSpaceDE w:val="0"/>
        <w:autoSpaceDN w:val="0"/>
        <w:adjustRightInd w:val="0"/>
        <w:spacing w:after="0" w:line="360" w:lineRule="auto"/>
        <w:ind w:left="142"/>
        <w:jc w:val="both"/>
        <w:rPr>
          <w:rFonts w:cstheme="minorHAnsi"/>
          <w:sz w:val="23"/>
          <w:szCs w:val="23"/>
        </w:rPr>
      </w:pPr>
    </w:p>
    <w:p w:rsidR="00314FB6" w:rsidRPr="00314FB6" w:rsidRDefault="00314FB6" w:rsidP="00816473">
      <w:pPr>
        <w:numPr>
          <w:ilvl w:val="0"/>
          <w:numId w:val="81"/>
        </w:numPr>
        <w:spacing w:line="360" w:lineRule="auto"/>
        <w:ind w:left="1276"/>
        <w:contextualSpacing/>
        <w:jc w:val="both"/>
        <w:rPr>
          <w:rFonts w:eastAsia="Times New Roman" w:cs="Times New Roman"/>
          <w:sz w:val="23"/>
          <w:szCs w:val="23"/>
          <w:lang w:eastAsia="es-SV"/>
        </w:rPr>
      </w:pPr>
      <w:r w:rsidRPr="00314FB6">
        <w:rPr>
          <w:rFonts w:eastAsia="Times New Roman" w:cs="Times New Roman"/>
          <w:sz w:val="23"/>
          <w:szCs w:val="23"/>
          <w:lang w:eastAsia="es-SV"/>
        </w:rPr>
        <w:t xml:space="preserve">Declárese procedente la solicitud de información del ciudadano </w:t>
      </w:r>
      <w:r>
        <w:rPr>
          <w:rFonts w:eastAsia="Times New Roman" w:cstheme="minorHAnsi"/>
          <w:b/>
          <w:sz w:val="23"/>
          <w:szCs w:val="23"/>
          <w:lang w:eastAsia="es-SV"/>
        </w:rPr>
        <w:t>XXXXXXXXXXXXXXX</w:t>
      </w:r>
      <w:r w:rsidRPr="00314FB6">
        <w:rPr>
          <w:rFonts w:eastAsia="Times New Roman" w:cs="Times New Roman"/>
          <w:b/>
          <w:sz w:val="23"/>
          <w:szCs w:val="23"/>
          <w:lang w:eastAsia="es-SV"/>
        </w:rPr>
        <w:t>,</w:t>
      </w:r>
      <w:r w:rsidRPr="00314FB6">
        <w:rPr>
          <w:rFonts w:eastAsia="Times New Roman" w:cs="Times New Roman"/>
          <w:sz w:val="23"/>
          <w:szCs w:val="23"/>
          <w:lang w:eastAsia="es-SV"/>
        </w:rPr>
        <w:t xml:space="preserve"> según lo fundamentado en el considerando IV de ésta resolución; </w:t>
      </w:r>
    </w:p>
    <w:p w:rsidR="00314FB6" w:rsidRPr="00314FB6" w:rsidRDefault="00314FB6" w:rsidP="00816473">
      <w:pPr>
        <w:numPr>
          <w:ilvl w:val="0"/>
          <w:numId w:val="81"/>
        </w:numPr>
        <w:spacing w:line="360" w:lineRule="auto"/>
        <w:ind w:left="1276"/>
        <w:contextualSpacing/>
        <w:jc w:val="both"/>
        <w:rPr>
          <w:rFonts w:eastAsia="Times New Roman" w:cs="Times New Roman"/>
          <w:sz w:val="23"/>
          <w:szCs w:val="23"/>
          <w:lang w:eastAsia="es-SV"/>
        </w:rPr>
      </w:pPr>
      <w:r w:rsidRPr="00314FB6">
        <w:rPr>
          <w:rFonts w:eastAsia="Times New Roman" w:cs="Times New Roman"/>
          <w:sz w:val="23"/>
          <w:szCs w:val="23"/>
          <w:lang w:eastAsia="es-SV"/>
        </w:rPr>
        <w:t xml:space="preserve">Remítase ésta providencia administrativa en modalidad digital, gratuitamente como preceptúan los artículos 4 letra g. 61 y 102 de la Ley, a la dirección electrónica de origen; </w:t>
      </w:r>
    </w:p>
    <w:p w:rsidR="00314FB6" w:rsidRPr="00314FB6" w:rsidRDefault="00314FB6" w:rsidP="00816473">
      <w:pPr>
        <w:numPr>
          <w:ilvl w:val="0"/>
          <w:numId w:val="81"/>
        </w:numPr>
        <w:spacing w:line="360" w:lineRule="auto"/>
        <w:ind w:left="1276"/>
        <w:contextualSpacing/>
        <w:jc w:val="both"/>
        <w:rPr>
          <w:rFonts w:eastAsia="Times New Roman" w:cs="Times New Roman"/>
          <w:b/>
          <w:sz w:val="23"/>
          <w:szCs w:val="23"/>
          <w:lang w:eastAsia="es-SV"/>
        </w:rPr>
      </w:pPr>
      <w:r w:rsidRPr="00314FB6">
        <w:rPr>
          <w:rFonts w:eastAsia="Times New Roman" w:cs="Times New Roman"/>
          <w:sz w:val="23"/>
          <w:szCs w:val="23"/>
          <w:lang w:eastAsia="es-SV"/>
        </w:rPr>
        <w:t>Notifíquese,</w:t>
      </w:r>
      <w:r w:rsidRPr="00314FB6">
        <w:rPr>
          <w:rFonts w:eastAsia="Times New Roman" w:cs="Times New Roman"/>
          <w:b/>
          <w:sz w:val="23"/>
          <w:szCs w:val="23"/>
          <w:lang w:eastAsia="es-SV"/>
        </w:rPr>
        <w:t xml:space="preserve"> </w:t>
      </w:r>
    </w:p>
    <w:p w:rsidR="00314FB6" w:rsidRPr="00314FB6" w:rsidRDefault="00314FB6" w:rsidP="00816473">
      <w:pPr>
        <w:numPr>
          <w:ilvl w:val="0"/>
          <w:numId w:val="81"/>
        </w:numPr>
        <w:spacing w:line="360" w:lineRule="auto"/>
        <w:ind w:left="1276"/>
        <w:contextualSpacing/>
        <w:jc w:val="both"/>
        <w:rPr>
          <w:rFonts w:eastAsia="Times New Roman" w:cs="Times New Roman"/>
          <w:sz w:val="23"/>
          <w:szCs w:val="23"/>
          <w:lang w:eastAsia="es-SV"/>
        </w:rPr>
      </w:pPr>
      <w:r w:rsidRPr="00314FB6">
        <w:rPr>
          <w:rFonts w:eastAsia="Times New Roman" w:cs="Times New Roman"/>
          <w:sz w:val="23"/>
          <w:szCs w:val="23"/>
          <w:lang w:eastAsia="es-SV"/>
        </w:rPr>
        <w:t xml:space="preserve">Archívese. </w:t>
      </w:r>
    </w:p>
    <w:p w:rsidR="00314FB6" w:rsidRPr="00314FB6" w:rsidRDefault="00314FB6" w:rsidP="00314FB6">
      <w:pPr>
        <w:tabs>
          <w:tab w:val="left" w:pos="2127"/>
        </w:tabs>
        <w:autoSpaceDE w:val="0"/>
        <w:autoSpaceDN w:val="0"/>
        <w:adjustRightInd w:val="0"/>
        <w:spacing w:after="0" w:line="360" w:lineRule="auto"/>
        <w:ind w:left="993"/>
        <w:contextualSpacing/>
        <w:jc w:val="both"/>
        <w:rPr>
          <w:rFonts w:cstheme="minorHAnsi"/>
          <w:sz w:val="23"/>
          <w:szCs w:val="23"/>
        </w:rPr>
      </w:pPr>
      <w:r w:rsidRPr="00314FB6">
        <w:rPr>
          <w:rFonts w:cstheme="minorHAnsi"/>
          <w:sz w:val="23"/>
          <w:szCs w:val="23"/>
        </w:rPr>
        <w:t xml:space="preserve">  </w:t>
      </w:r>
    </w:p>
    <w:p w:rsidR="00314FB6" w:rsidRPr="00314FB6" w:rsidRDefault="00314FB6" w:rsidP="00314FB6">
      <w:pPr>
        <w:tabs>
          <w:tab w:val="left" w:pos="2127"/>
        </w:tabs>
        <w:autoSpaceDE w:val="0"/>
        <w:autoSpaceDN w:val="0"/>
        <w:adjustRightInd w:val="0"/>
        <w:spacing w:after="0" w:line="360" w:lineRule="auto"/>
        <w:ind w:left="993"/>
        <w:contextualSpacing/>
        <w:jc w:val="both"/>
        <w:rPr>
          <w:rFonts w:cstheme="minorHAnsi"/>
          <w:sz w:val="23"/>
          <w:szCs w:val="23"/>
        </w:rPr>
      </w:pPr>
    </w:p>
    <w:p w:rsidR="00314FB6" w:rsidRPr="00314FB6" w:rsidRDefault="00314FB6" w:rsidP="00314FB6">
      <w:pPr>
        <w:tabs>
          <w:tab w:val="left" w:pos="2127"/>
        </w:tabs>
        <w:autoSpaceDE w:val="0"/>
        <w:autoSpaceDN w:val="0"/>
        <w:adjustRightInd w:val="0"/>
        <w:spacing w:after="0" w:line="360" w:lineRule="auto"/>
        <w:ind w:left="993"/>
        <w:contextualSpacing/>
        <w:jc w:val="both"/>
        <w:rPr>
          <w:rFonts w:cstheme="minorHAnsi"/>
          <w:sz w:val="23"/>
          <w:szCs w:val="23"/>
        </w:rPr>
      </w:pPr>
    </w:p>
    <w:p w:rsidR="00314FB6" w:rsidRPr="00314FB6" w:rsidRDefault="00314FB6" w:rsidP="00314FB6">
      <w:pPr>
        <w:spacing w:after="0" w:line="240" w:lineRule="auto"/>
        <w:jc w:val="center"/>
        <w:rPr>
          <w:rFonts w:eastAsia="Times New Roman" w:cstheme="minorHAnsi"/>
          <w:b/>
          <w:color w:val="FF0000"/>
          <w:sz w:val="23"/>
          <w:szCs w:val="23"/>
          <w:lang w:eastAsia="es-SV"/>
        </w:rPr>
      </w:pPr>
      <w:r>
        <w:rPr>
          <w:rFonts w:eastAsia="Times New Roman" w:cstheme="minorHAnsi"/>
          <w:b/>
          <w:sz w:val="23"/>
          <w:szCs w:val="23"/>
          <w:lang w:eastAsia="es-SV"/>
        </w:rPr>
        <w:lastRenderedPageBreak/>
        <w:t>XXXXXXXXXXXXXXXXX</w:t>
      </w:r>
    </w:p>
    <w:p w:rsidR="00314FB6" w:rsidRPr="00314FB6" w:rsidRDefault="00314FB6" w:rsidP="00314FB6">
      <w:pPr>
        <w:spacing w:after="0" w:line="240" w:lineRule="auto"/>
        <w:jc w:val="center"/>
        <w:rPr>
          <w:rFonts w:eastAsia="Times New Roman" w:cstheme="minorHAnsi"/>
          <w:sz w:val="23"/>
          <w:szCs w:val="23"/>
          <w:lang w:eastAsia="es-SV"/>
        </w:rPr>
      </w:pPr>
      <w:r w:rsidRPr="00314FB6">
        <w:rPr>
          <w:rFonts w:eastAsia="Times New Roman" w:cstheme="minorHAnsi"/>
          <w:sz w:val="23"/>
          <w:szCs w:val="23"/>
          <w:lang w:eastAsia="es-SV"/>
        </w:rPr>
        <w:t>Oficial de Información Institucional.</w:t>
      </w:r>
    </w:p>
    <w:p w:rsidR="00314FB6" w:rsidRPr="00314FB6" w:rsidRDefault="00314FB6" w:rsidP="00314FB6">
      <w:pPr>
        <w:spacing w:line="240" w:lineRule="auto"/>
        <w:jc w:val="both"/>
        <w:rPr>
          <w:rFonts w:ascii="Calibri" w:hAnsi="Calibri" w:cs="Arial"/>
          <w:bCs/>
          <w:color w:val="7F7F7F" w:themeColor="text1" w:themeTint="80"/>
          <w:sz w:val="23"/>
          <w:szCs w:val="23"/>
        </w:rPr>
      </w:pPr>
      <w:r w:rsidRPr="00314FB6">
        <w:rPr>
          <w:rFonts w:ascii="Calibri" w:hAnsi="Calibri" w:cs="Arial"/>
          <w:bCs/>
          <w:color w:val="7F7F7F" w:themeColor="text1" w:themeTint="80"/>
          <w:sz w:val="23"/>
          <w:szCs w:val="23"/>
        </w:rPr>
        <w:t>IA/</w:t>
      </w:r>
      <w:proofErr w:type="spellStart"/>
      <w:r w:rsidRPr="00314FB6">
        <w:rPr>
          <w:rFonts w:ascii="Calibri" w:hAnsi="Calibri" w:cs="Arial"/>
          <w:bCs/>
          <w:color w:val="7F7F7F" w:themeColor="text1" w:themeTint="80"/>
          <w:sz w:val="23"/>
          <w:szCs w:val="23"/>
        </w:rPr>
        <w:t>rc</w:t>
      </w:r>
      <w:proofErr w:type="spellEnd"/>
    </w:p>
    <w:p w:rsidR="00D303AF" w:rsidRPr="00BA0A7F" w:rsidRDefault="00D303AF" w:rsidP="00D303AF"/>
    <w:p w:rsidR="00D303AF" w:rsidRDefault="00D303AF" w:rsidP="00D303AF"/>
    <w:p w:rsidR="00D303AF" w:rsidRDefault="00D303AF" w:rsidP="005C1D34">
      <w:pPr>
        <w:jc w:val="both"/>
      </w:pPr>
    </w:p>
    <w:p w:rsidR="00314FB6" w:rsidRDefault="00314FB6" w:rsidP="005C1D34">
      <w:pPr>
        <w:jc w:val="both"/>
      </w:pPr>
    </w:p>
    <w:p w:rsidR="00314FB6" w:rsidRDefault="00314FB6" w:rsidP="005C1D34">
      <w:pPr>
        <w:jc w:val="both"/>
      </w:pPr>
    </w:p>
    <w:p w:rsidR="00314FB6" w:rsidRDefault="00314FB6" w:rsidP="005C1D34">
      <w:pPr>
        <w:jc w:val="both"/>
      </w:pPr>
    </w:p>
    <w:p w:rsidR="00314FB6" w:rsidRDefault="00314FB6" w:rsidP="005C1D34">
      <w:pPr>
        <w:jc w:val="both"/>
      </w:pPr>
    </w:p>
    <w:p w:rsidR="00314FB6" w:rsidRDefault="00314FB6" w:rsidP="005C1D34">
      <w:pPr>
        <w:jc w:val="both"/>
      </w:pPr>
    </w:p>
    <w:p w:rsidR="00314FB6" w:rsidRDefault="00314FB6" w:rsidP="005C1D34">
      <w:pPr>
        <w:jc w:val="both"/>
      </w:pPr>
    </w:p>
    <w:p w:rsidR="00314FB6" w:rsidRDefault="00314FB6" w:rsidP="005C1D34">
      <w:pPr>
        <w:jc w:val="both"/>
      </w:pPr>
    </w:p>
    <w:p w:rsidR="00314FB6" w:rsidRPr="00314FB6" w:rsidRDefault="00314FB6" w:rsidP="00314FB6">
      <w:pPr>
        <w:tabs>
          <w:tab w:val="left" w:pos="2127"/>
        </w:tabs>
        <w:spacing w:line="360" w:lineRule="auto"/>
        <w:jc w:val="both"/>
        <w:rPr>
          <w:rFonts w:eastAsia="Times New Roman" w:cstheme="minorHAnsi"/>
          <w:b/>
          <w:sz w:val="24"/>
          <w:szCs w:val="24"/>
          <w:shd w:val="clear" w:color="auto" w:fill="FFFFFF"/>
          <w:lang w:eastAsia="es-SV"/>
        </w:rPr>
      </w:pPr>
      <w:r w:rsidRPr="00314FB6">
        <w:rPr>
          <w:rFonts w:eastAsia="Times New Roman" w:cstheme="minorHAnsi"/>
          <w:b/>
          <w:sz w:val="24"/>
          <w:szCs w:val="24"/>
          <w:shd w:val="clear" w:color="auto" w:fill="FFFFFF"/>
          <w:lang w:eastAsia="es-SV"/>
        </w:rPr>
        <w:t>SIPV-GA N° 197-2017</w:t>
      </w:r>
    </w:p>
    <w:p w:rsidR="00314FB6" w:rsidRPr="00314FB6" w:rsidRDefault="00314FB6" w:rsidP="00314FB6">
      <w:pPr>
        <w:tabs>
          <w:tab w:val="left" w:pos="2127"/>
        </w:tabs>
        <w:spacing w:line="360" w:lineRule="auto"/>
        <w:jc w:val="both"/>
        <w:rPr>
          <w:rFonts w:eastAsia="Times New Roman" w:cstheme="minorHAnsi"/>
          <w:b/>
          <w:spacing w:val="20"/>
          <w:sz w:val="24"/>
          <w:szCs w:val="24"/>
          <w:lang w:eastAsia="es-SV"/>
        </w:rPr>
      </w:pPr>
    </w:p>
    <w:p w:rsidR="00314FB6" w:rsidRPr="00314FB6" w:rsidRDefault="00314FB6" w:rsidP="00314FB6">
      <w:pPr>
        <w:tabs>
          <w:tab w:val="left" w:pos="2127"/>
        </w:tabs>
        <w:spacing w:line="360" w:lineRule="auto"/>
        <w:jc w:val="both"/>
        <w:rPr>
          <w:rFonts w:eastAsia="Times New Roman" w:cstheme="minorHAnsi"/>
          <w:spacing w:val="20"/>
          <w:sz w:val="24"/>
          <w:szCs w:val="24"/>
          <w:lang w:eastAsia="es-SV"/>
        </w:rPr>
      </w:pPr>
      <w:r w:rsidRPr="00314FB6">
        <w:rPr>
          <w:rFonts w:eastAsia="Times New Roman" w:cstheme="minorHAnsi"/>
          <w:b/>
          <w:spacing w:val="20"/>
          <w:sz w:val="24"/>
          <w:szCs w:val="24"/>
          <w:lang w:eastAsia="es-SV"/>
        </w:rPr>
        <w:t xml:space="preserve">SUPERINTENDENCIA GENERAL DE ELECTRICIDAD Y TELECOMUNICACIONES-SIGET, UNIDAD DE ACCESO A LA INFORMACIÓN Y TRANSPARENCIA-UAIT, </w:t>
      </w:r>
      <w:r w:rsidRPr="00314FB6">
        <w:rPr>
          <w:rFonts w:eastAsia="Times New Roman" w:cstheme="minorHAnsi"/>
          <w:spacing w:val="20"/>
          <w:sz w:val="24"/>
          <w:szCs w:val="24"/>
          <w:lang w:eastAsia="es-SV"/>
        </w:rPr>
        <w:t>a las diez horas con diez minutos del día dieciocho de agosto de dos mil diecisiete.</w:t>
      </w:r>
    </w:p>
    <w:p w:rsidR="00314FB6" w:rsidRPr="00314FB6" w:rsidRDefault="00314FB6" w:rsidP="00314FB6">
      <w:pPr>
        <w:tabs>
          <w:tab w:val="left" w:pos="2127"/>
        </w:tabs>
        <w:spacing w:line="360" w:lineRule="auto"/>
        <w:jc w:val="both"/>
        <w:rPr>
          <w:rFonts w:eastAsia="Times New Roman" w:cstheme="minorHAnsi"/>
          <w:sz w:val="24"/>
          <w:szCs w:val="24"/>
          <w:lang w:eastAsia="es-SV"/>
        </w:rPr>
      </w:pPr>
      <w:r w:rsidRPr="00314FB6">
        <w:rPr>
          <w:rFonts w:eastAsia="Times New Roman" w:cstheme="minorHAnsi"/>
          <w:sz w:val="24"/>
          <w:szCs w:val="24"/>
          <w:lang w:eastAsia="es-SV"/>
        </w:rPr>
        <w:t>A sus antecedentes la solicitud, que remitiera a través de Gobierno Abierto, el día nueve de agosto del año en curso a las nueve horas con treinta y dos minutos, solicitud interpuesta por la</w:t>
      </w:r>
      <w:r w:rsidRPr="00314FB6">
        <w:rPr>
          <w:rFonts w:eastAsia="Times New Roman" w:cstheme="minorHAnsi"/>
          <w:b/>
          <w:sz w:val="24"/>
          <w:szCs w:val="24"/>
          <w:lang w:eastAsia="es-SV"/>
        </w:rPr>
        <w:t xml:space="preserve"> </w:t>
      </w:r>
      <w:r w:rsidRPr="00314FB6">
        <w:rPr>
          <w:rFonts w:eastAsia="Times New Roman" w:cstheme="minorHAnsi"/>
          <w:sz w:val="24"/>
          <w:szCs w:val="24"/>
          <w:lang w:eastAsia="es-SV"/>
        </w:rPr>
        <w:t>ciudadana</w:t>
      </w:r>
      <w:r w:rsidRPr="00314FB6">
        <w:rPr>
          <w:rFonts w:eastAsia="Times New Roman" w:cstheme="minorHAnsi"/>
          <w:b/>
          <w:sz w:val="24"/>
          <w:szCs w:val="24"/>
          <w:lang w:eastAsia="es-SV"/>
        </w:rPr>
        <w:t xml:space="preserve"> </w:t>
      </w:r>
      <w:r w:rsidR="00DE31B9">
        <w:rPr>
          <w:rFonts w:eastAsia="Times New Roman" w:cstheme="minorHAnsi"/>
          <w:b/>
          <w:sz w:val="24"/>
          <w:szCs w:val="24"/>
          <w:lang w:eastAsia="es-SV"/>
        </w:rPr>
        <w:t>XXXXXXXXXXXXXXXXXX</w:t>
      </w:r>
      <w:r w:rsidRPr="00314FB6">
        <w:rPr>
          <w:rFonts w:eastAsia="Times New Roman" w:cstheme="minorHAnsi"/>
          <w:b/>
          <w:sz w:val="24"/>
          <w:szCs w:val="24"/>
          <w:lang w:eastAsia="es-SV"/>
        </w:rPr>
        <w:t xml:space="preserve">. </w:t>
      </w:r>
      <w:r w:rsidRPr="00314FB6">
        <w:rPr>
          <w:rFonts w:eastAsia="Times New Roman" w:cstheme="minorHAnsi"/>
          <w:sz w:val="24"/>
          <w:szCs w:val="24"/>
          <w:lang w:eastAsia="es-SV"/>
        </w:rPr>
        <w:t>En la petición expuso:</w:t>
      </w:r>
      <w:r w:rsidRPr="00314FB6">
        <w:rPr>
          <w:rFonts w:eastAsia="Times New Roman" w:cstheme="minorHAnsi"/>
          <w:b/>
          <w:i/>
          <w:sz w:val="24"/>
          <w:szCs w:val="24"/>
          <w:lang w:eastAsia="es-SV"/>
        </w:rPr>
        <w:t xml:space="preserve"> </w:t>
      </w:r>
      <w:r w:rsidRPr="00314FB6">
        <w:rPr>
          <w:rFonts w:eastAsia="Times New Roman" w:cstheme="minorHAnsi"/>
          <w:b/>
          <w:i/>
          <w:sz w:val="24"/>
          <w:szCs w:val="24"/>
          <w:lang w:val="es-ES" w:eastAsia="es-SV"/>
        </w:rPr>
        <w:t xml:space="preserve">“información del primer, segundo, tercero y cuarto trimestre de 2016 y primero de 2017 sobre: Cantidad de líneas telefónicas fijas en funcionamiento Cantidad de líneas telefónicas fijas analógicas Cantidad de líneas telefónicas fijas digitales Cantidad de líneas telefónicas móviles en operación Cantidad de líneas telefónicas móviles pos pago Cantidad de líneas telefónicas móviles pre pago Porcentaje del territorio en cobertura de la red celular móvil Porcentaje de población en cobertura de la red celular móvil Suscriptores a Internet (personas) Ingresos en concepto de servicios telefónicos fijos (US$) </w:t>
      </w:r>
      <w:r w:rsidRPr="00314FB6">
        <w:rPr>
          <w:rFonts w:eastAsia="Times New Roman" w:cstheme="minorHAnsi"/>
          <w:b/>
          <w:i/>
          <w:sz w:val="24"/>
          <w:szCs w:val="24"/>
          <w:lang w:val="es-ES" w:eastAsia="es-SV"/>
        </w:rPr>
        <w:lastRenderedPageBreak/>
        <w:t xml:space="preserve">Ingresos en concepto de redes de redes móviles (US$) Ingreso en concepto de servicios de internet fijos (US$) Ingresos en concepto de redes móviles (US$) Ingreso en concepto de servicios fijos de telecomunicaciones de valor añadido (US$)  Ingresos en concepto de servicios móviles de telecomunicaciones de valor añadido (US$) Ingresos en concepto de líneas arrendadas (US$)  Ingreso en concepto de </w:t>
      </w:r>
      <w:proofErr w:type="spellStart"/>
      <w:r w:rsidRPr="00314FB6">
        <w:rPr>
          <w:rFonts w:eastAsia="Times New Roman" w:cstheme="minorHAnsi"/>
          <w:b/>
          <w:i/>
          <w:sz w:val="24"/>
          <w:szCs w:val="24"/>
          <w:lang w:val="es-ES" w:eastAsia="es-SV"/>
        </w:rPr>
        <w:t>itinerancia</w:t>
      </w:r>
      <w:proofErr w:type="spellEnd"/>
      <w:r w:rsidRPr="00314FB6">
        <w:rPr>
          <w:rFonts w:eastAsia="Times New Roman" w:cstheme="minorHAnsi"/>
          <w:b/>
          <w:i/>
          <w:sz w:val="24"/>
          <w:szCs w:val="24"/>
          <w:lang w:val="es-ES" w:eastAsia="es-SV"/>
        </w:rPr>
        <w:t xml:space="preserve"> internacional de entrada (US$)  Ingresos brutos (US$) Inversiones en telecomunicaciones (US$) Inversiones en activos de transmisión (US$) Inversiones en activos de conmutación (US$) Inversiones en terrenos, edificios u otros (US$) Inversión en servicios telefónicos fijos (US$) Inversión en activos no tangibles (US$) Inversión en servicios de banda ancha fija (alámbricos) (US$) Inversión en servicios de comunicaciones móviles (US$)” (Sic)</w:t>
      </w:r>
    </w:p>
    <w:p w:rsidR="00314FB6" w:rsidRPr="00314FB6" w:rsidRDefault="00314FB6" w:rsidP="00314FB6">
      <w:pPr>
        <w:tabs>
          <w:tab w:val="left" w:pos="2127"/>
        </w:tabs>
        <w:spacing w:line="360" w:lineRule="auto"/>
        <w:jc w:val="both"/>
        <w:rPr>
          <w:rFonts w:eastAsia="Times New Roman" w:cstheme="minorHAnsi"/>
          <w:b/>
          <w:sz w:val="24"/>
          <w:szCs w:val="24"/>
          <w:lang w:eastAsia="es-SV"/>
        </w:rPr>
      </w:pPr>
    </w:p>
    <w:p w:rsidR="00314FB6" w:rsidRPr="00314FB6" w:rsidRDefault="00314FB6" w:rsidP="00314FB6">
      <w:pPr>
        <w:tabs>
          <w:tab w:val="left" w:pos="2127"/>
        </w:tabs>
        <w:spacing w:line="360" w:lineRule="auto"/>
        <w:jc w:val="both"/>
        <w:rPr>
          <w:rFonts w:eastAsia="Times New Roman" w:cstheme="minorHAnsi"/>
          <w:b/>
          <w:sz w:val="24"/>
          <w:szCs w:val="24"/>
          <w:lang w:eastAsia="es-SV"/>
        </w:rPr>
      </w:pPr>
    </w:p>
    <w:p w:rsidR="00314FB6" w:rsidRPr="00314FB6" w:rsidRDefault="00314FB6" w:rsidP="00314FB6">
      <w:pPr>
        <w:tabs>
          <w:tab w:val="left" w:pos="2127"/>
        </w:tabs>
        <w:spacing w:line="360" w:lineRule="auto"/>
        <w:jc w:val="both"/>
        <w:rPr>
          <w:rFonts w:eastAsia="Times New Roman" w:cstheme="minorHAnsi"/>
          <w:b/>
          <w:sz w:val="24"/>
          <w:szCs w:val="24"/>
          <w:lang w:eastAsia="es-SV"/>
        </w:rPr>
      </w:pPr>
    </w:p>
    <w:p w:rsidR="00314FB6" w:rsidRPr="00314FB6" w:rsidRDefault="00314FB6" w:rsidP="00314FB6">
      <w:pPr>
        <w:tabs>
          <w:tab w:val="left" w:pos="2127"/>
        </w:tabs>
        <w:spacing w:line="360" w:lineRule="auto"/>
        <w:jc w:val="both"/>
        <w:rPr>
          <w:rFonts w:eastAsia="Times New Roman" w:cstheme="minorHAnsi"/>
          <w:b/>
          <w:sz w:val="24"/>
          <w:szCs w:val="24"/>
          <w:lang w:eastAsia="es-SV"/>
        </w:rPr>
      </w:pPr>
      <w:r w:rsidRPr="00314FB6">
        <w:rPr>
          <w:rFonts w:eastAsia="Times New Roman" w:cstheme="minorHAnsi"/>
          <w:b/>
          <w:sz w:val="24"/>
          <w:szCs w:val="24"/>
          <w:lang w:eastAsia="es-SV"/>
        </w:rPr>
        <w:t>ÉSTA UNIDAD PARA DAR RESPUESTA A DICHA SOLICITUD HACE LAS CONSIDERACIONES SIGUIENTES:</w:t>
      </w:r>
    </w:p>
    <w:p w:rsidR="00314FB6" w:rsidRPr="00314FB6" w:rsidRDefault="00314FB6" w:rsidP="00816473">
      <w:pPr>
        <w:numPr>
          <w:ilvl w:val="0"/>
          <w:numId w:val="82"/>
        </w:numPr>
        <w:autoSpaceDE w:val="0"/>
        <w:autoSpaceDN w:val="0"/>
        <w:adjustRightInd w:val="0"/>
        <w:spacing w:after="0" w:line="360" w:lineRule="auto"/>
        <w:ind w:left="426"/>
        <w:jc w:val="both"/>
        <w:rPr>
          <w:rFonts w:cs="Calibri"/>
          <w:color w:val="000000"/>
          <w:sz w:val="24"/>
          <w:szCs w:val="24"/>
        </w:rPr>
      </w:pPr>
      <w:r w:rsidRPr="00314FB6">
        <w:rPr>
          <w:rFonts w:cs="Calibri"/>
          <w:color w:val="000000"/>
          <w:sz w:val="24"/>
          <w:szCs w:val="24"/>
        </w:rPr>
        <w:t xml:space="preserve">Que la solicitud fue presentada en la fecha indicada y </w:t>
      </w:r>
      <w:proofErr w:type="gramStart"/>
      <w:r w:rsidRPr="00314FB6">
        <w:rPr>
          <w:rFonts w:cs="Calibri"/>
          <w:color w:val="000000"/>
          <w:sz w:val="24"/>
          <w:szCs w:val="24"/>
        </w:rPr>
        <w:t>previo</w:t>
      </w:r>
      <w:proofErr w:type="gramEnd"/>
      <w:r w:rsidRPr="00314FB6">
        <w:rPr>
          <w:rFonts w:cs="Calibri"/>
          <w:color w:val="000000"/>
          <w:sz w:val="24"/>
          <w:szCs w:val="24"/>
        </w:rPr>
        <w:t xml:space="preserve"> a la admisión formal del requerimiento, se verificó que la solicitud cumpliese con lo dispuesto en los Arts. 66 de la Ley de Acceso a la Información Pública-LAIP, en lo sucesivo LAIP o Ley y 54 del Reglamento de la Ley de Acceso a la Información Pública-RLAIP. </w:t>
      </w:r>
    </w:p>
    <w:p w:rsidR="00314FB6" w:rsidRPr="00314FB6" w:rsidRDefault="00314FB6" w:rsidP="00314FB6">
      <w:pPr>
        <w:autoSpaceDE w:val="0"/>
        <w:autoSpaceDN w:val="0"/>
        <w:adjustRightInd w:val="0"/>
        <w:spacing w:after="0" w:line="360" w:lineRule="auto"/>
        <w:ind w:left="426"/>
        <w:jc w:val="both"/>
        <w:rPr>
          <w:rFonts w:cs="Calibri"/>
          <w:color w:val="000000"/>
          <w:sz w:val="24"/>
          <w:szCs w:val="24"/>
        </w:rPr>
      </w:pPr>
    </w:p>
    <w:p w:rsidR="00314FB6" w:rsidRPr="00314FB6" w:rsidRDefault="00314FB6" w:rsidP="00816473">
      <w:pPr>
        <w:numPr>
          <w:ilvl w:val="0"/>
          <w:numId w:val="82"/>
        </w:numPr>
        <w:autoSpaceDE w:val="0"/>
        <w:autoSpaceDN w:val="0"/>
        <w:adjustRightInd w:val="0"/>
        <w:spacing w:after="0" w:line="360" w:lineRule="auto"/>
        <w:ind w:left="426"/>
        <w:jc w:val="both"/>
        <w:rPr>
          <w:rFonts w:cs="Calibri"/>
          <w:color w:val="000000"/>
          <w:sz w:val="24"/>
          <w:szCs w:val="24"/>
        </w:rPr>
      </w:pPr>
      <w:r w:rsidRPr="00314FB6">
        <w:rPr>
          <w:rFonts w:cs="Calibri"/>
          <w:color w:val="000000"/>
          <w:sz w:val="24"/>
          <w:szCs w:val="24"/>
        </w:rPr>
        <w:t>Mediante auto de las once horas con veinte minutos del día diez de agosto de dos mil diecisiete, se previno a la ciudadana en relación a la falta de firma en la solicitud de información, de acuerdo al Art. 54 de la LAIP, por lo que se le concedió un plazo de cinco días hábiles a partir de la notificación para que subsanara la misma. Prevención que no fue subsanada por la ciudadana. Por lo que se dio el trámite correspondiente con base al principio de MÁXIMA PUBLICIDAD señalado en el artículo 4 letra a. LAIP que cita: "</w:t>
      </w:r>
      <w:r w:rsidRPr="00314FB6">
        <w:rPr>
          <w:rFonts w:cs="Calibri"/>
          <w:i/>
          <w:color w:val="000000"/>
          <w:sz w:val="24"/>
          <w:szCs w:val="24"/>
        </w:rPr>
        <w:t xml:space="preserve">Principios Art. 4.- En la interpretación y aplicación de esta ley deberán regir los principios siguientes: ...a. Máxima </w:t>
      </w:r>
      <w:r w:rsidRPr="00314FB6">
        <w:rPr>
          <w:rFonts w:cs="Calibri"/>
          <w:i/>
          <w:color w:val="000000"/>
          <w:sz w:val="24"/>
          <w:szCs w:val="24"/>
        </w:rPr>
        <w:lastRenderedPageBreak/>
        <w:t>publicidad: la información en poder de los entes obligados es pública y su difusión irrestricta, salvo las excepciones expresamente establecidas por la ley</w:t>
      </w:r>
      <w:r w:rsidRPr="00314FB6">
        <w:rPr>
          <w:rFonts w:cs="Calibri"/>
          <w:color w:val="000000"/>
          <w:sz w:val="24"/>
          <w:szCs w:val="24"/>
        </w:rPr>
        <w:t>".</w:t>
      </w:r>
    </w:p>
    <w:p w:rsidR="00314FB6" w:rsidRPr="00314FB6" w:rsidRDefault="00314FB6" w:rsidP="00314FB6">
      <w:pPr>
        <w:autoSpaceDE w:val="0"/>
        <w:autoSpaceDN w:val="0"/>
        <w:adjustRightInd w:val="0"/>
        <w:spacing w:after="0" w:line="360" w:lineRule="auto"/>
        <w:jc w:val="both"/>
        <w:rPr>
          <w:rFonts w:cs="Calibri"/>
          <w:color w:val="000000"/>
          <w:sz w:val="24"/>
          <w:szCs w:val="24"/>
        </w:rPr>
      </w:pPr>
    </w:p>
    <w:p w:rsidR="00314FB6" w:rsidRPr="00314FB6" w:rsidRDefault="00314FB6" w:rsidP="00816473">
      <w:pPr>
        <w:numPr>
          <w:ilvl w:val="0"/>
          <w:numId w:val="82"/>
        </w:numPr>
        <w:autoSpaceDE w:val="0"/>
        <w:autoSpaceDN w:val="0"/>
        <w:adjustRightInd w:val="0"/>
        <w:spacing w:after="0" w:line="360" w:lineRule="auto"/>
        <w:ind w:left="426"/>
        <w:jc w:val="both"/>
        <w:rPr>
          <w:rFonts w:cstheme="minorHAnsi"/>
          <w:color w:val="000000"/>
          <w:sz w:val="24"/>
          <w:szCs w:val="24"/>
        </w:rPr>
      </w:pPr>
      <w:r w:rsidRPr="00314FB6">
        <w:rPr>
          <w:rFonts w:cstheme="minorHAnsi"/>
          <w:color w:val="000000"/>
          <w:sz w:val="24"/>
          <w:szCs w:val="24"/>
        </w:rPr>
        <w:t>La LAIP atribuye al Oficial de Información entre sus funciones del artículo 50 letras "</w:t>
      </w:r>
      <w:r w:rsidRPr="00314FB6">
        <w:rPr>
          <w:rFonts w:cstheme="minorHAnsi"/>
          <w:b/>
          <w:color w:val="000000"/>
          <w:sz w:val="24"/>
          <w:szCs w:val="24"/>
        </w:rPr>
        <w:t>b.</w:t>
      </w:r>
      <w:r w:rsidRPr="00314FB6">
        <w:rPr>
          <w:rFonts w:cstheme="minorHAnsi"/>
          <w:color w:val="000000"/>
          <w:sz w:val="24"/>
          <w:szCs w:val="24"/>
        </w:rPr>
        <w:t>" y "</w:t>
      </w:r>
      <w:r w:rsidRPr="00314FB6">
        <w:rPr>
          <w:rFonts w:cstheme="minorHAnsi"/>
          <w:b/>
          <w:color w:val="000000"/>
          <w:sz w:val="24"/>
          <w:szCs w:val="24"/>
        </w:rPr>
        <w:t>d.</w:t>
      </w:r>
      <w:r w:rsidRPr="00314FB6">
        <w:rPr>
          <w:rFonts w:cstheme="minorHAnsi"/>
          <w:color w:val="000000"/>
          <w:sz w:val="24"/>
          <w:szCs w:val="24"/>
        </w:rPr>
        <w:t>" Recibir y diligenciar las solicitudes, gestionar y entregar la información requerida, garantizando el derecho de acceso que asiste a toda persona reconocido en el Art. 1 LAIP; asimismo, el artículo 70 de la Ley establece que "</w:t>
      </w:r>
      <w:r w:rsidRPr="00314FB6">
        <w:rPr>
          <w:rFonts w:cstheme="minorHAnsi"/>
          <w:i/>
          <w:color w:val="000000"/>
          <w:sz w:val="24"/>
          <w:szCs w:val="24"/>
        </w:rPr>
        <w:t>El Oficial de información transmitirá la solicitud a la unidad administrativa que tenga o pueda poseer la información, con objeto de que ésta la localice, verifique su clasificación y, en su caso, le comunique la manera en que se encuentra disponible</w:t>
      </w:r>
      <w:r w:rsidRPr="00314FB6">
        <w:rPr>
          <w:rFonts w:cstheme="minorHAnsi"/>
          <w:color w:val="000000"/>
          <w:sz w:val="24"/>
          <w:szCs w:val="24"/>
        </w:rPr>
        <w:t>". En cumplimiento de tales atribuciones se trasladó la petición a: Gerencia de Telecomunicaciones- GT.</w:t>
      </w:r>
    </w:p>
    <w:p w:rsidR="00314FB6" w:rsidRPr="00314FB6" w:rsidRDefault="00314FB6" w:rsidP="00314FB6">
      <w:pPr>
        <w:autoSpaceDE w:val="0"/>
        <w:autoSpaceDN w:val="0"/>
        <w:adjustRightInd w:val="0"/>
        <w:spacing w:after="0" w:line="360" w:lineRule="auto"/>
        <w:ind w:left="426"/>
        <w:jc w:val="both"/>
        <w:rPr>
          <w:rFonts w:cstheme="minorHAnsi"/>
          <w:color w:val="000000"/>
          <w:sz w:val="24"/>
          <w:szCs w:val="24"/>
        </w:rPr>
      </w:pPr>
    </w:p>
    <w:p w:rsidR="00314FB6" w:rsidRPr="00314FB6" w:rsidRDefault="00314FB6" w:rsidP="00314FB6">
      <w:pPr>
        <w:autoSpaceDE w:val="0"/>
        <w:autoSpaceDN w:val="0"/>
        <w:adjustRightInd w:val="0"/>
        <w:spacing w:after="0" w:line="360" w:lineRule="auto"/>
        <w:ind w:left="426"/>
        <w:jc w:val="both"/>
        <w:rPr>
          <w:rFonts w:cstheme="minorHAnsi"/>
          <w:color w:val="000000"/>
          <w:sz w:val="24"/>
          <w:szCs w:val="24"/>
        </w:rPr>
      </w:pPr>
    </w:p>
    <w:p w:rsidR="00314FB6" w:rsidRPr="00314FB6" w:rsidRDefault="00314FB6" w:rsidP="00816473">
      <w:pPr>
        <w:numPr>
          <w:ilvl w:val="0"/>
          <w:numId w:val="82"/>
        </w:numPr>
        <w:autoSpaceDE w:val="0"/>
        <w:autoSpaceDN w:val="0"/>
        <w:adjustRightInd w:val="0"/>
        <w:spacing w:after="0" w:line="360" w:lineRule="auto"/>
        <w:ind w:left="426"/>
        <w:jc w:val="both"/>
        <w:rPr>
          <w:rFonts w:cs="Calibri"/>
          <w:sz w:val="24"/>
          <w:szCs w:val="24"/>
        </w:rPr>
      </w:pPr>
      <w:r w:rsidRPr="00314FB6">
        <w:rPr>
          <w:rFonts w:cs="Calibri"/>
          <w:sz w:val="24"/>
          <w:szCs w:val="24"/>
        </w:rPr>
        <w:t>La Ley de Creación de la SIGET-LCSIGET en su Art. 4 establece "</w:t>
      </w:r>
      <w:r w:rsidRPr="00314FB6">
        <w:rPr>
          <w:rFonts w:cs="Calibri"/>
          <w:i/>
          <w:sz w:val="24"/>
          <w:szCs w:val="24"/>
        </w:rPr>
        <w:t>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314FB6">
        <w:rPr>
          <w:rFonts w:cs="Calibri"/>
          <w:sz w:val="24"/>
          <w:szCs w:val="24"/>
        </w:rPr>
        <w:t>”. En relación con el Art. 1 de la Ley de Telecomunicaciones, donde se establece el objeto de esta.</w:t>
      </w:r>
    </w:p>
    <w:p w:rsidR="00314FB6" w:rsidRPr="00314FB6" w:rsidRDefault="00314FB6" w:rsidP="00314FB6">
      <w:pPr>
        <w:rPr>
          <w:rFonts w:cs="Calibri"/>
          <w:sz w:val="24"/>
          <w:szCs w:val="24"/>
        </w:rPr>
      </w:pPr>
    </w:p>
    <w:p w:rsidR="00314FB6" w:rsidRPr="00314FB6" w:rsidRDefault="00314FB6" w:rsidP="00314FB6">
      <w:pPr>
        <w:rPr>
          <w:rFonts w:ascii="Arial" w:hAnsi="Arial" w:cs="Arial"/>
          <w:b/>
          <w:bCs/>
          <w:color w:val="000000"/>
          <w:sz w:val="24"/>
          <w:szCs w:val="24"/>
        </w:rPr>
      </w:pPr>
      <w:r w:rsidRPr="00314FB6">
        <w:rPr>
          <w:rFonts w:ascii="Arial" w:hAnsi="Arial" w:cs="Arial"/>
          <w:b/>
          <w:bCs/>
          <w:color w:val="000000"/>
          <w:sz w:val="24"/>
          <w:szCs w:val="24"/>
        </w:rPr>
        <w:t>RAZONAMIENTO DE RESPUESTA A LA PETICIÓN</w:t>
      </w:r>
    </w:p>
    <w:p w:rsidR="00314FB6" w:rsidRPr="00314FB6" w:rsidRDefault="00314FB6" w:rsidP="00816473">
      <w:pPr>
        <w:numPr>
          <w:ilvl w:val="0"/>
          <w:numId w:val="82"/>
        </w:numPr>
        <w:autoSpaceDE w:val="0"/>
        <w:autoSpaceDN w:val="0"/>
        <w:adjustRightInd w:val="0"/>
        <w:spacing w:after="0" w:line="360" w:lineRule="auto"/>
        <w:ind w:left="426"/>
        <w:jc w:val="both"/>
        <w:rPr>
          <w:rFonts w:ascii="Calibri" w:hAnsi="Calibri" w:cs="Calibri"/>
          <w:color w:val="000000"/>
          <w:sz w:val="24"/>
          <w:szCs w:val="24"/>
        </w:rPr>
      </w:pPr>
      <w:r w:rsidRPr="00314FB6">
        <w:rPr>
          <w:rFonts w:ascii="Calibri" w:hAnsi="Calibri" w:cs="Calibri"/>
          <w:color w:val="000000"/>
          <w:sz w:val="24"/>
          <w:szCs w:val="24"/>
        </w:rPr>
        <w:t>Que la Gerencia de Telecomunicaciones, referente a la solicitud de la ciudadana, remitió los Indicadores de los períodos primero, segundo, tercero y cuarto trimestre del año 2016, los cuales se detallan en el siguiente cuadro.</w:t>
      </w:r>
    </w:p>
    <w:p w:rsidR="00314FB6" w:rsidRPr="00314FB6" w:rsidRDefault="00314FB6" w:rsidP="00314FB6">
      <w:pPr>
        <w:autoSpaceDE w:val="0"/>
        <w:autoSpaceDN w:val="0"/>
        <w:adjustRightInd w:val="0"/>
        <w:spacing w:after="0" w:line="360" w:lineRule="auto"/>
        <w:ind w:left="-284"/>
        <w:jc w:val="both"/>
        <w:rPr>
          <w:rFonts w:ascii="Calibri" w:hAnsi="Calibri" w:cs="Calibri"/>
          <w:color w:val="000000"/>
          <w:sz w:val="24"/>
          <w:szCs w:val="24"/>
          <w:highlight w:val="yellow"/>
        </w:rPr>
      </w:pPr>
      <w:r w:rsidRPr="00314FB6">
        <w:rPr>
          <w:rFonts w:ascii="Calibri" w:hAnsi="Calibri" w:cs="Calibri"/>
          <w:noProof/>
          <w:color w:val="000000"/>
          <w:sz w:val="24"/>
          <w:szCs w:val="24"/>
          <w:lang w:eastAsia="es-SV"/>
        </w:rPr>
        <w:lastRenderedPageBreak/>
        <w:drawing>
          <wp:inline distT="0" distB="0" distL="0" distR="0" wp14:anchorId="38C3F3D5" wp14:editId="506E0A6B">
            <wp:extent cx="6381750" cy="45339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81750" cy="4533900"/>
                    </a:xfrm>
                    <a:prstGeom prst="rect">
                      <a:avLst/>
                    </a:prstGeom>
                    <a:noFill/>
                    <a:ln>
                      <a:noFill/>
                    </a:ln>
                  </pic:spPr>
                </pic:pic>
              </a:graphicData>
            </a:graphic>
          </wp:inline>
        </w:drawing>
      </w:r>
    </w:p>
    <w:p w:rsidR="00314FB6" w:rsidRPr="00314FB6" w:rsidRDefault="00314FB6" w:rsidP="00314FB6">
      <w:pPr>
        <w:autoSpaceDE w:val="0"/>
        <w:autoSpaceDN w:val="0"/>
        <w:adjustRightInd w:val="0"/>
        <w:spacing w:after="0" w:line="360" w:lineRule="auto"/>
        <w:ind w:left="426"/>
        <w:jc w:val="both"/>
        <w:rPr>
          <w:rFonts w:ascii="Calibri" w:hAnsi="Calibri" w:cs="Calibri"/>
          <w:color w:val="000000"/>
          <w:sz w:val="24"/>
          <w:szCs w:val="24"/>
          <w:highlight w:val="yellow"/>
        </w:rPr>
      </w:pPr>
    </w:p>
    <w:p w:rsidR="00314FB6" w:rsidRPr="00314FB6" w:rsidRDefault="00314FB6" w:rsidP="00816473">
      <w:pPr>
        <w:numPr>
          <w:ilvl w:val="0"/>
          <w:numId w:val="82"/>
        </w:numPr>
        <w:autoSpaceDE w:val="0"/>
        <w:autoSpaceDN w:val="0"/>
        <w:adjustRightInd w:val="0"/>
        <w:spacing w:after="0" w:line="360" w:lineRule="auto"/>
        <w:ind w:left="426"/>
        <w:jc w:val="both"/>
        <w:rPr>
          <w:rFonts w:ascii="Calibri" w:hAnsi="Calibri" w:cs="Calibri"/>
          <w:color w:val="000000"/>
          <w:sz w:val="24"/>
          <w:szCs w:val="24"/>
        </w:rPr>
      </w:pPr>
      <w:r w:rsidRPr="00314FB6">
        <w:rPr>
          <w:rFonts w:ascii="Calibri" w:hAnsi="Calibri" w:cs="Calibri"/>
          <w:color w:val="000000"/>
          <w:sz w:val="24"/>
          <w:szCs w:val="24"/>
        </w:rPr>
        <w:t xml:space="preserve">Que dentro de las atribuciones establecidas a ésta entidad se encuentra, lo dispuesto en el artículo 5 de la Ley de Creación de la Superintendencia General de Electricidad y Telecomunicaciones-LCSIGET, por lo anterior la GT estableció que en referencia a los Indicadores correspondientes al I trimestre 2017, estos forman parte de revisiones adicionales antes de oficializarlo, trabajándose aún el documento final; por lo cual es información clasificada como reservada; lo anterior encaja en el supuesto normativo que ha establecido el Art. 19 letra e. de la Ley de Acceso a la Información-LAIP, que dispone: </w:t>
      </w:r>
      <w:r w:rsidRPr="00314FB6">
        <w:rPr>
          <w:rFonts w:ascii="Calibri" w:hAnsi="Calibri" w:cs="Calibri"/>
          <w:i/>
          <w:color w:val="000000"/>
          <w:sz w:val="24"/>
          <w:szCs w:val="24"/>
        </w:rPr>
        <w:t>Información Reservada “Art. 19.- Es información reservada: …e. La que contenga opiniones o recomendaciones que formen parte del proceso deliberativo de los servidores públicos,</w:t>
      </w:r>
      <w:r w:rsidRPr="00314FB6">
        <w:rPr>
          <w:rFonts w:ascii="Calibri" w:hAnsi="Calibri" w:cs="Calibri"/>
          <w:b/>
          <w:i/>
          <w:color w:val="000000"/>
          <w:sz w:val="24"/>
          <w:szCs w:val="24"/>
        </w:rPr>
        <w:t xml:space="preserve"> en tanto no sea adoptada la decisión definitiva</w:t>
      </w:r>
      <w:r w:rsidRPr="00314FB6">
        <w:rPr>
          <w:rFonts w:ascii="Calibri" w:hAnsi="Calibri" w:cs="Calibri"/>
          <w:i/>
          <w:color w:val="000000"/>
          <w:sz w:val="24"/>
          <w:szCs w:val="24"/>
        </w:rPr>
        <w:t>*..</w:t>
      </w:r>
      <w:r w:rsidRPr="00314FB6">
        <w:rPr>
          <w:rFonts w:ascii="Calibri" w:hAnsi="Calibri" w:cs="Calibri"/>
          <w:color w:val="000000"/>
          <w:sz w:val="24"/>
          <w:szCs w:val="24"/>
        </w:rPr>
        <w:t xml:space="preserve">.” Es importante aclarar que al tener el documento final, éste se le trasladará en la brevedad posible. </w:t>
      </w:r>
    </w:p>
    <w:p w:rsidR="00314FB6" w:rsidRPr="00314FB6" w:rsidRDefault="00314FB6" w:rsidP="00314FB6">
      <w:pPr>
        <w:autoSpaceDE w:val="0"/>
        <w:autoSpaceDN w:val="0"/>
        <w:adjustRightInd w:val="0"/>
        <w:spacing w:after="0" w:line="360" w:lineRule="auto"/>
        <w:ind w:left="426"/>
        <w:jc w:val="both"/>
        <w:rPr>
          <w:rFonts w:ascii="Calibri" w:hAnsi="Calibri" w:cs="Calibri"/>
          <w:color w:val="000000"/>
          <w:sz w:val="24"/>
          <w:szCs w:val="24"/>
        </w:rPr>
      </w:pPr>
      <w:r w:rsidRPr="00314FB6">
        <w:rPr>
          <w:rFonts w:ascii="Calibri" w:hAnsi="Calibri" w:cs="Calibri"/>
          <w:b/>
          <w:i/>
          <w:color w:val="000000"/>
          <w:sz w:val="18"/>
          <w:szCs w:val="18"/>
        </w:rPr>
        <w:t>*Sombreado nuestr</w:t>
      </w:r>
      <w:r w:rsidRPr="00314FB6">
        <w:rPr>
          <w:rFonts w:ascii="Calibri" w:hAnsi="Calibri" w:cs="Calibri"/>
          <w:b/>
          <w:color w:val="000000"/>
          <w:sz w:val="18"/>
          <w:szCs w:val="18"/>
        </w:rPr>
        <w:t>o</w:t>
      </w:r>
    </w:p>
    <w:p w:rsidR="00314FB6" w:rsidRPr="00314FB6" w:rsidRDefault="00314FB6" w:rsidP="00314FB6">
      <w:pPr>
        <w:autoSpaceDE w:val="0"/>
        <w:autoSpaceDN w:val="0"/>
        <w:adjustRightInd w:val="0"/>
        <w:spacing w:after="0" w:line="360" w:lineRule="auto"/>
        <w:ind w:left="426"/>
        <w:jc w:val="both"/>
        <w:rPr>
          <w:rFonts w:ascii="Calibri" w:hAnsi="Calibri" w:cs="Calibri"/>
          <w:color w:val="000000"/>
          <w:sz w:val="24"/>
          <w:szCs w:val="24"/>
        </w:rPr>
      </w:pPr>
    </w:p>
    <w:p w:rsidR="00314FB6" w:rsidRPr="00314FB6" w:rsidRDefault="00314FB6" w:rsidP="00314FB6">
      <w:pPr>
        <w:autoSpaceDE w:val="0"/>
        <w:autoSpaceDN w:val="0"/>
        <w:adjustRightInd w:val="0"/>
        <w:spacing w:after="0" w:line="360" w:lineRule="auto"/>
        <w:ind w:left="426"/>
        <w:jc w:val="both"/>
        <w:rPr>
          <w:rFonts w:ascii="Calibri" w:hAnsi="Calibri" w:cs="Calibri"/>
          <w:color w:val="000000"/>
          <w:sz w:val="24"/>
          <w:szCs w:val="24"/>
        </w:rPr>
      </w:pPr>
      <w:r w:rsidRPr="00314FB6">
        <w:rPr>
          <w:rFonts w:ascii="Calibri" w:hAnsi="Calibri" w:cs="Calibri"/>
          <w:color w:val="000000"/>
          <w:sz w:val="24"/>
          <w:szCs w:val="24"/>
        </w:rPr>
        <w:t>El artículo 62 de la LAIP en su primer inciso prevé: "</w:t>
      </w:r>
      <w:r w:rsidRPr="00314FB6">
        <w:rPr>
          <w:rFonts w:ascii="Calibri" w:hAnsi="Calibri" w:cs="Calibri"/>
          <w:i/>
          <w:color w:val="000000"/>
          <w:sz w:val="24"/>
          <w:szCs w:val="24"/>
        </w:rPr>
        <w:t>Entrega de la Información. Art. 62: Los entes deberán entregar únicamente información que se encuentre en su po</w:t>
      </w:r>
      <w:r w:rsidRPr="00314FB6">
        <w:rPr>
          <w:rFonts w:ascii="Calibri" w:hAnsi="Calibri" w:cs="Calibri"/>
          <w:color w:val="000000"/>
          <w:sz w:val="24"/>
          <w:szCs w:val="24"/>
        </w:rPr>
        <w:t>der" y en relación a lo  estipulado en la  LAIP Explicada, Edición del  año 2012  de la  Subsecretaría de Transparencia y Anticorrupción, en su página 114, dispone: "</w:t>
      </w:r>
      <w:r w:rsidRPr="00314FB6">
        <w:rPr>
          <w:rFonts w:ascii="Calibri" w:hAnsi="Calibri" w:cs="Calibri"/>
          <w:i/>
          <w:color w:val="000000"/>
          <w:sz w:val="24"/>
          <w:szCs w:val="24"/>
        </w:rPr>
        <w:t xml:space="preserve">La obligación del ente obligado se limita a la información que resguarda, no a otra que puede tener otra institución u </w:t>
      </w:r>
      <w:r w:rsidRPr="00314FB6">
        <w:rPr>
          <w:rFonts w:ascii="Calibri" w:hAnsi="Calibri" w:cs="Calibri"/>
          <w:i/>
          <w:color w:val="000000"/>
          <w:sz w:val="24"/>
          <w:szCs w:val="24"/>
          <w:u w:val="single"/>
        </w:rPr>
        <w:t>otra con la que todavía no cuenta</w:t>
      </w:r>
      <w:r w:rsidRPr="00314FB6">
        <w:rPr>
          <w:rFonts w:ascii="Calibri" w:hAnsi="Calibri" w:cs="Calibri"/>
          <w:i/>
          <w:color w:val="000000"/>
          <w:sz w:val="24"/>
          <w:szCs w:val="24"/>
        </w:rPr>
        <w:t xml:space="preserve"> y que el ente obligado debe preparar, buscar u obtener para satisfacer la solicitud.</w:t>
      </w:r>
      <w:r w:rsidRPr="00314FB6">
        <w:rPr>
          <w:rFonts w:ascii="Calibri" w:hAnsi="Calibri" w:cs="Calibri"/>
          <w:color w:val="000000"/>
          <w:sz w:val="24"/>
          <w:szCs w:val="24"/>
        </w:rPr>
        <w:t xml:space="preserve">.." </w:t>
      </w:r>
    </w:p>
    <w:p w:rsidR="00314FB6" w:rsidRPr="00314FB6" w:rsidRDefault="00314FB6" w:rsidP="00314FB6">
      <w:pPr>
        <w:autoSpaceDE w:val="0"/>
        <w:autoSpaceDN w:val="0"/>
        <w:adjustRightInd w:val="0"/>
        <w:spacing w:after="0" w:line="360" w:lineRule="auto"/>
        <w:ind w:left="426"/>
        <w:jc w:val="both"/>
        <w:rPr>
          <w:rFonts w:ascii="Calibri" w:hAnsi="Calibri" w:cs="Calibri"/>
          <w:b/>
          <w:color w:val="000000"/>
          <w:sz w:val="24"/>
          <w:szCs w:val="24"/>
        </w:rPr>
      </w:pPr>
      <w:r w:rsidRPr="00314FB6">
        <w:rPr>
          <w:rFonts w:ascii="Calibri" w:hAnsi="Calibri" w:cs="Calibri"/>
          <w:b/>
          <w:color w:val="000000"/>
          <w:sz w:val="18"/>
          <w:szCs w:val="18"/>
        </w:rPr>
        <w:t>*Subrayado nuestro</w:t>
      </w:r>
    </w:p>
    <w:p w:rsidR="00314FB6" w:rsidRPr="00314FB6" w:rsidRDefault="00314FB6" w:rsidP="00314FB6">
      <w:pPr>
        <w:autoSpaceDE w:val="0"/>
        <w:autoSpaceDN w:val="0"/>
        <w:adjustRightInd w:val="0"/>
        <w:spacing w:after="0" w:line="360" w:lineRule="auto"/>
        <w:ind w:left="426"/>
        <w:jc w:val="both"/>
        <w:rPr>
          <w:rFonts w:ascii="Calibri" w:hAnsi="Calibri" w:cs="Calibri"/>
          <w:color w:val="000000"/>
          <w:sz w:val="24"/>
          <w:szCs w:val="24"/>
        </w:rPr>
      </w:pPr>
    </w:p>
    <w:p w:rsidR="00314FB6" w:rsidRPr="00314FB6" w:rsidRDefault="00314FB6" w:rsidP="00816473">
      <w:pPr>
        <w:numPr>
          <w:ilvl w:val="0"/>
          <w:numId w:val="82"/>
        </w:numPr>
        <w:autoSpaceDE w:val="0"/>
        <w:autoSpaceDN w:val="0"/>
        <w:adjustRightInd w:val="0"/>
        <w:spacing w:after="0" w:line="360" w:lineRule="auto"/>
        <w:ind w:left="426"/>
        <w:jc w:val="both"/>
        <w:rPr>
          <w:rFonts w:ascii="Calibri" w:hAnsi="Calibri" w:cs="Calibri"/>
          <w:color w:val="000000"/>
          <w:sz w:val="24"/>
          <w:szCs w:val="24"/>
        </w:rPr>
      </w:pPr>
      <w:r w:rsidRPr="00314FB6">
        <w:rPr>
          <w:rFonts w:ascii="Calibri" w:hAnsi="Calibri" w:cs="Calibri"/>
          <w:color w:val="000000"/>
          <w:sz w:val="24"/>
          <w:szCs w:val="24"/>
        </w:rPr>
        <w:t>Después de admitidas las solicitudes deberá al analizarse el contenido de estas según el Art. 55 del Reglamento de la Ley de Acceso a la Información Pública, con el objeto de establecer si la información será entregada o fundar su negativa; del estudio de la petición se establece que la información solicitada es de carácter público; debiendo dictar la resolución de mérito como preceptúa el Art. 56 del mismo cuerpo regulatorio, es procedente la entrega de la información vertida en esta resolución, al no estar limitada su divulgación por las causales comprendidas en el Art. 19 y 24 de la LAIP como información reservada o confidencial.</w:t>
      </w:r>
    </w:p>
    <w:p w:rsidR="00314FB6" w:rsidRPr="00314FB6" w:rsidRDefault="00314FB6" w:rsidP="00314FB6">
      <w:pPr>
        <w:autoSpaceDE w:val="0"/>
        <w:autoSpaceDN w:val="0"/>
        <w:adjustRightInd w:val="0"/>
        <w:spacing w:after="0" w:line="360" w:lineRule="auto"/>
        <w:ind w:left="426"/>
        <w:jc w:val="both"/>
        <w:rPr>
          <w:rFonts w:ascii="Calibri" w:hAnsi="Calibri" w:cs="Calibri"/>
          <w:color w:val="000000"/>
          <w:sz w:val="24"/>
          <w:szCs w:val="24"/>
        </w:rPr>
      </w:pPr>
    </w:p>
    <w:p w:rsidR="00314FB6" w:rsidRPr="00314FB6" w:rsidRDefault="00314FB6" w:rsidP="00314FB6">
      <w:pPr>
        <w:tabs>
          <w:tab w:val="left" w:pos="2127"/>
        </w:tabs>
        <w:autoSpaceDE w:val="0"/>
        <w:autoSpaceDN w:val="0"/>
        <w:adjustRightInd w:val="0"/>
        <w:spacing w:after="0" w:line="360" w:lineRule="auto"/>
        <w:jc w:val="both"/>
        <w:rPr>
          <w:rFonts w:cstheme="minorHAnsi"/>
          <w:b/>
          <w:sz w:val="24"/>
          <w:szCs w:val="24"/>
        </w:rPr>
      </w:pPr>
      <w:r w:rsidRPr="00314FB6">
        <w:rPr>
          <w:rFonts w:cstheme="minorHAnsi"/>
          <w:b/>
          <w:bCs/>
          <w:sz w:val="24"/>
          <w:szCs w:val="24"/>
        </w:rPr>
        <w:t xml:space="preserve">POR TANTO: </w:t>
      </w:r>
      <w:r w:rsidRPr="00314FB6">
        <w:rPr>
          <w:rFonts w:cstheme="minorHAnsi"/>
          <w:sz w:val="24"/>
          <w:szCs w:val="24"/>
        </w:rPr>
        <w:t xml:space="preserve">Ésta oficina en nombre de la Superintendencia General de Electricidad y Telecomunicaciones fundamentada en los Arts. 62, 65 y 72 letra </w:t>
      </w:r>
      <w:r w:rsidRPr="00314FB6">
        <w:rPr>
          <w:rFonts w:cstheme="minorHAnsi"/>
          <w:b/>
          <w:sz w:val="24"/>
          <w:szCs w:val="24"/>
        </w:rPr>
        <w:t>c</w:t>
      </w:r>
      <w:r w:rsidRPr="00314FB6">
        <w:rPr>
          <w:rFonts w:cstheme="minorHAnsi"/>
          <w:sz w:val="24"/>
          <w:szCs w:val="24"/>
        </w:rPr>
        <w:t xml:space="preserve">. de la LAIP, basada en los fines de facilitar a toda persona el derecho de acceso a la información pública mediante procedimientos sencillos y expeditos; principios de máxima publicidad y disponibilidad, </w:t>
      </w:r>
      <w:r w:rsidRPr="00314FB6">
        <w:rPr>
          <w:rFonts w:cstheme="minorHAnsi"/>
          <w:b/>
          <w:sz w:val="24"/>
          <w:szCs w:val="24"/>
        </w:rPr>
        <w:t xml:space="preserve">RESUELVE: </w:t>
      </w:r>
    </w:p>
    <w:p w:rsidR="00314FB6" w:rsidRPr="00314FB6" w:rsidRDefault="00314FB6" w:rsidP="00314FB6">
      <w:pPr>
        <w:tabs>
          <w:tab w:val="left" w:pos="2127"/>
        </w:tabs>
        <w:autoSpaceDE w:val="0"/>
        <w:autoSpaceDN w:val="0"/>
        <w:adjustRightInd w:val="0"/>
        <w:spacing w:after="0" w:line="360" w:lineRule="auto"/>
        <w:jc w:val="both"/>
        <w:rPr>
          <w:rFonts w:cstheme="minorHAnsi"/>
          <w:b/>
          <w:sz w:val="24"/>
          <w:szCs w:val="24"/>
        </w:rPr>
      </w:pPr>
    </w:p>
    <w:p w:rsidR="00314FB6" w:rsidRPr="00314FB6" w:rsidRDefault="00314FB6" w:rsidP="00816473">
      <w:pPr>
        <w:numPr>
          <w:ilvl w:val="0"/>
          <w:numId w:val="83"/>
        </w:numPr>
        <w:tabs>
          <w:tab w:val="left" w:pos="2127"/>
        </w:tabs>
        <w:autoSpaceDE w:val="0"/>
        <w:autoSpaceDN w:val="0"/>
        <w:adjustRightInd w:val="0"/>
        <w:spacing w:after="0" w:line="360" w:lineRule="auto"/>
        <w:contextualSpacing/>
        <w:jc w:val="both"/>
        <w:rPr>
          <w:rFonts w:cstheme="minorHAnsi"/>
          <w:sz w:val="24"/>
          <w:szCs w:val="24"/>
        </w:rPr>
      </w:pPr>
      <w:r w:rsidRPr="00314FB6">
        <w:rPr>
          <w:rFonts w:cstheme="minorHAnsi"/>
          <w:sz w:val="24"/>
          <w:szCs w:val="24"/>
        </w:rPr>
        <w:t xml:space="preserve">Declárese procedente la solicitud de acceso a la información de la ciudadana </w:t>
      </w:r>
      <w:r w:rsidR="00DE31B9">
        <w:rPr>
          <w:rFonts w:eastAsia="Times New Roman" w:cstheme="minorHAnsi"/>
          <w:b/>
          <w:sz w:val="24"/>
          <w:szCs w:val="24"/>
          <w:lang w:eastAsia="es-SV"/>
        </w:rPr>
        <w:t>XXXXXXXXXXXXX</w:t>
      </w:r>
      <w:r w:rsidRPr="00314FB6">
        <w:rPr>
          <w:rFonts w:eastAsia="Times New Roman" w:cstheme="minorHAnsi"/>
          <w:b/>
          <w:sz w:val="24"/>
          <w:szCs w:val="24"/>
          <w:lang w:eastAsia="es-SV"/>
        </w:rPr>
        <w:t>,</w:t>
      </w:r>
      <w:r w:rsidRPr="00314FB6">
        <w:rPr>
          <w:rFonts w:cstheme="minorHAnsi"/>
          <w:sz w:val="24"/>
          <w:szCs w:val="24"/>
        </w:rPr>
        <w:t xml:space="preserve"> según lo fundamentado en el considerando V, téngase por cumplido el mismo.</w:t>
      </w:r>
    </w:p>
    <w:p w:rsidR="00314FB6" w:rsidRPr="00314FB6" w:rsidRDefault="00314FB6" w:rsidP="00816473">
      <w:pPr>
        <w:numPr>
          <w:ilvl w:val="0"/>
          <w:numId w:val="83"/>
        </w:numPr>
        <w:tabs>
          <w:tab w:val="left" w:pos="2127"/>
        </w:tabs>
        <w:autoSpaceDE w:val="0"/>
        <w:autoSpaceDN w:val="0"/>
        <w:adjustRightInd w:val="0"/>
        <w:spacing w:after="0" w:line="360" w:lineRule="auto"/>
        <w:ind w:left="709"/>
        <w:contextualSpacing/>
        <w:jc w:val="both"/>
        <w:rPr>
          <w:rFonts w:cstheme="minorHAnsi"/>
          <w:sz w:val="24"/>
          <w:szCs w:val="24"/>
        </w:rPr>
      </w:pPr>
      <w:r w:rsidRPr="00314FB6">
        <w:rPr>
          <w:sz w:val="24"/>
          <w:szCs w:val="24"/>
        </w:rPr>
        <w:t xml:space="preserve">Declárese improcedente el trámite de la pretensión de acceso a información relacionada con </w:t>
      </w:r>
      <w:r w:rsidRPr="00314FB6">
        <w:rPr>
          <w:rFonts w:cstheme="minorHAnsi"/>
          <w:sz w:val="24"/>
          <w:szCs w:val="24"/>
        </w:rPr>
        <w:t xml:space="preserve">Indicadores correspondientes al I trimestre 2017, </w:t>
      </w:r>
      <w:r w:rsidRPr="00314FB6">
        <w:rPr>
          <w:sz w:val="24"/>
          <w:szCs w:val="24"/>
        </w:rPr>
        <w:t>por los motivos expuestos en el considerando VI de esta resolución.</w:t>
      </w:r>
    </w:p>
    <w:p w:rsidR="00314FB6" w:rsidRPr="00314FB6" w:rsidRDefault="00314FB6" w:rsidP="00816473">
      <w:pPr>
        <w:numPr>
          <w:ilvl w:val="0"/>
          <w:numId w:val="83"/>
        </w:numPr>
        <w:tabs>
          <w:tab w:val="left" w:pos="2127"/>
        </w:tabs>
        <w:autoSpaceDE w:val="0"/>
        <w:autoSpaceDN w:val="0"/>
        <w:adjustRightInd w:val="0"/>
        <w:spacing w:after="0" w:line="360" w:lineRule="auto"/>
        <w:contextualSpacing/>
        <w:jc w:val="both"/>
        <w:rPr>
          <w:rFonts w:cstheme="minorHAnsi"/>
          <w:sz w:val="24"/>
          <w:szCs w:val="24"/>
        </w:rPr>
      </w:pPr>
      <w:r w:rsidRPr="00314FB6">
        <w:rPr>
          <w:rFonts w:cstheme="minorHAnsi"/>
          <w:sz w:val="24"/>
          <w:szCs w:val="24"/>
        </w:rPr>
        <w:lastRenderedPageBreak/>
        <w:t xml:space="preserve">Remítase ésta resolución administrativa en modalidad digital, así como la información solicitada, gratuitamente según los artículos 4 letra g. 61 y 102 de la Ley, al correo electrónico que para tal efecto se consignó en la petición. </w:t>
      </w:r>
    </w:p>
    <w:p w:rsidR="00314FB6" w:rsidRPr="00314FB6" w:rsidRDefault="00314FB6" w:rsidP="00816473">
      <w:pPr>
        <w:numPr>
          <w:ilvl w:val="0"/>
          <w:numId w:val="83"/>
        </w:numPr>
        <w:tabs>
          <w:tab w:val="left" w:pos="2127"/>
        </w:tabs>
        <w:autoSpaceDE w:val="0"/>
        <w:autoSpaceDN w:val="0"/>
        <w:adjustRightInd w:val="0"/>
        <w:spacing w:after="0" w:line="360" w:lineRule="auto"/>
        <w:contextualSpacing/>
        <w:jc w:val="both"/>
        <w:rPr>
          <w:rFonts w:cstheme="minorHAnsi"/>
          <w:sz w:val="24"/>
          <w:szCs w:val="24"/>
        </w:rPr>
      </w:pPr>
      <w:r w:rsidRPr="00314FB6">
        <w:rPr>
          <w:rFonts w:cstheme="minorHAnsi"/>
          <w:sz w:val="24"/>
          <w:szCs w:val="24"/>
        </w:rPr>
        <w:t xml:space="preserve">Notifíquese, </w:t>
      </w:r>
    </w:p>
    <w:p w:rsidR="00314FB6" w:rsidRPr="00314FB6" w:rsidRDefault="00314FB6" w:rsidP="00816473">
      <w:pPr>
        <w:numPr>
          <w:ilvl w:val="0"/>
          <w:numId w:val="83"/>
        </w:numPr>
        <w:tabs>
          <w:tab w:val="left" w:pos="2127"/>
        </w:tabs>
        <w:spacing w:line="360" w:lineRule="auto"/>
        <w:contextualSpacing/>
        <w:jc w:val="both"/>
        <w:rPr>
          <w:rFonts w:eastAsia="Times New Roman" w:cstheme="minorHAnsi"/>
          <w:b/>
          <w:bCs/>
          <w:sz w:val="24"/>
          <w:szCs w:val="24"/>
          <w:lang w:eastAsia="es-SV"/>
        </w:rPr>
      </w:pPr>
      <w:r w:rsidRPr="00314FB6">
        <w:rPr>
          <w:rFonts w:cstheme="minorHAnsi"/>
          <w:sz w:val="24"/>
          <w:szCs w:val="24"/>
        </w:rPr>
        <w:t>Archívese.</w:t>
      </w:r>
      <w:r w:rsidRPr="00314FB6">
        <w:rPr>
          <w:rFonts w:eastAsia="Times New Roman" w:cstheme="minorHAnsi"/>
          <w:b/>
          <w:bCs/>
          <w:sz w:val="24"/>
          <w:szCs w:val="24"/>
          <w:lang w:eastAsia="es-SV"/>
        </w:rPr>
        <w:t xml:space="preserve"> </w:t>
      </w:r>
    </w:p>
    <w:p w:rsidR="00314FB6" w:rsidRPr="00314FB6" w:rsidRDefault="00314FB6" w:rsidP="00314FB6">
      <w:pPr>
        <w:tabs>
          <w:tab w:val="left" w:pos="2127"/>
        </w:tabs>
        <w:spacing w:line="360" w:lineRule="auto"/>
        <w:ind w:left="720"/>
        <w:contextualSpacing/>
        <w:jc w:val="both"/>
        <w:rPr>
          <w:rFonts w:eastAsia="Times New Roman" w:cstheme="minorHAnsi"/>
          <w:b/>
          <w:bCs/>
          <w:sz w:val="24"/>
          <w:szCs w:val="24"/>
          <w:lang w:eastAsia="es-SV"/>
        </w:rPr>
      </w:pPr>
    </w:p>
    <w:p w:rsidR="00314FB6" w:rsidRPr="00314FB6" w:rsidRDefault="00314FB6" w:rsidP="00314FB6">
      <w:pPr>
        <w:tabs>
          <w:tab w:val="left" w:pos="2127"/>
        </w:tabs>
        <w:spacing w:line="360" w:lineRule="auto"/>
        <w:ind w:left="720"/>
        <w:contextualSpacing/>
        <w:jc w:val="both"/>
        <w:rPr>
          <w:rFonts w:eastAsia="Times New Roman" w:cstheme="minorHAnsi"/>
          <w:b/>
          <w:bCs/>
          <w:sz w:val="24"/>
          <w:szCs w:val="24"/>
          <w:lang w:eastAsia="es-SV"/>
        </w:rPr>
      </w:pPr>
    </w:p>
    <w:p w:rsidR="00314FB6" w:rsidRPr="00314FB6" w:rsidRDefault="00314FB6" w:rsidP="00314FB6">
      <w:pPr>
        <w:tabs>
          <w:tab w:val="left" w:pos="2127"/>
        </w:tabs>
        <w:spacing w:line="360" w:lineRule="auto"/>
        <w:contextualSpacing/>
        <w:jc w:val="both"/>
        <w:rPr>
          <w:rFonts w:eastAsia="Times New Roman" w:cstheme="minorHAnsi"/>
          <w:b/>
          <w:bCs/>
          <w:sz w:val="24"/>
          <w:szCs w:val="24"/>
          <w:lang w:eastAsia="es-SV"/>
        </w:rPr>
      </w:pPr>
    </w:p>
    <w:p w:rsidR="00314FB6" w:rsidRPr="00314FB6" w:rsidRDefault="00DE31B9" w:rsidP="00314FB6">
      <w:pPr>
        <w:spacing w:after="0"/>
        <w:jc w:val="center"/>
        <w:rPr>
          <w:rFonts w:ascii="Calibri" w:eastAsia="Times New Roman" w:hAnsi="Calibri" w:cs="Times New Roman"/>
          <w:b/>
          <w:sz w:val="24"/>
          <w:szCs w:val="24"/>
          <w:lang w:eastAsia="es-SV"/>
        </w:rPr>
      </w:pPr>
      <w:r>
        <w:rPr>
          <w:rFonts w:ascii="Calibri" w:eastAsia="Times New Roman" w:hAnsi="Calibri" w:cs="Times New Roman"/>
          <w:b/>
          <w:sz w:val="24"/>
          <w:szCs w:val="24"/>
          <w:lang w:eastAsia="es-SV"/>
        </w:rPr>
        <w:t>XXXXXXXXXXXXXXX</w:t>
      </w:r>
    </w:p>
    <w:p w:rsidR="00314FB6" w:rsidRPr="00314FB6" w:rsidRDefault="00314FB6" w:rsidP="00314FB6">
      <w:pPr>
        <w:spacing w:after="0"/>
        <w:jc w:val="center"/>
        <w:rPr>
          <w:rFonts w:ascii="Calibri" w:eastAsia="Times New Roman" w:hAnsi="Calibri" w:cs="Times New Roman"/>
          <w:sz w:val="24"/>
          <w:szCs w:val="24"/>
          <w:lang w:eastAsia="es-SV"/>
        </w:rPr>
      </w:pPr>
      <w:r w:rsidRPr="00314FB6">
        <w:rPr>
          <w:rFonts w:ascii="Calibri" w:eastAsia="Times New Roman" w:hAnsi="Calibri" w:cs="Times New Roman"/>
          <w:sz w:val="24"/>
          <w:szCs w:val="24"/>
          <w:lang w:eastAsia="es-SV"/>
        </w:rPr>
        <w:t>Oficial de Información Institucional.</w:t>
      </w:r>
    </w:p>
    <w:p w:rsidR="00314FB6" w:rsidRPr="00314FB6" w:rsidRDefault="00314FB6" w:rsidP="00314FB6">
      <w:pPr>
        <w:spacing w:after="0"/>
      </w:pPr>
      <w:r w:rsidRPr="00314FB6">
        <w:rPr>
          <w:rFonts w:cs="Arial"/>
          <w:bCs/>
          <w:color w:val="7F7F7F" w:themeColor="text1" w:themeTint="80"/>
          <w:sz w:val="16"/>
          <w:szCs w:val="16"/>
        </w:rPr>
        <w:t>IA/</w:t>
      </w:r>
      <w:proofErr w:type="spellStart"/>
      <w:r w:rsidRPr="00314FB6">
        <w:rPr>
          <w:rFonts w:cs="Arial"/>
          <w:bCs/>
          <w:color w:val="7F7F7F" w:themeColor="text1" w:themeTint="80"/>
          <w:sz w:val="16"/>
          <w:szCs w:val="16"/>
        </w:rPr>
        <w:t>rc</w:t>
      </w:r>
      <w:proofErr w:type="spellEnd"/>
    </w:p>
    <w:p w:rsidR="00314FB6" w:rsidRDefault="00314FB6" w:rsidP="005C1D34">
      <w:pPr>
        <w:jc w:val="both"/>
      </w:pPr>
    </w:p>
    <w:p w:rsidR="00314FB6" w:rsidRDefault="00314FB6" w:rsidP="005C1D34">
      <w:pPr>
        <w:jc w:val="both"/>
      </w:pPr>
    </w:p>
    <w:p w:rsidR="00314FB6" w:rsidRDefault="00314FB6" w:rsidP="005C1D34">
      <w:pPr>
        <w:jc w:val="both"/>
      </w:pPr>
    </w:p>
    <w:p w:rsidR="00314FB6" w:rsidRDefault="00314FB6" w:rsidP="005C1D34">
      <w:pPr>
        <w:jc w:val="both"/>
      </w:pPr>
    </w:p>
    <w:p w:rsidR="00314FB6" w:rsidRDefault="00314FB6" w:rsidP="005C1D34">
      <w:pPr>
        <w:jc w:val="both"/>
      </w:pPr>
    </w:p>
    <w:p w:rsidR="00314FB6" w:rsidRDefault="00314FB6" w:rsidP="005C1D34">
      <w:pPr>
        <w:jc w:val="both"/>
      </w:pPr>
    </w:p>
    <w:p w:rsidR="00314FB6" w:rsidRDefault="00314FB6" w:rsidP="005C1D34">
      <w:pPr>
        <w:jc w:val="both"/>
      </w:pPr>
    </w:p>
    <w:p w:rsidR="00314FB6" w:rsidRDefault="00314FB6" w:rsidP="005C1D34">
      <w:pPr>
        <w:jc w:val="both"/>
      </w:pPr>
    </w:p>
    <w:p w:rsidR="00247B87" w:rsidRPr="007721A8" w:rsidRDefault="00247B87" w:rsidP="00247B87">
      <w:pPr>
        <w:tabs>
          <w:tab w:val="left" w:pos="2127"/>
        </w:tabs>
        <w:spacing w:line="360" w:lineRule="auto"/>
        <w:jc w:val="both"/>
        <w:rPr>
          <w:rFonts w:eastAsia="Times New Roman" w:cstheme="minorHAnsi"/>
          <w:b/>
          <w:sz w:val="23"/>
          <w:szCs w:val="23"/>
          <w:shd w:val="clear" w:color="auto" w:fill="FFFFFF"/>
          <w:lang w:eastAsia="es-SV"/>
        </w:rPr>
      </w:pPr>
      <w:r w:rsidRPr="00A474F6">
        <w:rPr>
          <w:rFonts w:eastAsia="Times New Roman" w:cstheme="minorHAnsi"/>
          <w:b/>
          <w:sz w:val="23"/>
          <w:szCs w:val="23"/>
          <w:shd w:val="clear" w:color="auto" w:fill="FFFFFF"/>
          <w:lang w:eastAsia="es-SV"/>
        </w:rPr>
        <w:t>SIPV N° 1</w:t>
      </w:r>
      <w:r w:rsidRPr="007721A8">
        <w:rPr>
          <w:rFonts w:eastAsia="Times New Roman" w:cstheme="minorHAnsi"/>
          <w:b/>
          <w:sz w:val="23"/>
          <w:szCs w:val="23"/>
          <w:shd w:val="clear" w:color="auto" w:fill="FFFFFF"/>
          <w:lang w:eastAsia="es-SV"/>
        </w:rPr>
        <w:t>98</w:t>
      </w:r>
      <w:r w:rsidRPr="00A474F6">
        <w:rPr>
          <w:rFonts w:eastAsia="Times New Roman" w:cstheme="minorHAnsi"/>
          <w:b/>
          <w:sz w:val="23"/>
          <w:szCs w:val="23"/>
          <w:shd w:val="clear" w:color="auto" w:fill="FFFFFF"/>
          <w:lang w:eastAsia="es-SV"/>
        </w:rPr>
        <w:t>-2017</w:t>
      </w:r>
    </w:p>
    <w:p w:rsidR="00247B87" w:rsidRPr="00A474F6" w:rsidRDefault="00247B87" w:rsidP="00247B87">
      <w:pPr>
        <w:tabs>
          <w:tab w:val="left" w:pos="2127"/>
        </w:tabs>
        <w:spacing w:line="360" w:lineRule="auto"/>
        <w:jc w:val="both"/>
        <w:rPr>
          <w:rFonts w:eastAsia="Times New Roman" w:cstheme="minorHAnsi"/>
          <w:b/>
          <w:sz w:val="23"/>
          <w:szCs w:val="23"/>
          <w:shd w:val="clear" w:color="auto" w:fill="FFFFFF"/>
          <w:lang w:eastAsia="es-SV"/>
        </w:rPr>
      </w:pPr>
    </w:p>
    <w:p w:rsidR="00247B87" w:rsidRPr="00A474F6" w:rsidRDefault="00247B87" w:rsidP="00247B87">
      <w:pPr>
        <w:tabs>
          <w:tab w:val="left" w:pos="2127"/>
        </w:tabs>
        <w:spacing w:line="360" w:lineRule="auto"/>
        <w:jc w:val="both"/>
        <w:rPr>
          <w:rFonts w:eastAsia="Times New Roman" w:cstheme="minorHAnsi"/>
          <w:spacing w:val="20"/>
          <w:sz w:val="23"/>
          <w:szCs w:val="23"/>
          <w:lang w:eastAsia="es-SV"/>
        </w:rPr>
      </w:pPr>
      <w:r w:rsidRPr="00A474F6">
        <w:rPr>
          <w:rFonts w:eastAsia="Times New Roman" w:cstheme="minorHAnsi"/>
          <w:b/>
          <w:spacing w:val="20"/>
          <w:sz w:val="23"/>
          <w:szCs w:val="23"/>
          <w:lang w:eastAsia="es-SV"/>
        </w:rPr>
        <w:t xml:space="preserve">SUPERINTENDENCIA GENERAL DE ELECTRICIDAD Y TELECOMUNICACIONES-SIGET, UNIDAD DE ACCESO A LA INFORMACIÓN Y TRANSPARENCIA-UAIT, </w:t>
      </w:r>
      <w:r w:rsidRPr="00A474F6">
        <w:rPr>
          <w:rFonts w:eastAsia="Times New Roman" w:cstheme="minorHAnsi"/>
          <w:spacing w:val="20"/>
          <w:sz w:val="23"/>
          <w:szCs w:val="23"/>
          <w:lang w:eastAsia="es-SV"/>
        </w:rPr>
        <w:t xml:space="preserve">a las quince horas con veinte minutos del día </w:t>
      </w:r>
      <w:r w:rsidRPr="007721A8">
        <w:rPr>
          <w:rFonts w:eastAsia="Times New Roman" w:cstheme="minorHAnsi"/>
          <w:spacing w:val="20"/>
          <w:sz w:val="23"/>
          <w:szCs w:val="23"/>
          <w:lang w:eastAsia="es-SV"/>
        </w:rPr>
        <w:t xml:space="preserve">veintidós de agosto de dos mil </w:t>
      </w:r>
      <w:r w:rsidRPr="00A474F6">
        <w:rPr>
          <w:rFonts w:eastAsia="Times New Roman" w:cstheme="minorHAnsi"/>
          <w:spacing w:val="20"/>
          <w:sz w:val="23"/>
          <w:szCs w:val="23"/>
          <w:lang w:eastAsia="es-SV"/>
        </w:rPr>
        <w:t>diecisiete.</w:t>
      </w:r>
    </w:p>
    <w:p w:rsidR="00247B87" w:rsidRPr="00A474F6" w:rsidRDefault="00247B87" w:rsidP="00247B87">
      <w:pPr>
        <w:tabs>
          <w:tab w:val="left" w:pos="2127"/>
        </w:tabs>
        <w:spacing w:line="360" w:lineRule="auto"/>
        <w:jc w:val="both"/>
        <w:rPr>
          <w:rFonts w:eastAsia="Times New Roman" w:cstheme="minorHAnsi"/>
          <w:b/>
          <w:sz w:val="23"/>
          <w:szCs w:val="23"/>
          <w:lang w:eastAsia="es-SV"/>
        </w:rPr>
      </w:pPr>
      <w:r w:rsidRPr="00A474F6">
        <w:rPr>
          <w:rFonts w:eastAsia="Times New Roman" w:cstheme="minorHAnsi"/>
          <w:color w:val="000000"/>
          <w:sz w:val="23"/>
          <w:szCs w:val="23"/>
          <w:lang w:eastAsia="es-SV"/>
        </w:rPr>
        <w:t xml:space="preserve">A sus antecedentes la solicitud de información electrónica, que remitiera a través del correo electrónico </w:t>
      </w:r>
      <w:hyperlink r:id="rId56" w:history="1">
        <w:r w:rsidRPr="00A474F6">
          <w:rPr>
            <w:rFonts w:eastAsia="Times New Roman" w:cstheme="minorHAnsi"/>
            <w:color w:val="0000FF" w:themeColor="hyperlink"/>
            <w:sz w:val="23"/>
            <w:szCs w:val="23"/>
            <w:u w:val="single"/>
            <w:lang w:eastAsia="es-SV"/>
          </w:rPr>
          <w:t>oir@siget.gob.sv</w:t>
        </w:r>
      </w:hyperlink>
      <w:r w:rsidRPr="007721A8">
        <w:rPr>
          <w:rFonts w:eastAsia="Times New Roman" w:cstheme="minorHAnsi"/>
          <w:color w:val="0000FF" w:themeColor="hyperlink"/>
          <w:sz w:val="23"/>
          <w:szCs w:val="23"/>
          <w:lang w:eastAsia="es-SV"/>
        </w:rPr>
        <w:t>,</w:t>
      </w:r>
      <w:r w:rsidRPr="00A474F6">
        <w:rPr>
          <w:rFonts w:eastAsia="Times New Roman" w:cstheme="minorHAnsi"/>
          <w:color w:val="000000"/>
          <w:sz w:val="23"/>
          <w:szCs w:val="23"/>
          <w:lang w:eastAsia="es-SV"/>
        </w:rPr>
        <w:t xml:space="preserve"> el día </w:t>
      </w:r>
      <w:r w:rsidRPr="007721A8">
        <w:rPr>
          <w:rFonts w:eastAsia="Times New Roman" w:cstheme="minorHAnsi"/>
          <w:color w:val="000000"/>
          <w:sz w:val="23"/>
          <w:szCs w:val="23"/>
          <w:lang w:eastAsia="es-SV"/>
        </w:rPr>
        <w:t>nueve de agosto</w:t>
      </w:r>
      <w:r w:rsidRPr="00A474F6">
        <w:rPr>
          <w:rFonts w:eastAsia="Times New Roman" w:cstheme="minorHAnsi"/>
          <w:color w:val="000000"/>
          <w:sz w:val="23"/>
          <w:szCs w:val="23"/>
          <w:lang w:eastAsia="es-SV"/>
        </w:rPr>
        <w:t xml:space="preserve"> del año en curso; interpuesta por el ciudadano</w:t>
      </w:r>
      <w:r w:rsidRPr="00A474F6">
        <w:rPr>
          <w:rFonts w:eastAsia="Times New Roman" w:cstheme="minorHAnsi"/>
          <w:sz w:val="23"/>
          <w:szCs w:val="23"/>
          <w:lang w:eastAsia="es-SV"/>
        </w:rPr>
        <w:t xml:space="preserve"> </w:t>
      </w:r>
      <w:r w:rsidR="00FB2969">
        <w:rPr>
          <w:rFonts w:eastAsia="Times New Roman" w:cstheme="minorHAnsi"/>
          <w:b/>
          <w:sz w:val="23"/>
          <w:szCs w:val="23"/>
          <w:lang w:eastAsia="es-SV"/>
        </w:rPr>
        <w:t>XXXXXXXXXXXX</w:t>
      </w:r>
      <w:r w:rsidRPr="00A474F6">
        <w:rPr>
          <w:rFonts w:eastAsia="Times New Roman" w:cstheme="minorHAnsi"/>
          <w:b/>
          <w:sz w:val="23"/>
          <w:szCs w:val="23"/>
          <w:lang w:eastAsia="es-SV"/>
        </w:rPr>
        <w:t xml:space="preserve">, </w:t>
      </w:r>
      <w:r w:rsidRPr="00A474F6">
        <w:rPr>
          <w:rFonts w:eastAsia="Times New Roman" w:cstheme="minorHAnsi"/>
          <w:sz w:val="23"/>
          <w:szCs w:val="23"/>
          <w:lang w:eastAsia="es-SV"/>
        </w:rPr>
        <w:t>quien en forma sucinta expresó lo siguiente: “</w:t>
      </w:r>
      <w:r w:rsidRPr="007721A8">
        <w:rPr>
          <w:rFonts w:eastAsia="Times New Roman" w:cstheme="minorHAnsi"/>
          <w:b/>
          <w:sz w:val="23"/>
          <w:szCs w:val="23"/>
          <w:lang w:eastAsia="es-SV"/>
        </w:rPr>
        <w:t xml:space="preserve">estoy muy interesado en conocer más acerca de la relación que pudieran llegar a tener los sistemas fotovoltaicos con la red de electricidad. </w:t>
      </w:r>
      <w:r w:rsidRPr="007721A8">
        <w:rPr>
          <w:rFonts w:eastAsia="Times New Roman" w:cstheme="minorHAnsi"/>
          <w:b/>
          <w:sz w:val="23"/>
          <w:szCs w:val="23"/>
          <w:lang w:eastAsia="es-SV"/>
        </w:rPr>
        <w:lastRenderedPageBreak/>
        <w:t>Yo quisiera saber si en El Salvador es permitido que una casa tenga Celdas Solares conectadas con la red de CAESS, CLESA o DEL SUR. De ser así me pudiera ayudar indicándome la normativa que rige esta modalidad por favor</w:t>
      </w:r>
      <w:r w:rsidRPr="00A474F6">
        <w:rPr>
          <w:rFonts w:eastAsia="Times New Roman" w:cstheme="minorHAnsi"/>
          <w:b/>
          <w:sz w:val="23"/>
          <w:szCs w:val="23"/>
          <w:lang w:eastAsia="es-SV"/>
        </w:rPr>
        <w:t>”.</w:t>
      </w:r>
      <w:r w:rsidRPr="007721A8">
        <w:rPr>
          <w:rFonts w:eastAsia="Times New Roman" w:cstheme="minorHAnsi"/>
          <w:b/>
          <w:sz w:val="23"/>
          <w:szCs w:val="23"/>
          <w:lang w:eastAsia="es-SV"/>
        </w:rPr>
        <w:t xml:space="preserve"> (Sic)</w:t>
      </w:r>
    </w:p>
    <w:p w:rsidR="00247B87" w:rsidRPr="00A474F6" w:rsidRDefault="00247B87" w:rsidP="00247B87">
      <w:pPr>
        <w:tabs>
          <w:tab w:val="left" w:pos="2127"/>
        </w:tabs>
        <w:spacing w:line="360" w:lineRule="auto"/>
        <w:jc w:val="both"/>
        <w:rPr>
          <w:rFonts w:eastAsia="Times New Roman" w:cstheme="minorHAnsi"/>
          <w:b/>
          <w:sz w:val="23"/>
          <w:szCs w:val="23"/>
          <w:lang w:eastAsia="es-SV"/>
        </w:rPr>
      </w:pPr>
    </w:p>
    <w:p w:rsidR="00247B87" w:rsidRPr="00A474F6" w:rsidRDefault="00247B87" w:rsidP="00247B87">
      <w:pPr>
        <w:tabs>
          <w:tab w:val="left" w:pos="2127"/>
        </w:tabs>
        <w:spacing w:line="360" w:lineRule="auto"/>
        <w:jc w:val="both"/>
        <w:rPr>
          <w:rFonts w:eastAsia="Times New Roman" w:cstheme="minorHAnsi"/>
          <w:b/>
          <w:sz w:val="23"/>
          <w:szCs w:val="23"/>
          <w:lang w:eastAsia="es-SV"/>
        </w:rPr>
      </w:pPr>
      <w:r w:rsidRPr="00A474F6">
        <w:rPr>
          <w:rFonts w:eastAsia="Times New Roman" w:cstheme="minorHAnsi"/>
          <w:b/>
          <w:sz w:val="23"/>
          <w:szCs w:val="23"/>
          <w:lang w:eastAsia="es-SV"/>
        </w:rPr>
        <w:t>ÉSTA UNIDAD PARA DAR RESPUESTA A DICHA SOLICITUD HACE LAS CONSIDERACIONES SIGUIENTES:</w:t>
      </w:r>
    </w:p>
    <w:p w:rsidR="00247B87" w:rsidRPr="00A474F6" w:rsidRDefault="00247B87" w:rsidP="00816473">
      <w:pPr>
        <w:numPr>
          <w:ilvl w:val="0"/>
          <w:numId w:val="84"/>
        </w:numPr>
        <w:autoSpaceDE w:val="0"/>
        <w:autoSpaceDN w:val="0"/>
        <w:adjustRightInd w:val="0"/>
        <w:spacing w:after="0" w:line="360" w:lineRule="auto"/>
        <w:ind w:left="426"/>
        <w:jc w:val="both"/>
        <w:rPr>
          <w:rFonts w:cs="Calibri"/>
          <w:color w:val="000000"/>
          <w:sz w:val="23"/>
          <w:szCs w:val="23"/>
        </w:rPr>
      </w:pPr>
      <w:r w:rsidRPr="00A474F6">
        <w:rPr>
          <w:rFonts w:cs="Calibri"/>
          <w:color w:val="000000"/>
          <w:sz w:val="23"/>
          <w:szCs w:val="23"/>
        </w:rPr>
        <w:t xml:space="preserve">Que la solicitud fue remitida en la fecha citada, </w:t>
      </w:r>
      <w:r w:rsidRPr="00A474F6">
        <w:rPr>
          <w:rFonts w:cs="Calibri"/>
          <w:sz w:val="23"/>
          <w:szCs w:val="23"/>
        </w:rPr>
        <w:t>identificán</w:t>
      </w:r>
      <w:r w:rsidRPr="007721A8">
        <w:rPr>
          <w:rFonts w:cs="Calibri"/>
          <w:sz w:val="23"/>
          <w:szCs w:val="23"/>
        </w:rPr>
        <w:t>dola mediante el código SIPV N°</w:t>
      </w:r>
      <w:r w:rsidRPr="00A474F6">
        <w:rPr>
          <w:rFonts w:cs="Calibri"/>
          <w:sz w:val="23"/>
          <w:szCs w:val="23"/>
        </w:rPr>
        <w:t xml:space="preserve"> 1</w:t>
      </w:r>
      <w:r w:rsidRPr="007721A8">
        <w:rPr>
          <w:rFonts w:cs="Calibri"/>
          <w:sz w:val="23"/>
          <w:szCs w:val="23"/>
        </w:rPr>
        <w:t>98</w:t>
      </w:r>
      <w:r w:rsidRPr="00A474F6">
        <w:rPr>
          <w:rFonts w:cs="Calibri"/>
          <w:sz w:val="23"/>
          <w:szCs w:val="23"/>
        </w:rPr>
        <w:t xml:space="preserve">-2017 y previo a la admisión formal del requerimiento,  se  verificó  cumpliese lo dispuesto en los Arts. 66 de la Ley de Acceso a la  Información Pública, en lo sucesivo LAIP o Ley y el 52 y 54 del Reglamento de la Ley de Acceso a la Información Pública-RLAIP; </w:t>
      </w:r>
      <w:r w:rsidRPr="00A474F6">
        <w:rPr>
          <w:sz w:val="23"/>
          <w:szCs w:val="23"/>
        </w:rPr>
        <w:t xml:space="preserve">no obstante de no contener firma autógrafa </w:t>
      </w:r>
      <w:r w:rsidRPr="007721A8">
        <w:rPr>
          <w:sz w:val="23"/>
          <w:szCs w:val="23"/>
        </w:rPr>
        <w:t xml:space="preserve">ni Documento Único de Identidad </w:t>
      </w:r>
      <w:r w:rsidRPr="00A474F6">
        <w:rPr>
          <w:sz w:val="23"/>
          <w:szCs w:val="23"/>
        </w:rPr>
        <w:t xml:space="preserve">la solicitud de información, como dispone </w:t>
      </w:r>
      <w:r w:rsidRPr="007721A8">
        <w:rPr>
          <w:sz w:val="23"/>
          <w:szCs w:val="23"/>
        </w:rPr>
        <w:t>el</w:t>
      </w:r>
      <w:r w:rsidRPr="00A474F6">
        <w:rPr>
          <w:sz w:val="23"/>
          <w:szCs w:val="23"/>
        </w:rPr>
        <w:t xml:space="preserve"> Art.</w:t>
      </w:r>
      <w:r w:rsidRPr="007721A8">
        <w:rPr>
          <w:sz w:val="23"/>
          <w:szCs w:val="23"/>
        </w:rPr>
        <w:t xml:space="preserve"> 66 LAIP y Arts. 52 y</w:t>
      </w:r>
      <w:r w:rsidRPr="00A474F6">
        <w:rPr>
          <w:sz w:val="23"/>
          <w:szCs w:val="23"/>
        </w:rPr>
        <w:t xml:space="preserve"> 54 letra d) RLAIP, se </w:t>
      </w:r>
      <w:proofErr w:type="spellStart"/>
      <w:r w:rsidRPr="00A474F6">
        <w:rPr>
          <w:sz w:val="23"/>
          <w:szCs w:val="23"/>
        </w:rPr>
        <w:t>dió</w:t>
      </w:r>
      <w:proofErr w:type="spellEnd"/>
      <w:r w:rsidRPr="00A474F6">
        <w:rPr>
          <w:sz w:val="23"/>
          <w:szCs w:val="23"/>
        </w:rPr>
        <w:t xml:space="preserve"> el trámite correspondiente con base al principio de MÁXIMA PUBLICIDAD señalado en el artículo 4 letra a. LAIP que cita: "</w:t>
      </w:r>
      <w:r w:rsidRPr="00A474F6">
        <w:rPr>
          <w:i/>
          <w:sz w:val="23"/>
          <w:szCs w:val="23"/>
        </w:rPr>
        <w:t>Principios Art. 4.- En la interpretación y aplicación de esta ley deberán regir los principios siguientes: ...a. Máxima publicidad: la información en poder de los entes obligados es pública y su difusión irrestricta, salvo las excepciones expresamente establecidas por la ley</w:t>
      </w:r>
      <w:r w:rsidRPr="007721A8">
        <w:rPr>
          <w:sz w:val="23"/>
          <w:szCs w:val="23"/>
        </w:rPr>
        <w:t>".</w:t>
      </w:r>
    </w:p>
    <w:p w:rsidR="00247B87" w:rsidRDefault="00247B87" w:rsidP="00247B87">
      <w:pPr>
        <w:autoSpaceDE w:val="0"/>
        <w:autoSpaceDN w:val="0"/>
        <w:adjustRightInd w:val="0"/>
        <w:spacing w:after="0" w:line="360" w:lineRule="auto"/>
        <w:ind w:left="426"/>
        <w:jc w:val="both"/>
        <w:rPr>
          <w:rFonts w:cs="Calibri"/>
          <w:color w:val="000000"/>
          <w:sz w:val="23"/>
          <w:szCs w:val="23"/>
        </w:rPr>
      </w:pPr>
    </w:p>
    <w:p w:rsidR="00247B87" w:rsidRPr="00A474F6" w:rsidRDefault="00247B87" w:rsidP="00247B87">
      <w:pPr>
        <w:autoSpaceDE w:val="0"/>
        <w:autoSpaceDN w:val="0"/>
        <w:adjustRightInd w:val="0"/>
        <w:spacing w:after="0" w:line="360" w:lineRule="auto"/>
        <w:ind w:left="426"/>
        <w:jc w:val="both"/>
        <w:rPr>
          <w:rFonts w:cs="Calibri"/>
          <w:color w:val="000000"/>
          <w:sz w:val="23"/>
          <w:szCs w:val="23"/>
        </w:rPr>
      </w:pPr>
    </w:p>
    <w:p w:rsidR="00247B87" w:rsidRPr="00A474F6" w:rsidRDefault="00247B87" w:rsidP="00816473">
      <w:pPr>
        <w:numPr>
          <w:ilvl w:val="0"/>
          <w:numId w:val="84"/>
        </w:numPr>
        <w:autoSpaceDE w:val="0"/>
        <w:autoSpaceDN w:val="0"/>
        <w:adjustRightInd w:val="0"/>
        <w:spacing w:after="0" w:line="360" w:lineRule="auto"/>
        <w:ind w:left="426"/>
        <w:jc w:val="both"/>
        <w:rPr>
          <w:rFonts w:cstheme="minorHAnsi"/>
          <w:color w:val="000000"/>
          <w:sz w:val="23"/>
          <w:szCs w:val="23"/>
        </w:rPr>
      </w:pPr>
      <w:r w:rsidRPr="00A474F6">
        <w:rPr>
          <w:rFonts w:cstheme="minorHAnsi"/>
          <w:color w:val="000000"/>
          <w:sz w:val="23"/>
          <w:szCs w:val="23"/>
        </w:rPr>
        <w:t>La LAIP atribuye al Oficial de Información entre sus funciones del artículo 50 letras "</w:t>
      </w:r>
      <w:r w:rsidRPr="00A474F6">
        <w:rPr>
          <w:rFonts w:cstheme="minorHAnsi"/>
          <w:b/>
          <w:color w:val="000000"/>
          <w:sz w:val="23"/>
          <w:szCs w:val="23"/>
        </w:rPr>
        <w:t>b.</w:t>
      </w:r>
      <w:r w:rsidRPr="00A474F6">
        <w:rPr>
          <w:rFonts w:cstheme="minorHAnsi"/>
          <w:color w:val="000000"/>
          <w:sz w:val="23"/>
          <w:szCs w:val="23"/>
        </w:rPr>
        <w:t>" y "</w:t>
      </w:r>
      <w:r w:rsidRPr="00A474F6">
        <w:rPr>
          <w:rFonts w:cstheme="minorHAnsi"/>
          <w:b/>
          <w:color w:val="000000"/>
          <w:sz w:val="23"/>
          <w:szCs w:val="23"/>
        </w:rPr>
        <w:t>d.</w:t>
      </w:r>
      <w:r w:rsidRPr="00A474F6">
        <w:rPr>
          <w:rFonts w:cstheme="minorHAnsi"/>
          <w:color w:val="000000"/>
          <w:sz w:val="23"/>
          <w:szCs w:val="23"/>
        </w:rPr>
        <w:t>" Recibir y diligenciar las solicitudes, gestionar y entregar la información requerida, garantizando el derecho de acceso que asiste a toda persona reconocido en el Art. 1 LAIP; asimismo, el artículo 70 de la Ley establece que "</w:t>
      </w:r>
      <w:r w:rsidRPr="00A474F6">
        <w:rPr>
          <w:rFonts w:cstheme="minorHAnsi"/>
          <w:i/>
          <w:color w:val="000000"/>
          <w:sz w:val="23"/>
          <w:szCs w:val="23"/>
        </w:rPr>
        <w:t>El Oficial de información transmitirá la solicitud a la unidad administrativa que tenga o pueda poseer la información, con objeto de que ésta la localice, verifique su clasificación y, en su caso, le comunique la manera en que se encuentra disponible</w:t>
      </w:r>
      <w:r w:rsidRPr="00A474F6">
        <w:rPr>
          <w:rFonts w:cstheme="minorHAnsi"/>
          <w:color w:val="000000"/>
          <w:sz w:val="23"/>
          <w:szCs w:val="23"/>
        </w:rPr>
        <w:t xml:space="preserve">". En cumplimiento de tales atribuciones se trasladó la petición a: </w:t>
      </w:r>
      <w:r w:rsidRPr="007721A8">
        <w:rPr>
          <w:rFonts w:cstheme="minorHAnsi"/>
          <w:color w:val="000000"/>
          <w:sz w:val="23"/>
          <w:szCs w:val="23"/>
        </w:rPr>
        <w:t>Gerencia de Electricidad</w:t>
      </w:r>
      <w:r w:rsidRPr="00A474F6">
        <w:rPr>
          <w:rFonts w:cstheme="minorHAnsi"/>
          <w:color w:val="000000"/>
          <w:sz w:val="23"/>
          <w:szCs w:val="23"/>
        </w:rPr>
        <w:t>.</w:t>
      </w:r>
    </w:p>
    <w:p w:rsidR="00247B87" w:rsidRPr="00A474F6" w:rsidRDefault="00247B87" w:rsidP="00247B87">
      <w:pPr>
        <w:autoSpaceDE w:val="0"/>
        <w:autoSpaceDN w:val="0"/>
        <w:adjustRightInd w:val="0"/>
        <w:spacing w:after="0" w:line="360" w:lineRule="auto"/>
        <w:ind w:left="426"/>
        <w:jc w:val="both"/>
        <w:rPr>
          <w:rFonts w:cstheme="minorHAnsi"/>
          <w:color w:val="000000"/>
          <w:sz w:val="23"/>
          <w:szCs w:val="23"/>
        </w:rPr>
      </w:pPr>
    </w:p>
    <w:p w:rsidR="00247B87" w:rsidRPr="00A474F6" w:rsidRDefault="00247B87" w:rsidP="00816473">
      <w:pPr>
        <w:numPr>
          <w:ilvl w:val="0"/>
          <w:numId w:val="84"/>
        </w:numPr>
        <w:autoSpaceDE w:val="0"/>
        <w:autoSpaceDN w:val="0"/>
        <w:adjustRightInd w:val="0"/>
        <w:spacing w:after="0" w:line="360" w:lineRule="auto"/>
        <w:ind w:left="426"/>
        <w:contextualSpacing/>
        <w:jc w:val="both"/>
        <w:rPr>
          <w:rFonts w:cstheme="minorHAnsi"/>
          <w:sz w:val="23"/>
          <w:szCs w:val="23"/>
        </w:rPr>
      </w:pPr>
      <w:r w:rsidRPr="00A474F6">
        <w:rPr>
          <w:rFonts w:cstheme="minorHAnsi"/>
          <w:sz w:val="23"/>
          <w:szCs w:val="23"/>
        </w:rPr>
        <w:t>La Ley de Creación de la SIGET-LCSIGET en su Art. 4 establece "</w:t>
      </w:r>
      <w:r w:rsidRPr="00A474F6">
        <w:rPr>
          <w:rFonts w:cstheme="minorHAnsi"/>
          <w:i/>
          <w:sz w:val="23"/>
          <w:szCs w:val="23"/>
        </w:rPr>
        <w:t xml:space="preserve">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w:t>
      </w:r>
      <w:r w:rsidRPr="00A474F6">
        <w:rPr>
          <w:rFonts w:cstheme="minorHAnsi"/>
          <w:i/>
          <w:sz w:val="23"/>
          <w:szCs w:val="23"/>
        </w:rPr>
        <w:lastRenderedPageBreak/>
        <w:t>mismas.</w:t>
      </w:r>
      <w:r w:rsidRPr="00A474F6">
        <w:rPr>
          <w:rFonts w:cstheme="minorHAnsi"/>
          <w:sz w:val="23"/>
          <w:szCs w:val="23"/>
        </w:rPr>
        <w:t xml:space="preserve">” En relación </w:t>
      </w:r>
      <w:r w:rsidRPr="007721A8">
        <w:rPr>
          <w:rFonts w:cstheme="minorHAnsi"/>
          <w:sz w:val="23"/>
          <w:szCs w:val="23"/>
        </w:rPr>
        <w:t xml:space="preserve">con </w:t>
      </w:r>
      <w:r w:rsidRPr="00A474F6">
        <w:rPr>
          <w:rFonts w:cstheme="minorHAnsi"/>
          <w:sz w:val="23"/>
          <w:szCs w:val="23"/>
        </w:rPr>
        <w:t>el</w:t>
      </w:r>
      <w:r w:rsidRPr="00A474F6">
        <w:rPr>
          <w:rFonts w:cstheme="minorHAnsi"/>
          <w:bCs/>
          <w:sz w:val="23"/>
          <w:szCs w:val="23"/>
        </w:rPr>
        <w:t xml:space="preserve"> Art. </w:t>
      </w:r>
      <w:r w:rsidRPr="007721A8">
        <w:rPr>
          <w:rFonts w:cstheme="minorHAnsi"/>
          <w:bCs/>
          <w:sz w:val="23"/>
          <w:szCs w:val="23"/>
        </w:rPr>
        <w:t>1 de la Ley General de Electricidad</w:t>
      </w:r>
      <w:r w:rsidR="00FB2969">
        <w:rPr>
          <w:rFonts w:cstheme="minorHAnsi"/>
          <w:bCs/>
          <w:sz w:val="23"/>
          <w:szCs w:val="23"/>
        </w:rPr>
        <w:t>,</w:t>
      </w:r>
      <w:r w:rsidRPr="007721A8">
        <w:rPr>
          <w:rFonts w:cstheme="minorHAnsi"/>
          <w:bCs/>
          <w:sz w:val="23"/>
          <w:szCs w:val="23"/>
        </w:rPr>
        <w:t xml:space="preserve"> el cual dispone lo siguiente: </w:t>
      </w:r>
      <w:r w:rsidRPr="00A474F6">
        <w:rPr>
          <w:rFonts w:cstheme="minorHAnsi"/>
          <w:bCs/>
          <w:i/>
          <w:sz w:val="23"/>
          <w:szCs w:val="23"/>
        </w:rPr>
        <w:t>“</w:t>
      </w:r>
      <w:r w:rsidRPr="007721A8">
        <w:rPr>
          <w:rFonts w:cstheme="minorHAnsi"/>
          <w:i/>
          <w:sz w:val="23"/>
          <w:szCs w:val="23"/>
        </w:rPr>
        <w:t>Art. 1.- La presente Ley norma las actividades de generación, transmisión, distribución y comercialización de energía eléctrica. Sus disposiciones son aplicables a todas las entidades que desarrollen las actividades mencionadas, sean estas de naturaleza pública, mixta o privada, independientemente de su grado de autonomía y régimen de constitución”.</w:t>
      </w:r>
    </w:p>
    <w:p w:rsidR="00247B87" w:rsidRPr="00A474F6" w:rsidRDefault="00247B87" w:rsidP="00247B87">
      <w:pPr>
        <w:autoSpaceDE w:val="0"/>
        <w:autoSpaceDN w:val="0"/>
        <w:adjustRightInd w:val="0"/>
        <w:spacing w:after="0" w:line="360" w:lineRule="auto"/>
        <w:ind w:left="426"/>
        <w:jc w:val="both"/>
        <w:rPr>
          <w:rFonts w:cstheme="minorHAnsi"/>
          <w:sz w:val="23"/>
          <w:szCs w:val="23"/>
        </w:rPr>
      </w:pPr>
    </w:p>
    <w:p w:rsidR="00247B87" w:rsidRPr="00A474F6" w:rsidRDefault="00247B87" w:rsidP="00247B87">
      <w:pPr>
        <w:autoSpaceDE w:val="0"/>
        <w:autoSpaceDN w:val="0"/>
        <w:adjustRightInd w:val="0"/>
        <w:spacing w:after="0" w:line="360" w:lineRule="auto"/>
        <w:ind w:left="426"/>
        <w:jc w:val="both"/>
        <w:rPr>
          <w:rFonts w:cstheme="minorHAnsi"/>
          <w:sz w:val="23"/>
          <w:szCs w:val="23"/>
        </w:rPr>
      </w:pPr>
    </w:p>
    <w:p w:rsidR="00247B87" w:rsidRPr="00A474F6" w:rsidRDefault="00247B87" w:rsidP="00247B87">
      <w:pPr>
        <w:autoSpaceDE w:val="0"/>
        <w:autoSpaceDN w:val="0"/>
        <w:adjustRightInd w:val="0"/>
        <w:spacing w:after="0" w:line="360" w:lineRule="auto"/>
        <w:jc w:val="both"/>
        <w:rPr>
          <w:rFonts w:cstheme="minorHAnsi"/>
          <w:b/>
          <w:bCs/>
          <w:color w:val="000000"/>
          <w:sz w:val="23"/>
          <w:szCs w:val="23"/>
        </w:rPr>
      </w:pPr>
      <w:r w:rsidRPr="00A474F6">
        <w:rPr>
          <w:rFonts w:cstheme="minorHAnsi"/>
          <w:b/>
          <w:bCs/>
          <w:color w:val="000000"/>
          <w:sz w:val="23"/>
          <w:szCs w:val="23"/>
        </w:rPr>
        <w:t>RAZONAMIENTO DE RESPUESTA A LA PETICIÓN</w:t>
      </w:r>
    </w:p>
    <w:p w:rsidR="00247B87" w:rsidRPr="00A474F6" w:rsidRDefault="00247B87" w:rsidP="00247B87">
      <w:pPr>
        <w:autoSpaceDE w:val="0"/>
        <w:autoSpaceDN w:val="0"/>
        <w:adjustRightInd w:val="0"/>
        <w:spacing w:after="0" w:line="360" w:lineRule="auto"/>
        <w:jc w:val="both"/>
        <w:rPr>
          <w:rFonts w:cstheme="minorHAnsi"/>
          <w:sz w:val="23"/>
          <w:szCs w:val="23"/>
        </w:rPr>
      </w:pPr>
    </w:p>
    <w:p w:rsidR="00247B87" w:rsidRPr="007721A8" w:rsidRDefault="00247B87" w:rsidP="00816473">
      <w:pPr>
        <w:numPr>
          <w:ilvl w:val="0"/>
          <w:numId w:val="84"/>
        </w:numPr>
        <w:autoSpaceDE w:val="0"/>
        <w:autoSpaceDN w:val="0"/>
        <w:adjustRightInd w:val="0"/>
        <w:spacing w:after="0" w:line="360" w:lineRule="auto"/>
        <w:ind w:left="426"/>
        <w:jc w:val="both"/>
        <w:rPr>
          <w:rFonts w:cstheme="minorHAnsi"/>
          <w:sz w:val="23"/>
          <w:szCs w:val="23"/>
        </w:rPr>
      </w:pPr>
      <w:r w:rsidRPr="007721A8">
        <w:rPr>
          <w:rFonts w:cstheme="minorHAnsi"/>
          <w:sz w:val="23"/>
          <w:szCs w:val="23"/>
        </w:rPr>
        <w:t>La Gerencia de Electricidad</w:t>
      </w:r>
      <w:r w:rsidRPr="00A474F6">
        <w:rPr>
          <w:rFonts w:cstheme="minorHAnsi"/>
          <w:sz w:val="23"/>
          <w:szCs w:val="23"/>
        </w:rPr>
        <w:t xml:space="preserve"> según lo solicitado, </w:t>
      </w:r>
      <w:r w:rsidRPr="007721A8">
        <w:rPr>
          <w:rFonts w:cstheme="minorHAnsi"/>
          <w:sz w:val="23"/>
          <w:szCs w:val="23"/>
        </w:rPr>
        <w:t xml:space="preserve">manifestó que está permitida la instalación  de módulos fotovoltaicos (celdas), cuando la intención sea para suplir parte de la demanda de energía de la residencia. Sin embargo, antes de instalar las referidas celdas, es necesario informar a la empresa distribuidora que le provee el suministro de energía eléctrica, que se desea instalar una planta de generación fotovoltaica, detallando los aspectos técnicos de diseño, especificaciones técnicas del equipamiento principal, fecha estimada de entrada en operación, así como también la producción de energía estimada, con la finalidad que la empresa distribuidora realice el cambio del medidor por uno adecuado al suministro. </w:t>
      </w:r>
    </w:p>
    <w:p w:rsidR="00247B87" w:rsidRPr="007721A8" w:rsidRDefault="00247B87" w:rsidP="00247B87">
      <w:pPr>
        <w:autoSpaceDE w:val="0"/>
        <w:autoSpaceDN w:val="0"/>
        <w:adjustRightInd w:val="0"/>
        <w:spacing w:after="0" w:line="360" w:lineRule="auto"/>
        <w:ind w:left="426"/>
        <w:jc w:val="both"/>
        <w:rPr>
          <w:rFonts w:cstheme="minorHAnsi"/>
          <w:sz w:val="23"/>
          <w:szCs w:val="23"/>
        </w:rPr>
      </w:pPr>
    </w:p>
    <w:p w:rsidR="00247B87" w:rsidRPr="007721A8" w:rsidRDefault="00247B87" w:rsidP="00247B87">
      <w:pPr>
        <w:autoSpaceDE w:val="0"/>
        <w:autoSpaceDN w:val="0"/>
        <w:adjustRightInd w:val="0"/>
        <w:spacing w:after="0" w:line="360" w:lineRule="auto"/>
        <w:ind w:left="426"/>
        <w:jc w:val="both"/>
        <w:rPr>
          <w:rFonts w:cstheme="minorHAnsi"/>
          <w:sz w:val="23"/>
          <w:szCs w:val="23"/>
        </w:rPr>
      </w:pPr>
      <w:r w:rsidRPr="007721A8">
        <w:rPr>
          <w:rFonts w:cstheme="minorHAnsi"/>
          <w:sz w:val="23"/>
          <w:szCs w:val="23"/>
        </w:rPr>
        <w:t xml:space="preserve">Cabe mencionar que en los casos en que la planta de generación fotovoltaica inyecte energía a la red de la empresa distribuidora (excedente de energía), ésta energía excedente no es reconocida por la distribuidora, por lo que se recomienda que se desarrolle una unidad de generación fotovoltaica de acuerdo a la demanda de la residencia y su energía asociada, con la finalidad que toda la energía producida por la planta sea para autoconsumo. </w:t>
      </w:r>
    </w:p>
    <w:p w:rsidR="00247B87" w:rsidRPr="007721A8" w:rsidRDefault="00247B87" w:rsidP="00247B87">
      <w:pPr>
        <w:autoSpaceDE w:val="0"/>
        <w:autoSpaceDN w:val="0"/>
        <w:adjustRightInd w:val="0"/>
        <w:spacing w:after="0" w:line="360" w:lineRule="auto"/>
        <w:jc w:val="both"/>
        <w:rPr>
          <w:rFonts w:cstheme="minorHAnsi"/>
          <w:sz w:val="23"/>
          <w:szCs w:val="23"/>
        </w:rPr>
      </w:pPr>
    </w:p>
    <w:p w:rsidR="00247B87" w:rsidRPr="007721A8" w:rsidRDefault="00247B87" w:rsidP="00247B87">
      <w:pPr>
        <w:autoSpaceDE w:val="0"/>
        <w:autoSpaceDN w:val="0"/>
        <w:adjustRightInd w:val="0"/>
        <w:spacing w:after="0" w:line="360" w:lineRule="auto"/>
        <w:ind w:left="426"/>
        <w:jc w:val="both"/>
        <w:rPr>
          <w:rFonts w:cstheme="minorHAnsi"/>
          <w:sz w:val="23"/>
          <w:szCs w:val="23"/>
        </w:rPr>
      </w:pPr>
      <w:r w:rsidRPr="007721A8">
        <w:rPr>
          <w:rFonts w:cstheme="minorHAnsi"/>
          <w:sz w:val="23"/>
          <w:szCs w:val="23"/>
        </w:rPr>
        <w:t xml:space="preserve">Si la intención de instalar módulos fotovoltaicos es para la venta total o parcial de energía a la empresa distribuidora (siempre y cuando la empresa distribuidora está en la disposición de comprar la energía), es necesaria la inscripción de la persona o sociedad ante el Registro de Electricidad y Telecomunicaciones adscrito a la SIGET, en la Sección de Personas como un operador generador, para lo cual es necesario completar dos formularios, uno que corresponde a </w:t>
      </w:r>
      <w:r w:rsidRPr="007721A8">
        <w:rPr>
          <w:rFonts w:cstheme="minorHAnsi"/>
          <w:sz w:val="23"/>
          <w:szCs w:val="23"/>
        </w:rPr>
        <w:lastRenderedPageBreak/>
        <w:t xml:space="preserve">información legal y el otro a los aspectos técnicos del proyecto con el cual respalda su solicitud de inscripción como operador generador. </w:t>
      </w:r>
    </w:p>
    <w:p w:rsidR="00247B87" w:rsidRPr="007721A8" w:rsidRDefault="00247B87" w:rsidP="00247B87">
      <w:pPr>
        <w:autoSpaceDE w:val="0"/>
        <w:autoSpaceDN w:val="0"/>
        <w:adjustRightInd w:val="0"/>
        <w:spacing w:after="0" w:line="360" w:lineRule="auto"/>
        <w:ind w:left="426"/>
        <w:jc w:val="both"/>
        <w:rPr>
          <w:rFonts w:cstheme="minorHAnsi"/>
          <w:sz w:val="23"/>
          <w:szCs w:val="23"/>
        </w:rPr>
      </w:pPr>
    </w:p>
    <w:p w:rsidR="00247B87" w:rsidRPr="007721A8" w:rsidRDefault="00247B87" w:rsidP="00247B87">
      <w:pPr>
        <w:autoSpaceDE w:val="0"/>
        <w:autoSpaceDN w:val="0"/>
        <w:adjustRightInd w:val="0"/>
        <w:spacing w:after="0" w:line="360" w:lineRule="auto"/>
        <w:ind w:left="426"/>
        <w:jc w:val="both"/>
        <w:rPr>
          <w:rFonts w:cstheme="minorHAnsi"/>
          <w:sz w:val="23"/>
          <w:szCs w:val="23"/>
        </w:rPr>
      </w:pPr>
      <w:r w:rsidRPr="007721A8">
        <w:rPr>
          <w:rFonts w:cstheme="minorHAnsi"/>
          <w:sz w:val="23"/>
          <w:szCs w:val="23"/>
        </w:rPr>
        <w:t>En la página web de la SIGET se encuentran los formularios para la inscripción correspondiente y la documentación requerida, para lo cual se anexa el siguiente link:</w:t>
      </w:r>
    </w:p>
    <w:p w:rsidR="00247B87" w:rsidRPr="007721A8" w:rsidRDefault="00247B87" w:rsidP="00247B87">
      <w:pPr>
        <w:autoSpaceDE w:val="0"/>
        <w:autoSpaceDN w:val="0"/>
        <w:adjustRightInd w:val="0"/>
        <w:spacing w:after="0" w:line="360" w:lineRule="auto"/>
        <w:jc w:val="both"/>
        <w:rPr>
          <w:rFonts w:cstheme="minorHAnsi"/>
          <w:sz w:val="23"/>
          <w:szCs w:val="23"/>
        </w:rPr>
      </w:pPr>
    </w:p>
    <w:p w:rsidR="00247B87" w:rsidRPr="007721A8" w:rsidRDefault="007C0391" w:rsidP="00247B87">
      <w:pPr>
        <w:autoSpaceDE w:val="0"/>
        <w:autoSpaceDN w:val="0"/>
        <w:adjustRightInd w:val="0"/>
        <w:spacing w:after="0" w:line="360" w:lineRule="auto"/>
        <w:ind w:left="426"/>
        <w:jc w:val="center"/>
        <w:rPr>
          <w:rFonts w:cstheme="minorHAnsi"/>
          <w:sz w:val="23"/>
          <w:szCs w:val="23"/>
        </w:rPr>
      </w:pPr>
      <w:hyperlink r:id="rId57" w:history="1">
        <w:r w:rsidR="00247B87" w:rsidRPr="007721A8">
          <w:rPr>
            <w:rStyle w:val="Hipervnculo"/>
            <w:rFonts w:cstheme="minorHAnsi"/>
            <w:sz w:val="23"/>
            <w:szCs w:val="23"/>
          </w:rPr>
          <w:t>https://www.siget.gob.sv/temas/registro/documentos/formularios/</w:t>
        </w:r>
      </w:hyperlink>
    </w:p>
    <w:p w:rsidR="00247B87" w:rsidRPr="007721A8" w:rsidRDefault="00247B87" w:rsidP="00247B87">
      <w:pPr>
        <w:autoSpaceDE w:val="0"/>
        <w:autoSpaceDN w:val="0"/>
        <w:adjustRightInd w:val="0"/>
        <w:spacing w:after="0" w:line="360" w:lineRule="auto"/>
        <w:ind w:left="426"/>
        <w:jc w:val="both"/>
        <w:rPr>
          <w:rFonts w:cstheme="minorHAnsi"/>
          <w:sz w:val="23"/>
          <w:szCs w:val="23"/>
        </w:rPr>
      </w:pPr>
    </w:p>
    <w:p w:rsidR="00247B87" w:rsidRPr="007721A8" w:rsidRDefault="00247B87" w:rsidP="00247B87">
      <w:pPr>
        <w:autoSpaceDE w:val="0"/>
        <w:autoSpaceDN w:val="0"/>
        <w:adjustRightInd w:val="0"/>
        <w:spacing w:after="0" w:line="360" w:lineRule="auto"/>
        <w:ind w:left="426"/>
        <w:jc w:val="both"/>
        <w:rPr>
          <w:rFonts w:cstheme="minorHAnsi"/>
          <w:sz w:val="23"/>
          <w:szCs w:val="23"/>
        </w:rPr>
      </w:pPr>
      <w:r w:rsidRPr="007721A8">
        <w:rPr>
          <w:rFonts w:cstheme="minorHAnsi"/>
          <w:sz w:val="23"/>
          <w:szCs w:val="23"/>
        </w:rPr>
        <w:t xml:space="preserve">Es importante hacer del conocimiento que se encuentra en proceso la “NORMA PARA USUARIOS FINALES PRODUCTORES DE ENERGÍA ELÉCTRICA CON RECURSOS RENOVABLES”, la cual tiene por objeto establecer los procedimientos, requisitos y responsabilidades aplicables a la conexión, operación, control y comercialización de excedentes de energía, de unidades de generación basadas en recursos renovables, que podría ser una opción a lo planteado por su persona, por lo que se recomienda estar atento a la aprobación de dicha Norma por parte de la SIGET, la cual será publicada en la página web de la misma: </w:t>
      </w:r>
    </w:p>
    <w:p w:rsidR="00247B87" w:rsidRPr="007721A8" w:rsidRDefault="00247B87" w:rsidP="00247B87">
      <w:pPr>
        <w:autoSpaceDE w:val="0"/>
        <w:autoSpaceDN w:val="0"/>
        <w:adjustRightInd w:val="0"/>
        <w:spacing w:after="0" w:line="360" w:lineRule="auto"/>
        <w:ind w:left="426"/>
        <w:jc w:val="both"/>
        <w:rPr>
          <w:rFonts w:cstheme="minorHAnsi"/>
          <w:sz w:val="23"/>
          <w:szCs w:val="23"/>
        </w:rPr>
      </w:pPr>
    </w:p>
    <w:p w:rsidR="00247B87" w:rsidRPr="007721A8" w:rsidRDefault="007C0391" w:rsidP="00247B87">
      <w:pPr>
        <w:autoSpaceDE w:val="0"/>
        <w:autoSpaceDN w:val="0"/>
        <w:adjustRightInd w:val="0"/>
        <w:spacing w:after="0" w:line="360" w:lineRule="auto"/>
        <w:ind w:left="426"/>
        <w:jc w:val="center"/>
        <w:rPr>
          <w:rFonts w:cstheme="minorHAnsi"/>
          <w:sz w:val="23"/>
          <w:szCs w:val="23"/>
        </w:rPr>
      </w:pPr>
      <w:hyperlink r:id="rId58" w:history="1">
        <w:r w:rsidR="00247B87" w:rsidRPr="007721A8">
          <w:rPr>
            <w:rStyle w:val="Hipervnculo"/>
            <w:rFonts w:cstheme="minorHAnsi"/>
            <w:sz w:val="23"/>
            <w:szCs w:val="23"/>
          </w:rPr>
          <w:t>https://www.siget.gob.sv/temas/electricidad/documentos/normativa-electricidad/</w:t>
        </w:r>
      </w:hyperlink>
    </w:p>
    <w:p w:rsidR="00247B87" w:rsidRPr="00A474F6" w:rsidRDefault="00247B87" w:rsidP="00247B87">
      <w:pPr>
        <w:autoSpaceDE w:val="0"/>
        <w:autoSpaceDN w:val="0"/>
        <w:adjustRightInd w:val="0"/>
        <w:spacing w:after="0" w:line="360" w:lineRule="auto"/>
        <w:jc w:val="both"/>
        <w:rPr>
          <w:rFonts w:cstheme="minorHAnsi"/>
          <w:sz w:val="23"/>
          <w:szCs w:val="23"/>
        </w:rPr>
      </w:pPr>
    </w:p>
    <w:p w:rsidR="00247B87" w:rsidRPr="00A474F6" w:rsidRDefault="00247B87" w:rsidP="00247B87">
      <w:pPr>
        <w:tabs>
          <w:tab w:val="left" w:pos="426"/>
        </w:tabs>
        <w:autoSpaceDE w:val="0"/>
        <w:autoSpaceDN w:val="0"/>
        <w:adjustRightInd w:val="0"/>
        <w:spacing w:after="0" w:line="360" w:lineRule="auto"/>
        <w:jc w:val="both"/>
        <w:rPr>
          <w:rFonts w:cstheme="minorHAnsi"/>
          <w:sz w:val="23"/>
          <w:szCs w:val="23"/>
        </w:rPr>
      </w:pPr>
    </w:p>
    <w:p w:rsidR="00247B87" w:rsidRPr="00A474F6" w:rsidRDefault="00247B87" w:rsidP="00816473">
      <w:pPr>
        <w:numPr>
          <w:ilvl w:val="0"/>
          <w:numId w:val="84"/>
        </w:numPr>
        <w:tabs>
          <w:tab w:val="left" w:pos="426"/>
        </w:tabs>
        <w:autoSpaceDE w:val="0"/>
        <w:autoSpaceDN w:val="0"/>
        <w:adjustRightInd w:val="0"/>
        <w:spacing w:after="0" w:line="360" w:lineRule="auto"/>
        <w:ind w:left="426"/>
        <w:jc w:val="both"/>
        <w:rPr>
          <w:rFonts w:cstheme="minorHAnsi"/>
          <w:sz w:val="23"/>
          <w:szCs w:val="23"/>
        </w:rPr>
      </w:pPr>
      <w:r w:rsidRPr="00A474F6">
        <w:rPr>
          <w:rFonts w:cstheme="minorHAnsi"/>
          <w:sz w:val="23"/>
          <w:szCs w:val="23"/>
        </w:rPr>
        <w:t>Después de admitidas las solicitudes deberá analizarse el contenido de estas según el Art. 55 del Reglamento de la Ley de Acceso a la Información Pública, con el objeto de establecer si la información será entregada o fundar su negativa; del estudio de la petición se establece que la información solicitada es de carácter público; debiendo dictar la resolución de mérito como preceptúa el Art. 56 RLAIP, es procedente la entrega de la información vertida en esta resolución y relacionada con el considerando anterior; al no estar limitada su divulgación por las causales comprendidas en el Art. 19 y 24 de la LAIP como información reservada o confidencial.</w:t>
      </w:r>
    </w:p>
    <w:p w:rsidR="00247B87" w:rsidRPr="00A474F6" w:rsidRDefault="00247B87" w:rsidP="00247B87">
      <w:pPr>
        <w:tabs>
          <w:tab w:val="left" w:pos="2127"/>
        </w:tabs>
        <w:autoSpaceDE w:val="0"/>
        <w:autoSpaceDN w:val="0"/>
        <w:adjustRightInd w:val="0"/>
        <w:spacing w:after="0" w:line="360" w:lineRule="auto"/>
        <w:jc w:val="both"/>
        <w:rPr>
          <w:rFonts w:cstheme="minorHAnsi"/>
          <w:sz w:val="23"/>
          <w:szCs w:val="23"/>
        </w:rPr>
      </w:pPr>
    </w:p>
    <w:p w:rsidR="00247B87" w:rsidRPr="00A474F6" w:rsidRDefault="00247B87" w:rsidP="00247B87">
      <w:pPr>
        <w:tabs>
          <w:tab w:val="left" w:pos="2127"/>
        </w:tabs>
        <w:autoSpaceDE w:val="0"/>
        <w:autoSpaceDN w:val="0"/>
        <w:adjustRightInd w:val="0"/>
        <w:spacing w:after="0" w:line="360" w:lineRule="auto"/>
        <w:jc w:val="both"/>
        <w:rPr>
          <w:rFonts w:cstheme="minorHAnsi"/>
          <w:b/>
          <w:sz w:val="23"/>
          <w:szCs w:val="23"/>
        </w:rPr>
      </w:pPr>
      <w:r w:rsidRPr="00A474F6">
        <w:rPr>
          <w:rFonts w:cstheme="minorHAnsi"/>
          <w:b/>
          <w:bCs/>
          <w:sz w:val="23"/>
          <w:szCs w:val="23"/>
        </w:rPr>
        <w:t xml:space="preserve">POR TANTO: </w:t>
      </w:r>
      <w:r w:rsidRPr="00A474F6">
        <w:rPr>
          <w:rFonts w:cstheme="minorHAnsi"/>
          <w:sz w:val="23"/>
          <w:szCs w:val="23"/>
        </w:rPr>
        <w:t xml:space="preserve">Ésta oficina en nombre de la Superintendencia General de Electricidad y Telecomunicaciones fundamentada en los Arts. 62, 65 y 72 letra </w:t>
      </w:r>
      <w:r w:rsidRPr="00A474F6">
        <w:rPr>
          <w:rFonts w:cstheme="minorHAnsi"/>
          <w:b/>
          <w:sz w:val="23"/>
          <w:szCs w:val="23"/>
        </w:rPr>
        <w:t>c</w:t>
      </w:r>
      <w:r w:rsidRPr="00A474F6">
        <w:rPr>
          <w:rFonts w:cstheme="minorHAnsi"/>
          <w:sz w:val="23"/>
          <w:szCs w:val="23"/>
        </w:rPr>
        <w:t xml:space="preserve">. de la LAIP, basada en los fines de </w:t>
      </w:r>
      <w:r w:rsidRPr="00A474F6">
        <w:rPr>
          <w:rFonts w:cstheme="minorHAnsi"/>
          <w:sz w:val="23"/>
          <w:szCs w:val="23"/>
        </w:rPr>
        <w:lastRenderedPageBreak/>
        <w:t xml:space="preserve">facilitar a toda persona el derecho de acceso a la información pública mediante procedimientos sencillos y expeditos; principios de máxima publicidad y disponibilidad, </w:t>
      </w:r>
      <w:r w:rsidRPr="00A474F6">
        <w:rPr>
          <w:rFonts w:cstheme="minorHAnsi"/>
          <w:b/>
          <w:sz w:val="23"/>
          <w:szCs w:val="23"/>
        </w:rPr>
        <w:t xml:space="preserve">RESUELVE: </w:t>
      </w:r>
    </w:p>
    <w:p w:rsidR="00247B87" w:rsidRPr="00A474F6" w:rsidRDefault="00247B87" w:rsidP="00247B87">
      <w:pPr>
        <w:tabs>
          <w:tab w:val="left" w:pos="2127"/>
        </w:tabs>
        <w:autoSpaceDE w:val="0"/>
        <w:autoSpaceDN w:val="0"/>
        <w:adjustRightInd w:val="0"/>
        <w:spacing w:after="0" w:line="360" w:lineRule="auto"/>
        <w:jc w:val="both"/>
        <w:rPr>
          <w:rFonts w:cstheme="minorHAnsi"/>
          <w:b/>
          <w:sz w:val="23"/>
          <w:szCs w:val="23"/>
        </w:rPr>
      </w:pPr>
    </w:p>
    <w:p w:rsidR="00247B87" w:rsidRPr="00A474F6" w:rsidRDefault="00247B87" w:rsidP="00816473">
      <w:pPr>
        <w:numPr>
          <w:ilvl w:val="0"/>
          <w:numId w:val="85"/>
        </w:numPr>
        <w:tabs>
          <w:tab w:val="left" w:pos="2127"/>
        </w:tabs>
        <w:autoSpaceDE w:val="0"/>
        <w:autoSpaceDN w:val="0"/>
        <w:adjustRightInd w:val="0"/>
        <w:spacing w:after="0" w:line="360" w:lineRule="auto"/>
        <w:contextualSpacing/>
        <w:jc w:val="both"/>
        <w:rPr>
          <w:rFonts w:cstheme="minorHAnsi"/>
          <w:sz w:val="23"/>
          <w:szCs w:val="23"/>
        </w:rPr>
      </w:pPr>
      <w:r w:rsidRPr="00A474F6">
        <w:rPr>
          <w:rFonts w:cstheme="minorHAnsi"/>
          <w:sz w:val="23"/>
          <w:szCs w:val="23"/>
        </w:rPr>
        <w:t xml:space="preserve">Declárese procedente la solicitud de acceso a la información del ciudadano </w:t>
      </w:r>
      <w:r w:rsidR="00FB2969">
        <w:rPr>
          <w:rFonts w:eastAsia="Times New Roman" w:cstheme="minorHAnsi"/>
          <w:b/>
          <w:sz w:val="23"/>
          <w:szCs w:val="23"/>
          <w:lang w:eastAsia="es-SV"/>
        </w:rPr>
        <w:t>XXXXXXXXXXXX</w:t>
      </w:r>
      <w:r w:rsidRPr="00A474F6">
        <w:rPr>
          <w:rFonts w:cstheme="minorHAnsi"/>
          <w:sz w:val="23"/>
          <w:szCs w:val="23"/>
        </w:rPr>
        <w:t xml:space="preserve"> </w:t>
      </w:r>
      <w:r w:rsidRPr="007721A8">
        <w:rPr>
          <w:rFonts w:cstheme="minorHAnsi"/>
          <w:sz w:val="23"/>
          <w:szCs w:val="23"/>
        </w:rPr>
        <w:t>según lo fundamentado en el considerando</w:t>
      </w:r>
      <w:r w:rsidRPr="00A474F6">
        <w:rPr>
          <w:rFonts w:cstheme="minorHAnsi"/>
          <w:sz w:val="23"/>
          <w:szCs w:val="23"/>
        </w:rPr>
        <w:t xml:space="preserve"> IV, téngase por cumplido el mismo.</w:t>
      </w:r>
    </w:p>
    <w:p w:rsidR="00247B87" w:rsidRPr="007721A8" w:rsidRDefault="00247B87" w:rsidP="00816473">
      <w:pPr>
        <w:numPr>
          <w:ilvl w:val="0"/>
          <w:numId w:val="85"/>
        </w:numPr>
        <w:tabs>
          <w:tab w:val="left" w:pos="2127"/>
        </w:tabs>
        <w:autoSpaceDE w:val="0"/>
        <w:autoSpaceDN w:val="0"/>
        <w:adjustRightInd w:val="0"/>
        <w:spacing w:after="0" w:line="360" w:lineRule="auto"/>
        <w:contextualSpacing/>
        <w:jc w:val="both"/>
        <w:rPr>
          <w:rFonts w:cstheme="minorHAnsi"/>
          <w:sz w:val="23"/>
          <w:szCs w:val="23"/>
        </w:rPr>
      </w:pPr>
      <w:r w:rsidRPr="00A474F6">
        <w:rPr>
          <w:rFonts w:cstheme="minorHAnsi"/>
          <w:sz w:val="23"/>
          <w:szCs w:val="23"/>
        </w:rPr>
        <w:t xml:space="preserve">Remítase ésta resolución administrativa en modalidad digital, así como la información solicitada, gratuitamente según los artículos 4 letra g. 61 y 102 de la Ley, al correo electrónico que para tal efecto se consignó en la petición. </w:t>
      </w:r>
    </w:p>
    <w:p w:rsidR="00247B87" w:rsidRPr="00A474F6" w:rsidRDefault="00247B87" w:rsidP="00247B87">
      <w:pPr>
        <w:tabs>
          <w:tab w:val="left" w:pos="2127"/>
        </w:tabs>
        <w:autoSpaceDE w:val="0"/>
        <w:autoSpaceDN w:val="0"/>
        <w:adjustRightInd w:val="0"/>
        <w:spacing w:after="0" w:line="360" w:lineRule="auto"/>
        <w:ind w:left="720"/>
        <w:contextualSpacing/>
        <w:jc w:val="both"/>
        <w:rPr>
          <w:rFonts w:cstheme="minorHAnsi"/>
          <w:sz w:val="23"/>
          <w:szCs w:val="23"/>
        </w:rPr>
      </w:pPr>
    </w:p>
    <w:p w:rsidR="00247B87" w:rsidRPr="00A474F6" w:rsidRDefault="00247B87" w:rsidP="00816473">
      <w:pPr>
        <w:numPr>
          <w:ilvl w:val="0"/>
          <w:numId w:val="85"/>
        </w:numPr>
        <w:tabs>
          <w:tab w:val="left" w:pos="2127"/>
        </w:tabs>
        <w:autoSpaceDE w:val="0"/>
        <w:autoSpaceDN w:val="0"/>
        <w:adjustRightInd w:val="0"/>
        <w:spacing w:after="0" w:line="360" w:lineRule="auto"/>
        <w:contextualSpacing/>
        <w:jc w:val="both"/>
        <w:rPr>
          <w:rFonts w:cstheme="minorHAnsi"/>
          <w:sz w:val="23"/>
          <w:szCs w:val="23"/>
        </w:rPr>
      </w:pPr>
      <w:r w:rsidRPr="00A474F6">
        <w:rPr>
          <w:rFonts w:cstheme="minorHAnsi"/>
          <w:sz w:val="23"/>
          <w:szCs w:val="23"/>
        </w:rPr>
        <w:t xml:space="preserve">Notifíquese, </w:t>
      </w:r>
    </w:p>
    <w:p w:rsidR="00247B87" w:rsidRPr="00A474F6" w:rsidRDefault="00247B87" w:rsidP="00816473">
      <w:pPr>
        <w:numPr>
          <w:ilvl w:val="0"/>
          <w:numId w:val="85"/>
        </w:numPr>
        <w:tabs>
          <w:tab w:val="left" w:pos="2127"/>
        </w:tabs>
        <w:spacing w:line="360" w:lineRule="auto"/>
        <w:contextualSpacing/>
        <w:jc w:val="both"/>
        <w:rPr>
          <w:rFonts w:eastAsia="Times New Roman" w:cstheme="minorHAnsi"/>
          <w:b/>
          <w:bCs/>
          <w:sz w:val="23"/>
          <w:szCs w:val="23"/>
          <w:lang w:eastAsia="es-SV"/>
        </w:rPr>
      </w:pPr>
      <w:r w:rsidRPr="00A474F6">
        <w:rPr>
          <w:rFonts w:cstheme="minorHAnsi"/>
          <w:sz w:val="23"/>
          <w:szCs w:val="23"/>
        </w:rPr>
        <w:t>Archívese.</w:t>
      </w:r>
      <w:r w:rsidRPr="00A474F6">
        <w:rPr>
          <w:rFonts w:eastAsia="Times New Roman" w:cstheme="minorHAnsi"/>
          <w:b/>
          <w:bCs/>
          <w:sz w:val="23"/>
          <w:szCs w:val="23"/>
          <w:lang w:eastAsia="es-SV"/>
        </w:rPr>
        <w:t xml:space="preserve"> </w:t>
      </w:r>
    </w:p>
    <w:p w:rsidR="00247B87" w:rsidRPr="00A474F6" w:rsidRDefault="00247B87" w:rsidP="00247B87">
      <w:pPr>
        <w:tabs>
          <w:tab w:val="left" w:pos="2127"/>
        </w:tabs>
        <w:spacing w:line="360" w:lineRule="auto"/>
        <w:contextualSpacing/>
        <w:jc w:val="both"/>
        <w:rPr>
          <w:rFonts w:eastAsia="Times New Roman" w:cstheme="minorHAnsi"/>
          <w:b/>
          <w:bCs/>
          <w:sz w:val="23"/>
          <w:szCs w:val="23"/>
          <w:lang w:eastAsia="es-SV"/>
        </w:rPr>
      </w:pPr>
    </w:p>
    <w:p w:rsidR="00247B87" w:rsidRPr="00A474F6" w:rsidRDefault="00247B87" w:rsidP="00247B87">
      <w:pPr>
        <w:tabs>
          <w:tab w:val="left" w:pos="2127"/>
        </w:tabs>
        <w:spacing w:line="360" w:lineRule="auto"/>
        <w:contextualSpacing/>
        <w:jc w:val="both"/>
        <w:rPr>
          <w:rFonts w:eastAsia="Times New Roman" w:cstheme="minorHAnsi"/>
          <w:b/>
          <w:bCs/>
          <w:sz w:val="23"/>
          <w:szCs w:val="23"/>
          <w:lang w:eastAsia="es-SV"/>
        </w:rPr>
      </w:pPr>
    </w:p>
    <w:p w:rsidR="00247B87" w:rsidRPr="00A474F6" w:rsidRDefault="00FB2969" w:rsidP="00247B87">
      <w:pPr>
        <w:spacing w:after="0"/>
        <w:jc w:val="center"/>
        <w:rPr>
          <w:rFonts w:eastAsia="Times New Roman" w:cstheme="minorHAnsi"/>
          <w:b/>
          <w:sz w:val="23"/>
          <w:szCs w:val="23"/>
          <w:lang w:eastAsia="es-SV"/>
        </w:rPr>
      </w:pPr>
      <w:r>
        <w:rPr>
          <w:rFonts w:eastAsia="Times New Roman" w:cstheme="minorHAnsi"/>
          <w:b/>
          <w:sz w:val="23"/>
          <w:szCs w:val="23"/>
          <w:lang w:eastAsia="es-SV"/>
        </w:rPr>
        <w:t>XXXXXXXXXXXXXXXX</w:t>
      </w:r>
    </w:p>
    <w:p w:rsidR="00247B87" w:rsidRPr="00A474F6" w:rsidRDefault="00247B87" w:rsidP="00247B87">
      <w:pPr>
        <w:spacing w:after="0"/>
        <w:jc w:val="center"/>
        <w:rPr>
          <w:rFonts w:cstheme="minorHAnsi"/>
          <w:bCs/>
          <w:color w:val="7F7F7F" w:themeColor="text1" w:themeTint="80"/>
          <w:sz w:val="23"/>
          <w:szCs w:val="23"/>
        </w:rPr>
      </w:pPr>
      <w:r w:rsidRPr="00A474F6">
        <w:rPr>
          <w:rFonts w:eastAsia="Times New Roman" w:cstheme="minorHAnsi"/>
          <w:sz w:val="23"/>
          <w:szCs w:val="23"/>
          <w:lang w:eastAsia="es-SV"/>
        </w:rPr>
        <w:t>Ofici</w:t>
      </w:r>
      <w:r w:rsidR="00FB2969">
        <w:rPr>
          <w:rFonts w:eastAsia="Times New Roman" w:cstheme="minorHAnsi"/>
          <w:sz w:val="23"/>
          <w:szCs w:val="23"/>
          <w:lang w:eastAsia="es-SV"/>
        </w:rPr>
        <w:t>al de Información Institucional</w:t>
      </w:r>
    </w:p>
    <w:p w:rsidR="00247B87" w:rsidRPr="00A474F6" w:rsidRDefault="00247B87" w:rsidP="00247B87">
      <w:pPr>
        <w:spacing w:after="0"/>
        <w:rPr>
          <w:sz w:val="23"/>
          <w:szCs w:val="23"/>
        </w:rPr>
      </w:pPr>
      <w:r w:rsidRPr="00A474F6">
        <w:rPr>
          <w:rFonts w:cstheme="minorHAnsi"/>
          <w:bCs/>
          <w:color w:val="7F7F7F" w:themeColor="text1" w:themeTint="80"/>
          <w:sz w:val="23"/>
          <w:szCs w:val="23"/>
        </w:rPr>
        <w:t>IA/</w:t>
      </w:r>
      <w:proofErr w:type="spellStart"/>
      <w:r w:rsidRPr="00A474F6">
        <w:rPr>
          <w:rFonts w:cstheme="minorHAnsi"/>
          <w:bCs/>
          <w:color w:val="7F7F7F" w:themeColor="text1" w:themeTint="80"/>
          <w:sz w:val="23"/>
          <w:szCs w:val="23"/>
        </w:rPr>
        <w:t>rc</w:t>
      </w:r>
      <w:proofErr w:type="spellEnd"/>
    </w:p>
    <w:p w:rsidR="00247B87" w:rsidRPr="007721A8" w:rsidRDefault="00247B87" w:rsidP="00247B87">
      <w:pPr>
        <w:rPr>
          <w:sz w:val="23"/>
          <w:szCs w:val="23"/>
        </w:rPr>
      </w:pPr>
    </w:p>
    <w:p w:rsidR="00314FB6" w:rsidRDefault="00314FB6" w:rsidP="005C1D34">
      <w:pPr>
        <w:jc w:val="both"/>
      </w:pPr>
    </w:p>
    <w:p w:rsidR="00247B87" w:rsidRDefault="00247B87" w:rsidP="005C1D34">
      <w:pPr>
        <w:jc w:val="both"/>
      </w:pPr>
    </w:p>
    <w:p w:rsidR="00247B87" w:rsidRDefault="00247B87" w:rsidP="005C1D34">
      <w:pPr>
        <w:jc w:val="both"/>
      </w:pPr>
    </w:p>
    <w:p w:rsidR="00247B87" w:rsidRDefault="00247B87" w:rsidP="005C1D34">
      <w:pPr>
        <w:jc w:val="both"/>
      </w:pPr>
    </w:p>
    <w:p w:rsidR="00247B87" w:rsidRDefault="00247B87" w:rsidP="005C1D34">
      <w:pPr>
        <w:jc w:val="both"/>
      </w:pPr>
    </w:p>
    <w:p w:rsidR="00FB2969" w:rsidRPr="00FB2969" w:rsidRDefault="00FB2969" w:rsidP="00FB2969">
      <w:pPr>
        <w:tabs>
          <w:tab w:val="left" w:pos="2127"/>
        </w:tabs>
        <w:spacing w:line="360" w:lineRule="auto"/>
        <w:jc w:val="both"/>
        <w:rPr>
          <w:rFonts w:eastAsia="Times New Roman" w:cstheme="minorHAnsi"/>
          <w:b/>
          <w:sz w:val="24"/>
          <w:szCs w:val="24"/>
          <w:shd w:val="clear" w:color="auto" w:fill="FFFFFF"/>
          <w:lang w:eastAsia="es-SV"/>
        </w:rPr>
      </w:pPr>
      <w:r w:rsidRPr="00FB2969">
        <w:rPr>
          <w:rFonts w:eastAsia="Times New Roman" w:cstheme="minorHAnsi"/>
          <w:b/>
          <w:sz w:val="24"/>
          <w:szCs w:val="24"/>
          <w:shd w:val="clear" w:color="auto" w:fill="FFFFFF"/>
          <w:lang w:eastAsia="es-SV"/>
        </w:rPr>
        <w:t>SIPV N° 199-2017</w:t>
      </w:r>
    </w:p>
    <w:p w:rsidR="00FB2969" w:rsidRPr="00FB2969" w:rsidRDefault="00FB2969" w:rsidP="00FB2969">
      <w:pPr>
        <w:tabs>
          <w:tab w:val="left" w:pos="2127"/>
        </w:tabs>
        <w:spacing w:line="360" w:lineRule="auto"/>
        <w:jc w:val="both"/>
        <w:rPr>
          <w:rFonts w:eastAsia="Times New Roman" w:cstheme="minorHAnsi"/>
          <w:spacing w:val="20"/>
          <w:sz w:val="24"/>
          <w:szCs w:val="24"/>
          <w:lang w:eastAsia="es-SV"/>
        </w:rPr>
      </w:pPr>
      <w:r w:rsidRPr="00FB2969">
        <w:rPr>
          <w:rFonts w:eastAsia="Times New Roman" w:cstheme="minorHAnsi"/>
          <w:b/>
          <w:spacing w:val="20"/>
          <w:sz w:val="24"/>
          <w:szCs w:val="24"/>
          <w:lang w:eastAsia="es-SV"/>
        </w:rPr>
        <w:t xml:space="preserve">SUPERINTENDENCIA GENERAL DE ELECTRICIDAD Y TELECOMUNICACIONES-SIGET, UNIDAD DE ACCESO A LA INFORMACIÓN Y TRANSPARENCIA-UAIT, </w:t>
      </w:r>
      <w:r w:rsidRPr="00FB2969">
        <w:rPr>
          <w:rFonts w:eastAsia="Times New Roman" w:cstheme="minorHAnsi"/>
          <w:spacing w:val="20"/>
          <w:sz w:val="24"/>
          <w:szCs w:val="24"/>
          <w:lang w:eastAsia="es-SV"/>
        </w:rPr>
        <w:t>a las ocho horas con cuarenta y ocho minutos del día seis de septiembre del año dos mil diecisiete.</w:t>
      </w:r>
    </w:p>
    <w:p w:rsidR="00FB2969" w:rsidRPr="00FB2969" w:rsidRDefault="00FB2969" w:rsidP="00FB2969">
      <w:pPr>
        <w:tabs>
          <w:tab w:val="left" w:pos="2127"/>
        </w:tabs>
        <w:spacing w:line="360" w:lineRule="auto"/>
        <w:jc w:val="both"/>
        <w:rPr>
          <w:rFonts w:eastAsia="Times New Roman" w:cstheme="minorHAnsi"/>
          <w:b/>
          <w:sz w:val="24"/>
          <w:szCs w:val="24"/>
          <w:lang w:eastAsia="es-SV"/>
        </w:rPr>
      </w:pPr>
      <w:r w:rsidRPr="00FB2969">
        <w:rPr>
          <w:rFonts w:eastAsia="Times New Roman" w:cstheme="minorHAnsi"/>
          <w:sz w:val="24"/>
          <w:szCs w:val="24"/>
          <w:lang w:eastAsia="es-SV"/>
        </w:rPr>
        <w:t xml:space="preserve">El presente expediente administrativo para promover el derecho de acceso a información fue iniciado mediante por vía electrónico a través del correo </w:t>
      </w:r>
      <w:hyperlink r:id="rId59" w:history="1">
        <w:r w:rsidRPr="00FB2969">
          <w:rPr>
            <w:rFonts w:eastAsia="Times New Roman" w:cstheme="minorHAnsi"/>
            <w:color w:val="0000FF" w:themeColor="hyperlink"/>
            <w:sz w:val="24"/>
            <w:szCs w:val="24"/>
            <w:u w:val="single"/>
            <w:lang w:eastAsia="es-SV"/>
          </w:rPr>
          <w:t>oir@siget.gob.sv</w:t>
        </w:r>
      </w:hyperlink>
      <w:r w:rsidRPr="00FB2969">
        <w:rPr>
          <w:rFonts w:eastAsia="Times New Roman" w:cstheme="minorHAnsi"/>
          <w:sz w:val="24"/>
          <w:szCs w:val="24"/>
          <w:lang w:eastAsia="es-SV"/>
        </w:rPr>
        <w:t xml:space="preserve">, del día diez de agosto </w:t>
      </w:r>
      <w:r w:rsidRPr="00FB2969">
        <w:rPr>
          <w:rFonts w:eastAsia="Times New Roman" w:cstheme="minorHAnsi"/>
          <w:sz w:val="24"/>
          <w:szCs w:val="24"/>
          <w:lang w:eastAsia="es-SV"/>
        </w:rPr>
        <w:lastRenderedPageBreak/>
        <w:t xml:space="preserve">del año que transcurre, remitida por el ciudadano </w:t>
      </w:r>
      <w:r>
        <w:rPr>
          <w:rFonts w:eastAsia="Times New Roman" w:cstheme="minorHAnsi"/>
          <w:b/>
          <w:sz w:val="24"/>
          <w:szCs w:val="24"/>
          <w:lang w:eastAsia="es-SV"/>
        </w:rPr>
        <w:t>XXXXXXXXXXXXXXX</w:t>
      </w:r>
      <w:r w:rsidRPr="00FB2969">
        <w:rPr>
          <w:rFonts w:eastAsia="Times New Roman" w:cstheme="minorHAnsi"/>
          <w:b/>
          <w:sz w:val="24"/>
          <w:szCs w:val="24"/>
          <w:lang w:eastAsia="es-SV"/>
        </w:rPr>
        <w:t xml:space="preserve">, </w:t>
      </w:r>
      <w:r w:rsidRPr="00FB2969">
        <w:rPr>
          <w:rFonts w:eastAsia="Times New Roman" w:cstheme="minorHAnsi"/>
          <w:sz w:val="24"/>
          <w:szCs w:val="24"/>
          <w:lang w:eastAsia="es-SV"/>
        </w:rPr>
        <w:t>en la que solicita:</w:t>
      </w:r>
      <w:r w:rsidRPr="00FB2969">
        <w:rPr>
          <w:rFonts w:eastAsia="Times New Roman" w:cstheme="minorHAnsi"/>
          <w:b/>
          <w:sz w:val="24"/>
          <w:szCs w:val="24"/>
          <w:lang w:eastAsia="es-SV"/>
        </w:rPr>
        <w:t xml:space="preserve"> “</w:t>
      </w:r>
      <w:r w:rsidRPr="00FB2969">
        <w:rPr>
          <w:rFonts w:eastAsia="Times New Roman" w:cstheme="minorHAnsi"/>
          <w:b/>
          <w:i/>
          <w:sz w:val="24"/>
          <w:szCs w:val="24"/>
          <w:lang w:eastAsia="es-SV"/>
        </w:rPr>
        <w:t>Dato del costo del estudio: Radiaciones No Ionizantes El Salvador 201</w:t>
      </w:r>
      <w:r w:rsidRPr="00FB2969">
        <w:rPr>
          <w:rFonts w:eastAsia="Times New Roman" w:cstheme="minorHAnsi"/>
          <w:b/>
          <w:sz w:val="24"/>
          <w:szCs w:val="24"/>
          <w:lang w:eastAsia="es-SV"/>
        </w:rPr>
        <w:t>3” (Sic).</w:t>
      </w:r>
    </w:p>
    <w:p w:rsidR="00FB2969" w:rsidRPr="00FB2969" w:rsidRDefault="00FB2969" w:rsidP="00FB2969">
      <w:pPr>
        <w:tabs>
          <w:tab w:val="left" w:pos="2127"/>
        </w:tabs>
        <w:spacing w:line="360" w:lineRule="auto"/>
        <w:jc w:val="both"/>
        <w:rPr>
          <w:rFonts w:eastAsia="Times New Roman" w:cstheme="minorHAnsi"/>
          <w:sz w:val="24"/>
          <w:szCs w:val="24"/>
          <w:lang w:eastAsia="es-SV"/>
        </w:rPr>
      </w:pPr>
    </w:p>
    <w:p w:rsidR="00FB2969" w:rsidRPr="00FB2969" w:rsidRDefault="00FB2969" w:rsidP="00FB2969">
      <w:pPr>
        <w:tabs>
          <w:tab w:val="left" w:pos="2127"/>
        </w:tabs>
        <w:spacing w:line="360" w:lineRule="auto"/>
        <w:jc w:val="both"/>
        <w:rPr>
          <w:rFonts w:eastAsia="Times New Roman" w:cstheme="minorHAnsi"/>
          <w:b/>
          <w:sz w:val="24"/>
          <w:szCs w:val="24"/>
          <w:lang w:eastAsia="es-SV"/>
        </w:rPr>
      </w:pPr>
      <w:r w:rsidRPr="00FB2969">
        <w:rPr>
          <w:rFonts w:eastAsia="Times New Roman" w:cstheme="minorHAnsi"/>
          <w:b/>
          <w:sz w:val="24"/>
          <w:szCs w:val="24"/>
          <w:lang w:eastAsia="es-SV"/>
        </w:rPr>
        <w:t>Ésta unidad para dar respuesta a dicha solicitud hace las consideraciones siguientes:</w:t>
      </w:r>
    </w:p>
    <w:p w:rsidR="00FB2969" w:rsidRPr="00FB2969" w:rsidRDefault="00FB2969" w:rsidP="00816473">
      <w:pPr>
        <w:numPr>
          <w:ilvl w:val="0"/>
          <w:numId w:val="86"/>
        </w:numPr>
        <w:tabs>
          <w:tab w:val="left" w:pos="2127"/>
        </w:tabs>
        <w:spacing w:line="360" w:lineRule="auto"/>
        <w:ind w:left="709"/>
        <w:contextualSpacing/>
        <w:jc w:val="both"/>
        <w:rPr>
          <w:rFonts w:eastAsia="Times New Roman" w:cstheme="minorHAnsi"/>
          <w:sz w:val="24"/>
          <w:szCs w:val="24"/>
          <w:lang w:eastAsia="es-SV"/>
        </w:rPr>
      </w:pPr>
      <w:r w:rsidRPr="00FB2969">
        <w:rPr>
          <w:rFonts w:eastAsia="Times New Roman" w:cstheme="minorHAnsi"/>
          <w:sz w:val="24"/>
          <w:szCs w:val="24"/>
          <w:lang w:eastAsia="es-SV"/>
        </w:rPr>
        <w:t>Que la solicitud fue remitida en la fecha citada y previo a su admisión formal, se notificó prevención vía correo electrónico el catorce de agosto del año en curso, como dispone el Art. 66 inciso quinto de la Ley de Acceso a la Información Pública-LAIP, relacionado con el Art. 54 letra d) del Reglamento de la Ley de Acceso a la Información Pública-RLAIP, a fin de que remitiera la solicitud firmada y su documento de identidad, para lo que se concedió el plazo de Ley, subsanando la prevención el día quince de agosto del año en curso. Se continuó con el trámite correspondiente.</w:t>
      </w:r>
    </w:p>
    <w:p w:rsidR="00FB2969" w:rsidRPr="00FB2969" w:rsidRDefault="00FB2969" w:rsidP="00FB2969">
      <w:pPr>
        <w:tabs>
          <w:tab w:val="left" w:pos="2127"/>
        </w:tabs>
        <w:spacing w:line="360" w:lineRule="auto"/>
        <w:ind w:left="709"/>
        <w:contextualSpacing/>
        <w:jc w:val="both"/>
        <w:rPr>
          <w:rFonts w:eastAsia="Times New Roman" w:cstheme="minorHAnsi"/>
          <w:sz w:val="24"/>
          <w:szCs w:val="24"/>
          <w:lang w:eastAsia="es-SV"/>
        </w:rPr>
      </w:pPr>
    </w:p>
    <w:p w:rsidR="00FB2969" w:rsidRPr="00FB2969" w:rsidRDefault="00FB2969" w:rsidP="00816473">
      <w:pPr>
        <w:numPr>
          <w:ilvl w:val="0"/>
          <w:numId w:val="86"/>
        </w:numPr>
        <w:tabs>
          <w:tab w:val="left" w:pos="2127"/>
        </w:tabs>
        <w:spacing w:line="360" w:lineRule="auto"/>
        <w:ind w:left="709"/>
        <w:contextualSpacing/>
        <w:jc w:val="both"/>
        <w:rPr>
          <w:rFonts w:eastAsia="Times New Roman" w:cstheme="minorHAnsi"/>
          <w:sz w:val="24"/>
          <w:szCs w:val="24"/>
          <w:lang w:eastAsia="es-SV"/>
        </w:rPr>
      </w:pPr>
      <w:r w:rsidRPr="00FB2969">
        <w:rPr>
          <w:rFonts w:eastAsia="Times New Roman" w:cstheme="minorHAnsi"/>
          <w:sz w:val="24"/>
          <w:szCs w:val="24"/>
          <w:lang w:eastAsia="es-SV"/>
        </w:rPr>
        <w:t>La LAIP atribuye al Oficial de Información entre sus funciones del artículo 50 letras "</w:t>
      </w:r>
      <w:r w:rsidRPr="00FB2969">
        <w:rPr>
          <w:rFonts w:eastAsia="Times New Roman" w:cstheme="minorHAnsi"/>
          <w:b/>
          <w:sz w:val="24"/>
          <w:szCs w:val="24"/>
          <w:lang w:eastAsia="es-SV"/>
        </w:rPr>
        <w:t>b.</w:t>
      </w:r>
      <w:r w:rsidRPr="00FB2969">
        <w:rPr>
          <w:rFonts w:eastAsia="Times New Roman" w:cstheme="minorHAnsi"/>
          <w:sz w:val="24"/>
          <w:szCs w:val="24"/>
          <w:lang w:eastAsia="es-SV"/>
        </w:rPr>
        <w:t>" y "</w:t>
      </w:r>
      <w:r w:rsidRPr="00FB2969">
        <w:rPr>
          <w:rFonts w:eastAsia="Times New Roman" w:cstheme="minorHAnsi"/>
          <w:b/>
          <w:sz w:val="24"/>
          <w:szCs w:val="24"/>
          <w:lang w:eastAsia="es-SV"/>
        </w:rPr>
        <w:t>d.</w:t>
      </w:r>
      <w:r w:rsidRPr="00FB2969">
        <w:rPr>
          <w:rFonts w:eastAsia="Times New Roman" w:cstheme="minorHAnsi"/>
          <w:sz w:val="24"/>
          <w:szCs w:val="24"/>
          <w:lang w:eastAsia="es-SV"/>
        </w:rPr>
        <w:t>" Recibir y diligenciar las solicitudes, gestionar y entregar la información requerida, garantizando el derecho de acceso que asiste a toda persona reconocido en el Art. 1 LAIP; asimismo, el artículo 70 de la misma Ley establece que "</w:t>
      </w:r>
      <w:r w:rsidRPr="00FB2969">
        <w:rPr>
          <w:rFonts w:eastAsia="Times New Roman" w:cstheme="minorHAnsi"/>
          <w:i/>
          <w:sz w:val="24"/>
          <w:szCs w:val="24"/>
          <w:lang w:eastAsia="es-SV"/>
        </w:rPr>
        <w:t>El Oficial de información transmitirá la solicitud a la unidad administrativa que tenga o pueda poseer la información, con objeto de que ésta la localice, verifique su clasificación y, en su caso, le comunique la manera en que se encuentra disponible</w:t>
      </w:r>
      <w:r w:rsidRPr="00FB2969">
        <w:rPr>
          <w:rFonts w:eastAsia="Times New Roman" w:cstheme="minorHAnsi"/>
          <w:sz w:val="24"/>
          <w:szCs w:val="24"/>
          <w:lang w:eastAsia="es-SV"/>
        </w:rPr>
        <w:t xml:space="preserve">". En cumplimiento de tales atribuciones se trasladó la petición a la Gerencia de Telecomunicaciones-GT y Gerencia Financiera-GF. </w:t>
      </w:r>
    </w:p>
    <w:p w:rsidR="00FB2969" w:rsidRPr="00FB2969" w:rsidRDefault="00FB2969" w:rsidP="00FB2969">
      <w:pPr>
        <w:tabs>
          <w:tab w:val="left" w:pos="2127"/>
        </w:tabs>
        <w:spacing w:line="360" w:lineRule="auto"/>
        <w:ind w:left="709"/>
        <w:contextualSpacing/>
        <w:jc w:val="both"/>
        <w:rPr>
          <w:rFonts w:eastAsia="Times New Roman" w:cstheme="minorHAnsi"/>
          <w:sz w:val="24"/>
          <w:szCs w:val="24"/>
          <w:lang w:eastAsia="es-SV"/>
        </w:rPr>
      </w:pPr>
    </w:p>
    <w:p w:rsidR="00FB2969" w:rsidRPr="00FB2969" w:rsidRDefault="00FB2969" w:rsidP="00816473">
      <w:pPr>
        <w:numPr>
          <w:ilvl w:val="0"/>
          <w:numId w:val="86"/>
        </w:numPr>
        <w:tabs>
          <w:tab w:val="left" w:pos="2127"/>
        </w:tabs>
        <w:spacing w:line="360" w:lineRule="auto"/>
        <w:ind w:left="709"/>
        <w:contextualSpacing/>
        <w:jc w:val="both"/>
        <w:rPr>
          <w:rFonts w:eastAsia="Times New Roman" w:cstheme="minorHAnsi"/>
          <w:sz w:val="24"/>
          <w:szCs w:val="24"/>
          <w:lang w:eastAsia="es-SV"/>
        </w:rPr>
      </w:pPr>
      <w:r w:rsidRPr="00FB2969">
        <w:rPr>
          <w:rFonts w:eastAsia="Times New Roman" w:cstheme="minorHAnsi"/>
          <w:sz w:val="24"/>
          <w:szCs w:val="24"/>
          <w:lang w:eastAsia="es-SV"/>
        </w:rPr>
        <w:t>La suscrita a efecto de emitir resolución final amplió el plazo de respuesta, por medio del auto a las dieciséis horas con quince minutos del día veintitrés de agosto de dos mil diecisiete; con base al Art. 71 parte final del inciso primero de la LAIP, debido a que la información solicita sobrepasaba de 5 años de haber sido generada; provincia notificada al interesado mediante correo electrónico.</w:t>
      </w:r>
    </w:p>
    <w:p w:rsidR="00FB2969" w:rsidRPr="00FB2969" w:rsidRDefault="00FB2969" w:rsidP="00FB2969">
      <w:pPr>
        <w:ind w:left="709"/>
        <w:contextualSpacing/>
        <w:rPr>
          <w:rFonts w:eastAsia="Times New Roman" w:cstheme="minorHAnsi"/>
          <w:sz w:val="24"/>
          <w:szCs w:val="24"/>
          <w:lang w:eastAsia="es-SV"/>
        </w:rPr>
      </w:pPr>
    </w:p>
    <w:p w:rsidR="00FB2969" w:rsidRPr="00FB2969" w:rsidRDefault="00FB2969" w:rsidP="00816473">
      <w:pPr>
        <w:numPr>
          <w:ilvl w:val="0"/>
          <w:numId w:val="86"/>
        </w:numPr>
        <w:tabs>
          <w:tab w:val="left" w:pos="2127"/>
        </w:tabs>
        <w:spacing w:line="360" w:lineRule="auto"/>
        <w:ind w:left="709"/>
        <w:contextualSpacing/>
        <w:jc w:val="both"/>
        <w:rPr>
          <w:rFonts w:eastAsia="Times New Roman" w:cstheme="minorHAnsi"/>
          <w:b/>
          <w:i/>
          <w:sz w:val="24"/>
          <w:szCs w:val="24"/>
          <w:lang w:eastAsia="es-SV"/>
        </w:rPr>
      </w:pPr>
      <w:r w:rsidRPr="00FB2969">
        <w:rPr>
          <w:rFonts w:eastAsia="Times New Roman" w:cstheme="minorHAnsi"/>
          <w:sz w:val="24"/>
          <w:szCs w:val="24"/>
          <w:lang w:eastAsia="es-SV"/>
        </w:rPr>
        <w:lastRenderedPageBreak/>
        <w:t xml:space="preserve">Se aclara que según dispone el Art. 4 de la Ley de Creación de la Superintendencia General de Electricidad y Telecomunicaciones- LCSIGET, ésta entidad entre sus facultades tiene: </w:t>
      </w:r>
      <w:r w:rsidRPr="00FB2969">
        <w:rPr>
          <w:rFonts w:eastAsia="Times New Roman" w:cstheme="minorHAnsi"/>
          <w:i/>
          <w:sz w:val="24"/>
          <w:szCs w:val="24"/>
          <w:lang w:eastAsia="es-SV"/>
        </w:rPr>
        <w:t>"</w:t>
      </w:r>
      <w:r w:rsidRPr="00FB2969">
        <w:rPr>
          <w:rFonts w:eastAsia="Times New Roman" w:cstheme="minorHAnsi"/>
          <w:b/>
          <w:i/>
          <w:sz w:val="24"/>
          <w:szCs w:val="24"/>
          <w:lang w:eastAsia="es-SV"/>
        </w:rPr>
        <w:t>Art 4.-</w:t>
      </w:r>
      <w:r w:rsidRPr="00FB2969">
        <w:rPr>
          <w:rFonts w:eastAsia="Times New Roman" w:cstheme="minorHAnsi"/>
          <w:i/>
          <w:sz w:val="24"/>
          <w:szCs w:val="24"/>
          <w:lang w:eastAsia="es-SV"/>
        </w:rPr>
        <w:t xml:space="preserve"> La SIGET es lo entidad competente para aplicar los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FB2969">
        <w:rPr>
          <w:rFonts w:eastAsia="Times New Roman" w:cstheme="minorHAnsi"/>
          <w:sz w:val="24"/>
          <w:szCs w:val="24"/>
          <w:lang w:eastAsia="es-SV"/>
        </w:rPr>
        <w:t xml:space="preserve">.  Relacionado a lo dispuesto en el Art. 1 inciso primero de la Ley de Telecomunicaciones, que dice: </w:t>
      </w:r>
      <w:r w:rsidRPr="00FB2969">
        <w:rPr>
          <w:rFonts w:eastAsia="Times New Roman" w:cstheme="minorHAnsi"/>
          <w:i/>
          <w:sz w:val="24"/>
          <w:szCs w:val="24"/>
          <w:lang w:eastAsia="es-SV"/>
        </w:rPr>
        <w:t>"</w:t>
      </w:r>
      <w:r w:rsidRPr="00FB2969">
        <w:rPr>
          <w:rFonts w:eastAsia="Times New Roman" w:cstheme="minorHAnsi"/>
          <w:b/>
          <w:i/>
          <w:sz w:val="24"/>
          <w:szCs w:val="24"/>
          <w:lang w:eastAsia="es-SV"/>
        </w:rPr>
        <w:t xml:space="preserve">OBJETO Art. 1.- </w:t>
      </w:r>
      <w:r w:rsidRPr="00FB2969">
        <w:rPr>
          <w:rFonts w:eastAsia="Times New Roman" w:cstheme="minorHAnsi"/>
          <w:i/>
          <w:sz w:val="24"/>
          <w:szCs w:val="24"/>
          <w:lang w:eastAsia="es-SV"/>
        </w:rPr>
        <w:t>La presente Ley tiene por objeto normar, regular y supervisar las actividades relacionadas con el sector de las Telecomunicaciones y las Tecnologías de la Información y la Comunicación, que incluye la gestión del espectro radioeléctrico…"</w:t>
      </w:r>
    </w:p>
    <w:p w:rsidR="00FB2969" w:rsidRPr="00FB2969" w:rsidRDefault="00FB2969" w:rsidP="00FB2969">
      <w:pPr>
        <w:tabs>
          <w:tab w:val="left" w:pos="2127"/>
        </w:tabs>
        <w:spacing w:line="360" w:lineRule="auto"/>
        <w:ind w:left="709"/>
        <w:contextualSpacing/>
        <w:jc w:val="both"/>
        <w:rPr>
          <w:rFonts w:eastAsia="Times New Roman" w:cstheme="minorHAnsi"/>
          <w:sz w:val="24"/>
          <w:szCs w:val="24"/>
          <w:lang w:eastAsia="es-SV"/>
        </w:rPr>
      </w:pPr>
    </w:p>
    <w:p w:rsidR="00FB2969" w:rsidRPr="00FB2969" w:rsidRDefault="00FB2969" w:rsidP="00816473">
      <w:pPr>
        <w:numPr>
          <w:ilvl w:val="0"/>
          <w:numId w:val="86"/>
        </w:numPr>
        <w:tabs>
          <w:tab w:val="left" w:pos="2127"/>
        </w:tabs>
        <w:spacing w:line="360" w:lineRule="auto"/>
        <w:ind w:left="709"/>
        <w:contextualSpacing/>
        <w:jc w:val="both"/>
        <w:rPr>
          <w:rFonts w:eastAsia="Times New Roman" w:cstheme="minorHAnsi"/>
          <w:sz w:val="24"/>
          <w:szCs w:val="24"/>
          <w:lang w:eastAsia="es-SV"/>
        </w:rPr>
      </w:pPr>
      <w:r w:rsidRPr="00FB2969">
        <w:rPr>
          <w:rFonts w:eastAsia="Times New Roman" w:cstheme="minorHAnsi"/>
          <w:sz w:val="24"/>
          <w:szCs w:val="24"/>
          <w:lang w:eastAsia="es-SV"/>
        </w:rPr>
        <w:t>Que la Gerencia de Telecomunicaciones-GT, estableció que en los años 2012-2013 con el apoyo de la Unión Internacional de Telecomunicaciones-UIT y Comisión Técnica Regional de las Telecomunicaciones-COMTELCA, se realizó el proyecto “</w:t>
      </w:r>
      <w:r w:rsidRPr="00FB2969">
        <w:rPr>
          <w:rFonts w:eastAsia="Times New Roman" w:cstheme="minorHAnsi"/>
          <w:i/>
          <w:sz w:val="24"/>
          <w:szCs w:val="24"/>
          <w:lang w:eastAsia="es-SV"/>
        </w:rPr>
        <w:t>Aspectos técnicos relativos a la Emisión Electromagnéticas No Ionizantes y regulación sobre la exposición humana</w:t>
      </w:r>
      <w:r w:rsidRPr="00FB2969">
        <w:rPr>
          <w:rFonts w:eastAsia="Times New Roman" w:cstheme="minorHAnsi"/>
          <w:sz w:val="24"/>
          <w:szCs w:val="24"/>
          <w:lang w:eastAsia="es-SV"/>
        </w:rPr>
        <w:t xml:space="preserve">”. Por parte de la Gerencia Financiera, dependencia responsable de los registros de las operaciones de los recursos financiero de esta Superintendencia; después de una búsqueda exhaustiva dentro de la información que resguarda, estableció que en concepto de </w:t>
      </w:r>
      <w:r w:rsidRPr="00FB2969">
        <w:rPr>
          <w:rFonts w:eastAsia="Times New Roman" w:cstheme="minorHAnsi"/>
          <w:b/>
          <w:sz w:val="24"/>
          <w:szCs w:val="24"/>
          <w:lang w:eastAsia="es-SV"/>
        </w:rPr>
        <w:t>aporte</w:t>
      </w:r>
      <w:r w:rsidRPr="00FB2969">
        <w:rPr>
          <w:rFonts w:eastAsia="Times New Roman" w:cstheme="minorHAnsi"/>
          <w:sz w:val="24"/>
          <w:szCs w:val="24"/>
          <w:lang w:eastAsia="es-SV"/>
        </w:rPr>
        <w:t xml:space="preserve"> de</w:t>
      </w:r>
      <w:r w:rsidRPr="00FB2969">
        <w:rPr>
          <w:rFonts w:eastAsia="Times New Roman" w:cstheme="minorHAnsi"/>
          <w:b/>
          <w:sz w:val="24"/>
          <w:szCs w:val="24"/>
          <w:lang w:eastAsia="es-SV"/>
        </w:rPr>
        <w:t xml:space="preserve"> </w:t>
      </w:r>
      <w:r w:rsidRPr="00FB2969">
        <w:rPr>
          <w:rFonts w:eastAsia="Times New Roman" w:cstheme="minorHAnsi"/>
          <w:sz w:val="24"/>
          <w:szCs w:val="24"/>
          <w:lang w:eastAsia="es-SV"/>
        </w:rPr>
        <w:t>esta Superintendencia</w:t>
      </w:r>
      <w:r w:rsidRPr="00FB2969">
        <w:rPr>
          <w:rFonts w:eastAsia="Times New Roman" w:cstheme="minorHAnsi"/>
          <w:b/>
          <w:sz w:val="24"/>
          <w:szCs w:val="24"/>
          <w:lang w:eastAsia="es-SV"/>
        </w:rPr>
        <w:t>,</w:t>
      </w:r>
      <w:r w:rsidRPr="00FB2969">
        <w:rPr>
          <w:rFonts w:eastAsia="Times New Roman" w:cstheme="minorHAnsi"/>
          <w:sz w:val="24"/>
          <w:szCs w:val="24"/>
          <w:lang w:eastAsia="es-SV"/>
        </w:rPr>
        <w:t xml:space="preserve"> para implementar el Proyecto de “</w:t>
      </w:r>
      <w:r w:rsidRPr="00FB2969">
        <w:rPr>
          <w:rFonts w:eastAsia="Times New Roman" w:cstheme="minorHAnsi"/>
          <w:i/>
          <w:sz w:val="24"/>
          <w:szCs w:val="24"/>
          <w:lang w:eastAsia="es-SV"/>
        </w:rPr>
        <w:t>Aspectos Técnicos de Relativos a las Emisiones Electromagnéticas No Ionizantes sobre Exposición Humana</w:t>
      </w:r>
      <w:r w:rsidRPr="00FB2969">
        <w:rPr>
          <w:rFonts w:eastAsia="Times New Roman" w:cstheme="minorHAnsi"/>
          <w:sz w:val="24"/>
          <w:szCs w:val="24"/>
          <w:lang w:eastAsia="es-SV"/>
        </w:rPr>
        <w:t>”; de conformidad al acuerdo suscrito por SIGET, UIT y COMTELCA, dicho aporte fue según el siguiente detalle:</w:t>
      </w:r>
    </w:p>
    <w:tbl>
      <w:tblPr>
        <w:tblW w:w="0" w:type="auto"/>
        <w:tblInd w:w="952" w:type="dxa"/>
        <w:tblCellMar>
          <w:left w:w="0" w:type="dxa"/>
          <w:right w:w="0" w:type="dxa"/>
        </w:tblCellMar>
        <w:tblLook w:val="04A0" w:firstRow="1" w:lastRow="0" w:firstColumn="1" w:lastColumn="0" w:noHBand="0" w:noVBand="1"/>
      </w:tblPr>
      <w:tblGrid>
        <w:gridCol w:w="6098"/>
        <w:gridCol w:w="1417"/>
      </w:tblGrid>
      <w:tr w:rsidR="00FB2969" w:rsidRPr="00FB2969" w:rsidTr="003E1B49">
        <w:tc>
          <w:tcPr>
            <w:tcW w:w="609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B2969" w:rsidRPr="00FB2969" w:rsidRDefault="00FB2969" w:rsidP="00FB2969">
            <w:pPr>
              <w:rPr>
                <w:rFonts w:eastAsia="Times New Roman" w:cstheme="minorHAnsi"/>
                <w:b/>
                <w:bCs/>
                <w:sz w:val="24"/>
                <w:szCs w:val="24"/>
                <w:lang w:eastAsia="es-SV"/>
              </w:rPr>
            </w:pPr>
            <w:r w:rsidRPr="00FB2969">
              <w:rPr>
                <w:rFonts w:eastAsia="Times New Roman" w:cstheme="minorHAnsi"/>
                <w:b/>
                <w:bCs/>
                <w:sz w:val="24"/>
                <w:szCs w:val="24"/>
                <w:lang w:eastAsia="es-SV"/>
              </w:rPr>
              <w:t>CONCEPTO</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B2969" w:rsidRPr="00FB2969" w:rsidRDefault="00FB2969" w:rsidP="00FB2969">
            <w:pPr>
              <w:rPr>
                <w:rFonts w:eastAsia="Times New Roman" w:cstheme="minorHAnsi"/>
                <w:b/>
                <w:bCs/>
                <w:sz w:val="24"/>
                <w:szCs w:val="24"/>
                <w:lang w:eastAsia="es-SV"/>
              </w:rPr>
            </w:pPr>
            <w:r w:rsidRPr="00FB2969">
              <w:rPr>
                <w:rFonts w:eastAsia="Times New Roman" w:cstheme="minorHAnsi"/>
                <w:b/>
                <w:bCs/>
                <w:sz w:val="24"/>
                <w:szCs w:val="24"/>
                <w:lang w:eastAsia="es-SV"/>
              </w:rPr>
              <w:t>MONTO</w:t>
            </w:r>
          </w:p>
        </w:tc>
      </w:tr>
      <w:tr w:rsidR="00FB2969" w:rsidRPr="00FB2969" w:rsidTr="003E1B49">
        <w:tc>
          <w:tcPr>
            <w:tcW w:w="60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2969" w:rsidRPr="00FB2969" w:rsidRDefault="00FB2969" w:rsidP="00FB2969">
            <w:pPr>
              <w:rPr>
                <w:rFonts w:eastAsia="Times New Roman" w:cstheme="minorHAnsi"/>
                <w:sz w:val="24"/>
                <w:szCs w:val="24"/>
                <w:lang w:eastAsia="es-SV"/>
              </w:rPr>
            </w:pPr>
            <w:r w:rsidRPr="00FB2969">
              <w:rPr>
                <w:rFonts w:eastAsia="Times New Roman" w:cstheme="minorHAnsi"/>
                <w:sz w:val="24"/>
                <w:szCs w:val="24"/>
                <w:lang w:eastAsia="es-SV"/>
              </w:rPr>
              <w:t>Transferencia de fondos a UIT</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FB2969" w:rsidRPr="00FB2969" w:rsidRDefault="00FB2969" w:rsidP="00FB2969">
            <w:pPr>
              <w:rPr>
                <w:rFonts w:eastAsia="Times New Roman" w:cstheme="minorHAnsi"/>
                <w:sz w:val="24"/>
                <w:szCs w:val="24"/>
                <w:lang w:eastAsia="es-SV"/>
              </w:rPr>
            </w:pPr>
            <w:r w:rsidRPr="00FB2969">
              <w:rPr>
                <w:rFonts w:eastAsia="Times New Roman" w:cstheme="minorHAnsi"/>
                <w:sz w:val="24"/>
                <w:szCs w:val="24"/>
                <w:lang w:eastAsia="es-SV"/>
              </w:rPr>
              <w:t>$ 15,000.00</w:t>
            </w:r>
          </w:p>
        </w:tc>
      </w:tr>
      <w:tr w:rsidR="00FB2969" w:rsidRPr="00FB2969" w:rsidTr="003E1B49">
        <w:tc>
          <w:tcPr>
            <w:tcW w:w="60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2969" w:rsidRPr="00FB2969" w:rsidRDefault="00FB2969" w:rsidP="00FB2969">
            <w:pPr>
              <w:rPr>
                <w:rFonts w:eastAsia="Times New Roman" w:cstheme="minorHAnsi"/>
                <w:sz w:val="24"/>
                <w:szCs w:val="24"/>
                <w:lang w:eastAsia="es-SV"/>
              </w:rPr>
            </w:pPr>
            <w:r w:rsidRPr="00FB2969">
              <w:rPr>
                <w:rFonts w:eastAsia="Times New Roman" w:cstheme="minorHAnsi"/>
                <w:sz w:val="24"/>
                <w:szCs w:val="24"/>
                <w:lang w:eastAsia="es-SV"/>
              </w:rPr>
              <w:t xml:space="preserve">Boleto Aéreo Consultor – U </w:t>
            </w:r>
            <w:proofErr w:type="spellStart"/>
            <w:r w:rsidRPr="00FB2969">
              <w:rPr>
                <w:rFonts w:eastAsia="Times New Roman" w:cstheme="minorHAnsi"/>
                <w:sz w:val="24"/>
                <w:szCs w:val="24"/>
                <w:lang w:eastAsia="es-SV"/>
              </w:rPr>
              <w:t>travel</w:t>
            </w:r>
            <w:proofErr w:type="spellEnd"/>
            <w:r w:rsidRPr="00FB2969">
              <w:rPr>
                <w:rFonts w:eastAsia="Times New Roman" w:cstheme="minorHAnsi"/>
                <w:sz w:val="24"/>
                <w:szCs w:val="24"/>
                <w:lang w:eastAsia="es-SV"/>
              </w:rPr>
              <w:t xml:space="preserve"> </w:t>
            </w:r>
            <w:proofErr w:type="spellStart"/>
            <w:r w:rsidRPr="00FB2969">
              <w:rPr>
                <w:rFonts w:eastAsia="Times New Roman" w:cstheme="minorHAnsi"/>
                <w:sz w:val="24"/>
                <w:szCs w:val="24"/>
                <w:lang w:eastAsia="es-SV"/>
              </w:rPr>
              <w:t>Service</w:t>
            </w:r>
            <w:proofErr w:type="spellEnd"/>
            <w:r w:rsidRPr="00FB2969">
              <w:rPr>
                <w:rFonts w:eastAsia="Times New Roman" w:cstheme="minorHAnsi"/>
                <w:sz w:val="24"/>
                <w:szCs w:val="24"/>
                <w:lang w:eastAsia="es-SV"/>
              </w:rPr>
              <w:t>, S.A. de C.V.</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FB2969" w:rsidRPr="00FB2969" w:rsidRDefault="00FB2969" w:rsidP="00FB2969">
            <w:pPr>
              <w:rPr>
                <w:rFonts w:eastAsia="Times New Roman" w:cstheme="minorHAnsi"/>
                <w:sz w:val="24"/>
                <w:szCs w:val="24"/>
                <w:lang w:eastAsia="es-SV"/>
              </w:rPr>
            </w:pPr>
            <w:r w:rsidRPr="00FB2969">
              <w:rPr>
                <w:rFonts w:eastAsia="Times New Roman" w:cstheme="minorHAnsi"/>
                <w:sz w:val="24"/>
                <w:szCs w:val="24"/>
                <w:lang w:eastAsia="es-SV"/>
              </w:rPr>
              <w:t>$    1,555.54</w:t>
            </w:r>
          </w:p>
        </w:tc>
      </w:tr>
      <w:tr w:rsidR="00FB2969" w:rsidRPr="00FB2969" w:rsidTr="003E1B49">
        <w:tc>
          <w:tcPr>
            <w:tcW w:w="60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2969" w:rsidRPr="00FB2969" w:rsidRDefault="00FB2969" w:rsidP="00FB2969">
            <w:pPr>
              <w:rPr>
                <w:rFonts w:eastAsia="Times New Roman" w:cstheme="minorHAnsi"/>
                <w:sz w:val="24"/>
                <w:szCs w:val="24"/>
                <w:lang w:eastAsia="es-SV"/>
              </w:rPr>
            </w:pPr>
            <w:r w:rsidRPr="00FB2969">
              <w:rPr>
                <w:rFonts w:eastAsia="Times New Roman" w:cstheme="minorHAnsi"/>
                <w:sz w:val="24"/>
                <w:szCs w:val="24"/>
                <w:lang w:eastAsia="es-SV"/>
              </w:rPr>
              <w:t xml:space="preserve">Estancia de Consultor en Hotel – </w:t>
            </w:r>
            <w:proofErr w:type="spellStart"/>
            <w:r w:rsidRPr="00FB2969">
              <w:rPr>
                <w:rFonts w:eastAsia="Times New Roman" w:cstheme="minorHAnsi"/>
                <w:sz w:val="24"/>
                <w:szCs w:val="24"/>
                <w:lang w:eastAsia="es-SV"/>
              </w:rPr>
              <w:t>Holiday</w:t>
            </w:r>
            <w:proofErr w:type="spellEnd"/>
            <w:r w:rsidRPr="00FB2969">
              <w:rPr>
                <w:rFonts w:eastAsia="Times New Roman" w:cstheme="minorHAnsi"/>
                <w:sz w:val="24"/>
                <w:szCs w:val="24"/>
                <w:lang w:eastAsia="es-SV"/>
              </w:rPr>
              <w:t xml:space="preserve"> </w:t>
            </w:r>
            <w:proofErr w:type="spellStart"/>
            <w:r w:rsidRPr="00FB2969">
              <w:rPr>
                <w:rFonts w:eastAsia="Times New Roman" w:cstheme="minorHAnsi"/>
                <w:sz w:val="24"/>
                <w:szCs w:val="24"/>
                <w:lang w:eastAsia="es-SV"/>
              </w:rPr>
              <w:t>Inn</w:t>
            </w:r>
            <w:proofErr w:type="spellEnd"/>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FB2969" w:rsidRPr="00FB2969" w:rsidRDefault="00FB2969" w:rsidP="00FB2969">
            <w:pPr>
              <w:rPr>
                <w:rFonts w:eastAsia="Times New Roman" w:cstheme="minorHAnsi"/>
                <w:sz w:val="24"/>
                <w:szCs w:val="24"/>
                <w:lang w:eastAsia="es-SV"/>
              </w:rPr>
            </w:pPr>
            <w:r w:rsidRPr="00FB2969">
              <w:rPr>
                <w:rFonts w:eastAsia="Times New Roman" w:cstheme="minorHAnsi"/>
                <w:sz w:val="24"/>
                <w:szCs w:val="24"/>
                <w:lang w:eastAsia="es-SV"/>
              </w:rPr>
              <w:t>$       313.68</w:t>
            </w:r>
          </w:p>
        </w:tc>
      </w:tr>
      <w:tr w:rsidR="00FB2969" w:rsidRPr="00FB2969" w:rsidTr="003E1B49">
        <w:tc>
          <w:tcPr>
            <w:tcW w:w="60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2969" w:rsidRPr="00FB2969" w:rsidRDefault="00FB2969" w:rsidP="00FB2969">
            <w:pPr>
              <w:rPr>
                <w:rFonts w:eastAsia="Times New Roman" w:cstheme="minorHAnsi"/>
                <w:sz w:val="24"/>
                <w:szCs w:val="24"/>
                <w:lang w:eastAsia="es-SV"/>
              </w:rPr>
            </w:pPr>
            <w:r w:rsidRPr="00FB2969">
              <w:rPr>
                <w:rFonts w:eastAsia="Times New Roman" w:cstheme="minorHAnsi"/>
                <w:sz w:val="24"/>
                <w:szCs w:val="24"/>
                <w:lang w:eastAsia="es-SV"/>
              </w:rPr>
              <w:t xml:space="preserve">Servicios de Alimentación en Conferencia en Hotel – </w:t>
            </w:r>
            <w:proofErr w:type="spellStart"/>
            <w:r w:rsidRPr="00FB2969">
              <w:rPr>
                <w:rFonts w:eastAsia="Times New Roman" w:cstheme="minorHAnsi"/>
                <w:sz w:val="24"/>
                <w:szCs w:val="24"/>
                <w:lang w:eastAsia="es-SV"/>
              </w:rPr>
              <w:t>Holiday</w:t>
            </w:r>
            <w:proofErr w:type="spellEnd"/>
            <w:r w:rsidRPr="00FB2969">
              <w:rPr>
                <w:rFonts w:eastAsia="Times New Roman" w:cstheme="minorHAnsi"/>
                <w:sz w:val="24"/>
                <w:szCs w:val="24"/>
                <w:lang w:eastAsia="es-SV"/>
              </w:rPr>
              <w:t xml:space="preserve"> </w:t>
            </w:r>
            <w:proofErr w:type="spellStart"/>
            <w:r w:rsidRPr="00FB2969">
              <w:rPr>
                <w:rFonts w:eastAsia="Times New Roman" w:cstheme="minorHAnsi"/>
                <w:sz w:val="24"/>
                <w:szCs w:val="24"/>
                <w:lang w:eastAsia="es-SV"/>
              </w:rPr>
              <w:t>Inn</w:t>
            </w:r>
            <w:proofErr w:type="spellEnd"/>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FB2969" w:rsidRPr="00FB2969" w:rsidRDefault="00FB2969" w:rsidP="00FB2969">
            <w:pPr>
              <w:rPr>
                <w:rFonts w:eastAsia="Times New Roman" w:cstheme="minorHAnsi"/>
                <w:sz w:val="24"/>
                <w:szCs w:val="24"/>
                <w:lang w:eastAsia="es-SV"/>
              </w:rPr>
            </w:pPr>
            <w:r w:rsidRPr="00FB2969">
              <w:rPr>
                <w:rFonts w:eastAsia="Times New Roman" w:cstheme="minorHAnsi"/>
                <w:sz w:val="24"/>
                <w:szCs w:val="24"/>
                <w:lang w:eastAsia="es-SV"/>
              </w:rPr>
              <w:t>$    3,278.50</w:t>
            </w:r>
          </w:p>
        </w:tc>
      </w:tr>
      <w:tr w:rsidR="00FB2969" w:rsidRPr="00FB2969" w:rsidTr="003E1B49">
        <w:tc>
          <w:tcPr>
            <w:tcW w:w="609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B2969" w:rsidRPr="00FB2969" w:rsidRDefault="00FB2969" w:rsidP="00FB2969">
            <w:pPr>
              <w:rPr>
                <w:rFonts w:eastAsia="Times New Roman" w:cstheme="minorHAnsi"/>
                <w:b/>
                <w:bCs/>
                <w:sz w:val="24"/>
                <w:szCs w:val="24"/>
                <w:lang w:eastAsia="es-SV"/>
              </w:rPr>
            </w:pPr>
            <w:r w:rsidRPr="00FB2969">
              <w:rPr>
                <w:rFonts w:eastAsia="Times New Roman" w:cstheme="minorHAnsi"/>
                <w:b/>
                <w:bCs/>
                <w:sz w:val="24"/>
                <w:szCs w:val="24"/>
                <w:lang w:eastAsia="es-SV"/>
              </w:rPr>
              <w:lastRenderedPageBreak/>
              <w:t>TOTAL PROYECTO</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FB2969" w:rsidRPr="00FB2969" w:rsidRDefault="00FB2969" w:rsidP="00FB2969">
            <w:pPr>
              <w:rPr>
                <w:rFonts w:eastAsia="Times New Roman" w:cstheme="minorHAnsi"/>
                <w:b/>
                <w:bCs/>
                <w:sz w:val="24"/>
                <w:szCs w:val="24"/>
                <w:lang w:eastAsia="es-SV"/>
              </w:rPr>
            </w:pPr>
            <w:r w:rsidRPr="00FB2969">
              <w:rPr>
                <w:rFonts w:eastAsia="Times New Roman" w:cstheme="minorHAnsi"/>
                <w:b/>
                <w:bCs/>
                <w:sz w:val="24"/>
                <w:szCs w:val="24"/>
                <w:lang w:eastAsia="es-SV"/>
              </w:rPr>
              <w:t>$ 20,147.72</w:t>
            </w:r>
          </w:p>
        </w:tc>
      </w:tr>
    </w:tbl>
    <w:p w:rsidR="00FB2969" w:rsidRPr="00FB2969" w:rsidRDefault="00FB2969" w:rsidP="00FB2969">
      <w:pPr>
        <w:rPr>
          <w:rFonts w:eastAsia="Times New Roman" w:cstheme="minorHAnsi"/>
          <w:sz w:val="24"/>
          <w:szCs w:val="24"/>
          <w:lang w:eastAsia="es-SV"/>
        </w:rPr>
      </w:pPr>
    </w:p>
    <w:p w:rsidR="00FB2969" w:rsidRPr="00FB2969" w:rsidRDefault="00FB2969" w:rsidP="00816473">
      <w:pPr>
        <w:numPr>
          <w:ilvl w:val="0"/>
          <w:numId w:val="86"/>
        </w:numPr>
        <w:tabs>
          <w:tab w:val="left" w:pos="2127"/>
        </w:tabs>
        <w:spacing w:line="360" w:lineRule="auto"/>
        <w:ind w:left="709"/>
        <w:contextualSpacing/>
        <w:jc w:val="both"/>
        <w:rPr>
          <w:rFonts w:cstheme="minorHAnsi"/>
          <w:sz w:val="24"/>
          <w:szCs w:val="24"/>
        </w:rPr>
      </w:pPr>
      <w:r w:rsidRPr="00FB2969">
        <w:rPr>
          <w:rFonts w:cstheme="minorHAnsi"/>
          <w:sz w:val="24"/>
          <w:szCs w:val="24"/>
        </w:rPr>
        <w:t>Siendo lo anterior la única información disponible, conforme al artículo 62 de la Ley de Acceso a la Información Pública-LAIP, en su primer inciso prevé: "</w:t>
      </w:r>
      <w:r w:rsidRPr="00FB2969">
        <w:rPr>
          <w:rFonts w:cstheme="minorHAnsi"/>
          <w:i/>
          <w:sz w:val="24"/>
          <w:szCs w:val="24"/>
        </w:rPr>
        <w:t>Entrega de la Información. Art. 62: Los entes deberán entregar únicamente información que se encuentre en su p</w:t>
      </w:r>
      <w:r w:rsidRPr="00FB2969">
        <w:rPr>
          <w:rFonts w:cstheme="minorHAnsi"/>
          <w:sz w:val="24"/>
          <w:szCs w:val="24"/>
        </w:rPr>
        <w:t>o</w:t>
      </w:r>
      <w:r w:rsidRPr="00FB2969">
        <w:rPr>
          <w:rFonts w:cstheme="minorHAnsi"/>
          <w:i/>
          <w:sz w:val="24"/>
          <w:szCs w:val="24"/>
        </w:rPr>
        <w:t>der</w:t>
      </w:r>
      <w:r w:rsidRPr="00FB2969">
        <w:rPr>
          <w:rFonts w:cstheme="minorHAnsi"/>
          <w:sz w:val="24"/>
          <w:szCs w:val="24"/>
        </w:rPr>
        <w:t>" referida Ley además en su versión Explicada edición año 2012, de la Subsecretaría de Transparencia y Anticorrupción, en su página 114, dispone: "</w:t>
      </w:r>
      <w:r w:rsidRPr="00FB2969">
        <w:rPr>
          <w:rFonts w:cstheme="minorHAnsi"/>
          <w:i/>
          <w:sz w:val="24"/>
          <w:szCs w:val="24"/>
        </w:rPr>
        <w:t>La obligación del ente obligado se limita a la información que resguarda, no a otra que puede tener otra institución u otra con la que todavía no cuenta y que el ente obligado debe preparar, buscar u obtener para satisfacer la solicitud..</w:t>
      </w:r>
      <w:r w:rsidRPr="00FB2969">
        <w:rPr>
          <w:rFonts w:cstheme="minorHAnsi"/>
          <w:sz w:val="24"/>
          <w:szCs w:val="24"/>
        </w:rPr>
        <w:t>."</w:t>
      </w:r>
    </w:p>
    <w:p w:rsidR="00FB2969" w:rsidRPr="00FB2969" w:rsidRDefault="00FB2969" w:rsidP="00FB2969">
      <w:pPr>
        <w:tabs>
          <w:tab w:val="left" w:pos="2127"/>
        </w:tabs>
        <w:spacing w:line="360" w:lineRule="auto"/>
        <w:ind w:left="709"/>
        <w:contextualSpacing/>
        <w:jc w:val="both"/>
        <w:rPr>
          <w:rFonts w:eastAsia="Times New Roman" w:cstheme="minorHAnsi"/>
          <w:sz w:val="24"/>
          <w:szCs w:val="24"/>
          <w:lang w:eastAsia="es-SV"/>
        </w:rPr>
      </w:pPr>
    </w:p>
    <w:p w:rsidR="00FB2969" w:rsidRPr="00FB2969" w:rsidRDefault="00FB2969" w:rsidP="00816473">
      <w:pPr>
        <w:numPr>
          <w:ilvl w:val="0"/>
          <w:numId w:val="86"/>
        </w:numPr>
        <w:tabs>
          <w:tab w:val="left" w:pos="2127"/>
        </w:tabs>
        <w:spacing w:line="360" w:lineRule="auto"/>
        <w:ind w:left="709"/>
        <w:contextualSpacing/>
        <w:jc w:val="both"/>
        <w:rPr>
          <w:rFonts w:eastAsia="Times New Roman" w:cstheme="minorHAnsi"/>
          <w:sz w:val="24"/>
          <w:szCs w:val="24"/>
          <w:lang w:eastAsia="es-SV"/>
        </w:rPr>
      </w:pPr>
      <w:r w:rsidRPr="00FB2969">
        <w:rPr>
          <w:rFonts w:cstheme="minorHAnsi"/>
          <w:sz w:val="24"/>
          <w:szCs w:val="24"/>
        </w:rPr>
        <w:t xml:space="preserve">Después de admitidas las solicitudes, deberá analizarse el contenido de estas según el Art. 55 del RLAIP, con el objeto de establecer si la información será entregada, o fundar su negativa; del estudio de la petición se establece que la información solicitada es de índole pública; debiendo dictar la resolución de mérito como preceptúa el Art. 56 del mismo cuerpo regulatorio, es procedente la entrega de la información vertida en ésta resolución; al no estar limitada su divulgación por las causales comprendidas en los Arts. 19 y 24 LAIP como información reservada y confidencial respectivamente. </w:t>
      </w:r>
    </w:p>
    <w:p w:rsidR="00FB2969" w:rsidRPr="00FB2969" w:rsidRDefault="00FB2969" w:rsidP="00FB2969">
      <w:pPr>
        <w:tabs>
          <w:tab w:val="left" w:pos="2127"/>
        </w:tabs>
        <w:spacing w:line="360" w:lineRule="auto"/>
        <w:ind w:left="720"/>
        <w:contextualSpacing/>
        <w:jc w:val="both"/>
        <w:rPr>
          <w:rFonts w:eastAsia="Times New Roman" w:cstheme="minorHAnsi"/>
          <w:sz w:val="24"/>
          <w:szCs w:val="24"/>
          <w:lang w:eastAsia="es-SV"/>
        </w:rPr>
      </w:pPr>
    </w:p>
    <w:p w:rsidR="00FB2969" w:rsidRPr="00FB2969" w:rsidRDefault="00FB2969" w:rsidP="00FB2969">
      <w:pPr>
        <w:tabs>
          <w:tab w:val="left" w:pos="2127"/>
        </w:tabs>
        <w:autoSpaceDE w:val="0"/>
        <w:autoSpaceDN w:val="0"/>
        <w:adjustRightInd w:val="0"/>
        <w:spacing w:after="0" w:line="360" w:lineRule="auto"/>
        <w:jc w:val="both"/>
        <w:rPr>
          <w:rFonts w:cstheme="minorHAnsi"/>
          <w:sz w:val="24"/>
          <w:szCs w:val="24"/>
        </w:rPr>
      </w:pPr>
      <w:r w:rsidRPr="00FB2969">
        <w:rPr>
          <w:rFonts w:cstheme="minorHAnsi"/>
          <w:b/>
          <w:bCs/>
          <w:sz w:val="24"/>
          <w:szCs w:val="24"/>
        </w:rPr>
        <w:t xml:space="preserve">POR TANTO: </w:t>
      </w:r>
      <w:r w:rsidRPr="00FB2969">
        <w:rPr>
          <w:rFonts w:cstheme="minorHAnsi"/>
          <w:bCs/>
          <w:sz w:val="24"/>
          <w:szCs w:val="24"/>
        </w:rPr>
        <w:t xml:space="preserve">Ésta oficina en nombre de la Superintendencia General de Electricidad                                    y Telecomunicaciones fundamentadas en los Arts. 62 y 65 de la LAIP, </w:t>
      </w:r>
      <w:r w:rsidRPr="00FB2969">
        <w:rPr>
          <w:rFonts w:cstheme="minorHAnsi"/>
          <w:b/>
          <w:bCs/>
          <w:sz w:val="24"/>
          <w:szCs w:val="24"/>
        </w:rPr>
        <w:t>RESUELVE</w:t>
      </w:r>
      <w:r w:rsidRPr="00FB2969">
        <w:rPr>
          <w:rFonts w:cstheme="minorHAnsi"/>
          <w:sz w:val="24"/>
          <w:szCs w:val="24"/>
        </w:rPr>
        <w:t>:</w:t>
      </w:r>
    </w:p>
    <w:p w:rsidR="00FB2969" w:rsidRPr="00FB2969" w:rsidRDefault="00FB2969" w:rsidP="00FB2969">
      <w:pPr>
        <w:numPr>
          <w:ilvl w:val="0"/>
          <w:numId w:val="1"/>
        </w:numPr>
        <w:tabs>
          <w:tab w:val="left" w:pos="2127"/>
        </w:tabs>
        <w:autoSpaceDE w:val="0"/>
        <w:autoSpaceDN w:val="0"/>
        <w:adjustRightInd w:val="0"/>
        <w:spacing w:after="0" w:line="360" w:lineRule="auto"/>
        <w:contextualSpacing/>
        <w:jc w:val="both"/>
        <w:rPr>
          <w:rFonts w:cstheme="minorHAnsi"/>
          <w:sz w:val="24"/>
          <w:szCs w:val="24"/>
        </w:rPr>
      </w:pPr>
      <w:r w:rsidRPr="00FB2969">
        <w:rPr>
          <w:rFonts w:cstheme="minorHAnsi"/>
          <w:sz w:val="24"/>
          <w:szCs w:val="24"/>
        </w:rPr>
        <w:t xml:space="preserve">Declárese procedente la solicitud de acceso a información pública interpuesta por el ciudadano </w:t>
      </w:r>
      <w:r w:rsidR="00965FCE">
        <w:rPr>
          <w:rFonts w:eastAsia="Times New Roman" w:cstheme="minorHAnsi"/>
          <w:b/>
          <w:sz w:val="24"/>
          <w:szCs w:val="24"/>
          <w:lang w:eastAsia="es-SV"/>
        </w:rPr>
        <w:t>XXXXXXXXXXXXXXXX</w:t>
      </w:r>
      <w:r w:rsidRPr="00FB2969">
        <w:rPr>
          <w:rFonts w:cstheme="minorHAnsi"/>
          <w:b/>
          <w:sz w:val="24"/>
          <w:szCs w:val="24"/>
          <w:lang w:eastAsia="es-SV"/>
        </w:rPr>
        <w:t xml:space="preserve"> </w:t>
      </w:r>
      <w:r w:rsidRPr="00FB2969">
        <w:rPr>
          <w:rFonts w:cstheme="minorHAnsi"/>
          <w:sz w:val="24"/>
          <w:szCs w:val="24"/>
        </w:rPr>
        <w:t xml:space="preserve">relacionada con lo expresado en el  considerando V, </w:t>
      </w:r>
    </w:p>
    <w:p w:rsidR="00FB2969" w:rsidRPr="00FB2969" w:rsidRDefault="00FB2969" w:rsidP="00FB2969">
      <w:pPr>
        <w:numPr>
          <w:ilvl w:val="0"/>
          <w:numId w:val="1"/>
        </w:numPr>
        <w:tabs>
          <w:tab w:val="left" w:pos="2127"/>
        </w:tabs>
        <w:autoSpaceDE w:val="0"/>
        <w:autoSpaceDN w:val="0"/>
        <w:adjustRightInd w:val="0"/>
        <w:spacing w:after="0" w:line="360" w:lineRule="auto"/>
        <w:contextualSpacing/>
        <w:jc w:val="both"/>
        <w:rPr>
          <w:rFonts w:cstheme="minorHAnsi"/>
          <w:sz w:val="24"/>
          <w:szCs w:val="24"/>
        </w:rPr>
      </w:pPr>
      <w:r w:rsidRPr="00FB2969">
        <w:rPr>
          <w:rFonts w:cstheme="minorHAnsi"/>
          <w:sz w:val="24"/>
          <w:szCs w:val="24"/>
        </w:rPr>
        <w:t>Remítase ésta resolución administrativa en modalidad digital así como su adjunto, gratuitamente según</w:t>
      </w:r>
      <w:r w:rsidRPr="00FB2969">
        <w:rPr>
          <w:rFonts w:cstheme="minorHAnsi"/>
          <w:color w:val="FF0000"/>
          <w:sz w:val="24"/>
          <w:szCs w:val="24"/>
        </w:rPr>
        <w:t xml:space="preserve"> </w:t>
      </w:r>
      <w:r w:rsidRPr="00FB2969">
        <w:rPr>
          <w:rFonts w:cstheme="minorHAnsi"/>
          <w:sz w:val="24"/>
          <w:szCs w:val="24"/>
        </w:rPr>
        <w:t>los artículos 4 letra g. 61 y 102 de la Ley, al correo electrónico de origen;</w:t>
      </w:r>
    </w:p>
    <w:p w:rsidR="00FB2969" w:rsidRPr="00FB2969" w:rsidRDefault="00FB2969" w:rsidP="00FB2969">
      <w:pPr>
        <w:numPr>
          <w:ilvl w:val="0"/>
          <w:numId w:val="1"/>
        </w:numPr>
        <w:tabs>
          <w:tab w:val="left" w:pos="2127"/>
        </w:tabs>
        <w:autoSpaceDE w:val="0"/>
        <w:autoSpaceDN w:val="0"/>
        <w:adjustRightInd w:val="0"/>
        <w:spacing w:after="0" w:line="360" w:lineRule="auto"/>
        <w:contextualSpacing/>
        <w:jc w:val="both"/>
        <w:rPr>
          <w:rFonts w:cstheme="minorHAnsi"/>
          <w:sz w:val="24"/>
          <w:szCs w:val="24"/>
        </w:rPr>
      </w:pPr>
      <w:r w:rsidRPr="00FB2969">
        <w:rPr>
          <w:rFonts w:cstheme="minorHAnsi"/>
          <w:sz w:val="24"/>
          <w:szCs w:val="24"/>
        </w:rPr>
        <w:t xml:space="preserve">Notifíquese y </w:t>
      </w:r>
    </w:p>
    <w:p w:rsidR="00FB2969" w:rsidRPr="00FB2969" w:rsidRDefault="00FB2969" w:rsidP="00FB2969">
      <w:pPr>
        <w:numPr>
          <w:ilvl w:val="0"/>
          <w:numId w:val="1"/>
        </w:numPr>
        <w:tabs>
          <w:tab w:val="left" w:pos="2127"/>
        </w:tabs>
        <w:autoSpaceDE w:val="0"/>
        <w:autoSpaceDN w:val="0"/>
        <w:adjustRightInd w:val="0"/>
        <w:spacing w:after="0" w:line="360" w:lineRule="auto"/>
        <w:contextualSpacing/>
        <w:jc w:val="both"/>
        <w:rPr>
          <w:rFonts w:cstheme="minorHAnsi"/>
          <w:sz w:val="24"/>
          <w:szCs w:val="24"/>
        </w:rPr>
      </w:pPr>
      <w:r w:rsidRPr="00FB2969">
        <w:rPr>
          <w:rFonts w:cstheme="minorHAnsi"/>
          <w:sz w:val="24"/>
          <w:szCs w:val="24"/>
        </w:rPr>
        <w:t>Publíquese en versión pública en el Portal de Transparencia Gobierno Abierto con base a lo establecido en el Art. 6 del RLAIP y</w:t>
      </w:r>
    </w:p>
    <w:p w:rsidR="00FB2969" w:rsidRPr="00FB2969" w:rsidRDefault="00FB2969" w:rsidP="00FB2969">
      <w:pPr>
        <w:numPr>
          <w:ilvl w:val="0"/>
          <w:numId w:val="1"/>
        </w:numPr>
        <w:tabs>
          <w:tab w:val="left" w:pos="2127"/>
        </w:tabs>
        <w:spacing w:line="360" w:lineRule="auto"/>
        <w:contextualSpacing/>
        <w:jc w:val="both"/>
        <w:rPr>
          <w:rFonts w:eastAsia="Times New Roman" w:cstheme="minorHAnsi"/>
          <w:b/>
          <w:bCs/>
          <w:sz w:val="24"/>
          <w:szCs w:val="24"/>
          <w:lang w:eastAsia="es-SV"/>
        </w:rPr>
      </w:pPr>
      <w:r w:rsidRPr="00FB2969">
        <w:rPr>
          <w:rFonts w:cstheme="minorHAnsi"/>
          <w:sz w:val="24"/>
          <w:szCs w:val="24"/>
        </w:rPr>
        <w:lastRenderedPageBreak/>
        <w:t>Archívese.</w:t>
      </w:r>
      <w:r w:rsidRPr="00FB2969">
        <w:rPr>
          <w:rFonts w:eastAsia="Times New Roman" w:cstheme="minorHAnsi"/>
          <w:b/>
          <w:bCs/>
          <w:sz w:val="24"/>
          <w:szCs w:val="24"/>
          <w:lang w:eastAsia="es-SV"/>
        </w:rPr>
        <w:t xml:space="preserve"> </w:t>
      </w:r>
    </w:p>
    <w:p w:rsidR="00FB2969" w:rsidRPr="00FB2969" w:rsidRDefault="00FB2969" w:rsidP="00FB2969">
      <w:pPr>
        <w:tabs>
          <w:tab w:val="left" w:pos="2127"/>
        </w:tabs>
        <w:spacing w:line="360" w:lineRule="auto"/>
        <w:ind w:left="720"/>
        <w:contextualSpacing/>
        <w:jc w:val="both"/>
        <w:rPr>
          <w:rFonts w:eastAsia="Times New Roman" w:cstheme="minorHAnsi"/>
          <w:b/>
          <w:bCs/>
          <w:sz w:val="24"/>
          <w:szCs w:val="24"/>
          <w:lang w:eastAsia="es-SV"/>
        </w:rPr>
      </w:pPr>
    </w:p>
    <w:p w:rsidR="00FB2969" w:rsidRPr="00FB2969" w:rsidRDefault="00FB2969" w:rsidP="00FB2969">
      <w:pPr>
        <w:tabs>
          <w:tab w:val="left" w:pos="2127"/>
        </w:tabs>
        <w:spacing w:line="360" w:lineRule="auto"/>
        <w:ind w:left="720"/>
        <w:contextualSpacing/>
        <w:jc w:val="both"/>
        <w:rPr>
          <w:rFonts w:eastAsia="Times New Roman" w:cstheme="minorHAnsi"/>
          <w:b/>
          <w:bCs/>
          <w:sz w:val="24"/>
          <w:szCs w:val="24"/>
          <w:lang w:eastAsia="es-SV"/>
        </w:rPr>
      </w:pPr>
    </w:p>
    <w:p w:rsidR="00FB2969" w:rsidRPr="00FB2969" w:rsidRDefault="00FB2969" w:rsidP="00FB2969">
      <w:pPr>
        <w:tabs>
          <w:tab w:val="left" w:pos="2127"/>
        </w:tabs>
        <w:spacing w:line="360" w:lineRule="auto"/>
        <w:ind w:left="720"/>
        <w:contextualSpacing/>
        <w:jc w:val="both"/>
        <w:rPr>
          <w:rFonts w:eastAsia="Times New Roman" w:cstheme="minorHAnsi"/>
          <w:b/>
          <w:bCs/>
          <w:sz w:val="24"/>
          <w:szCs w:val="24"/>
          <w:lang w:eastAsia="es-SV"/>
        </w:rPr>
      </w:pPr>
    </w:p>
    <w:p w:rsidR="00FB2969" w:rsidRPr="00FB2969" w:rsidRDefault="00965FCE" w:rsidP="00FB2969">
      <w:pPr>
        <w:tabs>
          <w:tab w:val="left" w:pos="2127"/>
        </w:tabs>
        <w:spacing w:after="0" w:line="360" w:lineRule="auto"/>
        <w:ind w:left="720"/>
        <w:contextualSpacing/>
        <w:jc w:val="center"/>
        <w:rPr>
          <w:rFonts w:eastAsia="Times New Roman" w:cstheme="minorHAnsi"/>
          <w:b/>
          <w:bCs/>
          <w:sz w:val="24"/>
          <w:szCs w:val="24"/>
          <w:lang w:eastAsia="es-SV"/>
        </w:rPr>
      </w:pPr>
      <w:r>
        <w:rPr>
          <w:rFonts w:eastAsia="Times New Roman" w:cstheme="minorHAnsi"/>
          <w:b/>
          <w:sz w:val="24"/>
          <w:szCs w:val="24"/>
          <w:lang w:eastAsia="es-SV"/>
        </w:rPr>
        <w:t>XXXXXXXXXXXXXXXX</w:t>
      </w:r>
    </w:p>
    <w:p w:rsidR="00FB2969" w:rsidRPr="00FB2969" w:rsidRDefault="00FB2969" w:rsidP="00FB2969">
      <w:pPr>
        <w:spacing w:after="0" w:line="240" w:lineRule="exact"/>
        <w:jc w:val="center"/>
        <w:rPr>
          <w:rFonts w:eastAsia="Times New Roman" w:cstheme="minorHAnsi"/>
          <w:sz w:val="24"/>
          <w:szCs w:val="24"/>
          <w:lang w:eastAsia="es-SV"/>
        </w:rPr>
      </w:pPr>
      <w:r w:rsidRPr="00FB2969">
        <w:rPr>
          <w:rFonts w:eastAsia="Times New Roman" w:cstheme="minorHAnsi"/>
          <w:sz w:val="24"/>
          <w:szCs w:val="24"/>
          <w:lang w:eastAsia="es-SV"/>
        </w:rPr>
        <w:t xml:space="preserve">                Oficial de Información Institucional.</w:t>
      </w:r>
    </w:p>
    <w:p w:rsidR="00FB2969" w:rsidRPr="00FB2969" w:rsidRDefault="00FB2969" w:rsidP="00FB2969">
      <w:pPr>
        <w:spacing w:line="240" w:lineRule="auto"/>
        <w:jc w:val="both"/>
        <w:rPr>
          <w:rFonts w:cstheme="minorHAnsi"/>
          <w:bCs/>
          <w:color w:val="7F7F7F" w:themeColor="text1" w:themeTint="80"/>
          <w:sz w:val="24"/>
          <w:szCs w:val="24"/>
        </w:rPr>
      </w:pPr>
      <w:r w:rsidRPr="00FB2969">
        <w:rPr>
          <w:rFonts w:cstheme="minorHAnsi"/>
          <w:bCs/>
          <w:color w:val="7F7F7F" w:themeColor="text1" w:themeTint="80"/>
          <w:sz w:val="24"/>
          <w:szCs w:val="24"/>
        </w:rPr>
        <w:t>IA/ce</w:t>
      </w:r>
    </w:p>
    <w:p w:rsidR="00247B87" w:rsidRDefault="00247B87" w:rsidP="005C1D34">
      <w:pPr>
        <w:jc w:val="both"/>
      </w:pPr>
    </w:p>
    <w:p w:rsidR="00965FCE" w:rsidRDefault="00965FCE" w:rsidP="005C1D34">
      <w:pPr>
        <w:jc w:val="both"/>
      </w:pPr>
    </w:p>
    <w:p w:rsidR="00965FCE" w:rsidRDefault="00965FCE" w:rsidP="005C1D34">
      <w:pPr>
        <w:jc w:val="both"/>
      </w:pPr>
    </w:p>
    <w:p w:rsidR="00965FCE" w:rsidRDefault="00965FCE" w:rsidP="005C1D34">
      <w:pPr>
        <w:jc w:val="both"/>
      </w:pPr>
    </w:p>
    <w:p w:rsidR="00965FCE" w:rsidRDefault="00965FCE" w:rsidP="005C1D34">
      <w:pPr>
        <w:jc w:val="both"/>
      </w:pPr>
    </w:p>
    <w:p w:rsidR="00965FCE" w:rsidRDefault="00965FCE" w:rsidP="005C1D34">
      <w:pPr>
        <w:jc w:val="both"/>
      </w:pPr>
    </w:p>
    <w:p w:rsidR="00965FCE" w:rsidRDefault="00965FCE" w:rsidP="005C1D34">
      <w:pPr>
        <w:jc w:val="both"/>
      </w:pPr>
    </w:p>
    <w:p w:rsidR="00965FCE" w:rsidRDefault="00965FCE" w:rsidP="005C1D34">
      <w:pPr>
        <w:jc w:val="both"/>
      </w:pPr>
    </w:p>
    <w:p w:rsidR="00965FCE" w:rsidRDefault="00965FCE" w:rsidP="005C1D34">
      <w:pPr>
        <w:jc w:val="both"/>
      </w:pPr>
    </w:p>
    <w:p w:rsidR="00965FCE" w:rsidRDefault="00965FCE" w:rsidP="005C1D34">
      <w:pPr>
        <w:jc w:val="both"/>
      </w:pPr>
    </w:p>
    <w:p w:rsidR="00965FCE" w:rsidRDefault="00965FCE" w:rsidP="005C1D34">
      <w:pPr>
        <w:jc w:val="both"/>
      </w:pPr>
    </w:p>
    <w:p w:rsidR="00965FCE" w:rsidRDefault="00965FCE" w:rsidP="005C1D34">
      <w:pPr>
        <w:jc w:val="both"/>
      </w:pPr>
    </w:p>
    <w:p w:rsidR="00965FCE" w:rsidRDefault="00965FCE" w:rsidP="00965FCE">
      <w:pPr>
        <w:spacing w:after="0" w:line="240" w:lineRule="auto"/>
        <w:rPr>
          <w:rFonts w:ascii="Calibri" w:eastAsia="Calibri" w:hAnsi="Calibri" w:cs="Calibri"/>
          <w:lang w:val="es-ES" w:eastAsia="es-SV"/>
        </w:rPr>
      </w:pPr>
      <w:r w:rsidRPr="00965FCE">
        <w:rPr>
          <w:rFonts w:ascii="Calibri" w:eastAsia="Calibri" w:hAnsi="Calibri" w:cs="Calibri"/>
          <w:b/>
          <w:bCs/>
          <w:lang w:val="es-ES" w:eastAsia="es-SV"/>
        </w:rPr>
        <w:t>De:</w:t>
      </w:r>
      <w:r w:rsidRPr="00965FCE">
        <w:rPr>
          <w:rFonts w:ascii="Calibri" w:eastAsia="Calibri" w:hAnsi="Calibri" w:cs="Calibri"/>
          <w:lang w:val="es-ES" w:eastAsia="es-SV"/>
        </w:rPr>
        <w:t xml:space="preserve"> Notificaciones OIR [mailto:notificacionesOIR@siget.gob.sv] </w:t>
      </w:r>
      <w:r w:rsidRPr="00965FCE">
        <w:rPr>
          <w:rFonts w:ascii="Calibri" w:eastAsia="Calibri" w:hAnsi="Calibri" w:cs="Calibri"/>
          <w:lang w:val="es-ES" w:eastAsia="es-SV"/>
        </w:rPr>
        <w:br/>
      </w:r>
      <w:r w:rsidRPr="00965FCE">
        <w:rPr>
          <w:rFonts w:ascii="Calibri" w:eastAsia="Calibri" w:hAnsi="Calibri" w:cs="Calibri"/>
          <w:b/>
          <w:bCs/>
          <w:lang w:val="es-ES" w:eastAsia="es-SV"/>
        </w:rPr>
        <w:t>Enviado el:</w:t>
      </w:r>
      <w:r w:rsidRPr="00965FCE">
        <w:rPr>
          <w:rFonts w:ascii="Calibri" w:eastAsia="Calibri" w:hAnsi="Calibri" w:cs="Calibri"/>
          <w:lang w:val="es-ES" w:eastAsia="es-SV"/>
        </w:rPr>
        <w:t xml:space="preserve"> miércoles, 23 de agosto de 2017 05:19 p.m.</w:t>
      </w:r>
      <w:r w:rsidRPr="00965FCE">
        <w:rPr>
          <w:rFonts w:ascii="Calibri" w:eastAsia="Calibri" w:hAnsi="Calibri" w:cs="Calibri"/>
          <w:lang w:val="es-ES" w:eastAsia="es-SV"/>
        </w:rPr>
        <w:br/>
      </w:r>
      <w:r w:rsidRPr="00965FCE">
        <w:rPr>
          <w:rFonts w:ascii="Calibri" w:eastAsia="Calibri" w:hAnsi="Calibri" w:cs="Calibri"/>
          <w:b/>
          <w:bCs/>
          <w:lang w:val="es-ES" w:eastAsia="es-SV"/>
        </w:rPr>
        <w:t>Para:</w:t>
      </w:r>
      <w:r w:rsidRPr="00965FCE">
        <w:rPr>
          <w:rFonts w:ascii="Calibri" w:eastAsia="Calibri" w:hAnsi="Calibri" w:cs="Calibri"/>
          <w:lang w:val="es-ES" w:eastAsia="es-SV"/>
        </w:rPr>
        <w:t xml:space="preserve"> </w:t>
      </w:r>
      <w:r>
        <w:rPr>
          <w:rFonts w:ascii="Calibri" w:eastAsia="Calibri" w:hAnsi="Calibri" w:cs="Calibri"/>
          <w:lang w:val="es-ES" w:eastAsia="es-SV"/>
        </w:rPr>
        <w:t>XXXXXXXXXXXXX</w:t>
      </w:r>
    </w:p>
    <w:p w:rsidR="00965FCE" w:rsidRPr="00965FCE" w:rsidRDefault="00965FCE" w:rsidP="00965FCE">
      <w:pPr>
        <w:spacing w:after="0" w:line="240" w:lineRule="auto"/>
        <w:rPr>
          <w:rFonts w:ascii="Calibri" w:eastAsia="Calibri" w:hAnsi="Calibri" w:cs="Calibri"/>
          <w:lang w:val="es-ES" w:eastAsia="es-SV"/>
        </w:rPr>
      </w:pPr>
      <w:r w:rsidRPr="00965FCE">
        <w:rPr>
          <w:rFonts w:ascii="Calibri" w:eastAsia="Calibri" w:hAnsi="Calibri" w:cs="Calibri"/>
          <w:b/>
          <w:bCs/>
          <w:lang w:val="es-ES" w:eastAsia="es-SV"/>
        </w:rPr>
        <w:t>CC:</w:t>
      </w:r>
      <w:r w:rsidRPr="00965FCE">
        <w:rPr>
          <w:rFonts w:ascii="Calibri" w:eastAsia="Calibri" w:hAnsi="Calibri" w:cs="Calibri"/>
          <w:lang w:val="es-ES" w:eastAsia="es-SV"/>
        </w:rPr>
        <w:t xml:space="preserve"> </w:t>
      </w:r>
      <w:proofErr w:type="spellStart"/>
      <w:r w:rsidRPr="00965FCE">
        <w:rPr>
          <w:rFonts w:ascii="Calibri" w:eastAsia="Calibri" w:hAnsi="Calibri" w:cs="Calibri"/>
          <w:lang w:val="es-ES" w:eastAsia="es-SV"/>
        </w:rPr>
        <w:t>oir</w:t>
      </w:r>
      <w:proofErr w:type="spellEnd"/>
      <w:r w:rsidRPr="00965FCE">
        <w:rPr>
          <w:rFonts w:ascii="Calibri" w:eastAsia="Calibri" w:hAnsi="Calibri" w:cs="Calibri"/>
          <w:lang w:val="es-ES" w:eastAsia="es-SV"/>
        </w:rPr>
        <w:t xml:space="preserve"> &lt;oir@siget.gob.sv&gt;</w:t>
      </w:r>
      <w:r w:rsidRPr="00965FCE">
        <w:rPr>
          <w:rFonts w:ascii="Calibri" w:eastAsia="Calibri" w:hAnsi="Calibri" w:cs="Calibri"/>
          <w:lang w:val="es-ES" w:eastAsia="es-SV"/>
        </w:rPr>
        <w:br/>
      </w:r>
      <w:r w:rsidRPr="00965FCE">
        <w:rPr>
          <w:rFonts w:ascii="Calibri" w:eastAsia="Calibri" w:hAnsi="Calibri" w:cs="Calibri"/>
          <w:b/>
          <w:bCs/>
          <w:lang w:val="es-ES" w:eastAsia="es-SV"/>
        </w:rPr>
        <w:t>Asunto:</w:t>
      </w:r>
      <w:r w:rsidRPr="00965FCE">
        <w:rPr>
          <w:rFonts w:ascii="Calibri" w:eastAsia="Calibri" w:hAnsi="Calibri" w:cs="Calibri"/>
          <w:lang w:val="es-ES" w:eastAsia="es-SV"/>
        </w:rPr>
        <w:t xml:space="preserve"> Notificación de Respuesta a Solicitud de Información SIPV N° 200-2017</w:t>
      </w:r>
    </w:p>
    <w:p w:rsidR="00965FCE" w:rsidRPr="00965FCE" w:rsidRDefault="00965FCE" w:rsidP="00965FCE">
      <w:pPr>
        <w:spacing w:after="0" w:line="240" w:lineRule="auto"/>
        <w:rPr>
          <w:rFonts w:ascii="Calibri" w:eastAsia="Calibri" w:hAnsi="Calibri" w:cs="Calibri"/>
        </w:rPr>
      </w:pPr>
    </w:p>
    <w:p w:rsidR="00965FCE" w:rsidRPr="00965FCE" w:rsidRDefault="00965FCE" w:rsidP="00965FCE">
      <w:pPr>
        <w:spacing w:after="0" w:line="240" w:lineRule="auto"/>
        <w:rPr>
          <w:rFonts w:ascii="Calibri" w:eastAsia="Calibri" w:hAnsi="Calibri" w:cs="Calibri"/>
          <w:color w:val="1F497D"/>
        </w:rPr>
      </w:pPr>
    </w:p>
    <w:p w:rsidR="00965FCE" w:rsidRPr="00965FCE" w:rsidRDefault="00965FCE" w:rsidP="00965FCE">
      <w:pPr>
        <w:spacing w:after="0" w:line="240" w:lineRule="auto"/>
        <w:rPr>
          <w:rFonts w:ascii="Calibri" w:eastAsia="Calibri" w:hAnsi="Calibri" w:cs="Calibri"/>
        </w:rPr>
      </w:pPr>
    </w:p>
    <w:p w:rsidR="00965FCE" w:rsidRPr="00965FCE" w:rsidRDefault="00965FCE" w:rsidP="00965FCE">
      <w:pPr>
        <w:spacing w:after="0" w:line="240" w:lineRule="auto"/>
        <w:rPr>
          <w:rFonts w:ascii="Calibri" w:eastAsia="Calibri" w:hAnsi="Calibri" w:cs="Calibri"/>
          <w:b/>
          <w:bCs/>
          <w:sz w:val="24"/>
          <w:szCs w:val="24"/>
        </w:rPr>
      </w:pPr>
      <w:r w:rsidRPr="00965FCE">
        <w:rPr>
          <w:rFonts w:ascii="Calibri" w:eastAsia="Calibri" w:hAnsi="Calibri" w:cs="Calibri"/>
          <w:b/>
          <w:bCs/>
          <w:sz w:val="24"/>
          <w:szCs w:val="24"/>
        </w:rPr>
        <w:t>SIPV N° 200-2017.</w:t>
      </w:r>
    </w:p>
    <w:p w:rsidR="00965FCE" w:rsidRPr="00965FCE" w:rsidRDefault="00965FCE" w:rsidP="00965FCE">
      <w:pPr>
        <w:spacing w:after="0" w:line="240" w:lineRule="auto"/>
        <w:rPr>
          <w:rFonts w:ascii="Calibri" w:eastAsia="Calibri" w:hAnsi="Calibri" w:cs="Calibri"/>
          <w:sz w:val="24"/>
          <w:szCs w:val="24"/>
          <w:lang w:eastAsia="es-SV"/>
        </w:rPr>
      </w:pPr>
    </w:p>
    <w:p w:rsidR="00965FCE" w:rsidRPr="00965FCE" w:rsidRDefault="00965FCE" w:rsidP="00965FCE">
      <w:pPr>
        <w:spacing w:after="0" w:line="240" w:lineRule="auto"/>
        <w:rPr>
          <w:rFonts w:ascii="Calibri" w:eastAsia="Calibri" w:hAnsi="Calibri" w:cs="Calibri"/>
          <w:b/>
          <w:bCs/>
          <w:sz w:val="24"/>
          <w:szCs w:val="24"/>
        </w:rPr>
      </w:pPr>
      <w:r w:rsidRPr="00965FCE">
        <w:rPr>
          <w:rFonts w:ascii="Calibri" w:eastAsia="Calibri" w:hAnsi="Calibri" w:cs="Calibri"/>
          <w:sz w:val="24"/>
          <w:szCs w:val="24"/>
          <w:lang w:eastAsia="es-SV"/>
        </w:rPr>
        <w:t xml:space="preserve">Estimado ciudadano </w:t>
      </w:r>
      <w:r>
        <w:rPr>
          <w:rFonts w:ascii="Calibri" w:eastAsia="Calibri" w:hAnsi="Calibri" w:cs="Calibri"/>
          <w:b/>
          <w:bCs/>
          <w:sz w:val="24"/>
          <w:szCs w:val="24"/>
          <w:lang w:eastAsia="es-SV"/>
        </w:rPr>
        <w:t>XXXXXXXXXXXXXX</w:t>
      </w:r>
      <w:r w:rsidRPr="00965FCE">
        <w:rPr>
          <w:rFonts w:ascii="Calibri" w:eastAsia="Calibri" w:hAnsi="Calibri" w:cs="Calibri"/>
          <w:b/>
          <w:bCs/>
          <w:sz w:val="24"/>
          <w:szCs w:val="24"/>
          <w:lang w:eastAsia="es-SV"/>
        </w:rPr>
        <w:t>:</w:t>
      </w:r>
    </w:p>
    <w:p w:rsidR="00965FCE" w:rsidRPr="00965FCE" w:rsidRDefault="00965FCE" w:rsidP="00965FCE">
      <w:pPr>
        <w:spacing w:before="100" w:beforeAutospacing="1" w:after="100" w:afterAutospacing="1" w:line="360" w:lineRule="auto"/>
        <w:rPr>
          <w:rFonts w:ascii="Calibri" w:eastAsia="Calibri" w:hAnsi="Calibri" w:cs="Calibri"/>
          <w:sz w:val="24"/>
          <w:szCs w:val="24"/>
          <w:lang w:eastAsia="es-SV"/>
        </w:rPr>
      </w:pPr>
      <w:r w:rsidRPr="00965FCE">
        <w:rPr>
          <w:rFonts w:ascii="Calibri" w:eastAsia="Calibri" w:hAnsi="Calibri" w:cs="Calibri"/>
          <w:sz w:val="24"/>
          <w:szCs w:val="24"/>
          <w:lang w:eastAsia="es-SV"/>
        </w:rPr>
        <w:lastRenderedPageBreak/>
        <w:t xml:space="preserve">Para   la  Superintendencia General de Electricidad y Telecomunicaciones-SIGET,  por medio de la Unidad de Acceso a la Información  y Transparencia,  es un gusto atender su consulta, identificada como: </w:t>
      </w:r>
      <w:r w:rsidRPr="00965FCE">
        <w:rPr>
          <w:rFonts w:ascii="Calibri" w:eastAsia="Calibri" w:hAnsi="Calibri" w:cs="Calibri"/>
          <w:b/>
          <w:bCs/>
          <w:sz w:val="24"/>
          <w:szCs w:val="24"/>
          <w:lang w:eastAsia="es-SV"/>
        </w:rPr>
        <w:t>SIPV N° 200-2017</w:t>
      </w:r>
      <w:r w:rsidRPr="00965FCE">
        <w:rPr>
          <w:rFonts w:ascii="Calibri" w:eastAsia="Calibri" w:hAnsi="Calibri" w:cs="Calibri"/>
          <w:sz w:val="24"/>
          <w:szCs w:val="24"/>
          <w:lang w:eastAsia="es-SV"/>
        </w:rPr>
        <w:t>. En la cual solicit</w:t>
      </w:r>
      <w:r w:rsidRPr="00965FCE">
        <w:rPr>
          <w:rFonts w:ascii="Calibri" w:eastAsia="Calibri" w:hAnsi="Calibri" w:cs="Calibri"/>
          <w:color w:val="1F497D"/>
          <w:sz w:val="24"/>
          <w:szCs w:val="24"/>
          <w:lang w:eastAsia="es-SV"/>
        </w:rPr>
        <w:t>ó</w:t>
      </w:r>
      <w:r w:rsidRPr="00965FCE">
        <w:rPr>
          <w:rFonts w:ascii="Calibri" w:eastAsia="Calibri" w:hAnsi="Calibri" w:cs="Calibri"/>
          <w:sz w:val="24"/>
          <w:szCs w:val="24"/>
          <w:lang w:eastAsia="es-SV"/>
        </w:rPr>
        <w:t>: “…</w:t>
      </w:r>
      <w:r w:rsidRPr="00965FCE">
        <w:rPr>
          <w:rFonts w:ascii="Calibri" w:eastAsia="Calibri" w:hAnsi="Calibri" w:cs="Calibri"/>
          <w:b/>
          <w:bCs/>
          <w:sz w:val="24"/>
          <w:szCs w:val="24"/>
          <w:lang w:eastAsia="es-SV"/>
        </w:rPr>
        <w:t xml:space="preserve">quisiera solicitarles información sobre qué requisitos y bajo que objeto debe constituirse una sociedad que tenga por finalidad la generación y venta de energía en el territorio nacional y pueda ser inscrita correctamente en SIGET. De haber requerimientos </w:t>
      </w:r>
      <w:proofErr w:type="spellStart"/>
      <w:r w:rsidRPr="00965FCE">
        <w:rPr>
          <w:rFonts w:ascii="Calibri" w:eastAsia="Calibri" w:hAnsi="Calibri" w:cs="Calibri"/>
          <w:b/>
          <w:bCs/>
          <w:sz w:val="24"/>
          <w:szCs w:val="24"/>
          <w:lang w:eastAsia="es-SV"/>
        </w:rPr>
        <w:t>especioales</w:t>
      </w:r>
      <w:proofErr w:type="spellEnd"/>
      <w:r w:rsidRPr="00965FCE">
        <w:rPr>
          <w:rFonts w:ascii="Calibri" w:eastAsia="Calibri" w:hAnsi="Calibri" w:cs="Calibri"/>
          <w:b/>
          <w:bCs/>
          <w:sz w:val="24"/>
          <w:szCs w:val="24"/>
          <w:lang w:eastAsia="es-SV"/>
        </w:rPr>
        <w:t xml:space="preserve"> que consideren oportuno mencionar se los agradecería.</w:t>
      </w:r>
      <w:r w:rsidRPr="00965FCE">
        <w:rPr>
          <w:rFonts w:ascii="Calibri" w:eastAsia="Calibri" w:hAnsi="Calibri" w:cs="Calibri"/>
          <w:b/>
          <w:bCs/>
          <w:i/>
          <w:iCs/>
          <w:sz w:val="24"/>
          <w:szCs w:val="24"/>
          <w:lang w:eastAsia="es-SV"/>
        </w:rPr>
        <w:t xml:space="preserve"> </w:t>
      </w:r>
      <w:r w:rsidRPr="00965FCE">
        <w:rPr>
          <w:rFonts w:ascii="Calibri" w:eastAsia="Calibri" w:hAnsi="Calibri" w:cs="Calibri"/>
          <w:sz w:val="24"/>
          <w:szCs w:val="24"/>
          <w:lang w:eastAsia="es-SV"/>
        </w:rPr>
        <w:t>”</w:t>
      </w:r>
    </w:p>
    <w:p w:rsidR="00965FCE" w:rsidRPr="00965FCE" w:rsidRDefault="00965FCE" w:rsidP="00965FCE">
      <w:pPr>
        <w:spacing w:line="360" w:lineRule="auto"/>
        <w:contextualSpacing/>
        <w:jc w:val="both"/>
        <w:rPr>
          <w:rFonts w:ascii="Calibri" w:eastAsia="Calibri" w:hAnsi="Calibri" w:cs="Calibri"/>
          <w:sz w:val="24"/>
          <w:szCs w:val="24"/>
        </w:rPr>
      </w:pPr>
      <w:r w:rsidRPr="00965FCE">
        <w:rPr>
          <w:rFonts w:ascii="Calibri" w:eastAsia="Calibri" w:hAnsi="Calibri" w:cs="Calibri"/>
          <w:sz w:val="24"/>
          <w:szCs w:val="24"/>
        </w:rPr>
        <w:t xml:space="preserve">Que la solicitud pese a no cumplir con las formalidades de los Arts. 66 </w:t>
      </w:r>
      <w:proofErr w:type="gramStart"/>
      <w:r w:rsidRPr="00965FCE">
        <w:rPr>
          <w:rFonts w:ascii="Calibri" w:eastAsia="Calibri" w:hAnsi="Calibri" w:cs="Calibri"/>
          <w:sz w:val="24"/>
          <w:szCs w:val="24"/>
        </w:rPr>
        <w:t>de</w:t>
      </w:r>
      <w:proofErr w:type="gramEnd"/>
      <w:r w:rsidRPr="00965FCE">
        <w:rPr>
          <w:rFonts w:ascii="Calibri" w:eastAsia="Calibri" w:hAnsi="Calibri" w:cs="Calibri"/>
          <w:sz w:val="24"/>
          <w:szCs w:val="24"/>
        </w:rPr>
        <w:t xml:space="preserve"> la LAIP, 52 y  54 letra d) del Reglamento de la Ley de Acceso a la Información Pública-RLAIP; en virtud de lo previsto en el Art. 18 de la Constitución de la República que establece en el artículo 18 los derechos de petición y respuesta, y con base al principio de </w:t>
      </w:r>
      <w:r w:rsidRPr="00965FCE">
        <w:rPr>
          <w:rFonts w:ascii="Calibri" w:eastAsia="Calibri" w:hAnsi="Calibri" w:cs="Calibri"/>
          <w:b/>
          <w:bCs/>
          <w:sz w:val="24"/>
          <w:szCs w:val="24"/>
        </w:rPr>
        <w:t>MÁXIMA PUBLICIDAD</w:t>
      </w:r>
      <w:r w:rsidRPr="00965FCE">
        <w:rPr>
          <w:rFonts w:ascii="Calibri" w:eastAsia="Calibri" w:hAnsi="Calibri" w:cs="Calibri"/>
          <w:sz w:val="24"/>
          <w:szCs w:val="24"/>
        </w:rPr>
        <w:t xml:space="preserve"> señalado en el artículo 4 letra a. de la Ley de Acceso a la Información Pública, en lo sucesivo LAIP o Ley, se continuó con el trámite correspondiente. </w:t>
      </w:r>
    </w:p>
    <w:p w:rsidR="00965FCE" w:rsidRPr="00965FCE" w:rsidRDefault="00965FCE" w:rsidP="00965FCE">
      <w:pPr>
        <w:spacing w:after="0" w:line="360" w:lineRule="auto"/>
        <w:jc w:val="both"/>
        <w:rPr>
          <w:rFonts w:ascii="Calibri" w:eastAsia="Calibri" w:hAnsi="Calibri" w:cs="Calibri"/>
          <w:b/>
          <w:bCs/>
          <w:sz w:val="24"/>
          <w:szCs w:val="24"/>
          <w:lang w:eastAsia="es-SV"/>
        </w:rPr>
      </w:pPr>
    </w:p>
    <w:p w:rsidR="00965FCE" w:rsidRPr="00965FCE" w:rsidRDefault="00965FCE" w:rsidP="00965FCE">
      <w:pPr>
        <w:spacing w:after="0" w:line="360" w:lineRule="auto"/>
        <w:jc w:val="both"/>
        <w:rPr>
          <w:rFonts w:ascii="Calibri" w:eastAsia="Calibri" w:hAnsi="Calibri" w:cs="Calibri"/>
          <w:b/>
          <w:bCs/>
          <w:sz w:val="24"/>
          <w:szCs w:val="24"/>
          <w:lang w:val="es-ES" w:eastAsia="es-SV"/>
        </w:rPr>
      </w:pPr>
      <w:r w:rsidRPr="00965FCE">
        <w:rPr>
          <w:rFonts w:ascii="Calibri" w:eastAsia="Calibri" w:hAnsi="Calibri" w:cs="Calibri"/>
          <w:b/>
          <w:bCs/>
          <w:sz w:val="24"/>
          <w:szCs w:val="24"/>
          <w:lang w:val="es-ES" w:eastAsia="es-SV"/>
        </w:rPr>
        <w:t>Ésta unidad para dar respuesta a dicha solicitud hace las consideraciones siguientes:</w:t>
      </w:r>
    </w:p>
    <w:p w:rsidR="00965FCE" w:rsidRPr="00965FCE" w:rsidRDefault="00965FCE" w:rsidP="00965FCE">
      <w:pPr>
        <w:spacing w:after="0" w:line="360" w:lineRule="auto"/>
        <w:jc w:val="both"/>
        <w:rPr>
          <w:rFonts w:ascii="Calibri" w:eastAsia="Calibri" w:hAnsi="Calibri" w:cs="Calibri"/>
          <w:sz w:val="24"/>
          <w:szCs w:val="24"/>
          <w:lang w:val="es-ES" w:eastAsia="es-SV"/>
        </w:rPr>
      </w:pPr>
    </w:p>
    <w:p w:rsidR="00965FCE" w:rsidRPr="00965FCE" w:rsidRDefault="00965FCE" w:rsidP="00965FCE">
      <w:pPr>
        <w:spacing w:after="0" w:line="360" w:lineRule="auto"/>
        <w:jc w:val="both"/>
        <w:rPr>
          <w:rFonts w:ascii="Calibri" w:eastAsia="Calibri" w:hAnsi="Calibri" w:cs="Calibri"/>
          <w:sz w:val="24"/>
          <w:szCs w:val="24"/>
          <w:lang w:val="es-ES" w:eastAsia="es-SV"/>
        </w:rPr>
      </w:pPr>
      <w:r w:rsidRPr="00965FCE">
        <w:rPr>
          <w:rFonts w:ascii="Calibri" w:eastAsia="Calibri" w:hAnsi="Calibri" w:cs="Calibri"/>
          <w:sz w:val="24"/>
          <w:szCs w:val="24"/>
          <w:lang w:val="es-ES" w:eastAsia="es-SV"/>
        </w:rPr>
        <w:t>Se aclara que según dispone el Art. 4 de la Ley de Creación de la Superintendencia General de Electricidad y Telecomunicaciones- LCSIGET, ésta entidad entre sus facultades tiene: "</w:t>
      </w:r>
      <w:r w:rsidRPr="00965FCE">
        <w:rPr>
          <w:rFonts w:ascii="Calibri" w:eastAsia="Calibri" w:hAnsi="Calibri" w:cs="Calibri"/>
          <w:i/>
          <w:iCs/>
          <w:sz w:val="24"/>
          <w:szCs w:val="24"/>
          <w:lang w:val="es-ES" w:eastAsia="es-SV"/>
        </w:rPr>
        <w:t>Art 4.- La SIGET es lo entidad competente para aplicar los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965FCE">
        <w:rPr>
          <w:rFonts w:ascii="Calibri" w:eastAsia="Calibri" w:hAnsi="Calibri" w:cs="Calibri"/>
          <w:sz w:val="24"/>
          <w:szCs w:val="24"/>
          <w:lang w:val="es-ES" w:eastAsia="es-SV"/>
        </w:rPr>
        <w:t xml:space="preserve">”.  Relacionado a lo dispuesto en el Art. 1 de la Ley General de Electricidad. </w:t>
      </w:r>
    </w:p>
    <w:p w:rsidR="00965FCE" w:rsidRPr="00965FCE" w:rsidRDefault="00965FCE" w:rsidP="00965FCE">
      <w:pPr>
        <w:spacing w:after="0" w:line="360" w:lineRule="auto"/>
        <w:jc w:val="both"/>
        <w:rPr>
          <w:rFonts w:ascii="Calibri" w:eastAsia="Calibri" w:hAnsi="Calibri" w:cs="Calibri"/>
          <w:sz w:val="24"/>
          <w:szCs w:val="24"/>
          <w:lang w:eastAsia="es-SV"/>
        </w:rPr>
      </w:pPr>
    </w:p>
    <w:p w:rsidR="00965FCE" w:rsidRPr="00965FCE" w:rsidRDefault="00965FCE" w:rsidP="00965FCE">
      <w:pPr>
        <w:spacing w:after="0" w:line="360" w:lineRule="auto"/>
        <w:jc w:val="both"/>
        <w:rPr>
          <w:rFonts w:ascii="Calibri" w:eastAsia="Calibri" w:hAnsi="Calibri" w:cs="Calibri"/>
          <w:sz w:val="24"/>
          <w:szCs w:val="24"/>
          <w:lang w:eastAsia="es-SV"/>
        </w:rPr>
      </w:pPr>
      <w:r w:rsidRPr="00965FCE">
        <w:rPr>
          <w:rFonts w:ascii="Calibri" w:eastAsia="Calibri" w:hAnsi="Calibri" w:cs="Calibri"/>
          <w:sz w:val="24"/>
          <w:szCs w:val="24"/>
          <w:lang w:val="es-ES" w:eastAsia="es-SV"/>
        </w:rPr>
        <w:t>Del requerimiento del  ciudadano la Gerencia de Electricidad</w:t>
      </w:r>
      <w:r w:rsidRPr="00965FCE">
        <w:rPr>
          <w:rFonts w:ascii="Calibri" w:eastAsia="Calibri" w:hAnsi="Calibri" w:cs="Calibri"/>
          <w:color w:val="1F497D"/>
          <w:sz w:val="24"/>
          <w:szCs w:val="24"/>
          <w:lang w:val="es-ES" w:eastAsia="es-SV"/>
        </w:rPr>
        <w:t>,</w:t>
      </w:r>
      <w:r w:rsidRPr="00965FCE">
        <w:rPr>
          <w:rFonts w:ascii="Calibri" w:eastAsia="Calibri" w:hAnsi="Calibri" w:cs="Calibri"/>
          <w:sz w:val="24"/>
          <w:szCs w:val="24"/>
          <w:lang w:val="es-ES" w:eastAsia="es-SV"/>
        </w:rPr>
        <w:t xml:space="preserve"> remitió </w:t>
      </w:r>
      <w:r w:rsidRPr="00965FCE">
        <w:rPr>
          <w:rFonts w:ascii="Calibri" w:eastAsia="Calibri" w:hAnsi="Calibri" w:cs="Calibri"/>
          <w:sz w:val="24"/>
          <w:szCs w:val="24"/>
          <w:lang w:eastAsia="es-SV"/>
        </w:rPr>
        <w:t>los formularios para la inscripción en el Registro de Electricidad y Telecomunicaciones adscrito a la SIGET,  en los cuales podrá encontrar los requisitos para la inscripción como Generador en el Sector de Electricidad</w:t>
      </w:r>
    </w:p>
    <w:p w:rsidR="00965FCE" w:rsidRPr="00965FCE" w:rsidRDefault="00965FCE" w:rsidP="00965FCE">
      <w:pPr>
        <w:spacing w:after="0" w:line="360" w:lineRule="auto"/>
        <w:jc w:val="both"/>
        <w:rPr>
          <w:rFonts w:ascii="Calibri" w:eastAsia="Calibri" w:hAnsi="Calibri" w:cs="Calibri"/>
          <w:color w:val="1F497D"/>
          <w:lang w:eastAsia="es-SV"/>
        </w:rPr>
      </w:pPr>
    </w:p>
    <w:p w:rsidR="00965FCE" w:rsidRPr="00965FCE" w:rsidRDefault="00965FCE" w:rsidP="00965FCE">
      <w:pPr>
        <w:spacing w:after="0" w:line="360" w:lineRule="auto"/>
        <w:jc w:val="both"/>
        <w:rPr>
          <w:rFonts w:ascii="Calibri" w:eastAsia="Calibri" w:hAnsi="Calibri" w:cs="Calibri"/>
          <w:sz w:val="24"/>
          <w:szCs w:val="24"/>
          <w:lang w:eastAsia="es-SV"/>
        </w:rPr>
      </w:pPr>
      <w:r w:rsidRPr="00965FCE">
        <w:rPr>
          <w:rFonts w:ascii="Calibri" w:eastAsia="Calibri" w:hAnsi="Calibri" w:cs="Calibri"/>
          <w:sz w:val="24"/>
          <w:szCs w:val="24"/>
          <w:lang w:eastAsia="es-SV"/>
        </w:rPr>
        <w:lastRenderedPageBreak/>
        <w:t>La información se provee por ser de índole pública, con base al Art. 72 literal c) de la Ley de Acceso a la Información Pública-LAIP;</w:t>
      </w:r>
    </w:p>
    <w:p w:rsidR="00965FCE" w:rsidRPr="00965FCE" w:rsidRDefault="00965FCE" w:rsidP="00965FCE">
      <w:pPr>
        <w:spacing w:after="0" w:line="360" w:lineRule="auto"/>
        <w:jc w:val="both"/>
        <w:rPr>
          <w:rFonts w:ascii="Calibri" w:eastAsia="Calibri" w:hAnsi="Calibri" w:cs="Calibri"/>
          <w:b/>
          <w:bCs/>
          <w:sz w:val="24"/>
          <w:szCs w:val="24"/>
          <w:lang w:eastAsia="es-SV"/>
        </w:rPr>
      </w:pPr>
      <w:r w:rsidRPr="00965FCE">
        <w:rPr>
          <w:rFonts w:ascii="Calibri" w:eastAsia="Calibri" w:hAnsi="Calibri" w:cs="Calibri"/>
          <w:b/>
          <w:bCs/>
          <w:sz w:val="24"/>
          <w:szCs w:val="24"/>
          <w:lang w:eastAsia="es-SV"/>
        </w:rPr>
        <w:t xml:space="preserve">Cualquier inquietud nos tiene a sus órdenes, puede escribirnos al correo: </w:t>
      </w:r>
      <w:hyperlink r:id="rId60" w:history="1">
        <w:r w:rsidRPr="00965FCE">
          <w:rPr>
            <w:rFonts w:ascii="Calibri" w:eastAsia="Calibri" w:hAnsi="Calibri" w:cs="Calibri"/>
            <w:b/>
            <w:bCs/>
            <w:sz w:val="24"/>
            <w:szCs w:val="24"/>
            <w:u w:val="single"/>
            <w:lang w:eastAsia="es-SV"/>
          </w:rPr>
          <w:t>oir@siget.gob.sv</w:t>
        </w:r>
      </w:hyperlink>
      <w:r w:rsidRPr="00965FCE">
        <w:rPr>
          <w:rFonts w:ascii="Calibri" w:eastAsia="Calibri" w:hAnsi="Calibri" w:cs="Calibri"/>
          <w:b/>
          <w:bCs/>
          <w:sz w:val="24"/>
          <w:szCs w:val="24"/>
          <w:lang w:eastAsia="es-SV"/>
        </w:rPr>
        <w:t xml:space="preserve"> </w:t>
      </w:r>
    </w:p>
    <w:p w:rsidR="00965FCE" w:rsidRPr="00965FCE" w:rsidRDefault="00965FCE" w:rsidP="00965FCE">
      <w:pPr>
        <w:shd w:val="clear" w:color="auto" w:fill="FFFFFF"/>
        <w:spacing w:before="100" w:beforeAutospacing="1" w:after="100" w:afterAutospacing="1" w:line="240" w:lineRule="auto"/>
        <w:rPr>
          <w:rFonts w:ascii="Calibri" w:eastAsia="Calibri" w:hAnsi="Calibri" w:cs="Calibri"/>
          <w:b/>
          <w:bCs/>
          <w:sz w:val="24"/>
          <w:szCs w:val="24"/>
          <w:u w:val="single"/>
          <w:lang w:eastAsia="es-SV"/>
        </w:rPr>
      </w:pPr>
      <w:r w:rsidRPr="00965FCE">
        <w:rPr>
          <w:rFonts w:ascii="Calibri" w:eastAsia="Calibri" w:hAnsi="Calibri" w:cs="Calibri"/>
          <w:b/>
          <w:bCs/>
          <w:sz w:val="24"/>
          <w:szCs w:val="24"/>
          <w:highlight w:val="yellow"/>
          <w:u w:val="single"/>
          <w:lang w:eastAsia="es-SV"/>
        </w:rPr>
        <w:t>Favor confirmar la recepción de este correo.</w:t>
      </w:r>
    </w:p>
    <w:p w:rsidR="00965FCE" w:rsidRPr="00965FCE" w:rsidRDefault="00965FCE" w:rsidP="00965FCE">
      <w:pPr>
        <w:shd w:val="clear" w:color="auto" w:fill="FFFFFF"/>
        <w:spacing w:before="100" w:beforeAutospacing="1" w:after="100" w:afterAutospacing="1" w:line="240" w:lineRule="auto"/>
        <w:rPr>
          <w:rFonts w:ascii="Calibri" w:eastAsia="Calibri" w:hAnsi="Calibri" w:cs="Calibri"/>
          <w:b/>
          <w:bCs/>
          <w:sz w:val="24"/>
          <w:szCs w:val="24"/>
          <w:u w:val="single"/>
          <w:lang w:eastAsia="es-SV"/>
        </w:rPr>
      </w:pPr>
      <w:r w:rsidRPr="00965FCE">
        <w:rPr>
          <w:rFonts w:ascii="Calibri" w:eastAsia="Calibri" w:hAnsi="Calibri" w:cs="Calibri"/>
          <w:b/>
          <w:bCs/>
          <w:sz w:val="24"/>
          <w:szCs w:val="24"/>
          <w:u w:val="single"/>
          <w:lang w:eastAsia="es-SV"/>
        </w:rPr>
        <w:t>Atentamente,</w:t>
      </w:r>
    </w:p>
    <w:p w:rsidR="00965FCE" w:rsidRDefault="00965FCE" w:rsidP="005C1D34">
      <w:pPr>
        <w:jc w:val="both"/>
      </w:pPr>
    </w:p>
    <w:p w:rsidR="00965FCE" w:rsidRDefault="00965FCE" w:rsidP="005C1D34">
      <w:pPr>
        <w:jc w:val="both"/>
      </w:pPr>
    </w:p>
    <w:p w:rsidR="00965FCE" w:rsidRDefault="00965FCE" w:rsidP="005C1D34">
      <w:pPr>
        <w:jc w:val="both"/>
      </w:pPr>
    </w:p>
    <w:p w:rsidR="00965FCE" w:rsidRDefault="00965FCE" w:rsidP="005C1D34">
      <w:pPr>
        <w:jc w:val="both"/>
      </w:pPr>
    </w:p>
    <w:p w:rsidR="00965FCE" w:rsidRDefault="00965FCE" w:rsidP="005C1D34">
      <w:pPr>
        <w:jc w:val="both"/>
      </w:pPr>
    </w:p>
    <w:p w:rsidR="00965FCE" w:rsidRDefault="00965FCE" w:rsidP="005C1D34">
      <w:pPr>
        <w:jc w:val="both"/>
      </w:pPr>
    </w:p>
    <w:p w:rsidR="00965FCE" w:rsidRDefault="00965FCE" w:rsidP="005C1D34">
      <w:pPr>
        <w:jc w:val="both"/>
      </w:pPr>
    </w:p>
    <w:p w:rsidR="00965FCE" w:rsidRDefault="00965FCE" w:rsidP="005C1D34">
      <w:pPr>
        <w:jc w:val="both"/>
      </w:pPr>
    </w:p>
    <w:p w:rsidR="00965FCE" w:rsidRDefault="00965FCE" w:rsidP="005C1D34">
      <w:pPr>
        <w:jc w:val="both"/>
      </w:pPr>
    </w:p>
    <w:p w:rsidR="00965FCE" w:rsidRDefault="00965FCE" w:rsidP="005C1D34">
      <w:pPr>
        <w:jc w:val="both"/>
      </w:pPr>
    </w:p>
    <w:p w:rsidR="00965FCE" w:rsidRDefault="00965FCE" w:rsidP="005C1D34">
      <w:pPr>
        <w:jc w:val="both"/>
      </w:pPr>
    </w:p>
    <w:p w:rsidR="00965FCE" w:rsidRDefault="00965FCE" w:rsidP="005C1D34">
      <w:pPr>
        <w:jc w:val="both"/>
      </w:pPr>
    </w:p>
    <w:p w:rsidR="00965FCE" w:rsidRDefault="00965FCE" w:rsidP="005C1D34">
      <w:pPr>
        <w:jc w:val="both"/>
      </w:pPr>
    </w:p>
    <w:p w:rsidR="00965FCE" w:rsidRDefault="00965FCE" w:rsidP="005C1D34">
      <w:pPr>
        <w:jc w:val="both"/>
      </w:pPr>
    </w:p>
    <w:p w:rsidR="00965FCE" w:rsidRPr="00965FCE" w:rsidRDefault="00965FCE" w:rsidP="00965FCE">
      <w:pPr>
        <w:spacing w:after="0" w:line="240" w:lineRule="auto"/>
        <w:rPr>
          <w:rFonts w:ascii="Calibri" w:eastAsia="Calibri" w:hAnsi="Calibri" w:cs="Calibri"/>
          <w:b/>
          <w:bCs/>
          <w:sz w:val="24"/>
          <w:szCs w:val="24"/>
        </w:rPr>
      </w:pPr>
      <w:r w:rsidRPr="00965FCE">
        <w:rPr>
          <w:rFonts w:ascii="Calibri" w:eastAsia="Calibri" w:hAnsi="Calibri" w:cs="Calibri"/>
          <w:b/>
          <w:bCs/>
          <w:sz w:val="24"/>
          <w:szCs w:val="24"/>
        </w:rPr>
        <w:t>SIPV N° 201-2017.</w:t>
      </w:r>
    </w:p>
    <w:p w:rsidR="00965FCE" w:rsidRPr="00965FCE" w:rsidRDefault="00965FCE" w:rsidP="00965FCE">
      <w:pPr>
        <w:spacing w:after="0" w:line="240" w:lineRule="auto"/>
        <w:rPr>
          <w:rFonts w:ascii="Calibri" w:eastAsia="Calibri" w:hAnsi="Calibri" w:cs="Calibri"/>
          <w:sz w:val="24"/>
          <w:szCs w:val="24"/>
          <w:lang w:eastAsia="es-SV"/>
        </w:rPr>
      </w:pPr>
    </w:p>
    <w:p w:rsidR="00965FCE" w:rsidRPr="00965FCE" w:rsidRDefault="00965FCE" w:rsidP="00965FCE">
      <w:pPr>
        <w:spacing w:after="0" w:line="240" w:lineRule="auto"/>
        <w:rPr>
          <w:rFonts w:ascii="Calibri" w:eastAsia="Calibri" w:hAnsi="Calibri" w:cs="Calibri"/>
          <w:b/>
          <w:bCs/>
          <w:sz w:val="24"/>
          <w:szCs w:val="24"/>
        </w:rPr>
      </w:pPr>
      <w:r w:rsidRPr="00965FCE">
        <w:rPr>
          <w:rFonts w:ascii="Calibri" w:eastAsia="Calibri" w:hAnsi="Calibri" w:cs="Calibri"/>
          <w:sz w:val="24"/>
          <w:szCs w:val="24"/>
          <w:lang w:eastAsia="es-SV"/>
        </w:rPr>
        <w:t xml:space="preserve">Estimado ciudadano </w:t>
      </w:r>
      <w:r>
        <w:rPr>
          <w:rFonts w:ascii="Calibri" w:eastAsia="Calibri" w:hAnsi="Calibri" w:cs="Calibri"/>
          <w:b/>
          <w:bCs/>
          <w:sz w:val="24"/>
          <w:szCs w:val="24"/>
          <w:lang w:eastAsia="es-SV"/>
        </w:rPr>
        <w:t>XXXXXXXXXXXX</w:t>
      </w:r>
      <w:r w:rsidRPr="00965FCE">
        <w:rPr>
          <w:rFonts w:ascii="Calibri" w:eastAsia="Calibri" w:hAnsi="Calibri" w:cs="Calibri"/>
          <w:b/>
          <w:bCs/>
          <w:sz w:val="24"/>
          <w:szCs w:val="24"/>
          <w:lang w:eastAsia="es-SV"/>
        </w:rPr>
        <w:t>:</w:t>
      </w:r>
    </w:p>
    <w:p w:rsidR="00965FCE" w:rsidRPr="00965FCE" w:rsidRDefault="00965FCE" w:rsidP="00965FCE">
      <w:pPr>
        <w:spacing w:before="100" w:beforeAutospacing="1" w:after="100" w:afterAutospacing="1" w:line="360" w:lineRule="auto"/>
        <w:rPr>
          <w:rFonts w:ascii="Calibri" w:eastAsia="Calibri" w:hAnsi="Calibri" w:cs="Calibri"/>
          <w:sz w:val="24"/>
          <w:szCs w:val="24"/>
          <w:lang w:eastAsia="es-SV"/>
        </w:rPr>
      </w:pPr>
      <w:r w:rsidRPr="00965FCE">
        <w:rPr>
          <w:rFonts w:ascii="Calibri" w:eastAsia="Calibri" w:hAnsi="Calibri" w:cs="Calibri"/>
          <w:sz w:val="24"/>
          <w:szCs w:val="24"/>
          <w:lang w:eastAsia="es-SV"/>
        </w:rPr>
        <w:t xml:space="preserve">Para   la  Superintendencia General de Electricidad y Telecomunicaciones-SIGET,  por medio de la Unidad de Acceso a la Información  y Transparencia,  es un gusto atender su consulta, identificada como: </w:t>
      </w:r>
      <w:r w:rsidRPr="00965FCE">
        <w:rPr>
          <w:rFonts w:ascii="Calibri" w:eastAsia="Calibri" w:hAnsi="Calibri" w:cs="Calibri"/>
          <w:b/>
          <w:bCs/>
          <w:sz w:val="24"/>
          <w:szCs w:val="24"/>
          <w:lang w:eastAsia="es-SV"/>
        </w:rPr>
        <w:t>SIPV N° 201-2017</w:t>
      </w:r>
      <w:r w:rsidRPr="00965FCE">
        <w:rPr>
          <w:rFonts w:ascii="Calibri" w:eastAsia="Calibri" w:hAnsi="Calibri" w:cs="Calibri"/>
          <w:sz w:val="24"/>
          <w:szCs w:val="24"/>
          <w:lang w:eastAsia="es-SV"/>
        </w:rPr>
        <w:t xml:space="preserve">. En la cual solicitó: </w:t>
      </w:r>
      <w:r w:rsidRPr="00965FCE">
        <w:rPr>
          <w:rFonts w:ascii="Calibri" w:eastAsia="Calibri" w:hAnsi="Calibri" w:cs="Calibri"/>
          <w:i/>
          <w:iCs/>
          <w:sz w:val="24"/>
          <w:szCs w:val="24"/>
          <w:lang w:eastAsia="es-SV"/>
        </w:rPr>
        <w:t>“…</w:t>
      </w:r>
      <w:r w:rsidRPr="00965FCE">
        <w:rPr>
          <w:rFonts w:ascii="Calibri" w:eastAsia="Calibri" w:hAnsi="Calibri" w:cs="Calibri"/>
          <w:b/>
          <w:bCs/>
          <w:i/>
          <w:iCs/>
          <w:sz w:val="24"/>
          <w:szCs w:val="24"/>
          <w:lang w:eastAsia="es-SV"/>
        </w:rPr>
        <w:t>¿Cuántos años dura una concesión para transmitir T.V. en nuestro país</w:t>
      </w:r>
      <w:proofErr w:type="gramStart"/>
      <w:r w:rsidRPr="00965FCE">
        <w:rPr>
          <w:rFonts w:ascii="Calibri" w:eastAsia="Calibri" w:hAnsi="Calibri" w:cs="Calibri"/>
          <w:b/>
          <w:bCs/>
          <w:i/>
          <w:iCs/>
          <w:sz w:val="24"/>
          <w:szCs w:val="24"/>
          <w:lang w:eastAsia="es-SV"/>
        </w:rPr>
        <w:t>?.</w:t>
      </w:r>
      <w:proofErr w:type="gramEnd"/>
      <w:r w:rsidRPr="00965FCE">
        <w:rPr>
          <w:rFonts w:ascii="Calibri" w:eastAsia="Calibri" w:hAnsi="Calibri" w:cs="Calibri"/>
          <w:b/>
          <w:bCs/>
          <w:i/>
          <w:iCs/>
          <w:sz w:val="24"/>
          <w:szCs w:val="24"/>
          <w:lang w:eastAsia="es-SV"/>
        </w:rPr>
        <w:t xml:space="preserve"> </w:t>
      </w:r>
      <w:r w:rsidRPr="00965FCE">
        <w:rPr>
          <w:rFonts w:ascii="Calibri" w:eastAsia="Calibri" w:hAnsi="Calibri" w:cs="Calibri"/>
          <w:sz w:val="24"/>
          <w:szCs w:val="24"/>
          <w:lang w:eastAsia="es-SV"/>
        </w:rPr>
        <w:t>”</w:t>
      </w:r>
    </w:p>
    <w:p w:rsidR="00965FCE" w:rsidRPr="00965FCE" w:rsidRDefault="00965FCE" w:rsidP="00965FCE">
      <w:pPr>
        <w:spacing w:line="360" w:lineRule="auto"/>
        <w:contextualSpacing/>
        <w:jc w:val="both"/>
        <w:rPr>
          <w:rFonts w:ascii="Calibri" w:eastAsia="Calibri" w:hAnsi="Calibri" w:cs="Calibri"/>
          <w:sz w:val="24"/>
          <w:szCs w:val="24"/>
        </w:rPr>
      </w:pPr>
      <w:r w:rsidRPr="00965FCE">
        <w:rPr>
          <w:rFonts w:ascii="Calibri" w:eastAsia="Calibri" w:hAnsi="Calibri" w:cs="Calibri"/>
          <w:sz w:val="24"/>
          <w:szCs w:val="24"/>
        </w:rPr>
        <w:lastRenderedPageBreak/>
        <w:t xml:space="preserve">Que la solicitud pese a no cumplir con las formalidades de los Arts. 66 inciso cuarto la LAIP que dice: </w:t>
      </w:r>
      <w:r w:rsidRPr="00965FCE">
        <w:rPr>
          <w:rFonts w:ascii="Calibri" w:eastAsia="Calibri" w:hAnsi="Calibri" w:cs="Calibri"/>
        </w:rPr>
        <w:t>“…</w:t>
      </w:r>
      <w:r w:rsidRPr="00965FCE">
        <w:rPr>
          <w:rFonts w:ascii="Calibri" w:eastAsia="Calibri" w:hAnsi="Calibri" w:cs="Calibri"/>
          <w:i/>
          <w:iCs/>
          <w:sz w:val="24"/>
          <w:szCs w:val="24"/>
        </w:rPr>
        <w:t>Será obligatorio presentar documento de identidad</w:t>
      </w:r>
      <w:r w:rsidRPr="00965FCE">
        <w:rPr>
          <w:rFonts w:ascii="Calibri" w:eastAsia="Calibri" w:hAnsi="Calibri" w:cs="Calibri"/>
          <w:sz w:val="24"/>
          <w:szCs w:val="24"/>
        </w:rPr>
        <w:t xml:space="preserve">.” Relacionado con artículos 52 y  54 letra d) del Reglamento de la Ley de Acceso a la Información Pública-RLAIP; en virtud de lo previsto en el Art. 18 de la Constitución de la República que establece en el artículo 18 los derechos de petición y respuesta, y con base al principio de </w:t>
      </w:r>
      <w:r w:rsidRPr="00965FCE">
        <w:rPr>
          <w:rFonts w:ascii="Calibri" w:eastAsia="Calibri" w:hAnsi="Calibri" w:cs="Calibri"/>
          <w:b/>
          <w:bCs/>
          <w:sz w:val="24"/>
          <w:szCs w:val="24"/>
        </w:rPr>
        <w:t>MÁXIMA PUBLICIDAD</w:t>
      </w:r>
      <w:r w:rsidRPr="00965FCE">
        <w:rPr>
          <w:rFonts w:ascii="Calibri" w:eastAsia="Calibri" w:hAnsi="Calibri" w:cs="Calibri"/>
          <w:sz w:val="24"/>
          <w:szCs w:val="24"/>
        </w:rPr>
        <w:t xml:space="preserve"> señalado en el artículo 4 letra a. de la Ley de Acceso a la Información Pública, en lo sucesivo LAIP o Ley, se continuó con el trámite correspondiente. </w:t>
      </w:r>
    </w:p>
    <w:p w:rsidR="00965FCE" w:rsidRPr="00965FCE" w:rsidRDefault="00965FCE" w:rsidP="00965FCE">
      <w:pPr>
        <w:spacing w:after="0" w:line="360" w:lineRule="auto"/>
        <w:jc w:val="both"/>
        <w:rPr>
          <w:rFonts w:ascii="Calibri" w:eastAsia="Calibri" w:hAnsi="Calibri" w:cs="Calibri"/>
          <w:b/>
          <w:bCs/>
          <w:sz w:val="24"/>
          <w:szCs w:val="24"/>
          <w:lang w:eastAsia="es-SV"/>
        </w:rPr>
      </w:pPr>
    </w:p>
    <w:p w:rsidR="00965FCE" w:rsidRPr="00965FCE" w:rsidRDefault="00965FCE" w:rsidP="00965FCE">
      <w:pPr>
        <w:spacing w:after="0" w:line="360" w:lineRule="auto"/>
        <w:jc w:val="both"/>
        <w:rPr>
          <w:rFonts w:ascii="Calibri" w:eastAsia="Calibri" w:hAnsi="Calibri" w:cs="Calibri"/>
          <w:b/>
          <w:bCs/>
          <w:sz w:val="24"/>
          <w:szCs w:val="24"/>
          <w:lang w:val="es-ES" w:eastAsia="es-SV"/>
        </w:rPr>
      </w:pPr>
      <w:r w:rsidRPr="00965FCE">
        <w:rPr>
          <w:rFonts w:ascii="Calibri" w:eastAsia="Calibri" w:hAnsi="Calibri" w:cs="Calibri"/>
          <w:b/>
          <w:bCs/>
          <w:sz w:val="24"/>
          <w:szCs w:val="24"/>
          <w:lang w:val="es-ES" w:eastAsia="es-SV"/>
        </w:rPr>
        <w:t>ÉSTA UNIDAD PARA DAR RESPUESTA A DICHA SOLICITUD HACE LAS CONSIDERACIONES SIGUIENTES:</w:t>
      </w:r>
    </w:p>
    <w:p w:rsidR="00965FCE" w:rsidRPr="00965FCE" w:rsidRDefault="00965FCE" w:rsidP="00965FCE">
      <w:pPr>
        <w:spacing w:after="0" w:line="360" w:lineRule="auto"/>
        <w:jc w:val="both"/>
        <w:rPr>
          <w:rFonts w:ascii="Calibri" w:eastAsia="Calibri" w:hAnsi="Calibri" w:cs="Calibri"/>
          <w:sz w:val="24"/>
          <w:szCs w:val="24"/>
          <w:lang w:val="es-ES" w:eastAsia="es-SV"/>
        </w:rPr>
      </w:pPr>
    </w:p>
    <w:p w:rsidR="00965FCE" w:rsidRPr="00965FCE" w:rsidRDefault="00965FCE" w:rsidP="00965FCE">
      <w:pPr>
        <w:spacing w:after="0" w:line="360" w:lineRule="auto"/>
        <w:jc w:val="both"/>
        <w:rPr>
          <w:rFonts w:ascii="Calibri" w:eastAsia="Calibri" w:hAnsi="Calibri" w:cs="Calibri"/>
          <w:sz w:val="24"/>
          <w:szCs w:val="24"/>
          <w:lang w:val="es-ES" w:eastAsia="es-SV"/>
        </w:rPr>
      </w:pPr>
      <w:r w:rsidRPr="00965FCE">
        <w:rPr>
          <w:rFonts w:ascii="Calibri" w:eastAsia="Calibri" w:hAnsi="Calibri" w:cs="Calibri"/>
          <w:sz w:val="24"/>
          <w:szCs w:val="24"/>
          <w:lang w:val="es-ES" w:eastAsia="es-SV"/>
        </w:rPr>
        <w:t>Se aclara que según dispone el Art. 4 de la Ley de Creación de la Superintendencia General de Electricidad y Telecomunicaciones- LCSIGET, ésta entidad entre sus facultades tiene: "</w:t>
      </w:r>
      <w:r w:rsidRPr="00965FCE">
        <w:rPr>
          <w:rFonts w:ascii="Calibri" w:eastAsia="Calibri" w:hAnsi="Calibri" w:cs="Calibri"/>
          <w:i/>
          <w:iCs/>
          <w:sz w:val="24"/>
          <w:szCs w:val="24"/>
          <w:lang w:val="es-ES" w:eastAsia="es-SV"/>
        </w:rPr>
        <w:t>Art 4.- La SIGET es lo entidad competente para aplicar los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965FCE">
        <w:rPr>
          <w:rFonts w:ascii="Calibri" w:eastAsia="Calibri" w:hAnsi="Calibri" w:cs="Calibri"/>
          <w:sz w:val="24"/>
          <w:szCs w:val="24"/>
          <w:lang w:val="es-ES" w:eastAsia="es-SV"/>
        </w:rPr>
        <w:t xml:space="preserve">”.  </w:t>
      </w:r>
    </w:p>
    <w:p w:rsidR="00965FCE" w:rsidRPr="00965FCE" w:rsidRDefault="00965FCE" w:rsidP="00965FCE">
      <w:pPr>
        <w:spacing w:after="0" w:line="360" w:lineRule="auto"/>
        <w:jc w:val="both"/>
        <w:rPr>
          <w:rFonts w:ascii="Calibri" w:eastAsia="Calibri" w:hAnsi="Calibri" w:cs="Calibri"/>
          <w:lang w:eastAsia="es-SV"/>
        </w:rPr>
      </w:pPr>
    </w:p>
    <w:p w:rsidR="00965FCE" w:rsidRPr="00965FCE" w:rsidRDefault="00965FCE" w:rsidP="00965FCE">
      <w:pPr>
        <w:spacing w:after="0" w:line="360" w:lineRule="auto"/>
        <w:jc w:val="both"/>
        <w:rPr>
          <w:rFonts w:ascii="Calibri" w:eastAsia="Calibri" w:hAnsi="Calibri" w:cs="Calibri"/>
          <w:sz w:val="24"/>
          <w:szCs w:val="24"/>
          <w:lang w:val="es-ES" w:eastAsia="es-SV"/>
        </w:rPr>
      </w:pPr>
      <w:r w:rsidRPr="00965FCE">
        <w:rPr>
          <w:rFonts w:ascii="Calibri" w:eastAsia="Calibri" w:hAnsi="Calibri" w:cs="Calibri"/>
          <w:sz w:val="24"/>
          <w:szCs w:val="24"/>
          <w:lang w:val="es-ES" w:eastAsia="es-SV"/>
        </w:rPr>
        <w:t>Del requerimiento del  ciudadano la Gerencia de Telecomunicaciones-GT, estableció que: El artículo 16 de la LT Ley de Telecomunicaciones (Decreto Legislativo N° 372 de fecha 5 de mayo de 2016) estipula que: “</w:t>
      </w:r>
      <w:r w:rsidRPr="00965FCE">
        <w:rPr>
          <w:rFonts w:ascii="Calibri" w:eastAsia="Calibri" w:hAnsi="Calibri" w:cs="Calibri"/>
          <w:i/>
          <w:iCs/>
          <w:sz w:val="24"/>
          <w:szCs w:val="24"/>
          <w:lang w:val="es-ES" w:eastAsia="es-SV"/>
        </w:rPr>
        <w:t>Las concesiones y las autorizaciones para la explotación del espectro, serán otorgadas por un plazo de veinte años.</w:t>
      </w:r>
      <w:r w:rsidRPr="00965FCE">
        <w:rPr>
          <w:rFonts w:ascii="Calibri" w:eastAsia="Calibri" w:hAnsi="Calibri" w:cs="Calibri"/>
          <w:sz w:val="24"/>
          <w:szCs w:val="24"/>
          <w:lang w:val="es-ES" w:eastAsia="es-SV"/>
        </w:rPr>
        <w:t xml:space="preserve">” </w:t>
      </w:r>
    </w:p>
    <w:p w:rsidR="00965FCE" w:rsidRPr="00965FCE" w:rsidRDefault="00965FCE" w:rsidP="00965FCE">
      <w:pPr>
        <w:spacing w:after="0" w:line="360" w:lineRule="auto"/>
        <w:jc w:val="both"/>
        <w:rPr>
          <w:rFonts w:ascii="Calibri" w:eastAsia="Calibri" w:hAnsi="Calibri" w:cs="Calibri"/>
          <w:sz w:val="24"/>
          <w:szCs w:val="24"/>
          <w:lang w:val="es-ES" w:eastAsia="es-SV"/>
        </w:rPr>
      </w:pPr>
      <w:r w:rsidRPr="00965FCE">
        <w:rPr>
          <w:rFonts w:ascii="Calibri" w:eastAsia="Calibri" w:hAnsi="Calibri" w:cs="Calibri"/>
          <w:sz w:val="24"/>
          <w:szCs w:val="24"/>
          <w:lang w:val="es-ES" w:eastAsia="es-SV"/>
        </w:rPr>
        <w:t>Se aclara también, que según el Art. 34 de las Disposiciones Transitorias de las Reformas a la Ley de Telecomunicaciones del Decreto Legislativo N° 372 de fecha 5 de mayo de 2016 manifiesta: “</w:t>
      </w:r>
      <w:r w:rsidRPr="00965FCE">
        <w:rPr>
          <w:rFonts w:ascii="Calibri" w:eastAsia="Calibri" w:hAnsi="Calibri" w:cs="Calibri"/>
          <w:i/>
          <w:iCs/>
          <w:sz w:val="24"/>
          <w:szCs w:val="24"/>
          <w:lang w:val="es-ES" w:eastAsia="es-SV"/>
        </w:rPr>
        <w:t>Las concesiones de los servicios de radiodifusión sonora y de televisión, frecuencia modulada y amplitud modulada, de libre recepción que fueron otorgadas previo a la emisión de la Sentencia de Inconstitucionalidad 65-2012/36-2014, de fecha veintinueve de julio de dos mil quince, serán prorrogadas por veinte años más…</w:t>
      </w:r>
      <w:r w:rsidRPr="00965FCE">
        <w:rPr>
          <w:rFonts w:ascii="Calibri" w:eastAsia="Calibri" w:hAnsi="Calibri" w:cs="Calibri"/>
          <w:sz w:val="24"/>
          <w:szCs w:val="24"/>
          <w:lang w:val="es-ES" w:eastAsia="es-SV"/>
        </w:rPr>
        <w:t>”</w:t>
      </w:r>
    </w:p>
    <w:p w:rsidR="00965FCE" w:rsidRPr="00965FCE" w:rsidRDefault="00965FCE" w:rsidP="00965FCE">
      <w:pPr>
        <w:spacing w:after="0" w:line="360" w:lineRule="auto"/>
        <w:jc w:val="both"/>
        <w:rPr>
          <w:rFonts w:ascii="Calibri" w:eastAsia="Calibri" w:hAnsi="Calibri" w:cs="Calibri"/>
          <w:sz w:val="24"/>
          <w:szCs w:val="24"/>
          <w:lang w:val="es-ES" w:eastAsia="es-SV"/>
        </w:rPr>
      </w:pPr>
    </w:p>
    <w:p w:rsidR="00965FCE" w:rsidRPr="00965FCE" w:rsidRDefault="00965FCE" w:rsidP="00965FCE">
      <w:pPr>
        <w:spacing w:after="0" w:line="360" w:lineRule="auto"/>
        <w:jc w:val="both"/>
        <w:rPr>
          <w:rFonts w:ascii="Calibri" w:eastAsia="Calibri" w:hAnsi="Calibri" w:cs="Calibri"/>
          <w:sz w:val="24"/>
          <w:szCs w:val="24"/>
          <w:lang w:val="es-ES" w:eastAsia="es-SV"/>
        </w:rPr>
      </w:pPr>
      <w:r w:rsidRPr="00965FCE">
        <w:rPr>
          <w:rFonts w:ascii="Calibri" w:eastAsia="Calibri" w:hAnsi="Calibri" w:cs="Calibri"/>
          <w:sz w:val="24"/>
          <w:szCs w:val="24"/>
          <w:lang w:val="es-ES" w:eastAsia="es-SV"/>
        </w:rPr>
        <w:lastRenderedPageBreak/>
        <w:t xml:space="preserve">La Sentencia de Inconstitucionalidad 65-2012/36-2014, de fecha veintinueve de julio de dos mil quince en su fallo establece: </w:t>
      </w:r>
      <w:r w:rsidRPr="00965FCE">
        <w:rPr>
          <w:rFonts w:ascii="Calibri" w:eastAsia="Calibri" w:hAnsi="Calibri" w:cs="Calibri"/>
          <w:i/>
          <w:iCs/>
          <w:sz w:val="24"/>
          <w:szCs w:val="24"/>
          <w:lang w:val="es-ES" w:eastAsia="es-SV"/>
        </w:rPr>
        <w:t xml:space="preserve">(…) Con base en las razones expuestas, disposiciones constitucionales citadas y arts. 9, 10 y 11 de la Ley de Procedimientos Constitucionales, en nombre de la República de El Salvador esta Sala Falla: (…) 2. </w:t>
      </w:r>
      <w:proofErr w:type="spellStart"/>
      <w:r w:rsidRPr="00965FCE">
        <w:rPr>
          <w:rFonts w:ascii="Calibri" w:eastAsia="Calibri" w:hAnsi="Calibri" w:cs="Calibri"/>
          <w:i/>
          <w:iCs/>
          <w:sz w:val="24"/>
          <w:szCs w:val="24"/>
          <w:lang w:val="es-ES" w:eastAsia="es-SV"/>
        </w:rPr>
        <w:t>Decláranse</w:t>
      </w:r>
      <w:proofErr w:type="spellEnd"/>
      <w:r w:rsidRPr="00965FCE">
        <w:rPr>
          <w:rFonts w:ascii="Calibri" w:eastAsia="Calibri" w:hAnsi="Calibri" w:cs="Calibri"/>
          <w:i/>
          <w:iCs/>
          <w:sz w:val="24"/>
          <w:szCs w:val="24"/>
          <w:lang w:val="es-ES" w:eastAsia="es-SV"/>
        </w:rPr>
        <w:t xml:space="preserve"> inconstitucionales, de un modo general y obligatorio, la expresión “automáticamente”, del inciso segundo del art. 115 y del segundo inciso del art. 126, ambas disposiciones de la Ley de Telecomunicaciones, por vulneración al derecho de libre competencia, art. 110 </w:t>
      </w:r>
      <w:proofErr w:type="spellStart"/>
      <w:r w:rsidRPr="00965FCE">
        <w:rPr>
          <w:rFonts w:ascii="Calibri" w:eastAsia="Calibri" w:hAnsi="Calibri" w:cs="Calibri"/>
          <w:i/>
          <w:iCs/>
          <w:sz w:val="24"/>
          <w:szCs w:val="24"/>
          <w:lang w:val="es-ES" w:eastAsia="es-SV"/>
        </w:rPr>
        <w:t>Cn</w:t>
      </w:r>
      <w:proofErr w:type="spellEnd"/>
      <w:r w:rsidRPr="00965FCE">
        <w:rPr>
          <w:rFonts w:ascii="Calibri" w:eastAsia="Calibri" w:hAnsi="Calibri" w:cs="Calibri"/>
          <w:i/>
          <w:iCs/>
          <w:sz w:val="24"/>
          <w:szCs w:val="24"/>
          <w:lang w:val="es-ES" w:eastAsia="es-SV"/>
        </w:rPr>
        <w:t>., en cuanto que las prórrogas automáticas por períodos de veinte años de las concesiones otorgadas para la explotación de frecuencias del espectro radioeléctrico para la prestación de servicios de radiodifusión sonora y servicios de radiodifusión de televisión de libre recepción, permite que los medios de comunicación se mantengan y concentren, por períodos prolongados, en los mismos concesionarios, lo cual impide el acceso al espectro radioeléctrico y el ejercicio de la libertad de empresa y libre competencia, pues se constituye en una barrera para la existencia de contenidos heterogéneos en las opciones de información para las personas. En consecuencia, a partir de esta sentencia queda expulsado del texto de las disposiciones referidas, el vocablo “automáticamente”; por lo que la Asamblea Legislativa deberá aprobar, a más tardar el 31 de diciembre del presente año, la normativa respecto de las condiciones en que se llevarán a cabo las prórrogas sobre dichos servicios, regulación que deberá contener, al menos, la obligación estatal de evaluar el cumplimiento de las condiciones establecidas, la gestión de los bienes y recursos involucrados, y la responsabilidad de los concesionarios. (…)</w:t>
      </w:r>
    </w:p>
    <w:p w:rsidR="00965FCE" w:rsidRPr="00965FCE" w:rsidRDefault="00965FCE" w:rsidP="00965FCE">
      <w:pPr>
        <w:spacing w:after="0" w:line="360" w:lineRule="auto"/>
        <w:jc w:val="both"/>
        <w:rPr>
          <w:rFonts w:ascii="Calibri" w:eastAsia="Calibri" w:hAnsi="Calibri" w:cs="Calibri"/>
          <w:sz w:val="24"/>
          <w:szCs w:val="24"/>
          <w:lang w:val="es-ES" w:eastAsia="es-SV"/>
        </w:rPr>
      </w:pPr>
    </w:p>
    <w:p w:rsidR="00965FCE" w:rsidRPr="00965FCE" w:rsidRDefault="00965FCE" w:rsidP="00965FCE">
      <w:pPr>
        <w:spacing w:after="0" w:line="360" w:lineRule="auto"/>
        <w:jc w:val="both"/>
        <w:rPr>
          <w:rFonts w:ascii="Calibri" w:eastAsia="Calibri" w:hAnsi="Calibri" w:cs="Calibri"/>
          <w:sz w:val="24"/>
          <w:szCs w:val="24"/>
          <w:lang w:eastAsia="es-SV"/>
        </w:rPr>
      </w:pPr>
      <w:r w:rsidRPr="00965FCE">
        <w:rPr>
          <w:rFonts w:ascii="Calibri" w:eastAsia="Calibri" w:hAnsi="Calibri" w:cs="Calibri"/>
          <w:sz w:val="24"/>
          <w:szCs w:val="24"/>
          <w:lang w:eastAsia="es-SV"/>
        </w:rPr>
        <w:t>La información se provee por ser de índole pública, con base al Art. 72 literal c) de la Ley de Acceso a la Información Pública-LAIP;</w:t>
      </w:r>
    </w:p>
    <w:p w:rsidR="00965FCE" w:rsidRPr="00965FCE" w:rsidRDefault="00965FCE" w:rsidP="00965FCE">
      <w:pPr>
        <w:spacing w:after="0" w:line="360" w:lineRule="auto"/>
        <w:jc w:val="both"/>
        <w:rPr>
          <w:rFonts w:ascii="Calibri" w:eastAsia="Calibri" w:hAnsi="Calibri" w:cs="Calibri"/>
          <w:b/>
          <w:bCs/>
          <w:sz w:val="24"/>
          <w:szCs w:val="24"/>
          <w:lang w:eastAsia="es-SV"/>
        </w:rPr>
      </w:pPr>
      <w:r w:rsidRPr="00965FCE">
        <w:rPr>
          <w:rFonts w:ascii="Calibri" w:eastAsia="Calibri" w:hAnsi="Calibri" w:cs="Calibri"/>
          <w:b/>
          <w:bCs/>
          <w:sz w:val="24"/>
          <w:szCs w:val="24"/>
          <w:lang w:eastAsia="es-SV"/>
        </w:rPr>
        <w:t xml:space="preserve">Cualquier inquietud nos tiene a sus órdenes, puede escribirnos al correo: </w:t>
      </w:r>
      <w:hyperlink r:id="rId61" w:history="1">
        <w:r w:rsidRPr="00965FCE">
          <w:rPr>
            <w:rFonts w:ascii="Calibri" w:eastAsia="Calibri" w:hAnsi="Calibri" w:cs="Calibri"/>
            <w:b/>
            <w:bCs/>
            <w:sz w:val="24"/>
            <w:szCs w:val="24"/>
            <w:u w:val="single"/>
            <w:lang w:eastAsia="es-SV"/>
          </w:rPr>
          <w:t>oir@siget.gob.sv</w:t>
        </w:r>
      </w:hyperlink>
      <w:r w:rsidRPr="00965FCE">
        <w:rPr>
          <w:rFonts w:ascii="Calibri" w:eastAsia="Calibri" w:hAnsi="Calibri" w:cs="Calibri"/>
          <w:b/>
          <w:bCs/>
          <w:sz w:val="24"/>
          <w:szCs w:val="24"/>
          <w:lang w:eastAsia="es-SV"/>
        </w:rPr>
        <w:t xml:space="preserve"> </w:t>
      </w:r>
    </w:p>
    <w:p w:rsidR="00965FCE" w:rsidRPr="00965FCE" w:rsidRDefault="00965FCE" w:rsidP="00965FCE">
      <w:pPr>
        <w:shd w:val="clear" w:color="auto" w:fill="FFFFFF"/>
        <w:spacing w:before="100" w:beforeAutospacing="1" w:after="100" w:afterAutospacing="1" w:line="240" w:lineRule="auto"/>
        <w:rPr>
          <w:rFonts w:ascii="Calibri" w:eastAsia="Calibri" w:hAnsi="Calibri" w:cs="Calibri"/>
          <w:b/>
          <w:bCs/>
          <w:sz w:val="24"/>
          <w:szCs w:val="24"/>
          <w:u w:val="single"/>
          <w:lang w:eastAsia="es-SV"/>
        </w:rPr>
      </w:pPr>
      <w:r w:rsidRPr="00965FCE">
        <w:rPr>
          <w:rFonts w:ascii="Calibri" w:eastAsia="Calibri" w:hAnsi="Calibri" w:cs="Calibri"/>
          <w:b/>
          <w:bCs/>
          <w:sz w:val="24"/>
          <w:szCs w:val="24"/>
          <w:highlight w:val="yellow"/>
          <w:u w:val="single"/>
          <w:lang w:eastAsia="es-SV"/>
        </w:rPr>
        <w:t>Favor confirmar la recepción de este correo.</w:t>
      </w:r>
    </w:p>
    <w:p w:rsidR="00965FCE" w:rsidRPr="00965FCE" w:rsidRDefault="00965FCE" w:rsidP="00965FCE">
      <w:pPr>
        <w:shd w:val="clear" w:color="auto" w:fill="FFFFFF"/>
        <w:spacing w:before="100" w:beforeAutospacing="1" w:after="100" w:afterAutospacing="1" w:line="240" w:lineRule="auto"/>
        <w:rPr>
          <w:rFonts w:ascii="Calibri" w:eastAsia="Calibri" w:hAnsi="Calibri" w:cs="Calibri"/>
          <w:b/>
          <w:bCs/>
          <w:sz w:val="24"/>
          <w:szCs w:val="24"/>
          <w:u w:val="single"/>
          <w:lang w:eastAsia="es-SV"/>
        </w:rPr>
      </w:pPr>
      <w:r w:rsidRPr="00965FCE">
        <w:rPr>
          <w:rFonts w:ascii="Calibri" w:eastAsia="Calibri" w:hAnsi="Calibri" w:cs="Calibri"/>
          <w:b/>
          <w:bCs/>
          <w:sz w:val="24"/>
          <w:szCs w:val="24"/>
          <w:u w:val="single"/>
          <w:lang w:eastAsia="es-SV"/>
        </w:rPr>
        <w:t>Atentamente,</w:t>
      </w:r>
    </w:p>
    <w:p w:rsidR="00965FCE" w:rsidRDefault="00965FCE" w:rsidP="005C1D34">
      <w:pPr>
        <w:jc w:val="both"/>
      </w:pPr>
    </w:p>
    <w:p w:rsidR="00965FCE" w:rsidRDefault="00965FCE" w:rsidP="005C1D34">
      <w:pPr>
        <w:jc w:val="both"/>
      </w:pPr>
    </w:p>
    <w:p w:rsidR="00965FCE" w:rsidRDefault="00965FCE" w:rsidP="005C1D34">
      <w:pPr>
        <w:jc w:val="both"/>
      </w:pPr>
    </w:p>
    <w:p w:rsidR="00965FCE" w:rsidRDefault="00965FCE" w:rsidP="005C1D34">
      <w:pPr>
        <w:jc w:val="both"/>
      </w:pPr>
    </w:p>
    <w:p w:rsidR="00965FCE" w:rsidRDefault="00965FCE" w:rsidP="005C1D34">
      <w:pPr>
        <w:jc w:val="both"/>
      </w:pPr>
    </w:p>
    <w:p w:rsidR="00965FCE" w:rsidRDefault="00965FCE" w:rsidP="005C1D34">
      <w:pPr>
        <w:jc w:val="both"/>
      </w:pPr>
    </w:p>
    <w:p w:rsidR="00965FCE" w:rsidRDefault="00965FCE" w:rsidP="005C1D34">
      <w:pPr>
        <w:jc w:val="both"/>
      </w:pPr>
    </w:p>
    <w:p w:rsidR="00965FCE" w:rsidRDefault="00965FCE" w:rsidP="005C1D34">
      <w:pPr>
        <w:jc w:val="both"/>
      </w:pPr>
    </w:p>
    <w:p w:rsidR="00965FCE" w:rsidRDefault="00965FCE" w:rsidP="005C1D34">
      <w:pPr>
        <w:jc w:val="both"/>
      </w:pPr>
    </w:p>
    <w:p w:rsidR="00965FCE" w:rsidRDefault="00965FCE" w:rsidP="005C1D34">
      <w:pPr>
        <w:jc w:val="both"/>
      </w:pPr>
    </w:p>
    <w:p w:rsidR="00965FCE" w:rsidRDefault="00965FCE" w:rsidP="005C1D34">
      <w:pPr>
        <w:jc w:val="both"/>
      </w:pPr>
    </w:p>
    <w:p w:rsidR="00965FCE" w:rsidRDefault="00965FCE" w:rsidP="005C1D34">
      <w:pPr>
        <w:jc w:val="both"/>
      </w:pPr>
    </w:p>
    <w:p w:rsidR="00965FCE" w:rsidRDefault="00965FCE" w:rsidP="005C1D34">
      <w:pPr>
        <w:jc w:val="both"/>
      </w:pPr>
    </w:p>
    <w:p w:rsidR="00965FCE" w:rsidRDefault="00965FCE" w:rsidP="005C1D34">
      <w:pPr>
        <w:jc w:val="both"/>
      </w:pPr>
    </w:p>
    <w:p w:rsidR="00965FCE" w:rsidRDefault="00965FCE" w:rsidP="005C1D34">
      <w:pPr>
        <w:jc w:val="both"/>
      </w:pPr>
    </w:p>
    <w:p w:rsidR="00965FCE" w:rsidRDefault="00965FCE" w:rsidP="005C1D34">
      <w:pPr>
        <w:jc w:val="both"/>
      </w:pPr>
    </w:p>
    <w:p w:rsidR="00965FCE" w:rsidRDefault="00965FCE" w:rsidP="005C1D34">
      <w:pPr>
        <w:jc w:val="both"/>
      </w:pPr>
    </w:p>
    <w:p w:rsidR="00965FCE" w:rsidRDefault="00965FCE" w:rsidP="005C1D34">
      <w:pPr>
        <w:jc w:val="both"/>
      </w:pPr>
    </w:p>
    <w:p w:rsidR="00965FCE" w:rsidRDefault="00965FCE" w:rsidP="005C1D34">
      <w:pPr>
        <w:jc w:val="both"/>
      </w:pPr>
    </w:p>
    <w:p w:rsidR="00965FCE" w:rsidRDefault="00965FCE" w:rsidP="005C1D34">
      <w:pPr>
        <w:jc w:val="both"/>
      </w:pPr>
    </w:p>
    <w:p w:rsidR="00965FCE" w:rsidRDefault="00965FCE" w:rsidP="005C1D34">
      <w:pPr>
        <w:jc w:val="both"/>
      </w:pPr>
    </w:p>
    <w:p w:rsidR="00965FCE" w:rsidRDefault="00965FCE" w:rsidP="005C1D34">
      <w:pPr>
        <w:jc w:val="both"/>
      </w:pPr>
    </w:p>
    <w:p w:rsidR="00E51C6E" w:rsidRPr="00E51C6E" w:rsidRDefault="00E51C6E" w:rsidP="00E51C6E">
      <w:pPr>
        <w:spacing w:after="120"/>
        <w:jc w:val="both"/>
        <w:rPr>
          <w:rFonts w:eastAsia="Times New Roman" w:cs="Calibri"/>
          <w:b/>
          <w:bCs/>
          <w:spacing w:val="-1"/>
          <w:sz w:val="24"/>
          <w:szCs w:val="24"/>
          <w:lang w:eastAsia="es-SV"/>
        </w:rPr>
      </w:pPr>
      <w:r w:rsidRPr="00E51C6E">
        <w:rPr>
          <w:rFonts w:eastAsia="Times New Roman" w:cs="Calibri"/>
          <w:b/>
          <w:bCs/>
          <w:spacing w:val="-1"/>
          <w:sz w:val="24"/>
          <w:szCs w:val="24"/>
          <w:lang w:eastAsia="es-SV"/>
        </w:rPr>
        <w:t>SIPV-GA N° 202-2017</w:t>
      </w:r>
    </w:p>
    <w:p w:rsidR="00E51C6E" w:rsidRPr="00E51C6E" w:rsidRDefault="00E51C6E" w:rsidP="00E51C6E">
      <w:pPr>
        <w:spacing w:after="120" w:line="360" w:lineRule="auto"/>
        <w:jc w:val="both"/>
        <w:rPr>
          <w:rFonts w:eastAsia="Times New Roman" w:cs="Calibri"/>
          <w:b/>
          <w:bCs/>
          <w:spacing w:val="-1"/>
          <w:sz w:val="24"/>
          <w:szCs w:val="24"/>
          <w:lang w:eastAsia="es-SV"/>
        </w:rPr>
      </w:pPr>
    </w:p>
    <w:p w:rsidR="00E51C6E" w:rsidRPr="00E51C6E" w:rsidRDefault="00E51C6E" w:rsidP="00E51C6E">
      <w:pPr>
        <w:spacing w:after="120" w:line="360" w:lineRule="auto"/>
        <w:jc w:val="both"/>
        <w:rPr>
          <w:rFonts w:eastAsia="Times New Roman" w:cs="Calibri"/>
          <w:b/>
          <w:bCs/>
          <w:spacing w:val="-1"/>
          <w:sz w:val="24"/>
          <w:szCs w:val="24"/>
          <w:lang w:eastAsia="es-SV"/>
        </w:rPr>
      </w:pPr>
      <w:r w:rsidRPr="00E51C6E">
        <w:rPr>
          <w:rFonts w:eastAsia="Times New Roman" w:cstheme="minorHAnsi"/>
          <w:b/>
          <w:spacing w:val="20"/>
          <w:sz w:val="24"/>
          <w:szCs w:val="24"/>
          <w:lang w:eastAsia="es-SV"/>
        </w:rPr>
        <w:t xml:space="preserve">SUPERINTENDENCIA GENERAL DE ELECTRICIDAD Y TELECOMUNICACIONES-SIGET, UNIDAD DE ACCESO A LA INFORMACIÓN Y TRANSPARENCIA-UAIT, </w:t>
      </w:r>
      <w:r w:rsidRPr="00E51C6E">
        <w:rPr>
          <w:rFonts w:eastAsia="Times New Roman" w:cstheme="minorHAnsi"/>
          <w:sz w:val="24"/>
          <w:szCs w:val="24"/>
          <w:lang w:eastAsia="es-SV"/>
        </w:rPr>
        <w:t>a las ocho horas con treinta minutos del día veinticuatro de agosto</w:t>
      </w:r>
      <w:r w:rsidRPr="00E51C6E">
        <w:rPr>
          <w:rFonts w:eastAsia="Times New Roman" w:cs="Calibri"/>
          <w:sz w:val="24"/>
          <w:szCs w:val="24"/>
          <w:lang w:eastAsia="es-SV"/>
        </w:rPr>
        <w:t xml:space="preserve"> dos mil diecisiete.</w:t>
      </w:r>
    </w:p>
    <w:p w:rsidR="00E51C6E" w:rsidRPr="00E51C6E" w:rsidRDefault="00E51C6E" w:rsidP="00E51C6E">
      <w:pPr>
        <w:autoSpaceDE w:val="0"/>
        <w:autoSpaceDN w:val="0"/>
        <w:adjustRightInd w:val="0"/>
        <w:spacing w:after="120" w:line="360" w:lineRule="auto"/>
        <w:jc w:val="both"/>
        <w:rPr>
          <w:rFonts w:ascii="Calibri" w:eastAsia="Times New Roman" w:hAnsi="Calibri" w:cstheme="minorHAnsi"/>
          <w:color w:val="000000"/>
          <w:sz w:val="24"/>
          <w:szCs w:val="24"/>
          <w:lang w:eastAsia="es-SV"/>
        </w:rPr>
      </w:pPr>
    </w:p>
    <w:p w:rsidR="00E51C6E" w:rsidRPr="00E51C6E" w:rsidRDefault="00E51C6E" w:rsidP="00E51C6E">
      <w:pPr>
        <w:autoSpaceDE w:val="0"/>
        <w:autoSpaceDN w:val="0"/>
        <w:adjustRightInd w:val="0"/>
        <w:spacing w:after="120" w:line="360" w:lineRule="auto"/>
        <w:jc w:val="both"/>
        <w:rPr>
          <w:rFonts w:cs="Calibri"/>
          <w:b/>
          <w:i/>
          <w:sz w:val="24"/>
          <w:szCs w:val="24"/>
        </w:rPr>
      </w:pPr>
      <w:r w:rsidRPr="00E51C6E">
        <w:rPr>
          <w:rFonts w:ascii="Calibri" w:eastAsia="Times New Roman" w:hAnsi="Calibri" w:cstheme="minorHAnsi"/>
          <w:color w:val="000000"/>
          <w:sz w:val="24"/>
          <w:szCs w:val="24"/>
          <w:lang w:eastAsia="es-SV"/>
        </w:rPr>
        <w:lastRenderedPageBreak/>
        <w:t>A sus antecedentes la solicitud de información electrónica, que remitiera a través del Portal Gobierno Abierto a las diez horas con catorce minutos del día catorce de agosto del año en curso;</w:t>
      </w:r>
      <w:r w:rsidRPr="00E51C6E">
        <w:rPr>
          <w:rFonts w:ascii="Calibri" w:eastAsia="Times New Roman" w:hAnsi="Calibri" w:cs="Times New Roman"/>
          <w:color w:val="000000"/>
          <w:sz w:val="24"/>
          <w:szCs w:val="24"/>
          <w:lang w:eastAsia="es-SV"/>
        </w:rPr>
        <w:t xml:space="preserve"> interpuesta por</w:t>
      </w:r>
      <w:r w:rsidRPr="00E51C6E">
        <w:rPr>
          <w:rFonts w:ascii="Calibri" w:eastAsia="Times New Roman" w:hAnsi="Calibri" w:cstheme="minorHAnsi"/>
          <w:color w:val="000000"/>
          <w:sz w:val="24"/>
          <w:szCs w:val="24"/>
          <w:lang w:eastAsia="es-SV"/>
        </w:rPr>
        <w:t xml:space="preserve"> el ciudadano</w:t>
      </w:r>
      <w:r w:rsidRPr="00E51C6E">
        <w:rPr>
          <w:rFonts w:cs="Calibri"/>
          <w:b/>
          <w:sz w:val="24"/>
          <w:szCs w:val="24"/>
          <w:lang w:val="es-ES"/>
        </w:rPr>
        <w:t xml:space="preserve"> </w:t>
      </w:r>
      <w:r>
        <w:rPr>
          <w:rFonts w:cs="Calibri"/>
          <w:b/>
          <w:sz w:val="24"/>
          <w:szCs w:val="24"/>
          <w:lang w:val="es-ES"/>
        </w:rPr>
        <w:t>XXXXXXXXXXXXXXX.</w:t>
      </w:r>
      <w:r w:rsidRPr="00E51C6E">
        <w:rPr>
          <w:rFonts w:cs="Calibri"/>
          <w:b/>
          <w:sz w:val="24"/>
          <w:szCs w:val="24"/>
          <w:lang w:val="es-ES"/>
        </w:rPr>
        <w:t xml:space="preserve"> </w:t>
      </w:r>
      <w:r w:rsidRPr="00E51C6E">
        <w:rPr>
          <w:rFonts w:cs="Calibri"/>
          <w:sz w:val="24"/>
          <w:szCs w:val="24"/>
          <w:lang w:val="es-ES"/>
        </w:rPr>
        <w:t xml:space="preserve">En la que textualmente expresó: </w:t>
      </w:r>
      <w:r w:rsidRPr="00E51C6E">
        <w:rPr>
          <w:rFonts w:cs="Calibri"/>
          <w:b/>
          <w:i/>
          <w:sz w:val="24"/>
          <w:szCs w:val="24"/>
        </w:rPr>
        <w:t>“Solicitud de los ingresos totales recibidos mensuales durante 2017, por los procesos de renovación de concesiones recientemente realizados, y la proyección de ingresos a recibir durante 2017 de manera agregada en relación a dicho concepto, distinguiendo por la retención para SIGET del 10% y cuanto sería el resto a trasferir al fondo general.”</w:t>
      </w:r>
    </w:p>
    <w:p w:rsidR="00E51C6E" w:rsidRPr="00E51C6E" w:rsidRDefault="00E51C6E" w:rsidP="00E51C6E">
      <w:pPr>
        <w:autoSpaceDE w:val="0"/>
        <w:autoSpaceDN w:val="0"/>
        <w:adjustRightInd w:val="0"/>
        <w:spacing w:after="120" w:line="360" w:lineRule="auto"/>
        <w:jc w:val="both"/>
        <w:rPr>
          <w:rFonts w:cs="Calibri"/>
          <w:b/>
          <w:i/>
          <w:sz w:val="24"/>
          <w:szCs w:val="24"/>
        </w:rPr>
      </w:pPr>
    </w:p>
    <w:p w:rsidR="00E51C6E" w:rsidRPr="00E51C6E" w:rsidRDefault="00E51C6E" w:rsidP="00E51C6E">
      <w:pPr>
        <w:autoSpaceDE w:val="0"/>
        <w:autoSpaceDN w:val="0"/>
        <w:adjustRightInd w:val="0"/>
        <w:spacing w:after="120" w:line="360" w:lineRule="auto"/>
        <w:jc w:val="both"/>
        <w:rPr>
          <w:rFonts w:cstheme="minorHAnsi"/>
          <w:b/>
          <w:sz w:val="24"/>
          <w:szCs w:val="24"/>
        </w:rPr>
      </w:pPr>
      <w:r w:rsidRPr="00E51C6E">
        <w:rPr>
          <w:rFonts w:cstheme="minorHAnsi"/>
          <w:b/>
          <w:sz w:val="24"/>
          <w:szCs w:val="24"/>
        </w:rPr>
        <w:t>ÉSTA UNIDAD PARA DAR RESPUESTA A DICHA SOLICITUD HACE LAS CONSIDERACIONES SIGUIENTES:</w:t>
      </w:r>
    </w:p>
    <w:p w:rsidR="00E51C6E" w:rsidRPr="00E51C6E" w:rsidRDefault="00E51C6E" w:rsidP="00E51C6E">
      <w:pPr>
        <w:autoSpaceDE w:val="0"/>
        <w:autoSpaceDN w:val="0"/>
        <w:adjustRightInd w:val="0"/>
        <w:spacing w:after="120" w:line="360" w:lineRule="auto"/>
        <w:jc w:val="both"/>
        <w:rPr>
          <w:rFonts w:cs="Calibri"/>
          <w:b/>
          <w:i/>
          <w:sz w:val="24"/>
          <w:szCs w:val="24"/>
        </w:rPr>
      </w:pPr>
    </w:p>
    <w:p w:rsidR="00E51C6E" w:rsidRPr="00E51C6E" w:rsidRDefault="00E51C6E" w:rsidP="00E51C6E">
      <w:pPr>
        <w:numPr>
          <w:ilvl w:val="0"/>
          <w:numId w:val="2"/>
        </w:numPr>
        <w:autoSpaceDE w:val="0"/>
        <w:autoSpaceDN w:val="0"/>
        <w:adjustRightInd w:val="0"/>
        <w:spacing w:after="0" w:line="360" w:lineRule="auto"/>
        <w:ind w:left="284"/>
        <w:jc w:val="both"/>
        <w:rPr>
          <w:rFonts w:eastAsia="Times New Roman" w:cs="Times New Roman"/>
          <w:lang w:eastAsia="es-SV"/>
        </w:rPr>
      </w:pPr>
      <w:r w:rsidRPr="00E51C6E">
        <w:rPr>
          <w:rFonts w:cs="Calibri"/>
          <w:color w:val="000000"/>
          <w:sz w:val="24"/>
          <w:szCs w:val="24"/>
        </w:rPr>
        <w:t xml:space="preserve">Que la solicitud fue presentada en la fecha indicada y </w:t>
      </w:r>
      <w:proofErr w:type="gramStart"/>
      <w:r w:rsidRPr="00E51C6E">
        <w:rPr>
          <w:rFonts w:cs="Calibri"/>
          <w:color w:val="000000"/>
          <w:sz w:val="24"/>
          <w:szCs w:val="24"/>
        </w:rPr>
        <w:t>previo</w:t>
      </w:r>
      <w:proofErr w:type="gramEnd"/>
      <w:r w:rsidRPr="00E51C6E">
        <w:rPr>
          <w:rFonts w:cs="Calibri"/>
          <w:color w:val="000000"/>
          <w:sz w:val="24"/>
          <w:szCs w:val="24"/>
        </w:rPr>
        <w:t xml:space="preserve"> a la admisión formal del requerimiento, se verificó que la solicitud cumpliese con lo dispuesto en los Arts. 66 de la Ley de Acceso a la Información Pública-LAIP, en lo sucesivo LAIP o Ley y 54 del Reglamento de la Ley de Acceso a la Información Pública-RLAIP. </w:t>
      </w:r>
    </w:p>
    <w:p w:rsidR="00E51C6E" w:rsidRPr="00E51C6E" w:rsidRDefault="00E51C6E" w:rsidP="00E51C6E">
      <w:pPr>
        <w:autoSpaceDE w:val="0"/>
        <w:autoSpaceDN w:val="0"/>
        <w:adjustRightInd w:val="0"/>
        <w:spacing w:after="0" w:line="360" w:lineRule="auto"/>
        <w:ind w:left="284"/>
        <w:jc w:val="both"/>
        <w:rPr>
          <w:rFonts w:eastAsia="Times New Roman" w:cs="Times New Roman"/>
          <w:lang w:eastAsia="es-SV"/>
        </w:rPr>
      </w:pPr>
    </w:p>
    <w:p w:rsidR="00E51C6E" w:rsidRPr="00E51C6E" w:rsidRDefault="00E51C6E" w:rsidP="00E51C6E">
      <w:pPr>
        <w:numPr>
          <w:ilvl w:val="0"/>
          <w:numId w:val="2"/>
        </w:numPr>
        <w:autoSpaceDE w:val="0"/>
        <w:autoSpaceDN w:val="0"/>
        <w:adjustRightInd w:val="0"/>
        <w:spacing w:after="0" w:line="360" w:lineRule="auto"/>
        <w:ind w:left="284"/>
        <w:jc w:val="both"/>
        <w:rPr>
          <w:rFonts w:eastAsia="Times New Roman" w:cs="Times New Roman"/>
          <w:sz w:val="24"/>
          <w:szCs w:val="24"/>
          <w:lang w:eastAsia="es-SV"/>
        </w:rPr>
      </w:pPr>
      <w:r w:rsidRPr="00E51C6E">
        <w:rPr>
          <w:rFonts w:eastAsia="Times New Roman" w:cs="Times New Roman"/>
          <w:sz w:val="24"/>
          <w:szCs w:val="24"/>
          <w:lang w:eastAsia="es-SV"/>
        </w:rPr>
        <w:t xml:space="preserve">Por auto de las doce horas con veinte minutos del día dieciséis de agosto de dos mil diecisiete, se previno al ciudadano Oliva Cepeda, en relación a la falta de firma autógrafa en la solicitud de información, bajo la base del Art. 54 literal d) del RLAIP. Prevención  que </w:t>
      </w:r>
    </w:p>
    <w:p w:rsidR="00E51C6E" w:rsidRPr="00E51C6E" w:rsidRDefault="00E51C6E" w:rsidP="00E51C6E">
      <w:pPr>
        <w:autoSpaceDE w:val="0"/>
        <w:autoSpaceDN w:val="0"/>
        <w:adjustRightInd w:val="0"/>
        <w:spacing w:after="0" w:line="360" w:lineRule="auto"/>
        <w:ind w:left="284"/>
        <w:jc w:val="both"/>
        <w:rPr>
          <w:rFonts w:eastAsia="Times New Roman" w:cs="Times New Roman"/>
          <w:sz w:val="24"/>
          <w:szCs w:val="24"/>
          <w:lang w:eastAsia="es-SV"/>
        </w:rPr>
      </w:pPr>
    </w:p>
    <w:p w:rsidR="00E51C6E" w:rsidRPr="00E51C6E" w:rsidRDefault="00E51C6E" w:rsidP="00E51C6E">
      <w:pPr>
        <w:autoSpaceDE w:val="0"/>
        <w:autoSpaceDN w:val="0"/>
        <w:adjustRightInd w:val="0"/>
        <w:spacing w:after="0" w:line="360" w:lineRule="auto"/>
        <w:ind w:left="284"/>
        <w:jc w:val="both"/>
        <w:rPr>
          <w:rFonts w:eastAsia="Times New Roman" w:cs="Times New Roman"/>
          <w:sz w:val="24"/>
          <w:szCs w:val="24"/>
          <w:lang w:eastAsia="es-SV"/>
        </w:rPr>
      </w:pPr>
    </w:p>
    <w:p w:rsidR="00E51C6E" w:rsidRPr="00E51C6E" w:rsidRDefault="00E51C6E" w:rsidP="00E51C6E">
      <w:pPr>
        <w:autoSpaceDE w:val="0"/>
        <w:autoSpaceDN w:val="0"/>
        <w:adjustRightInd w:val="0"/>
        <w:spacing w:after="0" w:line="360" w:lineRule="auto"/>
        <w:ind w:left="284"/>
        <w:jc w:val="both"/>
        <w:rPr>
          <w:rFonts w:eastAsia="Times New Roman" w:cs="Times New Roman"/>
          <w:sz w:val="24"/>
          <w:szCs w:val="24"/>
          <w:lang w:eastAsia="es-SV"/>
        </w:rPr>
      </w:pPr>
      <w:proofErr w:type="gramStart"/>
      <w:r w:rsidRPr="00E51C6E">
        <w:rPr>
          <w:rFonts w:eastAsia="Times New Roman" w:cs="Times New Roman"/>
          <w:sz w:val="24"/>
          <w:szCs w:val="24"/>
          <w:lang w:eastAsia="es-SV"/>
        </w:rPr>
        <w:t>fue</w:t>
      </w:r>
      <w:proofErr w:type="gramEnd"/>
      <w:r w:rsidRPr="00E51C6E">
        <w:rPr>
          <w:rFonts w:eastAsia="Times New Roman" w:cs="Times New Roman"/>
          <w:sz w:val="24"/>
          <w:szCs w:val="24"/>
          <w:lang w:eastAsia="es-SV"/>
        </w:rPr>
        <w:t xml:space="preserve"> subsanada el mismo día, al enviar mediante correo electrónico la solicitud debidamente firmada, por lo que se dio el trámite correspondiente.</w:t>
      </w:r>
    </w:p>
    <w:p w:rsidR="00E51C6E" w:rsidRPr="00E51C6E" w:rsidRDefault="00E51C6E" w:rsidP="00E51C6E">
      <w:pPr>
        <w:autoSpaceDE w:val="0"/>
        <w:autoSpaceDN w:val="0"/>
        <w:adjustRightInd w:val="0"/>
        <w:spacing w:after="0" w:line="360" w:lineRule="auto"/>
        <w:ind w:left="284"/>
        <w:jc w:val="both"/>
        <w:rPr>
          <w:rFonts w:eastAsia="Times New Roman" w:cs="Times New Roman"/>
          <w:sz w:val="24"/>
          <w:szCs w:val="24"/>
          <w:lang w:eastAsia="es-SV"/>
        </w:rPr>
      </w:pPr>
    </w:p>
    <w:p w:rsidR="00E51C6E" w:rsidRPr="00E51C6E" w:rsidRDefault="00E51C6E" w:rsidP="00E51C6E">
      <w:pPr>
        <w:numPr>
          <w:ilvl w:val="0"/>
          <w:numId w:val="2"/>
        </w:numPr>
        <w:autoSpaceDE w:val="0"/>
        <w:autoSpaceDN w:val="0"/>
        <w:adjustRightInd w:val="0"/>
        <w:spacing w:after="0" w:line="360" w:lineRule="auto"/>
        <w:ind w:left="284"/>
        <w:jc w:val="both"/>
        <w:rPr>
          <w:rFonts w:cs="Calibri"/>
          <w:color w:val="000000"/>
          <w:sz w:val="24"/>
          <w:szCs w:val="24"/>
        </w:rPr>
      </w:pPr>
      <w:r w:rsidRPr="00E51C6E">
        <w:rPr>
          <w:rFonts w:eastAsia="Times New Roman" w:cs="Times New Roman"/>
          <w:sz w:val="24"/>
          <w:szCs w:val="24"/>
          <w:lang w:eastAsia="es-SV"/>
        </w:rPr>
        <w:t xml:space="preserve">La LAIP atribuye al Oficial de Información entre sus funciones del artículo 50 letras b. y d. Recibir y diligenciar las solicitudes, gestionar y entregar la información requerida, garantizando el derecho de acceso que asiste a toda persona reconocido en el Art. 1 LAIP; asimismo, el  artículo 70 de la  Ley establece que  </w:t>
      </w:r>
      <w:r w:rsidRPr="00E51C6E">
        <w:rPr>
          <w:rFonts w:eastAsia="Times New Roman" w:cs="Times New Roman"/>
          <w:i/>
          <w:color w:val="7F7F7F" w:themeColor="text1" w:themeTint="80"/>
          <w:sz w:val="24"/>
          <w:szCs w:val="24"/>
          <w:lang w:eastAsia="es-SV"/>
        </w:rPr>
        <w:t xml:space="preserve">“El Oficial de  información transmitirá la solicitud a la </w:t>
      </w:r>
      <w:r w:rsidRPr="00E51C6E">
        <w:rPr>
          <w:rFonts w:eastAsia="Times New Roman" w:cs="Times New Roman"/>
          <w:i/>
          <w:color w:val="7F7F7F" w:themeColor="text1" w:themeTint="80"/>
          <w:sz w:val="24"/>
          <w:szCs w:val="24"/>
          <w:lang w:eastAsia="es-SV"/>
        </w:rPr>
        <w:lastRenderedPageBreak/>
        <w:t>unidad administrativa que tenga o pueda poseer la información, con objeto de que ésta la localice, verifique su clasificación y, en su caso, le comunique la manera en que se encuentra disponible</w:t>
      </w:r>
      <w:r w:rsidRPr="00E51C6E">
        <w:rPr>
          <w:rFonts w:eastAsia="Times New Roman" w:cs="Times New Roman"/>
          <w:color w:val="7F7F7F" w:themeColor="text1" w:themeTint="80"/>
          <w:sz w:val="24"/>
          <w:szCs w:val="24"/>
          <w:lang w:eastAsia="es-SV"/>
        </w:rPr>
        <w:t>”</w:t>
      </w:r>
      <w:r w:rsidRPr="00E51C6E">
        <w:rPr>
          <w:rFonts w:eastAsia="Times New Roman" w:cs="Times New Roman"/>
          <w:sz w:val="24"/>
          <w:szCs w:val="24"/>
          <w:lang w:eastAsia="es-SV"/>
        </w:rPr>
        <w:t>. Por lo que se gestionó con Gerencia de Telecomunicaciones-GT y Gerencia Financiera-GF.</w:t>
      </w:r>
    </w:p>
    <w:p w:rsidR="00E51C6E" w:rsidRPr="00E51C6E" w:rsidRDefault="00E51C6E" w:rsidP="00E51C6E">
      <w:pPr>
        <w:ind w:left="720"/>
        <w:contextualSpacing/>
        <w:rPr>
          <w:rFonts w:cs="Calibri"/>
          <w:color w:val="000000"/>
          <w:sz w:val="24"/>
          <w:szCs w:val="24"/>
        </w:rPr>
      </w:pPr>
    </w:p>
    <w:p w:rsidR="00E51C6E" w:rsidRPr="00E51C6E" w:rsidRDefault="00E51C6E" w:rsidP="00E51C6E">
      <w:pPr>
        <w:numPr>
          <w:ilvl w:val="0"/>
          <w:numId w:val="2"/>
        </w:numPr>
        <w:autoSpaceDE w:val="0"/>
        <w:autoSpaceDN w:val="0"/>
        <w:adjustRightInd w:val="0"/>
        <w:spacing w:after="0" w:line="360" w:lineRule="auto"/>
        <w:ind w:left="284"/>
        <w:jc w:val="both"/>
        <w:rPr>
          <w:rFonts w:eastAsia="Times New Roman" w:cs="Times New Roman"/>
          <w:sz w:val="24"/>
          <w:szCs w:val="24"/>
          <w:lang w:eastAsia="es-SV"/>
        </w:rPr>
      </w:pPr>
      <w:r w:rsidRPr="00E51C6E">
        <w:rPr>
          <w:rFonts w:eastAsia="Times New Roman" w:cs="Times New Roman"/>
          <w:sz w:val="24"/>
          <w:szCs w:val="24"/>
          <w:lang w:eastAsia="es-SV"/>
        </w:rPr>
        <w:t>Está Superintendencia de acuerdo a la Ley de Creación de SIGET-LCSIGET que en su Art. 4 dispone: “</w:t>
      </w:r>
      <w:r w:rsidRPr="00E51C6E">
        <w:rPr>
          <w:rFonts w:eastAsia="Times New Roman" w:cs="Times New Roman"/>
          <w:i/>
          <w:sz w:val="24"/>
          <w:szCs w:val="24"/>
          <w:lang w:eastAsia="es-SV"/>
        </w:rPr>
        <w:t>Competencia Art. 4.- 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E51C6E">
        <w:rPr>
          <w:rFonts w:eastAsia="Times New Roman" w:cs="Times New Roman"/>
          <w:sz w:val="24"/>
          <w:szCs w:val="24"/>
          <w:lang w:eastAsia="es-SV"/>
        </w:rPr>
        <w:t xml:space="preserve"> </w:t>
      </w:r>
    </w:p>
    <w:p w:rsidR="00E51C6E" w:rsidRPr="00E51C6E" w:rsidRDefault="00E51C6E" w:rsidP="00E51C6E">
      <w:pPr>
        <w:autoSpaceDE w:val="0"/>
        <w:autoSpaceDN w:val="0"/>
        <w:adjustRightInd w:val="0"/>
        <w:spacing w:after="0" w:line="360" w:lineRule="auto"/>
        <w:ind w:left="-76"/>
        <w:jc w:val="both"/>
        <w:rPr>
          <w:rFonts w:eastAsia="Times New Roman" w:cs="Times New Roman"/>
          <w:sz w:val="24"/>
          <w:szCs w:val="24"/>
          <w:lang w:eastAsia="es-SV"/>
        </w:rPr>
      </w:pPr>
    </w:p>
    <w:p w:rsidR="00E51C6E" w:rsidRPr="00E51C6E" w:rsidRDefault="00E51C6E" w:rsidP="00E51C6E">
      <w:pPr>
        <w:autoSpaceDE w:val="0"/>
        <w:autoSpaceDN w:val="0"/>
        <w:adjustRightInd w:val="0"/>
        <w:spacing w:after="0" w:line="360" w:lineRule="auto"/>
        <w:ind w:left="284"/>
        <w:jc w:val="both"/>
        <w:rPr>
          <w:rFonts w:eastAsia="Times New Roman" w:cs="Times New Roman"/>
          <w:sz w:val="24"/>
          <w:szCs w:val="24"/>
          <w:lang w:eastAsia="es-SV"/>
        </w:rPr>
      </w:pPr>
      <w:r w:rsidRPr="00E51C6E">
        <w:rPr>
          <w:rFonts w:eastAsia="Times New Roman" w:cs="Times New Roman"/>
          <w:sz w:val="24"/>
          <w:szCs w:val="24"/>
          <w:lang w:eastAsia="es-SV"/>
        </w:rPr>
        <w:t>El Art. 85 de la Ley de Telecomunicaciones vigente hasta el diecisiete de mayo de dos mil dieciséis, instituye que “</w:t>
      </w:r>
      <w:r w:rsidRPr="00E51C6E">
        <w:rPr>
          <w:rFonts w:eastAsia="Times New Roman" w:cs="Times New Roman"/>
          <w:i/>
          <w:sz w:val="24"/>
          <w:szCs w:val="24"/>
          <w:lang w:eastAsia="es-SV"/>
        </w:rPr>
        <w:t>La SIGET retendrá por concepto de cargos administrativos el uno punto cinco por ciento del monto final resultante de la subasta, el cual ingresará a su patrimonio, transfiriendo el resto al Fondo de Inversión en Electricidad y Telefonía</w:t>
      </w:r>
      <w:r w:rsidRPr="00E51C6E">
        <w:rPr>
          <w:rFonts w:eastAsia="Times New Roman" w:cs="Times New Roman"/>
          <w:sz w:val="24"/>
          <w:szCs w:val="24"/>
          <w:lang w:eastAsia="es-SV"/>
        </w:rPr>
        <w:t xml:space="preserve">”. El Art. 85-K inciso último de la Ley de Telecomunicaciones reformado por Decreto Legislativo N°. 372 </w:t>
      </w:r>
      <w:proofErr w:type="gramStart"/>
      <w:r w:rsidRPr="00E51C6E">
        <w:rPr>
          <w:rFonts w:eastAsia="Times New Roman" w:cs="Times New Roman"/>
          <w:sz w:val="24"/>
          <w:szCs w:val="24"/>
          <w:lang w:eastAsia="es-SV"/>
        </w:rPr>
        <w:t>de</w:t>
      </w:r>
      <w:proofErr w:type="gramEnd"/>
      <w:r w:rsidRPr="00E51C6E">
        <w:rPr>
          <w:rFonts w:eastAsia="Times New Roman" w:cs="Times New Roman"/>
          <w:sz w:val="24"/>
          <w:szCs w:val="24"/>
          <w:lang w:eastAsia="es-SV"/>
        </w:rPr>
        <w:t xml:space="preserve"> fecha cinco de mayo de dos mil dieciséis, y publicado en el Diario Oficial N°  91, Tomo 411, del fecha dieciocho de mayo de dos mil dieciséis, declara “</w:t>
      </w:r>
      <w:r w:rsidRPr="00E51C6E">
        <w:rPr>
          <w:rFonts w:eastAsia="Times New Roman" w:cs="Times New Roman"/>
          <w:i/>
          <w:sz w:val="24"/>
          <w:szCs w:val="24"/>
          <w:lang w:eastAsia="es-SV"/>
        </w:rPr>
        <w:t>La SIGET retendrá el cincuenta por ciento del monto final resultante de la subasta, el cual ingresará a su patrimonio, transfiriendo el resto al Fondo Especial de los Recursos Provenientes de la Privatización de la Administración Nacional de Telecomunicaciones</w:t>
      </w:r>
      <w:r w:rsidRPr="00E51C6E">
        <w:rPr>
          <w:rFonts w:eastAsia="Times New Roman" w:cs="Times New Roman"/>
          <w:sz w:val="24"/>
          <w:szCs w:val="24"/>
          <w:lang w:eastAsia="es-SV"/>
        </w:rPr>
        <w:t>”.</w:t>
      </w:r>
    </w:p>
    <w:p w:rsidR="00E51C6E" w:rsidRPr="00E51C6E" w:rsidRDefault="00E51C6E" w:rsidP="00E51C6E">
      <w:pPr>
        <w:autoSpaceDE w:val="0"/>
        <w:autoSpaceDN w:val="0"/>
        <w:adjustRightInd w:val="0"/>
        <w:spacing w:after="0" w:line="360" w:lineRule="auto"/>
        <w:ind w:left="284"/>
        <w:jc w:val="both"/>
        <w:rPr>
          <w:rFonts w:eastAsia="Times New Roman" w:cs="Times New Roman"/>
          <w:sz w:val="24"/>
          <w:szCs w:val="24"/>
          <w:lang w:eastAsia="es-SV"/>
        </w:rPr>
      </w:pPr>
    </w:p>
    <w:p w:rsidR="00E51C6E" w:rsidRPr="00E51C6E" w:rsidRDefault="00E51C6E" w:rsidP="00E51C6E">
      <w:pPr>
        <w:autoSpaceDE w:val="0"/>
        <w:autoSpaceDN w:val="0"/>
        <w:adjustRightInd w:val="0"/>
        <w:spacing w:after="0" w:line="360" w:lineRule="auto"/>
        <w:ind w:left="284"/>
        <w:jc w:val="both"/>
        <w:rPr>
          <w:rFonts w:eastAsia="Times New Roman" w:cs="Times New Roman"/>
          <w:sz w:val="24"/>
          <w:szCs w:val="24"/>
          <w:lang w:eastAsia="es-SV"/>
        </w:rPr>
      </w:pPr>
      <w:r w:rsidRPr="00E51C6E">
        <w:rPr>
          <w:rFonts w:eastAsia="Times New Roman" w:cs="Times New Roman"/>
          <w:sz w:val="24"/>
          <w:szCs w:val="24"/>
          <w:lang w:eastAsia="es-SV"/>
        </w:rPr>
        <w:t>El Art. 6 literal e) de la Ley del FINET expresa: “</w:t>
      </w:r>
      <w:r w:rsidRPr="00E51C6E">
        <w:rPr>
          <w:rFonts w:eastAsia="Times New Roman" w:cs="Times New Roman"/>
          <w:i/>
          <w:sz w:val="24"/>
          <w:szCs w:val="24"/>
          <w:lang w:eastAsia="es-SV"/>
        </w:rPr>
        <w:t>El patrimonio del Fondo estará constituido por: e) Los recursos que se generen por la imposición por parte de la SIGET, de multas a los operadores de los sectores de electricidad y telecomunicaciones</w:t>
      </w:r>
      <w:r w:rsidRPr="00E51C6E">
        <w:rPr>
          <w:rFonts w:eastAsia="Times New Roman" w:cs="Times New Roman"/>
          <w:sz w:val="24"/>
          <w:szCs w:val="24"/>
          <w:lang w:eastAsia="es-SV"/>
        </w:rPr>
        <w:t>…”</w:t>
      </w:r>
    </w:p>
    <w:p w:rsidR="00E51C6E" w:rsidRPr="00E51C6E" w:rsidRDefault="00E51C6E" w:rsidP="00E51C6E">
      <w:pPr>
        <w:autoSpaceDE w:val="0"/>
        <w:autoSpaceDN w:val="0"/>
        <w:adjustRightInd w:val="0"/>
        <w:spacing w:after="0" w:line="360" w:lineRule="auto"/>
        <w:ind w:left="284"/>
        <w:jc w:val="both"/>
        <w:rPr>
          <w:rFonts w:eastAsia="Times New Roman" w:cs="Times New Roman"/>
          <w:sz w:val="24"/>
          <w:szCs w:val="24"/>
          <w:lang w:eastAsia="es-SV"/>
        </w:rPr>
      </w:pPr>
    </w:p>
    <w:p w:rsidR="00E51C6E" w:rsidRPr="00E51C6E" w:rsidRDefault="00E51C6E" w:rsidP="00E51C6E">
      <w:pPr>
        <w:autoSpaceDE w:val="0"/>
        <w:autoSpaceDN w:val="0"/>
        <w:adjustRightInd w:val="0"/>
        <w:spacing w:after="0" w:line="360" w:lineRule="auto"/>
        <w:ind w:left="284"/>
        <w:jc w:val="both"/>
        <w:rPr>
          <w:rFonts w:eastAsia="Times New Roman" w:cs="Times New Roman"/>
          <w:i/>
          <w:sz w:val="24"/>
          <w:szCs w:val="24"/>
          <w:lang w:eastAsia="es-SV"/>
        </w:rPr>
      </w:pPr>
      <w:r w:rsidRPr="00E51C6E">
        <w:rPr>
          <w:rFonts w:eastAsia="Times New Roman" w:cs="Times New Roman"/>
          <w:sz w:val="24"/>
          <w:szCs w:val="24"/>
          <w:lang w:eastAsia="es-SV"/>
        </w:rPr>
        <w:t>El Art. 34 de las Disposiciones Transitorias de las Reformas a la Ley de Telecomunicaciones del Decreto Legislativo N° 372 de fecha 5 de mayo de 2016 manifiesta: “</w:t>
      </w:r>
      <w:r w:rsidRPr="00E51C6E">
        <w:rPr>
          <w:rFonts w:eastAsia="Times New Roman" w:cs="Times New Roman"/>
          <w:i/>
          <w:sz w:val="24"/>
          <w:szCs w:val="24"/>
          <w:lang w:eastAsia="es-SV"/>
        </w:rPr>
        <w:t xml:space="preserve">Las concesiones de los servicios de radiodifusión sonora y de televisión, frecuencia modulada y amplitud modulada, de </w:t>
      </w:r>
      <w:r w:rsidRPr="00E51C6E">
        <w:rPr>
          <w:rFonts w:eastAsia="Times New Roman" w:cs="Times New Roman"/>
          <w:i/>
          <w:sz w:val="24"/>
          <w:szCs w:val="24"/>
          <w:lang w:eastAsia="es-SV"/>
        </w:rPr>
        <w:lastRenderedPageBreak/>
        <w:t>libre recepción que fueron otorgadas previo a la emisión de la Sentencia de Inconstitucionalidad 65-2012/36-2014, de fecha veintinueve de julio de dos mil quince, serán prorrogadas por veinte años más…”</w:t>
      </w:r>
    </w:p>
    <w:p w:rsidR="00E51C6E" w:rsidRPr="00E51C6E" w:rsidRDefault="00E51C6E" w:rsidP="00E51C6E">
      <w:pPr>
        <w:autoSpaceDE w:val="0"/>
        <w:autoSpaceDN w:val="0"/>
        <w:adjustRightInd w:val="0"/>
        <w:spacing w:after="0" w:line="360" w:lineRule="auto"/>
        <w:ind w:left="284"/>
        <w:jc w:val="both"/>
        <w:rPr>
          <w:rFonts w:eastAsia="Times New Roman" w:cs="Times New Roman"/>
          <w:i/>
          <w:sz w:val="24"/>
          <w:szCs w:val="24"/>
          <w:lang w:eastAsia="es-SV"/>
        </w:rPr>
      </w:pPr>
    </w:p>
    <w:p w:rsidR="00E51C6E" w:rsidRPr="00E51C6E" w:rsidRDefault="00E51C6E" w:rsidP="00E51C6E">
      <w:pPr>
        <w:autoSpaceDE w:val="0"/>
        <w:autoSpaceDN w:val="0"/>
        <w:adjustRightInd w:val="0"/>
        <w:spacing w:after="0" w:line="360" w:lineRule="auto"/>
        <w:ind w:left="284"/>
        <w:jc w:val="both"/>
        <w:rPr>
          <w:rFonts w:eastAsia="Times New Roman" w:cs="Times New Roman"/>
          <w:i/>
          <w:sz w:val="24"/>
          <w:szCs w:val="24"/>
          <w:lang w:eastAsia="es-SV"/>
        </w:rPr>
      </w:pPr>
      <w:r w:rsidRPr="00E51C6E">
        <w:rPr>
          <w:rFonts w:eastAsia="Times New Roman" w:cs="Times New Roman"/>
          <w:sz w:val="24"/>
          <w:szCs w:val="24"/>
          <w:lang w:eastAsia="es-SV"/>
        </w:rPr>
        <w:t xml:space="preserve">La Sentencia de Inconstitucionalidad 65-2012/36-2014, de fecha veintinueve de julio de dos mil quince en su fallo establece: </w:t>
      </w:r>
      <w:r w:rsidRPr="00E51C6E">
        <w:rPr>
          <w:rFonts w:eastAsia="Times New Roman" w:cs="Times New Roman"/>
          <w:i/>
          <w:sz w:val="24"/>
          <w:szCs w:val="24"/>
          <w:lang w:eastAsia="es-SV"/>
        </w:rPr>
        <w:t xml:space="preserve">(…) Con base en las razones expuestas, disposiciones constitucionales citadas y arts. 9, 10 y 11 de la Ley de Procedimientos Constitucionales, en nombre de la República de El Salvador esta Sala Falla: (…) 2. </w:t>
      </w:r>
      <w:proofErr w:type="spellStart"/>
      <w:r w:rsidRPr="00E51C6E">
        <w:rPr>
          <w:rFonts w:eastAsia="Times New Roman" w:cs="Times New Roman"/>
          <w:i/>
          <w:sz w:val="24"/>
          <w:szCs w:val="24"/>
          <w:lang w:eastAsia="es-SV"/>
        </w:rPr>
        <w:t>Decláranse</w:t>
      </w:r>
      <w:proofErr w:type="spellEnd"/>
      <w:r w:rsidRPr="00E51C6E">
        <w:rPr>
          <w:rFonts w:eastAsia="Times New Roman" w:cs="Times New Roman"/>
          <w:i/>
          <w:sz w:val="24"/>
          <w:szCs w:val="24"/>
          <w:lang w:eastAsia="es-SV"/>
        </w:rPr>
        <w:t xml:space="preserve"> inconstitucionales, de un modo general y obligatorio, la expresión “automáticamente”, del inciso segundo del art. 115 y del segundo inciso del art. 126, ambas disposiciones de la Ley de Telecomunicaciones, por vulneración al derecho de libre competencia, art. 110 </w:t>
      </w:r>
      <w:proofErr w:type="spellStart"/>
      <w:r w:rsidRPr="00E51C6E">
        <w:rPr>
          <w:rFonts w:eastAsia="Times New Roman" w:cs="Times New Roman"/>
          <w:i/>
          <w:sz w:val="24"/>
          <w:szCs w:val="24"/>
          <w:lang w:eastAsia="es-SV"/>
        </w:rPr>
        <w:t>Cn</w:t>
      </w:r>
      <w:proofErr w:type="spellEnd"/>
      <w:r w:rsidRPr="00E51C6E">
        <w:rPr>
          <w:rFonts w:eastAsia="Times New Roman" w:cs="Times New Roman"/>
          <w:i/>
          <w:sz w:val="24"/>
          <w:szCs w:val="24"/>
          <w:lang w:eastAsia="es-SV"/>
        </w:rPr>
        <w:t xml:space="preserve">., en cuanto que las prórrogas automáticas por períodos de veinte años de las concesiones otorgadas para la explotación de frecuencias del espectro radioeléctrico para la prestación de servicios de radiodifusión sonora y servicios de radiodifusión de televisión de libre recepción, permite que los medios de comunicación se mantengan y concentren, por períodos prolongados, en los mismos concesionarios, lo cual impide el acceso al espectro radioeléctrico y el ejercicio de la libertad de empresa y libre competencia, pues se constituye en una barrera para la existencia de contenidos heterogéneos en las opciones de información para las personas. En consecuencia, a partir de esta sentencia queda expulsado del texto de las disposiciones referidas, el vocablo “automáticamente”; por lo que la Asamblea Legislativa deberá aprobar, a más tardar el 31 de diciembre del presente año, la </w:t>
      </w:r>
    </w:p>
    <w:p w:rsidR="00E51C6E" w:rsidRPr="00E51C6E" w:rsidRDefault="00E51C6E" w:rsidP="00E51C6E">
      <w:pPr>
        <w:autoSpaceDE w:val="0"/>
        <w:autoSpaceDN w:val="0"/>
        <w:adjustRightInd w:val="0"/>
        <w:spacing w:after="0" w:line="360" w:lineRule="auto"/>
        <w:ind w:left="284"/>
        <w:jc w:val="both"/>
        <w:rPr>
          <w:rFonts w:eastAsia="Times New Roman" w:cs="Times New Roman"/>
          <w:i/>
          <w:sz w:val="24"/>
          <w:szCs w:val="24"/>
          <w:lang w:eastAsia="es-SV"/>
        </w:rPr>
      </w:pPr>
    </w:p>
    <w:p w:rsidR="00E51C6E" w:rsidRPr="00E51C6E" w:rsidRDefault="00E51C6E" w:rsidP="00E51C6E">
      <w:pPr>
        <w:autoSpaceDE w:val="0"/>
        <w:autoSpaceDN w:val="0"/>
        <w:adjustRightInd w:val="0"/>
        <w:spacing w:after="0" w:line="360" w:lineRule="auto"/>
        <w:ind w:left="284"/>
        <w:jc w:val="both"/>
        <w:rPr>
          <w:rFonts w:eastAsia="Times New Roman" w:cs="Times New Roman"/>
          <w:i/>
          <w:sz w:val="24"/>
          <w:szCs w:val="24"/>
          <w:lang w:eastAsia="es-SV"/>
        </w:rPr>
      </w:pPr>
      <w:r w:rsidRPr="00E51C6E">
        <w:rPr>
          <w:rFonts w:eastAsia="Times New Roman" w:cs="Times New Roman"/>
          <w:i/>
          <w:sz w:val="24"/>
          <w:szCs w:val="24"/>
          <w:lang w:eastAsia="es-SV"/>
        </w:rPr>
        <w:t>normativa respecto de las condiciones en que se llevarán a cabo las prórrogas sobre dichos servicios, regulación que deberá contener, al menos, la obligación estatal de evaluar el cumplimiento de las condiciones establecidas, la gestión de los bienes y recursos involucrados, y la responsabilidad de los concesionarios. (…)</w:t>
      </w:r>
    </w:p>
    <w:p w:rsidR="00E51C6E" w:rsidRPr="00E51C6E" w:rsidRDefault="00E51C6E" w:rsidP="00E51C6E">
      <w:pPr>
        <w:autoSpaceDE w:val="0"/>
        <w:autoSpaceDN w:val="0"/>
        <w:adjustRightInd w:val="0"/>
        <w:spacing w:after="0" w:line="360" w:lineRule="auto"/>
        <w:jc w:val="both"/>
        <w:rPr>
          <w:rFonts w:cs="Arial"/>
          <w:b/>
          <w:bCs/>
          <w:color w:val="000000"/>
          <w:sz w:val="24"/>
          <w:szCs w:val="24"/>
        </w:rPr>
      </w:pPr>
    </w:p>
    <w:p w:rsidR="00E51C6E" w:rsidRPr="00E51C6E" w:rsidRDefault="00E51C6E" w:rsidP="00E51C6E">
      <w:pPr>
        <w:autoSpaceDE w:val="0"/>
        <w:autoSpaceDN w:val="0"/>
        <w:adjustRightInd w:val="0"/>
        <w:spacing w:after="0" w:line="360" w:lineRule="auto"/>
        <w:jc w:val="both"/>
        <w:rPr>
          <w:rFonts w:cs="Calibri"/>
          <w:sz w:val="24"/>
          <w:szCs w:val="24"/>
        </w:rPr>
      </w:pPr>
      <w:r w:rsidRPr="00E51C6E">
        <w:rPr>
          <w:rFonts w:cs="Arial"/>
          <w:b/>
          <w:bCs/>
          <w:color w:val="000000"/>
          <w:sz w:val="24"/>
          <w:szCs w:val="24"/>
        </w:rPr>
        <w:t xml:space="preserve">RAZONAMIENTO DE RESPUESTA A LA PETICIÓN </w:t>
      </w:r>
    </w:p>
    <w:p w:rsidR="00E51C6E" w:rsidRPr="00E51C6E" w:rsidRDefault="00E51C6E" w:rsidP="00E51C6E">
      <w:pPr>
        <w:autoSpaceDE w:val="0"/>
        <w:autoSpaceDN w:val="0"/>
        <w:adjustRightInd w:val="0"/>
        <w:spacing w:after="0" w:line="360" w:lineRule="auto"/>
        <w:contextualSpacing/>
        <w:jc w:val="both"/>
        <w:rPr>
          <w:rFonts w:eastAsia="Times New Roman" w:cs="Times New Roman"/>
          <w:sz w:val="24"/>
          <w:szCs w:val="24"/>
          <w:lang w:eastAsia="es-SV"/>
        </w:rPr>
      </w:pPr>
    </w:p>
    <w:p w:rsidR="00E51C6E" w:rsidRPr="00E51C6E" w:rsidRDefault="00E51C6E" w:rsidP="00E51C6E">
      <w:pPr>
        <w:numPr>
          <w:ilvl w:val="0"/>
          <w:numId w:val="2"/>
        </w:numPr>
        <w:autoSpaceDE w:val="0"/>
        <w:autoSpaceDN w:val="0"/>
        <w:adjustRightInd w:val="0"/>
        <w:spacing w:after="0" w:line="360" w:lineRule="auto"/>
        <w:ind w:left="284"/>
        <w:contextualSpacing/>
        <w:jc w:val="both"/>
        <w:rPr>
          <w:rFonts w:eastAsia="Times New Roman" w:cs="Times New Roman"/>
          <w:sz w:val="24"/>
          <w:szCs w:val="24"/>
          <w:lang w:eastAsia="es-SV"/>
        </w:rPr>
      </w:pPr>
      <w:r w:rsidRPr="00E51C6E">
        <w:rPr>
          <w:rFonts w:eastAsia="Times New Roman" w:cs="Times New Roman"/>
          <w:sz w:val="24"/>
          <w:szCs w:val="24"/>
          <w:lang w:eastAsia="es-SV"/>
        </w:rPr>
        <w:lastRenderedPageBreak/>
        <w:t>La gerencia de Telecomunicaciones y Gerencia de Financiera relacionado con la primera parte de la solicitud información que dice: “</w:t>
      </w:r>
      <w:r w:rsidRPr="00E51C6E">
        <w:rPr>
          <w:rFonts w:eastAsia="Times New Roman" w:cs="Times New Roman"/>
          <w:i/>
          <w:sz w:val="24"/>
          <w:szCs w:val="24"/>
          <w:lang w:eastAsia="es-SV"/>
        </w:rPr>
        <w:t xml:space="preserve">Ingresos totales recibidos mensuales durante 2017, por los procesos de renovación de concesiones recientemente realizados,..” </w:t>
      </w:r>
      <w:r w:rsidRPr="00E51C6E">
        <w:rPr>
          <w:rFonts w:eastAsia="Times New Roman" w:cs="Times New Roman"/>
          <w:sz w:val="24"/>
          <w:szCs w:val="24"/>
          <w:lang w:eastAsia="es-SV"/>
        </w:rPr>
        <w:t xml:space="preserve"> informaron que solamente se tiene conocimiento de una (1) concesión a favor de la sociedad CTE TELECOM PERSONAL, S.A. de C.V.  mediante resolución, la cual se encuentra debidamente inscrita en el Registro de Electricidad y Telecomunicaciones, a continuación se detalla ingresos totales recibidos en fecha 27 de junio del presente año: </w:t>
      </w:r>
    </w:p>
    <w:tbl>
      <w:tblPr>
        <w:tblStyle w:val="Tablaconcuadrcula"/>
        <w:tblW w:w="0" w:type="auto"/>
        <w:tblInd w:w="284" w:type="dxa"/>
        <w:tblLook w:val="04A0" w:firstRow="1" w:lastRow="0" w:firstColumn="1" w:lastColumn="0" w:noHBand="0" w:noVBand="1"/>
      </w:tblPr>
      <w:tblGrid>
        <w:gridCol w:w="1791"/>
        <w:gridCol w:w="1836"/>
        <w:gridCol w:w="1851"/>
        <w:gridCol w:w="1834"/>
        <w:gridCol w:w="1834"/>
      </w:tblGrid>
      <w:tr w:rsidR="00E51C6E" w:rsidRPr="00E51C6E" w:rsidTr="003E1B49">
        <w:tc>
          <w:tcPr>
            <w:tcW w:w="1791" w:type="dxa"/>
            <w:shd w:val="clear" w:color="auto" w:fill="C6D9F1" w:themeFill="text2" w:themeFillTint="33"/>
            <w:vAlign w:val="center"/>
          </w:tcPr>
          <w:p w:rsidR="00E51C6E" w:rsidRPr="00E51C6E" w:rsidRDefault="00E51C6E" w:rsidP="00E51C6E">
            <w:pPr>
              <w:autoSpaceDE w:val="0"/>
              <w:autoSpaceDN w:val="0"/>
              <w:adjustRightInd w:val="0"/>
              <w:contextualSpacing/>
              <w:jc w:val="center"/>
              <w:rPr>
                <w:rFonts w:eastAsia="Times New Roman" w:cs="Times New Roman"/>
                <w:b/>
                <w:sz w:val="24"/>
                <w:szCs w:val="24"/>
                <w:lang w:eastAsia="es-SV"/>
              </w:rPr>
            </w:pPr>
            <w:r w:rsidRPr="00E51C6E">
              <w:rPr>
                <w:rFonts w:eastAsia="Times New Roman" w:cs="Times New Roman"/>
                <w:b/>
                <w:sz w:val="24"/>
                <w:szCs w:val="24"/>
                <w:lang w:eastAsia="es-SV"/>
              </w:rPr>
              <w:t>Concepto</w:t>
            </w:r>
          </w:p>
        </w:tc>
        <w:tc>
          <w:tcPr>
            <w:tcW w:w="1836" w:type="dxa"/>
            <w:shd w:val="clear" w:color="auto" w:fill="C6D9F1" w:themeFill="text2" w:themeFillTint="33"/>
            <w:vAlign w:val="center"/>
          </w:tcPr>
          <w:p w:rsidR="00E51C6E" w:rsidRPr="00E51C6E" w:rsidRDefault="00E51C6E" w:rsidP="00E51C6E">
            <w:pPr>
              <w:autoSpaceDE w:val="0"/>
              <w:autoSpaceDN w:val="0"/>
              <w:adjustRightInd w:val="0"/>
              <w:contextualSpacing/>
              <w:jc w:val="center"/>
              <w:rPr>
                <w:rFonts w:eastAsia="Times New Roman" w:cs="Times New Roman"/>
                <w:b/>
                <w:sz w:val="24"/>
                <w:szCs w:val="24"/>
                <w:lang w:eastAsia="es-SV"/>
              </w:rPr>
            </w:pPr>
            <w:r w:rsidRPr="00E51C6E">
              <w:rPr>
                <w:rFonts w:eastAsia="Times New Roman" w:cs="Times New Roman"/>
                <w:b/>
                <w:sz w:val="24"/>
                <w:szCs w:val="24"/>
                <w:lang w:eastAsia="es-SV"/>
              </w:rPr>
              <w:t>Concesionario</w:t>
            </w:r>
          </w:p>
        </w:tc>
        <w:tc>
          <w:tcPr>
            <w:tcW w:w="1851" w:type="dxa"/>
            <w:shd w:val="clear" w:color="auto" w:fill="C6D9F1" w:themeFill="text2" w:themeFillTint="33"/>
            <w:vAlign w:val="center"/>
          </w:tcPr>
          <w:p w:rsidR="00E51C6E" w:rsidRPr="00E51C6E" w:rsidRDefault="00E51C6E" w:rsidP="00E51C6E">
            <w:pPr>
              <w:autoSpaceDE w:val="0"/>
              <w:autoSpaceDN w:val="0"/>
              <w:adjustRightInd w:val="0"/>
              <w:contextualSpacing/>
              <w:jc w:val="center"/>
              <w:rPr>
                <w:rFonts w:eastAsia="Times New Roman" w:cs="Times New Roman"/>
                <w:b/>
                <w:sz w:val="24"/>
                <w:szCs w:val="24"/>
                <w:lang w:eastAsia="es-SV"/>
              </w:rPr>
            </w:pPr>
            <w:r w:rsidRPr="00E51C6E">
              <w:rPr>
                <w:rFonts w:eastAsia="Times New Roman" w:cs="Times New Roman"/>
                <w:b/>
                <w:sz w:val="24"/>
                <w:szCs w:val="24"/>
                <w:lang w:eastAsia="es-SV"/>
              </w:rPr>
              <w:t>Monto</w:t>
            </w:r>
          </w:p>
        </w:tc>
        <w:tc>
          <w:tcPr>
            <w:tcW w:w="1834" w:type="dxa"/>
            <w:shd w:val="clear" w:color="auto" w:fill="C6D9F1" w:themeFill="text2" w:themeFillTint="33"/>
            <w:vAlign w:val="center"/>
          </w:tcPr>
          <w:p w:rsidR="00E51C6E" w:rsidRPr="00E51C6E" w:rsidRDefault="00E51C6E" w:rsidP="00E51C6E">
            <w:pPr>
              <w:autoSpaceDE w:val="0"/>
              <w:autoSpaceDN w:val="0"/>
              <w:adjustRightInd w:val="0"/>
              <w:contextualSpacing/>
              <w:jc w:val="center"/>
              <w:rPr>
                <w:rFonts w:eastAsia="Times New Roman" w:cs="Times New Roman"/>
                <w:b/>
                <w:sz w:val="24"/>
                <w:szCs w:val="24"/>
                <w:lang w:eastAsia="es-SV"/>
              </w:rPr>
            </w:pPr>
            <w:r w:rsidRPr="00E51C6E">
              <w:rPr>
                <w:rFonts w:eastAsia="Times New Roman" w:cs="Times New Roman"/>
                <w:b/>
                <w:sz w:val="24"/>
                <w:szCs w:val="24"/>
                <w:lang w:eastAsia="es-SV"/>
              </w:rPr>
              <w:t>10% SIGET</w:t>
            </w:r>
          </w:p>
        </w:tc>
        <w:tc>
          <w:tcPr>
            <w:tcW w:w="1834" w:type="dxa"/>
            <w:shd w:val="clear" w:color="auto" w:fill="C6D9F1" w:themeFill="text2" w:themeFillTint="33"/>
            <w:vAlign w:val="center"/>
          </w:tcPr>
          <w:p w:rsidR="00E51C6E" w:rsidRPr="00E51C6E" w:rsidRDefault="00E51C6E" w:rsidP="00E51C6E">
            <w:pPr>
              <w:autoSpaceDE w:val="0"/>
              <w:autoSpaceDN w:val="0"/>
              <w:adjustRightInd w:val="0"/>
              <w:contextualSpacing/>
              <w:jc w:val="center"/>
              <w:rPr>
                <w:rFonts w:eastAsia="Times New Roman" w:cs="Times New Roman"/>
                <w:b/>
                <w:sz w:val="24"/>
                <w:szCs w:val="24"/>
                <w:lang w:eastAsia="es-SV"/>
              </w:rPr>
            </w:pPr>
            <w:r w:rsidRPr="00E51C6E">
              <w:rPr>
                <w:rFonts w:eastAsia="Times New Roman" w:cs="Times New Roman"/>
                <w:b/>
                <w:sz w:val="24"/>
                <w:szCs w:val="24"/>
                <w:lang w:eastAsia="es-SV"/>
              </w:rPr>
              <w:t>90% Fondo General</w:t>
            </w:r>
          </w:p>
        </w:tc>
      </w:tr>
      <w:tr w:rsidR="00E51C6E" w:rsidRPr="00E51C6E" w:rsidTr="003E1B49">
        <w:tc>
          <w:tcPr>
            <w:tcW w:w="1791" w:type="dxa"/>
            <w:vAlign w:val="center"/>
          </w:tcPr>
          <w:p w:rsidR="00E51C6E" w:rsidRPr="00E51C6E" w:rsidRDefault="00E51C6E" w:rsidP="00E51C6E">
            <w:pPr>
              <w:autoSpaceDE w:val="0"/>
              <w:autoSpaceDN w:val="0"/>
              <w:adjustRightInd w:val="0"/>
              <w:contextualSpacing/>
              <w:jc w:val="center"/>
              <w:rPr>
                <w:rFonts w:eastAsia="Times New Roman" w:cs="Times New Roman"/>
                <w:sz w:val="24"/>
                <w:szCs w:val="24"/>
                <w:lang w:eastAsia="es-SV"/>
              </w:rPr>
            </w:pPr>
            <w:r w:rsidRPr="00E51C6E">
              <w:rPr>
                <w:rFonts w:eastAsia="Times New Roman" w:cs="Times New Roman"/>
                <w:sz w:val="24"/>
                <w:szCs w:val="24"/>
                <w:lang w:eastAsia="es-SV"/>
              </w:rPr>
              <w:t>Precio base de las frecuencias</w:t>
            </w:r>
          </w:p>
        </w:tc>
        <w:tc>
          <w:tcPr>
            <w:tcW w:w="1836" w:type="dxa"/>
            <w:vAlign w:val="center"/>
          </w:tcPr>
          <w:p w:rsidR="00E51C6E" w:rsidRPr="00E51C6E" w:rsidRDefault="00E51C6E" w:rsidP="00E51C6E">
            <w:pPr>
              <w:autoSpaceDE w:val="0"/>
              <w:autoSpaceDN w:val="0"/>
              <w:adjustRightInd w:val="0"/>
              <w:contextualSpacing/>
              <w:jc w:val="center"/>
              <w:rPr>
                <w:rFonts w:eastAsia="Times New Roman" w:cs="Times New Roman"/>
                <w:sz w:val="24"/>
                <w:szCs w:val="24"/>
                <w:lang w:eastAsia="es-SV"/>
              </w:rPr>
            </w:pPr>
            <w:r w:rsidRPr="00E51C6E">
              <w:rPr>
                <w:rFonts w:eastAsia="Times New Roman" w:cs="Times New Roman"/>
                <w:sz w:val="24"/>
                <w:szCs w:val="24"/>
                <w:lang w:eastAsia="es-SV"/>
              </w:rPr>
              <w:t>CTE TELECOM PERSONAL, S.A. de C.V.</w:t>
            </w:r>
          </w:p>
        </w:tc>
        <w:tc>
          <w:tcPr>
            <w:tcW w:w="1851" w:type="dxa"/>
            <w:vAlign w:val="center"/>
          </w:tcPr>
          <w:p w:rsidR="00E51C6E" w:rsidRPr="00E51C6E" w:rsidRDefault="00E51C6E" w:rsidP="00E51C6E">
            <w:pPr>
              <w:autoSpaceDE w:val="0"/>
              <w:autoSpaceDN w:val="0"/>
              <w:adjustRightInd w:val="0"/>
              <w:contextualSpacing/>
              <w:jc w:val="center"/>
              <w:rPr>
                <w:rFonts w:eastAsia="Times New Roman" w:cs="Times New Roman"/>
                <w:sz w:val="24"/>
                <w:szCs w:val="24"/>
                <w:lang w:eastAsia="es-SV"/>
              </w:rPr>
            </w:pPr>
            <w:r w:rsidRPr="00E51C6E">
              <w:rPr>
                <w:rFonts w:eastAsia="Times New Roman" w:cs="Times New Roman"/>
                <w:sz w:val="24"/>
                <w:szCs w:val="24"/>
                <w:lang w:eastAsia="es-SV"/>
              </w:rPr>
              <w:t>$19,500,000.00</w:t>
            </w:r>
          </w:p>
        </w:tc>
        <w:tc>
          <w:tcPr>
            <w:tcW w:w="1834" w:type="dxa"/>
            <w:vAlign w:val="center"/>
          </w:tcPr>
          <w:p w:rsidR="00E51C6E" w:rsidRPr="00E51C6E" w:rsidRDefault="00E51C6E" w:rsidP="00E51C6E">
            <w:pPr>
              <w:autoSpaceDE w:val="0"/>
              <w:autoSpaceDN w:val="0"/>
              <w:adjustRightInd w:val="0"/>
              <w:contextualSpacing/>
              <w:jc w:val="center"/>
              <w:rPr>
                <w:rFonts w:eastAsia="Times New Roman" w:cs="Times New Roman"/>
                <w:sz w:val="24"/>
                <w:szCs w:val="24"/>
                <w:lang w:eastAsia="es-SV"/>
              </w:rPr>
            </w:pPr>
            <w:r w:rsidRPr="00E51C6E">
              <w:rPr>
                <w:rFonts w:eastAsia="Times New Roman" w:cs="Times New Roman"/>
                <w:sz w:val="24"/>
                <w:szCs w:val="24"/>
                <w:lang w:eastAsia="es-SV"/>
              </w:rPr>
              <w:t>$1,950,000.00</w:t>
            </w:r>
          </w:p>
        </w:tc>
        <w:tc>
          <w:tcPr>
            <w:tcW w:w="1834" w:type="dxa"/>
            <w:vAlign w:val="center"/>
          </w:tcPr>
          <w:p w:rsidR="00E51C6E" w:rsidRPr="00E51C6E" w:rsidRDefault="00E51C6E" w:rsidP="00E51C6E">
            <w:pPr>
              <w:autoSpaceDE w:val="0"/>
              <w:autoSpaceDN w:val="0"/>
              <w:adjustRightInd w:val="0"/>
              <w:contextualSpacing/>
              <w:jc w:val="center"/>
              <w:rPr>
                <w:rFonts w:eastAsia="Times New Roman" w:cs="Times New Roman"/>
                <w:sz w:val="24"/>
                <w:szCs w:val="24"/>
                <w:lang w:eastAsia="es-SV"/>
              </w:rPr>
            </w:pPr>
            <w:r w:rsidRPr="00E51C6E">
              <w:rPr>
                <w:rFonts w:eastAsia="Times New Roman" w:cs="Times New Roman"/>
                <w:sz w:val="24"/>
                <w:szCs w:val="24"/>
                <w:lang w:eastAsia="es-SV"/>
              </w:rPr>
              <w:t>17,550,000.00</w:t>
            </w:r>
          </w:p>
        </w:tc>
      </w:tr>
    </w:tbl>
    <w:p w:rsidR="00E51C6E" w:rsidRPr="00E51C6E" w:rsidRDefault="00E51C6E" w:rsidP="00E51C6E">
      <w:pPr>
        <w:autoSpaceDE w:val="0"/>
        <w:autoSpaceDN w:val="0"/>
        <w:adjustRightInd w:val="0"/>
        <w:spacing w:after="0" w:line="360" w:lineRule="auto"/>
        <w:ind w:left="284"/>
        <w:contextualSpacing/>
        <w:jc w:val="both"/>
        <w:rPr>
          <w:rFonts w:eastAsia="Times New Roman" w:cs="Times New Roman"/>
          <w:sz w:val="24"/>
          <w:szCs w:val="24"/>
          <w:lang w:eastAsia="es-SV"/>
        </w:rPr>
      </w:pPr>
    </w:p>
    <w:p w:rsidR="00E51C6E" w:rsidRPr="00E51C6E" w:rsidRDefault="00E51C6E" w:rsidP="00E51C6E">
      <w:pPr>
        <w:autoSpaceDE w:val="0"/>
        <w:autoSpaceDN w:val="0"/>
        <w:adjustRightInd w:val="0"/>
        <w:spacing w:after="0" w:line="360" w:lineRule="auto"/>
        <w:ind w:left="284"/>
        <w:contextualSpacing/>
        <w:jc w:val="both"/>
        <w:rPr>
          <w:rFonts w:eastAsia="Times New Roman" w:cs="Times New Roman"/>
          <w:sz w:val="24"/>
          <w:szCs w:val="24"/>
          <w:lang w:eastAsia="es-SV"/>
        </w:rPr>
      </w:pPr>
    </w:p>
    <w:p w:rsidR="00E51C6E" w:rsidRPr="00E51C6E" w:rsidRDefault="00E51C6E" w:rsidP="00E51C6E">
      <w:pPr>
        <w:numPr>
          <w:ilvl w:val="0"/>
          <w:numId w:val="2"/>
        </w:numPr>
        <w:autoSpaceDE w:val="0"/>
        <w:autoSpaceDN w:val="0"/>
        <w:adjustRightInd w:val="0"/>
        <w:spacing w:after="0" w:line="360" w:lineRule="auto"/>
        <w:ind w:left="284"/>
        <w:contextualSpacing/>
        <w:jc w:val="both"/>
        <w:rPr>
          <w:rFonts w:eastAsia="Times New Roman" w:cs="Times New Roman"/>
          <w:sz w:val="24"/>
          <w:szCs w:val="24"/>
          <w:lang w:eastAsia="es-SV"/>
        </w:rPr>
      </w:pPr>
      <w:r w:rsidRPr="00E51C6E">
        <w:rPr>
          <w:rFonts w:eastAsia="Times New Roman" w:cs="Times New Roman"/>
          <w:sz w:val="24"/>
          <w:szCs w:val="24"/>
          <w:lang w:eastAsia="es-SV"/>
        </w:rPr>
        <w:t>Sobre la última parte del requerimiento en que se pide: “</w:t>
      </w:r>
      <w:r w:rsidRPr="00E51C6E">
        <w:rPr>
          <w:rFonts w:eastAsia="Times New Roman" w:cs="Times New Roman"/>
          <w:i/>
          <w:sz w:val="24"/>
          <w:szCs w:val="24"/>
          <w:lang w:eastAsia="es-SV"/>
        </w:rPr>
        <w:t>proyección de ingresos a recibir durante 2017 de manera agregada en relación a dicho concepto, distinguiendo por la retención para SIGET del 10% y cuanto sería el resto a trasferir al fondo general</w:t>
      </w:r>
      <w:r w:rsidRPr="00E51C6E">
        <w:rPr>
          <w:rFonts w:eastAsia="Times New Roman" w:cs="Times New Roman"/>
          <w:sz w:val="24"/>
          <w:szCs w:val="24"/>
          <w:lang w:eastAsia="es-SV"/>
        </w:rPr>
        <w:t>.” Las dependencias consultadas establecieron que no es posible proceder a realizar dicha proyección, en razón que los montos por: precios bases, valores alcanzados en posibles subastas, pagos de mayor oferta económica o segunda oferta o tercera oferta, etc. son variables y dependen de factores externos y únicamente pueden ser precisados a posteriori, cuando se ha finalizado el proceso y se ha realizado el pago de los mismos.</w:t>
      </w:r>
    </w:p>
    <w:p w:rsidR="00E51C6E" w:rsidRPr="00E51C6E" w:rsidRDefault="00E51C6E" w:rsidP="00E51C6E">
      <w:pPr>
        <w:autoSpaceDE w:val="0"/>
        <w:autoSpaceDN w:val="0"/>
        <w:adjustRightInd w:val="0"/>
        <w:spacing w:after="0" w:line="360" w:lineRule="auto"/>
        <w:ind w:left="284"/>
        <w:contextualSpacing/>
        <w:jc w:val="both"/>
        <w:rPr>
          <w:rFonts w:eastAsia="Times New Roman" w:cs="Times New Roman"/>
          <w:sz w:val="24"/>
          <w:szCs w:val="24"/>
          <w:lang w:eastAsia="es-SV"/>
        </w:rPr>
      </w:pPr>
    </w:p>
    <w:p w:rsidR="00E51C6E" w:rsidRPr="00E51C6E" w:rsidRDefault="00E51C6E" w:rsidP="00E51C6E">
      <w:pPr>
        <w:autoSpaceDE w:val="0"/>
        <w:autoSpaceDN w:val="0"/>
        <w:adjustRightInd w:val="0"/>
        <w:spacing w:after="0" w:line="360" w:lineRule="auto"/>
        <w:ind w:left="284"/>
        <w:contextualSpacing/>
        <w:jc w:val="both"/>
        <w:rPr>
          <w:rFonts w:eastAsia="Times New Roman" w:cs="Times New Roman"/>
          <w:sz w:val="24"/>
          <w:szCs w:val="24"/>
          <w:lang w:eastAsia="es-SV"/>
        </w:rPr>
      </w:pPr>
      <w:r w:rsidRPr="00E51C6E">
        <w:rPr>
          <w:rFonts w:eastAsia="Times New Roman" w:cs="Times New Roman"/>
          <w:sz w:val="24"/>
          <w:szCs w:val="24"/>
          <w:lang w:eastAsia="es-SV"/>
        </w:rPr>
        <w:t>Aunado a lo anterior, es importante mencionar que si bien existen trámites de renovación en desarrollo, ninguno de ellos está “Finalizado”, sino en la etapa: “En Proceso”. Al respecto, el Artículo 19, letra e) de la Ley de Acceso a la Información Pública en el Capítulo II - Información Reservada, establece que es información reservada: “”</w:t>
      </w:r>
      <w:r w:rsidRPr="00E51C6E">
        <w:rPr>
          <w:rFonts w:eastAsia="Times New Roman" w:cs="Times New Roman"/>
          <w:i/>
          <w:sz w:val="24"/>
          <w:szCs w:val="24"/>
          <w:lang w:eastAsia="es-SV"/>
        </w:rPr>
        <w:t>La que contenga opiniones o recomendaciones que formen parte del proceso deliberativo de los servidores públicos, en tanto no sea adoptada la decisión definitiva.</w:t>
      </w:r>
      <w:r w:rsidRPr="00E51C6E">
        <w:rPr>
          <w:rFonts w:eastAsia="Times New Roman" w:cs="Times New Roman"/>
          <w:sz w:val="24"/>
          <w:szCs w:val="24"/>
          <w:lang w:eastAsia="es-SV"/>
        </w:rPr>
        <w:t>””</w:t>
      </w:r>
    </w:p>
    <w:p w:rsidR="00E51C6E" w:rsidRPr="00E51C6E" w:rsidRDefault="00E51C6E" w:rsidP="00E51C6E">
      <w:pPr>
        <w:autoSpaceDE w:val="0"/>
        <w:autoSpaceDN w:val="0"/>
        <w:adjustRightInd w:val="0"/>
        <w:spacing w:after="0" w:line="360" w:lineRule="auto"/>
        <w:ind w:left="284"/>
        <w:contextualSpacing/>
        <w:jc w:val="both"/>
        <w:rPr>
          <w:rFonts w:eastAsia="Times New Roman" w:cs="Times New Roman"/>
          <w:sz w:val="24"/>
          <w:szCs w:val="24"/>
          <w:lang w:eastAsia="es-SV"/>
        </w:rPr>
      </w:pPr>
      <w:r w:rsidRPr="00E51C6E">
        <w:rPr>
          <w:rFonts w:eastAsia="Times New Roman" w:cs="Times New Roman"/>
          <w:sz w:val="24"/>
          <w:szCs w:val="24"/>
          <w:lang w:eastAsia="es-SV"/>
        </w:rPr>
        <w:t xml:space="preserve">Por lo tanto, los análisis técnicos y todo lo que conlleva la renovación de las frecuencias está en desarrollo, y de los resultados de los mismos se obtendrán cualquiera de los siguientes </w:t>
      </w:r>
      <w:r w:rsidRPr="00E51C6E">
        <w:rPr>
          <w:rFonts w:eastAsia="Times New Roman" w:cs="Times New Roman"/>
          <w:sz w:val="24"/>
          <w:szCs w:val="24"/>
          <w:lang w:eastAsia="es-SV"/>
        </w:rPr>
        <w:lastRenderedPageBreak/>
        <w:t xml:space="preserve">resultados: </w:t>
      </w:r>
      <w:r w:rsidRPr="00E51C6E">
        <w:rPr>
          <w:rFonts w:eastAsia="Times New Roman" w:cs="Times New Roman"/>
          <w:i/>
          <w:sz w:val="24"/>
          <w:szCs w:val="24"/>
          <w:lang w:eastAsia="es-SV"/>
        </w:rPr>
        <w:t>i) la asignación definitiva, ii) las prevenciones técnicas o legales, iii) las inadmisibilidades; y/o iv) las improcedencias</w:t>
      </w:r>
      <w:r w:rsidRPr="00E51C6E">
        <w:rPr>
          <w:rFonts w:eastAsia="Times New Roman" w:cs="Times New Roman"/>
          <w:sz w:val="24"/>
          <w:szCs w:val="24"/>
          <w:lang w:eastAsia="es-SV"/>
        </w:rPr>
        <w:t>, si existen.</w:t>
      </w:r>
    </w:p>
    <w:p w:rsidR="00E51C6E" w:rsidRPr="00E51C6E" w:rsidRDefault="00E51C6E" w:rsidP="00E51C6E">
      <w:pPr>
        <w:autoSpaceDE w:val="0"/>
        <w:autoSpaceDN w:val="0"/>
        <w:adjustRightInd w:val="0"/>
        <w:spacing w:after="0" w:line="360" w:lineRule="auto"/>
        <w:ind w:left="284"/>
        <w:contextualSpacing/>
        <w:jc w:val="both"/>
        <w:rPr>
          <w:rFonts w:eastAsia="Times New Roman" w:cs="Times New Roman"/>
          <w:sz w:val="24"/>
          <w:szCs w:val="24"/>
          <w:lang w:eastAsia="es-SV"/>
        </w:rPr>
      </w:pPr>
      <w:r w:rsidRPr="00E51C6E">
        <w:rPr>
          <w:rFonts w:eastAsia="Times New Roman" w:cs="Times New Roman"/>
          <w:sz w:val="24"/>
          <w:szCs w:val="24"/>
          <w:lang w:eastAsia="es-SV"/>
        </w:rPr>
        <w:t>En resumen, dichos procedimientos no han concluido, es decir, aún se encuentran en proceso los trámites relacionados a las asignaciones y no se han adoptado las decisiones definitivas y mucho menos los montos a cancelar, por tanto, a la fecha no existe información que pueda brindarse al solicitante.</w:t>
      </w:r>
    </w:p>
    <w:p w:rsidR="00E51C6E" w:rsidRPr="00E51C6E" w:rsidRDefault="00E51C6E" w:rsidP="00E51C6E">
      <w:pPr>
        <w:autoSpaceDE w:val="0"/>
        <w:autoSpaceDN w:val="0"/>
        <w:adjustRightInd w:val="0"/>
        <w:spacing w:after="0" w:line="360" w:lineRule="auto"/>
        <w:ind w:left="284"/>
        <w:contextualSpacing/>
        <w:jc w:val="both"/>
        <w:rPr>
          <w:rFonts w:eastAsia="Times New Roman" w:cs="Times New Roman"/>
          <w:sz w:val="24"/>
          <w:szCs w:val="24"/>
          <w:lang w:eastAsia="es-SV"/>
        </w:rPr>
      </w:pPr>
    </w:p>
    <w:p w:rsidR="00E51C6E" w:rsidRPr="00E51C6E" w:rsidRDefault="00E51C6E" w:rsidP="00E51C6E">
      <w:pPr>
        <w:numPr>
          <w:ilvl w:val="0"/>
          <w:numId w:val="2"/>
        </w:numPr>
        <w:autoSpaceDE w:val="0"/>
        <w:autoSpaceDN w:val="0"/>
        <w:adjustRightInd w:val="0"/>
        <w:spacing w:after="0" w:line="360" w:lineRule="auto"/>
        <w:ind w:left="284"/>
        <w:contextualSpacing/>
        <w:jc w:val="both"/>
        <w:rPr>
          <w:rFonts w:cstheme="minorHAnsi"/>
          <w:b/>
          <w:sz w:val="24"/>
          <w:szCs w:val="24"/>
        </w:rPr>
      </w:pPr>
      <w:r w:rsidRPr="00E51C6E">
        <w:rPr>
          <w:rFonts w:cstheme="minorHAnsi"/>
          <w:sz w:val="24"/>
          <w:szCs w:val="24"/>
        </w:rPr>
        <w:t>Conforme al Art. 62 de la Ley de Acceso a la Información Pública-LAIP, en su primer inciso prevé: "</w:t>
      </w:r>
      <w:r w:rsidRPr="00E51C6E">
        <w:rPr>
          <w:rFonts w:cstheme="minorHAnsi"/>
          <w:i/>
          <w:sz w:val="24"/>
          <w:szCs w:val="24"/>
        </w:rPr>
        <w:t>Entrega de la Información. Art. 62: Los entes deberán entregar únicamente información que se encuentre en su poder</w:t>
      </w:r>
      <w:r w:rsidRPr="00E51C6E">
        <w:rPr>
          <w:rFonts w:cstheme="minorHAnsi"/>
          <w:sz w:val="24"/>
          <w:szCs w:val="24"/>
        </w:rPr>
        <w:t>" referida Ley además en su versión Explicada edición año 2012, de la Subsecretaría de Transparencia y Anticorrupción, en su página 114, dispone: "</w:t>
      </w:r>
      <w:r w:rsidRPr="00E51C6E">
        <w:rPr>
          <w:rFonts w:cstheme="minorHAnsi"/>
          <w:i/>
          <w:sz w:val="24"/>
          <w:szCs w:val="24"/>
        </w:rPr>
        <w:t xml:space="preserve">La obligación del ente obligado se limita a la información que resguarda, no a otra que puede tener otra institución u </w:t>
      </w:r>
      <w:r w:rsidRPr="00E51C6E">
        <w:rPr>
          <w:rFonts w:cstheme="minorHAnsi"/>
          <w:b/>
          <w:i/>
          <w:sz w:val="24"/>
          <w:szCs w:val="24"/>
        </w:rPr>
        <w:t>otra con la que todavía no cuenta y que el ente obligado debe preparar, buscar u obtener para satisfacer la solicitud</w:t>
      </w:r>
      <w:r w:rsidRPr="00E51C6E">
        <w:rPr>
          <w:rFonts w:cstheme="minorHAnsi"/>
          <w:i/>
          <w:sz w:val="24"/>
          <w:szCs w:val="24"/>
        </w:rPr>
        <w:t>..."</w:t>
      </w:r>
    </w:p>
    <w:p w:rsidR="00E51C6E" w:rsidRPr="00E51C6E" w:rsidRDefault="00E51C6E" w:rsidP="00E51C6E">
      <w:pPr>
        <w:autoSpaceDE w:val="0"/>
        <w:autoSpaceDN w:val="0"/>
        <w:adjustRightInd w:val="0"/>
        <w:spacing w:after="0" w:line="360" w:lineRule="auto"/>
        <w:ind w:left="284"/>
        <w:contextualSpacing/>
        <w:jc w:val="both"/>
        <w:rPr>
          <w:rFonts w:cstheme="minorHAnsi"/>
          <w:b/>
          <w:sz w:val="24"/>
          <w:szCs w:val="24"/>
        </w:rPr>
      </w:pPr>
    </w:p>
    <w:p w:rsidR="00E51C6E" w:rsidRPr="00E51C6E" w:rsidRDefault="00E51C6E" w:rsidP="00E51C6E">
      <w:pPr>
        <w:numPr>
          <w:ilvl w:val="0"/>
          <w:numId w:val="2"/>
        </w:numPr>
        <w:spacing w:line="360" w:lineRule="auto"/>
        <w:ind w:left="284"/>
        <w:jc w:val="both"/>
        <w:rPr>
          <w:rFonts w:ascii="Calibri" w:eastAsia="Times New Roman" w:hAnsi="Calibri" w:cs="Calibri"/>
          <w:color w:val="000000"/>
          <w:sz w:val="24"/>
          <w:szCs w:val="24"/>
          <w:lang w:eastAsia="es-SV"/>
        </w:rPr>
      </w:pPr>
      <w:r w:rsidRPr="00E51C6E">
        <w:rPr>
          <w:rFonts w:ascii="Calibri" w:eastAsia="Times New Roman" w:hAnsi="Calibri" w:cs="Calibri"/>
          <w:color w:val="000000"/>
          <w:sz w:val="24"/>
          <w:szCs w:val="24"/>
          <w:lang w:eastAsia="es-SV"/>
        </w:rPr>
        <w:t>Después de admitidas las solicitudes deberá analizarse el contenido de estas según el Art. 55 del Reglamento de la Ley de Acceso a la Información Pública, con el objeto de establecer si la información será entregada o fundar su negativa; del estudio de la petición se establece que la información solicitada es de carácter público; debiendo dictar la resolución de mérito como preceptúa el Art. 56 del mismo cuerpo regulatorio, es procedente la entrega de la información vertida en esta resolución, relacionada con el considerando III; al no estar limitada su divulgación por las causales comprendidas en el Art. 19 y 24 de la LAIP como información reservada o confidencial.</w:t>
      </w:r>
    </w:p>
    <w:p w:rsidR="00E51C6E" w:rsidRPr="00E51C6E" w:rsidRDefault="00E51C6E" w:rsidP="00E51C6E">
      <w:pPr>
        <w:spacing w:line="360" w:lineRule="auto"/>
        <w:jc w:val="both"/>
        <w:rPr>
          <w:rFonts w:eastAsia="Times New Roman" w:cstheme="minorHAnsi"/>
          <w:b/>
          <w:bCs/>
          <w:sz w:val="24"/>
          <w:szCs w:val="24"/>
          <w:lang w:eastAsia="es-SV"/>
        </w:rPr>
      </w:pPr>
    </w:p>
    <w:p w:rsidR="00E51C6E" w:rsidRPr="00E51C6E" w:rsidRDefault="00E51C6E" w:rsidP="00E51C6E">
      <w:pPr>
        <w:spacing w:line="360" w:lineRule="auto"/>
        <w:jc w:val="both"/>
        <w:rPr>
          <w:rFonts w:eastAsia="Times New Roman" w:cs="Times New Roman"/>
          <w:sz w:val="24"/>
          <w:szCs w:val="24"/>
          <w:lang w:eastAsia="es-SV"/>
        </w:rPr>
      </w:pPr>
      <w:r w:rsidRPr="00E51C6E">
        <w:rPr>
          <w:rFonts w:eastAsia="Times New Roman" w:cstheme="minorHAnsi"/>
          <w:b/>
          <w:bCs/>
          <w:sz w:val="24"/>
          <w:szCs w:val="24"/>
          <w:lang w:eastAsia="es-SV"/>
        </w:rPr>
        <w:t xml:space="preserve">POR TANTO: </w:t>
      </w:r>
      <w:r w:rsidRPr="00E51C6E">
        <w:rPr>
          <w:rFonts w:eastAsia="Times New Roman" w:cs="Times New Roman"/>
          <w:sz w:val="24"/>
          <w:szCs w:val="24"/>
          <w:lang w:eastAsia="es-SV"/>
        </w:rPr>
        <w:t xml:space="preserve">Ésta oficina en nombre de la Superintendencia General de Electricidad y  Telecomunicaciones fundamentada en los Arts. 62, 65 y 72 letra de la LAIP,  </w:t>
      </w:r>
      <w:r w:rsidRPr="00E51C6E">
        <w:rPr>
          <w:rFonts w:eastAsia="Times New Roman" w:cs="Times New Roman"/>
          <w:b/>
          <w:sz w:val="24"/>
          <w:szCs w:val="24"/>
          <w:lang w:eastAsia="es-SV"/>
        </w:rPr>
        <w:t>RESUELVE:</w:t>
      </w:r>
      <w:r w:rsidRPr="00E51C6E">
        <w:rPr>
          <w:rFonts w:eastAsia="Times New Roman" w:cs="Times New Roman"/>
          <w:sz w:val="24"/>
          <w:szCs w:val="24"/>
          <w:lang w:eastAsia="es-SV"/>
        </w:rPr>
        <w:t xml:space="preserve"> </w:t>
      </w:r>
    </w:p>
    <w:p w:rsidR="00E51C6E" w:rsidRPr="00E51C6E" w:rsidRDefault="00E51C6E" w:rsidP="00E51C6E">
      <w:pPr>
        <w:numPr>
          <w:ilvl w:val="0"/>
          <w:numId w:val="1"/>
        </w:numPr>
        <w:spacing w:line="360" w:lineRule="auto"/>
        <w:contextualSpacing/>
        <w:jc w:val="both"/>
        <w:rPr>
          <w:rFonts w:cstheme="minorHAnsi"/>
          <w:sz w:val="24"/>
          <w:szCs w:val="24"/>
        </w:rPr>
      </w:pPr>
      <w:r w:rsidRPr="00E51C6E">
        <w:rPr>
          <w:rFonts w:cstheme="minorHAnsi"/>
          <w:sz w:val="24"/>
          <w:szCs w:val="24"/>
        </w:rPr>
        <w:t>Declárese procedente la solicitud de información del ciudadano</w:t>
      </w:r>
      <w:r w:rsidRPr="00E51C6E">
        <w:rPr>
          <w:rFonts w:cstheme="minorHAnsi"/>
          <w:b/>
          <w:sz w:val="24"/>
          <w:szCs w:val="24"/>
          <w:lang w:val="es-ES"/>
        </w:rPr>
        <w:t xml:space="preserve"> </w:t>
      </w:r>
      <w:r>
        <w:rPr>
          <w:rFonts w:cs="Calibri"/>
          <w:b/>
          <w:sz w:val="24"/>
          <w:szCs w:val="24"/>
          <w:lang w:val="es-ES"/>
        </w:rPr>
        <w:t>XXXXXXXXXXXXX</w:t>
      </w:r>
      <w:r w:rsidRPr="00E51C6E">
        <w:rPr>
          <w:rFonts w:cstheme="minorHAnsi"/>
          <w:b/>
          <w:sz w:val="24"/>
          <w:szCs w:val="24"/>
          <w:lang w:val="es-ES"/>
        </w:rPr>
        <w:t>,</w:t>
      </w:r>
      <w:r w:rsidRPr="00E51C6E">
        <w:rPr>
          <w:rFonts w:cstheme="minorHAnsi"/>
          <w:sz w:val="24"/>
          <w:szCs w:val="24"/>
        </w:rPr>
        <w:t xml:space="preserve"> según lo fundamentado en el considerando IV, V y VI téngase por cumplido el mismo.</w:t>
      </w:r>
    </w:p>
    <w:p w:rsidR="00E51C6E" w:rsidRPr="00E51C6E" w:rsidRDefault="00E51C6E" w:rsidP="00E51C6E">
      <w:pPr>
        <w:numPr>
          <w:ilvl w:val="0"/>
          <w:numId w:val="1"/>
        </w:numPr>
        <w:spacing w:line="360" w:lineRule="auto"/>
        <w:contextualSpacing/>
        <w:jc w:val="both"/>
        <w:rPr>
          <w:rFonts w:cstheme="minorHAnsi"/>
          <w:sz w:val="24"/>
          <w:szCs w:val="24"/>
        </w:rPr>
      </w:pPr>
      <w:r w:rsidRPr="00E51C6E">
        <w:rPr>
          <w:rFonts w:cstheme="minorHAnsi"/>
          <w:sz w:val="24"/>
          <w:szCs w:val="24"/>
        </w:rPr>
        <w:lastRenderedPageBreak/>
        <w:t xml:space="preserve">Remítase a la dirección electrónica, que se consignó en la solicitud, ésta providencia administrativa en modalidad digital, gratuitamente como preceptúan los artículos 4 letra g) 61 y 102 de la Ley; </w:t>
      </w:r>
    </w:p>
    <w:p w:rsidR="00E51C6E" w:rsidRPr="00E51C6E" w:rsidRDefault="00E51C6E" w:rsidP="00E51C6E">
      <w:pPr>
        <w:numPr>
          <w:ilvl w:val="0"/>
          <w:numId w:val="1"/>
        </w:numPr>
        <w:spacing w:line="360" w:lineRule="auto"/>
        <w:contextualSpacing/>
        <w:jc w:val="both"/>
        <w:rPr>
          <w:rFonts w:cstheme="minorHAnsi"/>
          <w:sz w:val="24"/>
          <w:szCs w:val="24"/>
        </w:rPr>
      </w:pPr>
      <w:r w:rsidRPr="00E51C6E">
        <w:rPr>
          <w:rFonts w:cstheme="minorHAnsi"/>
          <w:sz w:val="24"/>
          <w:szCs w:val="24"/>
        </w:rPr>
        <w:t>Notifíquese,</w:t>
      </w:r>
    </w:p>
    <w:p w:rsidR="00E51C6E" w:rsidRPr="00E51C6E" w:rsidRDefault="00E51C6E" w:rsidP="00E51C6E">
      <w:pPr>
        <w:numPr>
          <w:ilvl w:val="0"/>
          <w:numId w:val="1"/>
        </w:numPr>
        <w:spacing w:line="360" w:lineRule="auto"/>
        <w:contextualSpacing/>
        <w:jc w:val="both"/>
        <w:rPr>
          <w:rFonts w:eastAsia="Times New Roman" w:cstheme="minorHAnsi"/>
          <w:b/>
          <w:bCs/>
          <w:sz w:val="24"/>
          <w:szCs w:val="24"/>
          <w:lang w:eastAsia="es-SV"/>
        </w:rPr>
      </w:pPr>
      <w:r w:rsidRPr="00E51C6E">
        <w:rPr>
          <w:rFonts w:cstheme="minorHAnsi"/>
          <w:sz w:val="24"/>
          <w:szCs w:val="24"/>
        </w:rPr>
        <w:t>Archívese.</w:t>
      </w:r>
    </w:p>
    <w:p w:rsidR="00E51C6E" w:rsidRPr="00E51C6E" w:rsidRDefault="00E51C6E" w:rsidP="00E51C6E">
      <w:pPr>
        <w:spacing w:line="360" w:lineRule="auto"/>
        <w:ind w:left="720"/>
        <w:contextualSpacing/>
        <w:jc w:val="both"/>
        <w:rPr>
          <w:rFonts w:eastAsia="Times New Roman" w:cstheme="minorHAnsi"/>
          <w:b/>
          <w:bCs/>
          <w:sz w:val="24"/>
          <w:szCs w:val="24"/>
          <w:lang w:eastAsia="es-SV"/>
        </w:rPr>
      </w:pPr>
    </w:p>
    <w:p w:rsidR="00E51C6E" w:rsidRPr="00E51C6E" w:rsidRDefault="00E51C6E" w:rsidP="00E51C6E">
      <w:pPr>
        <w:spacing w:after="0" w:line="240" w:lineRule="auto"/>
        <w:jc w:val="center"/>
        <w:rPr>
          <w:rFonts w:eastAsia="Times New Roman" w:cstheme="minorHAnsi"/>
          <w:b/>
          <w:sz w:val="24"/>
          <w:szCs w:val="24"/>
          <w:lang w:eastAsia="es-SV"/>
        </w:rPr>
      </w:pPr>
    </w:p>
    <w:p w:rsidR="00E51C6E" w:rsidRPr="00E51C6E" w:rsidRDefault="00E51C6E" w:rsidP="00E51C6E">
      <w:pPr>
        <w:spacing w:after="0" w:line="240" w:lineRule="auto"/>
        <w:jc w:val="center"/>
        <w:rPr>
          <w:rFonts w:eastAsia="Times New Roman" w:cstheme="minorHAnsi"/>
          <w:b/>
          <w:sz w:val="24"/>
          <w:szCs w:val="24"/>
          <w:lang w:eastAsia="es-SV"/>
        </w:rPr>
      </w:pPr>
    </w:p>
    <w:p w:rsidR="00E51C6E" w:rsidRPr="00E51C6E" w:rsidRDefault="00E51C6E" w:rsidP="00E51C6E">
      <w:pPr>
        <w:spacing w:after="0" w:line="240" w:lineRule="auto"/>
        <w:jc w:val="center"/>
        <w:rPr>
          <w:rFonts w:eastAsia="Times New Roman" w:cstheme="minorHAnsi"/>
          <w:b/>
          <w:sz w:val="24"/>
          <w:szCs w:val="24"/>
          <w:lang w:eastAsia="es-SV"/>
        </w:rPr>
      </w:pPr>
      <w:r>
        <w:rPr>
          <w:rFonts w:eastAsia="Times New Roman" w:cstheme="minorHAnsi"/>
          <w:b/>
          <w:sz w:val="24"/>
          <w:szCs w:val="24"/>
          <w:lang w:eastAsia="es-SV"/>
        </w:rPr>
        <w:t>XXXXXXXXXXXXX</w:t>
      </w:r>
    </w:p>
    <w:p w:rsidR="00E51C6E" w:rsidRPr="00E51C6E" w:rsidRDefault="00E51C6E" w:rsidP="00E51C6E">
      <w:pPr>
        <w:spacing w:after="0" w:line="240" w:lineRule="auto"/>
        <w:jc w:val="center"/>
        <w:rPr>
          <w:rFonts w:eastAsia="Times New Roman" w:cstheme="minorHAnsi"/>
          <w:sz w:val="24"/>
          <w:szCs w:val="24"/>
          <w:lang w:eastAsia="es-SV"/>
        </w:rPr>
      </w:pPr>
      <w:r w:rsidRPr="00E51C6E">
        <w:rPr>
          <w:rFonts w:eastAsia="Times New Roman" w:cstheme="minorHAnsi"/>
          <w:sz w:val="24"/>
          <w:szCs w:val="24"/>
          <w:lang w:eastAsia="es-SV"/>
        </w:rPr>
        <w:t>Oficial de Información Institucional</w:t>
      </w:r>
    </w:p>
    <w:p w:rsidR="00E51C6E" w:rsidRPr="00E51C6E" w:rsidRDefault="00E51C6E" w:rsidP="00E51C6E">
      <w:pPr>
        <w:spacing w:after="0" w:line="240" w:lineRule="auto"/>
        <w:jc w:val="center"/>
        <w:rPr>
          <w:rFonts w:eastAsia="Times New Roman" w:cstheme="minorHAnsi"/>
          <w:sz w:val="24"/>
          <w:szCs w:val="24"/>
          <w:lang w:eastAsia="es-SV"/>
        </w:rPr>
      </w:pPr>
    </w:p>
    <w:p w:rsidR="00E51C6E" w:rsidRPr="00E51C6E" w:rsidRDefault="00E51C6E" w:rsidP="00E51C6E">
      <w:pPr>
        <w:spacing w:line="240" w:lineRule="auto"/>
        <w:rPr>
          <w:rFonts w:ascii="Calibri" w:eastAsia="Times New Roman" w:hAnsi="Calibri" w:cs="Arial"/>
          <w:b/>
          <w:bCs/>
          <w:sz w:val="20"/>
          <w:szCs w:val="20"/>
          <w:lang w:eastAsia="es-SV"/>
        </w:rPr>
      </w:pPr>
      <w:r w:rsidRPr="00E51C6E">
        <w:rPr>
          <w:rFonts w:eastAsia="Times New Roman" w:cstheme="minorHAnsi"/>
          <w:sz w:val="20"/>
          <w:szCs w:val="20"/>
          <w:lang w:eastAsia="es-SV"/>
        </w:rPr>
        <w:t>IA/</w:t>
      </w:r>
    </w:p>
    <w:p w:rsidR="00E51C6E" w:rsidRPr="00E51C6E" w:rsidRDefault="00E51C6E" w:rsidP="00E51C6E"/>
    <w:p w:rsidR="00E51C6E" w:rsidRPr="00E51C6E" w:rsidRDefault="00E51C6E" w:rsidP="00E51C6E"/>
    <w:p w:rsidR="00965FCE" w:rsidRDefault="00965FCE" w:rsidP="005C1D34">
      <w:pPr>
        <w:jc w:val="both"/>
      </w:pPr>
    </w:p>
    <w:p w:rsidR="00E51C6E" w:rsidRDefault="00E51C6E" w:rsidP="005C1D34">
      <w:pPr>
        <w:jc w:val="both"/>
      </w:pPr>
    </w:p>
    <w:p w:rsidR="00E51C6E" w:rsidRDefault="00E51C6E" w:rsidP="005C1D34">
      <w:pPr>
        <w:jc w:val="both"/>
      </w:pPr>
    </w:p>
    <w:p w:rsidR="00E51C6E" w:rsidRDefault="00E51C6E" w:rsidP="005C1D34">
      <w:pPr>
        <w:jc w:val="both"/>
      </w:pPr>
    </w:p>
    <w:p w:rsidR="00900062" w:rsidRDefault="00900062" w:rsidP="005C1D34">
      <w:pPr>
        <w:jc w:val="both"/>
      </w:pPr>
    </w:p>
    <w:p w:rsidR="00900062" w:rsidRDefault="00900062" w:rsidP="005C1D34">
      <w:pPr>
        <w:jc w:val="both"/>
      </w:pPr>
    </w:p>
    <w:p w:rsidR="00E51C6E" w:rsidRDefault="00E51C6E" w:rsidP="005C1D34">
      <w:pPr>
        <w:jc w:val="both"/>
      </w:pPr>
    </w:p>
    <w:p w:rsidR="00E51C6E" w:rsidRDefault="00E51C6E" w:rsidP="00E51C6E">
      <w:pPr>
        <w:spacing w:after="0" w:line="240" w:lineRule="auto"/>
        <w:rPr>
          <w:rFonts w:ascii="Tahoma" w:eastAsia="Times New Roman" w:hAnsi="Tahoma" w:cs="Tahoma"/>
          <w:b/>
          <w:bCs/>
          <w:sz w:val="20"/>
          <w:szCs w:val="20"/>
          <w:lang w:val="es-ES" w:eastAsia="es-SV"/>
        </w:rPr>
      </w:pPr>
    </w:p>
    <w:p w:rsidR="00E51C6E" w:rsidRPr="00E51C6E" w:rsidRDefault="00E51C6E" w:rsidP="00E51C6E">
      <w:pPr>
        <w:spacing w:after="0" w:line="240" w:lineRule="auto"/>
        <w:rPr>
          <w:rFonts w:ascii="Tahoma" w:eastAsia="Times New Roman" w:hAnsi="Tahoma" w:cs="Tahoma"/>
          <w:sz w:val="20"/>
          <w:szCs w:val="20"/>
          <w:lang w:val="es-ES" w:eastAsia="es-SV"/>
        </w:rPr>
      </w:pPr>
      <w:r w:rsidRPr="00E51C6E">
        <w:rPr>
          <w:rFonts w:ascii="Tahoma" w:eastAsia="Times New Roman" w:hAnsi="Tahoma" w:cs="Tahoma"/>
          <w:b/>
          <w:bCs/>
          <w:sz w:val="20"/>
          <w:szCs w:val="20"/>
          <w:lang w:val="es-ES" w:eastAsia="es-SV"/>
        </w:rPr>
        <w:t>De:</w:t>
      </w:r>
      <w:r w:rsidRPr="00E51C6E">
        <w:rPr>
          <w:rFonts w:ascii="Tahoma" w:eastAsia="Times New Roman" w:hAnsi="Tahoma" w:cs="Tahoma"/>
          <w:sz w:val="20"/>
          <w:szCs w:val="20"/>
          <w:lang w:val="es-ES" w:eastAsia="es-SV"/>
        </w:rPr>
        <w:t xml:space="preserve"> Notificaciones OIR </w:t>
      </w:r>
      <w:r w:rsidRPr="00E51C6E">
        <w:rPr>
          <w:rFonts w:ascii="Tahoma" w:eastAsia="Times New Roman" w:hAnsi="Tahoma" w:cs="Tahoma"/>
          <w:sz w:val="20"/>
          <w:szCs w:val="20"/>
          <w:lang w:val="es-ES" w:eastAsia="es-SV"/>
        </w:rPr>
        <w:br/>
      </w:r>
      <w:r w:rsidRPr="00E51C6E">
        <w:rPr>
          <w:rFonts w:ascii="Tahoma" w:eastAsia="Times New Roman" w:hAnsi="Tahoma" w:cs="Tahoma"/>
          <w:b/>
          <w:bCs/>
          <w:sz w:val="20"/>
          <w:szCs w:val="20"/>
          <w:lang w:val="es-ES" w:eastAsia="es-SV"/>
        </w:rPr>
        <w:t>Enviado el:</w:t>
      </w:r>
      <w:r w:rsidRPr="00E51C6E">
        <w:rPr>
          <w:rFonts w:ascii="Tahoma" w:eastAsia="Times New Roman" w:hAnsi="Tahoma" w:cs="Tahoma"/>
          <w:sz w:val="20"/>
          <w:szCs w:val="20"/>
          <w:lang w:val="es-ES" w:eastAsia="es-SV"/>
        </w:rPr>
        <w:t xml:space="preserve"> martes, 29 de agosto de 2017 10:30 a.m.</w:t>
      </w:r>
      <w:r w:rsidRPr="00E51C6E">
        <w:rPr>
          <w:rFonts w:ascii="Tahoma" w:eastAsia="Times New Roman" w:hAnsi="Tahoma" w:cs="Tahoma"/>
          <w:sz w:val="20"/>
          <w:szCs w:val="20"/>
          <w:lang w:val="es-ES" w:eastAsia="es-SV"/>
        </w:rPr>
        <w:br/>
      </w:r>
      <w:r w:rsidRPr="00E51C6E">
        <w:rPr>
          <w:rFonts w:ascii="Tahoma" w:eastAsia="Times New Roman" w:hAnsi="Tahoma" w:cs="Tahoma"/>
          <w:b/>
          <w:bCs/>
          <w:sz w:val="20"/>
          <w:szCs w:val="20"/>
          <w:lang w:val="es-ES" w:eastAsia="es-SV"/>
        </w:rPr>
        <w:t>Para:</w:t>
      </w:r>
      <w:r w:rsidRPr="00E51C6E">
        <w:rPr>
          <w:rFonts w:ascii="Tahoma" w:eastAsia="Times New Roman" w:hAnsi="Tahoma" w:cs="Tahoma"/>
          <w:sz w:val="20"/>
          <w:szCs w:val="20"/>
          <w:lang w:val="es-ES" w:eastAsia="es-SV"/>
        </w:rPr>
        <w:t xml:space="preserve"> </w:t>
      </w:r>
      <w:r>
        <w:rPr>
          <w:rFonts w:ascii="Tahoma" w:eastAsia="Times New Roman" w:hAnsi="Tahoma" w:cs="Tahoma"/>
          <w:sz w:val="20"/>
          <w:szCs w:val="20"/>
          <w:lang w:val="es-ES" w:eastAsia="es-SV"/>
        </w:rPr>
        <w:t>XXXXXXXXXXXX</w:t>
      </w:r>
      <w:r w:rsidRPr="00E51C6E">
        <w:rPr>
          <w:rFonts w:ascii="Tahoma" w:eastAsia="Times New Roman" w:hAnsi="Tahoma" w:cs="Tahoma"/>
          <w:sz w:val="20"/>
          <w:szCs w:val="20"/>
          <w:lang w:val="es-ES" w:eastAsia="es-SV"/>
        </w:rPr>
        <w:br/>
      </w:r>
      <w:r w:rsidRPr="00E51C6E">
        <w:rPr>
          <w:rFonts w:ascii="Tahoma" w:eastAsia="Times New Roman" w:hAnsi="Tahoma" w:cs="Tahoma"/>
          <w:b/>
          <w:bCs/>
          <w:sz w:val="20"/>
          <w:szCs w:val="20"/>
          <w:lang w:val="es-ES" w:eastAsia="es-SV"/>
        </w:rPr>
        <w:t>CC:</w:t>
      </w:r>
      <w:r w:rsidRPr="00E51C6E">
        <w:rPr>
          <w:rFonts w:ascii="Tahoma" w:eastAsia="Times New Roman" w:hAnsi="Tahoma" w:cs="Tahoma"/>
          <w:sz w:val="20"/>
          <w:szCs w:val="20"/>
          <w:lang w:val="es-ES" w:eastAsia="es-SV"/>
        </w:rPr>
        <w:t xml:space="preserve"> </w:t>
      </w:r>
      <w:proofErr w:type="spellStart"/>
      <w:r w:rsidRPr="00E51C6E">
        <w:rPr>
          <w:rFonts w:ascii="Tahoma" w:eastAsia="Times New Roman" w:hAnsi="Tahoma" w:cs="Tahoma"/>
          <w:sz w:val="20"/>
          <w:szCs w:val="20"/>
          <w:lang w:val="es-ES" w:eastAsia="es-SV"/>
        </w:rPr>
        <w:t>oir</w:t>
      </w:r>
      <w:proofErr w:type="spellEnd"/>
      <w:r w:rsidRPr="00E51C6E">
        <w:rPr>
          <w:rFonts w:ascii="Tahoma" w:eastAsia="Times New Roman" w:hAnsi="Tahoma" w:cs="Tahoma"/>
          <w:sz w:val="20"/>
          <w:szCs w:val="20"/>
          <w:lang w:val="es-ES" w:eastAsia="es-SV"/>
        </w:rPr>
        <w:br/>
      </w:r>
      <w:r w:rsidRPr="00E51C6E">
        <w:rPr>
          <w:rFonts w:ascii="Tahoma" w:eastAsia="Times New Roman" w:hAnsi="Tahoma" w:cs="Tahoma"/>
          <w:b/>
          <w:bCs/>
          <w:sz w:val="20"/>
          <w:szCs w:val="20"/>
          <w:lang w:val="es-ES" w:eastAsia="es-SV"/>
        </w:rPr>
        <w:t>Asunto:</w:t>
      </w:r>
      <w:r w:rsidRPr="00E51C6E">
        <w:rPr>
          <w:rFonts w:ascii="Tahoma" w:eastAsia="Times New Roman" w:hAnsi="Tahoma" w:cs="Tahoma"/>
          <w:sz w:val="20"/>
          <w:szCs w:val="20"/>
          <w:lang w:val="es-ES" w:eastAsia="es-SV"/>
        </w:rPr>
        <w:t xml:space="preserve"> Sobre solicitud de información SIGET SIPV No. 203-2017</w:t>
      </w:r>
      <w:r w:rsidRPr="00E51C6E">
        <w:rPr>
          <w:rFonts w:ascii="Tahoma" w:eastAsia="Times New Roman" w:hAnsi="Tahoma" w:cs="Tahoma"/>
          <w:sz w:val="20"/>
          <w:szCs w:val="20"/>
          <w:lang w:val="es-ES" w:eastAsia="es-SV"/>
        </w:rPr>
        <w:br/>
      </w:r>
      <w:r w:rsidRPr="00E51C6E">
        <w:rPr>
          <w:rFonts w:ascii="Tahoma" w:eastAsia="Times New Roman" w:hAnsi="Tahoma" w:cs="Tahoma"/>
          <w:b/>
          <w:bCs/>
          <w:sz w:val="20"/>
          <w:szCs w:val="20"/>
          <w:lang w:val="es-ES" w:eastAsia="es-SV"/>
        </w:rPr>
        <w:t>Importancia:</w:t>
      </w:r>
      <w:r w:rsidRPr="00E51C6E">
        <w:rPr>
          <w:rFonts w:ascii="Tahoma" w:eastAsia="Times New Roman" w:hAnsi="Tahoma" w:cs="Tahoma"/>
          <w:sz w:val="20"/>
          <w:szCs w:val="20"/>
          <w:lang w:val="es-ES" w:eastAsia="es-SV"/>
        </w:rPr>
        <w:t xml:space="preserve"> Alta</w:t>
      </w:r>
    </w:p>
    <w:p w:rsidR="00E51C6E" w:rsidRPr="00E51C6E" w:rsidRDefault="00E51C6E" w:rsidP="00E51C6E">
      <w:pPr>
        <w:spacing w:after="0" w:line="240" w:lineRule="auto"/>
        <w:rPr>
          <w:rFonts w:ascii="Times New Roman" w:eastAsia="Calibri" w:hAnsi="Times New Roman" w:cs="Times New Roman"/>
          <w:sz w:val="24"/>
          <w:szCs w:val="24"/>
          <w:lang w:eastAsia="es-SV"/>
        </w:rPr>
      </w:pPr>
    </w:p>
    <w:p w:rsidR="00E51C6E" w:rsidRDefault="00E51C6E" w:rsidP="00E51C6E">
      <w:pPr>
        <w:autoSpaceDE w:val="0"/>
        <w:autoSpaceDN w:val="0"/>
        <w:spacing w:after="0" w:line="360" w:lineRule="auto"/>
        <w:jc w:val="both"/>
        <w:rPr>
          <w:rFonts w:ascii="Calibri" w:eastAsia="Calibri" w:hAnsi="Calibri" w:cs="Calibri"/>
          <w:b/>
          <w:bCs/>
          <w:lang w:eastAsia="es-SV"/>
        </w:rPr>
      </w:pPr>
    </w:p>
    <w:p w:rsidR="00E51C6E" w:rsidRPr="00E51C6E" w:rsidRDefault="00E51C6E" w:rsidP="00E51C6E">
      <w:pPr>
        <w:autoSpaceDE w:val="0"/>
        <w:autoSpaceDN w:val="0"/>
        <w:spacing w:after="0" w:line="360" w:lineRule="auto"/>
        <w:jc w:val="both"/>
        <w:rPr>
          <w:rFonts w:ascii="Calibri" w:eastAsia="Calibri" w:hAnsi="Calibri" w:cs="Calibri"/>
          <w:b/>
          <w:bCs/>
          <w:lang w:eastAsia="es-SV"/>
        </w:rPr>
      </w:pPr>
      <w:r w:rsidRPr="00E51C6E">
        <w:rPr>
          <w:rFonts w:ascii="Calibri" w:eastAsia="Calibri" w:hAnsi="Calibri" w:cs="Calibri"/>
          <w:b/>
          <w:bCs/>
          <w:lang w:eastAsia="es-SV"/>
        </w:rPr>
        <w:t>SIPV No. 203-2017</w:t>
      </w:r>
    </w:p>
    <w:p w:rsidR="00E51C6E" w:rsidRPr="00E51C6E" w:rsidRDefault="00E51C6E" w:rsidP="00E51C6E">
      <w:pPr>
        <w:autoSpaceDE w:val="0"/>
        <w:autoSpaceDN w:val="0"/>
        <w:spacing w:after="0" w:line="360" w:lineRule="auto"/>
        <w:jc w:val="both"/>
        <w:rPr>
          <w:rFonts w:ascii="Calibri" w:eastAsia="Calibri" w:hAnsi="Calibri" w:cs="Calibri"/>
          <w:sz w:val="23"/>
          <w:szCs w:val="23"/>
          <w:lang w:eastAsia="es-SV"/>
        </w:rPr>
      </w:pPr>
      <w:r w:rsidRPr="00E51C6E">
        <w:rPr>
          <w:rFonts w:ascii="Calibri" w:eastAsia="Calibri" w:hAnsi="Calibri" w:cs="Calibri"/>
          <w:sz w:val="23"/>
          <w:szCs w:val="23"/>
          <w:lang w:eastAsia="es-SV"/>
        </w:rPr>
        <w:t xml:space="preserve">Estimado ciudadano </w:t>
      </w:r>
      <w:r>
        <w:rPr>
          <w:rFonts w:ascii="Calibri" w:eastAsia="Calibri" w:hAnsi="Calibri" w:cs="Calibri"/>
          <w:b/>
          <w:bCs/>
          <w:sz w:val="23"/>
          <w:szCs w:val="23"/>
          <w:lang w:eastAsia="es-SV"/>
        </w:rPr>
        <w:t>XXXXXXXXXXXXXX</w:t>
      </w:r>
    </w:p>
    <w:p w:rsidR="00E51C6E" w:rsidRPr="00E51C6E" w:rsidRDefault="00E51C6E" w:rsidP="00E51C6E">
      <w:pPr>
        <w:autoSpaceDE w:val="0"/>
        <w:autoSpaceDN w:val="0"/>
        <w:spacing w:after="0" w:line="360" w:lineRule="auto"/>
        <w:jc w:val="both"/>
        <w:rPr>
          <w:rFonts w:ascii="Calibri" w:eastAsia="Calibri" w:hAnsi="Calibri" w:cs="Calibri"/>
          <w:sz w:val="23"/>
          <w:szCs w:val="23"/>
          <w:lang w:eastAsia="es-SV"/>
        </w:rPr>
      </w:pPr>
    </w:p>
    <w:p w:rsidR="00E51C6E" w:rsidRPr="00E51C6E" w:rsidRDefault="00E51C6E" w:rsidP="00E51C6E">
      <w:pPr>
        <w:autoSpaceDE w:val="0"/>
        <w:autoSpaceDN w:val="0"/>
        <w:spacing w:after="0" w:line="360" w:lineRule="auto"/>
        <w:jc w:val="both"/>
        <w:rPr>
          <w:rFonts w:ascii="Calibri" w:eastAsia="Calibri" w:hAnsi="Calibri" w:cs="Calibri"/>
          <w:sz w:val="23"/>
          <w:szCs w:val="23"/>
          <w:lang w:eastAsia="es-SV"/>
        </w:rPr>
      </w:pPr>
      <w:r w:rsidRPr="00E51C6E">
        <w:rPr>
          <w:rFonts w:ascii="Calibri" w:eastAsia="Calibri" w:hAnsi="Calibri" w:cs="Calibri"/>
          <w:sz w:val="23"/>
          <w:szCs w:val="23"/>
          <w:lang w:eastAsia="es-SV"/>
        </w:rPr>
        <w:lastRenderedPageBreak/>
        <w:t>En atención a su correspondencia electrónica de fecha 25 de los presentes; en la que solicito: “</w:t>
      </w:r>
      <w:r w:rsidRPr="00E51C6E">
        <w:rPr>
          <w:rFonts w:ascii="Calibri" w:eastAsia="Calibri" w:hAnsi="Calibri" w:cs="Calibri"/>
          <w:b/>
          <w:bCs/>
          <w:i/>
          <w:iCs/>
          <w:sz w:val="23"/>
          <w:szCs w:val="23"/>
          <w:lang w:eastAsia="es-SV"/>
        </w:rPr>
        <w:t>Acuerdos 66-E-2001 y 29-E-2000</w:t>
      </w:r>
      <w:r w:rsidRPr="00E51C6E">
        <w:rPr>
          <w:rFonts w:ascii="Calibri" w:eastAsia="Calibri" w:hAnsi="Calibri" w:cs="Calibri"/>
          <w:sz w:val="23"/>
          <w:szCs w:val="23"/>
          <w:lang w:eastAsia="es-SV"/>
        </w:rPr>
        <w:t xml:space="preserve">” tengo a bien informarle que tal como prevé el Art. 50 literal “c”. </w:t>
      </w:r>
      <w:proofErr w:type="gramStart"/>
      <w:r w:rsidRPr="00E51C6E">
        <w:rPr>
          <w:rFonts w:ascii="Calibri" w:eastAsia="Calibri" w:hAnsi="Calibri" w:cs="Calibri"/>
          <w:sz w:val="23"/>
          <w:szCs w:val="23"/>
          <w:lang w:eastAsia="es-SV"/>
        </w:rPr>
        <w:t>de</w:t>
      </w:r>
      <w:proofErr w:type="gramEnd"/>
      <w:r w:rsidRPr="00E51C6E">
        <w:rPr>
          <w:rFonts w:ascii="Calibri" w:eastAsia="Calibri" w:hAnsi="Calibri" w:cs="Calibri"/>
          <w:sz w:val="23"/>
          <w:szCs w:val="23"/>
          <w:lang w:eastAsia="es-SV"/>
        </w:rPr>
        <w:t xml:space="preserve"> la Ley de Acceso a la Información Pública-LAIP, cuyo texto dice: </w:t>
      </w:r>
    </w:p>
    <w:p w:rsidR="00E51C6E" w:rsidRPr="00E51C6E" w:rsidRDefault="00E51C6E" w:rsidP="00E51C6E">
      <w:pPr>
        <w:autoSpaceDE w:val="0"/>
        <w:autoSpaceDN w:val="0"/>
        <w:spacing w:after="0" w:line="360" w:lineRule="auto"/>
        <w:jc w:val="both"/>
        <w:rPr>
          <w:rFonts w:ascii="Calibri" w:eastAsia="Calibri" w:hAnsi="Calibri" w:cs="Calibri"/>
          <w:i/>
          <w:iCs/>
          <w:sz w:val="23"/>
          <w:szCs w:val="23"/>
          <w:lang w:eastAsia="es-SV"/>
        </w:rPr>
      </w:pPr>
      <w:r w:rsidRPr="00E51C6E">
        <w:rPr>
          <w:rFonts w:ascii="Calibri" w:eastAsia="Calibri" w:hAnsi="Calibri" w:cs="Calibri"/>
          <w:i/>
          <w:iCs/>
          <w:sz w:val="23"/>
          <w:szCs w:val="23"/>
          <w:lang w:eastAsia="es-SV"/>
        </w:rPr>
        <w:t>Funciones del Oficial de Información</w:t>
      </w:r>
    </w:p>
    <w:p w:rsidR="00E51C6E" w:rsidRPr="00E51C6E" w:rsidRDefault="00E51C6E" w:rsidP="00E51C6E">
      <w:pPr>
        <w:autoSpaceDE w:val="0"/>
        <w:autoSpaceDN w:val="0"/>
        <w:spacing w:after="0" w:line="360" w:lineRule="auto"/>
        <w:jc w:val="both"/>
        <w:rPr>
          <w:rFonts w:ascii="Calibri" w:eastAsia="Calibri" w:hAnsi="Calibri" w:cs="Calibri"/>
          <w:i/>
          <w:iCs/>
          <w:sz w:val="23"/>
          <w:szCs w:val="23"/>
          <w:lang w:eastAsia="es-SV"/>
        </w:rPr>
      </w:pPr>
      <w:r w:rsidRPr="00E51C6E">
        <w:rPr>
          <w:rFonts w:ascii="Calibri" w:eastAsia="Calibri" w:hAnsi="Calibri" w:cs="Calibri"/>
          <w:i/>
          <w:iCs/>
          <w:sz w:val="23"/>
          <w:szCs w:val="23"/>
          <w:lang w:eastAsia="es-SV"/>
        </w:rPr>
        <w:t xml:space="preserve">Art. 50 El Oficial de Información tendrá las funciones siguientes… c. Auxiliar a los particulares en la elaboración de solicitudes y, en su caso, orientarlos sobre las dependencias o entidades que pudieran tener la información que solicitan. </w:t>
      </w:r>
    </w:p>
    <w:p w:rsidR="00E51C6E" w:rsidRPr="00E51C6E" w:rsidRDefault="00E51C6E" w:rsidP="00E51C6E">
      <w:pPr>
        <w:autoSpaceDE w:val="0"/>
        <w:autoSpaceDN w:val="0"/>
        <w:spacing w:after="0" w:line="360" w:lineRule="auto"/>
        <w:ind w:left="426"/>
        <w:jc w:val="both"/>
        <w:rPr>
          <w:rFonts w:ascii="Calibri" w:eastAsia="Calibri" w:hAnsi="Calibri" w:cs="Calibri"/>
          <w:sz w:val="23"/>
          <w:szCs w:val="23"/>
          <w:lang w:eastAsia="es-SV"/>
        </w:rPr>
      </w:pPr>
    </w:p>
    <w:p w:rsidR="00E51C6E" w:rsidRPr="00E51C6E" w:rsidRDefault="00E51C6E" w:rsidP="00E51C6E">
      <w:pPr>
        <w:autoSpaceDE w:val="0"/>
        <w:autoSpaceDN w:val="0"/>
        <w:spacing w:after="0" w:line="360" w:lineRule="auto"/>
        <w:jc w:val="both"/>
        <w:rPr>
          <w:rFonts w:ascii="Calibri" w:eastAsia="Calibri" w:hAnsi="Calibri" w:cs="Calibri"/>
          <w:i/>
          <w:iCs/>
          <w:sz w:val="23"/>
          <w:szCs w:val="23"/>
          <w:lang w:eastAsia="es-SV"/>
        </w:rPr>
      </w:pPr>
      <w:r w:rsidRPr="00E51C6E">
        <w:rPr>
          <w:rFonts w:ascii="Calibri" w:eastAsia="Calibri" w:hAnsi="Calibri" w:cs="Calibri"/>
          <w:sz w:val="23"/>
          <w:szCs w:val="23"/>
          <w:lang w:eastAsia="es-SV"/>
        </w:rPr>
        <w:t xml:space="preserve">Que tal como señala el Art. 4 de la Ley de Creación de la Superintendencia General de Electricidad y Telecomunicaciones- LCSIGET,  a ésta entidad corresponde: </w:t>
      </w:r>
      <w:r w:rsidRPr="00E51C6E">
        <w:rPr>
          <w:rFonts w:ascii="Calibri" w:eastAsia="Calibri" w:hAnsi="Calibri" w:cs="Calibri"/>
          <w:i/>
          <w:iCs/>
          <w:sz w:val="23"/>
          <w:szCs w:val="23"/>
          <w:lang w:eastAsia="es-SV"/>
        </w:rPr>
        <w:t xml:space="preserve">“Competencia Art. 4.- 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 </w:t>
      </w:r>
    </w:p>
    <w:p w:rsidR="00E51C6E" w:rsidRPr="00E51C6E" w:rsidRDefault="00E51C6E" w:rsidP="00E51C6E">
      <w:pPr>
        <w:autoSpaceDE w:val="0"/>
        <w:autoSpaceDN w:val="0"/>
        <w:spacing w:after="0" w:line="360" w:lineRule="auto"/>
        <w:ind w:left="426"/>
        <w:jc w:val="both"/>
        <w:rPr>
          <w:rFonts w:ascii="Calibri" w:eastAsia="Calibri" w:hAnsi="Calibri" w:cs="Calibri"/>
          <w:sz w:val="23"/>
          <w:szCs w:val="23"/>
          <w:lang w:eastAsia="es-SV"/>
        </w:rPr>
      </w:pPr>
    </w:p>
    <w:p w:rsidR="00E51C6E" w:rsidRPr="00E51C6E" w:rsidRDefault="00E51C6E" w:rsidP="00E51C6E">
      <w:pPr>
        <w:spacing w:after="0" w:line="360" w:lineRule="auto"/>
        <w:rPr>
          <w:rFonts w:ascii="Calibri" w:eastAsia="Calibri" w:hAnsi="Calibri" w:cs="Calibri"/>
          <w:sz w:val="23"/>
          <w:szCs w:val="23"/>
          <w:lang w:eastAsia="es-SV"/>
        </w:rPr>
      </w:pPr>
      <w:r w:rsidRPr="00E51C6E">
        <w:rPr>
          <w:rFonts w:ascii="Calibri" w:eastAsia="Calibri" w:hAnsi="Calibri" w:cs="Calibri"/>
          <w:sz w:val="23"/>
          <w:szCs w:val="23"/>
          <w:lang w:eastAsia="es-SV"/>
        </w:rPr>
        <w:t xml:space="preserve">En razón de lo manifestado dichos acuerdos no se pueden enviar por correo por la capacidad del peso, se solicita al peticionario abocar a nuestra oficina para ser la entrega en un CD. Estamos ubicado en la Sexta Décima calle poniente y No. 1823 Colonia Flor Blanca, San Salvador; frente al parqueo del Gimnasio Nacional Adolfo Pineda; puede contactarles por medio del teléfono de atención a la ciudadanía número 2257-4558, horario de atención es de lunes a viernes de 8:00 A.M. a 12:30 P.M. y de 1:30 P.M. a 5:00 P.M. </w:t>
      </w:r>
    </w:p>
    <w:p w:rsidR="00E51C6E" w:rsidRPr="00E51C6E" w:rsidRDefault="00E51C6E" w:rsidP="00E51C6E">
      <w:pPr>
        <w:spacing w:after="0" w:line="360" w:lineRule="auto"/>
        <w:rPr>
          <w:rFonts w:ascii="Calibri" w:eastAsia="Calibri" w:hAnsi="Calibri" w:cs="Calibri"/>
          <w:sz w:val="23"/>
          <w:szCs w:val="23"/>
          <w:lang w:eastAsia="es-SV"/>
        </w:rPr>
      </w:pPr>
    </w:p>
    <w:p w:rsidR="00E51C6E" w:rsidRPr="00E51C6E" w:rsidRDefault="00E51C6E" w:rsidP="00E51C6E">
      <w:pPr>
        <w:spacing w:after="0" w:line="360" w:lineRule="auto"/>
        <w:rPr>
          <w:rFonts w:ascii="Calibri" w:eastAsia="Calibri" w:hAnsi="Calibri" w:cs="Calibri"/>
          <w:sz w:val="24"/>
          <w:szCs w:val="24"/>
          <w:lang w:eastAsia="es-SV"/>
        </w:rPr>
      </w:pPr>
      <w:r w:rsidRPr="00E51C6E">
        <w:rPr>
          <w:rFonts w:ascii="Calibri" w:eastAsia="Calibri" w:hAnsi="Calibri" w:cs="Calibri"/>
          <w:lang w:eastAsia="es-SV"/>
        </w:rPr>
        <w:t>El contenido de la consulta se analizó según el Art. 55 del Reglamento de la Ley de Acceso a la Información-RLAIP, es procedente la entrega de la información vertida en ese acuerdo; al no estar limitada su divulgación por las causales comprendidas en los Arts. 19 y 24 LAIP como información reservada y confidencial respectivamente. Los datos descritos y acá suministrados corresponden a información de índole pública y se conceden conforme a lo que señala  el Art. 72 letra c) de la  Ley de Acceso a la Información Pública-LAIP</w:t>
      </w:r>
    </w:p>
    <w:p w:rsidR="00E51C6E" w:rsidRPr="00E51C6E" w:rsidRDefault="00E51C6E" w:rsidP="00E51C6E">
      <w:pPr>
        <w:spacing w:after="0" w:line="360" w:lineRule="auto"/>
        <w:rPr>
          <w:rFonts w:ascii="Calibri" w:eastAsia="Calibri" w:hAnsi="Calibri" w:cs="Calibri"/>
          <w:lang w:eastAsia="es-SV"/>
        </w:rPr>
      </w:pPr>
    </w:p>
    <w:p w:rsidR="00E51C6E" w:rsidRPr="00E51C6E" w:rsidRDefault="00E51C6E" w:rsidP="00E51C6E">
      <w:pPr>
        <w:spacing w:after="0" w:line="360" w:lineRule="auto"/>
        <w:rPr>
          <w:rFonts w:ascii="Calibri" w:eastAsia="Calibri" w:hAnsi="Calibri" w:cs="Calibri"/>
          <w:lang w:eastAsia="es-SV"/>
        </w:rPr>
      </w:pPr>
      <w:r w:rsidRPr="00E51C6E">
        <w:rPr>
          <w:rFonts w:ascii="Calibri" w:eastAsia="Calibri" w:hAnsi="Calibri" w:cs="Calibri"/>
          <w:lang w:eastAsia="es-SV"/>
        </w:rPr>
        <w:t>Un gusto haberle servido.</w:t>
      </w:r>
    </w:p>
    <w:p w:rsidR="00E51C6E" w:rsidRPr="00E51C6E" w:rsidRDefault="00E51C6E" w:rsidP="00E51C6E">
      <w:pPr>
        <w:spacing w:after="0" w:line="360" w:lineRule="auto"/>
        <w:rPr>
          <w:rFonts w:ascii="Calibri" w:eastAsia="Calibri" w:hAnsi="Calibri" w:cs="Calibri"/>
          <w:b/>
          <w:bCs/>
          <w:i/>
          <w:iCs/>
          <w:u w:val="single"/>
          <w:lang w:eastAsia="es-SV"/>
        </w:rPr>
      </w:pPr>
      <w:r w:rsidRPr="00E51C6E">
        <w:rPr>
          <w:rFonts w:ascii="Calibri" w:eastAsia="Calibri" w:hAnsi="Calibri" w:cs="Calibri"/>
          <w:b/>
          <w:bCs/>
          <w:i/>
          <w:iCs/>
          <w:u w:val="single"/>
          <w:lang w:eastAsia="es-SV"/>
        </w:rPr>
        <w:t>FAVOR CONFIRMAR DE RECIBIDO</w:t>
      </w:r>
    </w:p>
    <w:p w:rsidR="00E51C6E" w:rsidRPr="00E51C6E" w:rsidRDefault="00E51C6E" w:rsidP="00E51C6E">
      <w:pPr>
        <w:spacing w:after="0" w:line="360" w:lineRule="auto"/>
        <w:rPr>
          <w:rFonts w:ascii="Calibri" w:eastAsia="Calibri" w:hAnsi="Calibri" w:cs="Calibri"/>
          <w:lang w:eastAsia="es-SV"/>
        </w:rPr>
      </w:pPr>
      <w:r w:rsidRPr="00E51C6E">
        <w:rPr>
          <w:rFonts w:ascii="Calibri" w:eastAsia="Calibri" w:hAnsi="Calibri" w:cs="Calibri"/>
          <w:lang w:eastAsia="es-SV"/>
        </w:rPr>
        <w:t>Atentamente</w:t>
      </w:r>
    </w:p>
    <w:p w:rsidR="00E51C6E" w:rsidRDefault="00E51C6E" w:rsidP="005C1D34">
      <w:pPr>
        <w:jc w:val="both"/>
      </w:pPr>
    </w:p>
    <w:p w:rsidR="00E51C6E" w:rsidRDefault="00E51C6E" w:rsidP="005C1D34">
      <w:pPr>
        <w:jc w:val="both"/>
      </w:pPr>
    </w:p>
    <w:p w:rsidR="00E51C6E" w:rsidRDefault="00E51C6E" w:rsidP="005C1D34">
      <w:pPr>
        <w:jc w:val="both"/>
      </w:pPr>
    </w:p>
    <w:p w:rsidR="00E51C6E" w:rsidRDefault="00E51C6E" w:rsidP="005C1D34">
      <w:pPr>
        <w:jc w:val="both"/>
      </w:pPr>
    </w:p>
    <w:p w:rsidR="00E51C6E" w:rsidRDefault="00E51C6E" w:rsidP="005C1D34">
      <w:pPr>
        <w:jc w:val="both"/>
      </w:pPr>
    </w:p>
    <w:p w:rsidR="00E51C6E" w:rsidRDefault="00E51C6E" w:rsidP="005C1D34">
      <w:pPr>
        <w:jc w:val="both"/>
      </w:pPr>
    </w:p>
    <w:p w:rsidR="00E51C6E" w:rsidRDefault="00E51C6E" w:rsidP="005C1D34">
      <w:pPr>
        <w:jc w:val="both"/>
      </w:pPr>
    </w:p>
    <w:p w:rsidR="00E51C6E" w:rsidRDefault="00E51C6E" w:rsidP="005C1D34">
      <w:pPr>
        <w:jc w:val="both"/>
      </w:pPr>
    </w:p>
    <w:p w:rsidR="00E51C6E" w:rsidRDefault="00E51C6E" w:rsidP="005C1D34">
      <w:pPr>
        <w:jc w:val="both"/>
      </w:pPr>
    </w:p>
    <w:p w:rsidR="00E51C6E" w:rsidRDefault="00E51C6E" w:rsidP="005C1D34">
      <w:pPr>
        <w:jc w:val="both"/>
      </w:pPr>
    </w:p>
    <w:p w:rsidR="00E51C6E" w:rsidRDefault="00E51C6E" w:rsidP="005C1D34">
      <w:pPr>
        <w:jc w:val="both"/>
      </w:pPr>
    </w:p>
    <w:p w:rsidR="00E51C6E" w:rsidRDefault="00E51C6E" w:rsidP="005C1D34">
      <w:pPr>
        <w:jc w:val="both"/>
      </w:pPr>
    </w:p>
    <w:p w:rsidR="00E51C6E" w:rsidRDefault="00E51C6E" w:rsidP="005C1D34">
      <w:pPr>
        <w:jc w:val="both"/>
      </w:pPr>
    </w:p>
    <w:p w:rsidR="00E51C6E" w:rsidRDefault="00E51C6E" w:rsidP="005C1D34">
      <w:pPr>
        <w:jc w:val="both"/>
      </w:pPr>
    </w:p>
    <w:p w:rsidR="00E51C6E" w:rsidRDefault="00E51C6E" w:rsidP="005C1D34">
      <w:pPr>
        <w:jc w:val="both"/>
      </w:pPr>
    </w:p>
    <w:p w:rsidR="00E51C6E" w:rsidRDefault="00E51C6E" w:rsidP="005C1D34">
      <w:pPr>
        <w:jc w:val="both"/>
      </w:pPr>
    </w:p>
    <w:p w:rsidR="00E51C6E" w:rsidRDefault="00E51C6E" w:rsidP="005C1D34">
      <w:pPr>
        <w:jc w:val="both"/>
      </w:pPr>
    </w:p>
    <w:p w:rsidR="00E51C6E" w:rsidRDefault="00E51C6E" w:rsidP="005C1D34">
      <w:pPr>
        <w:jc w:val="both"/>
      </w:pPr>
    </w:p>
    <w:p w:rsidR="00E51C6E" w:rsidRPr="00E51C6E" w:rsidRDefault="00E51C6E" w:rsidP="00E51C6E">
      <w:pPr>
        <w:spacing w:after="0" w:line="240" w:lineRule="auto"/>
        <w:rPr>
          <w:rFonts w:ascii="Tahoma" w:eastAsia="Calibri" w:hAnsi="Tahoma" w:cs="Tahoma"/>
          <w:sz w:val="20"/>
          <w:szCs w:val="20"/>
          <w:lang w:val="es-ES" w:eastAsia="es-SV"/>
        </w:rPr>
      </w:pPr>
      <w:r w:rsidRPr="00E51C6E">
        <w:rPr>
          <w:rFonts w:ascii="Tahoma" w:eastAsia="Calibri" w:hAnsi="Tahoma" w:cs="Tahoma"/>
          <w:b/>
          <w:bCs/>
          <w:sz w:val="20"/>
          <w:szCs w:val="20"/>
          <w:lang w:val="es-ES" w:eastAsia="es-SV"/>
        </w:rPr>
        <w:t>De:</w:t>
      </w:r>
      <w:r w:rsidRPr="00E51C6E">
        <w:rPr>
          <w:rFonts w:ascii="Tahoma" w:eastAsia="Calibri" w:hAnsi="Tahoma" w:cs="Tahoma"/>
          <w:sz w:val="20"/>
          <w:szCs w:val="20"/>
          <w:lang w:val="es-ES" w:eastAsia="es-SV"/>
        </w:rPr>
        <w:t xml:space="preserve"> Notificaciones OIR </w:t>
      </w:r>
      <w:r w:rsidRPr="00E51C6E">
        <w:rPr>
          <w:rFonts w:ascii="Tahoma" w:eastAsia="Calibri" w:hAnsi="Tahoma" w:cs="Tahoma"/>
          <w:sz w:val="20"/>
          <w:szCs w:val="20"/>
          <w:lang w:val="es-ES" w:eastAsia="es-SV"/>
        </w:rPr>
        <w:br/>
      </w:r>
      <w:r w:rsidRPr="00E51C6E">
        <w:rPr>
          <w:rFonts w:ascii="Tahoma" w:eastAsia="Calibri" w:hAnsi="Tahoma" w:cs="Tahoma"/>
          <w:b/>
          <w:bCs/>
          <w:sz w:val="20"/>
          <w:szCs w:val="20"/>
          <w:lang w:val="es-ES" w:eastAsia="es-SV"/>
        </w:rPr>
        <w:t>Enviado el:</w:t>
      </w:r>
      <w:r w:rsidRPr="00E51C6E">
        <w:rPr>
          <w:rFonts w:ascii="Tahoma" w:eastAsia="Calibri" w:hAnsi="Tahoma" w:cs="Tahoma"/>
          <w:sz w:val="20"/>
          <w:szCs w:val="20"/>
          <w:lang w:val="es-ES" w:eastAsia="es-SV"/>
        </w:rPr>
        <w:t xml:space="preserve"> lunes, 21 de agosto de 2017 10:06 a.m.</w:t>
      </w:r>
      <w:r w:rsidRPr="00E51C6E">
        <w:rPr>
          <w:rFonts w:ascii="Tahoma" w:eastAsia="Calibri" w:hAnsi="Tahoma" w:cs="Tahoma"/>
          <w:sz w:val="20"/>
          <w:szCs w:val="20"/>
          <w:lang w:val="es-ES" w:eastAsia="es-SV"/>
        </w:rPr>
        <w:br/>
      </w:r>
      <w:r w:rsidRPr="00E51C6E">
        <w:rPr>
          <w:rFonts w:ascii="Tahoma" w:eastAsia="Calibri" w:hAnsi="Tahoma" w:cs="Tahoma"/>
          <w:b/>
          <w:bCs/>
          <w:sz w:val="20"/>
          <w:szCs w:val="20"/>
          <w:lang w:val="es-ES" w:eastAsia="es-SV"/>
        </w:rPr>
        <w:t>Para:</w:t>
      </w:r>
      <w:r w:rsidRPr="00E51C6E">
        <w:rPr>
          <w:rFonts w:ascii="Tahoma" w:eastAsia="Calibri" w:hAnsi="Tahoma" w:cs="Tahoma"/>
          <w:sz w:val="20"/>
          <w:szCs w:val="20"/>
          <w:lang w:val="es-ES" w:eastAsia="es-SV"/>
        </w:rPr>
        <w:t xml:space="preserve"> </w:t>
      </w:r>
      <w:r>
        <w:rPr>
          <w:rFonts w:ascii="Tahoma" w:eastAsia="Calibri" w:hAnsi="Tahoma" w:cs="Tahoma"/>
          <w:sz w:val="20"/>
          <w:szCs w:val="20"/>
          <w:lang w:val="es-ES" w:eastAsia="es-SV"/>
        </w:rPr>
        <w:t>XXXXXXXXXXXX</w:t>
      </w:r>
      <w:r w:rsidRPr="00E51C6E">
        <w:rPr>
          <w:rFonts w:ascii="Tahoma" w:eastAsia="Calibri" w:hAnsi="Tahoma" w:cs="Tahoma"/>
          <w:sz w:val="20"/>
          <w:szCs w:val="20"/>
          <w:lang w:val="es-ES" w:eastAsia="es-SV"/>
        </w:rPr>
        <w:br/>
      </w:r>
      <w:r w:rsidRPr="00E51C6E">
        <w:rPr>
          <w:rFonts w:ascii="Tahoma" w:eastAsia="Calibri" w:hAnsi="Tahoma" w:cs="Tahoma"/>
          <w:b/>
          <w:bCs/>
          <w:sz w:val="20"/>
          <w:szCs w:val="20"/>
          <w:lang w:val="es-ES" w:eastAsia="es-SV"/>
        </w:rPr>
        <w:t>CC:</w:t>
      </w:r>
      <w:r w:rsidRPr="00E51C6E">
        <w:rPr>
          <w:rFonts w:ascii="Tahoma" w:eastAsia="Calibri" w:hAnsi="Tahoma" w:cs="Tahoma"/>
          <w:sz w:val="20"/>
          <w:szCs w:val="20"/>
          <w:lang w:val="es-ES" w:eastAsia="es-SV"/>
        </w:rPr>
        <w:t xml:space="preserve"> </w:t>
      </w:r>
      <w:proofErr w:type="spellStart"/>
      <w:r w:rsidRPr="00E51C6E">
        <w:rPr>
          <w:rFonts w:ascii="Tahoma" w:eastAsia="Calibri" w:hAnsi="Tahoma" w:cs="Tahoma"/>
          <w:sz w:val="20"/>
          <w:szCs w:val="20"/>
          <w:lang w:val="es-ES" w:eastAsia="es-SV"/>
        </w:rPr>
        <w:t>oir</w:t>
      </w:r>
      <w:proofErr w:type="spellEnd"/>
      <w:r w:rsidRPr="00E51C6E">
        <w:rPr>
          <w:rFonts w:ascii="Tahoma" w:eastAsia="Calibri" w:hAnsi="Tahoma" w:cs="Tahoma"/>
          <w:sz w:val="20"/>
          <w:szCs w:val="20"/>
          <w:lang w:val="es-ES" w:eastAsia="es-SV"/>
        </w:rPr>
        <w:br/>
      </w:r>
      <w:r w:rsidRPr="00E51C6E">
        <w:rPr>
          <w:rFonts w:ascii="Tahoma" w:eastAsia="Calibri" w:hAnsi="Tahoma" w:cs="Tahoma"/>
          <w:b/>
          <w:bCs/>
          <w:sz w:val="20"/>
          <w:szCs w:val="20"/>
          <w:lang w:val="es-ES" w:eastAsia="es-SV"/>
        </w:rPr>
        <w:t>Asunto:</w:t>
      </w:r>
      <w:r w:rsidRPr="00E51C6E">
        <w:rPr>
          <w:rFonts w:ascii="Tahoma" w:eastAsia="Calibri" w:hAnsi="Tahoma" w:cs="Tahoma"/>
          <w:sz w:val="20"/>
          <w:szCs w:val="20"/>
          <w:lang w:val="es-ES" w:eastAsia="es-SV"/>
        </w:rPr>
        <w:t xml:space="preserve"> Sobre consulta de información SIGET</w:t>
      </w:r>
      <w:r w:rsidRPr="00E51C6E">
        <w:rPr>
          <w:rFonts w:ascii="Tahoma" w:eastAsia="Calibri" w:hAnsi="Tahoma" w:cs="Tahoma"/>
          <w:sz w:val="20"/>
          <w:szCs w:val="20"/>
          <w:lang w:val="es-ES" w:eastAsia="es-SV"/>
        </w:rPr>
        <w:br/>
      </w:r>
      <w:r w:rsidRPr="00E51C6E">
        <w:rPr>
          <w:rFonts w:ascii="Tahoma" w:eastAsia="Calibri" w:hAnsi="Tahoma" w:cs="Tahoma"/>
          <w:b/>
          <w:bCs/>
          <w:sz w:val="20"/>
          <w:szCs w:val="20"/>
          <w:lang w:val="es-ES" w:eastAsia="es-SV"/>
        </w:rPr>
        <w:t>Importancia:</w:t>
      </w:r>
      <w:r w:rsidRPr="00E51C6E">
        <w:rPr>
          <w:rFonts w:ascii="Tahoma" w:eastAsia="Calibri" w:hAnsi="Tahoma" w:cs="Tahoma"/>
          <w:sz w:val="20"/>
          <w:szCs w:val="20"/>
          <w:lang w:val="es-ES" w:eastAsia="es-SV"/>
        </w:rPr>
        <w:t xml:space="preserve"> Alta</w:t>
      </w:r>
    </w:p>
    <w:p w:rsidR="00E51C6E" w:rsidRPr="00E51C6E" w:rsidRDefault="00E51C6E" w:rsidP="00E51C6E">
      <w:pPr>
        <w:spacing w:after="0" w:line="240" w:lineRule="auto"/>
        <w:rPr>
          <w:rFonts w:ascii="Calibri" w:eastAsia="Calibri" w:hAnsi="Calibri" w:cs="Calibri"/>
        </w:rPr>
      </w:pPr>
    </w:p>
    <w:p w:rsidR="00E51C6E" w:rsidRPr="00E51C6E" w:rsidRDefault="00E51C6E" w:rsidP="00E51C6E">
      <w:pPr>
        <w:spacing w:after="0" w:line="240" w:lineRule="auto"/>
        <w:rPr>
          <w:rFonts w:ascii="Calibri" w:eastAsia="Calibri" w:hAnsi="Calibri" w:cs="Calibri"/>
          <w:b/>
          <w:bCs/>
          <w:sz w:val="24"/>
          <w:szCs w:val="24"/>
        </w:rPr>
      </w:pPr>
      <w:r w:rsidRPr="00E51C6E">
        <w:rPr>
          <w:rFonts w:ascii="Calibri" w:eastAsia="Calibri" w:hAnsi="Calibri" w:cs="Calibri"/>
          <w:b/>
          <w:bCs/>
          <w:sz w:val="24"/>
          <w:szCs w:val="24"/>
        </w:rPr>
        <w:t>SIPV N° 204-2017.</w:t>
      </w:r>
    </w:p>
    <w:p w:rsidR="00E51C6E" w:rsidRPr="00E51C6E" w:rsidRDefault="00E51C6E" w:rsidP="00E51C6E">
      <w:pPr>
        <w:spacing w:after="0" w:line="240" w:lineRule="auto"/>
        <w:rPr>
          <w:rFonts w:ascii="Calibri" w:eastAsia="Calibri" w:hAnsi="Calibri" w:cs="Calibri"/>
          <w:lang w:eastAsia="es-SV"/>
        </w:rPr>
      </w:pPr>
    </w:p>
    <w:p w:rsidR="00E51C6E" w:rsidRPr="00E51C6E" w:rsidRDefault="00E51C6E" w:rsidP="00E51C6E">
      <w:pPr>
        <w:spacing w:after="0" w:line="240" w:lineRule="auto"/>
        <w:rPr>
          <w:rFonts w:ascii="Calibri" w:eastAsia="Calibri" w:hAnsi="Calibri" w:cs="Calibri"/>
          <w:b/>
          <w:bCs/>
          <w:sz w:val="24"/>
          <w:szCs w:val="24"/>
        </w:rPr>
      </w:pPr>
      <w:r w:rsidRPr="00E51C6E">
        <w:rPr>
          <w:rFonts w:ascii="Calibri" w:eastAsia="Calibri" w:hAnsi="Calibri" w:cs="Calibri"/>
          <w:sz w:val="23"/>
          <w:szCs w:val="23"/>
          <w:lang w:eastAsia="es-SV"/>
        </w:rPr>
        <w:t xml:space="preserve">Estimado ciudadano </w:t>
      </w:r>
      <w:r>
        <w:rPr>
          <w:rFonts w:ascii="Calibri" w:eastAsia="Calibri" w:hAnsi="Calibri" w:cs="Calibri"/>
          <w:b/>
          <w:bCs/>
          <w:sz w:val="23"/>
          <w:szCs w:val="23"/>
          <w:lang w:eastAsia="es-SV"/>
        </w:rPr>
        <w:t>XXXXXXXXXXX</w:t>
      </w:r>
      <w:r w:rsidRPr="00E51C6E">
        <w:rPr>
          <w:rFonts w:ascii="Calibri" w:eastAsia="Calibri" w:hAnsi="Calibri" w:cs="Calibri"/>
          <w:b/>
          <w:bCs/>
          <w:sz w:val="23"/>
          <w:szCs w:val="23"/>
          <w:lang w:eastAsia="es-SV"/>
        </w:rPr>
        <w:t xml:space="preserve"> </w:t>
      </w:r>
    </w:p>
    <w:p w:rsidR="00E51C6E" w:rsidRPr="00E51C6E" w:rsidRDefault="00E51C6E" w:rsidP="00E51C6E">
      <w:pPr>
        <w:spacing w:before="100" w:beforeAutospacing="1" w:after="100" w:afterAutospacing="1" w:line="360" w:lineRule="auto"/>
        <w:rPr>
          <w:rFonts w:ascii="Calibri" w:eastAsia="Calibri" w:hAnsi="Calibri" w:cs="Calibri"/>
          <w:sz w:val="23"/>
          <w:szCs w:val="23"/>
          <w:lang w:eastAsia="es-SV"/>
        </w:rPr>
      </w:pPr>
      <w:r w:rsidRPr="00E51C6E">
        <w:rPr>
          <w:rFonts w:ascii="Calibri" w:eastAsia="Calibri" w:hAnsi="Calibri" w:cs="Calibri"/>
          <w:sz w:val="23"/>
          <w:szCs w:val="23"/>
          <w:lang w:eastAsia="es-SV"/>
        </w:rPr>
        <w:t xml:space="preserve">Para   la  Superintendencia General de Electricidad y Telecomunicaciones-SIGET,  por medio de la Unidad de Acceso a la Información  y Transparencia,  es un gusto atender su consulta, identificada </w:t>
      </w:r>
      <w:r w:rsidRPr="00E51C6E">
        <w:rPr>
          <w:rFonts w:ascii="Calibri" w:eastAsia="Calibri" w:hAnsi="Calibri" w:cs="Calibri"/>
          <w:sz w:val="23"/>
          <w:szCs w:val="23"/>
          <w:lang w:eastAsia="es-SV"/>
        </w:rPr>
        <w:lastRenderedPageBreak/>
        <w:t xml:space="preserve">como: </w:t>
      </w:r>
      <w:r w:rsidRPr="00E51C6E">
        <w:rPr>
          <w:rFonts w:ascii="Calibri" w:eastAsia="Calibri" w:hAnsi="Calibri" w:cs="Calibri"/>
          <w:b/>
          <w:bCs/>
          <w:sz w:val="23"/>
          <w:szCs w:val="23"/>
          <w:lang w:eastAsia="es-SV"/>
        </w:rPr>
        <w:t>SIPV N° 204-2017</w:t>
      </w:r>
      <w:r w:rsidRPr="00E51C6E">
        <w:rPr>
          <w:rFonts w:ascii="Calibri" w:eastAsia="Calibri" w:hAnsi="Calibri" w:cs="Calibri"/>
          <w:sz w:val="23"/>
          <w:szCs w:val="23"/>
          <w:lang w:eastAsia="es-SV"/>
        </w:rPr>
        <w:t>. En la cual solicito: “</w:t>
      </w:r>
      <w:r w:rsidRPr="00E51C6E">
        <w:rPr>
          <w:rFonts w:ascii="Calibri" w:eastAsia="Calibri" w:hAnsi="Calibri" w:cs="Calibri"/>
          <w:b/>
          <w:bCs/>
          <w:sz w:val="23"/>
          <w:szCs w:val="23"/>
          <w:lang w:eastAsia="es-SV"/>
        </w:rPr>
        <w:t>…como puedo hacer para renovar la licencia de electricidad…</w:t>
      </w:r>
      <w:r w:rsidRPr="00E51C6E">
        <w:rPr>
          <w:rFonts w:ascii="Calibri" w:eastAsia="Calibri" w:hAnsi="Calibri" w:cs="Calibri"/>
          <w:sz w:val="23"/>
          <w:szCs w:val="23"/>
          <w:lang w:eastAsia="es-SV"/>
        </w:rPr>
        <w:t>”.</w:t>
      </w:r>
    </w:p>
    <w:p w:rsidR="00E51C6E" w:rsidRPr="00E51C6E" w:rsidRDefault="00E51C6E" w:rsidP="00E51C6E">
      <w:pPr>
        <w:spacing w:line="360" w:lineRule="auto"/>
        <w:contextualSpacing/>
        <w:jc w:val="both"/>
        <w:rPr>
          <w:rFonts w:ascii="Calibri" w:eastAsia="Calibri" w:hAnsi="Calibri" w:cs="Calibri"/>
          <w:sz w:val="23"/>
          <w:szCs w:val="23"/>
        </w:rPr>
      </w:pPr>
      <w:r w:rsidRPr="00E51C6E">
        <w:rPr>
          <w:rFonts w:ascii="Calibri" w:eastAsia="Calibri" w:hAnsi="Calibri" w:cs="Calibri"/>
          <w:sz w:val="23"/>
          <w:szCs w:val="23"/>
        </w:rPr>
        <w:t xml:space="preserve">Que la solicitud pese a no cumplir con las formalidades del 54 letra d) del Reglamento de la Ley de Acceso a la Información Pública-RLAIP y el Art. 66 inciso cuarto de la Ley de Acceso a la Información Pública, en lo sucesivo LAIP o Ley; en virtud de lo previsto en el Art. 18 de la Constitución de la República que establece en el artículo 18 los derechos de petición y respuesta, y con base al principio de </w:t>
      </w:r>
      <w:r w:rsidRPr="00E51C6E">
        <w:rPr>
          <w:rFonts w:ascii="Calibri" w:eastAsia="Calibri" w:hAnsi="Calibri" w:cs="Calibri"/>
          <w:b/>
          <w:bCs/>
          <w:sz w:val="23"/>
          <w:szCs w:val="23"/>
        </w:rPr>
        <w:t>MÁXIMA PUBLICIDAD</w:t>
      </w:r>
      <w:r w:rsidRPr="00E51C6E">
        <w:rPr>
          <w:rFonts w:ascii="Calibri" w:eastAsia="Calibri" w:hAnsi="Calibri" w:cs="Calibri"/>
          <w:sz w:val="23"/>
          <w:szCs w:val="23"/>
        </w:rPr>
        <w:t xml:space="preserve"> señalado en el artículo 4 letra a., de la LAIP se continuó con el trámite correspondiente. </w:t>
      </w:r>
    </w:p>
    <w:p w:rsidR="00E51C6E" w:rsidRPr="00E51C6E" w:rsidRDefault="00E51C6E" w:rsidP="00E51C6E">
      <w:pPr>
        <w:spacing w:after="0" w:line="360" w:lineRule="auto"/>
        <w:jc w:val="both"/>
        <w:rPr>
          <w:rFonts w:ascii="Calibri" w:eastAsia="Calibri" w:hAnsi="Calibri" w:cs="Calibri"/>
          <w:sz w:val="23"/>
          <w:szCs w:val="23"/>
          <w:lang w:eastAsia="es-SV"/>
        </w:rPr>
      </w:pPr>
    </w:p>
    <w:p w:rsidR="00E51C6E" w:rsidRPr="00E51C6E" w:rsidRDefault="00E51C6E" w:rsidP="00E51C6E">
      <w:pPr>
        <w:spacing w:after="0" w:line="360" w:lineRule="auto"/>
        <w:jc w:val="both"/>
        <w:rPr>
          <w:rFonts w:ascii="Calibri" w:eastAsia="Calibri" w:hAnsi="Calibri" w:cs="Calibri"/>
          <w:sz w:val="23"/>
          <w:szCs w:val="23"/>
          <w:lang w:val="es-ES" w:eastAsia="es-SV"/>
        </w:rPr>
      </w:pPr>
      <w:r w:rsidRPr="00E51C6E">
        <w:rPr>
          <w:rFonts w:ascii="Calibri" w:eastAsia="Calibri" w:hAnsi="Calibri" w:cs="Calibri"/>
          <w:sz w:val="23"/>
          <w:szCs w:val="23"/>
          <w:lang w:val="es-ES" w:eastAsia="es-SV"/>
        </w:rPr>
        <w:t>Ésta unidad para dar respuesta a dicha consulta hace las consideraciones siguientes:</w:t>
      </w:r>
    </w:p>
    <w:p w:rsidR="00E51C6E" w:rsidRPr="00E51C6E" w:rsidRDefault="00E51C6E" w:rsidP="00E51C6E">
      <w:pPr>
        <w:spacing w:after="0" w:line="360" w:lineRule="auto"/>
        <w:jc w:val="both"/>
        <w:rPr>
          <w:rFonts w:ascii="Calibri" w:eastAsia="Calibri" w:hAnsi="Calibri" w:cs="Calibri"/>
          <w:sz w:val="23"/>
          <w:szCs w:val="23"/>
          <w:lang w:val="es-ES" w:eastAsia="es-SV"/>
        </w:rPr>
      </w:pPr>
    </w:p>
    <w:p w:rsidR="00E51C6E" w:rsidRPr="00E51C6E" w:rsidRDefault="00E51C6E" w:rsidP="00E51C6E">
      <w:pPr>
        <w:spacing w:after="0" w:line="360" w:lineRule="auto"/>
        <w:jc w:val="both"/>
        <w:rPr>
          <w:rFonts w:ascii="Calibri" w:eastAsia="Calibri" w:hAnsi="Calibri" w:cs="Calibri"/>
          <w:sz w:val="23"/>
          <w:szCs w:val="23"/>
          <w:lang w:val="es-ES" w:eastAsia="es-SV"/>
        </w:rPr>
      </w:pPr>
      <w:r w:rsidRPr="00E51C6E">
        <w:rPr>
          <w:rFonts w:ascii="Calibri" w:eastAsia="Calibri" w:hAnsi="Calibri" w:cs="Calibri"/>
          <w:sz w:val="23"/>
          <w:szCs w:val="23"/>
          <w:lang w:val="es-ES" w:eastAsia="es-SV"/>
        </w:rPr>
        <w:t xml:space="preserve"> Se aclara que según dispone el Art. 4 de la Ley de Creación de la Superintendencia General de Electricidad y Telecomunicaciones- LCSIGET, ésta entidad entre sus facultades tiene: "Art 4.- La SIGET es lo entidad competente para aplicar los normas contenidas en tratados Internacionales sobre electricidad y telecomunicaciones vigentes en El Salvador; en las leyes que rigen los sectores de Electricidad y de Telecomunicaciones; y sus reglamentos; así como para conocer del incumplimiento de las mismas”.  Relacionado a lo dispuesto en el Art. 5 del Reglamento de la Ley de Creación de la SIGET-RLCSIGET. </w:t>
      </w:r>
    </w:p>
    <w:p w:rsidR="00E51C6E" w:rsidRPr="00E51C6E" w:rsidRDefault="00E51C6E" w:rsidP="00E51C6E">
      <w:pPr>
        <w:spacing w:after="0" w:line="360" w:lineRule="auto"/>
        <w:jc w:val="both"/>
        <w:rPr>
          <w:rFonts w:ascii="Calibri" w:eastAsia="Calibri" w:hAnsi="Calibri" w:cs="Calibri"/>
          <w:lang w:val="es-ES" w:eastAsia="es-SV"/>
        </w:rPr>
      </w:pPr>
    </w:p>
    <w:p w:rsidR="00E51C6E" w:rsidRPr="00E51C6E" w:rsidRDefault="00E51C6E" w:rsidP="00E51C6E">
      <w:pPr>
        <w:spacing w:after="0" w:line="360" w:lineRule="auto"/>
        <w:jc w:val="both"/>
        <w:rPr>
          <w:rFonts w:ascii="Calibri" w:eastAsia="Calibri" w:hAnsi="Calibri" w:cs="Calibri"/>
          <w:sz w:val="23"/>
          <w:szCs w:val="23"/>
          <w:lang w:val="es-ES" w:eastAsia="es-SV"/>
        </w:rPr>
      </w:pPr>
      <w:r w:rsidRPr="00E51C6E">
        <w:rPr>
          <w:rFonts w:ascii="Calibri" w:eastAsia="Calibri" w:hAnsi="Calibri" w:cs="Calibri"/>
          <w:sz w:val="23"/>
          <w:szCs w:val="23"/>
          <w:lang w:val="es-ES" w:eastAsia="es-SV"/>
        </w:rPr>
        <w:t>El Registro de Electricidad y Telecomunicaciones-RET, destacó que dicho proceso se lleva a cabo, según el Acuerdo 181-E-2008, en el cual se establecen las “</w:t>
      </w:r>
      <w:r w:rsidRPr="00E51C6E">
        <w:rPr>
          <w:rFonts w:ascii="Calibri" w:eastAsia="Calibri" w:hAnsi="Calibri" w:cs="Calibri"/>
          <w:i/>
          <w:iCs/>
          <w:sz w:val="23"/>
          <w:szCs w:val="23"/>
          <w:lang w:val="es-ES" w:eastAsia="es-SV"/>
        </w:rPr>
        <w:t>NORMAS APLICABLES A LA CAPACITACIÓN, EVALUACIÓN, INSCRIPCIÓN Y ACREDITACIÓN DE ELECTRICISTAS</w:t>
      </w:r>
      <w:r w:rsidRPr="00E51C6E">
        <w:rPr>
          <w:rFonts w:ascii="Calibri" w:eastAsia="Calibri" w:hAnsi="Calibri" w:cs="Calibri"/>
          <w:sz w:val="23"/>
          <w:szCs w:val="23"/>
          <w:lang w:val="es-ES" w:eastAsia="es-SV"/>
        </w:rPr>
        <w:t>” (se adjunta dicha en formato PDF.), la cual dispone en los artículos 17, 18 y 19, que las instituciones luego de realizar las evaluaciones, enviarán en un tiempo prudencial las fichas de los evaluados que cumplan con el perfil de electricista que hayan aprobado los exámenes;  después de recibida la nómina de aprobados, la SIGET extenderá los carnés. Los electricistas podrán retirar su carné, previo pago de aranceles</w:t>
      </w:r>
      <w:r w:rsidRPr="00E51C6E">
        <w:rPr>
          <w:rFonts w:ascii="Calibri" w:eastAsia="Calibri" w:hAnsi="Calibri" w:cs="Calibri"/>
          <w:lang w:val="es-ES"/>
        </w:rPr>
        <w:t xml:space="preserve"> </w:t>
      </w:r>
      <w:r w:rsidRPr="00E51C6E">
        <w:rPr>
          <w:rFonts w:ascii="Calibri" w:eastAsia="Calibri" w:hAnsi="Calibri" w:cs="Calibri"/>
        </w:rPr>
        <w:t>(</w:t>
      </w:r>
      <w:r w:rsidRPr="00E51C6E">
        <w:rPr>
          <w:rFonts w:ascii="Calibri" w:eastAsia="Calibri" w:hAnsi="Calibri" w:cs="Calibri"/>
          <w:sz w:val="23"/>
          <w:szCs w:val="23"/>
          <w:lang w:val="es-ES" w:eastAsia="es-SV"/>
        </w:rPr>
        <w:t>costo por carné es de $ 2.07) cinco días hábiles, después de recibida la información por parte de la institución evaluadora.</w:t>
      </w:r>
    </w:p>
    <w:p w:rsidR="00E51C6E" w:rsidRPr="00E51C6E" w:rsidRDefault="00E51C6E" w:rsidP="00E51C6E">
      <w:pPr>
        <w:spacing w:after="0" w:line="360" w:lineRule="auto"/>
        <w:jc w:val="both"/>
        <w:rPr>
          <w:rFonts w:ascii="Calibri" w:eastAsia="Calibri" w:hAnsi="Calibri" w:cs="Calibri"/>
          <w:sz w:val="23"/>
          <w:szCs w:val="23"/>
          <w:lang w:val="es-ES" w:eastAsia="es-SV"/>
        </w:rPr>
      </w:pPr>
      <w:r w:rsidRPr="00E51C6E">
        <w:rPr>
          <w:rFonts w:ascii="Calibri" w:eastAsia="Calibri" w:hAnsi="Calibri" w:cs="Calibri"/>
          <w:sz w:val="23"/>
          <w:szCs w:val="23"/>
          <w:lang w:val="es-ES" w:eastAsia="es-SV"/>
        </w:rPr>
        <w:t>La información de ubicación y horario de atención del RET adscrito a SIGET es: 6ª 10ª Calle Poniente y 35 Avenida Sur No. 1907, Colonia Flor Blanca, San Salvador; teléfono: (503)2257-4464, Horario de atención: Lunes-Viernes de 8:00 a.m. 12:30 p.m. y 1:30 p.m. - 5:00p.m.</w:t>
      </w:r>
    </w:p>
    <w:p w:rsidR="00E51C6E" w:rsidRPr="00E51C6E" w:rsidRDefault="00E51C6E" w:rsidP="00E51C6E">
      <w:pPr>
        <w:spacing w:after="0" w:line="360" w:lineRule="auto"/>
        <w:jc w:val="both"/>
        <w:rPr>
          <w:rFonts w:ascii="Calibri" w:eastAsia="Calibri" w:hAnsi="Calibri" w:cs="Calibri"/>
          <w:lang w:val="es-ES" w:eastAsia="es-SV"/>
        </w:rPr>
      </w:pPr>
    </w:p>
    <w:p w:rsidR="00E51C6E" w:rsidRPr="00E51C6E" w:rsidRDefault="00E51C6E" w:rsidP="00E51C6E">
      <w:pPr>
        <w:spacing w:after="0" w:line="360" w:lineRule="auto"/>
        <w:jc w:val="both"/>
        <w:rPr>
          <w:rFonts w:ascii="Calibri" w:eastAsia="Calibri" w:hAnsi="Calibri" w:cs="Calibri"/>
          <w:lang w:val="es-ES" w:eastAsia="es-SV"/>
        </w:rPr>
      </w:pPr>
      <w:r w:rsidRPr="00E51C6E">
        <w:rPr>
          <w:rFonts w:ascii="Calibri" w:eastAsia="Calibri" w:hAnsi="Calibri" w:cs="Calibri"/>
          <w:lang w:val="es-ES" w:eastAsia="es-SV"/>
        </w:rPr>
        <w:t>A continuación se pone a disposición los enlaces web de las entidades educativas, a las cuales puede acudir para realizar los exámenes respectivos:</w:t>
      </w:r>
    </w:p>
    <w:p w:rsidR="00E51C6E" w:rsidRPr="00E51C6E" w:rsidRDefault="00E51C6E" w:rsidP="00816473">
      <w:pPr>
        <w:numPr>
          <w:ilvl w:val="0"/>
          <w:numId w:val="87"/>
        </w:numPr>
        <w:spacing w:after="0" w:line="360" w:lineRule="auto"/>
        <w:jc w:val="both"/>
        <w:rPr>
          <w:rFonts w:ascii="Calibri" w:eastAsia="Calibri" w:hAnsi="Calibri" w:cs="Calibri"/>
          <w:b/>
          <w:bCs/>
          <w:lang w:val="es-ES" w:eastAsia="es-SV"/>
        </w:rPr>
      </w:pPr>
      <w:r w:rsidRPr="00E51C6E">
        <w:rPr>
          <w:rFonts w:ascii="Calibri" w:eastAsia="Calibri" w:hAnsi="Calibri" w:cs="Calibri"/>
          <w:b/>
          <w:bCs/>
          <w:lang w:val="es-ES" w:eastAsia="es-SV"/>
        </w:rPr>
        <w:t>Instituto Salvadoreño de Formación Profesional-INSAFORP</w:t>
      </w:r>
    </w:p>
    <w:p w:rsidR="00E51C6E" w:rsidRPr="00E51C6E" w:rsidRDefault="007C0391" w:rsidP="00E51C6E">
      <w:pPr>
        <w:spacing w:after="0" w:line="360" w:lineRule="auto"/>
        <w:jc w:val="both"/>
        <w:rPr>
          <w:rFonts w:ascii="Calibri" w:eastAsia="Calibri" w:hAnsi="Calibri" w:cs="Calibri"/>
          <w:b/>
          <w:bCs/>
          <w:color w:val="1F497D"/>
          <w:lang w:val="es-ES" w:eastAsia="es-SV"/>
        </w:rPr>
      </w:pPr>
      <w:hyperlink r:id="rId62" w:history="1">
        <w:r w:rsidR="00E51C6E" w:rsidRPr="00E51C6E">
          <w:rPr>
            <w:rFonts w:ascii="Calibri" w:eastAsia="Calibri" w:hAnsi="Calibri" w:cs="Calibri"/>
            <w:b/>
            <w:bCs/>
            <w:color w:val="0000FF"/>
            <w:u w:val="single"/>
            <w:lang w:val="es-ES" w:eastAsia="es-SV"/>
          </w:rPr>
          <w:t>https://www.insaforp.org.sv/index.php/130-modificaciones/419-electricidad-electricista-de-cuarta-categoria</w:t>
        </w:r>
      </w:hyperlink>
      <w:r w:rsidR="00E51C6E" w:rsidRPr="00E51C6E">
        <w:rPr>
          <w:rFonts w:ascii="Calibri" w:eastAsia="Calibri" w:hAnsi="Calibri" w:cs="Calibri"/>
          <w:b/>
          <w:bCs/>
          <w:color w:val="1F497D"/>
          <w:lang w:val="es-ES" w:eastAsia="es-SV"/>
        </w:rPr>
        <w:t xml:space="preserve"> </w:t>
      </w:r>
    </w:p>
    <w:p w:rsidR="00E51C6E" w:rsidRPr="00E51C6E" w:rsidRDefault="00E51C6E" w:rsidP="00816473">
      <w:pPr>
        <w:numPr>
          <w:ilvl w:val="0"/>
          <w:numId w:val="87"/>
        </w:numPr>
        <w:spacing w:after="0" w:line="360" w:lineRule="auto"/>
        <w:jc w:val="both"/>
        <w:rPr>
          <w:rFonts w:ascii="Calibri" w:eastAsia="Calibri" w:hAnsi="Calibri" w:cs="Calibri"/>
          <w:sz w:val="23"/>
          <w:szCs w:val="23"/>
          <w:lang w:eastAsia="es-SV"/>
        </w:rPr>
      </w:pPr>
      <w:r w:rsidRPr="00E51C6E">
        <w:rPr>
          <w:rFonts w:ascii="Calibri" w:eastAsia="Calibri" w:hAnsi="Calibri" w:cs="Calibri"/>
          <w:b/>
          <w:bCs/>
          <w:lang w:val="es-ES" w:eastAsia="es-SV"/>
        </w:rPr>
        <w:t xml:space="preserve">Universidad Politécnica de El Salvador </w:t>
      </w:r>
    </w:p>
    <w:p w:rsidR="00E51C6E" w:rsidRPr="00E51C6E" w:rsidRDefault="00E51C6E" w:rsidP="00E51C6E">
      <w:pPr>
        <w:spacing w:after="0" w:line="360" w:lineRule="auto"/>
        <w:ind w:left="720"/>
        <w:jc w:val="both"/>
        <w:rPr>
          <w:rFonts w:ascii="Calibri" w:eastAsia="Calibri" w:hAnsi="Calibri" w:cs="Calibri"/>
          <w:sz w:val="23"/>
          <w:szCs w:val="23"/>
          <w:lang w:eastAsia="es-SV"/>
        </w:rPr>
      </w:pPr>
      <w:r w:rsidRPr="00E51C6E">
        <w:rPr>
          <w:rFonts w:ascii="Calibri" w:eastAsia="Calibri" w:hAnsi="Calibri" w:cs="Calibri"/>
          <w:lang w:eastAsia="es-SV"/>
        </w:rPr>
        <w:t xml:space="preserve">Final Boulevard </w:t>
      </w:r>
      <w:proofErr w:type="spellStart"/>
      <w:r w:rsidRPr="00E51C6E">
        <w:rPr>
          <w:rFonts w:ascii="Calibri" w:eastAsia="Calibri" w:hAnsi="Calibri" w:cs="Calibri"/>
          <w:lang w:eastAsia="es-SV"/>
        </w:rPr>
        <w:t>Tutunichapa</w:t>
      </w:r>
      <w:proofErr w:type="spellEnd"/>
      <w:r w:rsidRPr="00E51C6E">
        <w:rPr>
          <w:rFonts w:ascii="Calibri" w:eastAsia="Calibri" w:hAnsi="Calibri" w:cs="Calibri"/>
          <w:lang w:eastAsia="es-SV"/>
        </w:rPr>
        <w:t xml:space="preserve"> y 5ª. Avenida Norte, Contiguo a Banco HSBC, frente a Redondel José Martí (por Escuela de Ciegos) Tel: 2225-1971 / 2226-4153</w:t>
      </w:r>
    </w:p>
    <w:p w:rsidR="00E51C6E" w:rsidRPr="00E51C6E" w:rsidRDefault="007C0391" w:rsidP="00E51C6E">
      <w:pPr>
        <w:spacing w:after="0" w:line="360" w:lineRule="auto"/>
        <w:jc w:val="both"/>
        <w:rPr>
          <w:rFonts w:ascii="Calibri" w:eastAsia="Calibri" w:hAnsi="Calibri" w:cs="Calibri"/>
          <w:b/>
          <w:bCs/>
          <w:color w:val="0000FF"/>
          <w:u w:val="single"/>
          <w:lang w:val="es-ES"/>
        </w:rPr>
      </w:pPr>
      <w:hyperlink r:id="rId63" w:history="1">
        <w:r w:rsidR="00E51C6E" w:rsidRPr="00E51C6E">
          <w:rPr>
            <w:rFonts w:ascii="Calibri" w:eastAsia="Calibri" w:hAnsi="Calibri" w:cs="Calibri"/>
            <w:b/>
            <w:bCs/>
            <w:color w:val="0000FF"/>
            <w:u w:val="single"/>
            <w:lang w:val="es-ES" w:eastAsia="es-SV"/>
          </w:rPr>
          <w:t>http://www.upes.edu.sv/facultades/laboratorios/electrica/electricidad-y-electronica.html?start=1</w:t>
        </w:r>
      </w:hyperlink>
    </w:p>
    <w:p w:rsidR="00E51C6E" w:rsidRPr="00E51C6E" w:rsidRDefault="00E51C6E" w:rsidP="00816473">
      <w:pPr>
        <w:numPr>
          <w:ilvl w:val="0"/>
          <w:numId w:val="87"/>
        </w:numPr>
        <w:spacing w:after="0" w:line="360" w:lineRule="auto"/>
        <w:jc w:val="both"/>
        <w:rPr>
          <w:rFonts w:ascii="Calibri" w:eastAsia="Calibri" w:hAnsi="Calibri" w:cs="Calibri"/>
          <w:sz w:val="23"/>
          <w:szCs w:val="23"/>
        </w:rPr>
      </w:pPr>
      <w:r w:rsidRPr="00E51C6E">
        <w:rPr>
          <w:rFonts w:ascii="Calibri" w:eastAsia="Calibri" w:hAnsi="Calibri" w:cs="Calibri"/>
          <w:b/>
          <w:bCs/>
          <w:sz w:val="23"/>
          <w:szCs w:val="23"/>
          <w:lang w:eastAsia="es-SV"/>
        </w:rPr>
        <w:t>Universidad Don Bosco</w:t>
      </w:r>
      <w:r w:rsidRPr="00E51C6E">
        <w:rPr>
          <w:rFonts w:ascii="Calibri" w:eastAsia="Calibri" w:hAnsi="Calibri" w:cs="Calibri"/>
          <w:b/>
          <w:bCs/>
          <w:lang w:eastAsia="es-SV"/>
        </w:rPr>
        <w:t xml:space="preserve"> </w:t>
      </w:r>
    </w:p>
    <w:p w:rsidR="00E51C6E" w:rsidRPr="00E51C6E" w:rsidRDefault="00E51C6E" w:rsidP="00E51C6E">
      <w:pPr>
        <w:spacing w:after="0" w:line="360" w:lineRule="auto"/>
        <w:ind w:left="720"/>
        <w:jc w:val="both"/>
        <w:rPr>
          <w:rFonts w:ascii="Calibri" w:eastAsia="Calibri" w:hAnsi="Calibri" w:cs="Calibri"/>
          <w:sz w:val="23"/>
          <w:szCs w:val="23"/>
          <w:lang w:eastAsia="es-SV"/>
        </w:rPr>
      </w:pPr>
      <w:r w:rsidRPr="00E51C6E">
        <w:rPr>
          <w:rFonts w:ascii="Calibri" w:eastAsia="Calibri" w:hAnsi="Calibri" w:cs="Calibri"/>
          <w:lang w:eastAsia="es-SV"/>
        </w:rPr>
        <w:t>Calle Plan  del Pino, Cantón Venecia, Soyapango. Tel: 2251-5071 / 2251-5079</w:t>
      </w:r>
    </w:p>
    <w:p w:rsidR="00E51C6E" w:rsidRPr="00E51C6E" w:rsidRDefault="007C0391" w:rsidP="00E51C6E">
      <w:pPr>
        <w:spacing w:after="0" w:line="360" w:lineRule="auto"/>
        <w:jc w:val="both"/>
        <w:rPr>
          <w:rFonts w:ascii="Calibri" w:eastAsia="Calibri" w:hAnsi="Calibri" w:cs="Calibri"/>
          <w:b/>
          <w:bCs/>
          <w:color w:val="1F497D"/>
          <w:lang w:eastAsia="es-SV"/>
        </w:rPr>
      </w:pPr>
      <w:hyperlink r:id="rId64" w:history="1">
        <w:r w:rsidR="00E51C6E" w:rsidRPr="00E51C6E">
          <w:rPr>
            <w:rFonts w:ascii="Calibri" w:eastAsia="Calibri" w:hAnsi="Calibri" w:cs="Calibri"/>
            <w:b/>
            <w:bCs/>
            <w:color w:val="0000FF"/>
            <w:u w:val="single"/>
            <w:lang w:eastAsia="es-SV"/>
          </w:rPr>
          <w:t>http://www.udb.edu.sv/udb/</w:t>
        </w:r>
      </w:hyperlink>
      <w:r w:rsidR="00E51C6E" w:rsidRPr="00E51C6E">
        <w:rPr>
          <w:rFonts w:ascii="Calibri" w:eastAsia="Calibri" w:hAnsi="Calibri" w:cs="Calibri"/>
          <w:b/>
          <w:bCs/>
          <w:color w:val="1F497D"/>
          <w:lang w:eastAsia="es-SV"/>
        </w:rPr>
        <w:t xml:space="preserve"> </w:t>
      </w:r>
    </w:p>
    <w:p w:rsidR="00E51C6E" w:rsidRPr="00E51C6E" w:rsidRDefault="00E51C6E" w:rsidP="00E51C6E">
      <w:pPr>
        <w:spacing w:after="0" w:line="360" w:lineRule="auto"/>
        <w:jc w:val="both"/>
        <w:rPr>
          <w:rFonts w:ascii="Calibri" w:eastAsia="Calibri" w:hAnsi="Calibri" w:cs="Calibri"/>
          <w:lang w:eastAsia="es-SV"/>
        </w:rPr>
      </w:pPr>
    </w:p>
    <w:p w:rsidR="00E51C6E" w:rsidRPr="00E51C6E" w:rsidRDefault="00E51C6E" w:rsidP="00E51C6E">
      <w:pPr>
        <w:spacing w:after="0" w:line="360" w:lineRule="auto"/>
        <w:jc w:val="both"/>
        <w:rPr>
          <w:rFonts w:ascii="Calibri" w:eastAsia="Calibri" w:hAnsi="Calibri" w:cs="Calibri"/>
          <w:lang w:eastAsia="es-SV"/>
        </w:rPr>
      </w:pPr>
      <w:r w:rsidRPr="00E51C6E">
        <w:rPr>
          <w:rFonts w:ascii="Calibri" w:eastAsia="Calibri" w:hAnsi="Calibri" w:cs="Calibri"/>
          <w:lang w:eastAsia="es-SV"/>
        </w:rPr>
        <w:t>REQUISITOS Y DOCUMENTACIÓN QUE DEBE PRESENTAR</w:t>
      </w:r>
    </w:p>
    <w:p w:rsidR="00E51C6E" w:rsidRPr="00E51C6E" w:rsidRDefault="00E51C6E" w:rsidP="00816473">
      <w:pPr>
        <w:numPr>
          <w:ilvl w:val="0"/>
          <w:numId w:val="87"/>
        </w:numPr>
        <w:spacing w:after="0" w:line="360" w:lineRule="auto"/>
        <w:jc w:val="both"/>
        <w:rPr>
          <w:rFonts w:ascii="Calibri" w:eastAsia="Calibri" w:hAnsi="Calibri" w:cs="Calibri"/>
          <w:lang w:eastAsia="es-SV"/>
        </w:rPr>
      </w:pPr>
      <w:r w:rsidRPr="00E51C6E">
        <w:rPr>
          <w:rFonts w:ascii="Calibri" w:eastAsia="Calibri" w:hAnsi="Calibri" w:cs="Calibri"/>
          <w:lang w:eastAsia="es-SV"/>
        </w:rPr>
        <w:t>Cancelar $40.00 Cuarta Categoría</w:t>
      </w:r>
    </w:p>
    <w:p w:rsidR="00E51C6E" w:rsidRPr="00E51C6E" w:rsidRDefault="00E51C6E" w:rsidP="00816473">
      <w:pPr>
        <w:numPr>
          <w:ilvl w:val="0"/>
          <w:numId w:val="87"/>
        </w:numPr>
        <w:spacing w:after="0" w:line="360" w:lineRule="auto"/>
        <w:jc w:val="both"/>
        <w:rPr>
          <w:rFonts w:ascii="Calibri" w:eastAsia="Calibri" w:hAnsi="Calibri" w:cs="Calibri"/>
          <w:lang w:eastAsia="es-SV"/>
        </w:rPr>
      </w:pPr>
      <w:r w:rsidRPr="00E51C6E">
        <w:rPr>
          <w:rFonts w:ascii="Calibri" w:eastAsia="Calibri" w:hAnsi="Calibri" w:cs="Calibri"/>
          <w:lang w:eastAsia="es-SV"/>
        </w:rPr>
        <w:t>Cancelar $52.00 Tercera Categoría</w:t>
      </w:r>
    </w:p>
    <w:p w:rsidR="00E51C6E" w:rsidRPr="00E51C6E" w:rsidRDefault="00E51C6E" w:rsidP="00816473">
      <w:pPr>
        <w:numPr>
          <w:ilvl w:val="0"/>
          <w:numId w:val="87"/>
        </w:numPr>
        <w:spacing w:after="0" w:line="360" w:lineRule="auto"/>
        <w:jc w:val="both"/>
        <w:rPr>
          <w:rFonts w:ascii="Calibri" w:eastAsia="Calibri" w:hAnsi="Calibri" w:cs="Calibri"/>
          <w:lang w:eastAsia="es-SV"/>
        </w:rPr>
      </w:pPr>
      <w:r w:rsidRPr="00E51C6E">
        <w:rPr>
          <w:rFonts w:ascii="Calibri" w:eastAsia="Calibri" w:hAnsi="Calibri" w:cs="Calibri"/>
          <w:lang w:eastAsia="es-SV"/>
        </w:rPr>
        <w:t>Cancelar $55.00 Segunda Categoría</w:t>
      </w:r>
    </w:p>
    <w:p w:rsidR="00E51C6E" w:rsidRPr="00E51C6E" w:rsidRDefault="00E51C6E" w:rsidP="00816473">
      <w:pPr>
        <w:numPr>
          <w:ilvl w:val="0"/>
          <w:numId w:val="87"/>
        </w:numPr>
        <w:spacing w:after="0" w:line="360" w:lineRule="auto"/>
        <w:jc w:val="both"/>
        <w:rPr>
          <w:rFonts w:ascii="Calibri" w:eastAsia="Calibri" w:hAnsi="Calibri" w:cs="Calibri"/>
          <w:lang w:eastAsia="es-SV"/>
        </w:rPr>
      </w:pPr>
      <w:r w:rsidRPr="00E51C6E">
        <w:rPr>
          <w:rFonts w:ascii="Calibri" w:eastAsia="Calibri" w:hAnsi="Calibri" w:cs="Calibri"/>
          <w:lang w:eastAsia="es-SV"/>
        </w:rPr>
        <w:t>Cancelar $61.00 Primera Categoría</w:t>
      </w:r>
    </w:p>
    <w:p w:rsidR="00E51C6E" w:rsidRPr="00E51C6E" w:rsidRDefault="00E51C6E" w:rsidP="00E51C6E">
      <w:pPr>
        <w:numPr>
          <w:ilvl w:val="0"/>
          <w:numId w:val="4"/>
        </w:numPr>
        <w:spacing w:after="0" w:line="360" w:lineRule="auto"/>
        <w:jc w:val="both"/>
        <w:rPr>
          <w:rFonts w:ascii="Calibri" w:eastAsia="Calibri" w:hAnsi="Calibri" w:cs="Calibri"/>
          <w:lang w:eastAsia="es-SV"/>
        </w:rPr>
      </w:pPr>
      <w:r w:rsidRPr="00E51C6E">
        <w:rPr>
          <w:rFonts w:ascii="Calibri" w:eastAsia="Calibri" w:hAnsi="Calibri" w:cs="Calibri"/>
          <w:lang w:eastAsia="es-SV"/>
        </w:rPr>
        <w:t>Fotocopia de DUI y NIT</w:t>
      </w:r>
    </w:p>
    <w:p w:rsidR="00E51C6E" w:rsidRPr="00E51C6E" w:rsidRDefault="00E51C6E" w:rsidP="00E51C6E">
      <w:pPr>
        <w:numPr>
          <w:ilvl w:val="0"/>
          <w:numId w:val="4"/>
        </w:numPr>
        <w:spacing w:after="0" w:line="360" w:lineRule="auto"/>
        <w:jc w:val="both"/>
        <w:rPr>
          <w:rFonts w:ascii="Calibri" w:eastAsia="Calibri" w:hAnsi="Calibri" w:cs="Calibri"/>
          <w:lang w:eastAsia="es-SV"/>
        </w:rPr>
      </w:pPr>
      <w:r w:rsidRPr="00E51C6E">
        <w:rPr>
          <w:rFonts w:ascii="Calibri" w:eastAsia="Calibri" w:hAnsi="Calibri" w:cs="Calibri"/>
          <w:lang w:eastAsia="es-SV"/>
        </w:rPr>
        <w:t>Copias y originales de Títulos o diplomas obtenidos</w:t>
      </w:r>
    </w:p>
    <w:p w:rsidR="00E51C6E" w:rsidRPr="00E51C6E" w:rsidRDefault="00E51C6E" w:rsidP="00E51C6E">
      <w:pPr>
        <w:numPr>
          <w:ilvl w:val="0"/>
          <w:numId w:val="4"/>
        </w:numPr>
        <w:spacing w:after="0" w:line="360" w:lineRule="auto"/>
        <w:jc w:val="both"/>
        <w:rPr>
          <w:rFonts w:ascii="Calibri" w:eastAsia="Calibri" w:hAnsi="Calibri" w:cs="Calibri"/>
          <w:lang w:eastAsia="es-SV"/>
        </w:rPr>
      </w:pPr>
      <w:r w:rsidRPr="00E51C6E">
        <w:rPr>
          <w:rFonts w:ascii="Calibri" w:eastAsia="Calibri" w:hAnsi="Calibri" w:cs="Calibri"/>
          <w:lang w:eastAsia="es-SV"/>
        </w:rPr>
        <w:t>Dos fotografías a color tamaño cedula</w:t>
      </w:r>
    </w:p>
    <w:p w:rsidR="00E51C6E" w:rsidRPr="00E51C6E" w:rsidRDefault="00E51C6E" w:rsidP="00E51C6E">
      <w:pPr>
        <w:numPr>
          <w:ilvl w:val="0"/>
          <w:numId w:val="4"/>
        </w:numPr>
        <w:spacing w:after="0" w:line="360" w:lineRule="auto"/>
        <w:jc w:val="both"/>
        <w:rPr>
          <w:rFonts w:ascii="Calibri" w:eastAsia="Calibri" w:hAnsi="Calibri" w:cs="Calibri"/>
          <w:lang w:eastAsia="es-SV"/>
        </w:rPr>
      </w:pPr>
      <w:r w:rsidRPr="00E51C6E">
        <w:rPr>
          <w:rFonts w:ascii="Calibri" w:eastAsia="Calibri" w:hAnsi="Calibri" w:cs="Calibri"/>
          <w:lang w:eastAsia="es-SV"/>
        </w:rPr>
        <w:t>Dos referencias de trabajos realizados</w:t>
      </w:r>
    </w:p>
    <w:p w:rsidR="00E51C6E" w:rsidRPr="00E51C6E" w:rsidRDefault="00E51C6E" w:rsidP="00E51C6E">
      <w:pPr>
        <w:spacing w:after="0" w:line="360" w:lineRule="auto"/>
        <w:ind w:left="1065"/>
        <w:jc w:val="both"/>
        <w:rPr>
          <w:rFonts w:ascii="Calibri" w:eastAsia="Calibri" w:hAnsi="Calibri" w:cs="Calibri"/>
          <w:lang w:eastAsia="es-SV"/>
        </w:rPr>
      </w:pPr>
    </w:p>
    <w:p w:rsidR="00E51C6E" w:rsidRPr="00E51C6E" w:rsidRDefault="00E51C6E" w:rsidP="00E51C6E">
      <w:pPr>
        <w:spacing w:after="0" w:line="360" w:lineRule="auto"/>
        <w:jc w:val="both"/>
        <w:rPr>
          <w:rFonts w:ascii="Calibri" w:eastAsia="Calibri" w:hAnsi="Calibri" w:cs="Calibri"/>
          <w:lang w:eastAsia="es-SV"/>
        </w:rPr>
      </w:pPr>
      <w:r w:rsidRPr="00E51C6E">
        <w:rPr>
          <w:rFonts w:ascii="Calibri" w:eastAsia="Calibri" w:hAnsi="Calibri" w:cs="Calibri"/>
          <w:lang w:eastAsia="es-SV"/>
        </w:rPr>
        <w:t>Después de confirmar con la Universidad la aprobación de los exámenes, llamar a SIGET al Tel.: 2257-4464, para consultar la elaboración del carné.</w:t>
      </w:r>
    </w:p>
    <w:p w:rsidR="00E51C6E" w:rsidRPr="00E51C6E" w:rsidRDefault="00E51C6E" w:rsidP="00E51C6E">
      <w:pPr>
        <w:spacing w:after="0" w:line="360" w:lineRule="auto"/>
        <w:jc w:val="both"/>
        <w:rPr>
          <w:rFonts w:ascii="Calibri" w:eastAsia="Calibri" w:hAnsi="Calibri" w:cs="Calibri"/>
          <w:sz w:val="23"/>
          <w:szCs w:val="23"/>
          <w:lang w:eastAsia="es-SV"/>
        </w:rPr>
      </w:pPr>
      <w:r w:rsidRPr="00E51C6E">
        <w:rPr>
          <w:rFonts w:ascii="Calibri" w:eastAsia="Calibri" w:hAnsi="Calibri" w:cs="Calibri"/>
          <w:sz w:val="23"/>
          <w:szCs w:val="23"/>
          <w:lang w:eastAsia="es-SV"/>
        </w:rPr>
        <w:t>La información se provee por ser de índole pública, con base al Art. 72 literal c) de la Ley de Acceso a la Información Pública-LAIP;</w:t>
      </w:r>
    </w:p>
    <w:p w:rsidR="00E51C6E" w:rsidRPr="00E51C6E" w:rsidRDefault="00E51C6E" w:rsidP="00E51C6E">
      <w:pPr>
        <w:spacing w:after="0" w:line="360" w:lineRule="auto"/>
        <w:jc w:val="both"/>
        <w:rPr>
          <w:rFonts w:ascii="Calibri" w:eastAsia="Calibri" w:hAnsi="Calibri" w:cs="Calibri"/>
          <w:b/>
          <w:bCs/>
          <w:sz w:val="23"/>
          <w:szCs w:val="23"/>
          <w:lang w:eastAsia="es-SV"/>
        </w:rPr>
      </w:pPr>
      <w:r w:rsidRPr="00E51C6E">
        <w:rPr>
          <w:rFonts w:ascii="Calibri" w:eastAsia="Calibri" w:hAnsi="Calibri" w:cs="Calibri"/>
          <w:b/>
          <w:bCs/>
          <w:sz w:val="23"/>
          <w:szCs w:val="23"/>
          <w:lang w:eastAsia="es-SV"/>
        </w:rPr>
        <w:t xml:space="preserve">Cualquier inquietud nos tiene a sus órdenes, puede escribirnos al correo: </w:t>
      </w:r>
      <w:hyperlink r:id="rId65" w:history="1">
        <w:r w:rsidRPr="00E51C6E">
          <w:rPr>
            <w:rFonts w:ascii="Calibri" w:eastAsia="Calibri" w:hAnsi="Calibri" w:cs="Calibri"/>
            <w:b/>
            <w:bCs/>
            <w:sz w:val="23"/>
            <w:szCs w:val="23"/>
            <w:u w:val="single"/>
            <w:lang w:eastAsia="es-SV"/>
          </w:rPr>
          <w:t>oir@siget.gob.sv</w:t>
        </w:r>
      </w:hyperlink>
      <w:r w:rsidRPr="00E51C6E">
        <w:rPr>
          <w:rFonts w:ascii="Calibri" w:eastAsia="Calibri" w:hAnsi="Calibri" w:cs="Calibri"/>
          <w:b/>
          <w:bCs/>
          <w:sz w:val="23"/>
          <w:szCs w:val="23"/>
          <w:lang w:eastAsia="es-SV"/>
        </w:rPr>
        <w:t xml:space="preserve"> </w:t>
      </w:r>
    </w:p>
    <w:p w:rsidR="00E51C6E" w:rsidRPr="00E51C6E" w:rsidRDefault="00E51C6E" w:rsidP="00E51C6E">
      <w:pPr>
        <w:shd w:val="clear" w:color="auto" w:fill="FFFFFF"/>
        <w:spacing w:before="100" w:beforeAutospacing="1" w:after="100" w:afterAutospacing="1" w:line="240" w:lineRule="auto"/>
        <w:rPr>
          <w:rFonts w:ascii="Calibri" w:eastAsia="Calibri" w:hAnsi="Calibri" w:cs="Calibri"/>
          <w:b/>
          <w:bCs/>
          <w:sz w:val="23"/>
          <w:szCs w:val="23"/>
          <w:u w:val="single"/>
          <w:lang w:eastAsia="es-SV"/>
        </w:rPr>
      </w:pPr>
      <w:r w:rsidRPr="00E51C6E">
        <w:rPr>
          <w:rFonts w:ascii="Calibri" w:eastAsia="Calibri" w:hAnsi="Calibri" w:cs="Calibri"/>
          <w:b/>
          <w:bCs/>
          <w:sz w:val="23"/>
          <w:szCs w:val="23"/>
          <w:highlight w:val="yellow"/>
          <w:u w:val="single"/>
          <w:lang w:eastAsia="es-SV"/>
        </w:rPr>
        <w:t>Favor confirmar la recepción de este correo.</w:t>
      </w:r>
    </w:p>
    <w:p w:rsidR="00E51C6E" w:rsidRPr="00E51C6E" w:rsidRDefault="00E51C6E" w:rsidP="00E51C6E">
      <w:pPr>
        <w:shd w:val="clear" w:color="auto" w:fill="FFFFFF"/>
        <w:spacing w:before="100" w:beforeAutospacing="1" w:after="100" w:afterAutospacing="1" w:line="240" w:lineRule="auto"/>
        <w:rPr>
          <w:rFonts w:ascii="Calibri" w:eastAsia="Calibri" w:hAnsi="Calibri" w:cs="Calibri"/>
          <w:b/>
          <w:bCs/>
          <w:sz w:val="23"/>
          <w:szCs w:val="23"/>
          <w:u w:val="single"/>
          <w:lang w:eastAsia="es-SV"/>
        </w:rPr>
      </w:pPr>
      <w:r w:rsidRPr="00E51C6E">
        <w:rPr>
          <w:rFonts w:ascii="Calibri" w:eastAsia="Calibri" w:hAnsi="Calibri" w:cs="Calibri"/>
          <w:b/>
          <w:bCs/>
          <w:sz w:val="23"/>
          <w:szCs w:val="23"/>
          <w:u w:val="single"/>
          <w:lang w:eastAsia="es-SV"/>
        </w:rPr>
        <w:lastRenderedPageBreak/>
        <w:t>Atentamente,</w:t>
      </w:r>
    </w:p>
    <w:p w:rsidR="00E51C6E" w:rsidRDefault="00E51C6E" w:rsidP="005C1D34">
      <w:pPr>
        <w:jc w:val="both"/>
      </w:pPr>
    </w:p>
    <w:p w:rsidR="00EE022D" w:rsidRDefault="00EE022D" w:rsidP="005C1D34">
      <w:pPr>
        <w:jc w:val="both"/>
      </w:pPr>
    </w:p>
    <w:p w:rsidR="00EE022D" w:rsidRDefault="00EE022D" w:rsidP="005C1D34">
      <w:pPr>
        <w:jc w:val="both"/>
      </w:pPr>
    </w:p>
    <w:p w:rsidR="00EE022D" w:rsidRDefault="00EE022D" w:rsidP="005C1D34">
      <w:pPr>
        <w:jc w:val="both"/>
      </w:pPr>
    </w:p>
    <w:p w:rsidR="00EE022D" w:rsidRDefault="00EE022D" w:rsidP="005C1D34">
      <w:pPr>
        <w:jc w:val="both"/>
      </w:pPr>
    </w:p>
    <w:p w:rsidR="00EE022D" w:rsidRDefault="00EE022D" w:rsidP="005C1D34">
      <w:pPr>
        <w:jc w:val="both"/>
      </w:pPr>
    </w:p>
    <w:p w:rsidR="00EE022D" w:rsidRDefault="00EE022D" w:rsidP="005C1D34">
      <w:pPr>
        <w:jc w:val="both"/>
      </w:pPr>
    </w:p>
    <w:p w:rsidR="00EE022D" w:rsidRDefault="00EE022D" w:rsidP="005C1D34">
      <w:pPr>
        <w:jc w:val="both"/>
      </w:pPr>
    </w:p>
    <w:p w:rsidR="00EE022D" w:rsidRDefault="00EE022D" w:rsidP="005C1D34">
      <w:pPr>
        <w:jc w:val="both"/>
      </w:pPr>
    </w:p>
    <w:p w:rsidR="00EE022D" w:rsidRDefault="00EE022D" w:rsidP="005C1D34">
      <w:pPr>
        <w:jc w:val="both"/>
      </w:pPr>
    </w:p>
    <w:p w:rsidR="00EE022D" w:rsidRDefault="00EE022D" w:rsidP="005C1D34">
      <w:pPr>
        <w:jc w:val="both"/>
      </w:pPr>
    </w:p>
    <w:p w:rsidR="00EE022D" w:rsidRDefault="00EE022D" w:rsidP="005C1D34">
      <w:pPr>
        <w:jc w:val="both"/>
      </w:pPr>
    </w:p>
    <w:p w:rsidR="00EE022D" w:rsidRDefault="00EE022D" w:rsidP="005C1D34">
      <w:pPr>
        <w:jc w:val="both"/>
      </w:pPr>
    </w:p>
    <w:p w:rsidR="00EE022D" w:rsidRDefault="00EE022D" w:rsidP="005C1D34">
      <w:pPr>
        <w:jc w:val="both"/>
      </w:pPr>
    </w:p>
    <w:p w:rsidR="00EE022D" w:rsidRDefault="00EE022D" w:rsidP="005C1D34">
      <w:pPr>
        <w:jc w:val="both"/>
      </w:pPr>
    </w:p>
    <w:p w:rsidR="00EE022D" w:rsidRDefault="00EE022D" w:rsidP="005C1D34">
      <w:pPr>
        <w:jc w:val="both"/>
      </w:pPr>
    </w:p>
    <w:p w:rsidR="00900062" w:rsidRDefault="00900062" w:rsidP="005C1D34">
      <w:pPr>
        <w:jc w:val="both"/>
      </w:pPr>
    </w:p>
    <w:p w:rsidR="00EE022D" w:rsidRPr="00A42BC9" w:rsidRDefault="00EE022D" w:rsidP="00EE022D">
      <w:pPr>
        <w:tabs>
          <w:tab w:val="left" w:pos="2127"/>
        </w:tabs>
        <w:spacing w:after="0" w:line="360" w:lineRule="auto"/>
        <w:jc w:val="both"/>
        <w:rPr>
          <w:rFonts w:eastAsia="Times New Roman" w:cstheme="minorHAnsi"/>
          <w:b/>
          <w:sz w:val="24"/>
          <w:szCs w:val="24"/>
          <w:shd w:val="clear" w:color="auto" w:fill="FFFFFF"/>
          <w:lang w:eastAsia="es-SV"/>
        </w:rPr>
      </w:pPr>
      <w:r w:rsidRPr="00A42BC9">
        <w:rPr>
          <w:rFonts w:eastAsia="Times New Roman" w:cstheme="minorHAnsi"/>
          <w:b/>
          <w:sz w:val="24"/>
          <w:szCs w:val="24"/>
          <w:shd w:val="clear" w:color="auto" w:fill="FFFFFF"/>
          <w:lang w:eastAsia="es-SV"/>
        </w:rPr>
        <w:t>SIPP N° 205-2017</w:t>
      </w:r>
    </w:p>
    <w:p w:rsidR="00EE022D" w:rsidRPr="00A42BC9" w:rsidRDefault="00EE022D" w:rsidP="00EE022D">
      <w:pPr>
        <w:tabs>
          <w:tab w:val="left" w:pos="2127"/>
        </w:tabs>
        <w:spacing w:after="0" w:line="360" w:lineRule="auto"/>
        <w:jc w:val="both"/>
        <w:rPr>
          <w:rFonts w:eastAsia="Times New Roman" w:cstheme="minorHAnsi"/>
          <w:b/>
          <w:sz w:val="24"/>
          <w:szCs w:val="24"/>
          <w:shd w:val="clear" w:color="auto" w:fill="FFFFFF"/>
          <w:lang w:eastAsia="es-SV"/>
        </w:rPr>
      </w:pPr>
    </w:p>
    <w:p w:rsidR="00EE022D" w:rsidRPr="00A42BC9" w:rsidRDefault="00EE022D" w:rsidP="00EE022D">
      <w:pPr>
        <w:tabs>
          <w:tab w:val="left" w:pos="2127"/>
        </w:tabs>
        <w:spacing w:after="0" w:line="360" w:lineRule="auto"/>
        <w:jc w:val="both"/>
        <w:rPr>
          <w:rFonts w:eastAsia="Times New Roman" w:cstheme="minorHAnsi"/>
          <w:spacing w:val="20"/>
          <w:sz w:val="24"/>
          <w:szCs w:val="24"/>
          <w:lang w:eastAsia="es-SV"/>
        </w:rPr>
      </w:pPr>
      <w:r w:rsidRPr="00A42BC9">
        <w:rPr>
          <w:rFonts w:eastAsia="Times New Roman" w:cstheme="minorHAnsi"/>
          <w:b/>
          <w:spacing w:val="20"/>
          <w:sz w:val="24"/>
          <w:szCs w:val="24"/>
          <w:lang w:eastAsia="es-SV"/>
        </w:rPr>
        <w:t xml:space="preserve">SUPERINTENDENCIA GENERAL DE ELECTRICIDAD Y TELECOMUNICACIONES-SIGET, UNIDAD DE ACCESO A LA INFORMACIÓN Y TRANSPARENCIA-UAIT, </w:t>
      </w:r>
      <w:r w:rsidRPr="00A42BC9">
        <w:rPr>
          <w:rFonts w:eastAsia="Times New Roman" w:cstheme="minorHAnsi"/>
          <w:spacing w:val="20"/>
          <w:sz w:val="24"/>
          <w:szCs w:val="24"/>
          <w:lang w:eastAsia="es-SV"/>
        </w:rPr>
        <w:t>a las nueve horas con treinta minutos del día veinticinco de agosto del año dos mil diecisiete.</w:t>
      </w:r>
    </w:p>
    <w:p w:rsidR="00EE022D" w:rsidRPr="00A42BC9" w:rsidRDefault="00EE022D" w:rsidP="00EE022D">
      <w:pPr>
        <w:tabs>
          <w:tab w:val="left" w:pos="2127"/>
        </w:tabs>
        <w:spacing w:after="0" w:line="360" w:lineRule="auto"/>
        <w:jc w:val="both"/>
        <w:rPr>
          <w:rFonts w:eastAsia="Times New Roman" w:cstheme="minorHAnsi"/>
          <w:sz w:val="24"/>
          <w:szCs w:val="24"/>
          <w:lang w:eastAsia="es-SV"/>
        </w:rPr>
      </w:pPr>
    </w:p>
    <w:p w:rsidR="00EE022D" w:rsidRPr="00A42BC9" w:rsidRDefault="00EE022D" w:rsidP="00EE022D">
      <w:pPr>
        <w:tabs>
          <w:tab w:val="left" w:pos="2127"/>
        </w:tabs>
        <w:spacing w:after="0" w:line="360" w:lineRule="auto"/>
        <w:jc w:val="both"/>
        <w:rPr>
          <w:rFonts w:eastAsia="Times New Roman" w:cstheme="minorHAnsi"/>
          <w:sz w:val="24"/>
          <w:szCs w:val="24"/>
          <w:lang w:eastAsia="es-SV"/>
        </w:rPr>
      </w:pPr>
      <w:r w:rsidRPr="00A42BC9">
        <w:rPr>
          <w:rFonts w:ascii="Calibri" w:eastAsia="Times New Roman" w:hAnsi="Calibri" w:cs="Times New Roman"/>
          <w:sz w:val="24"/>
          <w:szCs w:val="24"/>
          <w:lang w:eastAsia="es-SV"/>
        </w:rPr>
        <w:t xml:space="preserve">La presente solicitud de información, fue interpuesta el día diecisiete de agosto del año que transcurre, mediante solicitud presentada en la Oficina de Información y Respuesta de SIGET, </w:t>
      </w:r>
      <w:r w:rsidRPr="00A42BC9">
        <w:rPr>
          <w:rFonts w:ascii="Calibri" w:eastAsia="Times New Roman" w:hAnsi="Calibri" w:cs="Times New Roman"/>
          <w:sz w:val="24"/>
          <w:szCs w:val="24"/>
          <w:lang w:eastAsia="es-SV"/>
        </w:rPr>
        <w:lastRenderedPageBreak/>
        <w:t>interpuesta por la ciudadana</w:t>
      </w:r>
      <w:r w:rsidRPr="00A42BC9">
        <w:rPr>
          <w:rFonts w:eastAsia="Times New Roman" w:cstheme="minorHAnsi"/>
          <w:sz w:val="24"/>
          <w:szCs w:val="24"/>
          <w:lang w:eastAsia="es-SV"/>
        </w:rPr>
        <w:t xml:space="preserve"> </w:t>
      </w:r>
      <w:r>
        <w:rPr>
          <w:rFonts w:eastAsia="Times New Roman" w:cstheme="minorHAnsi"/>
          <w:b/>
          <w:sz w:val="24"/>
          <w:szCs w:val="24"/>
          <w:lang w:eastAsia="es-SV"/>
        </w:rPr>
        <w:t>XXXXXXXXXXXXXX</w:t>
      </w:r>
      <w:r w:rsidRPr="00A42BC9">
        <w:rPr>
          <w:rFonts w:eastAsia="Times New Roman" w:cstheme="minorHAnsi"/>
          <w:b/>
          <w:sz w:val="24"/>
          <w:szCs w:val="24"/>
          <w:lang w:eastAsia="es-SV"/>
        </w:rPr>
        <w:t>,</w:t>
      </w:r>
      <w:r w:rsidRPr="00A42BC9">
        <w:rPr>
          <w:rFonts w:eastAsia="Times New Roman" w:cstheme="minorHAnsi"/>
          <w:sz w:val="24"/>
          <w:szCs w:val="24"/>
          <w:lang w:eastAsia="es-SV"/>
        </w:rPr>
        <w:t xml:space="preserve"> que literalmente solicitó</w:t>
      </w:r>
      <w:r w:rsidRPr="00A42BC9">
        <w:rPr>
          <w:rFonts w:eastAsia="Times New Roman" w:cstheme="minorHAnsi"/>
          <w:i/>
          <w:sz w:val="24"/>
          <w:szCs w:val="24"/>
          <w:lang w:eastAsia="es-SV"/>
        </w:rPr>
        <w:t xml:space="preserve">: </w:t>
      </w:r>
      <w:r w:rsidRPr="00A42BC9">
        <w:rPr>
          <w:rFonts w:eastAsia="Times New Roman" w:cstheme="minorHAnsi"/>
          <w:i/>
          <w:color w:val="7F7F7F" w:themeColor="text1" w:themeTint="80"/>
          <w:sz w:val="24"/>
          <w:szCs w:val="24"/>
          <w:lang w:eastAsia="es-SV"/>
        </w:rPr>
        <w:t>“Acuerdo: 386-E-2010, 829-E-2012, 243-E-2014 y 350-E-2015”.</w:t>
      </w:r>
    </w:p>
    <w:p w:rsidR="00EE022D" w:rsidRPr="00A42BC9" w:rsidRDefault="00EE022D" w:rsidP="00EE022D">
      <w:pPr>
        <w:tabs>
          <w:tab w:val="left" w:pos="2127"/>
        </w:tabs>
        <w:spacing w:after="0" w:line="360" w:lineRule="auto"/>
        <w:jc w:val="both"/>
        <w:rPr>
          <w:rFonts w:eastAsia="Times New Roman" w:cstheme="minorHAnsi"/>
          <w:b/>
          <w:sz w:val="24"/>
          <w:szCs w:val="24"/>
          <w:lang w:eastAsia="es-SV"/>
        </w:rPr>
      </w:pPr>
    </w:p>
    <w:p w:rsidR="00EE022D" w:rsidRPr="00A42BC9" w:rsidRDefault="00EE022D" w:rsidP="00EE022D">
      <w:pPr>
        <w:tabs>
          <w:tab w:val="left" w:pos="2127"/>
        </w:tabs>
        <w:spacing w:after="0" w:line="360" w:lineRule="auto"/>
        <w:jc w:val="both"/>
        <w:rPr>
          <w:rFonts w:eastAsia="Times New Roman" w:cstheme="minorHAnsi"/>
          <w:b/>
          <w:sz w:val="24"/>
          <w:szCs w:val="24"/>
          <w:lang w:eastAsia="es-SV"/>
        </w:rPr>
      </w:pPr>
      <w:r w:rsidRPr="00A42BC9">
        <w:rPr>
          <w:rFonts w:eastAsia="Times New Roman" w:cstheme="minorHAnsi"/>
          <w:b/>
          <w:sz w:val="24"/>
          <w:szCs w:val="24"/>
          <w:lang w:eastAsia="es-SV"/>
        </w:rPr>
        <w:t>Ésta unidad sobre la solicitud hace las consideraciones siguientes:</w:t>
      </w:r>
    </w:p>
    <w:p w:rsidR="00EE022D" w:rsidRPr="00A42BC9" w:rsidRDefault="00EE022D" w:rsidP="00EE022D">
      <w:pPr>
        <w:tabs>
          <w:tab w:val="left" w:pos="2127"/>
        </w:tabs>
        <w:spacing w:after="0" w:line="360" w:lineRule="auto"/>
        <w:jc w:val="both"/>
        <w:rPr>
          <w:rFonts w:eastAsia="Times New Roman" w:cstheme="minorHAnsi"/>
          <w:b/>
          <w:sz w:val="24"/>
          <w:szCs w:val="24"/>
          <w:lang w:eastAsia="es-SV"/>
        </w:rPr>
      </w:pPr>
    </w:p>
    <w:p w:rsidR="00EE022D" w:rsidRPr="00A42BC9" w:rsidRDefault="00EE022D" w:rsidP="00816473">
      <w:pPr>
        <w:numPr>
          <w:ilvl w:val="0"/>
          <w:numId w:val="88"/>
        </w:numPr>
        <w:tabs>
          <w:tab w:val="left" w:pos="2127"/>
        </w:tabs>
        <w:spacing w:line="360" w:lineRule="auto"/>
        <w:contextualSpacing/>
        <w:jc w:val="both"/>
        <w:rPr>
          <w:rFonts w:eastAsia="Times New Roman" w:cs="Times New Roman"/>
          <w:sz w:val="24"/>
          <w:szCs w:val="24"/>
          <w:lang w:eastAsia="es-SV"/>
        </w:rPr>
      </w:pPr>
      <w:r w:rsidRPr="00A42BC9">
        <w:rPr>
          <w:rFonts w:eastAsia="Times New Roman" w:cs="Times New Roman"/>
          <w:sz w:val="24"/>
          <w:szCs w:val="24"/>
          <w:lang w:eastAsia="es-SV"/>
        </w:rPr>
        <w:t>Que la solicitud fue presentada en la fecha citada, clasificada con el código SIPP N° 196-2017 y previo a la admisión formal del requerimiento,  se  verificó  cumpliese lo dispuesto en los Arts. 66 de la Ley de Acceso a la  Información Pública, en lo sucesivo LAIP o Ley y el 54 del Reglamento de la Ley de Acceso a la Información Pública-RLAIP; conteniendo la solicitud los requisitos que tales disposiciones establecen; por lo cual, se continuó el trámite legal correspondiente.</w:t>
      </w:r>
    </w:p>
    <w:p w:rsidR="00EE022D" w:rsidRPr="00A42BC9" w:rsidRDefault="00EE022D" w:rsidP="00EE022D">
      <w:pPr>
        <w:tabs>
          <w:tab w:val="left" w:pos="2127"/>
        </w:tabs>
        <w:spacing w:line="360" w:lineRule="auto"/>
        <w:ind w:left="720"/>
        <w:contextualSpacing/>
        <w:jc w:val="both"/>
        <w:rPr>
          <w:rFonts w:eastAsia="Times New Roman" w:cs="Times New Roman"/>
          <w:sz w:val="24"/>
          <w:szCs w:val="24"/>
          <w:lang w:eastAsia="es-SV"/>
        </w:rPr>
      </w:pPr>
    </w:p>
    <w:p w:rsidR="00EE022D" w:rsidRPr="00A42BC9" w:rsidRDefault="00EE022D" w:rsidP="00816473">
      <w:pPr>
        <w:numPr>
          <w:ilvl w:val="0"/>
          <w:numId w:val="88"/>
        </w:numPr>
        <w:tabs>
          <w:tab w:val="left" w:pos="2127"/>
        </w:tabs>
        <w:spacing w:line="360" w:lineRule="auto"/>
        <w:ind w:left="426"/>
        <w:contextualSpacing/>
        <w:jc w:val="both"/>
        <w:rPr>
          <w:rFonts w:eastAsia="Times New Roman" w:cs="Times New Roman"/>
          <w:sz w:val="24"/>
          <w:szCs w:val="24"/>
          <w:lang w:eastAsia="es-SV"/>
        </w:rPr>
      </w:pPr>
      <w:r w:rsidRPr="00A42BC9">
        <w:rPr>
          <w:rFonts w:eastAsia="Times New Roman" w:cstheme="minorHAnsi"/>
          <w:sz w:val="24"/>
          <w:szCs w:val="24"/>
          <w:lang w:eastAsia="es-SV"/>
        </w:rPr>
        <w:t>La LAIP atribuye al Oficial  de  Información  entre  sus funciones  del  artículo  50  letras  "</w:t>
      </w:r>
      <w:r w:rsidRPr="00A42BC9">
        <w:rPr>
          <w:rFonts w:eastAsia="Times New Roman" w:cstheme="minorHAnsi"/>
          <w:b/>
          <w:sz w:val="24"/>
          <w:szCs w:val="24"/>
          <w:lang w:eastAsia="es-SV"/>
        </w:rPr>
        <w:t>b.</w:t>
      </w:r>
      <w:r w:rsidRPr="00A42BC9">
        <w:rPr>
          <w:rFonts w:eastAsia="Times New Roman" w:cstheme="minorHAnsi"/>
          <w:sz w:val="24"/>
          <w:szCs w:val="24"/>
          <w:lang w:eastAsia="es-SV"/>
        </w:rPr>
        <w:t>" y "</w:t>
      </w:r>
      <w:r w:rsidRPr="00A42BC9">
        <w:rPr>
          <w:rFonts w:eastAsia="Times New Roman" w:cstheme="minorHAnsi"/>
          <w:b/>
          <w:sz w:val="24"/>
          <w:szCs w:val="24"/>
          <w:lang w:eastAsia="es-SV"/>
        </w:rPr>
        <w:t>d.</w:t>
      </w:r>
      <w:r w:rsidRPr="00A42BC9">
        <w:rPr>
          <w:rFonts w:eastAsia="Times New Roman" w:cstheme="minorHAnsi"/>
          <w:sz w:val="24"/>
          <w:szCs w:val="24"/>
          <w:lang w:eastAsia="es-SV"/>
        </w:rPr>
        <w:t xml:space="preserve">" Recibir  y  diligenciar  las  solicitudes,  gestionar  y  entregar  la  información  requerida,  garantizando el  derecho  de  acceso  que  asiste  a  toda  persona  reconocido  en  el  Art. 1  LAIP;  asimismo,  el artículo 70, de la misma Ley establece que </w:t>
      </w:r>
      <w:r w:rsidRPr="00A42BC9">
        <w:rPr>
          <w:rFonts w:eastAsia="Times New Roman" w:cstheme="minorHAnsi"/>
          <w:i/>
          <w:sz w:val="24"/>
          <w:szCs w:val="24"/>
          <w:lang w:eastAsia="es-SV"/>
        </w:rPr>
        <w:t xml:space="preserve">"El Oficial de información transmitirá  la solicitud a la  unidad administrativa  que tenga o pueda  poseer la  información, con  objeto de  que ésta  la localice,  verifique su  clasificación y,  en su caso,  le comunique  la manera en que se encuentra disponible". </w:t>
      </w:r>
      <w:r w:rsidRPr="00A42BC9">
        <w:rPr>
          <w:rFonts w:eastAsia="Times New Roman" w:cstheme="minorHAnsi"/>
          <w:sz w:val="24"/>
          <w:szCs w:val="24"/>
          <w:lang w:eastAsia="es-SV"/>
        </w:rPr>
        <w:t>En cumplimiento de tales atribuciones se trasladó la petición al Registro de Electricidad y Telecomunicaciones-RET y Unidad de Asesoría Jurídica-UAJ.</w:t>
      </w:r>
    </w:p>
    <w:p w:rsidR="00EE022D" w:rsidRPr="00A42BC9" w:rsidRDefault="00EE022D" w:rsidP="00EE022D">
      <w:pPr>
        <w:ind w:left="720"/>
        <w:contextualSpacing/>
        <w:rPr>
          <w:rFonts w:eastAsia="Times New Roman" w:cstheme="minorHAnsi"/>
          <w:b/>
          <w:sz w:val="24"/>
          <w:szCs w:val="24"/>
          <w:lang w:eastAsia="es-SV"/>
        </w:rPr>
      </w:pPr>
    </w:p>
    <w:p w:rsidR="00EE022D" w:rsidRPr="00A42BC9" w:rsidRDefault="00EE022D" w:rsidP="00EE022D">
      <w:pPr>
        <w:tabs>
          <w:tab w:val="left" w:pos="2127"/>
        </w:tabs>
        <w:spacing w:line="360" w:lineRule="auto"/>
        <w:jc w:val="both"/>
        <w:rPr>
          <w:rFonts w:eastAsia="Times New Roman" w:cstheme="minorHAnsi"/>
          <w:b/>
          <w:sz w:val="24"/>
          <w:szCs w:val="24"/>
          <w:lang w:eastAsia="es-SV"/>
        </w:rPr>
      </w:pPr>
    </w:p>
    <w:p w:rsidR="00EE022D" w:rsidRPr="00A42BC9" w:rsidRDefault="00EE022D" w:rsidP="00EE022D">
      <w:pPr>
        <w:tabs>
          <w:tab w:val="left" w:pos="2127"/>
        </w:tabs>
        <w:spacing w:line="360" w:lineRule="auto"/>
        <w:jc w:val="both"/>
        <w:rPr>
          <w:rFonts w:eastAsia="Times New Roman" w:cstheme="minorHAnsi"/>
          <w:b/>
          <w:sz w:val="24"/>
          <w:szCs w:val="24"/>
          <w:lang w:eastAsia="es-SV"/>
        </w:rPr>
      </w:pPr>
      <w:r w:rsidRPr="00A42BC9">
        <w:rPr>
          <w:rFonts w:eastAsia="Times New Roman" w:cstheme="minorHAnsi"/>
          <w:b/>
          <w:sz w:val="24"/>
          <w:szCs w:val="24"/>
          <w:lang w:eastAsia="es-SV"/>
        </w:rPr>
        <w:t>RAZONAMIENTO DE RESPUESTA  A LA PETICIÓN:</w:t>
      </w:r>
    </w:p>
    <w:p w:rsidR="00EE022D" w:rsidRPr="00A42BC9" w:rsidRDefault="00EE022D" w:rsidP="00EE022D">
      <w:pPr>
        <w:tabs>
          <w:tab w:val="left" w:pos="2127"/>
        </w:tabs>
        <w:spacing w:line="360" w:lineRule="auto"/>
        <w:jc w:val="both"/>
        <w:rPr>
          <w:rFonts w:eastAsia="Times New Roman" w:cs="Times New Roman"/>
          <w:sz w:val="24"/>
          <w:szCs w:val="24"/>
          <w:lang w:eastAsia="es-SV"/>
        </w:rPr>
      </w:pPr>
    </w:p>
    <w:p w:rsidR="00EE022D" w:rsidRPr="00A42BC9" w:rsidRDefault="00EE022D" w:rsidP="00816473">
      <w:pPr>
        <w:numPr>
          <w:ilvl w:val="0"/>
          <w:numId w:val="88"/>
        </w:numPr>
        <w:autoSpaceDE w:val="0"/>
        <w:autoSpaceDN w:val="0"/>
        <w:adjustRightInd w:val="0"/>
        <w:spacing w:after="0" w:line="360" w:lineRule="auto"/>
        <w:ind w:left="426"/>
        <w:jc w:val="both"/>
        <w:rPr>
          <w:rFonts w:cstheme="minorHAnsi"/>
          <w:sz w:val="24"/>
          <w:szCs w:val="24"/>
        </w:rPr>
      </w:pPr>
      <w:r w:rsidRPr="00A42BC9">
        <w:rPr>
          <w:rFonts w:cstheme="minorHAnsi"/>
          <w:sz w:val="24"/>
          <w:szCs w:val="24"/>
        </w:rPr>
        <w:t>La Ley de Creación de la Superintendencia General de Electricidad y Telecomunicaciones- LCSIGET, en su artículo 4 dispone entre sus facultades: “</w:t>
      </w:r>
      <w:r w:rsidRPr="00A42BC9">
        <w:rPr>
          <w:rFonts w:cstheme="minorHAnsi"/>
          <w:i/>
          <w:sz w:val="24"/>
          <w:szCs w:val="24"/>
        </w:rPr>
        <w:t xml:space="preserve">Art. 4.- La SIGET es la entidad competente para aplicar las normas contenidas en tratados internacionales sobre electricidad </w:t>
      </w:r>
      <w:r w:rsidRPr="00A42BC9">
        <w:rPr>
          <w:rFonts w:cstheme="minorHAnsi"/>
          <w:i/>
          <w:sz w:val="24"/>
          <w:szCs w:val="24"/>
        </w:rPr>
        <w:lastRenderedPageBreak/>
        <w:t>y telecomunicaciones vigentes en El Salvador; en las leyes que rigen los sectores de Electricidad y de Telecomunicaciones; y sus reglamentos; así como para conocer del incumplimiento de las mismas.</w:t>
      </w:r>
      <w:r w:rsidRPr="00A42BC9">
        <w:rPr>
          <w:rFonts w:cstheme="minorHAnsi"/>
          <w:sz w:val="24"/>
          <w:szCs w:val="24"/>
        </w:rPr>
        <w:t xml:space="preserve">” </w:t>
      </w:r>
    </w:p>
    <w:p w:rsidR="00EE022D" w:rsidRPr="00A42BC9" w:rsidRDefault="00EE022D" w:rsidP="00EE022D">
      <w:pPr>
        <w:autoSpaceDE w:val="0"/>
        <w:autoSpaceDN w:val="0"/>
        <w:adjustRightInd w:val="0"/>
        <w:spacing w:after="0" w:line="360" w:lineRule="auto"/>
        <w:ind w:left="426"/>
        <w:jc w:val="both"/>
        <w:rPr>
          <w:rFonts w:cstheme="minorHAnsi"/>
          <w:sz w:val="24"/>
          <w:szCs w:val="24"/>
        </w:rPr>
      </w:pPr>
    </w:p>
    <w:p w:rsidR="00EE022D" w:rsidRPr="00745E86" w:rsidRDefault="00EE022D" w:rsidP="00EE022D">
      <w:pPr>
        <w:autoSpaceDE w:val="0"/>
        <w:autoSpaceDN w:val="0"/>
        <w:adjustRightInd w:val="0"/>
        <w:spacing w:after="0" w:line="360" w:lineRule="auto"/>
        <w:ind w:left="426"/>
        <w:jc w:val="both"/>
        <w:rPr>
          <w:rFonts w:cstheme="minorHAnsi"/>
          <w:sz w:val="24"/>
          <w:szCs w:val="24"/>
        </w:rPr>
      </w:pPr>
      <w:r w:rsidRPr="00745E86">
        <w:rPr>
          <w:rFonts w:cstheme="minorHAnsi"/>
          <w:sz w:val="24"/>
          <w:szCs w:val="24"/>
        </w:rPr>
        <w:t>Que la Unidad de Asesoría Jurídica, en respuesta a la información requerida manifestó que de</w:t>
      </w:r>
      <w:r>
        <w:rPr>
          <w:rFonts w:cstheme="minorHAnsi"/>
          <w:sz w:val="24"/>
          <w:szCs w:val="24"/>
        </w:rPr>
        <w:t xml:space="preserve"> </w:t>
      </w:r>
      <w:r w:rsidRPr="00745E86">
        <w:rPr>
          <w:rFonts w:cstheme="minorHAnsi"/>
          <w:sz w:val="24"/>
          <w:szCs w:val="24"/>
        </w:rPr>
        <w:t>acuerdo a la información solicitada por la peticionaria y a la información con la que cuenta en</w:t>
      </w:r>
      <w:r>
        <w:rPr>
          <w:rFonts w:cstheme="minorHAnsi"/>
          <w:sz w:val="24"/>
          <w:szCs w:val="24"/>
        </w:rPr>
        <w:t xml:space="preserve"> </w:t>
      </w:r>
      <w:r w:rsidRPr="00745E86">
        <w:rPr>
          <w:rFonts w:cstheme="minorHAnsi"/>
          <w:sz w:val="24"/>
          <w:szCs w:val="24"/>
        </w:rPr>
        <w:t>sus archivos, el Acuerdo 829-E-2012 es de carácter público, no así los Acuerdos 386-E-2010,</w:t>
      </w:r>
      <w:r>
        <w:rPr>
          <w:rFonts w:cstheme="minorHAnsi"/>
          <w:sz w:val="24"/>
          <w:szCs w:val="24"/>
        </w:rPr>
        <w:t xml:space="preserve"> </w:t>
      </w:r>
      <w:r w:rsidRPr="00745E86">
        <w:rPr>
          <w:rFonts w:cstheme="minorHAnsi"/>
          <w:sz w:val="24"/>
          <w:szCs w:val="24"/>
        </w:rPr>
        <w:t>243-E-2014 y 350-E-2015, los cuales son de carácter reservado, por encontrarse en trámite, ya</w:t>
      </w:r>
      <w:r>
        <w:rPr>
          <w:rFonts w:cstheme="minorHAnsi"/>
          <w:sz w:val="24"/>
          <w:szCs w:val="24"/>
        </w:rPr>
        <w:t xml:space="preserve"> </w:t>
      </w:r>
      <w:r w:rsidRPr="00745E86">
        <w:rPr>
          <w:rFonts w:cstheme="minorHAnsi"/>
          <w:sz w:val="24"/>
          <w:szCs w:val="24"/>
        </w:rPr>
        <w:t>que antes de emitir el pronunciamiento final debe procurarse respetar los derechos de</w:t>
      </w:r>
      <w:r>
        <w:rPr>
          <w:rFonts w:cstheme="minorHAnsi"/>
          <w:sz w:val="24"/>
          <w:szCs w:val="24"/>
        </w:rPr>
        <w:t xml:space="preserve"> </w:t>
      </w:r>
      <w:r w:rsidRPr="00745E86">
        <w:rPr>
          <w:rFonts w:cstheme="minorHAnsi"/>
          <w:sz w:val="24"/>
          <w:szCs w:val="24"/>
        </w:rPr>
        <w:t>audiencia y defensa de las partes involucradas. En tanto no finalice el procedimiento llevado a</w:t>
      </w:r>
      <w:r>
        <w:rPr>
          <w:rFonts w:cstheme="minorHAnsi"/>
          <w:sz w:val="24"/>
          <w:szCs w:val="24"/>
        </w:rPr>
        <w:t xml:space="preserve"> </w:t>
      </w:r>
      <w:r w:rsidRPr="00745E86">
        <w:rPr>
          <w:rFonts w:cstheme="minorHAnsi"/>
          <w:sz w:val="24"/>
          <w:szCs w:val="24"/>
        </w:rPr>
        <w:t>cabo, y dado que no se ha emitido el pronunciamiento definitivo, no es posible analizar la</w:t>
      </w:r>
      <w:r>
        <w:rPr>
          <w:rFonts w:cstheme="minorHAnsi"/>
          <w:sz w:val="24"/>
          <w:szCs w:val="24"/>
        </w:rPr>
        <w:t xml:space="preserve"> </w:t>
      </w:r>
      <w:r w:rsidRPr="00745E86">
        <w:rPr>
          <w:rFonts w:cstheme="minorHAnsi"/>
          <w:sz w:val="24"/>
          <w:szCs w:val="24"/>
        </w:rPr>
        <w:t>procedencia de otorgar la resolución solicitada. Por lo que se concluye que dicho proceso aún</w:t>
      </w:r>
    </w:p>
    <w:p w:rsidR="00EE022D" w:rsidRPr="00A42BC9" w:rsidRDefault="00EE022D" w:rsidP="00EE022D">
      <w:pPr>
        <w:autoSpaceDE w:val="0"/>
        <w:autoSpaceDN w:val="0"/>
        <w:adjustRightInd w:val="0"/>
        <w:spacing w:after="0" w:line="360" w:lineRule="auto"/>
        <w:ind w:left="426"/>
        <w:jc w:val="both"/>
        <w:rPr>
          <w:rFonts w:eastAsia="Times New Roman" w:cs="Times New Roman"/>
          <w:sz w:val="24"/>
          <w:szCs w:val="24"/>
          <w:lang w:eastAsia="es-SV"/>
        </w:rPr>
      </w:pPr>
      <w:proofErr w:type="gramStart"/>
      <w:r w:rsidRPr="00745E86">
        <w:rPr>
          <w:rFonts w:cstheme="minorHAnsi"/>
          <w:sz w:val="24"/>
          <w:szCs w:val="24"/>
        </w:rPr>
        <w:t>no</w:t>
      </w:r>
      <w:proofErr w:type="gramEnd"/>
      <w:r w:rsidRPr="00745E86">
        <w:rPr>
          <w:rFonts w:cstheme="minorHAnsi"/>
          <w:sz w:val="24"/>
          <w:szCs w:val="24"/>
        </w:rPr>
        <w:t xml:space="preserve"> ha sido finalizado, es decir, que aún se encuentra en trámite, considerándose como</w:t>
      </w:r>
      <w:r>
        <w:rPr>
          <w:rFonts w:cstheme="minorHAnsi"/>
          <w:sz w:val="24"/>
          <w:szCs w:val="24"/>
        </w:rPr>
        <w:t xml:space="preserve">  </w:t>
      </w:r>
      <w:r w:rsidRPr="00745E86">
        <w:rPr>
          <w:rFonts w:cstheme="minorHAnsi"/>
          <w:sz w:val="24"/>
          <w:szCs w:val="24"/>
        </w:rPr>
        <w:t>información reservada de conformidad con el artículo 19 letra e) de la LAIP, transcribiéndose</w:t>
      </w:r>
      <w:r>
        <w:rPr>
          <w:rFonts w:cstheme="minorHAnsi"/>
          <w:sz w:val="24"/>
          <w:szCs w:val="24"/>
        </w:rPr>
        <w:t xml:space="preserve"> </w:t>
      </w:r>
      <w:r w:rsidRPr="00745E86">
        <w:rPr>
          <w:rFonts w:cstheme="minorHAnsi"/>
          <w:sz w:val="24"/>
          <w:szCs w:val="24"/>
        </w:rPr>
        <w:t xml:space="preserve">lo pertinente: </w:t>
      </w:r>
      <w:r w:rsidRPr="00745E86">
        <w:rPr>
          <w:rFonts w:cstheme="minorHAnsi"/>
          <w:i/>
          <w:iCs/>
          <w:sz w:val="24"/>
          <w:szCs w:val="24"/>
        </w:rPr>
        <w:t>"información Reservada Art. 19.- Es información reservada: ... e. La que</w:t>
      </w:r>
      <w:r>
        <w:rPr>
          <w:rFonts w:cstheme="minorHAnsi"/>
          <w:i/>
          <w:iCs/>
          <w:sz w:val="24"/>
          <w:szCs w:val="24"/>
        </w:rPr>
        <w:t xml:space="preserve"> </w:t>
      </w:r>
      <w:r w:rsidRPr="00745E86">
        <w:rPr>
          <w:rFonts w:cstheme="minorHAnsi"/>
          <w:i/>
          <w:iCs/>
          <w:sz w:val="24"/>
          <w:szCs w:val="24"/>
        </w:rPr>
        <w:t>contenga opiniones o recomendaciones que formen parte del proceso deliberativo de los</w:t>
      </w:r>
      <w:r>
        <w:rPr>
          <w:rFonts w:cstheme="minorHAnsi"/>
          <w:i/>
          <w:iCs/>
          <w:sz w:val="24"/>
          <w:szCs w:val="24"/>
        </w:rPr>
        <w:t xml:space="preserve">  </w:t>
      </w:r>
      <w:r w:rsidRPr="00745E86">
        <w:rPr>
          <w:rFonts w:cstheme="minorHAnsi"/>
          <w:i/>
          <w:iCs/>
          <w:sz w:val="24"/>
          <w:szCs w:val="24"/>
        </w:rPr>
        <w:t xml:space="preserve">servidores públicos, en tanto no sea adoptada la decisión </w:t>
      </w:r>
      <w:proofErr w:type="gramStart"/>
      <w:r w:rsidRPr="00745E86">
        <w:rPr>
          <w:rFonts w:cstheme="minorHAnsi"/>
          <w:i/>
          <w:iCs/>
          <w:sz w:val="24"/>
          <w:szCs w:val="24"/>
        </w:rPr>
        <w:t>definitiva ...</w:t>
      </w:r>
      <w:proofErr w:type="gramEnd"/>
      <w:r w:rsidRPr="00745E86">
        <w:rPr>
          <w:rFonts w:cstheme="minorHAnsi"/>
          <w:i/>
          <w:iCs/>
          <w:sz w:val="24"/>
          <w:szCs w:val="24"/>
        </w:rPr>
        <w:t xml:space="preserve"> ", </w:t>
      </w:r>
      <w:r w:rsidRPr="00745E86">
        <w:rPr>
          <w:rFonts w:cstheme="minorHAnsi"/>
          <w:sz w:val="24"/>
          <w:szCs w:val="24"/>
        </w:rPr>
        <w:t>el proceso deliberativo se refiere a aquellas discusiones procesos que los entes obligados desarrollan y que aún se</w:t>
      </w:r>
      <w:r>
        <w:rPr>
          <w:rFonts w:cstheme="minorHAnsi"/>
          <w:sz w:val="24"/>
          <w:szCs w:val="24"/>
        </w:rPr>
        <w:t xml:space="preserve"> </w:t>
      </w:r>
      <w:r>
        <w:rPr>
          <w:rFonts w:ascii="Arial" w:hAnsi="Arial" w:cs="Arial"/>
          <w:sz w:val="21"/>
          <w:szCs w:val="21"/>
        </w:rPr>
        <w:t>encuentra en trámite.</w:t>
      </w:r>
    </w:p>
    <w:p w:rsidR="00EE022D" w:rsidRPr="00A42BC9" w:rsidRDefault="00EE022D" w:rsidP="00816473">
      <w:pPr>
        <w:numPr>
          <w:ilvl w:val="0"/>
          <w:numId w:val="88"/>
        </w:numPr>
        <w:autoSpaceDE w:val="0"/>
        <w:autoSpaceDN w:val="0"/>
        <w:adjustRightInd w:val="0"/>
        <w:spacing w:after="0" w:line="360" w:lineRule="auto"/>
        <w:ind w:left="426"/>
        <w:contextualSpacing/>
        <w:jc w:val="both"/>
        <w:rPr>
          <w:rFonts w:eastAsia="Times New Roman" w:cs="Times New Roman"/>
          <w:sz w:val="24"/>
          <w:szCs w:val="24"/>
          <w:lang w:eastAsia="es-SV"/>
        </w:rPr>
      </w:pPr>
      <w:r w:rsidRPr="00A42BC9">
        <w:rPr>
          <w:rFonts w:eastAsia="Times New Roman" w:cs="Times New Roman"/>
          <w:sz w:val="24"/>
          <w:szCs w:val="24"/>
          <w:lang w:eastAsia="es-SV"/>
        </w:rPr>
        <w:t>Que el Registro de Electricidad y Telecomunicaciones en la búsqueda de los documentos o archivos que este resguarda y con fundamento en el considerando anterior remitió el Acuerdo 829-E-2012, por ser de carácter público, acuerdo que se anexa a la presente resolución en formato PDF.</w:t>
      </w:r>
    </w:p>
    <w:p w:rsidR="00EE022D" w:rsidRPr="00A42BC9" w:rsidRDefault="00EE022D" w:rsidP="00EE022D">
      <w:pPr>
        <w:autoSpaceDE w:val="0"/>
        <w:autoSpaceDN w:val="0"/>
        <w:adjustRightInd w:val="0"/>
        <w:spacing w:after="0" w:line="360" w:lineRule="auto"/>
        <w:jc w:val="both"/>
        <w:rPr>
          <w:rFonts w:cstheme="minorHAnsi"/>
          <w:sz w:val="24"/>
          <w:szCs w:val="24"/>
        </w:rPr>
      </w:pPr>
    </w:p>
    <w:p w:rsidR="00EE022D" w:rsidRPr="00A42BC9" w:rsidRDefault="00EE022D" w:rsidP="00816473">
      <w:pPr>
        <w:numPr>
          <w:ilvl w:val="0"/>
          <w:numId w:val="88"/>
        </w:numPr>
        <w:autoSpaceDE w:val="0"/>
        <w:autoSpaceDN w:val="0"/>
        <w:adjustRightInd w:val="0"/>
        <w:spacing w:after="0" w:line="360" w:lineRule="auto"/>
        <w:ind w:left="426"/>
        <w:jc w:val="both"/>
        <w:rPr>
          <w:rFonts w:eastAsia="Times New Roman" w:cstheme="minorHAnsi"/>
          <w:sz w:val="24"/>
          <w:szCs w:val="24"/>
          <w:lang w:eastAsia="es-SV"/>
        </w:rPr>
      </w:pPr>
      <w:r w:rsidRPr="00A42BC9">
        <w:rPr>
          <w:rFonts w:eastAsia="Times New Roman" w:cstheme="minorHAnsi"/>
          <w:sz w:val="24"/>
          <w:szCs w:val="24"/>
          <w:lang w:eastAsia="es-SV"/>
        </w:rPr>
        <w:t xml:space="preserve">Después de admitida la solicitud, deberá analizarse el contenido de esta según el Art. 55 del RLAIP, con el objeto de establecer si la información será entregada, o fundar su negativa; del estudio de la  petición se  establece  que el Acuerdo 829-E-2012 es de carácter público, debiendo dictar la  resolución de mérito como preceptúa el Art. 56 del mismo cuerpo regulatorio, siendo procedente la entrega de la información vertida en esta resolución, </w:t>
      </w:r>
      <w:r w:rsidRPr="00A42BC9">
        <w:rPr>
          <w:rFonts w:eastAsia="Times New Roman" w:cstheme="minorHAnsi"/>
          <w:sz w:val="24"/>
          <w:szCs w:val="24"/>
          <w:lang w:eastAsia="es-SV"/>
        </w:rPr>
        <w:lastRenderedPageBreak/>
        <w:t>relacionada en el considerando IV; al no estar limitada su divulgación por las causales comprendidas en los Arts. 19 y 24 de la LAIP, como información reservada o confidencial. En relación con los Acuerdos 386-E-2010, 243-E-2014 y 350-E-2015, se establece que son de carácter reservado</w:t>
      </w:r>
      <w:r w:rsidRPr="00A42BC9">
        <w:rPr>
          <w:rFonts w:ascii="Calibri" w:eastAsia="Times New Roman" w:hAnsi="Calibri" w:cs="Calibri"/>
          <w:color w:val="000000"/>
          <w:sz w:val="24"/>
          <w:szCs w:val="24"/>
          <w:lang w:eastAsia="es-SV"/>
        </w:rPr>
        <w:t xml:space="preserve"> debido a que compromete estrategias estatales en procedimientos administrativos que aún se encuentran  en  proceso,  por  lo  que  es   necesario  dictar  la  resolución  de  mérito  como preceptúa el Art. 56 del mismo cuerpo regulatorio, siendo imposible la entrega de lo solicitado</w:t>
      </w:r>
      <w:r w:rsidRPr="00A42BC9">
        <w:rPr>
          <w:rFonts w:ascii="Calibri" w:eastAsia="Times New Roman" w:hAnsi="Calibri" w:cs="Calibri"/>
          <w:sz w:val="24"/>
          <w:szCs w:val="24"/>
          <w:lang w:eastAsia="es-SV"/>
        </w:rPr>
        <w:t xml:space="preserve">; estando </w:t>
      </w:r>
      <w:r w:rsidRPr="00A42BC9">
        <w:rPr>
          <w:rFonts w:ascii="Calibri" w:eastAsia="Times New Roman" w:hAnsi="Calibri" w:cs="Calibri"/>
          <w:color w:val="000000"/>
          <w:sz w:val="24"/>
          <w:szCs w:val="24"/>
          <w:lang w:eastAsia="es-SV"/>
        </w:rPr>
        <w:t>limitada su divulgación por las causales comprendidas en el Art. 19 letra e) LAIP, como información reservada.</w:t>
      </w:r>
    </w:p>
    <w:p w:rsidR="00EE022D" w:rsidRPr="00A42BC9" w:rsidRDefault="00EE022D" w:rsidP="00EE022D">
      <w:pPr>
        <w:autoSpaceDE w:val="0"/>
        <w:autoSpaceDN w:val="0"/>
        <w:adjustRightInd w:val="0"/>
        <w:spacing w:after="0" w:line="360" w:lineRule="auto"/>
        <w:ind w:left="426"/>
        <w:jc w:val="both"/>
        <w:rPr>
          <w:rFonts w:cstheme="minorHAnsi"/>
          <w:sz w:val="24"/>
          <w:szCs w:val="24"/>
        </w:rPr>
      </w:pPr>
    </w:p>
    <w:p w:rsidR="00EE022D" w:rsidRPr="00A42BC9" w:rsidRDefault="00EE022D" w:rsidP="00EE022D">
      <w:pPr>
        <w:autoSpaceDE w:val="0"/>
        <w:autoSpaceDN w:val="0"/>
        <w:adjustRightInd w:val="0"/>
        <w:spacing w:after="0" w:line="360" w:lineRule="auto"/>
        <w:ind w:left="426"/>
        <w:jc w:val="both"/>
        <w:rPr>
          <w:rFonts w:cstheme="minorHAnsi"/>
          <w:strike/>
          <w:sz w:val="24"/>
          <w:szCs w:val="24"/>
        </w:rPr>
      </w:pPr>
    </w:p>
    <w:p w:rsidR="00EE022D" w:rsidRDefault="00EE022D" w:rsidP="00EE022D">
      <w:pPr>
        <w:tabs>
          <w:tab w:val="left" w:pos="2127"/>
        </w:tabs>
        <w:autoSpaceDE w:val="0"/>
        <w:autoSpaceDN w:val="0"/>
        <w:adjustRightInd w:val="0"/>
        <w:spacing w:after="0" w:line="360" w:lineRule="auto"/>
        <w:ind w:left="142"/>
        <w:jc w:val="both"/>
        <w:rPr>
          <w:rFonts w:cstheme="minorHAnsi"/>
          <w:sz w:val="24"/>
          <w:szCs w:val="24"/>
        </w:rPr>
      </w:pPr>
      <w:r w:rsidRPr="00A42BC9">
        <w:rPr>
          <w:rFonts w:cstheme="minorHAnsi"/>
          <w:b/>
          <w:bCs/>
          <w:sz w:val="24"/>
          <w:szCs w:val="24"/>
        </w:rPr>
        <w:t xml:space="preserve">POR TANTO: </w:t>
      </w:r>
      <w:r w:rsidRPr="00A42BC9">
        <w:rPr>
          <w:rFonts w:cstheme="minorHAnsi"/>
          <w:bCs/>
          <w:sz w:val="24"/>
          <w:szCs w:val="24"/>
        </w:rPr>
        <w:t xml:space="preserve">Ésta oficina en nombre de la Superintendencia General de Electricidad y Telecomunicaciones fundamentadas en los Arts. 62 y 72 letras c., de la LAIP, </w:t>
      </w:r>
      <w:r w:rsidRPr="00A42BC9">
        <w:rPr>
          <w:rFonts w:cstheme="minorHAnsi"/>
          <w:b/>
          <w:bCs/>
          <w:sz w:val="24"/>
          <w:szCs w:val="24"/>
        </w:rPr>
        <w:t>RESUELVE</w:t>
      </w:r>
      <w:r w:rsidRPr="00A42BC9">
        <w:rPr>
          <w:rFonts w:cstheme="minorHAnsi"/>
          <w:sz w:val="24"/>
          <w:szCs w:val="24"/>
        </w:rPr>
        <w:t>:</w:t>
      </w:r>
    </w:p>
    <w:p w:rsidR="00EE022D" w:rsidRPr="00A42BC9" w:rsidRDefault="00EE022D" w:rsidP="00EE022D">
      <w:pPr>
        <w:tabs>
          <w:tab w:val="left" w:pos="2127"/>
        </w:tabs>
        <w:autoSpaceDE w:val="0"/>
        <w:autoSpaceDN w:val="0"/>
        <w:adjustRightInd w:val="0"/>
        <w:spacing w:after="0" w:line="360" w:lineRule="auto"/>
        <w:ind w:left="142"/>
        <w:jc w:val="both"/>
        <w:rPr>
          <w:rFonts w:cstheme="minorHAnsi"/>
          <w:sz w:val="24"/>
          <w:szCs w:val="24"/>
        </w:rPr>
      </w:pPr>
    </w:p>
    <w:p w:rsidR="00EE022D" w:rsidRPr="00A42BC9" w:rsidRDefault="00EE022D" w:rsidP="00EE022D">
      <w:pPr>
        <w:tabs>
          <w:tab w:val="left" w:pos="2127"/>
        </w:tabs>
        <w:autoSpaceDE w:val="0"/>
        <w:autoSpaceDN w:val="0"/>
        <w:adjustRightInd w:val="0"/>
        <w:spacing w:after="0" w:line="360" w:lineRule="auto"/>
        <w:ind w:left="142"/>
        <w:jc w:val="both"/>
        <w:rPr>
          <w:rFonts w:cstheme="minorHAnsi"/>
          <w:sz w:val="24"/>
          <w:szCs w:val="24"/>
        </w:rPr>
      </w:pPr>
    </w:p>
    <w:p w:rsidR="00EE022D" w:rsidRPr="00A42BC9" w:rsidRDefault="00EE022D" w:rsidP="00EE022D">
      <w:pPr>
        <w:numPr>
          <w:ilvl w:val="2"/>
          <w:numId w:val="32"/>
        </w:numPr>
        <w:spacing w:line="360" w:lineRule="auto"/>
        <w:ind w:left="567" w:hanging="284"/>
        <w:contextualSpacing/>
        <w:jc w:val="both"/>
        <w:rPr>
          <w:rFonts w:eastAsia="Times New Roman" w:cs="Times New Roman"/>
          <w:sz w:val="24"/>
          <w:szCs w:val="24"/>
          <w:lang w:eastAsia="es-SV"/>
        </w:rPr>
      </w:pPr>
      <w:r w:rsidRPr="00A42BC9">
        <w:rPr>
          <w:rFonts w:eastAsia="Times New Roman" w:cs="Times New Roman"/>
          <w:sz w:val="24"/>
          <w:szCs w:val="24"/>
          <w:lang w:eastAsia="es-SV"/>
        </w:rPr>
        <w:t xml:space="preserve">Declárese procedente la solicitud de información en relación al Acuerdo 829-E-2012 de la ciudadana </w:t>
      </w:r>
      <w:r>
        <w:rPr>
          <w:rFonts w:eastAsia="Times New Roman" w:cstheme="minorHAnsi"/>
          <w:b/>
          <w:sz w:val="24"/>
          <w:szCs w:val="24"/>
          <w:lang w:eastAsia="es-SV"/>
        </w:rPr>
        <w:t>XXXXXXXX</w:t>
      </w:r>
      <w:r w:rsidRPr="00A42BC9">
        <w:rPr>
          <w:rFonts w:eastAsia="Times New Roman" w:cs="Times New Roman"/>
          <w:b/>
          <w:sz w:val="24"/>
          <w:szCs w:val="24"/>
          <w:lang w:eastAsia="es-SV"/>
        </w:rPr>
        <w:t>,</w:t>
      </w:r>
      <w:r w:rsidRPr="00A42BC9">
        <w:rPr>
          <w:rFonts w:eastAsia="Times New Roman" w:cs="Times New Roman"/>
          <w:sz w:val="24"/>
          <w:szCs w:val="24"/>
          <w:lang w:eastAsia="es-SV"/>
        </w:rPr>
        <w:t xml:space="preserve"> según lo fundamentado en el considerando IV y V de ésta resolución; </w:t>
      </w:r>
    </w:p>
    <w:p w:rsidR="00EE022D" w:rsidRPr="00A42BC9" w:rsidRDefault="00EE022D" w:rsidP="00EE022D">
      <w:pPr>
        <w:numPr>
          <w:ilvl w:val="2"/>
          <w:numId w:val="32"/>
        </w:numPr>
        <w:spacing w:line="360" w:lineRule="auto"/>
        <w:ind w:left="567" w:hanging="284"/>
        <w:contextualSpacing/>
        <w:jc w:val="both"/>
        <w:rPr>
          <w:rFonts w:eastAsia="Times New Roman" w:cs="Times New Roman"/>
          <w:sz w:val="24"/>
          <w:szCs w:val="24"/>
          <w:lang w:eastAsia="es-SV"/>
        </w:rPr>
      </w:pPr>
      <w:r w:rsidRPr="00A42BC9">
        <w:rPr>
          <w:rFonts w:eastAsia="Times New Roman" w:cs="Times New Roman"/>
          <w:sz w:val="24"/>
          <w:szCs w:val="24"/>
          <w:lang w:eastAsia="es-SV"/>
        </w:rPr>
        <w:t xml:space="preserve">Declárese improcedente la solicitud de información de la ciudadana </w:t>
      </w:r>
      <w:r w:rsidRPr="00A42BC9">
        <w:rPr>
          <w:rFonts w:eastAsia="Times New Roman" w:cs="Times New Roman"/>
          <w:b/>
          <w:sz w:val="24"/>
          <w:szCs w:val="24"/>
          <w:lang w:val="es-ES" w:eastAsia="es-SV"/>
        </w:rPr>
        <w:t xml:space="preserve"> </w:t>
      </w:r>
      <w:r>
        <w:rPr>
          <w:rFonts w:eastAsia="Times New Roman" w:cs="Times New Roman"/>
          <w:b/>
          <w:sz w:val="24"/>
          <w:szCs w:val="24"/>
          <w:lang w:eastAsia="es-SV"/>
        </w:rPr>
        <w:t>XXXXXXXXXX</w:t>
      </w:r>
      <w:r w:rsidRPr="00A42BC9">
        <w:rPr>
          <w:rFonts w:eastAsia="Times New Roman" w:cs="Times New Roman"/>
          <w:b/>
          <w:sz w:val="24"/>
          <w:szCs w:val="24"/>
          <w:lang w:eastAsia="es-SV"/>
        </w:rPr>
        <w:t xml:space="preserve">, </w:t>
      </w:r>
      <w:r w:rsidRPr="00A42BC9">
        <w:rPr>
          <w:rFonts w:eastAsia="Times New Roman" w:cs="Times New Roman"/>
          <w:sz w:val="24"/>
          <w:szCs w:val="24"/>
          <w:lang w:eastAsia="es-SV"/>
        </w:rPr>
        <w:t xml:space="preserve">en relación a los Acuerdos </w:t>
      </w:r>
      <w:r w:rsidRPr="00A42BC9">
        <w:rPr>
          <w:rFonts w:eastAsia="Times New Roman" w:cstheme="minorHAnsi"/>
          <w:sz w:val="24"/>
          <w:szCs w:val="24"/>
          <w:lang w:eastAsia="es-SV"/>
        </w:rPr>
        <w:t>386-E-2010, 243-E-2014 y 350-E-2015</w:t>
      </w:r>
      <w:r w:rsidRPr="00A42BC9">
        <w:rPr>
          <w:rFonts w:eastAsia="Times New Roman" w:cs="Times New Roman"/>
          <w:sz w:val="24"/>
          <w:szCs w:val="24"/>
          <w:lang w:eastAsia="es-SV"/>
        </w:rPr>
        <w:t>, por formar parte de procedimientos administrativos aun en trámite como establece el Art. 19 letra e) LAIP.</w:t>
      </w:r>
    </w:p>
    <w:p w:rsidR="00EE022D" w:rsidRPr="00A42BC9" w:rsidRDefault="00EE022D" w:rsidP="00EE022D">
      <w:pPr>
        <w:numPr>
          <w:ilvl w:val="2"/>
          <w:numId w:val="32"/>
        </w:numPr>
        <w:spacing w:line="360" w:lineRule="auto"/>
        <w:ind w:left="567" w:hanging="284"/>
        <w:contextualSpacing/>
        <w:jc w:val="both"/>
        <w:rPr>
          <w:rFonts w:eastAsia="Times New Roman" w:cs="Times New Roman"/>
          <w:sz w:val="24"/>
          <w:szCs w:val="24"/>
          <w:lang w:eastAsia="es-SV"/>
        </w:rPr>
      </w:pPr>
      <w:r w:rsidRPr="00A42BC9">
        <w:rPr>
          <w:rFonts w:eastAsia="Times New Roman" w:cs="Times New Roman"/>
          <w:sz w:val="24"/>
          <w:szCs w:val="24"/>
          <w:lang w:eastAsia="es-SV"/>
        </w:rPr>
        <w:t xml:space="preserve">Remítase ésta providencia administrativa en modalidad digital, gratuitamente como preceptúan los artículos 4 letra g. 61 y 102 de la Ley, a la dirección electrónica de origen; </w:t>
      </w:r>
    </w:p>
    <w:p w:rsidR="00EE022D" w:rsidRPr="00A42BC9" w:rsidRDefault="00EE022D" w:rsidP="00EE022D">
      <w:pPr>
        <w:numPr>
          <w:ilvl w:val="2"/>
          <w:numId w:val="32"/>
        </w:numPr>
        <w:spacing w:line="360" w:lineRule="auto"/>
        <w:ind w:left="567" w:hanging="284"/>
        <w:contextualSpacing/>
        <w:jc w:val="both"/>
        <w:rPr>
          <w:rFonts w:eastAsia="Times New Roman" w:cs="Times New Roman"/>
          <w:b/>
          <w:sz w:val="24"/>
          <w:szCs w:val="24"/>
          <w:lang w:eastAsia="es-SV"/>
        </w:rPr>
      </w:pPr>
      <w:r w:rsidRPr="00A42BC9">
        <w:rPr>
          <w:rFonts w:eastAsia="Times New Roman" w:cs="Times New Roman"/>
          <w:sz w:val="24"/>
          <w:szCs w:val="24"/>
          <w:lang w:eastAsia="es-SV"/>
        </w:rPr>
        <w:t>Notifíquese,</w:t>
      </w:r>
      <w:r w:rsidRPr="00A42BC9">
        <w:rPr>
          <w:rFonts w:eastAsia="Times New Roman" w:cs="Times New Roman"/>
          <w:b/>
          <w:sz w:val="24"/>
          <w:szCs w:val="24"/>
          <w:lang w:eastAsia="es-SV"/>
        </w:rPr>
        <w:t xml:space="preserve"> </w:t>
      </w:r>
    </w:p>
    <w:p w:rsidR="00EE022D" w:rsidRPr="00A42BC9" w:rsidRDefault="00EE022D" w:rsidP="00EE022D">
      <w:pPr>
        <w:numPr>
          <w:ilvl w:val="2"/>
          <w:numId w:val="32"/>
        </w:numPr>
        <w:spacing w:line="360" w:lineRule="auto"/>
        <w:ind w:left="567" w:hanging="284"/>
        <w:contextualSpacing/>
        <w:jc w:val="both"/>
        <w:rPr>
          <w:rFonts w:eastAsia="Times New Roman" w:cs="Times New Roman"/>
          <w:sz w:val="24"/>
          <w:szCs w:val="24"/>
          <w:lang w:eastAsia="es-SV"/>
        </w:rPr>
      </w:pPr>
      <w:r w:rsidRPr="00A42BC9">
        <w:rPr>
          <w:rFonts w:eastAsia="Times New Roman" w:cs="Times New Roman"/>
          <w:sz w:val="24"/>
          <w:szCs w:val="24"/>
          <w:lang w:eastAsia="es-SV"/>
        </w:rPr>
        <w:t xml:space="preserve">Archívese. </w:t>
      </w:r>
    </w:p>
    <w:p w:rsidR="00EE022D" w:rsidRDefault="00EE022D" w:rsidP="00EE022D">
      <w:pPr>
        <w:tabs>
          <w:tab w:val="left" w:pos="2127"/>
        </w:tabs>
        <w:autoSpaceDE w:val="0"/>
        <w:autoSpaceDN w:val="0"/>
        <w:adjustRightInd w:val="0"/>
        <w:spacing w:after="0" w:line="360" w:lineRule="auto"/>
        <w:ind w:left="993"/>
        <w:contextualSpacing/>
        <w:jc w:val="both"/>
        <w:rPr>
          <w:rFonts w:cstheme="minorHAnsi"/>
          <w:sz w:val="24"/>
          <w:szCs w:val="24"/>
        </w:rPr>
      </w:pPr>
      <w:r w:rsidRPr="00A42BC9">
        <w:rPr>
          <w:rFonts w:cstheme="minorHAnsi"/>
          <w:sz w:val="24"/>
          <w:szCs w:val="24"/>
        </w:rPr>
        <w:t xml:space="preserve">  </w:t>
      </w:r>
    </w:p>
    <w:p w:rsidR="00EE022D" w:rsidRPr="00A42BC9" w:rsidRDefault="00EE022D" w:rsidP="00EE022D">
      <w:pPr>
        <w:tabs>
          <w:tab w:val="left" w:pos="2127"/>
        </w:tabs>
        <w:autoSpaceDE w:val="0"/>
        <w:autoSpaceDN w:val="0"/>
        <w:adjustRightInd w:val="0"/>
        <w:spacing w:after="0" w:line="360" w:lineRule="auto"/>
        <w:ind w:left="993"/>
        <w:contextualSpacing/>
        <w:jc w:val="both"/>
        <w:rPr>
          <w:rFonts w:cstheme="minorHAnsi"/>
          <w:sz w:val="24"/>
          <w:szCs w:val="24"/>
        </w:rPr>
      </w:pPr>
    </w:p>
    <w:p w:rsidR="00EE022D" w:rsidRPr="00EE022D" w:rsidRDefault="00EE022D" w:rsidP="00EE022D">
      <w:pPr>
        <w:spacing w:after="0" w:line="240" w:lineRule="auto"/>
        <w:jc w:val="center"/>
        <w:rPr>
          <w:rFonts w:eastAsia="Times New Roman" w:cstheme="minorHAnsi"/>
          <w:b/>
          <w:sz w:val="24"/>
          <w:szCs w:val="24"/>
          <w:lang w:eastAsia="es-SV"/>
        </w:rPr>
      </w:pPr>
      <w:r>
        <w:rPr>
          <w:rFonts w:eastAsia="Times New Roman" w:cstheme="minorHAnsi"/>
          <w:b/>
          <w:sz w:val="24"/>
          <w:szCs w:val="24"/>
          <w:lang w:eastAsia="es-SV"/>
        </w:rPr>
        <w:t>XXXXXXXXXXXXX</w:t>
      </w:r>
    </w:p>
    <w:p w:rsidR="00EE022D" w:rsidRPr="00A42BC9" w:rsidRDefault="00EE022D" w:rsidP="00EE022D">
      <w:pPr>
        <w:spacing w:after="0" w:line="240" w:lineRule="auto"/>
        <w:jc w:val="center"/>
        <w:rPr>
          <w:rFonts w:eastAsia="Times New Roman" w:cstheme="minorHAnsi"/>
          <w:sz w:val="24"/>
          <w:szCs w:val="24"/>
          <w:lang w:eastAsia="es-SV"/>
        </w:rPr>
      </w:pPr>
      <w:r w:rsidRPr="00A42BC9">
        <w:rPr>
          <w:rFonts w:eastAsia="Times New Roman" w:cstheme="minorHAnsi"/>
          <w:sz w:val="24"/>
          <w:szCs w:val="24"/>
          <w:lang w:eastAsia="es-SV"/>
        </w:rPr>
        <w:t>Oficial de Información Institucional.</w:t>
      </w:r>
    </w:p>
    <w:p w:rsidR="00EE022D" w:rsidRPr="00A42BC9" w:rsidRDefault="00EE022D" w:rsidP="00EE022D">
      <w:pPr>
        <w:spacing w:line="240" w:lineRule="auto"/>
        <w:jc w:val="both"/>
        <w:rPr>
          <w:sz w:val="24"/>
          <w:szCs w:val="24"/>
        </w:rPr>
      </w:pPr>
      <w:r w:rsidRPr="00A42BC9">
        <w:rPr>
          <w:rFonts w:ascii="Calibri" w:hAnsi="Calibri" w:cs="Arial"/>
          <w:bCs/>
          <w:color w:val="7F7F7F" w:themeColor="text1" w:themeTint="80"/>
          <w:sz w:val="24"/>
          <w:szCs w:val="24"/>
        </w:rPr>
        <w:t>IA/</w:t>
      </w:r>
      <w:proofErr w:type="spellStart"/>
      <w:r w:rsidRPr="00A42BC9">
        <w:rPr>
          <w:rFonts w:ascii="Calibri" w:hAnsi="Calibri" w:cs="Arial"/>
          <w:bCs/>
          <w:color w:val="7F7F7F" w:themeColor="text1" w:themeTint="80"/>
          <w:sz w:val="24"/>
          <w:szCs w:val="24"/>
        </w:rPr>
        <w:t>rc</w:t>
      </w:r>
      <w:proofErr w:type="spellEnd"/>
    </w:p>
    <w:p w:rsidR="00EE022D" w:rsidRDefault="00EE022D" w:rsidP="005C1D34">
      <w:pPr>
        <w:jc w:val="both"/>
      </w:pPr>
    </w:p>
    <w:p w:rsidR="00EE022D" w:rsidRDefault="00EE022D" w:rsidP="005C1D34">
      <w:pPr>
        <w:jc w:val="both"/>
      </w:pPr>
    </w:p>
    <w:p w:rsidR="00EE022D" w:rsidRDefault="00EE022D" w:rsidP="005C1D34">
      <w:pPr>
        <w:jc w:val="both"/>
      </w:pPr>
    </w:p>
    <w:p w:rsidR="00EE022D" w:rsidRDefault="00EE022D" w:rsidP="005C1D34">
      <w:pPr>
        <w:jc w:val="both"/>
      </w:pPr>
    </w:p>
    <w:p w:rsidR="00EE022D" w:rsidRDefault="00EE022D" w:rsidP="005C1D34">
      <w:pPr>
        <w:jc w:val="both"/>
      </w:pPr>
    </w:p>
    <w:p w:rsidR="00EE022D" w:rsidRDefault="00EE022D" w:rsidP="005C1D34">
      <w:pPr>
        <w:jc w:val="both"/>
      </w:pPr>
    </w:p>
    <w:p w:rsidR="00EE022D" w:rsidRDefault="00EE022D" w:rsidP="005C1D34">
      <w:pPr>
        <w:jc w:val="both"/>
      </w:pPr>
    </w:p>
    <w:p w:rsidR="00EE022D" w:rsidRDefault="00EE022D" w:rsidP="005C1D34">
      <w:pPr>
        <w:jc w:val="both"/>
      </w:pPr>
    </w:p>
    <w:p w:rsidR="00EE022D" w:rsidRDefault="00EE022D" w:rsidP="005C1D34">
      <w:pPr>
        <w:jc w:val="both"/>
      </w:pPr>
    </w:p>
    <w:p w:rsidR="00EE022D" w:rsidRDefault="00EE022D" w:rsidP="005C1D34">
      <w:pPr>
        <w:jc w:val="both"/>
      </w:pPr>
    </w:p>
    <w:p w:rsidR="00EE022D" w:rsidRDefault="00EE022D" w:rsidP="005C1D34">
      <w:pPr>
        <w:jc w:val="both"/>
      </w:pPr>
    </w:p>
    <w:p w:rsidR="00EE022D" w:rsidRDefault="00EE022D" w:rsidP="005C1D34">
      <w:pPr>
        <w:jc w:val="both"/>
      </w:pPr>
    </w:p>
    <w:p w:rsidR="00EE022D" w:rsidRDefault="00EE022D" w:rsidP="005C1D34">
      <w:pPr>
        <w:jc w:val="both"/>
      </w:pPr>
    </w:p>
    <w:p w:rsidR="00EE022D" w:rsidRDefault="00EE022D" w:rsidP="005C1D34">
      <w:pPr>
        <w:jc w:val="both"/>
      </w:pPr>
    </w:p>
    <w:p w:rsidR="00EE022D" w:rsidRDefault="00EE022D" w:rsidP="005C1D34">
      <w:pPr>
        <w:jc w:val="both"/>
      </w:pPr>
    </w:p>
    <w:p w:rsidR="00EE022D" w:rsidRDefault="00EE022D" w:rsidP="005C1D34">
      <w:pPr>
        <w:jc w:val="both"/>
      </w:pPr>
    </w:p>
    <w:p w:rsidR="00EE022D" w:rsidRDefault="00EE022D" w:rsidP="005C1D34">
      <w:pPr>
        <w:jc w:val="both"/>
      </w:pPr>
    </w:p>
    <w:p w:rsidR="00EE022D" w:rsidRDefault="00EE022D" w:rsidP="005C1D34">
      <w:pPr>
        <w:jc w:val="both"/>
      </w:pPr>
    </w:p>
    <w:p w:rsidR="00EE022D" w:rsidRDefault="00EE022D" w:rsidP="005C1D34">
      <w:pPr>
        <w:jc w:val="both"/>
      </w:pPr>
    </w:p>
    <w:p w:rsidR="00EE022D" w:rsidRDefault="00EE022D" w:rsidP="00EE022D">
      <w:pPr>
        <w:spacing w:after="0" w:line="240" w:lineRule="auto"/>
        <w:rPr>
          <w:rFonts w:ascii="Tahoma" w:eastAsia="Times New Roman" w:hAnsi="Tahoma" w:cs="Tahoma"/>
          <w:sz w:val="20"/>
          <w:szCs w:val="20"/>
          <w:lang w:val="es-ES" w:eastAsia="es-SV"/>
        </w:rPr>
      </w:pPr>
      <w:r w:rsidRPr="00EE022D">
        <w:rPr>
          <w:rFonts w:ascii="Tahoma" w:eastAsia="Times New Roman" w:hAnsi="Tahoma" w:cs="Tahoma"/>
          <w:b/>
          <w:bCs/>
          <w:sz w:val="20"/>
          <w:szCs w:val="20"/>
          <w:lang w:val="es-ES" w:eastAsia="es-SV"/>
        </w:rPr>
        <w:t>De:</w:t>
      </w:r>
      <w:r w:rsidRPr="00EE022D">
        <w:rPr>
          <w:rFonts w:ascii="Tahoma" w:eastAsia="Times New Roman" w:hAnsi="Tahoma" w:cs="Tahoma"/>
          <w:sz w:val="20"/>
          <w:szCs w:val="20"/>
          <w:lang w:val="es-ES" w:eastAsia="es-SV"/>
        </w:rPr>
        <w:t xml:space="preserve"> Notificaciones OIR </w:t>
      </w:r>
      <w:r w:rsidRPr="00EE022D">
        <w:rPr>
          <w:rFonts w:ascii="Tahoma" w:eastAsia="Times New Roman" w:hAnsi="Tahoma" w:cs="Tahoma"/>
          <w:sz w:val="20"/>
          <w:szCs w:val="20"/>
          <w:lang w:val="es-ES" w:eastAsia="es-SV"/>
        </w:rPr>
        <w:br/>
      </w:r>
      <w:r w:rsidRPr="00EE022D">
        <w:rPr>
          <w:rFonts w:ascii="Tahoma" w:eastAsia="Times New Roman" w:hAnsi="Tahoma" w:cs="Tahoma"/>
          <w:b/>
          <w:bCs/>
          <w:sz w:val="20"/>
          <w:szCs w:val="20"/>
          <w:lang w:val="es-ES" w:eastAsia="es-SV"/>
        </w:rPr>
        <w:t>Enviado el:</w:t>
      </w:r>
      <w:r w:rsidRPr="00EE022D">
        <w:rPr>
          <w:rFonts w:ascii="Tahoma" w:eastAsia="Times New Roman" w:hAnsi="Tahoma" w:cs="Tahoma"/>
          <w:sz w:val="20"/>
          <w:szCs w:val="20"/>
          <w:lang w:val="es-ES" w:eastAsia="es-SV"/>
        </w:rPr>
        <w:t xml:space="preserve"> viernes, 25 de agosto de 2017 11:50 a.m.</w:t>
      </w:r>
      <w:r w:rsidRPr="00EE022D">
        <w:rPr>
          <w:rFonts w:ascii="Tahoma" w:eastAsia="Times New Roman" w:hAnsi="Tahoma" w:cs="Tahoma"/>
          <w:sz w:val="20"/>
          <w:szCs w:val="20"/>
          <w:lang w:val="es-ES" w:eastAsia="es-SV"/>
        </w:rPr>
        <w:br/>
      </w:r>
      <w:r w:rsidRPr="00EE022D">
        <w:rPr>
          <w:rFonts w:ascii="Tahoma" w:eastAsia="Times New Roman" w:hAnsi="Tahoma" w:cs="Tahoma"/>
          <w:b/>
          <w:bCs/>
          <w:sz w:val="20"/>
          <w:szCs w:val="20"/>
          <w:lang w:val="es-ES" w:eastAsia="es-SV"/>
        </w:rPr>
        <w:t>Para:</w:t>
      </w:r>
      <w:r w:rsidRPr="00EE022D">
        <w:rPr>
          <w:rFonts w:ascii="Tahoma" w:eastAsia="Times New Roman" w:hAnsi="Tahoma" w:cs="Tahoma"/>
          <w:sz w:val="20"/>
          <w:szCs w:val="20"/>
          <w:lang w:val="es-ES" w:eastAsia="es-SV"/>
        </w:rPr>
        <w:t xml:space="preserve"> </w:t>
      </w:r>
      <w:r>
        <w:rPr>
          <w:rFonts w:ascii="Tahoma" w:eastAsia="Times New Roman" w:hAnsi="Tahoma" w:cs="Tahoma"/>
          <w:sz w:val="20"/>
          <w:szCs w:val="20"/>
          <w:lang w:val="es-ES" w:eastAsia="es-SV"/>
        </w:rPr>
        <w:t>XXXXXXXXXX</w:t>
      </w:r>
    </w:p>
    <w:p w:rsidR="00EE022D" w:rsidRPr="00EE022D" w:rsidRDefault="00EE022D" w:rsidP="00EE022D">
      <w:pPr>
        <w:spacing w:after="0" w:line="240" w:lineRule="auto"/>
        <w:rPr>
          <w:rFonts w:ascii="Tahoma" w:eastAsia="Times New Roman" w:hAnsi="Tahoma" w:cs="Tahoma"/>
          <w:sz w:val="20"/>
          <w:szCs w:val="20"/>
          <w:lang w:val="es-ES" w:eastAsia="es-SV"/>
        </w:rPr>
      </w:pPr>
      <w:r w:rsidRPr="00EE022D">
        <w:rPr>
          <w:rFonts w:ascii="Tahoma" w:eastAsia="Times New Roman" w:hAnsi="Tahoma" w:cs="Tahoma"/>
          <w:b/>
          <w:bCs/>
          <w:sz w:val="20"/>
          <w:szCs w:val="20"/>
          <w:lang w:val="es-ES" w:eastAsia="es-SV"/>
        </w:rPr>
        <w:t>Asunto:</w:t>
      </w:r>
      <w:r w:rsidRPr="00EE022D">
        <w:rPr>
          <w:rFonts w:ascii="Tahoma" w:eastAsia="Times New Roman" w:hAnsi="Tahoma" w:cs="Tahoma"/>
          <w:sz w:val="20"/>
          <w:szCs w:val="20"/>
          <w:lang w:val="es-ES" w:eastAsia="es-SV"/>
        </w:rPr>
        <w:t xml:space="preserve"> RE: Notificación de Respuesta a Solicitud de Información SIPV N° 201-2017</w:t>
      </w:r>
      <w:r w:rsidRPr="00EE022D">
        <w:rPr>
          <w:rFonts w:ascii="Tahoma" w:eastAsia="Times New Roman" w:hAnsi="Tahoma" w:cs="Tahoma"/>
          <w:sz w:val="20"/>
          <w:szCs w:val="20"/>
          <w:lang w:val="es-ES" w:eastAsia="es-SV"/>
        </w:rPr>
        <w:br/>
      </w:r>
      <w:r w:rsidRPr="00EE022D">
        <w:rPr>
          <w:rFonts w:ascii="Tahoma" w:eastAsia="Times New Roman" w:hAnsi="Tahoma" w:cs="Tahoma"/>
          <w:b/>
          <w:bCs/>
          <w:sz w:val="20"/>
          <w:szCs w:val="20"/>
          <w:lang w:val="es-ES" w:eastAsia="es-SV"/>
        </w:rPr>
        <w:t>Importancia:</w:t>
      </w:r>
      <w:r w:rsidRPr="00EE022D">
        <w:rPr>
          <w:rFonts w:ascii="Tahoma" w:eastAsia="Times New Roman" w:hAnsi="Tahoma" w:cs="Tahoma"/>
          <w:sz w:val="20"/>
          <w:szCs w:val="20"/>
          <w:lang w:val="es-ES" w:eastAsia="es-SV"/>
        </w:rPr>
        <w:t xml:space="preserve"> Alta</w:t>
      </w:r>
    </w:p>
    <w:p w:rsidR="00EE022D" w:rsidRPr="00EE022D" w:rsidRDefault="00EE022D" w:rsidP="00EE022D">
      <w:pPr>
        <w:spacing w:after="0" w:line="240" w:lineRule="auto"/>
        <w:rPr>
          <w:rFonts w:ascii="Calibri" w:eastAsia="Calibri" w:hAnsi="Calibri" w:cs="Calibri"/>
        </w:rPr>
      </w:pPr>
    </w:p>
    <w:p w:rsidR="00EE022D" w:rsidRPr="00EE022D" w:rsidRDefault="00EE022D" w:rsidP="00EE022D">
      <w:pPr>
        <w:spacing w:after="0" w:line="240" w:lineRule="auto"/>
        <w:rPr>
          <w:rFonts w:ascii="Calibri" w:eastAsia="Calibri" w:hAnsi="Calibri" w:cs="Calibri"/>
          <w:b/>
          <w:bCs/>
          <w:sz w:val="24"/>
          <w:szCs w:val="24"/>
        </w:rPr>
      </w:pPr>
      <w:r w:rsidRPr="00EE022D">
        <w:rPr>
          <w:rFonts w:ascii="Calibri" w:eastAsia="Calibri" w:hAnsi="Calibri" w:cs="Calibri"/>
          <w:b/>
          <w:bCs/>
          <w:sz w:val="24"/>
          <w:szCs w:val="24"/>
        </w:rPr>
        <w:t>SIPT N° 206-2017.</w:t>
      </w:r>
    </w:p>
    <w:p w:rsidR="00EE022D" w:rsidRPr="00EE022D" w:rsidRDefault="00EE022D" w:rsidP="00EE022D">
      <w:pPr>
        <w:spacing w:after="0" w:line="240" w:lineRule="auto"/>
        <w:rPr>
          <w:rFonts w:ascii="Calibri" w:eastAsia="Calibri" w:hAnsi="Calibri" w:cs="Calibri"/>
          <w:sz w:val="24"/>
          <w:szCs w:val="24"/>
          <w:lang w:eastAsia="es-SV"/>
        </w:rPr>
      </w:pPr>
    </w:p>
    <w:p w:rsidR="00EE022D" w:rsidRPr="00EE022D" w:rsidRDefault="00EE022D" w:rsidP="00EE022D">
      <w:pPr>
        <w:spacing w:after="0" w:line="240" w:lineRule="auto"/>
        <w:rPr>
          <w:rFonts w:ascii="Calibri" w:eastAsia="Calibri" w:hAnsi="Calibri" w:cs="Calibri"/>
          <w:b/>
          <w:bCs/>
          <w:sz w:val="24"/>
          <w:szCs w:val="24"/>
        </w:rPr>
      </w:pPr>
      <w:r w:rsidRPr="00EE022D">
        <w:rPr>
          <w:rFonts w:ascii="Calibri" w:eastAsia="Calibri" w:hAnsi="Calibri" w:cs="Calibri"/>
          <w:sz w:val="24"/>
          <w:szCs w:val="24"/>
          <w:lang w:eastAsia="es-SV"/>
        </w:rPr>
        <w:t xml:space="preserve">Estimado ciudadano </w:t>
      </w:r>
      <w:r>
        <w:rPr>
          <w:rFonts w:ascii="Calibri" w:eastAsia="Calibri" w:hAnsi="Calibri" w:cs="Calibri"/>
          <w:b/>
          <w:bCs/>
          <w:sz w:val="24"/>
          <w:szCs w:val="24"/>
          <w:lang w:eastAsia="es-SV"/>
        </w:rPr>
        <w:t>XXXXXXXXXXXXX</w:t>
      </w:r>
      <w:r w:rsidRPr="00EE022D">
        <w:rPr>
          <w:rFonts w:ascii="Calibri" w:eastAsia="Calibri" w:hAnsi="Calibri" w:cs="Calibri"/>
          <w:b/>
          <w:bCs/>
          <w:sz w:val="24"/>
          <w:szCs w:val="24"/>
          <w:lang w:eastAsia="es-SV"/>
        </w:rPr>
        <w:t>:</w:t>
      </w:r>
    </w:p>
    <w:p w:rsidR="00EE022D" w:rsidRPr="00EE022D" w:rsidRDefault="00EE022D" w:rsidP="00EE022D">
      <w:pPr>
        <w:spacing w:before="100" w:beforeAutospacing="1" w:after="100" w:afterAutospacing="1" w:line="360" w:lineRule="auto"/>
        <w:rPr>
          <w:rFonts w:ascii="Calibri" w:eastAsia="Calibri" w:hAnsi="Calibri" w:cs="Calibri"/>
          <w:sz w:val="24"/>
          <w:szCs w:val="24"/>
          <w:lang w:eastAsia="es-SV"/>
        </w:rPr>
      </w:pPr>
      <w:r w:rsidRPr="00EE022D">
        <w:rPr>
          <w:rFonts w:ascii="Calibri" w:eastAsia="Calibri" w:hAnsi="Calibri" w:cs="Calibri"/>
          <w:sz w:val="24"/>
          <w:szCs w:val="24"/>
          <w:lang w:eastAsia="es-SV"/>
        </w:rPr>
        <w:t xml:space="preserve">Para   la  Superintendencia General de Electricidad y Telecomunicaciones-SIGET,  por medio de la Unidad de Acceso a la Información  y Transparencia,  es un gusto atender su consulta telefónica, identificada como: </w:t>
      </w:r>
      <w:r w:rsidRPr="00EE022D">
        <w:rPr>
          <w:rFonts w:ascii="Calibri" w:eastAsia="Calibri" w:hAnsi="Calibri" w:cs="Calibri"/>
          <w:b/>
          <w:bCs/>
          <w:sz w:val="24"/>
          <w:szCs w:val="24"/>
          <w:lang w:eastAsia="es-SV"/>
        </w:rPr>
        <w:t>SIPT N° 206-2017</w:t>
      </w:r>
      <w:r w:rsidRPr="00EE022D">
        <w:rPr>
          <w:rFonts w:ascii="Calibri" w:eastAsia="Calibri" w:hAnsi="Calibri" w:cs="Calibri"/>
          <w:sz w:val="24"/>
          <w:szCs w:val="24"/>
          <w:lang w:eastAsia="es-SV"/>
        </w:rPr>
        <w:t xml:space="preserve">. En la cual solicitó: </w:t>
      </w:r>
      <w:r w:rsidRPr="00EE022D">
        <w:rPr>
          <w:rFonts w:ascii="Calibri" w:eastAsia="Calibri" w:hAnsi="Calibri" w:cs="Calibri"/>
          <w:i/>
          <w:iCs/>
          <w:sz w:val="24"/>
          <w:szCs w:val="24"/>
          <w:lang w:eastAsia="es-SV"/>
        </w:rPr>
        <w:t>“…</w:t>
      </w:r>
      <w:r w:rsidRPr="00EE022D">
        <w:rPr>
          <w:rFonts w:ascii="Calibri" w:eastAsia="Calibri" w:hAnsi="Calibri" w:cs="Calibri"/>
          <w:b/>
          <w:bCs/>
          <w:i/>
          <w:iCs/>
          <w:sz w:val="24"/>
          <w:szCs w:val="24"/>
          <w:lang w:eastAsia="es-SV"/>
        </w:rPr>
        <w:t>la información sobre si ha habido incremento en el cargo mensual de teléfono fijo</w:t>
      </w:r>
      <w:proofErr w:type="gramStart"/>
      <w:r w:rsidRPr="00EE022D">
        <w:rPr>
          <w:rFonts w:ascii="Calibri" w:eastAsia="Calibri" w:hAnsi="Calibri" w:cs="Calibri"/>
          <w:b/>
          <w:bCs/>
          <w:i/>
          <w:iCs/>
          <w:sz w:val="24"/>
          <w:szCs w:val="24"/>
          <w:lang w:eastAsia="es-SV"/>
        </w:rPr>
        <w:t xml:space="preserve">. </w:t>
      </w:r>
      <w:r w:rsidRPr="00EE022D">
        <w:rPr>
          <w:rFonts w:ascii="Calibri" w:eastAsia="Calibri" w:hAnsi="Calibri" w:cs="Calibri"/>
          <w:sz w:val="24"/>
          <w:szCs w:val="24"/>
          <w:lang w:eastAsia="es-SV"/>
        </w:rPr>
        <w:t>”</w:t>
      </w:r>
      <w:proofErr w:type="gramEnd"/>
    </w:p>
    <w:p w:rsidR="00EE022D" w:rsidRPr="00EE022D" w:rsidRDefault="00EE022D" w:rsidP="00EE022D">
      <w:pPr>
        <w:spacing w:line="360" w:lineRule="auto"/>
        <w:contextualSpacing/>
        <w:jc w:val="both"/>
        <w:rPr>
          <w:rFonts w:ascii="Calibri" w:eastAsia="Calibri" w:hAnsi="Calibri" w:cs="Calibri"/>
          <w:sz w:val="24"/>
          <w:szCs w:val="24"/>
        </w:rPr>
      </w:pPr>
      <w:r w:rsidRPr="00EE022D">
        <w:rPr>
          <w:rFonts w:ascii="Calibri" w:eastAsia="Calibri" w:hAnsi="Calibri" w:cs="Calibri"/>
          <w:sz w:val="24"/>
          <w:szCs w:val="24"/>
        </w:rPr>
        <w:lastRenderedPageBreak/>
        <w:t xml:space="preserve">Que la solicitud pese a no cumplir con las formalidades de los Arts. 66 inciso cuarto la LAIP que dice: </w:t>
      </w:r>
      <w:r w:rsidRPr="00EE022D">
        <w:rPr>
          <w:rFonts w:ascii="Calibri" w:eastAsia="Calibri" w:hAnsi="Calibri" w:cs="Calibri"/>
        </w:rPr>
        <w:t>“…</w:t>
      </w:r>
      <w:r w:rsidRPr="00EE022D">
        <w:rPr>
          <w:rFonts w:ascii="Calibri" w:eastAsia="Calibri" w:hAnsi="Calibri" w:cs="Calibri"/>
          <w:i/>
          <w:iCs/>
          <w:sz w:val="24"/>
          <w:szCs w:val="24"/>
        </w:rPr>
        <w:t>Será obligatorio presentar documento de identidad</w:t>
      </w:r>
      <w:r w:rsidRPr="00EE022D">
        <w:rPr>
          <w:rFonts w:ascii="Calibri" w:eastAsia="Calibri" w:hAnsi="Calibri" w:cs="Calibri"/>
          <w:sz w:val="24"/>
          <w:szCs w:val="24"/>
        </w:rPr>
        <w:t xml:space="preserve">.” Relacionado con artículos 52 y  54 letra d) del Reglamento de la Ley de Acceso a la Información Pública-RLAIP; en virtud de lo previsto en el Art. 18 de la Constitución de la República que establece en el artículo 18 los derechos de petición y respuesta, y con base al principio de </w:t>
      </w:r>
      <w:r w:rsidRPr="00EE022D">
        <w:rPr>
          <w:rFonts w:ascii="Calibri" w:eastAsia="Calibri" w:hAnsi="Calibri" w:cs="Calibri"/>
          <w:b/>
          <w:bCs/>
          <w:sz w:val="24"/>
          <w:szCs w:val="24"/>
        </w:rPr>
        <w:t>MÁXIMA PUBLICIDAD</w:t>
      </w:r>
      <w:r w:rsidRPr="00EE022D">
        <w:rPr>
          <w:rFonts w:ascii="Calibri" w:eastAsia="Calibri" w:hAnsi="Calibri" w:cs="Calibri"/>
          <w:sz w:val="24"/>
          <w:szCs w:val="24"/>
        </w:rPr>
        <w:t xml:space="preserve"> señalado en el artículo 4 letra a. de la Ley de Acceso a la Información Pública, en lo sucesivo LAIP o Ley, se continuó con el trámite correspondiente. </w:t>
      </w:r>
    </w:p>
    <w:p w:rsidR="00EE022D" w:rsidRPr="00EE022D" w:rsidRDefault="00EE022D" w:rsidP="00EE022D">
      <w:pPr>
        <w:spacing w:after="0" w:line="360" w:lineRule="auto"/>
        <w:jc w:val="both"/>
        <w:rPr>
          <w:rFonts w:ascii="Calibri" w:eastAsia="Calibri" w:hAnsi="Calibri" w:cs="Calibri"/>
          <w:b/>
          <w:bCs/>
          <w:sz w:val="24"/>
          <w:szCs w:val="24"/>
          <w:lang w:eastAsia="es-SV"/>
        </w:rPr>
      </w:pPr>
    </w:p>
    <w:p w:rsidR="00EE022D" w:rsidRPr="00EE022D" w:rsidRDefault="00EE022D" w:rsidP="00EE022D">
      <w:pPr>
        <w:spacing w:after="0" w:line="360" w:lineRule="auto"/>
        <w:jc w:val="both"/>
        <w:rPr>
          <w:rFonts w:ascii="Calibri" w:eastAsia="Calibri" w:hAnsi="Calibri" w:cs="Calibri"/>
          <w:b/>
          <w:bCs/>
          <w:sz w:val="24"/>
          <w:szCs w:val="24"/>
          <w:lang w:val="es-ES" w:eastAsia="es-SV"/>
        </w:rPr>
      </w:pPr>
      <w:r w:rsidRPr="00EE022D">
        <w:rPr>
          <w:rFonts w:ascii="Calibri" w:eastAsia="Calibri" w:hAnsi="Calibri" w:cs="Calibri"/>
          <w:b/>
          <w:bCs/>
          <w:sz w:val="24"/>
          <w:szCs w:val="24"/>
          <w:lang w:val="es-ES" w:eastAsia="es-SV"/>
        </w:rPr>
        <w:t>ÉSTA UNIDAD PARA DAR RESPUESTA A DICHA SOLICITUD HACE LAS CONSIDERACIONES SIGUIENTES:</w:t>
      </w:r>
    </w:p>
    <w:p w:rsidR="00EE022D" w:rsidRPr="00EE022D" w:rsidRDefault="00EE022D" w:rsidP="00EE022D">
      <w:pPr>
        <w:spacing w:after="0" w:line="360" w:lineRule="auto"/>
        <w:jc w:val="both"/>
        <w:rPr>
          <w:rFonts w:ascii="Calibri" w:eastAsia="Calibri" w:hAnsi="Calibri" w:cs="Calibri"/>
          <w:sz w:val="24"/>
          <w:szCs w:val="24"/>
          <w:lang w:val="es-ES" w:eastAsia="es-SV"/>
        </w:rPr>
      </w:pPr>
    </w:p>
    <w:p w:rsidR="00EE022D" w:rsidRPr="00EE022D" w:rsidRDefault="00EE022D" w:rsidP="00EE022D">
      <w:pPr>
        <w:spacing w:after="0" w:line="360" w:lineRule="auto"/>
        <w:jc w:val="both"/>
        <w:rPr>
          <w:rFonts w:ascii="Calibri" w:eastAsia="Calibri" w:hAnsi="Calibri" w:cs="Calibri"/>
          <w:sz w:val="24"/>
          <w:szCs w:val="24"/>
          <w:lang w:val="es-ES" w:eastAsia="es-SV"/>
        </w:rPr>
      </w:pPr>
      <w:r w:rsidRPr="00EE022D">
        <w:rPr>
          <w:rFonts w:ascii="Calibri" w:eastAsia="Calibri" w:hAnsi="Calibri" w:cs="Calibri"/>
          <w:sz w:val="24"/>
          <w:szCs w:val="24"/>
          <w:lang w:val="es-ES" w:eastAsia="es-SV"/>
        </w:rPr>
        <w:t>Se aclara que según dispone el Art. 4 de la Ley de Creación de la Superintendencia General de Electricidad y Telecomunicaciones- LCSIGET, ésta entidad entre sus facultades tiene: "</w:t>
      </w:r>
      <w:r w:rsidRPr="00EE022D">
        <w:rPr>
          <w:rFonts w:ascii="Calibri" w:eastAsia="Calibri" w:hAnsi="Calibri" w:cs="Calibri"/>
          <w:i/>
          <w:iCs/>
          <w:sz w:val="24"/>
          <w:szCs w:val="24"/>
          <w:lang w:val="es-ES" w:eastAsia="es-SV"/>
        </w:rPr>
        <w:t>Art 4.- La SIGET es lo entidad competente para aplicar los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EE022D">
        <w:rPr>
          <w:rFonts w:ascii="Calibri" w:eastAsia="Calibri" w:hAnsi="Calibri" w:cs="Calibri"/>
          <w:sz w:val="24"/>
          <w:szCs w:val="24"/>
          <w:lang w:val="es-ES" w:eastAsia="es-SV"/>
        </w:rPr>
        <w:t xml:space="preserve">”.  </w:t>
      </w:r>
    </w:p>
    <w:p w:rsidR="00EE022D" w:rsidRPr="00EE022D" w:rsidRDefault="00EE022D" w:rsidP="00EE022D">
      <w:pPr>
        <w:spacing w:after="0" w:line="360" w:lineRule="auto"/>
        <w:jc w:val="both"/>
        <w:rPr>
          <w:rFonts w:ascii="Calibri" w:eastAsia="Calibri" w:hAnsi="Calibri" w:cs="Calibri"/>
          <w:lang w:eastAsia="es-SV"/>
        </w:rPr>
      </w:pPr>
    </w:p>
    <w:p w:rsidR="00EE022D" w:rsidRDefault="00EE022D" w:rsidP="00EE022D">
      <w:pPr>
        <w:spacing w:after="0" w:line="360" w:lineRule="auto"/>
        <w:jc w:val="both"/>
        <w:rPr>
          <w:rFonts w:ascii="Calibri" w:eastAsia="Calibri" w:hAnsi="Calibri" w:cs="Calibri"/>
          <w:lang w:val="es-ES" w:eastAsia="es-SV"/>
        </w:rPr>
      </w:pPr>
      <w:r w:rsidRPr="00EE022D">
        <w:rPr>
          <w:rFonts w:ascii="Calibri" w:eastAsia="Calibri" w:hAnsi="Calibri" w:cs="Calibri"/>
          <w:sz w:val="24"/>
          <w:szCs w:val="24"/>
          <w:lang w:val="es-ES" w:eastAsia="es-SV"/>
        </w:rPr>
        <w:t xml:space="preserve">Del requerimiento del  ciudadano la Gerencia de Telecomunicaciones-GT, estableció que: El artículo 6 de la LT Ley de Telecomunicaciones (Decreto Legislativo N° 372 de fecha 5 de mayo de 2016) estipula que: </w:t>
      </w:r>
      <w:r w:rsidRPr="00EE022D">
        <w:rPr>
          <w:rFonts w:ascii="Calibri" w:eastAsia="Calibri" w:hAnsi="Calibri" w:cs="Calibri"/>
          <w:i/>
          <w:iCs/>
          <w:sz w:val="24"/>
          <w:szCs w:val="24"/>
          <w:lang w:val="es-ES" w:eastAsia="es-SV"/>
        </w:rPr>
        <w:t>“</w:t>
      </w:r>
      <w:r w:rsidRPr="00EE022D">
        <w:rPr>
          <w:rFonts w:ascii="Calibri" w:eastAsia="Calibri" w:hAnsi="Calibri" w:cs="Calibri"/>
          <w:i/>
          <w:iCs/>
          <w:lang w:val="es-ES" w:eastAsia="es-SV"/>
        </w:rPr>
        <w:t>ABREVIATURAS, DEFINICIONES Y ACRÓNIMOS Art. 6.-</w:t>
      </w:r>
      <w:r w:rsidRPr="00EE022D">
        <w:rPr>
          <w:rFonts w:ascii="Calibri" w:eastAsia="Calibri" w:hAnsi="Calibri" w:cs="Calibri"/>
          <w:i/>
          <w:iCs/>
          <w:lang w:val="es-ES"/>
        </w:rPr>
        <w:t xml:space="preserve"> </w:t>
      </w:r>
      <w:r w:rsidRPr="00EE022D">
        <w:rPr>
          <w:rFonts w:ascii="Calibri" w:eastAsia="Calibri" w:hAnsi="Calibri" w:cs="Calibri"/>
          <w:i/>
          <w:iCs/>
          <w:lang w:val="es-ES" w:eastAsia="es-SV"/>
        </w:rPr>
        <w:t>CARGO DE ACCESO: cargo mensual mínimo que cada usuario debe pagar para estar conectado a la red, sin incluir el valor de los servicios adicionales de telefonía.”</w:t>
      </w:r>
      <w:r w:rsidRPr="00EE022D">
        <w:rPr>
          <w:rFonts w:ascii="Calibri" w:eastAsia="Calibri" w:hAnsi="Calibri" w:cs="Calibri"/>
          <w:lang w:val="es-ES" w:eastAsia="es-SV"/>
        </w:rPr>
        <w:t xml:space="preserve"> Dicho cargo por ministerio de Ley se encuentra establecido a partir del 1 de noviembre de 2016, vigentes actualmente, según dispone el Art. 8 de la Ley de Telecomunicaciones-LT, “</w:t>
      </w:r>
      <w:r w:rsidRPr="00EE022D">
        <w:rPr>
          <w:rFonts w:ascii="Calibri" w:eastAsia="Calibri" w:hAnsi="Calibri" w:cs="Calibri"/>
          <w:i/>
          <w:iCs/>
          <w:lang w:val="es-ES" w:eastAsia="es-SV"/>
        </w:rPr>
        <w:t>APROBACIÓN DE TARIFAS DEL SERVICIO PÚBLICO Art. 8.</w:t>
      </w:r>
      <w:proofErr w:type="gramStart"/>
      <w:r w:rsidRPr="00EE022D">
        <w:rPr>
          <w:rFonts w:ascii="Calibri" w:eastAsia="Calibri" w:hAnsi="Calibri" w:cs="Calibri"/>
          <w:i/>
          <w:iCs/>
          <w:lang w:val="es-ES" w:eastAsia="es-SV"/>
        </w:rPr>
        <w:t>-</w:t>
      </w:r>
      <w:r w:rsidRPr="00EE022D">
        <w:rPr>
          <w:rFonts w:ascii="Calibri" w:eastAsia="Calibri" w:hAnsi="Calibri" w:cs="Calibri"/>
          <w:i/>
          <w:iCs/>
          <w:lang w:val="es-ES"/>
        </w:rPr>
        <w:t xml:space="preserve"> </w:t>
      </w:r>
      <w:r w:rsidRPr="00EE022D">
        <w:rPr>
          <w:rFonts w:ascii="Calibri" w:eastAsia="Calibri" w:hAnsi="Calibri" w:cs="Calibri"/>
          <w:i/>
          <w:iCs/>
        </w:rPr>
        <w:t>…</w:t>
      </w:r>
      <w:proofErr w:type="gramEnd"/>
      <w:r w:rsidRPr="00EE022D">
        <w:rPr>
          <w:rFonts w:ascii="Calibri" w:eastAsia="Calibri" w:hAnsi="Calibri" w:cs="Calibri"/>
          <w:i/>
          <w:iCs/>
          <w:lang w:val="es-ES" w:eastAsia="es-SV"/>
        </w:rPr>
        <w:t>La SIGET deberá realizar una revisión anual de las tarifas máximas de telefonía y cargos máximos de interconexión</w:t>
      </w:r>
      <w:r w:rsidRPr="00EE022D">
        <w:rPr>
          <w:rFonts w:ascii="Calibri" w:eastAsia="Calibri" w:hAnsi="Calibri" w:cs="Calibri"/>
          <w:lang w:val="es-ES" w:eastAsia="es-SV"/>
        </w:rPr>
        <w:t>.”  Debido a lo anterior, se ponen a disposición las tarifas máximas de telefonía y cargos máximos de interconexión:</w:t>
      </w:r>
    </w:p>
    <w:p w:rsidR="00EE022D" w:rsidRPr="00EE022D" w:rsidRDefault="00EE022D" w:rsidP="00EE022D">
      <w:pPr>
        <w:spacing w:after="0" w:line="360" w:lineRule="auto"/>
        <w:jc w:val="both"/>
        <w:rPr>
          <w:rFonts w:ascii="Calibri" w:eastAsia="Calibri" w:hAnsi="Calibri" w:cs="Calibri"/>
          <w:i/>
          <w:iCs/>
          <w:lang w:val="es-ES" w:eastAsia="es-SV"/>
        </w:rPr>
      </w:pPr>
    </w:p>
    <w:p w:rsidR="00EE022D" w:rsidRPr="00EE022D" w:rsidRDefault="00EE022D" w:rsidP="00EE022D">
      <w:pPr>
        <w:spacing w:after="0" w:line="360" w:lineRule="auto"/>
        <w:jc w:val="center"/>
        <w:rPr>
          <w:rFonts w:ascii="Calibri" w:eastAsia="Calibri" w:hAnsi="Calibri" w:cs="Calibri"/>
          <w:color w:val="1F497D"/>
          <w:lang w:val="es-ES" w:eastAsia="es-SV"/>
        </w:rPr>
      </w:pPr>
      <w:r w:rsidRPr="00EE022D">
        <w:rPr>
          <w:rFonts w:ascii="Calibri" w:eastAsia="Calibri" w:hAnsi="Calibri" w:cs="Calibri"/>
          <w:noProof/>
          <w:color w:val="1F497D"/>
          <w:lang w:eastAsia="es-SV"/>
        </w:rPr>
        <w:lastRenderedPageBreak/>
        <w:drawing>
          <wp:inline distT="0" distB="0" distL="0" distR="0" wp14:anchorId="2917C7D2" wp14:editId="1059981C">
            <wp:extent cx="5419725" cy="4762500"/>
            <wp:effectExtent l="0" t="0" r="9525" b="0"/>
            <wp:docPr id="15" name="Imagen 15" descr="Descripción: Descripción: Descripción: Descripción: Descripción: Descripción: siget-tarif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Descripción: Descripción: Descripción: Descripción: Descripción: siget-tarifas2"/>
                    <pic:cNvPicPr>
                      <a:picLocks noChangeAspect="1" noChangeArrowheads="1"/>
                    </pic:cNvPicPr>
                  </pic:nvPicPr>
                  <pic:blipFill>
                    <a:blip r:embed="rId66" r:link="rId67">
                      <a:extLst>
                        <a:ext uri="{28A0092B-C50C-407E-A947-70E740481C1C}">
                          <a14:useLocalDpi xmlns:a14="http://schemas.microsoft.com/office/drawing/2010/main" val="0"/>
                        </a:ext>
                      </a:extLst>
                    </a:blip>
                    <a:srcRect/>
                    <a:stretch>
                      <a:fillRect/>
                    </a:stretch>
                  </pic:blipFill>
                  <pic:spPr bwMode="auto">
                    <a:xfrm>
                      <a:off x="0" y="0"/>
                      <a:ext cx="5419725" cy="4762500"/>
                    </a:xfrm>
                    <a:prstGeom prst="rect">
                      <a:avLst/>
                    </a:prstGeom>
                    <a:noFill/>
                    <a:ln>
                      <a:noFill/>
                    </a:ln>
                  </pic:spPr>
                </pic:pic>
              </a:graphicData>
            </a:graphic>
          </wp:inline>
        </w:drawing>
      </w:r>
    </w:p>
    <w:p w:rsidR="00EE022D" w:rsidRPr="00EE022D" w:rsidRDefault="00EE022D" w:rsidP="00EE022D">
      <w:pPr>
        <w:spacing w:after="0" w:line="360" w:lineRule="auto"/>
        <w:jc w:val="both"/>
        <w:rPr>
          <w:rFonts w:ascii="Calibri" w:eastAsia="Calibri" w:hAnsi="Calibri" w:cs="Calibri"/>
          <w:color w:val="1F497D"/>
          <w:lang w:val="es-ES" w:eastAsia="es-SV"/>
        </w:rPr>
      </w:pPr>
    </w:p>
    <w:p w:rsidR="00EE022D" w:rsidRPr="00EE022D" w:rsidRDefault="00EE022D" w:rsidP="00EE022D">
      <w:pPr>
        <w:spacing w:after="0" w:line="360" w:lineRule="auto"/>
        <w:jc w:val="both"/>
        <w:rPr>
          <w:rFonts w:ascii="Calibri" w:eastAsia="Calibri" w:hAnsi="Calibri" w:cs="Calibri"/>
          <w:sz w:val="24"/>
          <w:szCs w:val="24"/>
          <w:lang w:eastAsia="es-SV"/>
        </w:rPr>
      </w:pPr>
      <w:r w:rsidRPr="00EE022D">
        <w:rPr>
          <w:rFonts w:ascii="Calibri" w:eastAsia="Calibri" w:hAnsi="Calibri" w:cs="Calibri"/>
          <w:sz w:val="24"/>
          <w:szCs w:val="24"/>
          <w:lang w:eastAsia="es-SV"/>
        </w:rPr>
        <w:t>La información se provee por ser de índole pública, con base al Art. 72 literal c) de la Ley de Acceso a la Información Pública-LAIP;</w:t>
      </w:r>
    </w:p>
    <w:p w:rsidR="00EE022D" w:rsidRPr="00EE022D" w:rsidRDefault="00EE022D" w:rsidP="00EE022D">
      <w:pPr>
        <w:spacing w:after="0" w:line="360" w:lineRule="auto"/>
        <w:jc w:val="both"/>
        <w:rPr>
          <w:rFonts w:ascii="Calibri" w:eastAsia="Calibri" w:hAnsi="Calibri" w:cs="Calibri"/>
          <w:b/>
          <w:bCs/>
          <w:sz w:val="24"/>
          <w:szCs w:val="24"/>
          <w:lang w:eastAsia="es-SV"/>
        </w:rPr>
      </w:pPr>
      <w:r w:rsidRPr="00EE022D">
        <w:rPr>
          <w:rFonts w:ascii="Calibri" w:eastAsia="Calibri" w:hAnsi="Calibri" w:cs="Calibri"/>
          <w:b/>
          <w:bCs/>
          <w:sz w:val="24"/>
          <w:szCs w:val="24"/>
          <w:lang w:eastAsia="es-SV"/>
        </w:rPr>
        <w:t xml:space="preserve">Cualquier inquietud nos tiene a sus órdenes, puede escribirnos al correo: </w:t>
      </w:r>
      <w:hyperlink r:id="rId68" w:history="1">
        <w:r w:rsidRPr="00EE022D">
          <w:rPr>
            <w:rFonts w:ascii="Calibri" w:eastAsia="Calibri" w:hAnsi="Calibri" w:cs="Calibri"/>
            <w:b/>
            <w:bCs/>
            <w:sz w:val="24"/>
            <w:szCs w:val="24"/>
            <w:u w:val="single"/>
            <w:lang w:eastAsia="es-SV"/>
          </w:rPr>
          <w:t>oir@siget.gob.sv</w:t>
        </w:r>
      </w:hyperlink>
      <w:r w:rsidRPr="00EE022D">
        <w:rPr>
          <w:rFonts w:ascii="Calibri" w:eastAsia="Calibri" w:hAnsi="Calibri" w:cs="Calibri"/>
          <w:b/>
          <w:bCs/>
          <w:sz w:val="24"/>
          <w:szCs w:val="24"/>
          <w:lang w:eastAsia="es-SV"/>
        </w:rPr>
        <w:t xml:space="preserve"> </w:t>
      </w:r>
    </w:p>
    <w:p w:rsidR="00EE022D" w:rsidRPr="00EE022D" w:rsidRDefault="00EE022D" w:rsidP="00EE022D">
      <w:pPr>
        <w:shd w:val="clear" w:color="auto" w:fill="FFFFFF"/>
        <w:spacing w:before="100" w:beforeAutospacing="1" w:after="100" w:afterAutospacing="1" w:line="240" w:lineRule="auto"/>
        <w:rPr>
          <w:rFonts w:ascii="Calibri" w:eastAsia="Calibri" w:hAnsi="Calibri" w:cs="Calibri"/>
          <w:b/>
          <w:bCs/>
          <w:sz w:val="24"/>
          <w:szCs w:val="24"/>
          <w:u w:val="single"/>
          <w:lang w:eastAsia="es-SV"/>
        </w:rPr>
      </w:pPr>
      <w:r w:rsidRPr="00EE022D">
        <w:rPr>
          <w:rFonts w:ascii="Calibri" w:eastAsia="Calibri" w:hAnsi="Calibri" w:cs="Calibri"/>
          <w:b/>
          <w:bCs/>
          <w:sz w:val="24"/>
          <w:szCs w:val="24"/>
          <w:highlight w:val="yellow"/>
          <w:u w:val="single"/>
          <w:lang w:eastAsia="es-SV"/>
        </w:rPr>
        <w:t>Favor confirmar la recepción de este correo.</w:t>
      </w:r>
    </w:p>
    <w:p w:rsidR="00EE022D" w:rsidRPr="00EE022D" w:rsidRDefault="00EE022D" w:rsidP="00EE022D">
      <w:pPr>
        <w:shd w:val="clear" w:color="auto" w:fill="FFFFFF"/>
        <w:spacing w:before="100" w:beforeAutospacing="1" w:after="100" w:afterAutospacing="1" w:line="240" w:lineRule="auto"/>
        <w:rPr>
          <w:rFonts w:ascii="Calibri" w:eastAsia="Calibri" w:hAnsi="Calibri" w:cs="Calibri"/>
          <w:b/>
          <w:bCs/>
          <w:sz w:val="24"/>
          <w:szCs w:val="24"/>
          <w:u w:val="single"/>
          <w:lang w:eastAsia="es-SV"/>
        </w:rPr>
      </w:pPr>
      <w:r w:rsidRPr="00EE022D">
        <w:rPr>
          <w:rFonts w:ascii="Calibri" w:eastAsia="Calibri" w:hAnsi="Calibri" w:cs="Calibri"/>
          <w:b/>
          <w:bCs/>
          <w:sz w:val="24"/>
          <w:szCs w:val="24"/>
          <w:u w:val="single"/>
          <w:lang w:eastAsia="es-SV"/>
        </w:rPr>
        <w:t>Atentamente,</w:t>
      </w:r>
    </w:p>
    <w:p w:rsidR="00EE022D" w:rsidRDefault="00EE022D" w:rsidP="005C1D34">
      <w:pPr>
        <w:jc w:val="both"/>
      </w:pPr>
    </w:p>
    <w:p w:rsidR="00EE022D" w:rsidRDefault="00EE022D" w:rsidP="005C1D34">
      <w:pPr>
        <w:jc w:val="both"/>
      </w:pPr>
    </w:p>
    <w:p w:rsidR="00EE022D" w:rsidRDefault="00EE022D" w:rsidP="005C1D34">
      <w:pPr>
        <w:jc w:val="both"/>
      </w:pPr>
    </w:p>
    <w:p w:rsidR="00EE022D" w:rsidRDefault="00EE022D" w:rsidP="005C1D34">
      <w:pPr>
        <w:jc w:val="both"/>
      </w:pPr>
    </w:p>
    <w:p w:rsidR="00EE022D" w:rsidRDefault="00EE022D" w:rsidP="005C1D34">
      <w:pPr>
        <w:jc w:val="both"/>
      </w:pPr>
    </w:p>
    <w:p w:rsidR="00EE022D" w:rsidRDefault="00EE022D" w:rsidP="005C1D34">
      <w:pPr>
        <w:jc w:val="both"/>
      </w:pPr>
    </w:p>
    <w:p w:rsidR="00EE022D" w:rsidRDefault="00EE022D" w:rsidP="005C1D34">
      <w:pPr>
        <w:jc w:val="both"/>
      </w:pPr>
    </w:p>
    <w:p w:rsidR="00EE022D" w:rsidRDefault="00EE022D" w:rsidP="005C1D34">
      <w:pPr>
        <w:jc w:val="both"/>
      </w:pPr>
    </w:p>
    <w:p w:rsidR="00EE022D" w:rsidRDefault="00EE022D" w:rsidP="005C1D34">
      <w:pPr>
        <w:jc w:val="both"/>
      </w:pPr>
    </w:p>
    <w:p w:rsidR="00EE022D" w:rsidRDefault="00EE022D" w:rsidP="005C1D34">
      <w:pPr>
        <w:jc w:val="both"/>
      </w:pPr>
    </w:p>
    <w:p w:rsidR="00EE022D" w:rsidRDefault="00EE022D" w:rsidP="005C1D34">
      <w:pPr>
        <w:jc w:val="both"/>
      </w:pPr>
    </w:p>
    <w:p w:rsidR="00EE022D" w:rsidRDefault="00EE022D" w:rsidP="005C1D34">
      <w:pPr>
        <w:jc w:val="both"/>
      </w:pPr>
    </w:p>
    <w:p w:rsidR="00EE022D" w:rsidRDefault="00EE022D" w:rsidP="005C1D34">
      <w:pPr>
        <w:jc w:val="both"/>
      </w:pPr>
    </w:p>
    <w:p w:rsidR="00EE022D" w:rsidRDefault="00EE022D" w:rsidP="005C1D34">
      <w:pPr>
        <w:jc w:val="both"/>
      </w:pPr>
    </w:p>
    <w:p w:rsidR="00EE022D" w:rsidRDefault="00EE022D" w:rsidP="005C1D34">
      <w:pPr>
        <w:jc w:val="both"/>
      </w:pPr>
    </w:p>
    <w:p w:rsidR="00EE022D" w:rsidRDefault="00EE022D" w:rsidP="005C1D34">
      <w:pPr>
        <w:jc w:val="both"/>
      </w:pPr>
    </w:p>
    <w:p w:rsidR="00EE022D" w:rsidRDefault="00EE022D" w:rsidP="005C1D34">
      <w:pPr>
        <w:jc w:val="both"/>
      </w:pPr>
    </w:p>
    <w:p w:rsidR="00EE022D" w:rsidRDefault="00EE022D" w:rsidP="005C1D34">
      <w:pPr>
        <w:jc w:val="both"/>
      </w:pPr>
    </w:p>
    <w:p w:rsidR="00EE022D" w:rsidRDefault="00EE022D" w:rsidP="005C1D34">
      <w:pPr>
        <w:jc w:val="both"/>
      </w:pPr>
    </w:p>
    <w:p w:rsidR="00EE022D" w:rsidRDefault="00EE022D" w:rsidP="005C1D34">
      <w:pPr>
        <w:jc w:val="both"/>
      </w:pPr>
    </w:p>
    <w:p w:rsidR="00EE022D" w:rsidRDefault="00EE022D" w:rsidP="005C1D34">
      <w:pPr>
        <w:jc w:val="both"/>
      </w:pPr>
    </w:p>
    <w:p w:rsidR="00EE022D" w:rsidRDefault="00EE022D" w:rsidP="005C1D34">
      <w:pPr>
        <w:jc w:val="both"/>
      </w:pPr>
    </w:p>
    <w:p w:rsidR="00EE022D" w:rsidRPr="000C2886" w:rsidRDefault="00EE022D" w:rsidP="005C1D34">
      <w:pPr>
        <w:jc w:val="both"/>
        <w:rPr>
          <w:b/>
        </w:rPr>
      </w:pPr>
      <w:r w:rsidRPr="000C2886">
        <w:rPr>
          <w:b/>
        </w:rPr>
        <w:t>SIPV N° 207-</w:t>
      </w:r>
      <w:r w:rsidR="000C704E" w:rsidRPr="000C2886">
        <w:rPr>
          <w:b/>
        </w:rPr>
        <w:t>2017</w:t>
      </w:r>
    </w:p>
    <w:p w:rsidR="000C704E" w:rsidRDefault="000C704E" w:rsidP="005C1D34">
      <w:pPr>
        <w:jc w:val="both"/>
      </w:pPr>
      <w:r>
        <w:t xml:space="preserve">Requerimiento Interno, en el que la Gerencia Administrativa solicita el </w:t>
      </w:r>
      <w:r w:rsidR="000C2886">
        <w:t>“</w:t>
      </w:r>
      <w:r>
        <w:t>Informe de las Estadísticas</w:t>
      </w:r>
      <w:r w:rsidR="000C2886">
        <w:t xml:space="preserve"> desagregadas con las variables por sexo, sobre las personas naturales o jurídicas que presentan solicitudes de información a SIGET del período enero a junio 2017 Año 2017, los tres temas de información más recurrentes que solicitan hombres y mujeres en el mismo período</w:t>
      </w:r>
      <w:r w:rsidR="003E1B49">
        <w:t>”. Lo anterior en seguimiento al llenado de Formulario de Avances en la Transversalidad de la Igualdad Sustantiva en las Instituciones del Estado Salvadoreño Año 2017, solicitado por el ISDEMU. Remitiendo así los datos solicitados.</w:t>
      </w:r>
    </w:p>
    <w:p w:rsidR="003E1B49" w:rsidRDefault="003E1B49" w:rsidP="005C1D34">
      <w:pPr>
        <w:jc w:val="both"/>
      </w:pPr>
    </w:p>
    <w:p w:rsidR="003E1B49" w:rsidRDefault="003E1B49" w:rsidP="005C1D34">
      <w:pPr>
        <w:jc w:val="both"/>
      </w:pPr>
    </w:p>
    <w:p w:rsidR="003E1B49" w:rsidRDefault="003E1B49" w:rsidP="005C1D34">
      <w:pPr>
        <w:jc w:val="both"/>
      </w:pPr>
    </w:p>
    <w:p w:rsidR="003E1B49" w:rsidRDefault="003E1B49" w:rsidP="005C1D34">
      <w:pPr>
        <w:jc w:val="both"/>
      </w:pPr>
    </w:p>
    <w:p w:rsidR="003E1B49" w:rsidRDefault="003E1B49" w:rsidP="005C1D34">
      <w:pPr>
        <w:jc w:val="both"/>
      </w:pPr>
    </w:p>
    <w:p w:rsidR="003E1B49" w:rsidRDefault="003E1B49" w:rsidP="005C1D34">
      <w:pPr>
        <w:jc w:val="both"/>
      </w:pPr>
    </w:p>
    <w:p w:rsidR="003E1B49" w:rsidRDefault="003E1B49" w:rsidP="005C1D34">
      <w:pPr>
        <w:jc w:val="both"/>
      </w:pPr>
    </w:p>
    <w:p w:rsidR="003E1B49" w:rsidRDefault="003E1B49" w:rsidP="005C1D34">
      <w:pPr>
        <w:jc w:val="both"/>
      </w:pPr>
    </w:p>
    <w:p w:rsidR="003E1B49" w:rsidRDefault="003E1B49" w:rsidP="005C1D34">
      <w:pPr>
        <w:jc w:val="both"/>
      </w:pPr>
    </w:p>
    <w:p w:rsidR="003E1B49" w:rsidRDefault="003E1B49" w:rsidP="005C1D34">
      <w:pPr>
        <w:jc w:val="both"/>
      </w:pPr>
    </w:p>
    <w:p w:rsidR="003E1B49" w:rsidRDefault="003E1B49" w:rsidP="005C1D34">
      <w:pPr>
        <w:jc w:val="both"/>
      </w:pPr>
    </w:p>
    <w:p w:rsidR="003E1B49" w:rsidRDefault="003E1B49" w:rsidP="005C1D34">
      <w:pPr>
        <w:jc w:val="both"/>
      </w:pPr>
    </w:p>
    <w:p w:rsidR="003E1B49" w:rsidRDefault="003E1B49" w:rsidP="005C1D34">
      <w:pPr>
        <w:jc w:val="both"/>
      </w:pPr>
    </w:p>
    <w:p w:rsidR="003E1B49" w:rsidRDefault="003E1B49" w:rsidP="005C1D34">
      <w:pPr>
        <w:jc w:val="both"/>
      </w:pPr>
    </w:p>
    <w:p w:rsidR="003E1B49" w:rsidRDefault="003E1B49" w:rsidP="005C1D34">
      <w:pPr>
        <w:jc w:val="both"/>
      </w:pPr>
    </w:p>
    <w:p w:rsidR="003E1B49" w:rsidRDefault="003E1B49" w:rsidP="005C1D34">
      <w:pPr>
        <w:jc w:val="both"/>
      </w:pPr>
    </w:p>
    <w:p w:rsidR="003E1B49" w:rsidRDefault="003E1B49" w:rsidP="005C1D34">
      <w:pPr>
        <w:jc w:val="both"/>
      </w:pPr>
    </w:p>
    <w:p w:rsidR="00900062" w:rsidRDefault="00900062" w:rsidP="005C1D34">
      <w:pPr>
        <w:jc w:val="both"/>
      </w:pPr>
    </w:p>
    <w:p w:rsidR="00900062" w:rsidRDefault="00900062" w:rsidP="005C1D34">
      <w:pPr>
        <w:jc w:val="both"/>
      </w:pPr>
    </w:p>
    <w:p w:rsidR="00900062" w:rsidRDefault="00900062" w:rsidP="005C1D34">
      <w:pPr>
        <w:jc w:val="both"/>
      </w:pPr>
    </w:p>
    <w:p w:rsidR="003E1B49" w:rsidRDefault="003E1B49" w:rsidP="005C1D34">
      <w:pPr>
        <w:jc w:val="both"/>
      </w:pPr>
    </w:p>
    <w:p w:rsidR="00BA1011" w:rsidRPr="00BA1011" w:rsidRDefault="00BA1011" w:rsidP="00BA1011">
      <w:pPr>
        <w:spacing w:after="0" w:line="240" w:lineRule="auto"/>
        <w:rPr>
          <w:rFonts w:ascii="Tahoma" w:eastAsia="Times New Roman" w:hAnsi="Tahoma" w:cs="Tahoma"/>
          <w:sz w:val="20"/>
          <w:szCs w:val="20"/>
          <w:lang w:val="es-ES" w:eastAsia="es-SV"/>
        </w:rPr>
      </w:pPr>
      <w:r w:rsidRPr="00BA1011">
        <w:rPr>
          <w:rFonts w:ascii="Tahoma" w:eastAsia="Times New Roman" w:hAnsi="Tahoma" w:cs="Tahoma"/>
          <w:b/>
          <w:bCs/>
          <w:sz w:val="20"/>
          <w:szCs w:val="20"/>
          <w:lang w:val="es-ES" w:eastAsia="es-SV"/>
        </w:rPr>
        <w:t>De:</w:t>
      </w:r>
      <w:r w:rsidRPr="00BA1011">
        <w:rPr>
          <w:rFonts w:ascii="Tahoma" w:eastAsia="Times New Roman" w:hAnsi="Tahoma" w:cs="Tahoma"/>
          <w:sz w:val="20"/>
          <w:szCs w:val="20"/>
          <w:lang w:val="es-ES" w:eastAsia="es-SV"/>
        </w:rPr>
        <w:t xml:space="preserve"> Notificaciones OIR </w:t>
      </w:r>
      <w:r w:rsidRPr="00BA1011">
        <w:rPr>
          <w:rFonts w:ascii="Tahoma" w:eastAsia="Times New Roman" w:hAnsi="Tahoma" w:cs="Tahoma"/>
          <w:sz w:val="20"/>
          <w:szCs w:val="20"/>
          <w:lang w:val="es-ES" w:eastAsia="es-SV"/>
        </w:rPr>
        <w:br/>
      </w:r>
      <w:r w:rsidRPr="00BA1011">
        <w:rPr>
          <w:rFonts w:ascii="Tahoma" w:eastAsia="Times New Roman" w:hAnsi="Tahoma" w:cs="Tahoma"/>
          <w:b/>
          <w:bCs/>
          <w:sz w:val="20"/>
          <w:szCs w:val="20"/>
          <w:lang w:val="es-ES" w:eastAsia="es-SV"/>
        </w:rPr>
        <w:t>Enviado el:</w:t>
      </w:r>
      <w:r w:rsidRPr="00BA1011">
        <w:rPr>
          <w:rFonts w:ascii="Tahoma" w:eastAsia="Times New Roman" w:hAnsi="Tahoma" w:cs="Tahoma"/>
          <w:sz w:val="20"/>
          <w:szCs w:val="20"/>
          <w:lang w:val="es-ES" w:eastAsia="es-SV"/>
        </w:rPr>
        <w:t xml:space="preserve"> jueves, 24 de agosto de 2017 10:04 a.m.</w:t>
      </w:r>
      <w:r w:rsidRPr="00BA1011">
        <w:rPr>
          <w:rFonts w:ascii="Tahoma" w:eastAsia="Times New Roman" w:hAnsi="Tahoma" w:cs="Tahoma"/>
          <w:sz w:val="20"/>
          <w:szCs w:val="20"/>
          <w:lang w:val="es-ES" w:eastAsia="es-SV"/>
        </w:rPr>
        <w:br/>
      </w:r>
      <w:r w:rsidRPr="00BA1011">
        <w:rPr>
          <w:rFonts w:ascii="Tahoma" w:eastAsia="Times New Roman" w:hAnsi="Tahoma" w:cs="Tahoma"/>
          <w:b/>
          <w:bCs/>
          <w:sz w:val="20"/>
          <w:szCs w:val="20"/>
          <w:lang w:val="es-ES" w:eastAsia="es-SV"/>
        </w:rPr>
        <w:t>Para:</w:t>
      </w:r>
      <w:r w:rsidRPr="00BA1011">
        <w:rPr>
          <w:rFonts w:ascii="Tahoma" w:eastAsia="Times New Roman" w:hAnsi="Tahoma" w:cs="Tahoma"/>
          <w:sz w:val="20"/>
          <w:szCs w:val="20"/>
          <w:lang w:val="es-ES" w:eastAsia="es-SV"/>
        </w:rPr>
        <w:t xml:space="preserve"> </w:t>
      </w:r>
      <w:proofErr w:type="spellStart"/>
      <w:r>
        <w:rPr>
          <w:rFonts w:ascii="Tahoma" w:eastAsia="Times New Roman" w:hAnsi="Tahoma" w:cs="Tahoma"/>
          <w:sz w:val="20"/>
          <w:szCs w:val="20"/>
          <w:lang w:val="es-ES" w:eastAsia="es-SV"/>
        </w:rPr>
        <w:t>xxxxxxxxxxxxxxxx</w:t>
      </w:r>
      <w:proofErr w:type="spellEnd"/>
      <w:r w:rsidRPr="00BA1011">
        <w:rPr>
          <w:rFonts w:ascii="Tahoma" w:eastAsia="Times New Roman" w:hAnsi="Tahoma" w:cs="Tahoma"/>
          <w:sz w:val="20"/>
          <w:szCs w:val="20"/>
          <w:lang w:val="es-ES" w:eastAsia="es-SV"/>
        </w:rPr>
        <w:br/>
      </w:r>
      <w:r w:rsidRPr="00BA1011">
        <w:rPr>
          <w:rFonts w:ascii="Tahoma" w:eastAsia="Times New Roman" w:hAnsi="Tahoma" w:cs="Tahoma"/>
          <w:b/>
          <w:bCs/>
          <w:sz w:val="20"/>
          <w:szCs w:val="20"/>
          <w:lang w:val="es-ES" w:eastAsia="es-SV"/>
        </w:rPr>
        <w:t>CC:</w:t>
      </w:r>
      <w:r w:rsidRPr="00BA1011">
        <w:rPr>
          <w:rFonts w:ascii="Tahoma" w:eastAsia="Times New Roman" w:hAnsi="Tahoma" w:cs="Tahoma"/>
          <w:sz w:val="20"/>
          <w:szCs w:val="20"/>
          <w:lang w:val="es-ES" w:eastAsia="es-SV"/>
        </w:rPr>
        <w:t xml:space="preserve"> </w:t>
      </w:r>
      <w:proofErr w:type="spellStart"/>
      <w:r w:rsidRPr="00BA1011">
        <w:rPr>
          <w:rFonts w:ascii="Tahoma" w:eastAsia="Times New Roman" w:hAnsi="Tahoma" w:cs="Tahoma"/>
          <w:sz w:val="20"/>
          <w:szCs w:val="20"/>
          <w:lang w:val="es-ES" w:eastAsia="es-SV"/>
        </w:rPr>
        <w:t>oir</w:t>
      </w:r>
      <w:proofErr w:type="spellEnd"/>
      <w:r w:rsidRPr="00BA1011">
        <w:rPr>
          <w:rFonts w:ascii="Tahoma" w:eastAsia="Times New Roman" w:hAnsi="Tahoma" w:cs="Tahoma"/>
          <w:sz w:val="20"/>
          <w:szCs w:val="20"/>
          <w:lang w:val="es-ES" w:eastAsia="es-SV"/>
        </w:rPr>
        <w:br/>
      </w:r>
      <w:r w:rsidRPr="00BA1011">
        <w:rPr>
          <w:rFonts w:ascii="Tahoma" w:eastAsia="Times New Roman" w:hAnsi="Tahoma" w:cs="Tahoma"/>
          <w:b/>
          <w:bCs/>
          <w:sz w:val="20"/>
          <w:szCs w:val="20"/>
          <w:lang w:val="es-ES" w:eastAsia="es-SV"/>
        </w:rPr>
        <w:t>Asunto:</w:t>
      </w:r>
      <w:r w:rsidRPr="00BA1011">
        <w:rPr>
          <w:rFonts w:ascii="Tahoma" w:eastAsia="Times New Roman" w:hAnsi="Tahoma" w:cs="Tahoma"/>
          <w:sz w:val="20"/>
          <w:szCs w:val="20"/>
          <w:lang w:val="es-ES" w:eastAsia="es-SV"/>
        </w:rPr>
        <w:t xml:space="preserve"> Sobre consulta de información SIGET</w:t>
      </w:r>
      <w:r w:rsidRPr="00BA1011">
        <w:rPr>
          <w:rFonts w:ascii="Tahoma" w:eastAsia="Times New Roman" w:hAnsi="Tahoma" w:cs="Tahoma"/>
          <w:sz w:val="20"/>
          <w:szCs w:val="20"/>
          <w:lang w:val="es-ES" w:eastAsia="es-SV"/>
        </w:rPr>
        <w:br/>
      </w:r>
      <w:r w:rsidRPr="00BA1011">
        <w:rPr>
          <w:rFonts w:ascii="Tahoma" w:eastAsia="Times New Roman" w:hAnsi="Tahoma" w:cs="Tahoma"/>
          <w:b/>
          <w:bCs/>
          <w:sz w:val="20"/>
          <w:szCs w:val="20"/>
          <w:lang w:val="es-ES" w:eastAsia="es-SV"/>
        </w:rPr>
        <w:t>Importancia:</w:t>
      </w:r>
      <w:r w:rsidRPr="00BA1011">
        <w:rPr>
          <w:rFonts w:ascii="Tahoma" w:eastAsia="Times New Roman" w:hAnsi="Tahoma" w:cs="Tahoma"/>
          <w:sz w:val="20"/>
          <w:szCs w:val="20"/>
          <w:lang w:val="es-ES" w:eastAsia="es-SV"/>
        </w:rPr>
        <w:t xml:space="preserve"> Alta</w:t>
      </w:r>
    </w:p>
    <w:p w:rsidR="003E1B49" w:rsidRDefault="003E1B49" w:rsidP="005C1D34">
      <w:pPr>
        <w:jc w:val="both"/>
        <w:rPr>
          <w:lang w:val="es-ES"/>
        </w:rPr>
      </w:pPr>
    </w:p>
    <w:p w:rsidR="002C01C0" w:rsidRPr="002C01C0" w:rsidRDefault="002C01C0" w:rsidP="005C1D34">
      <w:pPr>
        <w:jc w:val="both"/>
        <w:rPr>
          <w:b/>
          <w:lang w:val="es-ES"/>
        </w:rPr>
      </w:pPr>
      <w:r w:rsidRPr="002C01C0">
        <w:rPr>
          <w:b/>
          <w:lang w:val="es-ES"/>
        </w:rPr>
        <w:t>SIPV N° 208-2017</w:t>
      </w:r>
    </w:p>
    <w:p w:rsidR="003E1B49" w:rsidRPr="003E1B49" w:rsidRDefault="003E1B49" w:rsidP="003E1B49">
      <w:pPr>
        <w:spacing w:after="0" w:line="240" w:lineRule="auto"/>
        <w:rPr>
          <w:rFonts w:ascii="Calibri" w:eastAsia="Calibri" w:hAnsi="Calibri" w:cs="Calibri"/>
          <w:b/>
          <w:bCs/>
          <w:sz w:val="24"/>
          <w:szCs w:val="24"/>
        </w:rPr>
      </w:pPr>
      <w:r w:rsidRPr="003E1B49">
        <w:rPr>
          <w:rFonts w:ascii="Calibri" w:eastAsia="Calibri" w:hAnsi="Calibri" w:cs="Calibri"/>
          <w:sz w:val="23"/>
          <w:szCs w:val="23"/>
          <w:lang w:eastAsia="es-SV"/>
        </w:rPr>
        <w:t xml:space="preserve">Estimado ciudadano </w:t>
      </w:r>
      <w:r w:rsidR="00BA1011">
        <w:rPr>
          <w:rFonts w:ascii="Calibri" w:eastAsia="Calibri" w:hAnsi="Calibri" w:cs="Calibri"/>
          <w:b/>
          <w:bCs/>
          <w:sz w:val="23"/>
          <w:szCs w:val="23"/>
          <w:lang w:eastAsia="es-SV"/>
        </w:rPr>
        <w:t>XXXXXXXXXXXXXXX</w:t>
      </w:r>
      <w:r w:rsidRPr="003E1B49">
        <w:rPr>
          <w:rFonts w:ascii="Calibri" w:eastAsia="Calibri" w:hAnsi="Calibri" w:cs="Calibri"/>
          <w:b/>
          <w:bCs/>
          <w:sz w:val="23"/>
          <w:szCs w:val="23"/>
          <w:lang w:eastAsia="es-SV"/>
        </w:rPr>
        <w:t xml:space="preserve"> </w:t>
      </w:r>
    </w:p>
    <w:p w:rsidR="003E1B49" w:rsidRPr="003E1B49" w:rsidRDefault="003E1B49" w:rsidP="003E1B49">
      <w:pPr>
        <w:spacing w:before="100" w:beforeAutospacing="1" w:after="100" w:afterAutospacing="1" w:line="360" w:lineRule="auto"/>
        <w:rPr>
          <w:rFonts w:ascii="Calibri" w:eastAsia="Calibri" w:hAnsi="Calibri" w:cs="Calibri"/>
          <w:sz w:val="23"/>
          <w:szCs w:val="23"/>
          <w:lang w:eastAsia="es-SV"/>
        </w:rPr>
      </w:pPr>
      <w:r w:rsidRPr="003E1B49">
        <w:rPr>
          <w:rFonts w:ascii="Calibri" w:eastAsia="Calibri" w:hAnsi="Calibri" w:cs="Calibri"/>
          <w:sz w:val="23"/>
          <w:szCs w:val="23"/>
          <w:lang w:eastAsia="es-SV"/>
        </w:rPr>
        <w:lastRenderedPageBreak/>
        <w:t xml:space="preserve">Para   la  Superintendencia General de Electricidad y Telecomunicaciones-SIGET,  por medio de la Unidad de Acceso a la Información  y Transparencia,  es un gusto atender su consulta, identificada como: </w:t>
      </w:r>
      <w:r w:rsidRPr="003E1B49">
        <w:rPr>
          <w:rFonts w:ascii="Calibri" w:eastAsia="Calibri" w:hAnsi="Calibri" w:cs="Calibri"/>
          <w:b/>
          <w:bCs/>
          <w:sz w:val="23"/>
          <w:szCs w:val="23"/>
          <w:lang w:eastAsia="es-SV"/>
        </w:rPr>
        <w:t>SIPV N° 204-2017</w:t>
      </w:r>
      <w:r w:rsidRPr="003E1B49">
        <w:rPr>
          <w:rFonts w:ascii="Calibri" w:eastAsia="Calibri" w:hAnsi="Calibri" w:cs="Calibri"/>
          <w:sz w:val="23"/>
          <w:szCs w:val="23"/>
          <w:lang w:eastAsia="es-SV"/>
        </w:rPr>
        <w:t xml:space="preserve">. En la cual solicito: </w:t>
      </w:r>
      <w:r w:rsidRPr="003E1B49">
        <w:rPr>
          <w:rFonts w:ascii="Calibri" w:eastAsia="Calibri" w:hAnsi="Calibri" w:cs="Calibri"/>
          <w:b/>
          <w:bCs/>
          <w:sz w:val="23"/>
          <w:szCs w:val="23"/>
          <w:lang w:eastAsia="es-SV"/>
        </w:rPr>
        <w:t>“Como puedo hacer para obtener el carné de electricidad”.</w:t>
      </w:r>
    </w:p>
    <w:p w:rsidR="003E1B49" w:rsidRPr="003E1B49" w:rsidRDefault="003E1B49" w:rsidP="003E1B49">
      <w:pPr>
        <w:spacing w:line="360" w:lineRule="auto"/>
        <w:contextualSpacing/>
        <w:jc w:val="both"/>
        <w:rPr>
          <w:rFonts w:ascii="Calibri" w:eastAsia="Calibri" w:hAnsi="Calibri" w:cs="Calibri"/>
          <w:sz w:val="23"/>
          <w:szCs w:val="23"/>
        </w:rPr>
      </w:pPr>
      <w:r w:rsidRPr="003E1B49">
        <w:rPr>
          <w:rFonts w:ascii="Calibri" w:eastAsia="Calibri" w:hAnsi="Calibri" w:cs="Calibri"/>
          <w:sz w:val="23"/>
          <w:szCs w:val="23"/>
        </w:rPr>
        <w:t xml:space="preserve">Que la solicitud pese a no cumplir con las formalidades del 54 letra d) del Reglamento de la Ley de Acceso a la Información Pública-RLAIP y el Art. 66 inciso cuarto de la Ley de Acceso a la Información Pública, en lo sucesivo LAIP o Ley; en virtud de lo previsto en el Art. 18 de la Constitución de la República que establece en el artículo 18 los derechos de petición y respuesta, y con base al principio de </w:t>
      </w:r>
      <w:r w:rsidRPr="003E1B49">
        <w:rPr>
          <w:rFonts w:ascii="Calibri" w:eastAsia="Calibri" w:hAnsi="Calibri" w:cs="Calibri"/>
          <w:b/>
          <w:bCs/>
          <w:sz w:val="23"/>
          <w:szCs w:val="23"/>
        </w:rPr>
        <w:t>MÁXIMA PUBLICIDAD</w:t>
      </w:r>
      <w:r w:rsidRPr="003E1B49">
        <w:rPr>
          <w:rFonts w:ascii="Calibri" w:eastAsia="Calibri" w:hAnsi="Calibri" w:cs="Calibri"/>
          <w:sz w:val="23"/>
          <w:szCs w:val="23"/>
        </w:rPr>
        <w:t xml:space="preserve"> señalado en el artículo 4 letra a., de la LAIP se continuó con el trámite correspondiente. </w:t>
      </w:r>
    </w:p>
    <w:p w:rsidR="003E1B49" w:rsidRPr="003E1B49" w:rsidRDefault="003E1B49" w:rsidP="003E1B49">
      <w:pPr>
        <w:spacing w:after="0" w:line="360" w:lineRule="auto"/>
        <w:jc w:val="both"/>
        <w:rPr>
          <w:rFonts w:ascii="Calibri" w:eastAsia="Calibri" w:hAnsi="Calibri" w:cs="Calibri"/>
          <w:sz w:val="23"/>
          <w:szCs w:val="23"/>
          <w:lang w:eastAsia="es-SV"/>
        </w:rPr>
      </w:pPr>
    </w:p>
    <w:p w:rsidR="003E1B49" w:rsidRPr="003E1B49" w:rsidRDefault="003E1B49" w:rsidP="003E1B49">
      <w:pPr>
        <w:spacing w:after="0" w:line="360" w:lineRule="auto"/>
        <w:jc w:val="both"/>
        <w:rPr>
          <w:rFonts w:ascii="Calibri" w:eastAsia="Calibri" w:hAnsi="Calibri" w:cs="Calibri"/>
          <w:sz w:val="23"/>
          <w:szCs w:val="23"/>
          <w:lang w:val="es-ES" w:eastAsia="es-SV"/>
        </w:rPr>
      </w:pPr>
      <w:r w:rsidRPr="003E1B49">
        <w:rPr>
          <w:rFonts w:ascii="Calibri" w:eastAsia="Calibri" w:hAnsi="Calibri" w:cs="Calibri"/>
          <w:sz w:val="23"/>
          <w:szCs w:val="23"/>
          <w:lang w:val="es-ES" w:eastAsia="es-SV"/>
        </w:rPr>
        <w:t>Ésta unidad para dar respuesta a dicha consulta hace las consideraciones siguientes:</w:t>
      </w:r>
    </w:p>
    <w:p w:rsidR="003E1B49" w:rsidRPr="003E1B49" w:rsidRDefault="003E1B49" w:rsidP="003E1B49">
      <w:pPr>
        <w:spacing w:after="0" w:line="360" w:lineRule="auto"/>
        <w:jc w:val="both"/>
        <w:rPr>
          <w:rFonts w:ascii="Calibri" w:eastAsia="Calibri" w:hAnsi="Calibri" w:cs="Calibri"/>
          <w:sz w:val="23"/>
          <w:szCs w:val="23"/>
          <w:lang w:val="es-ES" w:eastAsia="es-SV"/>
        </w:rPr>
      </w:pPr>
    </w:p>
    <w:p w:rsidR="003E1B49" w:rsidRPr="003E1B49" w:rsidRDefault="003E1B49" w:rsidP="003E1B49">
      <w:pPr>
        <w:spacing w:after="0" w:line="360" w:lineRule="auto"/>
        <w:jc w:val="both"/>
        <w:rPr>
          <w:rFonts w:ascii="Calibri" w:eastAsia="Calibri" w:hAnsi="Calibri" w:cs="Calibri"/>
          <w:sz w:val="23"/>
          <w:szCs w:val="23"/>
          <w:lang w:val="es-ES" w:eastAsia="es-SV"/>
        </w:rPr>
      </w:pPr>
      <w:r w:rsidRPr="003E1B49">
        <w:rPr>
          <w:rFonts w:ascii="Calibri" w:eastAsia="Calibri" w:hAnsi="Calibri" w:cs="Calibri"/>
          <w:sz w:val="23"/>
          <w:szCs w:val="23"/>
          <w:lang w:val="es-ES" w:eastAsia="es-SV"/>
        </w:rPr>
        <w:t xml:space="preserve"> Se aclara que según dispone el Art. 4 de la Ley de Creación de la Superintendencia General de Electricidad y Telecomunicaciones- LCSIGET, ésta entidad entre sus facultades tiene: "Art 4.- La SIGET es lo entidad competente para aplicar los normas contenidas en tratados Internacionales sobre electricidad y telecomunicaciones vigentes en El Salvador; en las leyes que rigen los sectores de Electricidad y de Telecomunicaciones; y sus reglamentos; así como para conocer del incumplimiento de las mismas”.  Relacionado a lo dispuesto en el Art. 5 del Reglamento de la Ley de Creación de la SIGET-RLCSIGET. </w:t>
      </w:r>
    </w:p>
    <w:p w:rsidR="003E1B49" w:rsidRPr="003E1B49" w:rsidRDefault="003E1B49" w:rsidP="003E1B49">
      <w:pPr>
        <w:spacing w:after="0" w:line="360" w:lineRule="auto"/>
        <w:jc w:val="both"/>
        <w:rPr>
          <w:rFonts w:ascii="Calibri" w:eastAsia="Calibri" w:hAnsi="Calibri" w:cs="Calibri"/>
          <w:lang w:val="es-ES" w:eastAsia="es-SV"/>
        </w:rPr>
      </w:pPr>
    </w:p>
    <w:p w:rsidR="003E1B49" w:rsidRPr="003E1B49" w:rsidRDefault="003E1B49" w:rsidP="003E1B49">
      <w:pPr>
        <w:spacing w:after="0" w:line="360" w:lineRule="auto"/>
        <w:jc w:val="both"/>
        <w:rPr>
          <w:rFonts w:ascii="Calibri" w:eastAsia="Calibri" w:hAnsi="Calibri" w:cs="Calibri"/>
          <w:sz w:val="23"/>
          <w:szCs w:val="23"/>
          <w:lang w:val="es-ES" w:eastAsia="es-SV"/>
        </w:rPr>
      </w:pPr>
      <w:r w:rsidRPr="003E1B49">
        <w:rPr>
          <w:rFonts w:ascii="Calibri" w:eastAsia="Calibri" w:hAnsi="Calibri" w:cs="Calibri"/>
          <w:sz w:val="23"/>
          <w:szCs w:val="23"/>
          <w:lang w:val="es-ES" w:eastAsia="es-SV"/>
        </w:rPr>
        <w:t>El Registro de Electricidad y Telecomunicaciones-RET, destacó que dicho proceso se lleva a cabo, según el Acuerdo 181-E-2008, en el cual se establecen las “</w:t>
      </w:r>
      <w:r w:rsidRPr="003E1B49">
        <w:rPr>
          <w:rFonts w:ascii="Calibri" w:eastAsia="Calibri" w:hAnsi="Calibri" w:cs="Calibri"/>
          <w:i/>
          <w:iCs/>
          <w:sz w:val="23"/>
          <w:szCs w:val="23"/>
          <w:lang w:val="es-ES" w:eastAsia="es-SV"/>
        </w:rPr>
        <w:t>NORMAS APLICABLES A LA CAPACITACIÓN, EVALUACIÓN, INSCRIPCIÓN Y ACREDITACIÓN DE ELECTRICISTAS</w:t>
      </w:r>
      <w:r w:rsidRPr="003E1B49">
        <w:rPr>
          <w:rFonts w:ascii="Calibri" w:eastAsia="Calibri" w:hAnsi="Calibri" w:cs="Calibri"/>
          <w:sz w:val="23"/>
          <w:szCs w:val="23"/>
          <w:lang w:val="es-ES" w:eastAsia="es-SV"/>
        </w:rPr>
        <w:t>” (se adjunta dicha en formato PDF.), la cual dispone en los artículos 17, 18 y 19, que las instituciones luego de realizar las evaluaciones, enviarán en un tiempo prudencial las fichas de los evaluados que cumplan con el perfil de electricista que hayan aprobado los exámenes;  después de recibida la nómina de aprobados, la SIGET extenderá los carnés. Los electricistas podrán retirar su carné, previo pago de aranceles</w:t>
      </w:r>
      <w:r w:rsidRPr="003E1B49">
        <w:rPr>
          <w:rFonts w:ascii="Calibri" w:eastAsia="Calibri" w:hAnsi="Calibri" w:cs="Calibri"/>
          <w:lang w:val="es-ES"/>
        </w:rPr>
        <w:t xml:space="preserve"> </w:t>
      </w:r>
      <w:r w:rsidRPr="003E1B49">
        <w:rPr>
          <w:rFonts w:ascii="Calibri" w:eastAsia="Calibri" w:hAnsi="Calibri" w:cs="Calibri"/>
        </w:rPr>
        <w:t>(</w:t>
      </w:r>
      <w:r w:rsidRPr="003E1B49">
        <w:rPr>
          <w:rFonts w:ascii="Calibri" w:eastAsia="Calibri" w:hAnsi="Calibri" w:cs="Calibri"/>
          <w:sz w:val="23"/>
          <w:szCs w:val="23"/>
          <w:lang w:val="es-ES" w:eastAsia="es-SV"/>
        </w:rPr>
        <w:t>costo por carné es de $ 2.07) cinco días hábiles, después de recibida la información por parte de la institución evaluadora.</w:t>
      </w:r>
    </w:p>
    <w:p w:rsidR="003E1B49" w:rsidRPr="003E1B49" w:rsidRDefault="003E1B49" w:rsidP="003E1B49">
      <w:pPr>
        <w:spacing w:after="0" w:line="360" w:lineRule="auto"/>
        <w:jc w:val="both"/>
        <w:rPr>
          <w:rFonts w:ascii="Calibri" w:eastAsia="Calibri" w:hAnsi="Calibri" w:cs="Calibri"/>
          <w:sz w:val="23"/>
          <w:szCs w:val="23"/>
          <w:lang w:val="es-ES" w:eastAsia="es-SV"/>
        </w:rPr>
      </w:pPr>
      <w:r w:rsidRPr="003E1B49">
        <w:rPr>
          <w:rFonts w:ascii="Calibri" w:eastAsia="Calibri" w:hAnsi="Calibri" w:cs="Calibri"/>
          <w:sz w:val="23"/>
          <w:szCs w:val="23"/>
          <w:lang w:val="es-ES" w:eastAsia="es-SV"/>
        </w:rPr>
        <w:lastRenderedPageBreak/>
        <w:t>La información de ubicación y horario de atención del RET adscrito a SIGET es: 6ª 10ª Calle Poniente y 35 Avenida Sur No. 1907, Colonia Flor Blanca, San Salvador; teléfono: (503)2257-4464, Horario de atención: Lunes-Viernes de 8:00 a.m. 12:30 p.m. y 1:30 p.m. - 5:00p.m.</w:t>
      </w:r>
    </w:p>
    <w:p w:rsidR="003E1B49" w:rsidRPr="003E1B49" w:rsidRDefault="003E1B49" w:rsidP="003E1B49">
      <w:pPr>
        <w:spacing w:after="0" w:line="360" w:lineRule="auto"/>
        <w:jc w:val="both"/>
        <w:rPr>
          <w:rFonts w:ascii="Calibri" w:eastAsia="Calibri" w:hAnsi="Calibri" w:cs="Calibri"/>
          <w:lang w:val="es-ES" w:eastAsia="es-SV"/>
        </w:rPr>
      </w:pPr>
    </w:p>
    <w:p w:rsidR="003E1B49" w:rsidRPr="003E1B49" w:rsidRDefault="003E1B49" w:rsidP="003E1B49">
      <w:pPr>
        <w:spacing w:after="0" w:line="360" w:lineRule="auto"/>
        <w:jc w:val="both"/>
        <w:rPr>
          <w:rFonts w:ascii="Calibri" w:eastAsia="Calibri" w:hAnsi="Calibri" w:cs="Calibri"/>
          <w:lang w:val="es-ES" w:eastAsia="es-SV"/>
        </w:rPr>
      </w:pPr>
      <w:r w:rsidRPr="003E1B49">
        <w:rPr>
          <w:rFonts w:ascii="Calibri" w:eastAsia="Calibri" w:hAnsi="Calibri" w:cs="Calibri"/>
          <w:lang w:val="es-ES" w:eastAsia="es-SV"/>
        </w:rPr>
        <w:t>A continuación se pone a disposición los enlaces web de las entidades educativas, a las cuales puede acudir para realizar los exámenes respectivos:</w:t>
      </w:r>
    </w:p>
    <w:p w:rsidR="003E1B49" w:rsidRPr="003E1B49" w:rsidRDefault="003E1B49" w:rsidP="00816473">
      <w:pPr>
        <w:numPr>
          <w:ilvl w:val="0"/>
          <w:numId w:val="87"/>
        </w:numPr>
        <w:spacing w:after="0" w:line="360" w:lineRule="auto"/>
        <w:jc w:val="both"/>
        <w:rPr>
          <w:rFonts w:ascii="Calibri" w:eastAsia="Calibri" w:hAnsi="Calibri" w:cs="Calibri"/>
          <w:b/>
          <w:bCs/>
          <w:lang w:val="es-ES" w:eastAsia="es-SV"/>
        </w:rPr>
      </w:pPr>
      <w:r w:rsidRPr="003E1B49">
        <w:rPr>
          <w:rFonts w:ascii="Calibri" w:eastAsia="Calibri" w:hAnsi="Calibri" w:cs="Calibri"/>
          <w:b/>
          <w:bCs/>
          <w:lang w:val="es-ES" w:eastAsia="es-SV"/>
        </w:rPr>
        <w:t>Instituto Salvadoreño de Formación Profesional-INSAFORP</w:t>
      </w:r>
    </w:p>
    <w:p w:rsidR="003E1B49" w:rsidRPr="003E1B49" w:rsidRDefault="007C0391" w:rsidP="003E1B49">
      <w:pPr>
        <w:spacing w:after="0" w:line="360" w:lineRule="auto"/>
        <w:jc w:val="both"/>
        <w:rPr>
          <w:rFonts w:ascii="Calibri" w:eastAsia="Calibri" w:hAnsi="Calibri" w:cs="Calibri"/>
          <w:b/>
          <w:bCs/>
          <w:color w:val="1F497D"/>
          <w:lang w:val="es-ES" w:eastAsia="es-SV"/>
        </w:rPr>
      </w:pPr>
      <w:hyperlink r:id="rId69" w:history="1">
        <w:r w:rsidR="003E1B49" w:rsidRPr="003E1B49">
          <w:rPr>
            <w:rFonts w:ascii="Calibri" w:eastAsia="Calibri" w:hAnsi="Calibri" w:cs="Calibri"/>
            <w:b/>
            <w:bCs/>
            <w:color w:val="0000FF"/>
            <w:u w:val="single"/>
            <w:lang w:val="es-ES" w:eastAsia="es-SV"/>
          </w:rPr>
          <w:t>https://www.insaforp.org.sv/index.php/130-modificaciones/419-electricidad-electricista-de-cuarta-categoria</w:t>
        </w:r>
      </w:hyperlink>
      <w:r w:rsidR="003E1B49" w:rsidRPr="003E1B49">
        <w:rPr>
          <w:rFonts w:ascii="Calibri" w:eastAsia="Calibri" w:hAnsi="Calibri" w:cs="Calibri"/>
          <w:b/>
          <w:bCs/>
          <w:color w:val="1F497D"/>
          <w:lang w:val="es-ES" w:eastAsia="es-SV"/>
        </w:rPr>
        <w:t xml:space="preserve"> </w:t>
      </w:r>
    </w:p>
    <w:p w:rsidR="003E1B49" w:rsidRPr="003E1B49" w:rsidRDefault="003E1B49" w:rsidP="00816473">
      <w:pPr>
        <w:numPr>
          <w:ilvl w:val="0"/>
          <w:numId w:val="87"/>
        </w:numPr>
        <w:spacing w:after="0" w:line="360" w:lineRule="auto"/>
        <w:jc w:val="both"/>
        <w:rPr>
          <w:rFonts w:ascii="Calibri" w:eastAsia="Calibri" w:hAnsi="Calibri" w:cs="Calibri"/>
          <w:sz w:val="23"/>
          <w:szCs w:val="23"/>
          <w:lang w:eastAsia="es-SV"/>
        </w:rPr>
      </w:pPr>
      <w:r w:rsidRPr="003E1B49">
        <w:rPr>
          <w:rFonts w:ascii="Calibri" w:eastAsia="Calibri" w:hAnsi="Calibri" w:cs="Calibri"/>
          <w:b/>
          <w:bCs/>
          <w:lang w:val="es-ES" w:eastAsia="es-SV"/>
        </w:rPr>
        <w:t xml:space="preserve">Universidad Politécnica de El Salvador </w:t>
      </w:r>
    </w:p>
    <w:p w:rsidR="003E1B49" w:rsidRPr="003E1B49" w:rsidRDefault="003E1B49" w:rsidP="003E1B49">
      <w:pPr>
        <w:spacing w:after="0" w:line="360" w:lineRule="auto"/>
        <w:ind w:left="720"/>
        <w:jc w:val="both"/>
        <w:rPr>
          <w:rFonts w:ascii="Calibri" w:eastAsia="Calibri" w:hAnsi="Calibri" w:cs="Calibri"/>
          <w:sz w:val="23"/>
          <w:szCs w:val="23"/>
          <w:lang w:eastAsia="es-SV"/>
        </w:rPr>
      </w:pPr>
      <w:r w:rsidRPr="003E1B49">
        <w:rPr>
          <w:rFonts w:ascii="Calibri" w:eastAsia="Calibri" w:hAnsi="Calibri" w:cs="Calibri"/>
          <w:lang w:eastAsia="es-SV"/>
        </w:rPr>
        <w:t xml:space="preserve">Final Boulevard </w:t>
      </w:r>
      <w:proofErr w:type="spellStart"/>
      <w:r w:rsidRPr="003E1B49">
        <w:rPr>
          <w:rFonts w:ascii="Calibri" w:eastAsia="Calibri" w:hAnsi="Calibri" w:cs="Calibri"/>
          <w:lang w:eastAsia="es-SV"/>
        </w:rPr>
        <w:t>Tutunichapa</w:t>
      </w:r>
      <w:proofErr w:type="spellEnd"/>
      <w:r w:rsidRPr="003E1B49">
        <w:rPr>
          <w:rFonts w:ascii="Calibri" w:eastAsia="Calibri" w:hAnsi="Calibri" w:cs="Calibri"/>
          <w:lang w:eastAsia="es-SV"/>
        </w:rPr>
        <w:t xml:space="preserve"> y 5ª. Avenida Norte, Contiguo a Banco HSBC, frente a Redondel José Martí (por Escuela de Ciegos) Tel: 2225-1971 / 2226-4153</w:t>
      </w:r>
    </w:p>
    <w:p w:rsidR="003E1B49" w:rsidRPr="003E1B49" w:rsidRDefault="007C0391" w:rsidP="003E1B49">
      <w:pPr>
        <w:spacing w:after="0" w:line="360" w:lineRule="auto"/>
        <w:jc w:val="both"/>
        <w:rPr>
          <w:rFonts w:ascii="Calibri" w:eastAsia="Calibri" w:hAnsi="Calibri" w:cs="Calibri"/>
          <w:b/>
          <w:bCs/>
          <w:color w:val="0000FF"/>
          <w:u w:val="single"/>
          <w:lang w:val="es-ES"/>
        </w:rPr>
      </w:pPr>
      <w:hyperlink r:id="rId70" w:history="1">
        <w:r w:rsidR="003E1B49" w:rsidRPr="003E1B49">
          <w:rPr>
            <w:rFonts w:ascii="Calibri" w:eastAsia="Calibri" w:hAnsi="Calibri" w:cs="Calibri"/>
            <w:b/>
            <w:bCs/>
            <w:color w:val="0000FF"/>
            <w:u w:val="single"/>
            <w:lang w:val="es-ES" w:eastAsia="es-SV"/>
          </w:rPr>
          <w:t>http://www.upes.edu.sv/facultades/laboratorios/electrica/electricidad-y-electronica.html?start=1</w:t>
        </w:r>
      </w:hyperlink>
    </w:p>
    <w:p w:rsidR="003E1B49" w:rsidRPr="003E1B49" w:rsidRDefault="003E1B49" w:rsidP="00816473">
      <w:pPr>
        <w:numPr>
          <w:ilvl w:val="0"/>
          <w:numId w:val="87"/>
        </w:numPr>
        <w:spacing w:after="0" w:line="360" w:lineRule="auto"/>
        <w:jc w:val="both"/>
        <w:rPr>
          <w:rFonts w:ascii="Calibri" w:eastAsia="Calibri" w:hAnsi="Calibri" w:cs="Calibri"/>
          <w:sz w:val="23"/>
          <w:szCs w:val="23"/>
        </w:rPr>
      </w:pPr>
      <w:r w:rsidRPr="003E1B49">
        <w:rPr>
          <w:rFonts w:ascii="Calibri" w:eastAsia="Calibri" w:hAnsi="Calibri" w:cs="Calibri"/>
          <w:b/>
          <w:bCs/>
          <w:sz w:val="23"/>
          <w:szCs w:val="23"/>
          <w:lang w:eastAsia="es-SV"/>
        </w:rPr>
        <w:t>Universidad Don Bosco</w:t>
      </w:r>
      <w:r w:rsidRPr="003E1B49">
        <w:rPr>
          <w:rFonts w:ascii="Calibri" w:eastAsia="Calibri" w:hAnsi="Calibri" w:cs="Calibri"/>
          <w:b/>
          <w:bCs/>
          <w:lang w:eastAsia="es-SV"/>
        </w:rPr>
        <w:t xml:space="preserve"> </w:t>
      </w:r>
    </w:p>
    <w:p w:rsidR="003E1B49" w:rsidRPr="003E1B49" w:rsidRDefault="003E1B49" w:rsidP="003E1B49">
      <w:pPr>
        <w:spacing w:after="0" w:line="360" w:lineRule="auto"/>
        <w:ind w:left="720"/>
        <w:jc w:val="both"/>
        <w:rPr>
          <w:rFonts w:ascii="Calibri" w:eastAsia="Calibri" w:hAnsi="Calibri" w:cs="Calibri"/>
          <w:sz w:val="23"/>
          <w:szCs w:val="23"/>
          <w:lang w:eastAsia="es-SV"/>
        </w:rPr>
      </w:pPr>
      <w:r w:rsidRPr="003E1B49">
        <w:rPr>
          <w:rFonts w:ascii="Calibri" w:eastAsia="Calibri" w:hAnsi="Calibri" w:cs="Calibri"/>
          <w:lang w:eastAsia="es-SV"/>
        </w:rPr>
        <w:t>Calle Plan  del Pino, Cantón Venecia, Soyapango. Tel: 2251-5071 / 2251-5079</w:t>
      </w:r>
    </w:p>
    <w:p w:rsidR="003E1B49" w:rsidRPr="003E1B49" w:rsidRDefault="007C0391" w:rsidP="003E1B49">
      <w:pPr>
        <w:spacing w:after="0" w:line="360" w:lineRule="auto"/>
        <w:jc w:val="both"/>
        <w:rPr>
          <w:rFonts w:ascii="Calibri" w:eastAsia="Calibri" w:hAnsi="Calibri" w:cs="Calibri"/>
          <w:b/>
          <w:bCs/>
          <w:color w:val="1F497D"/>
          <w:lang w:eastAsia="es-SV"/>
        </w:rPr>
      </w:pPr>
      <w:hyperlink r:id="rId71" w:history="1">
        <w:r w:rsidR="003E1B49" w:rsidRPr="003E1B49">
          <w:rPr>
            <w:rFonts w:ascii="Calibri" w:eastAsia="Calibri" w:hAnsi="Calibri" w:cs="Calibri"/>
            <w:b/>
            <w:bCs/>
            <w:color w:val="0000FF"/>
            <w:u w:val="single"/>
            <w:lang w:eastAsia="es-SV"/>
          </w:rPr>
          <w:t>http://www.udb.edu.sv/udb/</w:t>
        </w:r>
      </w:hyperlink>
      <w:r w:rsidR="003E1B49" w:rsidRPr="003E1B49">
        <w:rPr>
          <w:rFonts w:ascii="Calibri" w:eastAsia="Calibri" w:hAnsi="Calibri" w:cs="Calibri"/>
          <w:b/>
          <w:bCs/>
          <w:color w:val="1F497D"/>
          <w:lang w:eastAsia="es-SV"/>
        </w:rPr>
        <w:t xml:space="preserve"> </w:t>
      </w:r>
    </w:p>
    <w:p w:rsidR="003E1B49" w:rsidRPr="003E1B49" w:rsidRDefault="003E1B49" w:rsidP="003E1B49">
      <w:pPr>
        <w:spacing w:after="0" w:line="360" w:lineRule="auto"/>
        <w:jc w:val="both"/>
        <w:rPr>
          <w:rFonts w:ascii="Calibri" w:eastAsia="Calibri" w:hAnsi="Calibri" w:cs="Calibri"/>
          <w:lang w:eastAsia="es-SV"/>
        </w:rPr>
      </w:pPr>
    </w:p>
    <w:p w:rsidR="003E1B49" w:rsidRPr="003E1B49" w:rsidRDefault="003E1B49" w:rsidP="003E1B49">
      <w:pPr>
        <w:spacing w:after="0" w:line="360" w:lineRule="auto"/>
        <w:jc w:val="both"/>
        <w:rPr>
          <w:rFonts w:ascii="Calibri" w:eastAsia="Calibri" w:hAnsi="Calibri" w:cs="Calibri"/>
          <w:lang w:eastAsia="es-SV"/>
        </w:rPr>
      </w:pPr>
      <w:r w:rsidRPr="003E1B49">
        <w:rPr>
          <w:rFonts w:ascii="Calibri" w:eastAsia="Calibri" w:hAnsi="Calibri" w:cs="Calibri"/>
          <w:lang w:eastAsia="es-SV"/>
        </w:rPr>
        <w:t>REQUISITOS Y DOCUMENTACIÓN QUE DEBE PRESENTAR</w:t>
      </w:r>
    </w:p>
    <w:p w:rsidR="003E1B49" w:rsidRPr="003E1B49" w:rsidRDefault="003E1B49" w:rsidP="00816473">
      <w:pPr>
        <w:numPr>
          <w:ilvl w:val="0"/>
          <w:numId w:val="87"/>
        </w:numPr>
        <w:spacing w:after="0" w:line="360" w:lineRule="auto"/>
        <w:jc w:val="both"/>
        <w:rPr>
          <w:rFonts w:ascii="Calibri" w:eastAsia="Calibri" w:hAnsi="Calibri" w:cs="Calibri"/>
          <w:lang w:eastAsia="es-SV"/>
        </w:rPr>
      </w:pPr>
      <w:r w:rsidRPr="003E1B49">
        <w:rPr>
          <w:rFonts w:ascii="Calibri" w:eastAsia="Calibri" w:hAnsi="Calibri" w:cs="Calibri"/>
          <w:lang w:eastAsia="es-SV"/>
        </w:rPr>
        <w:t>Cancelar $40.00 Cuarta Categoría</w:t>
      </w:r>
    </w:p>
    <w:p w:rsidR="003E1B49" w:rsidRPr="003E1B49" w:rsidRDefault="003E1B49" w:rsidP="00816473">
      <w:pPr>
        <w:numPr>
          <w:ilvl w:val="0"/>
          <w:numId w:val="87"/>
        </w:numPr>
        <w:spacing w:after="0" w:line="360" w:lineRule="auto"/>
        <w:jc w:val="both"/>
        <w:rPr>
          <w:rFonts w:ascii="Calibri" w:eastAsia="Calibri" w:hAnsi="Calibri" w:cs="Calibri"/>
          <w:lang w:eastAsia="es-SV"/>
        </w:rPr>
      </w:pPr>
      <w:r w:rsidRPr="003E1B49">
        <w:rPr>
          <w:rFonts w:ascii="Calibri" w:eastAsia="Calibri" w:hAnsi="Calibri" w:cs="Calibri"/>
          <w:lang w:eastAsia="es-SV"/>
        </w:rPr>
        <w:t>Cancelar $52.00 Tercera Categoría</w:t>
      </w:r>
    </w:p>
    <w:p w:rsidR="003E1B49" w:rsidRPr="003E1B49" w:rsidRDefault="003E1B49" w:rsidP="00816473">
      <w:pPr>
        <w:numPr>
          <w:ilvl w:val="0"/>
          <w:numId w:val="87"/>
        </w:numPr>
        <w:spacing w:after="0" w:line="360" w:lineRule="auto"/>
        <w:jc w:val="both"/>
        <w:rPr>
          <w:rFonts w:ascii="Calibri" w:eastAsia="Calibri" w:hAnsi="Calibri" w:cs="Calibri"/>
          <w:lang w:eastAsia="es-SV"/>
        </w:rPr>
      </w:pPr>
      <w:r w:rsidRPr="003E1B49">
        <w:rPr>
          <w:rFonts w:ascii="Calibri" w:eastAsia="Calibri" w:hAnsi="Calibri" w:cs="Calibri"/>
          <w:lang w:eastAsia="es-SV"/>
        </w:rPr>
        <w:t>Cancelar $55.00 Segunda Categoría</w:t>
      </w:r>
    </w:p>
    <w:p w:rsidR="003E1B49" w:rsidRPr="003E1B49" w:rsidRDefault="003E1B49" w:rsidP="00816473">
      <w:pPr>
        <w:numPr>
          <w:ilvl w:val="0"/>
          <w:numId w:val="87"/>
        </w:numPr>
        <w:spacing w:after="0" w:line="360" w:lineRule="auto"/>
        <w:jc w:val="both"/>
        <w:rPr>
          <w:rFonts w:ascii="Calibri" w:eastAsia="Calibri" w:hAnsi="Calibri" w:cs="Calibri"/>
          <w:lang w:eastAsia="es-SV"/>
        </w:rPr>
      </w:pPr>
      <w:r w:rsidRPr="003E1B49">
        <w:rPr>
          <w:rFonts w:ascii="Calibri" w:eastAsia="Calibri" w:hAnsi="Calibri" w:cs="Calibri"/>
          <w:lang w:eastAsia="es-SV"/>
        </w:rPr>
        <w:t>Cancelar $61.00 Primera Categoría</w:t>
      </w:r>
    </w:p>
    <w:p w:rsidR="003E1B49" w:rsidRPr="003E1B49" w:rsidRDefault="003E1B49" w:rsidP="003E1B49">
      <w:pPr>
        <w:numPr>
          <w:ilvl w:val="0"/>
          <w:numId w:val="4"/>
        </w:numPr>
        <w:spacing w:after="0" w:line="360" w:lineRule="auto"/>
        <w:jc w:val="both"/>
        <w:rPr>
          <w:rFonts w:ascii="Calibri" w:eastAsia="Calibri" w:hAnsi="Calibri" w:cs="Calibri"/>
          <w:lang w:eastAsia="es-SV"/>
        </w:rPr>
      </w:pPr>
      <w:r w:rsidRPr="003E1B49">
        <w:rPr>
          <w:rFonts w:ascii="Calibri" w:eastAsia="Calibri" w:hAnsi="Calibri" w:cs="Calibri"/>
          <w:lang w:eastAsia="es-SV"/>
        </w:rPr>
        <w:t>Fotocopia de DUI y NIT</w:t>
      </w:r>
    </w:p>
    <w:p w:rsidR="003E1B49" w:rsidRPr="003E1B49" w:rsidRDefault="003E1B49" w:rsidP="003E1B49">
      <w:pPr>
        <w:numPr>
          <w:ilvl w:val="0"/>
          <w:numId w:val="4"/>
        </w:numPr>
        <w:spacing w:after="0" w:line="360" w:lineRule="auto"/>
        <w:jc w:val="both"/>
        <w:rPr>
          <w:rFonts w:ascii="Calibri" w:eastAsia="Calibri" w:hAnsi="Calibri" w:cs="Calibri"/>
          <w:lang w:eastAsia="es-SV"/>
        </w:rPr>
      </w:pPr>
      <w:r w:rsidRPr="003E1B49">
        <w:rPr>
          <w:rFonts w:ascii="Calibri" w:eastAsia="Calibri" w:hAnsi="Calibri" w:cs="Calibri"/>
          <w:lang w:eastAsia="es-SV"/>
        </w:rPr>
        <w:t>Copias y originales de Títulos o diplomas obtenidos</w:t>
      </w:r>
    </w:p>
    <w:p w:rsidR="003E1B49" w:rsidRPr="003E1B49" w:rsidRDefault="003E1B49" w:rsidP="003E1B49">
      <w:pPr>
        <w:numPr>
          <w:ilvl w:val="0"/>
          <w:numId w:val="4"/>
        </w:numPr>
        <w:spacing w:after="0" w:line="360" w:lineRule="auto"/>
        <w:jc w:val="both"/>
        <w:rPr>
          <w:rFonts w:ascii="Calibri" w:eastAsia="Calibri" w:hAnsi="Calibri" w:cs="Calibri"/>
          <w:lang w:eastAsia="es-SV"/>
        </w:rPr>
      </w:pPr>
      <w:r w:rsidRPr="003E1B49">
        <w:rPr>
          <w:rFonts w:ascii="Calibri" w:eastAsia="Calibri" w:hAnsi="Calibri" w:cs="Calibri"/>
          <w:lang w:eastAsia="es-SV"/>
        </w:rPr>
        <w:t>Dos fotografías a color tamaño cedula</w:t>
      </w:r>
    </w:p>
    <w:p w:rsidR="003E1B49" w:rsidRPr="003E1B49" w:rsidRDefault="003E1B49" w:rsidP="003E1B49">
      <w:pPr>
        <w:numPr>
          <w:ilvl w:val="0"/>
          <w:numId w:val="4"/>
        </w:numPr>
        <w:spacing w:after="0" w:line="360" w:lineRule="auto"/>
        <w:jc w:val="both"/>
        <w:rPr>
          <w:rFonts w:ascii="Calibri" w:eastAsia="Calibri" w:hAnsi="Calibri" w:cs="Calibri"/>
          <w:lang w:eastAsia="es-SV"/>
        </w:rPr>
      </w:pPr>
      <w:r w:rsidRPr="003E1B49">
        <w:rPr>
          <w:rFonts w:ascii="Calibri" w:eastAsia="Calibri" w:hAnsi="Calibri" w:cs="Calibri"/>
          <w:lang w:eastAsia="es-SV"/>
        </w:rPr>
        <w:t>Dos referencias de trabajos realizados</w:t>
      </w:r>
    </w:p>
    <w:p w:rsidR="003E1B49" w:rsidRPr="003E1B49" w:rsidRDefault="003E1B49" w:rsidP="003E1B49">
      <w:pPr>
        <w:spacing w:after="0" w:line="360" w:lineRule="auto"/>
        <w:ind w:left="1065"/>
        <w:jc w:val="both"/>
        <w:rPr>
          <w:rFonts w:ascii="Calibri" w:eastAsia="Calibri" w:hAnsi="Calibri" w:cs="Calibri"/>
          <w:lang w:eastAsia="es-SV"/>
        </w:rPr>
      </w:pPr>
    </w:p>
    <w:p w:rsidR="003E1B49" w:rsidRPr="003E1B49" w:rsidRDefault="003E1B49" w:rsidP="003E1B49">
      <w:pPr>
        <w:spacing w:after="0" w:line="360" w:lineRule="auto"/>
        <w:jc w:val="both"/>
        <w:rPr>
          <w:rFonts w:ascii="Calibri" w:eastAsia="Calibri" w:hAnsi="Calibri" w:cs="Calibri"/>
          <w:lang w:eastAsia="es-SV"/>
        </w:rPr>
      </w:pPr>
      <w:r w:rsidRPr="003E1B49">
        <w:rPr>
          <w:rFonts w:ascii="Calibri" w:eastAsia="Calibri" w:hAnsi="Calibri" w:cs="Calibri"/>
          <w:lang w:eastAsia="es-SV"/>
        </w:rPr>
        <w:t>Después de confirmar con la Universidad la aprobación de los exámenes, llamar a SIGET al Tel.: 2257-4464, para consultar la elaboración del carné.</w:t>
      </w:r>
    </w:p>
    <w:p w:rsidR="003E1B49" w:rsidRPr="003E1B49" w:rsidRDefault="003E1B49" w:rsidP="003E1B49">
      <w:pPr>
        <w:spacing w:after="0" w:line="360" w:lineRule="auto"/>
        <w:jc w:val="both"/>
        <w:rPr>
          <w:rFonts w:ascii="Calibri" w:eastAsia="Calibri" w:hAnsi="Calibri" w:cs="Calibri"/>
          <w:sz w:val="23"/>
          <w:szCs w:val="23"/>
          <w:lang w:eastAsia="es-SV"/>
        </w:rPr>
      </w:pPr>
      <w:r w:rsidRPr="003E1B49">
        <w:rPr>
          <w:rFonts w:ascii="Calibri" w:eastAsia="Calibri" w:hAnsi="Calibri" w:cs="Calibri"/>
          <w:sz w:val="23"/>
          <w:szCs w:val="23"/>
          <w:lang w:eastAsia="es-SV"/>
        </w:rPr>
        <w:t>La información se provee por ser de índole pública, con base al Art. 72 literal c) de la Ley de Acceso a la Información Pública-LAIP;</w:t>
      </w:r>
    </w:p>
    <w:p w:rsidR="003E1B49" w:rsidRPr="003E1B49" w:rsidRDefault="003E1B49" w:rsidP="003E1B49">
      <w:pPr>
        <w:spacing w:after="0" w:line="360" w:lineRule="auto"/>
        <w:jc w:val="both"/>
        <w:rPr>
          <w:rFonts w:ascii="Calibri" w:eastAsia="Calibri" w:hAnsi="Calibri" w:cs="Calibri"/>
          <w:b/>
          <w:bCs/>
          <w:sz w:val="23"/>
          <w:szCs w:val="23"/>
          <w:lang w:eastAsia="es-SV"/>
        </w:rPr>
      </w:pPr>
      <w:r w:rsidRPr="003E1B49">
        <w:rPr>
          <w:rFonts w:ascii="Calibri" w:eastAsia="Calibri" w:hAnsi="Calibri" w:cs="Calibri"/>
          <w:b/>
          <w:bCs/>
          <w:sz w:val="23"/>
          <w:szCs w:val="23"/>
          <w:lang w:eastAsia="es-SV"/>
        </w:rPr>
        <w:lastRenderedPageBreak/>
        <w:t xml:space="preserve">Cualquier inquietud nos tiene a sus órdenes, puede escribirnos al correo: </w:t>
      </w:r>
      <w:hyperlink r:id="rId72" w:history="1">
        <w:r w:rsidRPr="003E1B49">
          <w:rPr>
            <w:rFonts w:ascii="Calibri" w:eastAsia="Calibri" w:hAnsi="Calibri" w:cs="Calibri"/>
            <w:b/>
            <w:bCs/>
            <w:sz w:val="23"/>
            <w:szCs w:val="23"/>
            <w:u w:val="single"/>
            <w:lang w:eastAsia="es-SV"/>
          </w:rPr>
          <w:t>oir@siget.gob.sv</w:t>
        </w:r>
      </w:hyperlink>
      <w:r w:rsidRPr="003E1B49">
        <w:rPr>
          <w:rFonts w:ascii="Calibri" w:eastAsia="Calibri" w:hAnsi="Calibri" w:cs="Calibri"/>
          <w:b/>
          <w:bCs/>
          <w:sz w:val="23"/>
          <w:szCs w:val="23"/>
          <w:lang w:eastAsia="es-SV"/>
        </w:rPr>
        <w:t xml:space="preserve"> </w:t>
      </w:r>
    </w:p>
    <w:p w:rsidR="003E1B49" w:rsidRPr="003E1B49" w:rsidRDefault="003E1B49" w:rsidP="003E1B49">
      <w:pPr>
        <w:shd w:val="clear" w:color="auto" w:fill="FFFFFF"/>
        <w:spacing w:before="100" w:beforeAutospacing="1" w:after="100" w:afterAutospacing="1" w:line="240" w:lineRule="auto"/>
        <w:rPr>
          <w:rFonts w:ascii="Calibri" w:eastAsia="Calibri" w:hAnsi="Calibri" w:cs="Calibri"/>
          <w:b/>
          <w:bCs/>
          <w:sz w:val="23"/>
          <w:szCs w:val="23"/>
          <w:u w:val="single"/>
          <w:lang w:eastAsia="es-SV"/>
        </w:rPr>
      </w:pPr>
      <w:r w:rsidRPr="003E1B49">
        <w:rPr>
          <w:rFonts w:ascii="Calibri" w:eastAsia="Calibri" w:hAnsi="Calibri" w:cs="Calibri"/>
          <w:b/>
          <w:bCs/>
          <w:sz w:val="23"/>
          <w:szCs w:val="23"/>
          <w:highlight w:val="yellow"/>
          <w:u w:val="single"/>
          <w:lang w:eastAsia="es-SV"/>
        </w:rPr>
        <w:t>Favor confirmar la recepción de este correo.</w:t>
      </w:r>
    </w:p>
    <w:p w:rsidR="003E1B49" w:rsidRPr="003E1B49" w:rsidRDefault="003E1B49" w:rsidP="003E1B49">
      <w:pPr>
        <w:shd w:val="clear" w:color="auto" w:fill="FFFFFF"/>
        <w:spacing w:before="100" w:beforeAutospacing="1" w:after="100" w:afterAutospacing="1" w:line="240" w:lineRule="auto"/>
        <w:rPr>
          <w:rFonts w:ascii="Calibri" w:eastAsia="Calibri" w:hAnsi="Calibri" w:cs="Calibri"/>
          <w:b/>
          <w:bCs/>
          <w:sz w:val="23"/>
          <w:szCs w:val="23"/>
          <w:u w:val="single"/>
          <w:lang w:eastAsia="es-SV"/>
        </w:rPr>
      </w:pPr>
      <w:r w:rsidRPr="003E1B49">
        <w:rPr>
          <w:rFonts w:ascii="Calibri" w:eastAsia="Calibri" w:hAnsi="Calibri" w:cs="Calibri"/>
          <w:b/>
          <w:bCs/>
          <w:sz w:val="23"/>
          <w:szCs w:val="23"/>
          <w:u w:val="single"/>
          <w:lang w:eastAsia="es-SV"/>
        </w:rPr>
        <w:t>Atentamente,</w:t>
      </w:r>
    </w:p>
    <w:p w:rsidR="003E1B49" w:rsidRDefault="003E1B49" w:rsidP="005C1D34">
      <w:pPr>
        <w:jc w:val="both"/>
      </w:pPr>
    </w:p>
    <w:p w:rsidR="00BA1011" w:rsidRDefault="00BA1011" w:rsidP="005C1D34">
      <w:pPr>
        <w:jc w:val="both"/>
      </w:pPr>
    </w:p>
    <w:p w:rsidR="00BA1011" w:rsidRDefault="00BA1011" w:rsidP="005C1D34">
      <w:pPr>
        <w:jc w:val="both"/>
      </w:pPr>
    </w:p>
    <w:p w:rsidR="00BA1011" w:rsidRDefault="00BA1011" w:rsidP="005C1D34">
      <w:pPr>
        <w:jc w:val="both"/>
      </w:pPr>
    </w:p>
    <w:p w:rsidR="00BA1011" w:rsidRDefault="00BA1011" w:rsidP="005C1D34">
      <w:pPr>
        <w:jc w:val="both"/>
      </w:pPr>
    </w:p>
    <w:p w:rsidR="00BA1011" w:rsidRDefault="00BA1011" w:rsidP="005C1D34">
      <w:pPr>
        <w:jc w:val="both"/>
      </w:pPr>
    </w:p>
    <w:p w:rsidR="00BA1011" w:rsidRDefault="00BA1011" w:rsidP="005C1D34">
      <w:pPr>
        <w:jc w:val="both"/>
      </w:pPr>
    </w:p>
    <w:p w:rsidR="00BA1011" w:rsidRDefault="00BA1011" w:rsidP="005C1D34">
      <w:pPr>
        <w:jc w:val="both"/>
      </w:pPr>
    </w:p>
    <w:p w:rsidR="00BA1011" w:rsidRDefault="00BA1011" w:rsidP="005C1D34">
      <w:pPr>
        <w:jc w:val="both"/>
      </w:pPr>
    </w:p>
    <w:p w:rsidR="00BA1011" w:rsidRDefault="00BA1011" w:rsidP="005C1D34">
      <w:pPr>
        <w:jc w:val="both"/>
      </w:pPr>
    </w:p>
    <w:p w:rsidR="00BA1011" w:rsidRDefault="00BA1011" w:rsidP="005C1D34">
      <w:pPr>
        <w:jc w:val="both"/>
      </w:pPr>
    </w:p>
    <w:p w:rsidR="00BA1011" w:rsidRDefault="00BA1011" w:rsidP="005C1D34">
      <w:pPr>
        <w:jc w:val="both"/>
      </w:pPr>
    </w:p>
    <w:p w:rsidR="00BA1011" w:rsidRDefault="00BA1011" w:rsidP="005C1D34">
      <w:pPr>
        <w:jc w:val="both"/>
      </w:pPr>
    </w:p>
    <w:p w:rsidR="00BA1011" w:rsidRDefault="00BA1011" w:rsidP="005C1D34">
      <w:pPr>
        <w:jc w:val="both"/>
      </w:pPr>
    </w:p>
    <w:p w:rsidR="00BA1011" w:rsidRDefault="00BA1011" w:rsidP="005C1D34">
      <w:pPr>
        <w:jc w:val="both"/>
      </w:pPr>
    </w:p>
    <w:p w:rsidR="00BA1011" w:rsidRDefault="00BA1011" w:rsidP="005C1D34">
      <w:pPr>
        <w:jc w:val="both"/>
      </w:pPr>
    </w:p>
    <w:p w:rsidR="00BA1011" w:rsidRPr="00BA1011" w:rsidRDefault="00BA1011" w:rsidP="00BA1011">
      <w:pPr>
        <w:spacing w:after="0" w:line="240" w:lineRule="auto"/>
        <w:rPr>
          <w:rFonts w:ascii="Tahoma" w:eastAsia="Times New Roman" w:hAnsi="Tahoma" w:cs="Tahoma"/>
          <w:sz w:val="20"/>
          <w:szCs w:val="20"/>
          <w:lang w:val="es-ES" w:eastAsia="es-SV"/>
        </w:rPr>
      </w:pPr>
      <w:r w:rsidRPr="00BA1011">
        <w:rPr>
          <w:rFonts w:ascii="Tahoma" w:eastAsia="Times New Roman" w:hAnsi="Tahoma" w:cs="Tahoma"/>
          <w:b/>
          <w:bCs/>
          <w:sz w:val="20"/>
          <w:szCs w:val="20"/>
          <w:lang w:val="es-ES" w:eastAsia="es-SV"/>
        </w:rPr>
        <w:t>De:</w:t>
      </w:r>
      <w:r w:rsidRPr="00BA1011">
        <w:rPr>
          <w:rFonts w:ascii="Tahoma" w:eastAsia="Times New Roman" w:hAnsi="Tahoma" w:cs="Tahoma"/>
          <w:sz w:val="20"/>
          <w:szCs w:val="20"/>
          <w:lang w:val="es-ES" w:eastAsia="es-SV"/>
        </w:rPr>
        <w:t xml:space="preserve"> Notificaciones OIR </w:t>
      </w:r>
      <w:r w:rsidRPr="00BA1011">
        <w:rPr>
          <w:rFonts w:ascii="Tahoma" w:eastAsia="Times New Roman" w:hAnsi="Tahoma" w:cs="Tahoma"/>
          <w:sz w:val="20"/>
          <w:szCs w:val="20"/>
          <w:lang w:val="es-ES" w:eastAsia="es-SV"/>
        </w:rPr>
        <w:br/>
      </w:r>
      <w:r w:rsidRPr="00BA1011">
        <w:rPr>
          <w:rFonts w:ascii="Tahoma" w:eastAsia="Times New Roman" w:hAnsi="Tahoma" w:cs="Tahoma"/>
          <w:b/>
          <w:bCs/>
          <w:sz w:val="20"/>
          <w:szCs w:val="20"/>
          <w:lang w:val="es-ES" w:eastAsia="es-SV"/>
        </w:rPr>
        <w:t>Enviado el:</w:t>
      </w:r>
      <w:r w:rsidRPr="00BA1011">
        <w:rPr>
          <w:rFonts w:ascii="Tahoma" w:eastAsia="Times New Roman" w:hAnsi="Tahoma" w:cs="Tahoma"/>
          <w:sz w:val="20"/>
          <w:szCs w:val="20"/>
          <w:lang w:val="es-ES" w:eastAsia="es-SV"/>
        </w:rPr>
        <w:t xml:space="preserve"> jueves, 24 de agosto de 2017 11:33 a.m.</w:t>
      </w:r>
      <w:r w:rsidRPr="00BA1011">
        <w:rPr>
          <w:rFonts w:ascii="Tahoma" w:eastAsia="Times New Roman" w:hAnsi="Tahoma" w:cs="Tahoma"/>
          <w:sz w:val="20"/>
          <w:szCs w:val="20"/>
          <w:lang w:val="es-ES" w:eastAsia="es-SV"/>
        </w:rPr>
        <w:br/>
      </w:r>
      <w:r w:rsidRPr="00BA1011">
        <w:rPr>
          <w:rFonts w:ascii="Tahoma" w:eastAsia="Times New Roman" w:hAnsi="Tahoma" w:cs="Tahoma"/>
          <w:b/>
          <w:bCs/>
          <w:sz w:val="20"/>
          <w:szCs w:val="20"/>
          <w:lang w:val="es-ES" w:eastAsia="es-SV"/>
        </w:rPr>
        <w:t>Para:</w:t>
      </w:r>
      <w:r w:rsidRPr="00BA1011">
        <w:rPr>
          <w:rFonts w:ascii="Tahoma" w:eastAsia="Times New Roman" w:hAnsi="Tahoma" w:cs="Tahoma"/>
          <w:sz w:val="20"/>
          <w:szCs w:val="20"/>
          <w:lang w:val="es-ES" w:eastAsia="es-SV"/>
        </w:rPr>
        <w:t xml:space="preserve"> </w:t>
      </w:r>
      <w:r>
        <w:rPr>
          <w:rFonts w:ascii="Tahoma" w:eastAsia="Times New Roman" w:hAnsi="Tahoma" w:cs="Tahoma"/>
          <w:sz w:val="20"/>
          <w:szCs w:val="20"/>
          <w:lang w:val="es-ES" w:eastAsia="es-SV"/>
        </w:rPr>
        <w:t>XXXXXXXXXXXXX</w:t>
      </w:r>
      <w:r w:rsidRPr="00BA1011">
        <w:rPr>
          <w:rFonts w:ascii="Tahoma" w:eastAsia="Times New Roman" w:hAnsi="Tahoma" w:cs="Tahoma"/>
          <w:sz w:val="20"/>
          <w:szCs w:val="20"/>
          <w:lang w:val="es-ES" w:eastAsia="es-SV"/>
        </w:rPr>
        <w:br/>
      </w:r>
      <w:r w:rsidRPr="00BA1011">
        <w:rPr>
          <w:rFonts w:ascii="Tahoma" w:eastAsia="Times New Roman" w:hAnsi="Tahoma" w:cs="Tahoma"/>
          <w:b/>
          <w:bCs/>
          <w:sz w:val="20"/>
          <w:szCs w:val="20"/>
          <w:lang w:val="es-ES" w:eastAsia="es-SV"/>
        </w:rPr>
        <w:t>CC:</w:t>
      </w:r>
      <w:r w:rsidRPr="00BA1011">
        <w:rPr>
          <w:rFonts w:ascii="Tahoma" w:eastAsia="Times New Roman" w:hAnsi="Tahoma" w:cs="Tahoma"/>
          <w:sz w:val="20"/>
          <w:szCs w:val="20"/>
          <w:lang w:val="es-ES" w:eastAsia="es-SV"/>
        </w:rPr>
        <w:t xml:space="preserve"> </w:t>
      </w:r>
      <w:proofErr w:type="spellStart"/>
      <w:r w:rsidRPr="00BA1011">
        <w:rPr>
          <w:rFonts w:ascii="Tahoma" w:eastAsia="Times New Roman" w:hAnsi="Tahoma" w:cs="Tahoma"/>
          <w:sz w:val="20"/>
          <w:szCs w:val="20"/>
          <w:lang w:val="es-ES" w:eastAsia="es-SV"/>
        </w:rPr>
        <w:t>oir</w:t>
      </w:r>
      <w:proofErr w:type="spellEnd"/>
      <w:r w:rsidRPr="00BA1011">
        <w:rPr>
          <w:rFonts w:ascii="Tahoma" w:eastAsia="Times New Roman" w:hAnsi="Tahoma" w:cs="Tahoma"/>
          <w:sz w:val="20"/>
          <w:szCs w:val="20"/>
          <w:lang w:val="es-ES" w:eastAsia="es-SV"/>
        </w:rPr>
        <w:br/>
      </w:r>
      <w:r w:rsidRPr="00BA1011">
        <w:rPr>
          <w:rFonts w:ascii="Tahoma" w:eastAsia="Times New Roman" w:hAnsi="Tahoma" w:cs="Tahoma"/>
          <w:b/>
          <w:bCs/>
          <w:sz w:val="20"/>
          <w:szCs w:val="20"/>
          <w:lang w:val="es-ES" w:eastAsia="es-SV"/>
        </w:rPr>
        <w:t>Asunto:</w:t>
      </w:r>
      <w:r w:rsidRPr="00BA1011">
        <w:rPr>
          <w:rFonts w:ascii="Tahoma" w:eastAsia="Times New Roman" w:hAnsi="Tahoma" w:cs="Tahoma"/>
          <w:sz w:val="20"/>
          <w:szCs w:val="20"/>
          <w:lang w:val="es-ES" w:eastAsia="es-SV"/>
        </w:rPr>
        <w:t xml:space="preserve"> Consulta SIPV No. 209-2017</w:t>
      </w:r>
    </w:p>
    <w:p w:rsidR="00BA1011" w:rsidRPr="00BA1011" w:rsidRDefault="00BA1011" w:rsidP="00BA1011">
      <w:pPr>
        <w:spacing w:after="0" w:line="240" w:lineRule="auto"/>
        <w:rPr>
          <w:rFonts w:ascii="Times New Roman" w:eastAsia="Calibri" w:hAnsi="Times New Roman" w:cs="Times New Roman"/>
          <w:sz w:val="24"/>
          <w:szCs w:val="24"/>
          <w:lang w:eastAsia="es-SV"/>
        </w:rPr>
      </w:pPr>
    </w:p>
    <w:p w:rsidR="00BA1011" w:rsidRPr="002C01C0" w:rsidRDefault="00BA1011" w:rsidP="00BA1011">
      <w:pPr>
        <w:spacing w:after="0" w:line="240" w:lineRule="auto"/>
        <w:rPr>
          <w:rFonts w:ascii="Calibri" w:eastAsia="Calibri" w:hAnsi="Calibri" w:cs="Calibri"/>
          <w:b/>
          <w:lang w:eastAsia="es-SV"/>
        </w:rPr>
      </w:pPr>
      <w:r w:rsidRPr="002C01C0">
        <w:rPr>
          <w:rFonts w:ascii="Calibri" w:eastAsia="Calibri" w:hAnsi="Calibri" w:cs="Calibri"/>
          <w:b/>
          <w:lang w:eastAsia="es-SV"/>
        </w:rPr>
        <w:t>SIPV No. 209-2017</w:t>
      </w:r>
    </w:p>
    <w:p w:rsidR="00BA1011" w:rsidRPr="00BA1011" w:rsidRDefault="00BA1011" w:rsidP="00BA1011">
      <w:pPr>
        <w:spacing w:after="0" w:line="240" w:lineRule="auto"/>
        <w:rPr>
          <w:rFonts w:ascii="Calibri" w:eastAsia="Calibri" w:hAnsi="Calibri" w:cs="Calibri"/>
          <w:lang w:eastAsia="es-SV"/>
        </w:rPr>
      </w:pPr>
    </w:p>
    <w:p w:rsidR="00BA1011" w:rsidRPr="00BA1011" w:rsidRDefault="00BA1011" w:rsidP="00BA1011">
      <w:pPr>
        <w:spacing w:after="0" w:line="240" w:lineRule="auto"/>
        <w:rPr>
          <w:rFonts w:ascii="Calibri" w:eastAsia="Calibri" w:hAnsi="Calibri" w:cs="Calibri"/>
          <w:lang w:eastAsia="es-SV"/>
        </w:rPr>
      </w:pPr>
      <w:r w:rsidRPr="00BA1011">
        <w:rPr>
          <w:rFonts w:ascii="Calibri" w:eastAsia="Calibri" w:hAnsi="Calibri" w:cs="Calibri"/>
          <w:lang w:eastAsia="es-SV"/>
        </w:rPr>
        <w:t xml:space="preserve">Estimado </w:t>
      </w:r>
      <w:r>
        <w:rPr>
          <w:rFonts w:ascii="Calibri" w:eastAsia="Calibri" w:hAnsi="Calibri" w:cs="Calibri"/>
          <w:lang w:eastAsia="es-SV"/>
        </w:rPr>
        <w:t>XXXXXXXXXXXX</w:t>
      </w:r>
    </w:p>
    <w:p w:rsidR="00BA1011" w:rsidRPr="00BA1011" w:rsidRDefault="00BA1011" w:rsidP="00BA1011">
      <w:pPr>
        <w:spacing w:after="0" w:line="240" w:lineRule="auto"/>
        <w:rPr>
          <w:rFonts w:ascii="Calibri" w:eastAsia="Calibri" w:hAnsi="Calibri" w:cs="Calibri"/>
          <w:lang w:eastAsia="es-SV"/>
        </w:rPr>
      </w:pPr>
    </w:p>
    <w:p w:rsidR="00BA1011" w:rsidRPr="00BA1011" w:rsidRDefault="00BA1011" w:rsidP="00BA1011">
      <w:pPr>
        <w:spacing w:after="0" w:line="240" w:lineRule="auto"/>
        <w:rPr>
          <w:rFonts w:ascii="Calibri" w:eastAsia="Calibri" w:hAnsi="Calibri" w:cs="Calibri"/>
          <w:lang w:eastAsia="es-SV"/>
        </w:rPr>
      </w:pPr>
      <w:r w:rsidRPr="00BA1011">
        <w:rPr>
          <w:rFonts w:ascii="Calibri" w:eastAsia="Calibri" w:hAnsi="Calibri" w:cs="Calibri"/>
          <w:lang w:eastAsia="es-SV"/>
        </w:rPr>
        <w:lastRenderedPageBreak/>
        <w:t xml:space="preserve">Para   la  Superintendencia General de Electricidad y Telecomunicaciones-SIGET,  por medio de la Unidad de Acceso a la Información  y Transparencia,  es un gusto atender su consulta, identificada como: </w:t>
      </w:r>
      <w:r w:rsidRPr="00BA1011">
        <w:rPr>
          <w:rFonts w:ascii="Calibri" w:eastAsia="Calibri" w:hAnsi="Calibri" w:cs="Calibri"/>
          <w:b/>
          <w:bCs/>
          <w:lang w:eastAsia="es-SV"/>
        </w:rPr>
        <w:t>SIPV N° 209-2017</w:t>
      </w:r>
      <w:r w:rsidRPr="00BA1011">
        <w:rPr>
          <w:rFonts w:ascii="Calibri" w:eastAsia="Calibri" w:hAnsi="Calibri" w:cs="Calibri"/>
          <w:lang w:eastAsia="es-SV"/>
        </w:rPr>
        <w:t>. En la cual solicito: “</w:t>
      </w:r>
      <w:r w:rsidRPr="00BA1011">
        <w:rPr>
          <w:rFonts w:ascii="Calibri" w:eastAsia="Calibri" w:hAnsi="Calibri" w:cs="Calibri"/>
          <w:b/>
          <w:bCs/>
          <w:lang w:eastAsia="es-SV"/>
        </w:rPr>
        <w:t>Para renovar el carnet tengo que hacer el examen otra vez de electricidad</w:t>
      </w:r>
      <w:r w:rsidRPr="00BA1011">
        <w:rPr>
          <w:rFonts w:ascii="Calibri" w:eastAsia="Calibri" w:hAnsi="Calibri" w:cs="Calibri"/>
          <w:lang w:eastAsia="es-SV"/>
        </w:rPr>
        <w:t>”.</w:t>
      </w:r>
    </w:p>
    <w:p w:rsidR="00BA1011" w:rsidRPr="00BA1011" w:rsidRDefault="00BA1011" w:rsidP="00BA1011">
      <w:pPr>
        <w:spacing w:after="0" w:line="240" w:lineRule="auto"/>
        <w:rPr>
          <w:rFonts w:ascii="Calibri" w:eastAsia="Calibri" w:hAnsi="Calibri" w:cs="Calibri"/>
          <w:lang w:eastAsia="es-SV"/>
        </w:rPr>
      </w:pPr>
    </w:p>
    <w:p w:rsidR="00BA1011" w:rsidRPr="00BA1011" w:rsidRDefault="00BA1011" w:rsidP="00BA1011">
      <w:pPr>
        <w:spacing w:after="0" w:line="240" w:lineRule="auto"/>
        <w:rPr>
          <w:rFonts w:ascii="Calibri" w:eastAsia="Calibri" w:hAnsi="Calibri" w:cs="Calibri"/>
          <w:lang w:eastAsia="es-SV"/>
        </w:rPr>
      </w:pPr>
      <w:r w:rsidRPr="00BA1011">
        <w:rPr>
          <w:rFonts w:ascii="Calibri" w:eastAsia="Calibri" w:hAnsi="Calibri" w:cs="Calibri"/>
          <w:lang w:eastAsia="es-SV"/>
        </w:rPr>
        <w:t xml:space="preserve">Que la solicitud pese a no cumplir con las formalidades del 54 letra d) del Reglamento de la Ley de Acceso a la Información Pública-RLAIP y el Art. 66 inciso cuarto de la Ley de Acceso a la Información Pública, en lo sucesivo LAIP o Ley; en virtud de lo previsto en el Art. 18 de la Constitución de la República que establece en el artículo 18 los derechos de petición y respuesta, y con base al principio de </w:t>
      </w:r>
      <w:r w:rsidRPr="00BA1011">
        <w:rPr>
          <w:rFonts w:ascii="Calibri" w:eastAsia="Calibri" w:hAnsi="Calibri" w:cs="Calibri"/>
          <w:b/>
          <w:bCs/>
          <w:lang w:eastAsia="es-SV"/>
        </w:rPr>
        <w:t>MÁXIMA PUBLICIDAD</w:t>
      </w:r>
      <w:r w:rsidRPr="00BA1011">
        <w:rPr>
          <w:rFonts w:ascii="Calibri" w:eastAsia="Calibri" w:hAnsi="Calibri" w:cs="Calibri"/>
          <w:lang w:eastAsia="es-SV"/>
        </w:rPr>
        <w:t xml:space="preserve"> señalado en el artículo 4 letra a., de la LAIP se continuó con el trámite correspondiente. </w:t>
      </w:r>
    </w:p>
    <w:p w:rsidR="00BA1011" w:rsidRPr="00BA1011" w:rsidRDefault="00BA1011" w:rsidP="00BA1011">
      <w:pPr>
        <w:spacing w:after="0" w:line="240" w:lineRule="auto"/>
        <w:rPr>
          <w:rFonts w:ascii="Calibri" w:eastAsia="Calibri" w:hAnsi="Calibri" w:cs="Calibri"/>
          <w:lang w:eastAsia="es-SV"/>
        </w:rPr>
      </w:pPr>
    </w:p>
    <w:p w:rsidR="00BA1011" w:rsidRPr="00BA1011" w:rsidRDefault="00BA1011" w:rsidP="00BA1011">
      <w:pPr>
        <w:spacing w:after="0" w:line="240" w:lineRule="auto"/>
        <w:rPr>
          <w:rFonts w:ascii="Calibri" w:eastAsia="Calibri" w:hAnsi="Calibri" w:cs="Calibri"/>
          <w:lang w:val="es-ES" w:eastAsia="es-SV"/>
        </w:rPr>
      </w:pPr>
      <w:r w:rsidRPr="00BA1011">
        <w:rPr>
          <w:rFonts w:ascii="Calibri" w:eastAsia="Calibri" w:hAnsi="Calibri" w:cs="Calibri"/>
          <w:lang w:val="es-ES" w:eastAsia="es-SV"/>
        </w:rPr>
        <w:t>Ésta unidad para dar respuesta a dicha consulta hace las consideraciones siguientes:</w:t>
      </w:r>
    </w:p>
    <w:p w:rsidR="00BA1011" w:rsidRPr="00BA1011" w:rsidRDefault="00BA1011" w:rsidP="00BA1011">
      <w:pPr>
        <w:spacing w:after="0" w:line="240" w:lineRule="auto"/>
        <w:rPr>
          <w:rFonts w:ascii="Calibri" w:eastAsia="Calibri" w:hAnsi="Calibri" w:cs="Calibri"/>
          <w:lang w:val="es-ES" w:eastAsia="es-SV"/>
        </w:rPr>
      </w:pPr>
    </w:p>
    <w:p w:rsidR="00BA1011" w:rsidRPr="00BA1011" w:rsidRDefault="00BA1011" w:rsidP="00BA1011">
      <w:pPr>
        <w:spacing w:after="0" w:line="240" w:lineRule="auto"/>
        <w:rPr>
          <w:rFonts w:ascii="Calibri" w:eastAsia="Calibri" w:hAnsi="Calibri" w:cs="Calibri"/>
          <w:lang w:val="es-ES" w:eastAsia="es-SV"/>
        </w:rPr>
      </w:pPr>
      <w:r w:rsidRPr="00BA1011">
        <w:rPr>
          <w:rFonts w:ascii="Calibri" w:eastAsia="Calibri" w:hAnsi="Calibri" w:cs="Calibri"/>
          <w:lang w:val="es-ES" w:eastAsia="es-SV"/>
        </w:rPr>
        <w:t xml:space="preserve">El Registro de Electricidad y Telecomunicaciones-RET, explico que para renovar el carné tiene que enviar un poder de autorización a un familiar que se encuentre en El Salvador, autorizando que quiere realizar la renovación del carné deben incluir los datos personales de la familia tanto como de su persona, e incluir los datos de electricista con copia de DUI y NIT de ambas personas y el carné. Podrá retirar su carné, previo pago de aranceles </w:t>
      </w:r>
      <w:r w:rsidRPr="00BA1011">
        <w:rPr>
          <w:rFonts w:ascii="Calibri" w:eastAsia="Calibri" w:hAnsi="Calibri" w:cs="Calibri"/>
          <w:lang w:eastAsia="es-SV"/>
        </w:rPr>
        <w:t>(</w:t>
      </w:r>
      <w:r w:rsidRPr="00BA1011">
        <w:rPr>
          <w:rFonts w:ascii="Calibri" w:eastAsia="Calibri" w:hAnsi="Calibri" w:cs="Calibri"/>
          <w:lang w:val="es-ES" w:eastAsia="es-SV"/>
        </w:rPr>
        <w:t>costo por carné es de $ 2.07) cinco días hábiles.</w:t>
      </w:r>
    </w:p>
    <w:p w:rsidR="00BA1011" w:rsidRPr="00BA1011" w:rsidRDefault="00BA1011" w:rsidP="00BA1011">
      <w:pPr>
        <w:spacing w:after="0" w:line="240" w:lineRule="auto"/>
        <w:rPr>
          <w:rFonts w:ascii="Calibri" w:eastAsia="Calibri" w:hAnsi="Calibri" w:cs="Calibri"/>
          <w:lang w:val="es-ES" w:eastAsia="es-SV"/>
        </w:rPr>
      </w:pPr>
    </w:p>
    <w:p w:rsidR="00BA1011" w:rsidRPr="00BA1011" w:rsidRDefault="00BA1011" w:rsidP="00BA1011">
      <w:pPr>
        <w:spacing w:after="0" w:line="240" w:lineRule="auto"/>
        <w:rPr>
          <w:rFonts w:ascii="Calibri" w:eastAsia="Calibri" w:hAnsi="Calibri" w:cs="Calibri"/>
          <w:lang w:val="es-ES" w:eastAsia="es-SV"/>
        </w:rPr>
      </w:pPr>
      <w:r w:rsidRPr="00BA1011">
        <w:rPr>
          <w:rFonts w:ascii="Calibri" w:eastAsia="Calibri" w:hAnsi="Calibri" w:cs="Calibri"/>
          <w:lang w:val="es-ES" w:eastAsia="es-SV"/>
        </w:rPr>
        <w:t xml:space="preserve">La información de ubicación y horario de atención del Registro de Electricidad Telecomunicaciones adscrito a SIGET es: 6ª 10ª Calle Poniente y 35 Avenida Sur No. 1907, Colonia Flor Blanca, San Salvador; </w:t>
      </w:r>
      <w:r w:rsidRPr="00BA1011">
        <w:rPr>
          <w:rFonts w:ascii="Calibri" w:eastAsia="Calibri" w:hAnsi="Calibri" w:cs="Calibri"/>
          <w:b/>
          <w:bCs/>
          <w:lang w:val="es-ES" w:eastAsia="es-SV"/>
        </w:rPr>
        <w:t>para más información puede llamar: (503)2257-4464</w:t>
      </w:r>
      <w:r w:rsidRPr="00BA1011">
        <w:rPr>
          <w:rFonts w:ascii="Calibri" w:eastAsia="Calibri" w:hAnsi="Calibri" w:cs="Calibri"/>
          <w:lang w:val="es-ES" w:eastAsia="es-SV"/>
        </w:rPr>
        <w:t>, Horario de atención: Lunes-Viernes de 8:00 a.m. 12:30 p.m. y 1:30 p.m. - 5:00p.m.</w:t>
      </w:r>
    </w:p>
    <w:p w:rsidR="00BA1011" w:rsidRPr="00BA1011" w:rsidRDefault="00BA1011" w:rsidP="00BA1011">
      <w:pPr>
        <w:spacing w:after="0" w:line="240" w:lineRule="auto"/>
        <w:rPr>
          <w:rFonts w:ascii="Calibri" w:eastAsia="Calibri" w:hAnsi="Calibri" w:cs="Calibri"/>
          <w:lang w:val="es-ES" w:eastAsia="es-SV"/>
        </w:rPr>
      </w:pPr>
    </w:p>
    <w:p w:rsidR="00BA1011" w:rsidRPr="00BA1011" w:rsidRDefault="00BA1011" w:rsidP="00BA1011">
      <w:pPr>
        <w:spacing w:after="0" w:line="240" w:lineRule="auto"/>
        <w:rPr>
          <w:rFonts w:ascii="Calibri" w:eastAsia="Calibri" w:hAnsi="Calibri" w:cs="Calibri"/>
          <w:b/>
          <w:bCs/>
          <w:lang w:eastAsia="es-SV"/>
        </w:rPr>
      </w:pPr>
      <w:r w:rsidRPr="00BA1011">
        <w:rPr>
          <w:rFonts w:ascii="Calibri" w:eastAsia="Calibri" w:hAnsi="Calibri" w:cs="Calibri"/>
          <w:b/>
          <w:bCs/>
          <w:lang w:eastAsia="es-SV"/>
        </w:rPr>
        <w:t xml:space="preserve">Cualquier inquietud nos tiene a sus órdenes, puede escribirnos al correo: </w:t>
      </w:r>
      <w:hyperlink r:id="rId73" w:history="1">
        <w:r w:rsidRPr="00BA1011">
          <w:rPr>
            <w:rFonts w:ascii="Calibri" w:eastAsia="Calibri" w:hAnsi="Calibri" w:cs="Calibri"/>
            <w:b/>
            <w:bCs/>
            <w:u w:val="single"/>
            <w:lang w:eastAsia="es-SV"/>
          </w:rPr>
          <w:t>oir@siget.gob.sv</w:t>
        </w:r>
      </w:hyperlink>
      <w:r w:rsidRPr="00BA1011">
        <w:rPr>
          <w:rFonts w:ascii="Calibri" w:eastAsia="Calibri" w:hAnsi="Calibri" w:cs="Calibri"/>
          <w:b/>
          <w:bCs/>
          <w:lang w:eastAsia="es-SV"/>
        </w:rPr>
        <w:t xml:space="preserve"> </w:t>
      </w:r>
    </w:p>
    <w:p w:rsidR="00BA1011" w:rsidRPr="00BA1011" w:rsidRDefault="00BA1011" w:rsidP="00BA1011">
      <w:pPr>
        <w:spacing w:after="0" w:line="240" w:lineRule="auto"/>
        <w:rPr>
          <w:rFonts w:ascii="Calibri" w:eastAsia="Calibri" w:hAnsi="Calibri" w:cs="Calibri"/>
          <w:b/>
          <w:bCs/>
          <w:u w:val="single"/>
          <w:lang w:eastAsia="es-SV"/>
        </w:rPr>
      </w:pPr>
    </w:p>
    <w:p w:rsidR="00BA1011" w:rsidRPr="00BA1011" w:rsidRDefault="00BA1011" w:rsidP="00BA1011">
      <w:pPr>
        <w:spacing w:after="0" w:line="240" w:lineRule="auto"/>
        <w:rPr>
          <w:rFonts w:ascii="Calibri" w:eastAsia="Calibri" w:hAnsi="Calibri" w:cs="Calibri"/>
          <w:b/>
          <w:bCs/>
          <w:u w:val="single"/>
          <w:lang w:eastAsia="es-SV"/>
        </w:rPr>
      </w:pPr>
      <w:r w:rsidRPr="00BA1011">
        <w:rPr>
          <w:rFonts w:ascii="Calibri" w:eastAsia="Calibri" w:hAnsi="Calibri" w:cs="Calibri"/>
          <w:b/>
          <w:bCs/>
          <w:u w:val="single"/>
          <w:lang w:eastAsia="es-SV"/>
        </w:rPr>
        <w:t>Favor confirmar la recepción de este correo.</w:t>
      </w:r>
    </w:p>
    <w:p w:rsidR="00BA1011" w:rsidRPr="00BA1011" w:rsidRDefault="00BA1011" w:rsidP="00BA1011">
      <w:pPr>
        <w:spacing w:after="0" w:line="240" w:lineRule="auto"/>
        <w:rPr>
          <w:rFonts w:ascii="Calibri" w:eastAsia="Calibri" w:hAnsi="Calibri" w:cs="Calibri"/>
          <w:b/>
          <w:bCs/>
          <w:u w:val="single"/>
          <w:lang w:eastAsia="es-SV"/>
        </w:rPr>
      </w:pPr>
    </w:p>
    <w:p w:rsidR="00BA1011" w:rsidRPr="00BA1011" w:rsidRDefault="00BA1011" w:rsidP="00BA1011">
      <w:pPr>
        <w:spacing w:after="0" w:line="240" w:lineRule="auto"/>
        <w:rPr>
          <w:rFonts w:ascii="Calibri" w:eastAsia="Calibri" w:hAnsi="Calibri" w:cs="Calibri"/>
          <w:b/>
          <w:bCs/>
          <w:u w:val="single"/>
          <w:lang w:eastAsia="es-SV"/>
        </w:rPr>
      </w:pPr>
      <w:r w:rsidRPr="00BA1011">
        <w:rPr>
          <w:rFonts w:ascii="Calibri" w:eastAsia="Calibri" w:hAnsi="Calibri" w:cs="Calibri"/>
          <w:b/>
          <w:bCs/>
          <w:u w:val="single"/>
          <w:lang w:eastAsia="es-SV"/>
        </w:rPr>
        <w:t>Atentamente,</w:t>
      </w:r>
    </w:p>
    <w:p w:rsidR="00BA1011" w:rsidRDefault="00BA1011" w:rsidP="005C1D34">
      <w:pPr>
        <w:jc w:val="both"/>
      </w:pPr>
    </w:p>
    <w:p w:rsidR="00BA1011" w:rsidRDefault="00BA1011" w:rsidP="005C1D34">
      <w:pPr>
        <w:jc w:val="both"/>
      </w:pPr>
    </w:p>
    <w:p w:rsidR="001E487E" w:rsidRDefault="001E487E" w:rsidP="005C1D34">
      <w:pPr>
        <w:jc w:val="both"/>
      </w:pPr>
    </w:p>
    <w:p w:rsidR="001E487E" w:rsidRDefault="001E487E" w:rsidP="005C1D34">
      <w:pPr>
        <w:jc w:val="both"/>
      </w:pPr>
    </w:p>
    <w:p w:rsidR="001E487E" w:rsidRDefault="001E487E" w:rsidP="005C1D34">
      <w:pPr>
        <w:jc w:val="both"/>
      </w:pPr>
    </w:p>
    <w:p w:rsidR="00BA1011" w:rsidRDefault="00BA1011" w:rsidP="005C1D34">
      <w:pPr>
        <w:jc w:val="both"/>
      </w:pPr>
    </w:p>
    <w:p w:rsidR="0074575B" w:rsidRPr="0074575B" w:rsidRDefault="0074575B" w:rsidP="0074575B">
      <w:pPr>
        <w:tabs>
          <w:tab w:val="left" w:pos="2127"/>
        </w:tabs>
        <w:spacing w:line="360" w:lineRule="auto"/>
        <w:jc w:val="both"/>
        <w:rPr>
          <w:rFonts w:eastAsia="Times New Roman" w:cstheme="minorHAnsi"/>
          <w:b/>
          <w:sz w:val="23"/>
          <w:szCs w:val="23"/>
          <w:shd w:val="clear" w:color="auto" w:fill="FFFFFF"/>
          <w:lang w:eastAsia="es-SV"/>
        </w:rPr>
      </w:pPr>
      <w:r w:rsidRPr="0074575B">
        <w:rPr>
          <w:rFonts w:eastAsia="Times New Roman" w:cstheme="minorHAnsi"/>
          <w:b/>
          <w:sz w:val="23"/>
          <w:szCs w:val="23"/>
          <w:shd w:val="clear" w:color="auto" w:fill="FFFFFF"/>
          <w:lang w:eastAsia="es-SV"/>
        </w:rPr>
        <w:t>SIPP N° 210-2017</w:t>
      </w:r>
    </w:p>
    <w:p w:rsidR="0074575B" w:rsidRPr="0074575B" w:rsidRDefault="0074575B" w:rsidP="0074575B">
      <w:pPr>
        <w:tabs>
          <w:tab w:val="left" w:pos="2127"/>
        </w:tabs>
        <w:spacing w:line="360" w:lineRule="auto"/>
        <w:jc w:val="both"/>
        <w:rPr>
          <w:rFonts w:eastAsia="Times New Roman" w:cstheme="minorHAnsi"/>
          <w:spacing w:val="20"/>
          <w:sz w:val="23"/>
          <w:szCs w:val="23"/>
          <w:lang w:eastAsia="es-SV"/>
        </w:rPr>
      </w:pPr>
      <w:r w:rsidRPr="0074575B">
        <w:rPr>
          <w:rFonts w:eastAsia="Times New Roman" w:cstheme="minorHAnsi"/>
          <w:b/>
          <w:spacing w:val="20"/>
          <w:sz w:val="23"/>
          <w:szCs w:val="23"/>
          <w:lang w:eastAsia="es-SV"/>
        </w:rPr>
        <w:t xml:space="preserve">SUPERINTENDENCIA GENERAL DE ELECTRICIDAD Y TELECOMUNICACIONES-SIGET, UNIDAD DE ACCESO A LA INFORMACIÓN Y TRANSPARENCIA-UAIT, </w:t>
      </w:r>
      <w:r w:rsidRPr="0074575B">
        <w:rPr>
          <w:rFonts w:eastAsia="Times New Roman" w:cstheme="minorHAnsi"/>
          <w:spacing w:val="20"/>
          <w:sz w:val="23"/>
          <w:szCs w:val="23"/>
          <w:lang w:eastAsia="es-SV"/>
        </w:rPr>
        <w:t>a las diez horas del día treinta y uno de agosto de dos mil diecisiete.</w:t>
      </w:r>
    </w:p>
    <w:p w:rsidR="0074575B" w:rsidRPr="0074575B" w:rsidRDefault="0074575B" w:rsidP="0074575B">
      <w:pPr>
        <w:tabs>
          <w:tab w:val="left" w:pos="2127"/>
        </w:tabs>
        <w:spacing w:line="360" w:lineRule="auto"/>
        <w:jc w:val="both"/>
        <w:rPr>
          <w:rFonts w:eastAsia="Times New Roman" w:cstheme="minorHAnsi"/>
          <w:b/>
          <w:sz w:val="23"/>
          <w:szCs w:val="23"/>
          <w:lang w:eastAsia="es-SV"/>
        </w:rPr>
      </w:pPr>
      <w:r w:rsidRPr="0074575B">
        <w:rPr>
          <w:rFonts w:eastAsia="Times New Roman" w:cstheme="minorHAnsi"/>
          <w:color w:val="000000"/>
          <w:sz w:val="23"/>
          <w:szCs w:val="23"/>
          <w:lang w:eastAsia="es-SV"/>
        </w:rPr>
        <w:lastRenderedPageBreak/>
        <w:t xml:space="preserve">El presente expediente administrativo para promover el derecho de acceso a información fue iniciado el veintiuno de agosto del año dos mil diecisiete mediante solicitud presencial, que presentare ante ésta Unidad en carácter personal el ciudadano  </w:t>
      </w:r>
      <w:r>
        <w:rPr>
          <w:rFonts w:eastAsia="Times New Roman" w:cstheme="minorHAnsi"/>
          <w:b/>
          <w:sz w:val="23"/>
          <w:szCs w:val="23"/>
          <w:lang w:eastAsia="es-SV"/>
        </w:rPr>
        <w:t>XXXXXXXXXXXXXX</w:t>
      </w:r>
      <w:r w:rsidRPr="0074575B">
        <w:rPr>
          <w:rFonts w:eastAsia="Times New Roman" w:cstheme="minorHAnsi"/>
          <w:b/>
          <w:sz w:val="23"/>
          <w:szCs w:val="23"/>
          <w:lang w:eastAsia="es-SV"/>
        </w:rPr>
        <w:t xml:space="preserve">, </w:t>
      </w:r>
      <w:r w:rsidRPr="0074575B">
        <w:rPr>
          <w:rFonts w:eastAsia="Times New Roman" w:cstheme="minorHAnsi"/>
          <w:sz w:val="23"/>
          <w:szCs w:val="23"/>
          <w:lang w:eastAsia="es-SV"/>
        </w:rPr>
        <w:t xml:space="preserve">quien en forma sucinta expresó lo siguiente: </w:t>
      </w:r>
      <w:r w:rsidRPr="0074575B">
        <w:rPr>
          <w:rFonts w:eastAsia="Times New Roman" w:cstheme="minorHAnsi"/>
          <w:b/>
          <w:color w:val="7F7F7F" w:themeColor="text1" w:themeTint="80"/>
          <w:sz w:val="23"/>
          <w:szCs w:val="23"/>
          <w:lang w:eastAsia="es-SV"/>
        </w:rPr>
        <w:t>“</w:t>
      </w:r>
      <w:r w:rsidRPr="0074575B">
        <w:rPr>
          <w:rFonts w:eastAsia="Times New Roman" w:cstheme="minorHAnsi"/>
          <w:b/>
          <w:i/>
          <w:color w:val="7F7F7F" w:themeColor="text1" w:themeTint="80"/>
          <w:sz w:val="23"/>
          <w:szCs w:val="23"/>
          <w:lang w:eastAsia="es-SV"/>
        </w:rPr>
        <w:t xml:space="preserve">Informe la cantidad de espectro concesionado en </w:t>
      </w:r>
      <w:proofErr w:type="spellStart"/>
      <w:r w:rsidRPr="0074575B">
        <w:rPr>
          <w:rFonts w:eastAsia="Times New Roman" w:cstheme="minorHAnsi"/>
          <w:b/>
          <w:i/>
          <w:color w:val="7F7F7F" w:themeColor="text1" w:themeTint="80"/>
          <w:sz w:val="23"/>
          <w:szCs w:val="23"/>
          <w:lang w:eastAsia="es-SV"/>
        </w:rPr>
        <w:t>Megahertz</w:t>
      </w:r>
      <w:proofErr w:type="spellEnd"/>
      <w:r w:rsidRPr="0074575B">
        <w:rPr>
          <w:rFonts w:eastAsia="Times New Roman" w:cstheme="minorHAnsi"/>
          <w:b/>
          <w:i/>
          <w:color w:val="7F7F7F" w:themeColor="text1" w:themeTint="80"/>
          <w:sz w:val="23"/>
          <w:szCs w:val="23"/>
          <w:lang w:eastAsia="es-SV"/>
        </w:rPr>
        <w:t xml:space="preserve"> que posee la sociedad DIGICEL, así como un detalle de las frecuencias o enlaces que posee dicho operador</w:t>
      </w:r>
      <w:r w:rsidRPr="0074575B">
        <w:rPr>
          <w:rFonts w:eastAsia="Times New Roman" w:cstheme="minorHAnsi"/>
          <w:b/>
          <w:color w:val="7F7F7F" w:themeColor="text1" w:themeTint="80"/>
          <w:sz w:val="23"/>
          <w:szCs w:val="23"/>
          <w:lang w:eastAsia="es-SV"/>
        </w:rPr>
        <w:t>”</w:t>
      </w:r>
      <w:r w:rsidRPr="0074575B">
        <w:rPr>
          <w:rFonts w:eastAsia="Times New Roman" w:cstheme="minorHAnsi"/>
          <w:b/>
          <w:sz w:val="23"/>
          <w:szCs w:val="23"/>
          <w:lang w:eastAsia="es-SV"/>
        </w:rPr>
        <w:t>.</w:t>
      </w:r>
    </w:p>
    <w:p w:rsidR="0074575B" w:rsidRPr="0074575B" w:rsidRDefault="0074575B" w:rsidP="0074575B">
      <w:pPr>
        <w:tabs>
          <w:tab w:val="left" w:pos="2127"/>
        </w:tabs>
        <w:spacing w:line="360" w:lineRule="auto"/>
        <w:jc w:val="both"/>
        <w:rPr>
          <w:rFonts w:eastAsia="Times New Roman" w:cstheme="minorHAnsi"/>
          <w:b/>
          <w:sz w:val="23"/>
          <w:szCs w:val="23"/>
          <w:lang w:eastAsia="es-SV"/>
        </w:rPr>
      </w:pPr>
    </w:p>
    <w:p w:rsidR="0074575B" w:rsidRPr="0074575B" w:rsidRDefault="0074575B" w:rsidP="0074575B">
      <w:pPr>
        <w:tabs>
          <w:tab w:val="left" w:pos="2127"/>
        </w:tabs>
        <w:spacing w:line="360" w:lineRule="auto"/>
        <w:jc w:val="both"/>
        <w:rPr>
          <w:rFonts w:eastAsia="Times New Roman" w:cstheme="minorHAnsi"/>
          <w:b/>
          <w:sz w:val="23"/>
          <w:szCs w:val="23"/>
          <w:lang w:eastAsia="es-SV"/>
        </w:rPr>
      </w:pPr>
      <w:r w:rsidRPr="0074575B">
        <w:rPr>
          <w:rFonts w:eastAsia="Times New Roman" w:cstheme="minorHAnsi"/>
          <w:b/>
          <w:sz w:val="23"/>
          <w:szCs w:val="23"/>
          <w:lang w:eastAsia="es-SV"/>
        </w:rPr>
        <w:t>ÉSTA UNIDAD PARA DAR RESPUESTA A DICHA SOLICITUD HACE LAS CONSIDERACIONES SIGUIENTES:</w:t>
      </w:r>
    </w:p>
    <w:p w:rsidR="0074575B" w:rsidRPr="0074575B" w:rsidRDefault="0074575B" w:rsidP="00816473">
      <w:pPr>
        <w:numPr>
          <w:ilvl w:val="0"/>
          <w:numId w:val="89"/>
        </w:numPr>
        <w:autoSpaceDE w:val="0"/>
        <w:autoSpaceDN w:val="0"/>
        <w:adjustRightInd w:val="0"/>
        <w:spacing w:after="0" w:line="360" w:lineRule="auto"/>
        <w:ind w:left="426"/>
        <w:jc w:val="both"/>
        <w:rPr>
          <w:rFonts w:cstheme="minorHAnsi"/>
          <w:sz w:val="23"/>
          <w:szCs w:val="23"/>
        </w:rPr>
      </w:pPr>
      <w:r w:rsidRPr="0074575B">
        <w:rPr>
          <w:rFonts w:cstheme="minorHAnsi"/>
          <w:color w:val="000000"/>
          <w:sz w:val="23"/>
          <w:szCs w:val="23"/>
        </w:rPr>
        <w:t xml:space="preserve">Que la solicitud fue remitida en la fecha citada, </w:t>
      </w:r>
      <w:r w:rsidRPr="0074575B">
        <w:rPr>
          <w:rFonts w:cstheme="minorHAnsi"/>
          <w:sz w:val="23"/>
          <w:szCs w:val="23"/>
        </w:rPr>
        <w:t>identificándola mediante el código SIPP N°                                                                                                                                                                                                                                                                                                                                                                                                                                210-2017 y previo a la admisión formal del requerimiento, se comprobó cumpliese lo dispuesto en los Arts. 66 de la Ley de Acceso a la  Información Pública, en lo sucesivo LAIP o Ley y el 54 del Reglamento de la Ley de Acceso a la Información Pública-RLAIP.</w:t>
      </w:r>
      <w:r w:rsidRPr="0074575B">
        <w:rPr>
          <w:rFonts w:eastAsia="Times New Roman" w:cstheme="minorHAnsi"/>
          <w:sz w:val="23"/>
          <w:szCs w:val="23"/>
          <w:lang w:eastAsia="es-SV"/>
        </w:rPr>
        <w:t xml:space="preserve"> </w:t>
      </w:r>
      <w:r w:rsidRPr="0074575B">
        <w:rPr>
          <w:rFonts w:cstheme="minorHAnsi"/>
          <w:sz w:val="23"/>
          <w:szCs w:val="23"/>
        </w:rPr>
        <w:t>verificándose el cumplimiento de dichas normas, continuándose con el trámite legal correspondiente a partir de aquel día.</w:t>
      </w:r>
    </w:p>
    <w:p w:rsidR="0074575B" w:rsidRPr="0074575B" w:rsidRDefault="0074575B" w:rsidP="0074575B">
      <w:pPr>
        <w:autoSpaceDE w:val="0"/>
        <w:autoSpaceDN w:val="0"/>
        <w:adjustRightInd w:val="0"/>
        <w:spacing w:after="0" w:line="360" w:lineRule="auto"/>
        <w:jc w:val="both"/>
        <w:rPr>
          <w:rFonts w:cstheme="minorHAnsi"/>
          <w:sz w:val="23"/>
          <w:szCs w:val="23"/>
        </w:rPr>
      </w:pPr>
    </w:p>
    <w:p w:rsidR="0074575B" w:rsidRPr="0074575B" w:rsidRDefault="0074575B" w:rsidP="00816473">
      <w:pPr>
        <w:numPr>
          <w:ilvl w:val="0"/>
          <w:numId w:val="89"/>
        </w:numPr>
        <w:autoSpaceDE w:val="0"/>
        <w:autoSpaceDN w:val="0"/>
        <w:adjustRightInd w:val="0"/>
        <w:spacing w:after="0" w:line="360" w:lineRule="auto"/>
        <w:ind w:left="426"/>
        <w:jc w:val="both"/>
        <w:rPr>
          <w:rFonts w:cstheme="minorHAnsi"/>
          <w:color w:val="000000"/>
          <w:sz w:val="23"/>
          <w:szCs w:val="23"/>
        </w:rPr>
      </w:pPr>
      <w:r w:rsidRPr="0074575B">
        <w:rPr>
          <w:rFonts w:cstheme="minorHAnsi"/>
          <w:color w:val="000000"/>
          <w:sz w:val="23"/>
          <w:szCs w:val="23"/>
        </w:rPr>
        <w:t>La LAIP atribuye al Oficial de Información entre sus funciones del artículo 50 letras "</w:t>
      </w:r>
      <w:r w:rsidRPr="0074575B">
        <w:rPr>
          <w:rFonts w:cstheme="minorHAnsi"/>
          <w:b/>
          <w:color w:val="000000"/>
          <w:sz w:val="23"/>
          <w:szCs w:val="23"/>
        </w:rPr>
        <w:t>b.</w:t>
      </w:r>
      <w:r w:rsidRPr="0074575B">
        <w:rPr>
          <w:rFonts w:cstheme="minorHAnsi"/>
          <w:color w:val="000000"/>
          <w:sz w:val="23"/>
          <w:szCs w:val="23"/>
        </w:rPr>
        <w:t>" y "</w:t>
      </w:r>
      <w:r w:rsidRPr="0074575B">
        <w:rPr>
          <w:rFonts w:cstheme="minorHAnsi"/>
          <w:b/>
          <w:color w:val="000000"/>
          <w:sz w:val="23"/>
          <w:szCs w:val="23"/>
        </w:rPr>
        <w:t>d.</w:t>
      </w:r>
      <w:r w:rsidRPr="0074575B">
        <w:rPr>
          <w:rFonts w:cstheme="minorHAnsi"/>
          <w:color w:val="000000"/>
          <w:sz w:val="23"/>
          <w:szCs w:val="23"/>
        </w:rPr>
        <w:t>" Recibir y diligenciar las solicitudes, gestionar y entregar la información requerida, garantizando el derecho de acceso que asiste a toda persona reconocido en el Art. 1 LAIP; asimismo, el artículo 70 de la Ley establece que "</w:t>
      </w:r>
      <w:r w:rsidRPr="0074575B">
        <w:rPr>
          <w:rFonts w:cstheme="minorHAnsi"/>
          <w:i/>
          <w:color w:val="000000"/>
          <w:sz w:val="23"/>
          <w:szCs w:val="23"/>
        </w:rPr>
        <w:t>El Oficial de información transmitirá la solicitud a la unidad administrativa que tenga o pueda poseer la información, con objeto de que ésta la localice, verifique su clasificación y, en su caso, le comunique la manera en que se encuentra disponible</w:t>
      </w:r>
      <w:r w:rsidRPr="0074575B">
        <w:rPr>
          <w:rFonts w:cstheme="minorHAnsi"/>
          <w:color w:val="000000"/>
          <w:sz w:val="23"/>
          <w:szCs w:val="23"/>
        </w:rPr>
        <w:t>". En cumplimiento de tales atribuciones se trasladó la petición a: Registro de Electricidad y Telecomunicaciones-RET.</w:t>
      </w:r>
    </w:p>
    <w:p w:rsidR="0074575B" w:rsidRPr="0074575B" w:rsidRDefault="0074575B" w:rsidP="0074575B">
      <w:pPr>
        <w:autoSpaceDE w:val="0"/>
        <w:autoSpaceDN w:val="0"/>
        <w:adjustRightInd w:val="0"/>
        <w:spacing w:after="0" w:line="360" w:lineRule="auto"/>
        <w:ind w:left="426"/>
        <w:jc w:val="both"/>
        <w:rPr>
          <w:rFonts w:cstheme="minorHAnsi"/>
          <w:color w:val="000000"/>
          <w:sz w:val="23"/>
          <w:szCs w:val="23"/>
        </w:rPr>
      </w:pPr>
    </w:p>
    <w:p w:rsidR="0074575B" w:rsidRPr="0074575B" w:rsidRDefault="0074575B" w:rsidP="00816473">
      <w:pPr>
        <w:numPr>
          <w:ilvl w:val="0"/>
          <w:numId w:val="89"/>
        </w:numPr>
        <w:autoSpaceDE w:val="0"/>
        <w:autoSpaceDN w:val="0"/>
        <w:adjustRightInd w:val="0"/>
        <w:spacing w:after="0" w:line="360" w:lineRule="auto"/>
        <w:ind w:left="426"/>
        <w:jc w:val="both"/>
        <w:rPr>
          <w:rFonts w:cstheme="minorHAnsi"/>
          <w:sz w:val="23"/>
          <w:szCs w:val="23"/>
        </w:rPr>
      </w:pPr>
      <w:r w:rsidRPr="0074575B">
        <w:rPr>
          <w:rFonts w:cstheme="minorHAnsi"/>
          <w:sz w:val="23"/>
          <w:szCs w:val="23"/>
        </w:rPr>
        <w:t>La Ley de Creación de la SIGET-LCSIGET en su Art. 4 establece "</w:t>
      </w:r>
      <w:r w:rsidRPr="0074575B">
        <w:rPr>
          <w:rFonts w:cstheme="minorHAnsi"/>
          <w:i/>
          <w:sz w:val="23"/>
          <w:szCs w:val="23"/>
        </w:rPr>
        <w:t>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74575B">
        <w:rPr>
          <w:rFonts w:cstheme="minorHAnsi"/>
          <w:sz w:val="23"/>
          <w:szCs w:val="23"/>
        </w:rPr>
        <w:t>”.</w:t>
      </w:r>
    </w:p>
    <w:p w:rsidR="0074575B" w:rsidRPr="0074575B" w:rsidRDefault="0074575B" w:rsidP="0074575B">
      <w:pPr>
        <w:ind w:left="720"/>
        <w:contextualSpacing/>
        <w:rPr>
          <w:rFonts w:cstheme="minorHAnsi"/>
          <w:sz w:val="23"/>
          <w:szCs w:val="23"/>
        </w:rPr>
      </w:pPr>
    </w:p>
    <w:p w:rsidR="0074575B" w:rsidRPr="0074575B" w:rsidRDefault="0074575B" w:rsidP="0074575B">
      <w:pPr>
        <w:autoSpaceDE w:val="0"/>
        <w:autoSpaceDN w:val="0"/>
        <w:adjustRightInd w:val="0"/>
        <w:spacing w:after="0" w:line="360" w:lineRule="auto"/>
        <w:ind w:left="426"/>
        <w:jc w:val="both"/>
        <w:rPr>
          <w:rFonts w:cstheme="minorHAnsi"/>
          <w:b/>
          <w:sz w:val="23"/>
          <w:szCs w:val="23"/>
        </w:rPr>
      </w:pPr>
      <w:r w:rsidRPr="0074575B">
        <w:rPr>
          <w:rFonts w:cstheme="minorHAnsi"/>
          <w:bCs/>
          <w:sz w:val="23"/>
          <w:szCs w:val="23"/>
        </w:rPr>
        <w:lastRenderedPageBreak/>
        <w:t xml:space="preserve">El </w:t>
      </w:r>
      <w:r w:rsidRPr="0074575B">
        <w:rPr>
          <w:rFonts w:cstheme="minorHAnsi"/>
          <w:b/>
          <w:bCs/>
          <w:sz w:val="23"/>
          <w:szCs w:val="23"/>
        </w:rPr>
        <w:t>Art. 17  del Reglamento de  la Ley de Creación de la SIGET</w:t>
      </w:r>
      <w:r w:rsidRPr="0074575B">
        <w:rPr>
          <w:rFonts w:cstheme="minorHAnsi"/>
          <w:bCs/>
          <w:sz w:val="23"/>
          <w:szCs w:val="23"/>
        </w:rPr>
        <w:t xml:space="preserve"> establece que: </w:t>
      </w:r>
      <w:r w:rsidRPr="0074575B">
        <w:rPr>
          <w:rFonts w:cstheme="minorHAnsi"/>
          <w:bCs/>
          <w:i/>
          <w:sz w:val="23"/>
          <w:szCs w:val="23"/>
        </w:rPr>
        <w:t>“</w:t>
      </w:r>
      <w:r w:rsidRPr="0074575B">
        <w:rPr>
          <w:rFonts w:cstheme="minorHAnsi"/>
          <w:i/>
          <w:sz w:val="23"/>
          <w:szCs w:val="23"/>
        </w:rPr>
        <w:t>Para el Sector de Telecomunicaciones, el Registro estará integrado de cuatro secciones: a) de frecuencias; b) de actos y contratos; c) de personas; y, d) de equipos e instalaciones.</w:t>
      </w:r>
      <w:r w:rsidRPr="0074575B">
        <w:rPr>
          <w:rFonts w:cstheme="minorHAnsi"/>
          <w:sz w:val="23"/>
          <w:szCs w:val="23"/>
        </w:rPr>
        <w:t xml:space="preserve">,  en relación con el </w:t>
      </w:r>
      <w:r w:rsidRPr="0074575B">
        <w:rPr>
          <w:rFonts w:cstheme="minorHAnsi"/>
          <w:b/>
          <w:sz w:val="23"/>
          <w:szCs w:val="23"/>
        </w:rPr>
        <w:t>Art. 20 de la LCSIGET</w:t>
      </w:r>
      <w:r w:rsidRPr="0074575B">
        <w:rPr>
          <w:rFonts w:cstheme="minorHAnsi"/>
          <w:i/>
          <w:sz w:val="23"/>
          <w:szCs w:val="23"/>
        </w:rPr>
        <w:t>.- “Al ser de carácter público, el cual puede consultar toda persona, atendiendo las medidas que para resguardo y conservación de la información emita la entidad y la facultad de dicha oficina de extender certificaciones de todo lo que allí consta”,</w:t>
      </w:r>
      <w:r w:rsidRPr="0074575B">
        <w:rPr>
          <w:rFonts w:cstheme="minorHAnsi"/>
          <w:sz w:val="23"/>
          <w:szCs w:val="23"/>
        </w:rPr>
        <w:t xml:space="preserve"> (registrado), </w:t>
      </w:r>
      <w:r w:rsidRPr="0074575B">
        <w:rPr>
          <w:rFonts w:cstheme="minorHAnsi"/>
          <w:b/>
          <w:sz w:val="23"/>
          <w:szCs w:val="23"/>
        </w:rPr>
        <w:t>Art. 25 de la misma ley</w:t>
      </w:r>
      <w:r w:rsidRPr="0074575B">
        <w:rPr>
          <w:rFonts w:cstheme="minorHAnsi"/>
          <w:sz w:val="23"/>
          <w:szCs w:val="23"/>
        </w:rPr>
        <w:t xml:space="preserve">; asimismo lo establece en el </w:t>
      </w:r>
      <w:r w:rsidRPr="0074575B">
        <w:rPr>
          <w:rFonts w:cstheme="minorHAnsi"/>
          <w:b/>
          <w:sz w:val="23"/>
          <w:szCs w:val="23"/>
        </w:rPr>
        <w:t>Art. 61 inciso tercero de la LAIP</w:t>
      </w:r>
      <w:r w:rsidRPr="0074575B">
        <w:rPr>
          <w:rFonts w:cstheme="minorHAnsi"/>
          <w:sz w:val="23"/>
          <w:szCs w:val="23"/>
        </w:rPr>
        <w:t xml:space="preserve"> que cita: “</w:t>
      </w:r>
      <w:r w:rsidRPr="0074575B">
        <w:rPr>
          <w:rFonts w:cstheme="minorHAnsi"/>
          <w:b/>
          <w:bCs/>
          <w:sz w:val="23"/>
          <w:szCs w:val="23"/>
        </w:rPr>
        <w:t>Gratuidad Art. 61.</w:t>
      </w:r>
      <w:r w:rsidRPr="0074575B">
        <w:rPr>
          <w:rFonts w:cstheme="minorHAnsi"/>
          <w:sz w:val="23"/>
          <w:szCs w:val="23"/>
        </w:rPr>
        <w:t xml:space="preserve"> … </w:t>
      </w:r>
      <w:r w:rsidRPr="0074575B">
        <w:rPr>
          <w:rFonts w:cstheme="minorHAnsi"/>
          <w:i/>
          <w:sz w:val="23"/>
          <w:szCs w:val="23"/>
        </w:rPr>
        <w:t>En caso de copias certificadas, se aplicarán las tasas previstas en las leyes especiales</w:t>
      </w:r>
      <w:r w:rsidRPr="0074575B">
        <w:rPr>
          <w:rFonts w:cstheme="minorHAnsi"/>
          <w:sz w:val="23"/>
          <w:szCs w:val="23"/>
        </w:rPr>
        <w:t xml:space="preserve">”, </w:t>
      </w:r>
      <w:r w:rsidRPr="0074575B">
        <w:rPr>
          <w:rFonts w:cstheme="minorHAnsi"/>
          <w:b/>
          <w:bCs/>
          <w:sz w:val="23"/>
          <w:szCs w:val="23"/>
        </w:rPr>
        <w:t>Art. 37 del Reglamento de la Ley de Creación de SIGET.-</w:t>
      </w:r>
      <w:r w:rsidRPr="0074575B">
        <w:rPr>
          <w:rFonts w:cstheme="minorHAnsi"/>
          <w:sz w:val="23"/>
          <w:szCs w:val="23"/>
        </w:rPr>
        <w:t xml:space="preserve"> </w:t>
      </w:r>
      <w:r w:rsidRPr="0074575B">
        <w:rPr>
          <w:rFonts w:cstheme="minorHAnsi"/>
          <w:i/>
          <w:sz w:val="23"/>
          <w:szCs w:val="23"/>
        </w:rPr>
        <w:t>El Registrador estará facultado para expedir certificaciones de toda la información inscrita, previa solicitud por escrito</w:t>
      </w:r>
      <w:r w:rsidRPr="0074575B">
        <w:rPr>
          <w:rFonts w:cstheme="minorHAnsi"/>
          <w:sz w:val="23"/>
          <w:szCs w:val="23"/>
        </w:rPr>
        <w:t>…”</w:t>
      </w:r>
    </w:p>
    <w:p w:rsidR="0074575B" w:rsidRPr="0074575B" w:rsidRDefault="0074575B" w:rsidP="0074575B">
      <w:pPr>
        <w:autoSpaceDE w:val="0"/>
        <w:autoSpaceDN w:val="0"/>
        <w:adjustRightInd w:val="0"/>
        <w:spacing w:after="0" w:line="360" w:lineRule="auto"/>
        <w:ind w:left="426"/>
        <w:jc w:val="both"/>
        <w:rPr>
          <w:rFonts w:cstheme="minorHAnsi"/>
          <w:sz w:val="23"/>
          <w:szCs w:val="23"/>
        </w:rPr>
      </w:pPr>
    </w:p>
    <w:p w:rsidR="0074575B" w:rsidRPr="0074575B" w:rsidRDefault="0074575B" w:rsidP="0074575B">
      <w:pPr>
        <w:autoSpaceDE w:val="0"/>
        <w:autoSpaceDN w:val="0"/>
        <w:adjustRightInd w:val="0"/>
        <w:spacing w:after="0" w:line="360" w:lineRule="auto"/>
        <w:jc w:val="both"/>
        <w:rPr>
          <w:rFonts w:cstheme="minorHAnsi"/>
          <w:b/>
          <w:bCs/>
          <w:color w:val="000000"/>
          <w:sz w:val="23"/>
          <w:szCs w:val="23"/>
        </w:rPr>
      </w:pPr>
      <w:r w:rsidRPr="0074575B">
        <w:rPr>
          <w:rFonts w:cstheme="minorHAnsi"/>
          <w:b/>
          <w:bCs/>
          <w:color w:val="000000"/>
          <w:sz w:val="23"/>
          <w:szCs w:val="23"/>
        </w:rPr>
        <w:t>RAZONAMIENTO DE RESPUESTA A LA PETICIÓN</w:t>
      </w:r>
    </w:p>
    <w:p w:rsidR="0074575B" w:rsidRPr="0074575B" w:rsidRDefault="0074575B" w:rsidP="0074575B">
      <w:pPr>
        <w:autoSpaceDE w:val="0"/>
        <w:autoSpaceDN w:val="0"/>
        <w:adjustRightInd w:val="0"/>
        <w:spacing w:after="0" w:line="360" w:lineRule="auto"/>
        <w:jc w:val="both"/>
        <w:rPr>
          <w:rFonts w:cstheme="minorHAnsi"/>
          <w:sz w:val="23"/>
          <w:szCs w:val="23"/>
        </w:rPr>
      </w:pPr>
    </w:p>
    <w:p w:rsidR="0074575B" w:rsidRPr="0074575B" w:rsidRDefault="0074575B" w:rsidP="00816473">
      <w:pPr>
        <w:numPr>
          <w:ilvl w:val="0"/>
          <w:numId w:val="89"/>
        </w:numPr>
        <w:autoSpaceDE w:val="0"/>
        <w:autoSpaceDN w:val="0"/>
        <w:adjustRightInd w:val="0"/>
        <w:spacing w:after="0" w:line="360" w:lineRule="auto"/>
        <w:ind w:left="426"/>
        <w:jc w:val="both"/>
        <w:rPr>
          <w:rFonts w:cstheme="minorHAnsi"/>
          <w:bCs/>
          <w:sz w:val="23"/>
          <w:szCs w:val="23"/>
        </w:rPr>
      </w:pPr>
      <w:r w:rsidRPr="0074575B">
        <w:rPr>
          <w:rFonts w:cstheme="minorHAnsi"/>
          <w:sz w:val="23"/>
          <w:szCs w:val="23"/>
        </w:rPr>
        <w:t xml:space="preserve">El Registro según lo solicitado, determinó que dentro de la información que resguarda se encuentra el informe del espectro concesionado, donde se detalla: </w:t>
      </w:r>
      <w:proofErr w:type="spellStart"/>
      <w:r w:rsidRPr="0074575B">
        <w:rPr>
          <w:rFonts w:cstheme="minorHAnsi"/>
          <w:i/>
          <w:sz w:val="23"/>
          <w:szCs w:val="23"/>
        </w:rPr>
        <w:t>Tx</w:t>
      </w:r>
      <w:proofErr w:type="spellEnd"/>
      <w:r w:rsidRPr="0074575B">
        <w:rPr>
          <w:rFonts w:cstheme="minorHAnsi"/>
          <w:i/>
          <w:sz w:val="23"/>
          <w:szCs w:val="23"/>
        </w:rPr>
        <w:t xml:space="preserve">, </w:t>
      </w:r>
      <w:proofErr w:type="spellStart"/>
      <w:r w:rsidRPr="0074575B">
        <w:rPr>
          <w:rFonts w:cstheme="minorHAnsi"/>
          <w:i/>
          <w:sz w:val="23"/>
          <w:szCs w:val="23"/>
        </w:rPr>
        <w:t>Rx</w:t>
      </w:r>
      <w:proofErr w:type="spellEnd"/>
      <w:r w:rsidRPr="0074575B">
        <w:rPr>
          <w:rFonts w:cstheme="minorHAnsi"/>
          <w:i/>
          <w:sz w:val="23"/>
          <w:szCs w:val="23"/>
        </w:rPr>
        <w:t xml:space="preserve">, Ancho de Banda, Potencia, Tipo, Distintivo y Cobertura, </w:t>
      </w:r>
      <w:r w:rsidRPr="0074575B">
        <w:rPr>
          <w:rFonts w:cstheme="minorHAnsi"/>
          <w:sz w:val="23"/>
          <w:szCs w:val="23"/>
        </w:rPr>
        <w:t xml:space="preserve">otorgada a la a la sociedad </w:t>
      </w:r>
      <w:r w:rsidRPr="0074575B">
        <w:rPr>
          <w:rFonts w:cstheme="minorHAnsi"/>
          <w:b/>
          <w:sz w:val="23"/>
          <w:szCs w:val="23"/>
        </w:rPr>
        <w:t>DIGICEL, S.A. DE C.V.</w:t>
      </w:r>
      <w:r w:rsidRPr="0074575B">
        <w:rPr>
          <w:rFonts w:cstheme="minorHAnsi"/>
          <w:sz w:val="23"/>
          <w:szCs w:val="23"/>
        </w:rPr>
        <w:t>, en relación a la concesión para la explotación de frecuencias o enlaces que posee dicho operador, la cual se encuentran inscritas en el Registro de Electricidad y Telecomunicaciones de la SIGET en razón a lo dispuesto en el Art. 21 de la Ley de creación de SIGET, Art. 9, 17 y 18  del Reglamento de la Ley de Creación de SIGET. La información es pública y se otorga a través de certificación extractada cuyo costo es de $11.43.</w:t>
      </w:r>
    </w:p>
    <w:p w:rsidR="0074575B" w:rsidRPr="0074575B" w:rsidRDefault="0074575B" w:rsidP="0074575B">
      <w:pPr>
        <w:autoSpaceDE w:val="0"/>
        <w:autoSpaceDN w:val="0"/>
        <w:adjustRightInd w:val="0"/>
        <w:spacing w:after="0" w:line="360" w:lineRule="auto"/>
        <w:ind w:left="426"/>
        <w:jc w:val="both"/>
        <w:rPr>
          <w:rFonts w:cstheme="minorHAnsi"/>
          <w:bCs/>
          <w:sz w:val="23"/>
          <w:szCs w:val="23"/>
        </w:rPr>
      </w:pPr>
    </w:p>
    <w:p w:rsidR="0074575B" w:rsidRPr="0074575B" w:rsidRDefault="0074575B" w:rsidP="0074575B">
      <w:pPr>
        <w:autoSpaceDE w:val="0"/>
        <w:autoSpaceDN w:val="0"/>
        <w:adjustRightInd w:val="0"/>
        <w:spacing w:after="0" w:line="360" w:lineRule="auto"/>
        <w:ind w:left="426"/>
        <w:jc w:val="both"/>
        <w:rPr>
          <w:rFonts w:cstheme="minorHAnsi"/>
          <w:bCs/>
          <w:sz w:val="23"/>
          <w:szCs w:val="23"/>
        </w:rPr>
      </w:pPr>
    </w:p>
    <w:p w:rsidR="0074575B" w:rsidRPr="0074575B" w:rsidRDefault="0074575B" w:rsidP="0074575B">
      <w:pPr>
        <w:autoSpaceDE w:val="0"/>
        <w:autoSpaceDN w:val="0"/>
        <w:adjustRightInd w:val="0"/>
        <w:spacing w:after="0" w:line="360" w:lineRule="auto"/>
        <w:ind w:left="426"/>
        <w:jc w:val="both"/>
        <w:rPr>
          <w:rFonts w:cstheme="minorHAnsi"/>
          <w:bCs/>
          <w:sz w:val="23"/>
          <w:szCs w:val="23"/>
        </w:rPr>
      </w:pPr>
    </w:p>
    <w:p w:rsidR="0074575B" w:rsidRPr="0074575B" w:rsidRDefault="0074575B" w:rsidP="00816473">
      <w:pPr>
        <w:numPr>
          <w:ilvl w:val="0"/>
          <w:numId w:val="89"/>
        </w:numPr>
        <w:autoSpaceDE w:val="0"/>
        <w:autoSpaceDN w:val="0"/>
        <w:adjustRightInd w:val="0"/>
        <w:spacing w:after="0" w:line="360" w:lineRule="auto"/>
        <w:ind w:left="426"/>
        <w:jc w:val="both"/>
        <w:rPr>
          <w:rFonts w:cstheme="minorHAnsi"/>
          <w:bCs/>
          <w:sz w:val="23"/>
          <w:szCs w:val="23"/>
        </w:rPr>
      </w:pPr>
      <w:r w:rsidRPr="0074575B">
        <w:rPr>
          <w:rFonts w:cstheme="minorHAnsi"/>
          <w:bCs/>
          <w:sz w:val="23"/>
          <w:szCs w:val="23"/>
        </w:rPr>
        <w:t>Si bien es cierto el peticionario, no requiere copia certificada; es en esa modalidad la forma que se tiene disponible. Por tanto, es ante dicho Registro que deberá gestionar la certificación extractada, por medio del nombre del concesionario; ello conforme a lo que dispone la parte final del inciso segundo del artículo 62, del que se extrae: "</w:t>
      </w:r>
      <w:r w:rsidRPr="0074575B">
        <w:rPr>
          <w:rFonts w:cstheme="minorHAnsi"/>
          <w:bCs/>
          <w:i/>
          <w:sz w:val="23"/>
          <w:szCs w:val="23"/>
        </w:rPr>
        <w:t xml:space="preserve">Entrega de Información Art. 62.-….En caso que la información solicitada por la persona ya esté disponible al público en medios impresos, tales como libros, compendios, </w:t>
      </w:r>
      <w:r w:rsidRPr="0074575B">
        <w:rPr>
          <w:rFonts w:cstheme="minorHAnsi"/>
          <w:b/>
          <w:bCs/>
          <w:i/>
          <w:sz w:val="23"/>
          <w:szCs w:val="23"/>
        </w:rPr>
        <w:t>archivos públicos</w:t>
      </w:r>
      <w:r w:rsidRPr="0074575B">
        <w:rPr>
          <w:rFonts w:cstheme="minorHAnsi"/>
          <w:bCs/>
          <w:i/>
          <w:sz w:val="23"/>
          <w:szCs w:val="23"/>
        </w:rPr>
        <w:t xml:space="preserve">*, formatos electrónicos disponibles en Internet o en </w:t>
      </w:r>
      <w:r w:rsidRPr="0074575B">
        <w:rPr>
          <w:rFonts w:cstheme="minorHAnsi"/>
          <w:bCs/>
          <w:i/>
          <w:sz w:val="23"/>
          <w:szCs w:val="23"/>
        </w:rPr>
        <w:lastRenderedPageBreak/>
        <w:t>cualquier otro medio, se le hará saber por escrito la fuente, el lugar y la forma en que puede consultar, reproducir o adquirir dicha información</w:t>
      </w:r>
      <w:r w:rsidRPr="0074575B">
        <w:rPr>
          <w:rFonts w:cstheme="minorHAnsi"/>
          <w:bCs/>
          <w:sz w:val="23"/>
          <w:szCs w:val="23"/>
        </w:rPr>
        <w:t xml:space="preserve">." </w:t>
      </w:r>
    </w:p>
    <w:p w:rsidR="0074575B" w:rsidRPr="0074575B" w:rsidRDefault="0074575B" w:rsidP="0074575B">
      <w:pPr>
        <w:autoSpaceDE w:val="0"/>
        <w:autoSpaceDN w:val="0"/>
        <w:adjustRightInd w:val="0"/>
        <w:spacing w:after="0" w:line="360" w:lineRule="auto"/>
        <w:ind w:left="426"/>
        <w:jc w:val="both"/>
        <w:rPr>
          <w:rFonts w:cstheme="minorHAnsi"/>
          <w:bCs/>
          <w:sz w:val="23"/>
          <w:szCs w:val="23"/>
        </w:rPr>
      </w:pPr>
      <w:r w:rsidRPr="0074575B">
        <w:rPr>
          <w:rFonts w:cstheme="minorHAnsi"/>
          <w:bCs/>
          <w:sz w:val="23"/>
          <w:szCs w:val="23"/>
        </w:rPr>
        <w:t>La LAIP señala en el Art. 61 inciso tercero que: "</w:t>
      </w:r>
      <w:r w:rsidRPr="0074575B">
        <w:rPr>
          <w:rFonts w:cstheme="minorHAnsi"/>
          <w:bCs/>
          <w:i/>
          <w:sz w:val="23"/>
          <w:szCs w:val="23"/>
        </w:rPr>
        <w:t>Gratuidad Art. 61. … En caso  de  copias certificadas, se aplicarán las tasas previstas en las leyes espe</w:t>
      </w:r>
      <w:r w:rsidRPr="0074575B">
        <w:rPr>
          <w:rFonts w:cstheme="minorHAnsi"/>
          <w:bCs/>
          <w:sz w:val="23"/>
          <w:szCs w:val="23"/>
        </w:rPr>
        <w:t xml:space="preserve">ciales". Con base al acuerdo administrativo A-0007/2000/ADM del dos de mayo del dos mil, el costo de las certificaciones son: Literal (costo $5.71 de base más $0.17 por hoja), extractada (costo $ 11.43). El Registro está ubicado en la Sexta Décima calle poniente y 35 Av. Sur, No. 1907; frente al parqueo del Gimnasio Nacional Adolfo Pineda; el número de teléfono de atención a la ciudadanía es el 2257-4464, su horario de atención es de lunes a viernes de 8:00 A.M. a 12:30 P.M. y de 1:30 P.M. a 5:00 P.M. </w:t>
      </w:r>
    </w:p>
    <w:p w:rsidR="0074575B" w:rsidRPr="0074575B" w:rsidRDefault="0074575B" w:rsidP="0074575B">
      <w:pPr>
        <w:autoSpaceDE w:val="0"/>
        <w:autoSpaceDN w:val="0"/>
        <w:adjustRightInd w:val="0"/>
        <w:spacing w:after="0" w:line="360" w:lineRule="auto"/>
        <w:ind w:firstLine="426"/>
        <w:jc w:val="both"/>
        <w:rPr>
          <w:rFonts w:cstheme="minorHAnsi"/>
          <w:bCs/>
          <w:sz w:val="23"/>
          <w:szCs w:val="23"/>
        </w:rPr>
      </w:pPr>
      <w:r w:rsidRPr="0074575B">
        <w:rPr>
          <w:rFonts w:cstheme="minorHAnsi"/>
          <w:bCs/>
          <w:sz w:val="23"/>
          <w:szCs w:val="23"/>
        </w:rPr>
        <w:t>*</w:t>
      </w:r>
      <w:r w:rsidRPr="0074575B">
        <w:rPr>
          <w:rFonts w:cstheme="minorHAnsi"/>
          <w:bCs/>
          <w:sz w:val="18"/>
          <w:szCs w:val="18"/>
        </w:rPr>
        <w:t>Resaltado nuestro</w:t>
      </w:r>
    </w:p>
    <w:p w:rsidR="0074575B" w:rsidRPr="0074575B" w:rsidRDefault="0074575B" w:rsidP="0074575B">
      <w:pPr>
        <w:autoSpaceDE w:val="0"/>
        <w:autoSpaceDN w:val="0"/>
        <w:adjustRightInd w:val="0"/>
        <w:spacing w:after="0" w:line="360" w:lineRule="auto"/>
        <w:jc w:val="both"/>
        <w:rPr>
          <w:rFonts w:cstheme="minorHAnsi"/>
          <w:sz w:val="23"/>
          <w:szCs w:val="23"/>
        </w:rPr>
      </w:pPr>
    </w:p>
    <w:p w:rsidR="0074575B" w:rsidRPr="0074575B" w:rsidRDefault="0074575B" w:rsidP="00816473">
      <w:pPr>
        <w:numPr>
          <w:ilvl w:val="0"/>
          <w:numId w:val="89"/>
        </w:numPr>
        <w:autoSpaceDE w:val="0"/>
        <w:autoSpaceDN w:val="0"/>
        <w:adjustRightInd w:val="0"/>
        <w:spacing w:after="0" w:line="360" w:lineRule="auto"/>
        <w:ind w:left="426"/>
        <w:jc w:val="both"/>
        <w:rPr>
          <w:rFonts w:cstheme="minorHAnsi"/>
          <w:b/>
          <w:bCs/>
          <w:sz w:val="23"/>
          <w:szCs w:val="23"/>
        </w:rPr>
      </w:pPr>
      <w:r w:rsidRPr="0074575B">
        <w:rPr>
          <w:rFonts w:cstheme="minorHAnsi"/>
          <w:sz w:val="23"/>
          <w:szCs w:val="23"/>
        </w:rPr>
        <w:t>Después de admitidas las solicitudes deberá analizarse el contenido de esta según el Art. 55 del RLAIP, con el objeto de establecer si la información será entregada, o fundar su negativa; del estudio de la petición se determina, que la información es pública, sin embargo, es el Registro de Electricidad y Telecomunicaciones adscrito a la SIGET, el que expide las certificaciones para que el ciudadano acuda a solicitar las certificaciones literales que amparan el otorgamiento frecuencias o enlaces que posee la sociedad DIGICEL, S.A. de C.V.; por otra parte ésta Unidad no tiene bajo su resguardo ni tutela lo requerido.</w:t>
      </w:r>
    </w:p>
    <w:p w:rsidR="0074575B" w:rsidRPr="0074575B" w:rsidRDefault="0074575B" w:rsidP="0074575B">
      <w:pPr>
        <w:tabs>
          <w:tab w:val="left" w:pos="2127"/>
        </w:tabs>
        <w:autoSpaceDE w:val="0"/>
        <w:autoSpaceDN w:val="0"/>
        <w:adjustRightInd w:val="0"/>
        <w:spacing w:after="0" w:line="360" w:lineRule="auto"/>
        <w:jc w:val="both"/>
        <w:rPr>
          <w:rFonts w:cstheme="minorHAnsi"/>
          <w:b/>
          <w:bCs/>
          <w:sz w:val="23"/>
          <w:szCs w:val="23"/>
        </w:rPr>
      </w:pPr>
    </w:p>
    <w:p w:rsidR="0074575B" w:rsidRPr="0074575B" w:rsidRDefault="0074575B" w:rsidP="0074575B">
      <w:pPr>
        <w:tabs>
          <w:tab w:val="left" w:pos="2127"/>
        </w:tabs>
        <w:autoSpaceDE w:val="0"/>
        <w:autoSpaceDN w:val="0"/>
        <w:adjustRightInd w:val="0"/>
        <w:spacing w:after="0" w:line="360" w:lineRule="auto"/>
        <w:jc w:val="both"/>
        <w:rPr>
          <w:rFonts w:cstheme="minorHAnsi"/>
          <w:sz w:val="23"/>
          <w:szCs w:val="23"/>
        </w:rPr>
      </w:pPr>
      <w:r w:rsidRPr="0074575B">
        <w:rPr>
          <w:rFonts w:cstheme="minorHAnsi"/>
          <w:b/>
          <w:bCs/>
          <w:sz w:val="23"/>
          <w:szCs w:val="23"/>
        </w:rPr>
        <w:t xml:space="preserve">POR TANTO: </w:t>
      </w:r>
      <w:r w:rsidRPr="0074575B">
        <w:rPr>
          <w:rFonts w:cstheme="minorHAnsi"/>
          <w:sz w:val="23"/>
          <w:szCs w:val="23"/>
        </w:rPr>
        <w:t xml:space="preserve">Ésta oficina en nombre de la Superintendencia General de Electricidad y Telecomunicaciones  fundamentada en los Arts. 62, 65 y 72 letra </w:t>
      </w:r>
      <w:r w:rsidRPr="0074575B">
        <w:rPr>
          <w:rFonts w:cstheme="minorHAnsi"/>
          <w:b/>
          <w:sz w:val="23"/>
          <w:szCs w:val="23"/>
        </w:rPr>
        <w:t>c</w:t>
      </w:r>
      <w:r w:rsidRPr="0074575B">
        <w:rPr>
          <w:rFonts w:cstheme="minorHAnsi"/>
          <w:sz w:val="23"/>
          <w:szCs w:val="23"/>
        </w:rPr>
        <w:t xml:space="preserve">. de la LAIP, basada en los fines de </w:t>
      </w:r>
    </w:p>
    <w:p w:rsidR="0074575B" w:rsidRPr="0074575B" w:rsidRDefault="0074575B" w:rsidP="0074575B">
      <w:pPr>
        <w:tabs>
          <w:tab w:val="left" w:pos="2127"/>
        </w:tabs>
        <w:autoSpaceDE w:val="0"/>
        <w:autoSpaceDN w:val="0"/>
        <w:adjustRightInd w:val="0"/>
        <w:spacing w:after="0" w:line="360" w:lineRule="auto"/>
        <w:jc w:val="both"/>
        <w:rPr>
          <w:rFonts w:cstheme="minorHAnsi"/>
          <w:sz w:val="23"/>
          <w:szCs w:val="23"/>
        </w:rPr>
      </w:pPr>
    </w:p>
    <w:p w:rsidR="0074575B" w:rsidRPr="0074575B" w:rsidRDefault="0074575B" w:rsidP="0074575B">
      <w:pPr>
        <w:tabs>
          <w:tab w:val="left" w:pos="2127"/>
        </w:tabs>
        <w:autoSpaceDE w:val="0"/>
        <w:autoSpaceDN w:val="0"/>
        <w:adjustRightInd w:val="0"/>
        <w:spacing w:after="0" w:line="360" w:lineRule="auto"/>
        <w:jc w:val="both"/>
        <w:rPr>
          <w:rFonts w:cstheme="minorHAnsi"/>
          <w:sz w:val="23"/>
          <w:szCs w:val="23"/>
        </w:rPr>
      </w:pPr>
    </w:p>
    <w:p w:rsidR="0074575B" w:rsidRPr="0074575B" w:rsidRDefault="0074575B" w:rsidP="0074575B">
      <w:pPr>
        <w:tabs>
          <w:tab w:val="left" w:pos="2127"/>
        </w:tabs>
        <w:autoSpaceDE w:val="0"/>
        <w:autoSpaceDN w:val="0"/>
        <w:adjustRightInd w:val="0"/>
        <w:spacing w:after="0" w:line="360" w:lineRule="auto"/>
        <w:jc w:val="both"/>
        <w:rPr>
          <w:rFonts w:cstheme="minorHAnsi"/>
          <w:b/>
          <w:sz w:val="23"/>
          <w:szCs w:val="23"/>
        </w:rPr>
      </w:pPr>
      <w:proofErr w:type="gramStart"/>
      <w:r w:rsidRPr="0074575B">
        <w:rPr>
          <w:rFonts w:cstheme="minorHAnsi"/>
          <w:sz w:val="23"/>
          <w:szCs w:val="23"/>
        </w:rPr>
        <w:t>facilitar</w:t>
      </w:r>
      <w:proofErr w:type="gramEnd"/>
      <w:r w:rsidRPr="0074575B">
        <w:rPr>
          <w:rFonts w:cstheme="minorHAnsi"/>
          <w:sz w:val="23"/>
          <w:szCs w:val="23"/>
        </w:rPr>
        <w:t xml:space="preserve"> a toda persona el derecho de acceso a la información pública mediante procedimientos sencillos y expeditos; principios de máxima publicidad y disponibilidad, </w:t>
      </w:r>
      <w:r w:rsidRPr="0074575B">
        <w:rPr>
          <w:rFonts w:cstheme="minorHAnsi"/>
          <w:b/>
          <w:sz w:val="23"/>
          <w:szCs w:val="23"/>
        </w:rPr>
        <w:t xml:space="preserve">RESUELVE: </w:t>
      </w:r>
    </w:p>
    <w:p w:rsidR="0074575B" w:rsidRPr="0074575B" w:rsidRDefault="0074575B" w:rsidP="0074575B">
      <w:pPr>
        <w:tabs>
          <w:tab w:val="left" w:pos="2127"/>
        </w:tabs>
        <w:autoSpaceDE w:val="0"/>
        <w:autoSpaceDN w:val="0"/>
        <w:adjustRightInd w:val="0"/>
        <w:spacing w:after="0" w:line="360" w:lineRule="auto"/>
        <w:jc w:val="both"/>
        <w:rPr>
          <w:rFonts w:cstheme="minorHAnsi"/>
          <w:b/>
          <w:sz w:val="23"/>
          <w:szCs w:val="23"/>
        </w:rPr>
      </w:pPr>
    </w:p>
    <w:p w:rsidR="0074575B" w:rsidRPr="0074575B" w:rsidRDefault="0074575B" w:rsidP="00816473">
      <w:pPr>
        <w:numPr>
          <w:ilvl w:val="0"/>
          <w:numId w:val="92"/>
        </w:numPr>
        <w:tabs>
          <w:tab w:val="left" w:pos="2127"/>
        </w:tabs>
        <w:autoSpaceDE w:val="0"/>
        <w:autoSpaceDN w:val="0"/>
        <w:adjustRightInd w:val="0"/>
        <w:spacing w:after="0" w:line="360" w:lineRule="auto"/>
        <w:contextualSpacing/>
        <w:jc w:val="both"/>
        <w:rPr>
          <w:rFonts w:cstheme="minorHAnsi"/>
          <w:sz w:val="23"/>
          <w:szCs w:val="23"/>
        </w:rPr>
      </w:pPr>
      <w:r w:rsidRPr="0074575B">
        <w:rPr>
          <w:rFonts w:cstheme="minorHAnsi"/>
          <w:sz w:val="23"/>
          <w:szCs w:val="23"/>
        </w:rPr>
        <w:t xml:space="preserve">Declárese procedente la solicitud de acceso a la información al ciudadano, en relación a </w:t>
      </w:r>
      <w:r w:rsidRPr="0074575B">
        <w:rPr>
          <w:rFonts w:cstheme="minorHAnsi"/>
          <w:i/>
          <w:sz w:val="23"/>
          <w:szCs w:val="23"/>
        </w:rPr>
        <w:t xml:space="preserve">Informe la cantidad de espectro concesionado en </w:t>
      </w:r>
      <w:proofErr w:type="spellStart"/>
      <w:r w:rsidRPr="0074575B">
        <w:rPr>
          <w:rFonts w:cstheme="minorHAnsi"/>
          <w:i/>
          <w:sz w:val="23"/>
          <w:szCs w:val="23"/>
        </w:rPr>
        <w:t>Megahertz</w:t>
      </w:r>
      <w:proofErr w:type="spellEnd"/>
      <w:r w:rsidRPr="0074575B">
        <w:rPr>
          <w:rFonts w:cstheme="minorHAnsi"/>
          <w:i/>
          <w:sz w:val="23"/>
          <w:szCs w:val="23"/>
        </w:rPr>
        <w:t xml:space="preserve"> que posee la sociedad DIGICEL, así como un detalle de las frecuencias o enlaces que posee dicho operador, </w:t>
      </w:r>
      <w:r w:rsidRPr="0074575B">
        <w:rPr>
          <w:rFonts w:cstheme="minorHAnsi"/>
          <w:sz w:val="23"/>
          <w:szCs w:val="23"/>
        </w:rPr>
        <w:t xml:space="preserve">de acuerdo a lo expresado en los considerandos IV, V y VI, al encontrarse disponible en archivos públicos por </w:t>
      </w:r>
      <w:r w:rsidRPr="0074575B">
        <w:rPr>
          <w:rFonts w:cstheme="minorHAnsi"/>
          <w:sz w:val="23"/>
          <w:szCs w:val="23"/>
        </w:rPr>
        <w:lastRenderedPageBreak/>
        <w:t xml:space="preserve">medio del Registro de Electricidad y Telecomunicaciones adscrito a ésta Superintendencia, dejando a salvo el derecho del solicitante en requerir dicha información en el mencionado Registro con base al Art. 62 LAIP; </w:t>
      </w:r>
    </w:p>
    <w:p w:rsidR="0074575B" w:rsidRPr="0074575B" w:rsidRDefault="0074575B" w:rsidP="00816473">
      <w:pPr>
        <w:numPr>
          <w:ilvl w:val="0"/>
          <w:numId w:val="92"/>
        </w:numPr>
        <w:tabs>
          <w:tab w:val="left" w:pos="2127"/>
        </w:tabs>
        <w:autoSpaceDE w:val="0"/>
        <w:autoSpaceDN w:val="0"/>
        <w:adjustRightInd w:val="0"/>
        <w:spacing w:after="0" w:line="360" w:lineRule="auto"/>
        <w:contextualSpacing/>
        <w:jc w:val="both"/>
        <w:rPr>
          <w:rFonts w:cstheme="minorHAnsi"/>
          <w:sz w:val="23"/>
          <w:szCs w:val="23"/>
        </w:rPr>
      </w:pPr>
      <w:r w:rsidRPr="0074575B">
        <w:rPr>
          <w:rFonts w:cstheme="minorHAnsi"/>
          <w:sz w:val="23"/>
          <w:szCs w:val="23"/>
        </w:rPr>
        <w:t xml:space="preserve">Remítase ésta resolución administrativa en modalidad digital, gratuitamente según los artículos 4 letra g. 61 y 102 de la Ley, al correo electrónico que para tal efecto se consignó en la petición. </w:t>
      </w:r>
    </w:p>
    <w:p w:rsidR="0074575B" w:rsidRPr="0074575B" w:rsidRDefault="0074575B" w:rsidP="00816473">
      <w:pPr>
        <w:numPr>
          <w:ilvl w:val="0"/>
          <w:numId w:val="92"/>
        </w:numPr>
        <w:tabs>
          <w:tab w:val="left" w:pos="2127"/>
        </w:tabs>
        <w:autoSpaceDE w:val="0"/>
        <w:autoSpaceDN w:val="0"/>
        <w:adjustRightInd w:val="0"/>
        <w:spacing w:after="0" w:line="360" w:lineRule="auto"/>
        <w:contextualSpacing/>
        <w:jc w:val="both"/>
        <w:rPr>
          <w:rFonts w:cstheme="minorHAnsi"/>
          <w:sz w:val="23"/>
          <w:szCs w:val="23"/>
        </w:rPr>
      </w:pPr>
      <w:r w:rsidRPr="0074575B">
        <w:rPr>
          <w:rFonts w:cstheme="minorHAnsi"/>
          <w:sz w:val="23"/>
          <w:szCs w:val="23"/>
        </w:rPr>
        <w:t xml:space="preserve">Notifíquese, </w:t>
      </w:r>
    </w:p>
    <w:p w:rsidR="0074575B" w:rsidRPr="0074575B" w:rsidRDefault="0074575B" w:rsidP="00816473">
      <w:pPr>
        <w:numPr>
          <w:ilvl w:val="0"/>
          <w:numId w:val="92"/>
        </w:numPr>
        <w:tabs>
          <w:tab w:val="left" w:pos="2127"/>
        </w:tabs>
        <w:spacing w:line="360" w:lineRule="auto"/>
        <w:contextualSpacing/>
        <w:jc w:val="both"/>
        <w:rPr>
          <w:rFonts w:eastAsia="Times New Roman" w:cstheme="minorHAnsi"/>
          <w:b/>
          <w:bCs/>
          <w:sz w:val="23"/>
          <w:szCs w:val="23"/>
          <w:lang w:eastAsia="es-SV"/>
        </w:rPr>
      </w:pPr>
      <w:r w:rsidRPr="0074575B">
        <w:rPr>
          <w:rFonts w:cstheme="minorHAnsi"/>
          <w:sz w:val="23"/>
          <w:szCs w:val="23"/>
        </w:rPr>
        <w:t>Archívese.</w:t>
      </w:r>
      <w:r w:rsidRPr="0074575B">
        <w:rPr>
          <w:rFonts w:eastAsia="Times New Roman" w:cstheme="minorHAnsi"/>
          <w:b/>
          <w:bCs/>
          <w:sz w:val="23"/>
          <w:szCs w:val="23"/>
          <w:lang w:eastAsia="es-SV"/>
        </w:rPr>
        <w:t xml:space="preserve"> </w:t>
      </w:r>
    </w:p>
    <w:p w:rsidR="0074575B" w:rsidRPr="0074575B" w:rsidRDefault="0074575B" w:rsidP="0074575B">
      <w:pPr>
        <w:tabs>
          <w:tab w:val="left" w:pos="2127"/>
        </w:tabs>
        <w:spacing w:line="360" w:lineRule="auto"/>
        <w:contextualSpacing/>
        <w:jc w:val="both"/>
        <w:rPr>
          <w:rFonts w:eastAsia="Times New Roman" w:cstheme="minorHAnsi"/>
          <w:b/>
          <w:bCs/>
          <w:sz w:val="23"/>
          <w:szCs w:val="23"/>
          <w:lang w:eastAsia="es-SV"/>
        </w:rPr>
      </w:pPr>
    </w:p>
    <w:p w:rsidR="0074575B" w:rsidRPr="0074575B" w:rsidRDefault="0074575B" w:rsidP="0074575B">
      <w:pPr>
        <w:tabs>
          <w:tab w:val="left" w:pos="2127"/>
        </w:tabs>
        <w:spacing w:line="360" w:lineRule="auto"/>
        <w:contextualSpacing/>
        <w:jc w:val="both"/>
        <w:rPr>
          <w:rFonts w:eastAsia="Times New Roman" w:cstheme="minorHAnsi"/>
          <w:b/>
          <w:bCs/>
          <w:sz w:val="23"/>
          <w:szCs w:val="23"/>
          <w:lang w:eastAsia="es-SV"/>
        </w:rPr>
      </w:pPr>
    </w:p>
    <w:p w:rsidR="0074575B" w:rsidRPr="0074575B" w:rsidRDefault="0074575B" w:rsidP="0074575B">
      <w:pPr>
        <w:tabs>
          <w:tab w:val="left" w:pos="2127"/>
        </w:tabs>
        <w:spacing w:line="360" w:lineRule="auto"/>
        <w:contextualSpacing/>
        <w:jc w:val="both"/>
        <w:rPr>
          <w:rFonts w:eastAsia="Times New Roman" w:cstheme="minorHAnsi"/>
          <w:b/>
          <w:bCs/>
          <w:sz w:val="23"/>
          <w:szCs w:val="23"/>
          <w:lang w:eastAsia="es-SV"/>
        </w:rPr>
      </w:pPr>
    </w:p>
    <w:p w:rsidR="0074575B" w:rsidRPr="0074575B" w:rsidRDefault="0074575B" w:rsidP="0074575B">
      <w:pPr>
        <w:spacing w:after="0"/>
        <w:jc w:val="center"/>
        <w:rPr>
          <w:rFonts w:eastAsia="Times New Roman" w:cstheme="minorHAnsi"/>
          <w:b/>
          <w:sz w:val="23"/>
          <w:szCs w:val="23"/>
          <w:lang w:eastAsia="es-SV"/>
        </w:rPr>
      </w:pPr>
      <w:r>
        <w:rPr>
          <w:rFonts w:eastAsia="Times New Roman" w:cstheme="minorHAnsi"/>
          <w:b/>
          <w:sz w:val="23"/>
          <w:szCs w:val="23"/>
          <w:lang w:eastAsia="es-SV"/>
        </w:rPr>
        <w:t>XXXXXXXXXXXXXX</w:t>
      </w:r>
    </w:p>
    <w:p w:rsidR="0074575B" w:rsidRPr="0074575B" w:rsidRDefault="0074575B" w:rsidP="0074575B">
      <w:pPr>
        <w:spacing w:after="0"/>
        <w:jc w:val="center"/>
        <w:rPr>
          <w:rFonts w:cstheme="minorHAnsi"/>
          <w:bCs/>
          <w:color w:val="7F7F7F" w:themeColor="text1" w:themeTint="80"/>
          <w:sz w:val="23"/>
          <w:szCs w:val="23"/>
        </w:rPr>
      </w:pPr>
      <w:r w:rsidRPr="0074575B">
        <w:rPr>
          <w:rFonts w:eastAsia="Times New Roman" w:cstheme="minorHAnsi"/>
          <w:sz w:val="23"/>
          <w:szCs w:val="23"/>
          <w:lang w:eastAsia="es-SV"/>
        </w:rPr>
        <w:t xml:space="preserve">Oficial de Información </w:t>
      </w:r>
      <w:r>
        <w:rPr>
          <w:rFonts w:eastAsia="Times New Roman" w:cstheme="minorHAnsi"/>
          <w:sz w:val="23"/>
          <w:szCs w:val="23"/>
          <w:lang w:eastAsia="es-SV"/>
        </w:rPr>
        <w:t>Institucional</w:t>
      </w:r>
    </w:p>
    <w:p w:rsidR="0074575B" w:rsidRPr="0074575B" w:rsidRDefault="0074575B" w:rsidP="0074575B">
      <w:pPr>
        <w:spacing w:after="0"/>
        <w:rPr>
          <w:rFonts w:cstheme="minorHAnsi"/>
          <w:sz w:val="18"/>
          <w:szCs w:val="18"/>
        </w:rPr>
      </w:pPr>
      <w:r w:rsidRPr="0074575B">
        <w:rPr>
          <w:rFonts w:cstheme="minorHAnsi"/>
          <w:bCs/>
          <w:color w:val="7F7F7F" w:themeColor="text1" w:themeTint="80"/>
          <w:sz w:val="18"/>
          <w:szCs w:val="18"/>
        </w:rPr>
        <w:t>IA/</w:t>
      </w:r>
      <w:proofErr w:type="spellStart"/>
      <w:r w:rsidRPr="0074575B">
        <w:rPr>
          <w:rFonts w:cstheme="minorHAnsi"/>
          <w:bCs/>
          <w:color w:val="7F7F7F" w:themeColor="text1" w:themeTint="80"/>
          <w:sz w:val="18"/>
          <w:szCs w:val="18"/>
        </w:rPr>
        <w:t>rc</w:t>
      </w:r>
      <w:proofErr w:type="spellEnd"/>
    </w:p>
    <w:p w:rsidR="00BA1011" w:rsidRDefault="00BA1011" w:rsidP="005C1D34">
      <w:pPr>
        <w:jc w:val="both"/>
      </w:pPr>
    </w:p>
    <w:p w:rsidR="00422E38" w:rsidRDefault="00422E38" w:rsidP="005C1D34">
      <w:pPr>
        <w:jc w:val="both"/>
      </w:pPr>
    </w:p>
    <w:p w:rsidR="00422E38" w:rsidRDefault="00422E38" w:rsidP="005C1D34">
      <w:pPr>
        <w:jc w:val="both"/>
      </w:pPr>
    </w:p>
    <w:p w:rsidR="00422E38" w:rsidRDefault="00422E38" w:rsidP="005C1D34">
      <w:pPr>
        <w:jc w:val="both"/>
      </w:pPr>
    </w:p>
    <w:p w:rsidR="00422E38" w:rsidRDefault="00422E38" w:rsidP="005C1D34">
      <w:pPr>
        <w:jc w:val="both"/>
      </w:pPr>
    </w:p>
    <w:p w:rsidR="00422E38" w:rsidRDefault="00422E38" w:rsidP="005C1D34">
      <w:pPr>
        <w:jc w:val="both"/>
      </w:pPr>
    </w:p>
    <w:p w:rsidR="00422E38" w:rsidRDefault="00422E38" w:rsidP="005C1D34">
      <w:pPr>
        <w:jc w:val="both"/>
      </w:pPr>
    </w:p>
    <w:p w:rsidR="00422E38" w:rsidRDefault="00422E38" w:rsidP="005C1D34">
      <w:pPr>
        <w:jc w:val="both"/>
      </w:pPr>
    </w:p>
    <w:p w:rsidR="00422E38" w:rsidRDefault="00422E38" w:rsidP="005C1D34">
      <w:pPr>
        <w:jc w:val="both"/>
      </w:pPr>
    </w:p>
    <w:p w:rsidR="00422E38" w:rsidRDefault="00422E38" w:rsidP="005C1D34">
      <w:pPr>
        <w:jc w:val="both"/>
      </w:pPr>
    </w:p>
    <w:p w:rsidR="00422E38" w:rsidRDefault="00422E38" w:rsidP="00422E38">
      <w:pPr>
        <w:jc w:val="center"/>
      </w:pPr>
      <w:r>
        <w:rPr>
          <w:noProof/>
          <w:lang w:eastAsia="es-SV"/>
        </w:rPr>
        <w:lastRenderedPageBreak/>
        <w:drawing>
          <wp:inline distT="0" distB="0" distL="0" distR="0">
            <wp:extent cx="4933950" cy="52578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33950" cy="5257800"/>
                    </a:xfrm>
                    <a:prstGeom prst="rect">
                      <a:avLst/>
                    </a:prstGeom>
                    <a:noFill/>
                    <a:ln>
                      <a:noFill/>
                    </a:ln>
                  </pic:spPr>
                </pic:pic>
              </a:graphicData>
            </a:graphic>
          </wp:inline>
        </w:drawing>
      </w:r>
    </w:p>
    <w:p w:rsidR="00422E38" w:rsidRDefault="00422E38" w:rsidP="00422E38">
      <w:pPr>
        <w:jc w:val="center"/>
      </w:pPr>
      <w:r>
        <w:rPr>
          <w:noProof/>
          <w:lang w:eastAsia="es-SV"/>
        </w:rPr>
        <w:drawing>
          <wp:inline distT="0" distB="0" distL="0" distR="0">
            <wp:extent cx="4943475" cy="208597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43475" cy="2085975"/>
                    </a:xfrm>
                    <a:prstGeom prst="rect">
                      <a:avLst/>
                    </a:prstGeom>
                    <a:noFill/>
                    <a:ln>
                      <a:noFill/>
                    </a:ln>
                  </pic:spPr>
                </pic:pic>
              </a:graphicData>
            </a:graphic>
          </wp:inline>
        </w:drawing>
      </w:r>
    </w:p>
    <w:p w:rsidR="00422E38" w:rsidRDefault="00422E38" w:rsidP="00422E38">
      <w:pPr>
        <w:jc w:val="center"/>
      </w:pPr>
    </w:p>
    <w:p w:rsidR="00422E38" w:rsidRDefault="00422E38" w:rsidP="00422E38">
      <w:pPr>
        <w:jc w:val="center"/>
      </w:pPr>
    </w:p>
    <w:p w:rsidR="00422E38" w:rsidRDefault="00422E38" w:rsidP="00422E38">
      <w:pPr>
        <w:jc w:val="center"/>
      </w:pPr>
      <w:r>
        <w:rPr>
          <w:noProof/>
          <w:lang w:eastAsia="es-SV"/>
        </w:rPr>
        <w:lastRenderedPageBreak/>
        <w:drawing>
          <wp:inline distT="0" distB="0" distL="0" distR="0">
            <wp:extent cx="5238750" cy="66484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38750" cy="6648450"/>
                    </a:xfrm>
                    <a:prstGeom prst="rect">
                      <a:avLst/>
                    </a:prstGeom>
                    <a:noFill/>
                    <a:ln>
                      <a:noFill/>
                    </a:ln>
                  </pic:spPr>
                </pic:pic>
              </a:graphicData>
            </a:graphic>
          </wp:inline>
        </w:drawing>
      </w:r>
    </w:p>
    <w:p w:rsidR="00422E38" w:rsidRDefault="00422E38" w:rsidP="00422E38">
      <w:pPr>
        <w:jc w:val="center"/>
      </w:pPr>
    </w:p>
    <w:p w:rsidR="00422E38" w:rsidRDefault="00422E38" w:rsidP="00422E38">
      <w:pPr>
        <w:jc w:val="center"/>
      </w:pPr>
    </w:p>
    <w:p w:rsidR="00422E38" w:rsidRDefault="00422E38" w:rsidP="00422E38">
      <w:pPr>
        <w:jc w:val="center"/>
      </w:pPr>
    </w:p>
    <w:p w:rsidR="00422E38" w:rsidRDefault="00422E38" w:rsidP="00422E38">
      <w:pPr>
        <w:jc w:val="center"/>
      </w:pPr>
    </w:p>
    <w:p w:rsidR="00392BC5" w:rsidRPr="000A3D3D" w:rsidRDefault="00392BC5" w:rsidP="00392BC5">
      <w:pPr>
        <w:tabs>
          <w:tab w:val="left" w:pos="2127"/>
        </w:tabs>
        <w:spacing w:line="360" w:lineRule="auto"/>
        <w:jc w:val="both"/>
        <w:rPr>
          <w:rFonts w:eastAsia="Times New Roman" w:cstheme="minorHAnsi"/>
          <w:b/>
          <w:sz w:val="24"/>
          <w:szCs w:val="24"/>
          <w:shd w:val="clear" w:color="auto" w:fill="FFFFFF"/>
          <w:lang w:eastAsia="es-SV"/>
        </w:rPr>
      </w:pPr>
      <w:r w:rsidRPr="000A3D3D">
        <w:rPr>
          <w:rFonts w:eastAsia="Times New Roman" w:cstheme="minorHAnsi"/>
          <w:b/>
          <w:sz w:val="24"/>
          <w:szCs w:val="24"/>
          <w:shd w:val="clear" w:color="auto" w:fill="FFFFFF"/>
          <w:lang w:eastAsia="es-SV"/>
        </w:rPr>
        <w:lastRenderedPageBreak/>
        <w:t xml:space="preserve">SIPV-GA N° </w:t>
      </w:r>
      <w:r>
        <w:rPr>
          <w:rFonts w:eastAsia="Times New Roman" w:cstheme="minorHAnsi"/>
          <w:b/>
          <w:sz w:val="24"/>
          <w:szCs w:val="24"/>
          <w:shd w:val="clear" w:color="auto" w:fill="FFFFFF"/>
          <w:lang w:eastAsia="es-SV"/>
        </w:rPr>
        <w:t>212</w:t>
      </w:r>
      <w:r w:rsidRPr="000A3D3D">
        <w:rPr>
          <w:rFonts w:eastAsia="Times New Roman" w:cstheme="minorHAnsi"/>
          <w:b/>
          <w:sz w:val="24"/>
          <w:szCs w:val="24"/>
          <w:shd w:val="clear" w:color="auto" w:fill="FFFFFF"/>
          <w:lang w:eastAsia="es-SV"/>
        </w:rPr>
        <w:t>-2017</w:t>
      </w:r>
    </w:p>
    <w:p w:rsidR="00392BC5" w:rsidRPr="000A3D3D" w:rsidRDefault="00392BC5" w:rsidP="00392BC5">
      <w:pPr>
        <w:tabs>
          <w:tab w:val="left" w:pos="2127"/>
        </w:tabs>
        <w:spacing w:line="360" w:lineRule="auto"/>
        <w:jc w:val="both"/>
        <w:rPr>
          <w:rFonts w:eastAsia="Times New Roman" w:cstheme="minorHAnsi"/>
          <w:b/>
          <w:spacing w:val="20"/>
          <w:sz w:val="24"/>
          <w:szCs w:val="24"/>
          <w:lang w:eastAsia="es-SV"/>
        </w:rPr>
      </w:pPr>
    </w:p>
    <w:p w:rsidR="00392BC5" w:rsidRPr="000A3D3D" w:rsidRDefault="00392BC5" w:rsidP="00392BC5">
      <w:pPr>
        <w:tabs>
          <w:tab w:val="left" w:pos="2127"/>
        </w:tabs>
        <w:spacing w:line="360" w:lineRule="auto"/>
        <w:jc w:val="both"/>
        <w:rPr>
          <w:rFonts w:eastAsia="Times New Roman" w:cstheme="minorHAnsi"/>
          <w:spacing w:val="20"/>
          <w:sz w:val="24"/>
          <w:szCs w:val="24"/>
          <w:lang w:eastAsia="es-SV"/>
        </w:rPr>
      </w:pPr>
      <w:r w:rsidRPr="000A3D3D">
        <w:rPr>
          <w:rFonts w:eastAsia="Times New Roman" w:cstheme="minorHAnsi"/>
          <w:b/>
          <w:spacing w:val="20"/>
          <w:sz w:val="24"/>
          <w:szCs w:val="24"/>
          <w:lang w:eastAsia="es-SV"/>
        </w:rPr>
        <w:t xml:space="preserve">SUPERINTENDENCIA GENERAL DE ELECTRICIDAD Y TELECOMUNICACIONES-SIGET, UNIDAD DE ACCESO A LA INFORMACIÓN Y TRANSPARENCIA-UAIT, </w:t>
      </w:r>
      <w:r w:rsidRPr="000A3D3D">
        <w:rPr>
          <w:rFonts w:eastAsia="Times New Roman" w:cstheme="minorHAnsi"/>
          <w:spacing w:val="20"/>
          <w:sz w:val="24"/>
          <w:szCs w:val="24"/>
          <w:lang w:eastAsia="es-SV"/>
        </w:rPr>
        <w:t xml:space="preserve">a las diez horas con diez minutos del día </w:t>
      </w:r>
      <w:r>
        <w:rPr>
          <w:rFonts w:eastAsia="Times New Roman" w:cstheme="minorHAnsi"/>
          <w:spacing w:val="20"/>
          <w:sz w:val="24"/>
          <w:szCs w:val="24"/>
          <w:lang w:eastAsia="es-SV"/>
        </w:rPr>
        <w:t xml:space="preserve">uno de septiembre </w:t>
      </w:r>
      <w:r w:rsidRPr="000A3D3D">
        <w:rPr>
          <w:rFonts w:eastAsia="Times New Roman" w:cstheme="minorHAnsi"/>
          <w:spacing w:val="20"/>
          <w:sz w:val="24"/>
          <w:szCs w:val="24"/>
          <w:lang w:eastAsia="es-SV"/>
        </w:rPr>
        <w:t>de dos mil diecisiete.</w:t>
      </w:r>
    </w:p>
    <w:p w:rsidR="00392BC5" w:rsidRDefault="00392BC5" w:rsidP="00392BC5">
      <w:pPr>
        <w:tabs>
          <w:tab w:val="left" w:pos="2127"/>
        </w:tabs>
        <w:spacing w:line="360" w:lineRule="auto"/>
        <w:jc w:val="both"/>
        <w:rPr>
          <w:rFonts w:eastAsia="Times New Roman" w:cstheme="minorHAnsi"/>
          <w:b/>
          <w:i/>
          <w:sz w:val="24"/>
          <w:szCs w:val="24"/>
          <w:lang w:val="es-ES" w:eastAsia="es-SV"/>
        </w:rPr>
      </w:pPr>
      <w:r w:rsidRPr="000A3D3D">
        <w:rPr>
          <w:rFonts w:eastAsia="Times New Roman" w:cstheme="minorHAnsi"/>
          <w:sz w:val="24"/>
          <w:szCs w:val="24"/>
          <w:lang w:eastAsia="es-SV"/>
        </w:rPr>
        <w:t xml:space="preserve">A sus antecedentes la solicitud, que remitiera a través de Gobierno Abierto, el día </w:t>
      </w:r>
      <w:r>
        <w:rPr>
          <w:rFonts w:eastAsia="Times New Roman" w:cstheme="minorHAnsi"/>
          <w:sz w:val="24"/>
          <w:szCs w:val="24"/>
          <w:lang w:eastAsia="es-SV"/>
        </w:rPr>
        <w:t xml:space="preserve">veintitrés de agosto </w:t>
      </w:r>
      <w:r w:rsidRPr="000A3D3D">
        <w:rPr>
          <w:rFonts w:eastAsia="Times New Roman" w:cstheme="minorHAnsi"/>
          <w:sz w:val="24"/>
          <w:szCs w:val="24"/>
          <w:lang w:eastAsia="es-SV"/>
        </w:rPr>
        <w:t xml:space="preserve">del año en curso a las </w:t>
      </w:r>
      <w:r>
        <w:rPr>
          <w:rFonts w:eastAsia="Times New Roman" w:cstheme="minorHAnsi"/>
          <w:sz w:val="24"/>
          <w:szCs w:val="24"/>
          <w:lang w:eastAsia="es-SV"/>
        </w:rPr>
        <w:t>quince</w:t>
      </w:r>
      <w:r w:rsidRPr="000A3D3D">
        <w:rPr>
          <w:rFonts w:eastAsia="Times New Roman" w:cstheme="minorHAnsi"/>
          <w:sz w:val="24"/>
          <w:szCs w:val="24"/>
          <w:lang w:eastAsia="es-SV"/>
        </w:rPr>
        <w:t xml:space="preserve"> horas con treinta y </w:t>
      </w:r>
      <w:r>
        <w:rPr>
          <w:rFonts w:eastAsia="Times New Roman" w:cstheme="minorHAnsi"/>
          <w:sz w:val="24"/>
          <w:szCs w:val="24"/>
          <w:lang w:eastAsia="es-SV"/>
        </w:rPr>
        <w:t>un</w:t>
      </w:r>
      <w:r w:rsidRPr="000A3D3D">
        <w:rPr>
          <w:rFonts w:eastAsia="Times New Roman" w:cstheme="minorHAnsi"/>
          <w:sz w:val="24"/>
          <w:szCs w:val="24"/>
          <w:lang w:eastAsia="es-SV"/>
        </w:rPr>
        <w:t xml:space="preserve"> minutos, solicitud interpuesta por </w:t>
      </w:r>
      <w:r>
        <w:rPr>
          <w:rFonts w:eastAsia="Times New Roman" w:cstheme="minorHAnsi"/>
          <w:sz w:val="24"/>
          <w:szCs w:val="24"/>
          <w:lang w:eastAsia="es-SV"/>
        </w:rPr>
        <w:t>el</w:t>
      </w:r>
      <w:r w:rsidRPr="000A3D3D">
        <w:rPr>
          <w:rFonts w:eastAsia="Times New Roman" w:cstheme="minorHAnsi"/>
          <w:b/>
          <w:sz w:val="24"/>
          <w:szCs w:val="24"/>
          <w:lang w:eastAsia="es-SV"/>
        </w:rPr>
        <w:t xml:space="preserve"> </w:t>
      </w:r>
      <w:r>
        <w:rPr>
          <w:rFonts w:eastAsia="Times New Roman" w:cstheme="minorHAnsi"/>
          <w:sz w:val="24"/>
          <w:szCs w:val="24"/>
          <w:lang w:eastAsia="es-SV"/>
        </w:rPr>
        <w:t>ciudadano</w:t>
      </w:r>
      <w:r w:rsidRPr="000A3D3D">
        <w:rPr>
          <w:rFonts w:eastAsia="Times New Roman" w:cstheme="minorHAnsi"/>
          <w:b/>
          <w:sz w:val="24"/>
          <w:szCs w:val="24"/>
          <w:lang w:eastAsia="es-SV"/>
        </w:rPr>
        <w:t xml:space="preserve"> </w:t>
      </w:r>
      <w:r>
        <w:rPr>
          <w:rFonts w:eastAsia="Times New Roman" w:cstheme="minorHAnsi"/>
          <w:b/>
          <w:sz w:val="24"/>
          <w:szCs w:val="24"/>
          <w:lang w:eastAsia="es-SV"/>
        </w:rPr>
        <w:t>XXXXXXXXXXXXXXXXXX</w:t>
      </w:r>
      <w:r w:rsidRPr="000A3D3D">
        <w:rPr>
          <w:rFonts w:eastAsia="Times New Roman" w:cstheme="minorHAnsi"/>
          <w:b/>
          <w:sz w:val="24"/>
          <w:szCs w:val="24"/>
          <w:lang w:eastAsia="es-SV"/>
        </w:rPr>
        <w:t xml:space="preserve">. </w:t>
      </w:r>
      <w:r w:rsidRPr="000A3D3D">
        <w:rPr>
          <w:rFonts w:eastAsia="Times New Roman" w:cstheme="minorHAnsi"/>
          <w:sz w:val="24"/>
          <w:szCs w:val="24"/>
          <w:lang w:eastAsia="es-SV"/>
        </w:rPr>
        <w:t>En la petición expuso:</w:t>
      </w:r>
      <w:r w:rsidRPr="000A3D3D">
        <w:rPr>
          <w:rFonts w:eastAsia="Times New Roman" w:cstheme="minorHAnsi"/>
          <w:b/>
          <w:i/>
          <w:sz w:val="24"/>
          <w:szCs w:val="24"/>
          <w:lang w:eastAsia="es-SV"/>
        </w:rPr>
        <w:t xml:space="preserve"> </w:t>
      </w:r>
      <w:r w:rsidRPr="000A3D3D">
        <w:rPr>
          <w:rFonts w:eastAsia="Times New Roman" w:cstheme="minorHAnsi"/>
          <w:b/>
          <w:i/>
          <w:sz w:val="24"/>
          <w:szCs w:val="24"/>
          <w:lang w:val="es-ES" w:eastAsia="es-SV"/>
        </w:rPr>
        <w:t>“</w:t>
      </w:r>
      <w:r>
        <w:rPr>
          <w:rFonts w:eastAsia="Times New Roman" w:cstheme="minorHAnsi"/>
          <w:b/>
          <w:i/>
          <w:sz w:val="24"/>
          <w:szCs w:val="24"/>
          <w:lang w:val="es-ES" w:eastAsia="es-SV"/>
        </w:rPr>
        <w:t>Se solicita la cantidad de líneas celulares registradas por la SIGET y su distribución por cada Operador Celular autorizada para operar en la República de El Salvador”.</w:t>
      </w:r>
    </w:p>
    <w:p w:rsidR="00392BC5" w:rsidRPr="000A3D3D" w:rsidRDefault="00392BC5" w:rsidP="00392BC5">
      <w:pPr>
        <w:tabs>
          <w:tab w:val="left" w:pos="2127"/>
        </w:tabs>
        <w:spacing w:line="360" w:lineRule="auto"/>
        <w:jc w:val="both"/>
        <w:rPr>
          <w:rFonts w:eastAsia="Times New Roman" w:cstheme="minorHAnsi"/>
          <w:b/>
          <w:sz w:val="24"/>
          <w:szCs w:val="24"/>
          <w:lang w:eastAsia="es-SV"/>
        </w:rPr>
      </w:pPr>
    </w:p>
    <w:p w:rsidR="00392BC5" w:rsidRPr="000A3D3D" w:rsidRDefault="00392BC5" w:rsidP="00392BC5">
      <w:pPr>
        <w:tabs>
          <w:tab w:val="left" w:pos="2127"/>
        </w:tabs>
        <w:spacing w:line="360" w:lineRule="auto"/>
        <w:jc w:val="both"/>
        <w:rPr>
          <w:rFonts w:eastAsia="Times New Roman" w:cstheme="minorHAnsi"/>
          <w:b/>
          <w:sz w:val="24"/>
          <w:szCs w:val="24"/>
          <w:lang w:eastAsia="es-SV"/>
        </w:rPr>
      </w:pPr>
      <w:r w:rsidRPr="000A3D3D">
        <w:rPr>
          <w:rFonts w:eastAsia="Times New Roman" w:cstheme="minorHAnsi"/>
          <w:b/>
          <w:sz w:val="24"/>
          <w:szCs w:val="24"/>
          <w:lang w:eastAsia="es-SV"/>
        </w:rPr>
        <w:t>ÉSTA UNIDAD PARA DAR RESPUESTA A DICHA SOLICITUD HACE LAS CONSIDERACIONES SIGUIENTES:</w:t>
      </w:r>
    </w:p>
    <w:p w:rsidR="00392BC5" w:rsidRPr="000A3D3D" w:rsidRDefault="00392BC5" w:rsidP="00816473">
      <w:pPr>
        <w:numPr>
          <w:ilvl w:val="0"/>
          <w:numId w:val="91"/>
        </w:numPr>
        <w:autoSpaceDE w:val="0"/>
        <w:autoSpaceDN w:val="0"/>
        <w:adjustRightInd w:val="0"/>
        <w:spacing w:after="0" w:line="360" w:lineRule="auto"/>
        <w:ind w:left="426"/>
        <w:jc w:val="both"/>
        <w:rPr>
          <w:rFonts w:cs="Calibri"/>
          <w:color w:val="000000"/>
          <w:sz w:val="24"/>
          <w:szCs w:val="24"/>
        </w:rPr>
      </w:pPr>
      <w:r w:rsidRPr="000A3D3D">
        <w:rPr>
          <w:rFonts w:cs="Calibri"/>
          <w:color w:val="000000"/>
          <w:sz w:val="24"/>
          <w:szCs w:val="24"/>
        </w:rPr>
        <w:t xml:space="preserve">Que la solicitud fue presentada en la fecha indicada y </w:t>
      </w:r>
      <w:proofErr w:type="gramStart"/>
      <w:r w:rsidRPr="000A3D3D">
        <w:rPr>
          <w:rFonts w:cs="Calibri"/>
          <w:color w:val="000000"/>
          <w:sz w:val="24"/>
          <w:szCs w:val="24"/>
        </w:rPr>
        <w:t>previo</w:t>
      </w:r>
      <w:proofErr w:type="gramEnd"/>
      <w:r w:rsidRPr="000A3D3D">
        <w:rPr>
          <w:rFonts w:cs="Calibri"/>
          <w:color w:val="000000"/>
          <w:sz w:val="24"/>
          <w:szCs w:val="24"/>
        </w:rPr>
        <w:t xml:space="preserve"> a la admisión formal del requerimiento, se verificó que la solicitud cumpliese con lo dispuesto en los Arts. 66 de la Ley de Acceso a la Información Pública-LAIP, en lo sucesivo LAIP o Ley y 54 del Reglamento de la Ley de Acceso a la Información Pública-RLAIP. </w:t>
      </w:r>
    </w:p>
    <w:p w:rsidR="00392BC5" w:rsidRPr="000A3D3D" w:rsidRDefault="00392BC5" w:rsidP="00392BC5">
      <w:pPr>
        <w:autoSpaceDE w:val="0"/>
        <w:autoSpaceDN w:val="0"/>
        <w:adjustRightInd w:val="0"/>
        <w:spacing w:after="0" w:line="360" w:lineRule="auto"/>
        <w:ind w:left="426"/>
        <w:jc w:val="both"/>
        <w:rPr>
          <w:rFonts w:cs="Calibri"/>
          <w:color w:val="000000"/>
          <w:sz w:val="24"/>
          <w:szCs w:val="24"/>
        </w:rPr>
      </w:pPr>
    </w:p>
    <w:p w:rsidR="00392BC5" w:rsidRPr="000A3D3D" w:rsidRDefault="00392BC5" w:rsidP="00816473">
      <w:pPr>
        <w:numPr>
          <w:ilvl w:val="0"/>
          <w:numId w:val="91"/>
        </w:numPr>
        <w:autoSpaceDE w:val="0"/>
        <w:autoSpaceDN w:val="0"/>
        <w:adjustRightInd w:val="0"/>
        <w:spacing w:after="0" w:line="360" w:lineRule="auto"/>
        <w:ind w:left="426"/>
        <w:jc w:val="both"/>
        <w:rPr>
          <w:rFonts w:cs="Calibri"/>
          <w:color w:val="000000"/>
          <w:sz w:val="24"/>
          <w:szCs w:val="24"/>
        </w:rPr>
      </w:pPr>
      <w:r w:rsidRPr="000A3D3D">
        <w:rPr>
          <w:rFonts w:cs="Calibri"/>
          <w:color w:val="000000"/>
          <w:sz w:val="24"/>
          <w:szCs w:val="24"/>
        </w:rPr>
        <w:t xml:space="preserve">Mediante auto de las </w:t>
      </w:r>
      <w:r>
        <w:rPr>
          <w:rFonts w:cs="Calibri"/>
          <w:color w:val="000000"/>
          <w:sz w:val="24"/>
          <w:szCs w:val="24"/>
        </w:rPr>
        <w:t>dieciséis</w:t>
      </w:r>
      <w:r w:rsidRPr="000A3D3D">
        <w:rPr>
          <w:rFonts w:cs="Calibri"/>
          <w:color w:val="000000"/>
          <w:sz w:val="24"/>
          <w:szCs w:val="24"/>
        </w:rPr>
        <w:t xml:space="preserve"> horas con </w:t>
      </w:r>
      <w:r>
        <w:rPr>
          <w:rFonts w:cs="Calibri"/>
          <w:color w:val="000000"/>
          <w:sz w:val="24"/>
          <w:szCs w:val="24"/>
        </w:rPr>
        <w:t>treinta y tres</w:t>
      </w:r>
      <w:r w:rsidRPr="000A3D3D">
        <w:rPr>
          <w:rFonts w:cs="Calibri"/>
          <w:color w:val="000000"/>
          <w:sz w:val="24"/>
          <w:szCs w:val="24"/>
        </w:rPr>
        <w:t xml:space="preserve"> minutos del día </w:t>
      </w:r>
      <w:r>
        <w:rPr>
          <w:rFonts w:cs="Calibri"/>
          <w:color w:val="000000"/>
          <w:sz w:val="24"/>
          <w:szCs w:val="24"/>
        </w:rPr>
        <w:t>veinticinco</w:t>
      </w:r>
      <w:r w:rsidRPr="000A3D3D">
        <w:rPr>
          <w:rFonts w:cs="Calibri"/>
          <w:color w:val="000000"/>
          <w:sz w:val="24"/>
          <w:szCs w:val="24"/>
        </w:rPr>
        <w:t xml:space="preserve"> de agosto de d</w:t>
      </w:r>
      <w:r>
        <w:rPr>
          <w:rFonts w:cs="Calibri"/>
          <w:color w:val="000000"/>
          <w:sz w:val="24"/>
          <w:szCs w:val="24"/>
        </w:rPr>
        <w:t>os mil diecisiete, se previno a</w:t>
      </w:r>
      <w:r w:rsidRPr="000A3D3D">
        <w:rPr>
          <w:rFonts w:cs="Calibri"/>
          <w:color w:val="000000"/>
          <w:sz w:val="24"/>
          <w:szCs w:val="24"/>
        </w:rPr>
        <w:t>l</w:t>
      </w:r>
      <w:r>
        <w:rPr>
          <w:rFonts w:cs="Calibri"/>
          <w:color w:val="000000"/>
          <w:sz w:val="24"/>
          <w:szCs w:val="24"/>
        </w:rPr>
        <w:t xml:space="preserve"> ciudadano</w:t>
      </w:r>
      <w:r w:rsidRPr="000A3D3D">
        <w:rPr>
          <w:rFonts w:cs="Calibri"/>
          <w:color w:val="000000"/>
          <w:sz w:val="24"/>
          <w:szCs w:val="24"/>
        </w:rPr>
        <w:t xml:space="preserve"> en relación a la falta de firma en la solicitud de información, de acuerdo al Art. 54 de la LAIP, por lo que se le concedió un plazo de cinco días hábiles a partir de la notificación para que subsanara la misma. Prevención que no fue subsanada por </w:t>
      </w:r>
      <w:r>
        <w:rPr>
          <w:rFonts w:cs="Calibri"/>
          <w:color w:val="000000"/>
          <w:sz w:val="24"/>
          <w:szCs w:val="24"/>
        </w:rPr>
        <w:t>el ciudadano</w:t>
      </w:r>
      <w:r w:rsidRPr="000A3D3D">
        <w:rPr>
          <w:rFonts w:cs="Calibri"/>
          <w:color w:val="000000"/>
          <w:sz w:val="24"/>
          <w:szCs w:val="24"/>
        </w:rPr>
        <w:t>. Por lo que se dio el trámite correspondiente con base al principio de MÁXIMA PUBLICIDAD señalado en el artículo 4 letra a. LAIP que cita: "</w:t>
      </w:r>
      <w:r w:rsidRPr="000A3D3D">
        <w:rPr>
          <w:rFonts w:cs="Calibri"/>
          <w:i/>
          <w:color w:val="000000"/>
          <w:sz w:val="24"/>
          <w:szCs w:val="24"/>
        </w:rPr>
        <w:t xml:space="preserve">Principios Art. 4.- En la interpretación y aplicación de esta ley deberán regir los principios siguientes: ...a. Máxima </w:t>
      </w:r>
      <w:r w:rsidRPr="000A3D3D">
        <w:rPr>
          <w:rFonts w:cs="Calibri"/>
          <w:i/>
          <w:color w:val="000000"/>
          <w:sz w:val="24"/>
          <w:szCs w:val="24"/>
        </w:rPr>
        <w:lastRenderedPageBreak/>
        <w:t>publicidad: la información en poder de los entes obligados es pública y su difusión irrestricta, salvo las excepciones expresamente establecidas por la ley</w:t>
      </w:r>
      <w:r w:rsidRPr="000A3D3D">
        <w:rPr>
          <w:rFonts w:cs="Calibri"/>
          <w:color w:val="000000"/>
          <w:sz w:val="24"/>
          <w:szCs w:val="24"/>
        </w:rPr>
        <w:t>".</w:t>
      </w:r>
    </w:p>
    <w:p w:rsidR="00392BC5" w:rsidRPr="000A3D3D" w:rsidRDefault="00392BC5" w:rsidP="00392BC5">
      <w:pPr>
        <w:autoSpaceDE w:val="0"/>
        <w:autoSpaceDN w:val="0"/>
        <w:adjustRightInd w:val="0"/>
        <w:spacing w:after="0" w:line="360" w:lineRule="auto"/>
        <w:jc w:val="both"/>
        <w:rPr>
          <w:rFonts w:cs="Calibri"/>
          <w:color w:val="000000"/>
          <w:sz w:val="24"/>
          <w:szCs w:val="24"/>
        </w:rPr>
      </w:pPr>
    </w:p>
    <w:p w:rsidR="00392BC5" w:rsidRDefault="00392BC5" w:rsidP="00816473">
      <w:pPr>
        <w:numPr>
          <w:ilvl w:val="0"/>
          <w:numId w:val="91"/>
        </w:numPr>
        <w:autoSpaceDE w:val="0"/>
        <w:autoSpaceDN w:val="0"/>
        <w:adjustRightInd w:val="0"/>
        <w:spacing w:after="0" w:line="360" w:lineRule="auto"/>
        <w:ind w:left="426"/>
        <w:jc w:val="both"/>
        <w:rPr>
          <w:rFonts w:cstheme="minorHAnsi"/>
          <w:color w:val="000000"/>
          <w:sz w:val="24"/>
          <w:szCs w:val="24"/>
        </w:rPr>
      </w:pPr>
      <w:r w:rsidRPr="000A3D3D">
        <w:rPr>
          <w:rFonts w:cstheme="minorHAnsi"/>
          <w:color w:val="000000"/>
          <w:sz w:val="24"/>
          <w:szCs w:val="24"/>
        </w:rPr>
        <w:t>La LAIP atribuye al Oficial de Información entre sus funciones del artículo 50 letras "</w:t>
      </w:r>
      <w:r w:rsidRPr="000A3D3D">
        <w:rPr>
          <w:rFonts w:cstheme="minorHAnsi"/>
          <w:b/>
          <w:color w:val="000000"/>
          <w:sz w:val="24"/>
          <w:szCs w:val="24"/>
        </w:rPr>
        <w:t>b.</w:t>
      </w:r>
      <w:r w:rsidRPr="000A3D3D">
        <w:rPr>
          <w:rFonts w:cstheme="minorHAnsi"/>
          <w:color w:val="000000"/>
          <w:sz w:val="24"/>
          <w:szCs w:val="24"/>
        </w:rPr>
        <w:t>" y "</w:t>
      </w:r>
      <w:r w:rsidRPr="000A3D3D">
        <w:rPr>
          <w:rFonts w:cstheme="minorHAnsi"/>
          <w:b/>
          <w:color w:val="000000"/>
          <w:sz w:val="24"/>
          <w:szCs w:val="24"/>
        </w:rPr>
        <w:t>d.</w:t>
      </w:r>
      <w:r w:rsidRPr="000A3D3D">
        <w:rPr>
          <w:rFonts w:cstheme="minorHAnsi"/>
          <w:color w:val="000000"/>
          <w:sz w:val="24"/>
          <w:szCs w:val="24"/>
        </w:rPr>
        <w:t>" Recibir y diligenciar las solicitudes, gestionar y entregar la información requerida, garantizando el derecho de acceso que asiste a toda persona reconocido en el Art. 1 LAIP; asimismo, el artículo 70 de la Ley establece que "</w:t>
      </w:r>
      <w:r w:rsidRPr="000A3D3D">
        <w:rPr>
          <w:rFonts w:cstheme="minorHAnsi"/>
          <w:i/>
          <w:color w:val="000000"/>
          <w:sz w:val="24"/>
          <w:szCs w:val="24"/>
        </w:rPr>
        <w:t>El Oficial de información transmitirá la solicitud a la unidad administrativa que tenga o pueda poseer la información, con objeto de que ésta la localice, verifique su clasificación y, en su caso, le comunique la manera en que se encuentra disponible</w:t>
      </w:r>
      <w:r w:rsidRPr="000A3D3D">
        <w:rPr>
          <w:rFonts w:cstheme="minorHAnsi"/>
          <w:color w:val="000000"/>
          <w:sz w:val="24"/>
          <w:szCs w:val="24"/>
        </w:rPr>
        <w:t xml:space="preserve">". </w:t>
      </w:r>
    </w:p>
    <w:p w:rsidR="00392BC5" w:rsidRPr="000A3D3D" w:rsidRDefault="00392BC5" w:rsidP="00392BC5">
      <w:pPr>
        <w:autoSpaceDE w:val="0"/>
        <w:autoSpaceDN w:val="0"/>
        <w:adjustRightInd w:val="0"/>
        <w:spacing w:after="0" w:line="360" w:lineRule="auto"/>
        <w:ind w:left="426"/>
        <w:jc w:val="both"/>
        <w:rPr>
          <w:rFonts w:cstheme="minorHAnsi"/>
          <w:color w:val="000000"/>
          <w:sz w:val="24"/>
          <w:szCs w:val="24"/>
        </w:rPr>
      </w:pPr>
    </w:p>
    <w:p w:rsidR="00392BC5" w:rsidRPr="000A3D3D" w:rsidRDefault="00392BC5" w:rsidP="00816473">
      <w:pPr>
        <w:numPr>
          <w:ilvl w:val="0"/>
          <w:numId w:val="91"/>
        </w:numPr>
        <w:autoSpaceDE w:val="0"/>
        <w:autoSpaceDN w:val="0"/>
        <w:adjustRightInd w:val="0"/>
        <w:spacing w:after="0" w:line="360" w:lineRule="auto"/>
        <w:ind w:left="426"/>
        <w:jc w:val="both"/>
        <w:rPr>
          <w:rFonts w:cs="Calibri"/>
          <w:sz w:val="24"/>
          <w:szCs w:val="24"/>
        </w:rPr>
      </w:pPr>
      <w:r w:rsidRPr="000A3D3D">
        <w:rPr>
          <w:rFonts w:cs="Calibri"/>
          <w:sz w:val="24"/>
          <w:szCs w:val="24"/>
        </w:rPr>
        <w:t>La Ley de Creación de la SIGET-LCSIGET en su Art. 4 establece "</w:t>
      </w:r>
      <w:r w:rsidRPr="000A3D3D">
        <w:rPr>
          <w:rFonts w:cs="Calibri"/>
          <w:i/>
          <w:sz w:val="24"/>
          <w:szCs w:val="24"/>
        </w:rPr>
        <w:t>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0A3D3D">
        <w:rPr>
          <w:rFonts w:cs="Calibri"/>
          <w:sz w:val="24"/>
          <w:szCs w:val="24"/>
        </w:rPr>
        <w:t>”. En relación con el Art. 1 de la Ley de Telecomunicaciones, donde se establece el objeto de esta.</w:t>
      </w:r>
    </w:p>
    <w:p w:rsidR="00392BC5" w:rsidRPr="000A3D3D" w:rsidRDefault="00392BC5" w:rsidP="00392BC5">
      <w:pPr>
        <w:rPr>
          <w:rFonts w:cs="Calibri"/>
          <w:sz w:val="24"/>
          <w:szCs w:val="24"/>
        </w:rPr>
      </w:pPr>
    </w:p>
    <w:p w:rsidR="00392BC5" w:rsidRDefault="00392BC5" w:rsidP="00392BC5">
      <w:pPr>
        <w:rPr>
          <w:rFonts w:ascii="Arial" w:hAnsi="Arial" w:cs="Arial"/>
          <w:b/>
          <w:bCs/>
          <w:color w:val="000000"/>
          <w:sz w:val="24"/>
          <w:szCs w:val="24"/>
        </w:rPr>
      </w:pPr>
      <w:r w:rsidRPr="000A3D3D">
        <w:rPr>
          <w:rFonts w:ascii="Arial" w:hAnsi="Arial" w:cs="Arial"/>
          <w:b/>
          <w:bCs/>
          <w:color w:val="000000"/>
          <w:sz w:val="24"/>
          <w:szCs w:val="24"/>
        </w:rPr>
        <w:t>RAZONAMIENTO DE RESPUESTA A LA PETICIÓN</w:t>
      </w:r>
    </w:p>
    <w:p w:rsidR="00392BC5" w:rsidRDefault="00392BC5" w:rsidP="00392BC5">
      <w:pPr>
        <w:rPr>
          <w:rFonts w:ascii="Arial" w:hAnsi="Arial" w:cs="Arial"/>
          <w:b/>
          <w:bCs/>
          <w:color w:val="000000"/>
          <w:sz w:val="24"/>
          <w:szCs w:val="24"/>
        </w:rPr>
      </w:pPr>
    </w:p>
    <w:p w:rsidR="00392BC5" w:rsidRDefault="00392BC5" w:rsidP="00816473">
      <w:pPr>
        <w:numPr>
          <w:ilvl w:val="0"/>
          <w:numId w:val="91"/>
        </w:numPr>
        <w:autoSpaceDE w:val="0"/>
        <w:autoSpaceDN w:val="0"/>
        <w:adjustRightInd w:val="0"/>
        <w:spacing w:after="0" w:line="360" w:lineRule="auto"/>
        <w:ind w:left="426"/>
        <w:jc w:val="both"/>
        <w:rPr>
          <w:rFonts w:ascii="Calibri" w:hAnsi="Calibri" w:cs="Calibri"/>
          <w:color w:val="000000"/>
          <w:sz w:val="24"/>
          <w:szCs w:val="24"/>
        </w:rPr>
      </w:pPr>
      <w:r>
        <w:rPr>
          <w:rFonts w:ascii="Calibri" w:hAnsi="Calibri" w:cs="Calibri"/>
          <w:color w:val="000000"/>
          <w:sz w:val="24"/>
          <w:szCs w:val="24"/>
        </w:rPr>
        <w:t>En virtud de lo expuesto en el Art. 74 literal b. de la LAIP, la solicitud de información del ciudadano Muñoz Guevara no se gestionó con</w:t>
      </w:r>
      <w:r w:rsidRPr="000A2EA4">
        <w:rPr>
          <w:rFonts w:ascii="Calibri" w:hAnsi="Calibri" w:cs="Calibri"/>
          <w:color w:val="000000"/>
          <w:sz w:val="24"/>
          <w:szCs w:val="24"/>
        </w:rPr>
        <w:t xml:space="preserve"> la unidad administrativa que </w:t>
      </w:r>
      <w:r>
        <w:rPr>
          <w:rFonts w:ascii="Calibri" w:hAnsi="Calibri" w:cs="Calibri"/>
          <w:color w:val="000000"/>
          <w:sz w:val="24"/>
          <w:szCs w:val="24"/>
        </w:rPr>
        <w:t>tiene</w:t>
      </w:r>
      <w:r w:rsidRPr="000A2EA4">
        <w:rPr>
          <w:rFonts w:ascii="Calibri" w:hAnsi="Calibri" w:cs="Calibri"/>
          <w:color w:val="000000"/>
          <w:sz w:val="24"/>
          <w:szCs w:val="24"/>
        </w:rPr>
        <w:t xml:space="preserve"> o </w:t>
      </w:r>
      <w:r>
        <w:rPr>
          <w:rFonts w:ascii="Calibri" w:hAnsi="Calibri" w:cs="Calibri"/>
          <w:color w:val="000000"/>
          <w:sz w:val="24"/>
          <w:szCs w:val="24"/>
        </w:rPr>
        <w:t>posee</w:t>
      </w:r>
      <w:r w:rsidRPr="000A2EA4">
        <w:rPr>
          <w:rFonts w:ascii="Calibri" w:hAnsi="Calibri" w:cs="Calibri"/>
          <w:color w:val="000000"/>
          <w:sz w:val="24"/>
          <w:szCs w:val="24"/>
        </w:rPr>
        <w:t xml:space="preserve"> la información</w:t>
      </w:r>
      <w:r>
        <w:rPr>
          <w:rFonts w:ascii="Calibri" w:hAnsi="Calibri" w:cs="Calibri"/>
          <w:color w:val="000000"/>
          <w:sz w:val="24"/>
          <w:szCs w:val="24"/>
        </w:rPr>
        <w:t xml:space="preserve">, por encontrarse disponible públicamente, dentro de los documentos resguardados por esta unidad, por lo que se detalla a continuación: </w:t>
      </w:r>
    </w:p>
    <w:p w:rsidR="00392BC5" w:rsidRDefault="00392BC5" w:rsidP="00392BC5">
      <w:pPr>
        <w:autoSpaceDE w:val="0"/>
        <w:autoSpaceDN w:val="0"/>
        <w:adjustRightInd w:val="0"/>
        <w:spacing w:after="0" w:line="360" w:lineRule="auto"/>
        <w:ind w:left="426"/>
        <w:jc w:val="both"/>
        <w:rPr>
          <w:rFonts w:ascii="Calibri" w:hAnsi="Calibri" w:cs="Calibri"/>
          <w:color w:val="000000"/>
          <w:sz w:val="24"/>
          <w:szCs w:val="24"/>
        </w:rPr>
      </w:pPr>
    </w:p>
    <w:p w:rsidR="00392BC5" w:rsidRDefault="00392BC5" w:rsidP="00392BC5">
      <w:pPr>
        <w:autoSpaceDE w:val="0"/>
        <w:autoSpaceDN w:val="0"/>
        <w:adjustRightInd w:val="0"/>
        <w:spacing w:after="0" w:line="360" w:lineRule="auto"/>
        <w:ind w:left="426"/>
        <w:jc w:val="both"/>
        <w:rPr>
          <w:rFonts w:ascii="Calibri" w:hAnsi="Calibri" w:cs="Calibri"/>
          <w:color w:val="000000"/>
          <w:sz w:val="24"/>
          <w:szCs w:val="24"/>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335"/>
        <w:gridCol w:w="1152"/>
        <w:gridCol w:w="1134"/>
        <w:gridCol w:w="1134"/>
        <w:gridCol w:w="1100"/>
      </w:tblGrid>
      <w:tr w:rsidR="00392BC5" w:rsidTr="00F32503">
        <w:tc>
          <w:tcPr>
            <w:tcW w:w="5335" w:type="dxa"/>
          </w:tcPr>
          <w:p w:rsidR="00392BC5" w:rsidRDefault="00392BC5" w:rsidP="00F32503">
            <w:pPr>
              <w:autoSpaceDE w:val="0"/>
              <w:autoSpaceDN w:val="0"/>
              <w:adjustRightInd w:val="0"/>
              <w:spacing w:line="360" w:lineRule="auto"/>
              <w:jc w:val="center"/>
              <w:rPr>
                <w:rFonts w:ascii="Calibri" w:hAnsi="Calibri" w:cs="Calibri"/>
                <w:b/>
                <w:color w:val="000000"/>
                <w:sz w:val="16"/>
                <w:szCs w:val="16"/>
              </w:rPr>
            </w:pPr>
          </w:p>
          <w:p w:rsidR="00392BC5" w:rsidRPr="0018357A" w:rsidRDefault="00392BC5" w:rsidP="00F32503">
            <w:pPr>
              <w:autoSpaceDE w:val="0"/>
              <w:autoSpaceDN w:val="0"/>
              <w:adjustRightInd w:val="0"/>
              <w:spacing w:line="360" w:lineRule="auto"/>
              <w:jc w:val="center"/>
              <w:rPr>
                <w:rFonts w:ascii="Calibri" w:hAnsi="Calibri" w:cs="Calibri"/>
                <w:b/>
                <w:color w:val="000000"/>
                <w:sz w:val="16"/>
                <w:szCs w:val="16"/>
              </w:rPr>
            </w:pPr>
            <w:r w:rsidRPr="0018357A">
              <w:rPr>
                <w:rFonts w:ascii="Calibri" w:hAnsi="Calibri" w:cs="Calibri"/>
                <w:b/>
                <w:color w:val="000000"/>
                <w:sz w:val="16"/>
                <w:szCs w:val="16"/>
              </w:rPr>
              <w:t>INDICADOR</w:t>
            </w:r>
          </w:p>
        </w:tc>
        <w:tc>
          <w:tcPr>
            <w:tcW w:w="1152" w:type="dxa"/>
          </w:tcPr>
          <w:p w:rsidR="00392BC5" w:rsidRPr="0018357A" w:rsidRDefault="00392BC5" w:rsidP="00F32503">
            <w:pPr>
              <w:autoSpaceDE w:val="0"/>
              <w:autoSpaceDN w:val="0"/>
              <w:adjustRightInd w:val="0"/>
              <w:spacing w:line="360" w:lineRule="auto"/>
              <w:jc w:val="center"/>
              <w:rPr>
                <w:rFonts w:ascii="Calibri" w:hAnsi="Calibri" w:cs="Calibri"/>
                <w:b/>
                <w:color w:val="000000"/>
                <w:sz w:val="16"/>
                <w:szCs w:val="16"/>
              </w:rPr>
            </w:pPr>
            <w:r w:rsidRPr="0018357A">
              <w:rPr>
                <w:rFonts w:ascii="Calibri" w:hAnsi="Calibri" w:cs="Calibri"/>
                <w:b/>
                <w:color w:val="000000"/>
                <w:sz w:val="16"/>
                <w:szCs w:val="16"/>
              </w:rPr>
              <w:t>1er Trimestre</w:t>
            </w:r>
          </w:p>
          <w:p w:rsidR="00392BC5" w:rsidRPr="0018357A" w:rsidRDefault="00392BC5" w:rsidP="00F32503">
            <w:pPr>
              <w:autoSpaceDE w:val="0"/>
              <w:autoSpaceDN w:val="0"/>
              <w:adjustRightInd w:val="0"/>
              <w:spacing w:line="360" w:lineRule="auto"/>
              <w:jc w:val="center"/>
              <w:rPr>
                <w:rFonts w:ascii="Calibri" w:hAnsi="Calibri" w:cs="Calibri"/>
                <w:b/>
                <w:color w:val="000000"/>
                <w:sz w:val="16"/>
                <w:szCs w:val="16"/>
              </w:rPr>
            </w:pPr>
            <w:r w:rsidRPr="0018357A">
              <w:rPr>
                <w:rFonts w:ascii="Calibri" w:hAnsi="Calibri" w:cs="Calibri"/>
                <w:b/>
                <w:color w:val="000000"/>
                <w:sz w:val="16"/>
                <w:szCs w:val="16"/>
              </w:rPr>
              <w:t>2016</w:t>
            </w:r>
          </w:p>
        </w:tc>
        <w:tc>
          <w:tcPr>
            <w:tcW w:w="1134" w:type="dxa"/>
          </w:tcPr>
          <w:p w:rsidR="00392BC5" w:rsidRPr="0018357A" w:rsidRDefault="00392BC5" w:rsidP="00F32503">
            <w:pPr>
              <w:autoSpaceDE w:val="0"/>
              <w:autoSpaceDN w:val="0"/>
              <w:adjustRightInd w:val="0"/>
              <w:spacing w:line="360" w:lineRule="auto"/>
              <w:jc w:val="center"/>
              <w:rPr>
                <w:rFonts w:ascii="Calibri" w:hAnsi="Calibri" w:cs="Calibri"/>
                <w:b/>
                <w:color w:val="000000"/>
                <w:sz w:val="16"/>
                <w:szCs w:val="16"/>
              </w:rPr>
            </w:pPr>
            <w:r w:rsidRPr="0018357A">
              <w:rPr>
                <w:rFonts w:ascii="Calibri" w:hAnsi="Calibri" w:cs="Calibri"/>
                <w:b/>
                <w:color w:val="000000"/>
                <w:sz w:val="16"/>
                <w:szCs w:val="16"/>
              </w:rPr>
              <w:t>2° Trimestre</w:t>
            </w:r>
          </w:p>
          <w:p w:rsidR="00392BC5" w:rsidRPr="0018357A" w:rsidRDefault="00392BC5" w:rsidP="00F32503">
            <w:pPr>
              <w:autoSpaceDE w:val="0"/>
              <w:autoSpaceDN w:val="0"/>
              <w:adjustRightInd w:val="0"/>
              <w:spacing w:line="360" w:lineRule="auto"/>
              <w:jc w:val="center"/>
              <w:rPr>
                <w:rFonts w:ascii="Calibri" w:hAnsi="Calibri" w:cs="Calibri"/>
                <w:b/>
                <w:color w:val="000000"/>
                <w:sz w:val="16"/>
                <w:szCs w:val="16"/>
              </w:rPr>
            </w:pPr>
            <w:r w:rsidRPr="0018357A">
              <w:rPr>
                <w:rFonts w:ascii="Calibri" w:hAnsi="Calibri" w:cs="Calibri"/>
                <w:b/>
                <w:color w:val="000000"/>
                <w:sz w:val="16"/>
                <w:szCs w:val="16"/>
              </w:rPr>
              <w:t>2016</w:t>
            </w:r>
          </w:p>
        </w:tc>
        <w:tc>
          <w:tcPr>
            <w:tcW w:w="1134" w:type="dxa"/>
          </w:tcPr>
          <w:p w:rsidR="00392BC5" w:rsidRPr="0018357A" w:rsidRDefault="00392BC5" w:rsidP="00F32503">
            <w:pPr>
              <w:autoSpaceDE w:val="0"/>
              <w:autoSpaceDN w:val="0"/>
              <w:adjustRightInd w:val="0"/>
              <w:spacing w:line="360" w:lineRule="auto"/>
              <w:jc w:val="center"/>
              <w:rPr>
                <w:rFonts w:ascii="Calibri" w:hAnsi="Calibri" w:cs="Calibri"/>
                <w:b/>
                <w:color w:val="000000"/>
                <w:sz w:val="16"/>
                <w:szCs w:val="16"/>
              </w:rPr>
            </w:pPr>
            <w:r w:rsidRPr="0018357A">
              <w:rPr>
                <w:rFonts w:ascii="Calibri" w:hAnsi="Calibri" w:cs="Calibri"/>
                <w:b/>
                <w:color w:val="000000"/>
                <w:sz w:val="16"/>
                <w:szCs w:val="16"/>
              </w:rPr>
              <w:t>3° Trimestre</w:t>
            </w:r>
          </w:p>
          <w:p w:rsidR="00392BC5" w:rsidRPr="0018357A" w:rsidRDefault="00392BC5" w:rsidP="00F32503">
            <w:pPr>
              <w:autoSpaceDE w:val="0"/>
              <w:autoSpaceDN w:val="0"/>
              <w:adjustRightInd w:val="0"/>
              <w:spacing w:line="360" w:lineRule="auto"/>
              <w:jc w:val="center"/>
              <w:rPr>
                <w:rFonts w:ascii="Calibri" w:hAnsi="Calibri" w:cs="Calibri"/>
                <w:b/>
                <w:color w:val="000000"/>
                <w:sz w:val="16"/>
                <w:szCs w:val="16"/>
              </w:rPr>
            </w:pPr>
            <w:r w:rsidRPr="0018357A">
              <w:rPr>
                <w:rFonts w:ascii="Calibri" w:hAnsi="Calibri" w:cs="Calibri"/>
                <w:b/>
                <w:color w:val="000000"/>
                <w:sz w:val="16"/>
                <w:szCs w:val="16"/>
              </w:rPr>
              <w:t>2016</w:t>
            </w:r>
          </w:p>
        </w:tc>
        <w:tc>
          <w:tcPr>
            <w:tcW w:w="1100" w:type="dxa"/>
          </w:tcPr>
          <w:p w:rsidR="00392BC5" w:rsidRPr="0018357A" w:rsidRDefault="00392BC5" w:rsidP="00F32503">
            <w:pPr>
              <w:autoSpaceDE w:val="0"/>
              <w:autoSpaceDN w:val="0"/>
              <w:adjustRightInd w:val="0"/>
              <w:spacing w:line="360" w:lineRule="auto"/>
              <w:jc w:val="center"/>
              <w:rPr>
                <w:rFonts w:ascii="Calibri" w:hAnsi="Calibri" w:cs="Calibri"/>
                <w:b/>
                <w:color w:val="000000"/>
                <w:sz w:val="16"/>
                <w:szCs w:val="16"/>
              </w:rPr>
            </w:pPr>
            <w:r w:rsidRPr="0018357A">
              <w:rPr>
                <w:rFonts w:ascii="Calibri" w:hAnsi="Calibri" w:cs="Calibri"/>
                <w:b/>
                <w:color w:val="000000"/>
                <w:sz w:val="16"/>
                <w:szCs w:val="16"/>
              </w:rPr>
              <w:t>4° Trimestre</w:t>
            </w:r>
          </w:p>
          <w:p w:rsidR="00392BC5" w:rsidRPr="0018357A" w:rsidRDefault="00392BC5" w:rsidP="00F32503">
            <w:pPr>
              <w:autoSpaceDE w:val="0"/>
              <w:autoSpaceDN w:val="0"/>
              <w:adjustRightInd w:val="0"/>
              <w:spacing w:line="360" w:lineRule="auto"/>
              <w:jc w:val="center"/>
              <w:rPr>
                <w:rFonts w:ascii="Calibri" w:hAnsi="Calibri" w:cs="Calibri"/>
                <w:b/>
                <w:color w:val="000000"/>
                <w:sz w:val="16"/>
                <w:szCs w:val="16"/>
              </w:rPr>
            </w:pPr>
            <w:r w:rsidRPr="0018357A">
              <w:rPr>
                <w:rFonts w:ascii="Calibri" w:hAnsi="Calibri" w:cs="Calibri"/>
                <w:b/>
                <w:color w:val="000000"/>
                <w:sz w:val="16"/>
                <w:szCs w:val="16"/>
              </w:rPr>
              <w:t>2016</w:t>
            </w:r>
          </w:p>
        </w:tc>
      </w:tr>
      <w:tr w:rsidR="00392BC5" w:rsidTr="00F32503">
        <w:tc>
          <w:tcPr>
            <w:tcW w:w="5335" w:type="dxa"/>
          </w:tcPr>
          <w:p w:rsidR="00392BC5" w:rsidRPr="0018357A" w:rsidRDefault="00392BC5" w:rsidP="00F32503">
            <w:pPr>
              <w:autoSpaceDE w:val="0"/>
              <w:autoSpaceDN w:val="0"/>
              <w:adjustRightInd w:val="0"/>
              <w:spacing w:line="360" w:lineRule="auto"/>
              <w:jc w:val="both"/>
              <w:rPr>
                <w:rFonts w:ascii="Calibri" w:hAnsi="Calibri" w:cs="Calibri"/>
                <w:color w:val="000000"/>
                <w:sz w:val="16"/>
                <w:szCs w:val="16"/>
              </w:rPr>
            </w:pPr>
            <w:r w:rsidRPr="0018357A">
              <w:rPr>
                <w:rFonts w:ascii="Calibri" w:hAnsi="Calibri" w:cs="Calibri"/>
                <w:color w:val="000000"/>
                <w:sz w:val="16"/>
                <w:szCs w:val="16"/>
              </w:rPr>
              <w:t>Cantidad de líneas telefónicas móviles en operación</w:t>
            </w:r>
          </w:p>
        </w:tc>
        <w:tc>
          <w:tcPr>
            <w:tcW w:w="1152" w:type="dxa"/>
          </w:tcPr>
          <w:p w:rsidR="00392BC5" w:rsidRPr="00C16E1E" w:rsidRDefault="00392BC5" w:rsidP="00F32503">
            <w:pPr>
              <w:autoSpaceDE w:val="0"/>
              <w:autoSpaceDN w:val="0"/>
              <w:adjustRightInd w:val="0"/>
              <w:spacing w:line="360" w:lineRule="auto"/>
              <w:jc w:val="right"/>
              <w:rPr>
                <w:rFonts w:ascii="Calibri" w:hAnsi="Calibri" w:cs="Calibri"/>
                <w:color w:val="000000"/>
                <w:sz w:val="16"/>
                <w:szCs w:val="16"/>
              </w:rPr>
            </w:pPr>
            <w:r w:rsidRPr="00C16E1E">
              <w:rPr>
                <w:rFonts w:ascii="Calibri" w:hAnsi="Calibri" w:cs="Calibri"/>
                <w:color w:val="000000"/>
                <w:sz w:val="16"/>
                <w:szCs w:val="16"/>
              </w:rPr>
              <w:t>9</w:t>
            </w:r>
            <w:r>
              <w:rPr>
                <w:rFonts w:ascii="Calibri" w:hAnsi="Calibri" w:cs="Calibri"/>
                <w:color w:val="000000"/>
                <w:sz w:val="16"/>
                <w:szCs w:val="16"/>
              </w:rPr>
              <w:t>,430,195</w:t>
            </w:r>
          </w:p>
        </w:tc>
        <w:tc>
          <w:tcPr>
            <w:tcW w:w="1134" w:type="dxa"/>
          </w:tcPr>
          <w:p w:rsidR="00392BC5" w:rsidRPr="00C16E1E" w:rsidRDefault="00392BC5" w:rsidP="00F32503">
            <w:pPr>
              <w:autoSpaceDE w:val="0"/>
              <w:autoSpaceDN w:val="0"/>
              <w:adjustRightInd w:val="0"/>
              <w:spacing w:line="360" w:lineRule="auto"/>
              <w:jc w:val="right"/>
              <w:rPr>
                <w:rFonts w:ascii="Calibri" w:hAnsi="Calibri" w:cs="Calibri"/>
                <w:color w:val="000000"/>
                <w:sz w:val="16"/>
                <w:szCs w:val="16"/>
              </w:rPr>
            </w:pPr>
            <w:r>
              <w:rPr>
                <w:rFonts w:ascii="Calibri" w:hAnsi="Calibri" w:cs="Calibri"/>
                <w:color w:val="000000"/>
                <w:sz w:val="16"/>
                <w:szCs w:val="16"/>
              </w:rPr>
              <w:t>9,061,342</w:t>
            </w:r>
          </w:p>
        </w:tc>
        <w:tc>
          <w:tcPr>
            <w:tcW w:w="1134" w:type="dxa"/>
          </w:tcPr>
          <w:p w:rsidR="00392BC5" w:rsidRPr="00C16E1E" w:rsidRDefault="00392BC5" w:rsidP="00F32503">
            <w:pPr>
              <w:autoSpaceDE w:val="0"/>
              <w:autoSpaceDN w:val="0"/>
              <w:adjustRightInd w:val="0"/>
              <w:spacing w:line="360" w:lineRule="auto"/>
              <w:jc w:val="right"/>
              <w:rPr>
                <w:rFonts w:ascii="Calibri" w:hAnsi="Calibri" w:cs="Calibri"/>
                <w:color w:val="000000"/>
                <w:sz w:val="16"/>
                <w:szCs w:val="16"/>
              </w:rPr>
            </w:pPr>
            <w:r>
              <w:rPr>
                <w:rFonts w:ascii="Calibri" w:hAnsi="Calibri" w:cs="Calibri"/>
                <w:color w:val="000000"/>
                <w:sz w:val="16"/>
                <w:szCs w:val="16"/>
              </w:rPr>
              <w:t>9,101,868</w:t>
            </w:r>
          </w:p>
        </w:tc>
        <w:tc>
          <w:tcPr>
            <w:tcW w:w="1100" w:type="dxa"/>
          </w:tcPr>
          <w:p w:rsidR="00392BC5" w:rsidRPr="00C16E1E" w:rsidRDefault="00392BC5" w:rsidP="00F32503">
            <w:pPr>
              <w:autoSpaceDE w:val="0"/>
              <w:autoSpaceDN w:val="0"/>
              <w:adjustRightInd w:val="0"/>
              <w:spacing w:line="360" w:lineRule="auto"/>
              <w:jc w:val="right"/>
              <w:rPr>
                <w:rFonts w:ascii="Calibri" w:hAnsi="Calibri" w:cs="Calibri"/>
                <w:color w:val="000000"/>
                <w:sz w:val="16"/>
                <w:szCs w:val="16"/>
              </w:rPr>
            </w:pPr>
            <w:r>
              <w:rPr>
                <w:rFonts w:ascii="Calibri" w:hAnsi="Calibri" w:cs="Calibri"/>
                <w:color w:val="000000"/>
                <w:sz w:val="16"/>
                <w:szCs w:val="16"/>
              </w:rPr>
              <w:t>9,637,259</w:t>
            </w:r>
          </w:p>
        </w:tc>
      </w:tr>
      <w:tr w:rsidR="00392BC5" w:rsidTr="00F32503">
        <w:tc>
          <w:tcPr>
            <w:tcW w:w="5335" w:type="dxa"/>
          </w:tcPr>
          <w:p w:rsidR="00392BC5" w:rsidRPr="0018357A" w:rsidRDefault="00392BC5" w:rsidP="00F32503">
            <w:pPr>
              <w:autoSpaceDE w:val="0"/>
              <w:autoSpaceDN w:val="0"/>
              <w:adjustRightInd w:val="0"/>
              <w:spacing w:line="360" w:lineRule="auto"/>
              <w:jc w:val="both"/>
              <w:rPr>
                <w:rFonts w:ascii="Calibri" w:hAnsi="Calibri" w:cs="Calibri"/>
                <w:color w:val="000000"/>
                <w:sz w:val="16"/>
                <w:szCs w:val="16"/>
              </w:rPr>
            </w:pPr>
            <w:r>
              <w:rPr>
                <w:rFonts w:ascii="Calibri" w:hAnsi="Calibri" w:cs="Calibri"/>
                <w:color w:val="000000"/>
                <w:sz w:val="16"/>
                <w:szCs w:val="16"/>
              </w:rPr>
              <w:lastRenderedPageBreak/>
              <w:t>Cantidad de líneas telefónicas móviles pos pago</w:t>
            </w:r>
          </w:p>
        </w:tc>
        <w:tc>
          <w:tcPr>
            <w:tcW w:w="1152" w:type="dxa"/>
          </w:tcPr>
          <w:p w:rsidR="00392BC5" w:rsidRPr="00C16E1E" w:rsidRDefault="00392BC5" w:rsidP="00F32503">
            <w:pPr>
              <w:autoSpaceDE w:val="0"/>
              <w:autoSpaceDN w:val="0"/>
              <w:adjustRightInd w:val="0"/>
              <w:spacing w:line="360" w:lineRule="auto"/>
              <w:jc w:val="right"/>
              <w:rPr>
                <w:rFonts w:ascii="Calibri" w:hAnsi="Calibri" w:cs="Calibri"/>
                <w:color w:val="000000"/>
                <w:sz w:val="16"/>
                <w:szCs w:val="16"/>
              </w:rPr>
            </w:pPr>
            <w:r>
              <w:rPr>
                <w:rFonts w:ascii="Calibri" w:hAnsi="Calibri" w:cs="Calibri"/>
                <w:color w:val="000000"/>
                <w:sz w:val="16"/>
                <w:szCs w:val="16"/>
              </w:rPr>
              <w:t>897,194</w:t>
            </w:r>
          </w:p>
        </w:tc>
        <w:tc>
          <w:tcPr>
            <w:tcW w:w="1134" w:type="dxa"/>
          </w:tcPr>
          <w:p w:rsidR="00392BC5" w:rsidRPr="00C16E1E" w:rsidRDefault="00392BC5" w:rsidP="00F32503">
            <w:pPr>
              <w:autoSpaceDE w:val="0"/>
              <w:autoSpaceDN w:val="0"/>
              <w:adjustRightInd w:val="0"/>
              <w:spacing w:line="360" w:lineRule="auto"/>
              <w:jc w:val="right"/>
              <w:rPr>
                <w:rFonts w:ascii="Calibri" w:hAnsi="Calibri" w:cs="Calibri"/>
                <w:color w:val="000000"/>
                <w:sz w:val="16"/>
                <w:szCs w:val="16"/>
              </w:rPr>
            </w:pPr>
            <w:r>
              <w:rPr>
                <w:rFonts w:ascii="Calibri" w:hAnsi="Calibri" w:cs="Calibri"/>
                <w:color w:val="000000"/>
                <w:sz w:val="16"/>
                <w:szCs w:val="16"/>
              </w:rPr>
              <w:t>944,713</w:t>
            </w:r>
          </w:p>
        </w:tc>
        <w:tc>
          <w:tcPr>
            <w:tcW w:w="1134" w:type="dxa"/>
          </w:tcPr>
          <w:p w:rsidR="00392BC5" w:rsidRPr="00C16E1E" w:rsidRDefault="00392BC5" w:rsidP="00F32503">
            <w:pPr>
              <w:autoSpaceDE w:val="0"/>
              <w:autoSpaceDN w:val="0"/>
              <w:adjustRightInd w:val="0"/>
              <w:spacing w:line="360" w:lineRule="auto"/>
              <w:jc w:val="right"/>
              <w:rPr>
                <w:rFonts w:ascii="Calibri" w:hAnsi="Calibri" w:cs="Calibri"/>
                <w:color w:val="000000"/>
                <w:sz w:val="16"/>
                <w:szCs w:val="16"/>
              </w:rPr>
            </w:pPr>
            <w:r>
              <w:rPr>
                <w:rFonts w:ascii="Calibri" w:hAnsi="Calibri" w:cs="Calibri"/>
                <w:color w:val="000000"/>
                <w:sz w:val="16"/>
                <w:szCs w:val="16"/>
              </w:rPr>
              <w:t>961,812</w:t>
            </w:r>
          </w:p>
        </w:tc>
        <w:tc>
          <w:tcPr>
            <w:tcW w:w="1100" w:type="dxa"/>
          </w:tcPr>
          <w:p w:rsidR="00392BC5" w:rsidRPr="00C16E1E" w:rsidRDefault="00392BC5" w:rsidP="00F32503">
            <w:pPr>
              <w:autoSpaceDE w:val="0"/>
              <w:autoSpaceDN w:val="0"/>
              <w:adjustRightInd w:val="0"/>
              <w:spacing w:line="360" w:lineRule="auto"/>
              <w:jc w:val="right"/>
              <w:rPr>
                <w:rFonts w:ascii="Calibri" w:hAnsi="Calibri" w:cs="Calibri"/>
                <w:color w:val="000000"/>
                <w:sz w:val="16"/>
                <w:szCs w:val="16"/>
              </w:rPr>
            </w:pPr>
            <w:r>
              <w:rPr>
                <w:rFonts w:ascii="Calibri" w:hAnsi="Calibri" w:cs="Calibri"/>
                <w:color w:val="000000"/>
                <w:sz w:val="16"/>
                <w:szCs w:val="16"/>
              </w:rPr>
              <w:t>966,763</w:t>
            </w:r>
          </w:p>
        </w:tc>
      </w:tr>
      <w:tr w:rsidR="00392BC5" w:rsidTr="00F32503">
        <w:tc>
          <w:tcPr>
            <w:tcW w:w="5335" w:type="dxa"/>
          </w:tcPr>
          <w:p w:rsidR="00392BC5" w:rsidRPr="0018357A" w:rsidRDefault="00392BC5" w:rsidP="00F32503">
            <w:pPr>
              <w:autoSpaceDE w:val="0"/>
              <w:autoSpaceDN w:val="0"/>
              <w:adjustRightInd w:val="0"/>
              <w:spacing w:line="360" w:lineRule="auto"/>
              <w:jc w:val="both"/>
              <w:rPr>
                <w:rFonts w:ascii="Calibri" w:hAnsi="Calibri" w:cs="Calibri"/>
                <w:color w:val="000000"/>
                <w:sz w:val="16"/>
                <w:szCs w:val="16"/>
              </w:rPr>
            </w:pPr>
            <w:r>
              <w:rPr>
                <w:rFonts w:ascii="Calibri" w:hAnsi="Calibri" w:cs="Calibri"/>
                <w:color w:val="000000"/>
                <w:sz w:val="16"/>
                <w:szCs w:val="16"/>
              </w:rPr>
              <w:t>Cantidad de líneas telefónicas móviles pre pago</w:t>
            </w:r>
          </w:p>
        </w:tc>
        <w:tc>
          <w:tcPr>
            <w:tcW w:w="1152" w:type="dxa"/>
          </w:tcPr>
          <w:p w:rsidR="00392BC5" w:rsidRPr="00C16E1E" w:rsidRDefault="00392BC5" w:rsidP="00F32503">
            <w:pPr>
              <w:autoSpaceDE w:val="0"/>
              <w:autoSpaceDN w:val="0"/>
              <w:adjustRightInd w:val="0"/>
              <w:spacing w:line="360" w:lineRule="auto"/>
              <w:jc w:val="right"/>
              <w:rPr>
                <w:rFonts w:ascii="Calibri" w:hAnsi="Calibri" w:cs="Calibri"/>
                <w:color w:val="000000"/>
                <w:sz w:val="16"/>
                <w:szCs w:val="16"/>
              </w:rPr>
            </w:pPr>
            <w:r>
              <w:rPr>
                <w:rFonts w:ascii="Calibri" w:hAnsi="Calibri" w:cs="Calibri"/>
                <w:color w:val="000000"/>
                <w:sz w:val="16"/>
                <w:szCs w:val="16"/>
              </w:rPr>
              <w:t>8,533,001</w:t>
            </w:r>
          </w:p>
        </w:tc>
        <w:tc>
          <w:tcPr>
            <w:tcW w:w="1134" w:type="dxa"/>
          </w:tcPr>
          <w:p w:rsidR="00392BC5" w:rsidRPr="00C16E1E" w:rsidRDefault="00392BC5" w:rsidP="00F32503">
            <w:pPr>
              <w:autoSpaceDE w:val="0"/>
              <w:autoSpaceDN w:val="0"/>
              <w:adjustRightInd w:val="0"/>
              <w:spacing w:line="360" w:lineRule="auto"/>
              <w:jc w:val="right"/>
              <w:rPr>
                <w:rFonts w:ascii="Calibri" w:hAnsi="Calibri" w:cs="Calibri"/>
                <w:color w:val="000000"/>
                <w:sz w:val="16"/>
                <w:szCs w:val="16"/>
              </w:rPr>
            </w:pPr>
            <w:r>
              <w:rPr>
                <w:rFonts w:ascii="Calibri" w:hAnsi="Calibri" w:cs="Calibri"/>
                <w:color w:val="000000"/>
                <w:sz w:val="16"/>
                <w:szCs w:val="16"/>
              </w:rPr>
              <w:t>8,116,629</w:t>
            </w:r>
          </w:p>
        </w:tc>
        <w:tc>
          <w:tcPr>
            <w:tcW w:w="1134" w:type="dxa"/>
          </w:tcPr>
          <w:p w:rsidR="00392BC5" w:rsidRPr="00C16E1E" w:rsidRDefault="00392BC5" w:rsidP="00F32503">
            <w:pPr>
              <w:autoSpaceDE w:val="0"/>
              <w:autoSpaceDN w:val="0"/>
              <w:adjustRightInd w:val="0"/>
              <w:spacing w:line="360" w:lineRule="auto"/>
              <w:jc w:val="right"/>
              <w:rPr>
                <w:rFonts w:ascii="Calibri" w:hAnsi="Calibri" w:cs="Calibri"/>
                <w:color w:val="000000"/>
                <w:sz w:val="16"/>
                <w:szCs w:val="16"/>
              </w:rPr>
            </w:pPr>
            <w:r>
              <w:rPr>
                <w:rFonts w:ascii="Calibri" w:hAnsi="Calibri" w:cs="Calibri"/>
                <w:color w:val="000000"/>
                <w:sz w:val="16"/>
                <w:szCs w:val="16"/>
              </w:rPr>
              <w:t>8,140,056</w:t>
            </w:r>
          </w:p>
        </w:tc>
        <w:tc>
          <w:tcPr>
            <w:tcW w:w="1100" w:type="dxa"/>
          </w:tcPr>
          <w:p w:rsidR="00392BC5" w:rsidRPr="00C16E1E" w:rsidRDefault="00392BC5" w:rsidP="00F32503">
            <w:pPr>
              <w:autoSpaceDE w:val="0"/>
              <w:autoSpaceDN w:val="0"/>
              <w:adjustRightInd w:val="0"/>
              <w:spacing w:line="360" w:lineRule="auto"/>
              <w:jc w:val="right"/>
              <w:rPr>
                <w:rFonts w:ascii="Calibri" w:hAnsi="Calibri" w:cs="Calibri"/>
                <w:color w:val="000000"/>
                <w:sz w:val="16"/>
                <w:szCs w:val="16"/>
              </w:rPr>
            </w:pPr>
            <w:r>
              <w:rPr>
                <w:rFonts w:ascii="Calibri" w:hAnsi="Calibri" w:cs="Calibri"/>
                <w:color w:val="000000"/>
                <w:sz w:val="16"/>
                <w:szCs w:val="16"/>
              </w:rPr>
              <w:t>8,670,496</w:t>
            </w:r>
          </w:p>
        </w:tc>
      </w:tr>
    </w:tbl>
    <w:p w:rsidR="00392BC5" w:rsidRDefault="00392BC5" w:rsidP="00392BC5">
      <w:pPr>
        <w:autoSpaceDE w:val="0"/>
        <w:autoSpaceDN w:val="0"/>
        <w:adjustRightInd w:val="0"/>
        <w:spacing w:after="0" w:line="360" w:lineRule="auto"/>
        <w:jc w:val="both"/>
        <w:rPr>
          <w:rFonts w:ascii="Calibri" w:hAnsi="Calibri" w:cs="Calibri"/>
          <w:color w:val="000000"/>
          <w:sz w:val="24"/>
          <w:szCs w:val="24"/>
        </w:rPr>
      </w:pPr>
    </w:p>
    <w:p w:rsidR="00392BC5" w:rsidRDefault="00392BC5" w:rsidP="00392BC5">
      <w:pPr>
        <w:autoSpaceDE w:val="0"/>
        <w:autoSpaceDN w:val="0"/>
        <w:adjustRightInd w:val="0"/>
        <w:spacing w:after="0" w:line="360" w:lineRule="auto"/>
        <w:jc w:val="both"/>
        <w:rPr>
          <w:rFonts w:ascii="Calibri" w:hAnsi="Calibri" w:cs="Calibri"/>
          <w:color w:val="000000"/>
          <w:sz w:val="24"/>
          <w:szCs w:val="24"/>
        </w:rPr>
      </w:pPr>
    </w:p>
    <w:p w:rsidR="00392BC5" w:rsidRDefault="00392BC5" w:rsidP="00392BC5">
      <w:pPr>
        <w:autoSpaceDE w:val="0"/>
        <w:autoSpaceDN w:val="0"/>
        <w:adjustRightInd w:val="0"/>
        <w:spacing w:after="0" w:line="360" w:lineRule="auto"/>
        <w:jc w:val="both"/>
        <w:rPr>
          <w:rFonts w:ascii="Calibri" w:hAnsi="Calibri" w:cs="Calibri"/>
          <w:color w:val="000000"/>
          <w:sz w:val="24"/>
          <w:szCs w:val="24"/>
        </w:rPr>
      </w:pPr>
      <w:r>
        <w:rPr>
          <w:rFonts w:ascii="Calibri" w:hAnsi="Calibri" w:cs="Calibri"/>
          <w:color w:val="000000"/>
          <w:sz w:val="24"/>
          <w:szCs w:val="24"/>
        </w:rPr>
        <w:t>Cabe mencionar que la misma información se encuentra en los Indicadores del Sector Eléctrico y de las Telecomunicaciones, el cual se anexa a esta resolución en formato PDF.</w:t>
      </w:r>
    </w:p>
    <w:p w:rsidR="00392BC5" w:rsidRDefault="00392BC5" w:rsidP="00392BC5">
      <w:pPr>
        <w:autoSpaceDE w:val="0"/>
        <w:autoSpaceDN w:val="0"/>
        <w:adjustRightInd w:val="0"/>
        <w:spacing w:after="0" w:line="360" w:lineRule="auto"/>
        <w:jc w:val="both"/>
        <w:rPr>
          <w:rFonts w:ascii="Calibri" w:hAnsi="Calibri" w:cs="Calibri"/>
          <w:color w:val="000000"/>
          <w:sz w:val="24"/>
          <w:szCs w:val="24"/>
        </w:rPr>
      </w:pPr>
    </w:p>
    <w:p w:rsidR="00392BC5" w:rsidRDefault="00392BC5" w:rsidP="00392BC5">
      <w:pPr>
        <w:autoSpaceDE w:val="0"/>
        <w:autoSpaceDN w:val="0"/>
        <w:adjustRightInd w:val="0"/>
        <w:spacing w:after="0" w:line="360" w:lineRule="auto"/>
        <w:jc w:val="both"/>
        <w:rPr>
          <w:rFonts w:ascii="Calibri" w:hAnsi="Calibri" w:cs="Calibri"/>
          <w:color w:val="000000"/>
          <w:sz w:val="24"/>
          <w:szCs w:val="24"/>
        </w:rPr>
      </w:pPr>
    </w:p>
    <w:p w:rsidR="00392BC5" w:rsidRDefault="00392BC5" w:rsidP="00392BC5">
      <w:pPr>
        <w:autoSpaceDE w:val="0"/>
        <w:autoSpaceDN w:val="0"/>
        <w:adjustRightInd w:val="0"/>
        <w:spacing w:after="0" w:line="360" w:lineRule="auto"/>
        <w:jc w:val="center"/>
        <w:rPr>
          <w:rFonts w:ascii="Calibri" w:hAnsi="Calibri" w:cs="Calibri"/>
          <w:color w:val="000000"/>
          <w:sz w:val="24"/>
          <w:szCs w:val="24"/>
        </w:rPr>
      </w:pPr>
      <w:r>
        <w:rPr>
          <w:rFonts w:ascii="Calibri" w:hAnsi="Calibri" w:cs="Calibri"/>
          <w:noProof/>
          <w:color w:val="000000"/>
          <w:sz w:val="24"/>
          <w:szCs w:val="24"/>
          <w:lang w:eastAsia="es-SV"/>
        </w:rPr>
        <w:drawing>
          <wp:inline distT="0" distB="0" distL="0" distR="0" wp14:anchorId="1510F482" wp14:editId="4680D061">
            <wp:extent cx="6067425" cy="370522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67425" cy="3705225"/>
                    </a:xfrm>
                    <a:prstGeom prst="rect">
                      <a:avLst/>
                    </a:prstGeom>
                    <a:noFill/>
                    <a:ln>
                      <a:noFill/>
                    </a:ln>
                  </pic:spPr>
                </pic:pic>
              </a:graphicData>
            </a:graphic>
          </wp:inline>
        </w:drawing>
      </w:r>
    </w:p>
    <w:p w:rsidR="00392BC5" w:rsidRDefault="00392BC5" w:rsidP="00392BC5">
      <w:pPr>
        <w:autoSpaceDE w:val="0"/>
        <w:autoSpaceDN w:val="0"/>
        <w:adjustRightInd w:val="0"/>
        <w:spacing w:after="0" w:line="360" w:lineRule="auto"/>
        <w:jc w:val="center"/>
        <w:rPr>
          <w:rFonts w:ascii="Calibri" w:hAnsi="Calibri" w:cs="Calibri"/>
          <w:color w:val="000000"/>
          <w:sz w:val="24"/>
          <w:szCs w:val="24"/>
        </w:rPr>
      </w:pPr>
    </w:p>
    <w:p w:rsidR="00392BC5" w:rsidRDefault="00392BC5" w:rsidP="00392BC5">
      <w:pPr>
        <w:autoSpaceDE w:val="0"/>
        <w:autoSpaceDN w:val="0"/>
        <w:adjustRightInd w:val="0"/>
        <w:spacing w:after="0" w:line="360" w:lineRule="auto"/>
        <w:jc w:val="center"/>
        <w:rPr>
          <w:rFonts w:ascii="Calibri" w:hAnsi="Calibri" w:cs="Calibri"/>
          <w:color w:val="000000"/>
          <w:sz w:val="24"/>
          <w:szCs w:val="24"/>
        </w:rPr>
      </w:pPr>
    </w:p>
    <w:p w:rsidR="00392BC5" w:rsidRDefault="00392BC5" w:rsidP="00392BC5">
      <w:pPr>
        <w:autoSpaceDE w:val="0"/>
        <w:autoSpaceDN w:val="0"/>
        <w:adjustRightInd w:val="0"/>
        <w:spacing w:after="0" w:line="360" w:lineRule="auto"/>
        <w:jc w:val="center"/>
        <w:rPr>
          <w:rFonts w:ascii="Calibri" w:hAnsi="Calibri" w:cs="Calibri"/>
          <w:color w:val="000000"/>
          <w:sz w:val="24"/>
          <w:szCs w:val="24"/>
        </w:rPr>
      </w:pPr>
    </w:p>
    <w:p w:rsidR="00392BC5" w:rsidRDefault="00392BC5" w:rsidP="00392BC5">
      <w:pPr>
        <w:autoSpaceDE w:val="0"/>
        <w:autoSpaceDN w:val="0"/>
        <w:adjustRightInd w:val="0"/>
        <w:spacing w:after="0" w:line="360" w:lineRule="auto"/>
        <w:jc w:val="center"/>
        <w:rPr>
          <w:rFonts w:ascii="Calibri" w:hAnsi="Calibri" w:cs="Calibri"/>
          <w:color w:val="000000"/>
          <w:sz w:val="24"/>
          <w:szCs w:val="24"/>
        </w:rPr>
      </w:pPr>
    </w:p>
    <w:p w:rsidR="00392BC5" w:rsidRDefault="00392BC5" w:rsidP="00392BC5">
      <w:pPr>
        <w:autoSpaceDE w:val="0"/>
        <w:autoSpaceDN w:val="0"/>
        <w:adjustRightInd w:val="0"/>
        <w:spacing w:after="0" w:line="360" w:lineRule="auto"/>
        <w:jc w:val="center"/>
        <w:rPr>
          <w:rFonts w:ascii="Calibri" w:hAnsi="Calibri" w:cs="Calibri"/>
          <w:color w:val="000000"/>
          <w:sz w:val="24"/>
          <w:szCs w:val="24"/>
        </w:rPr>
      </w:pPr>
      <w:r>
        <w:rPr>
          <w:rFonts w:ascii="Calibri" w:hAnsi="Calibri" w:cs="Calibri"/>
          <w:noProof/>
          <w:color w:val="000000"/>
          <w:sz w:val="24"/>
          <w:szCs w:val="24"/>
          <w:lang w:eastAsia="es-SV"/>
        </w:rPr>
        <w:lastRenderedPageBreak/>
        <w:drawing>
          <wp:inline distT="0" distB="0" distL="0" distR="0" wp14:anchorId="56C6F912" wp14:editId="2A4E0D98">
            <wp:extent cx="6105525" cy="387667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05525" cy="3876675"/>
                    </a:xfrm>
                    <a:prstGeom prst="rect">
                      <a:avLst/>
                    </a:prstGeom>
                    <a:noFill/>
                    <a:ln>
                      <a:noFill/>
                    </a:ln>
                  </pic:spPr>
                </pic:pic>
              </a:graphicData>
            </a:graphic>
          </wp:inline>
        </w:drawing>
      </w:r>
    </w:p>
    <w:p w:rsidR="00392BC5" w:rsidRPr="000A3D3D" w:rsidRDefault="00392BC5" w:rsidP="00392BC5">
      <w:pPr>
        <w:autoSpaceDE w:val="0"/>
        <w:autoSpaceDN w:val="0"/>
        <w:adjustRightInd w:val="0"/>
        <w:spacing w:after="0" w:line="360" w:lineRule="auto"/>
        <w:ind w:left="426"/>
        <w:jc w:val="both"/>
        <w:rPr>
          <w:rFonts w:ascii="Calibri" w:hAnsi="Calibri" w:cs="Calibri"/>
          <w:color w:val="000000"/>
          <w:sz w:val="24"/>
          <w:szCs w:val="24"/>
          <w:highlight w:val="yellow"/>
        </w:rPr>
      </w:pPr>
    </w:p>
    <w:p w:rsidR="00392BC5" w:rsidRDefault="00392BC5" w:rsidP="00816473">
      <w:pPr>
        <w:numPr>
          <w:ilvl w:val="0"/>
          <w:numId w:val="91"/>
        </w:numPr>
        <w:autoSpaceDE w:val="0"/>
        <w:autoSpaceDN w:val="0"/>
        <w:adjustRightInd w:val="0"/>
        <w:spacing w:after="0" w:line="360" w:lineRule="auto"/>
        <w:ind w:left="426"/>
        <w:jc w:val="both"/>
        <w:rPr>
          <w:rFonts w:ascii="Calibri" w:hAnsi="Calibri" w:cs="Calibri"/>
          <w:color w:val="000000"/>
          <w:sz w:val="24"/>
          <w:szCs w:val="24"/>
        </w:rPr>
      </w:pPr>
      <w:r w:rsidRPr="000A3D3D">
        <w:rPr>
          <w:rFonts w:ascii="Calibri" w:hAnsi="Calibri" w:cs="Calibri"/>
          <w:color w:val="000000"/>
          <w:sz w:val="24"/>
          <w:szCs w:val="24"/>
        </w:rPr>
        <w:t xml:space="preserve">Que dentro de las atribuciones establecidas a ésta entidad se encuentra, lo dispuesto en el artículo 5 de la Ley de Creación de la Superintendencia General de Electricidad y Telecomunicaciones-LCSIGET, por lo anterior la GT estableció que en referencia a </w:t>
      </w:r>
      <w:r w:rsidRPr="00C16E1E">
        <w:rPr>
          <w:rFonts w:eastAsia="Times New Roman" w:cstheme="minorHAnsi"/>
          <w:sz w:val="24"/>
          <w:szCs w:val="24"/>
          <w:lang w:val="es-ES" w:eastAsia="es-SV"/>
        </w:rPr>
        <w:t>la cantidad de líneas celulares registradas por la SIGET</w:t>
      </w:r>
      <w:r>
        <w:rPr>
          <w:rFonts w:eastAsia="Times New Roman" w:cstheme="minorHAnsi"/>
          <w:sz w:val="24"/>
          <w:szCs w:val="24"/>
          <w:lang w:val="es-ES" w:eastAsia="es-SV"/>
        </w:rPr>
        <w:t xml:space="preserve"> correspondientes</w:t>
      </w:r>
      <w:r w:rsidRPr="000A3D3D">
        <w:rPr>
          <w:rFonts w:ascii="Calibri" w:hAnsi="Calibri" w:cs="Calibri"/>
          <w:color w:val="000000"/>
          <w:sz w:val="24"/>
          <w:szCs w:val="24"/>
        </w:rPr>
        <w:t xml:space="preserve"> al I</w:t>
      </w:r>
      <w:r>
        <w:rPr>
          <w:rFonts w:ascii="Calibri" w:hAnsi="Calibri" w:cs="Calibri"/>
          <w:color w:val="000000"/>
          <w:sz w:val="24"/>
          <w:szCs w:val="24"/>
        </w:rPr>
        <w:t xml:space="preserve"> y II</w:t>
      </w:r>
      <w:r w:rsidRPr="000A3D3D">
        <w:rPr>
          <w:rFonts w:ascii="Calibri" w:hAnsi="Calibri" w:cs="Calibri"/>
          <w:color w:val="000000"/>
          <w:sz w:val="24"/>
          <w:szCs w:val="24"/>
        </w:rPr>
        <w:t xml:space="preserve"> trimestre 2017, estos forman parte de revisiones adicionales antes de oficializarlo, trab</w:t>
      </w:r>
      <w:r>
        <w:rPr>
          <w:rFonts w:ascii="Calibri" w:hAnsi="Calibri" w:cs="Calibri"/>
          <w:color w:val="000000"/>
          <w:sz w:val="24"/>
          <w:szCs w:val="24"/>
        </w:rPr>
        <w:t>ajándose aún el documento final.</w:t>
      </w:r>
      <w:r w:rsidRPr="000A3D3D">
        <w:rPr>
          <w:rFonts w:ascii="Calibri" w:hAnsi="Calibri" w:cs="Calibri"/>
          <w:color w:val="000000"/>
          <w:sz w:val="24"/>
          <w:szCs w:val="24"/>
        </w:rPr>
        <w:t xml:space="preserve"> </w:t>
      </w:r>
    </w:p>
    <w:p w:rsidR="00392BC5" w:rsidRPr="00323C03" w:rsidRDefault="00392BC5" w:rsidP="00392BC5">
      <w:pPr>
        <w:autoSpaceDE w:val="0"/>
        <w:autoSpaceDN w:val="0"/>
        <w:adjustRightInd w:val="0"/>
        <w:spacing w:after="0" w:line="360" w:lineRule="auto"/>
        <w:jc w:val="both"/>
        <w:rPr>
          <w:rFonts w:ascii="Calibri" w:hAnsi="Calibri" w:cs="Calibri"/>
          <w:color w:val="000000"/>
          <w:sz w:val="24"/>
          <w:szCs w:val="24"/>
        </w:rPr>
      </w:pPr>
    </w:p>
    <w:p w:rsidR="00392BC5" w:rsidRPr="000A3D3D" w:rsidRDefault="00392BC5" w:rsidP="00392BC5">
      <w:pPr>
        <w:autoSpaceDE w:val="0"/>
        <w:autoSpaceDN w:val="0"/>
        <w:adjustRightInd w:val="0"/>
        <w:spacing w:after="0" w:line="360" w:lineRule="auto"/>
        <w:ind w:left="426"/>
        <w:jc w:val="both"/>
        <w:rPr>
          <w:rFonts w:ascii="Calibri" w:hAnsi="Calibri" w:cs="Calibri"/>
          <w:color w:val="000000"/>
          <w:sz w:val="24"/>
          <w:szCs w:val="24"/>
        </w:rPr>
      </w:pPr>
      <w:r w:rsidRPr="000A3D3D">
        <w:rPr>
          <w:rFonts w:ascii="Calibri" w:hAnsi="Calibri" w:cs="Calibri"/>
          <w:color w:val="000000"/>
          <w:sz w:val="24"/>
          <w:szCs w:val="24"/>
        </w:rPr>
        <w:t>El artículo 62 de la LAIP en su primer inciso prevé: "</w:t>
      </w:r>
      <w:r w:rsidRPr="000A3D3D">
        <w:rPr>
          <w:rFonts w:ascii="Calibri" w:hAnsi="Calibri" w:cs="Calibri"/>
          <w:i/>
          <w:color w:val="000000"/>
          <w:sz w:val="24"/>
          <w:szCs w:val="24"/>
        </w:rPr>
        <w:t>Entrega de la Información. Art. 62: Los entes deberán entregar únicamente información que se encuentre en su po</w:t>
      </w:r>
      <w:r w:rsidRPr="000A3D3D">
        <w:rPr>
          <w:rFonts w:ascii="Calibri" w:hAnsi="Calibri" w:cs="Calibri"/>
          <w:color w:val="000000"/>
          <w:sz w:val="24"/>
          <w:szCs w:val="24"/>
        </w:rPr>
        <w:t>der" y en relación a lo  estipulado en la  LAIP Explicada, Edición del  año 2012  de la  Subsecretaría de Transparencia y Anticorrupción, en su página 114, dispone: "</w:t>
      </w:r>
      <w:r w:rsidRPr="000A3D3D">
        <w:rPr>
          <w:rFonts w:ascii="Calibri" w:hAnsi="Calibri" w:cs="Calibri"/>
          <w:i/>
          <w:color w:val="000000"/>
          <w:sz w:val="24"/>
          <w:szCs w:val="24"/>
        </w:rPr>
        <w:t xml:space="preserve">La obligación del ente obligado se limita a la información que resguarda, no a otra que puede tener otra institución u </w:t>
      </w:r>
      <w:r w:rsidRPr="000A3D3D">
        <w:rPr>
          <w:rFonts w:ascii="Calibri" w:hAnsi="Calibri" w:cs="Calibri"/>
          <w:i/>
          <w:color w:val="000000"/>
          <w:sz w:val="24"/>
          <w:szCs w:val="24"/>
          <w:u w:val="single"/>
        </w:rPr>
        <w:t>otra con la que todavía no cuenta</w:t>
      </w:r>
      <w:r w:rsidRPr="000A3D3D">
        <w:rPr>
          <w:rFonts w:ascii="Calibri" w:hAnsi="Calibri" w:cs="Calibri"/>
          <w:i/>
          <w:color w:val="000000"/>
          <w:sz w:val="24"/>
          <w:szCs w:val="24"/>
        </w:rPr>
        <w:t xml:space="preserve"> y que el ente obligado debe preparar, buscar u obtener para satisfacer la solicitud.</w:t>
      </w:r>
      <w:r w:rsidRPr="000A3D3D">
        <w:rPr>
          <w:rFonts w:ascii="Calibri" w:hAnsi="Calibri" w:cs="Calibri"/>
          <w:color w:val="000000"/>
          <w:sz w:val="24"/>
          <w:szCs w:val="24"/>
        </w:rPr>
        <w:t xml:space="preserve">.." </w:t>
      </w:r>
    </w:p>
    <w:p w:rsidR="00392BC5" w:rsidRPr="000A3D3D" w:rsidRDefault="00392BC5" w:rsidP="00392BC5">
      <w:pPr>
        <w:autoSpaceDE w:val="0"/>
        <w:autoSpaceDN w:val="0"/>
        <w:adjustRightInd w:val="0"/>
        <w:spacing w:after="0" w:line="360" w:lineRule="auto"/>
        <w:ind w:left="426"/>
        <w:jc w:val="both"/>
        <w:rPr>
          <w:rFonts w:ascii="Calibri" w:hAnsi="Calibri" w:cs="Calibri"/>
          <w:b/>
          <w:color w:val="000000"/>
          <w:sz w:val="24"/>
          <w:szCs w:val="24"/>
        </w:rPr>
      </w:pPr>
      <w:r w:rsidRPr="000A3D3D">
        <w:rPr>
          <w:rFonts w:ascii="Calibri" w:hAnsi="Calibri" w:cs="Calibri"/>
          <w:b/>
          <w:color w:val="000000"/>
          <w:sz w:val="18"/>
          <w:szCs w:val="18"/>
        </w:rPr>
        <w:lastRenderedPageBreak/>
        <w:t>*Subrayado nuestro</w:t>
      </w:r>
    </w:p>
    <w:p w:rsidR="00392BC5" w:rsidRPr="000A3D3D" w:rsidRDefault="00392BC5" w:rsidP="00392BC5">
      <w:pPr>
        <w:autoSpaceDE w:val="0"/>
        <w:autoSpaceDN w:val="0"/>
        <w:adjustRightInd w:val="0"/>
        <w:spacing w:after="0" w:line="360" w:lineRule="auto"/>
        <w:ind w:left="426"/>
        <w:jc w:val="both"/>
        <w:rPr>
          <w:rFonts w:ascii="Calibri" w:hAnsi="Calibri" w:cs="Calibri"/>
          <w:color w:val="000000"/>
          <w:sz w:val="24"/>
          <w:szCs w:val="24"/>
        </w:rPr>
      </w:pPr>
    </w:p>
    <w:p w:rsidR="00392BC5" w:rsidRPr="000A3D3D" w:rsidRDefault="00392BC5" w:rsidP="00816473">
      <w:pPr>
        <w:numPr>
          <w:ilvl w:val="0"/>
          <w:numId w:val="91"/>
        </w:numPr>
        <w:autoSpaceDE w:val="0"/>
        <w:autoSpaceDN w:val="0"/>
        <w:adjustRightInd w:val="0"/>
        <w:spacing w:after="0" w:line="360" w:lineRule="auto"/>
        <w:ind w:left="426"/>
        <w:jc w:val="both"/>
        <w:rPr>
          <w:rFonts w:ascii="Calibri" w:hAnsi="Calibri" w:cs="Calibri"/>
          <w:color w:val="000000"/>
          <w:sz w:val="24"/>
          <w:szCs w:val="24"/>
        </w:rPr>
      </w:pPr>
      <w:r w:rsidRPr="000A3D3D">
        <w:rPr>
          <w:rFonts w:ascii="Calibri" w:hAnsi="Calibri" w:cs="Calibri"/>
          <w:color w:val="000000"/>
          <w:sz w:val="24"/>
          <w:szCs w:val="24"/>
        </w:rPr>
        <w:t>Después de admitidas las solicitudes deberá al analizarse el contenido de estas según el Art. 55 del Reglamento de la Ley de Acceso a la Información Pública, con el objeto de establecer si la información será entregada o fundar su negativa; del estudio de la petición se establece que la información solicitada es de carácter público; debiendo dictar la resolución de mérito como preceptúa el Art. 56 del mismo cuerpo regulatorio, es procedente la entrega de la información vertida en esta resolución, al no estar limitada su divulgación por las causales comprendidas en el Art. 19 y 24 de la LAIP como información reservada o confidencial.</w:t>
      </w:r>
    </w:p>
    <w:p w:rsidR="00392BC5" w:rsidRPr="000A3D3D" w:rsidRDefault="00392BC5" w:rsidP="00392BC5">
      <w:pPr>
        <w:autoSpaceDE w:val="0"/>
        <w:autoSpaceDN w:val="0"/>
        <w:adjustRightInd w:val="0"/>
        <w:spacing w:after="0" w:line="360" w:lineRule="auto"/>
        <w:ind w:left="426"/>
        <w:jc w:val="both"/>
        <w:rPr>
          <w:rFonts w:ascii="Calibri" w:hAnsi="Calibri" w:cs="Calibri"/>
          <w:color w:val="000000"/>
          <w:sz w:val="24"/>
          <w:szCs w:val="24"/>
        </w:rPr>
      </w:pPr>
    </w:p>
    <w:p w:rsidR="00392BC5" w:rsidRPr="000A3D3D" w:rsidRDefault="00392BC5" w:rsidP="00392BC5">
      <w:pPr>
        <w:tabs>
          <w:tab w:val="left" w:pos="2127"/>
        </w:tabs>
        <w:autoSpaceDE w:val="0"/>
        <w:autoSpaceDN w:val="0"/>
        <w:adjustRightInd w:val="0"/>
        <w:spacing w:after="0" w:line="360" w:lineRule="auto"/>
        <w:jc w:val="both"/>
        <w:rPr>
          <w:rFonts w:cstheme="minorHAnsi"/>
          <w:b/>
          <w:sz w:val="24"/>
          <w:szCs w:val="24"/>
        </w:rPr>
      </w:pPr>
      <w:r w:rsidRPr="000A3D3D">
        <w:rPr>
          <w:rFonts w:cstheme="minorHAnsi"/>
          <w:b/>
          <w:bCs/>
          <w:sz w:val="24"/>
          <w:szCs w:val="24"/>
        </w:rPr>
        <w:t xml:space="preserve">POR TANTO: </w:t>
      </w:r>
      <w:r w:rsidRPr="000A3D3D">
        <w:rPr>
          <w:rFonts w:cstheme="minorHAnsi"/>
          <w:sz w:val="24"/>
          <w:szCs w:val="24"/>
        </w:rPr>
        <w:t xml:space="preserve">Ésta oficina en nombre de la Superintendencia General de Electricidad y Telecomunicaciones fundamentada en los Arts. 62, 65 y 72 letra </w:t>
      </w:r>
      <w:r w:rsidRPr="000A3D3D">
        <w:rPr>
          <w:rFonts w:cstheme="minorHAnsi"/>
          <w:b/>
          <w:sz w:val="24"/>
          <w:szCs w:val="24"/>
        </w:rPr>
        <w:t>c</w:t>
      </w:r>
      <w:r w:rsidRPr="000A3D3D">
        <w:rPr>
          <w:rFonts w:cstheme="minorHAnsi"/>
          <w:sz w:val="24"/>
          <w:szCs w:val="24"/>
        </w:rPr>
        <w:t xml:space="preserve">. de la LAIP, basada en los fines de facilitar a toda persona el derecho de acceso a la información pública mediante procedimientos sencillos y expeditos; principios de máxima publicidad y disponibilidad, </w:t>
      </w:r>
      <w:r w:rsidRPr="000A3D3D">
        <w:rPr>
          <w:rFonts w:cstheme="minorHAnsi"/>
          <w:b/>
          <w:sz w:val="24"/>
          <w:szCs w:val="24"/>
        </w:rPr>
        <w:t xml:space="preserve">RESUELVE: </w:t>
      </w:r>
    </w:p>
    <w:p w:rsidR="00392BC5" w:rsidRPr="000A3D3D" w:rsidRDefault="00392BC5" w:rsidP="00392BC5">
      <w:pPr>
        <w:tabs>
          <w:tab w:val="left" w:pos="2127"/>
        </w:tabs>
        <w:autoSpaceDE w:val="0"/>
        <w:autoSpaceDN w:val="0"/>
        <w:adjustRightInd w:val="0"/>
        <w:spacing w:after="0" w:line="360" w:lineRule="auto"/>
        <w:jc w:val="both"/>
        <w:rPr>
          <w:rFonts w:cstheme="minorHAnsi"/>
          <w:b/>
          <w:sz w:val="24"/>
          <w:szCs w:val="24"/>
        </w:rPr>
      </w:pPr>
    </w:p>
    <w:p w:rsidR="00392BC5" w:rsidRPr="000A3D3D" w:rsidRDefault="00392BC5" w:rsidP="00816473">
      <w:pPr>
        <w:numPr>
          <w:ilvl w:val="0"/>
          <w:numId w:val="90"/>
        </w:numPr>
        <w:tabs>
          <w:tab w:val="left" w:pos="2127"/>
        </w:tabs>
        <w:autoSpaceDE w:val="0"/>
        <w:autoSpaceDN w:val="0"/>
        <w:adjustRightInd w:val="0"/>
        <w:spacing w:after="0" w:line="360" w:lineRule="auto"/>
        <w:contextualSpacing/>
        <w:jc w:val="both"/>
        <w:rPr>
          <w:rFonts w:cstheme="minorHAnsi"/>
          <w:sz w:val="24"/>
          <w:szCs w:val="24"/>
        </w:rPr>
      </w:pPr>
      <w:r w:rsidRPr="000A3D3D">
        <w:rPr>
          <w:rFonts w:cstheme="minorHAnsi"/>
          <w:sz w:val="24"/>
          <w:szCs w:val="24"/>
        </w:rPr>
        <w:t>Declárese procedente la solicitud de acceso a la información de</w:t>
      </w:r>
      <w:r>
        <w:rPr>
          <w:rFonts w:cstheme="minorHAnsi"/>
          <w:sz w:val="24"/>
          <w:szCs w:val="24"/>
        </w:rPr>
        <w:t>l</w:t>
      </w:r>
      <w:r w:rsidRPr="000A3D3D">
        <w:rPr>
          <w:rFonts w:cstheme="minorHAnsi"/>
          <w:sz w:val="24"/>
          <w:szCs w:val="24"/>
        </w:rPr>
        <w:t xml:space="preserve"> </w:t>
      </w:r>
      <w:r>
        <w:rPr>
          <w:rFonts w:cstheme="minorHAnsi"/>
          <w:sz w:val="24"/>
          <w:szCs w:val="24"/>
        </w:rPr>
        <w:t>ciudadano</w:t>
      </w:r>
      <w:r w:rsidRPr="000A3D3D">
        <w:rPr>
          <w:rFonts w:cstheme="minorHAnsi"/>
          <w:sz w:val="24"/>
          <w:szCs w:val="24"/>
        </w:rPr>
        <w:t xml:space="preserve"> </w:t>
      </w:r>
      <w:r>
        <w:rPr>
          <w:rFonts w:eastAsia="Times New Roman" w:cstheme="minorHAnsi"/>
          <w:b/>
          <w:sz w:val="24"/>
          <w:szCs w:val="24"/>
          <w:lang w:eastAsia="es-SV"/>
        </w:rPr>
        <w:t>XXXXXXXXXXXX</w:t>
      </w:r>
      <w:r w:rsidRPr="000A3D3D">
        <w:rPr>
          <w:rFonts w:eastAsia="Times New Roman" w:cstheme="minorHAnsi"/>
          <w:b/>
          <w:sz w:val="24"/>
          <w:szCs w:val="24"/>
          <w:lang w:eastAsia="es-SV"/>
        </w:rPr>
        <w:t>,</w:t>
      </w:r>
      <w:r w:rsidRPr="000A3D3D">
        <w:rPr>
          <w:rFonts w:cstheme="minorHAnsi"/>
          <w:sz w:val="24"/>
          <w:szCs w:val="24"/>
        </w:rPr>
        <w:t xml:space="preserve"> según lo fundamentado en el considerando V</w:t>
      </w:r>
      <w:r>
        <w:rPr>
          <w:rFonts w:cstheme="minorHAnsi"/>
          <w:sz w:val="24"/>
          <w:szCs w:val="24"/>
        </w:rPr>
        <w:t>I y VII</w:t>
      </w:r>
      <w:r w:rsidRPr="000A3D3D">
        <w:rPr>
          <w:rFonts w:cstheme="minorHAnsi"/>
          <w:sz w:val="24"/>
          <w:szCs w:val="24"/>
        </w:rPr>
        <w:t>, téngase por cumplido el mismo.</w:t>
      </w:r>
    </w:p>
    <w:p w:rsidR="00392BC5" w:rsidRPr="000A3D3D" w:rsidRDefault="00392BC5" w:rsidP="00816473">
      <w:pPr>
        <w:numPr>
          <w:ilvl w:val="0"/>
          <w:numId w:val="90"/>
        </w:numPr>
        <w:tabs>
          <w:tab w:val="left" w:pos="2127"/>
        </w:tabs>
        <w:autoSpaceDE w:val="0"/>
        <w:autoSpaceDN w:val="0"/>
        <w:adjustRightInd w:val="0"/>
        <w:spacing w:after="0" w:line="360" w:lineRule="auto"/>
        <w:contextualSpacing/>
        <w:jc w:val="both"/>
        <w:rPr>
          <w:rFonts w:cstheme="minorHAnsi"/>
          <w:sz w:val="24"/>
          <w:szCs w:val="24"/>
        </w:rPr>
      </w:pPr>
      <w:r w:rsidRPr="000A3D3D">
        <w:rPr>
          <w:rFonts w:cstheme="minorHAnsi"/>
          <w:sz w:val="24"/>
          <w:szCs w:val="24"/>
        </w:rPr>
        <w:t xml:space="preserve">Remítase ésta resolución administrativa en modalidad digital, así como la información solicitada, gratuitamente según los artículos 4 letra g. 61 y 102 de la Ley, al correo electrónico que para tal efecto se consignó en la petición. </w:t>
      </w:r>
    </w:p>
    <w:p w:rsidR="00392BC5" w:rsidRPr="000A3D3D" w:rsidRDefault="00392BC5" w:rsidP="00816473">
      <w:pPr>
        <w:numPr>
          <w:ilvl w:val="0"/>
          <w:numId w:val="90"/>
        </w:numPr>
        <w:tabs>
          <w:tab w:val="left" w:pos="2127"/>
        </w:tabs>
        <w:autoSpaceDE w:val="0"/>
        <w:autoSpaceDN w:val="0"/>
        <w:adjustRightInd w:val="0"/>
        <w:spacing w:after="0" w:line="360" w:lineRule="auto"/>
        <w:contextualSpacing/>
        <w:jc w:val="both"/>
        <w:rPr>
          <w:rFonts w:cstheme="minorHAnsi"/>
          <w:sz w:val="24"/>
          <w:szCs w:val="24"/>
        </w:rPr>
      </w:pPr>
      <w:r w:rsidRPr="000A3D3D">
        <w:rPr>
          <w:rFonts w:cstheme="minorHAnsi"/>
          <w:sz w:val="24"/>
          <w:szCs w:val="24"/>
        </w:rPr>
        <w:t xml:space="preserve">Notifíquese, </w:t>
      </w:r>
    </w:p>
    <w:p w:rsidR="00392BC5" w:rsidRPr="000A3D3D" w:rsidRDefault="00392BC5" w:rsidP="00816473">
      <w:pPr>
        <w:numPr>
          <w:ilvl w:val="0"/>
          <w:numId w:val="90"/>
        </w:numPr>
        <w:tabs>
          <w:tab w:val="left" w:pos="2127"/>
        </w:tabs>
        <w:spacing w:line="360" w:lineRule="auto"/>
        <w:contextualSpacing/>
        <w:jc w:val="both"/>
        <w:rPr>
          <w:rFonts w:eastAsia="Times New Roman" w:cstheme="minorHAnsi"/>
          <w:b/>
          <w:bCs/>
          <w:sz w:val="24"/>
          <w:szCs w:val="24"/>
          <w:lang w:eastAsia="es-SV"/>
        </w:rPr>
      </w:pPr>
      <w:r w:rsidRPr="000A3D3D">
        <w:rPr>
          <w:rFonts w:cstheme="minorHAnsi"/>
          <w:sz w:val="24"/>
          <w:szCs w:val="24"/>
        </w:rPr>
        <w:t>Archívese.</w:t>
      </w:r>
      <w:r w:rsidRPr="000A3D3D">
        <w:rPr>
          <w:rFonts w:eastAsia="Times New Roman" w:cstheme="minorHAnsi"/>
          <w:b/>
          <w:bCs/>
          <w:sz w:val="24"/>
          <w:szCs w:val="24"/>
          <w:lang w:eastAsia="es-SV"/>
        </w:rPr>
        <w:t xml:space="preserve"> </w:t>
      </w:r>
    </w:p>
    <w:p w:rsidR="00392BC5" w:rsidRPr="000A3D3D" w:rsidRDefault="00392BC5" w:rsidP="00392BC5">
      <w:pPr>
        <w:tabs>
          <w:tab w:val="left" w:pos="2127"/>
        </w:tabs>
        <w:spacing w:line="360" w:lineRule="auto"/>
        <w:ind w:left="720"/>
        <w:contextualSpacing/>
        <w:jc w:val="both"/>
        <w:rPr>
          <w:rFonts w:eastAsia="Times New Roman" w:cstheme="minorHAnsi"/>
          <w:b/>
          <w:bCs/>
          <w:sz w:val="24"/>
          <w:szCs w:val="24"/>
          <w:lang w:eastAsia="es-SV"/>
        </w:rPr>
      </w:pPr>
    </w:p>
    <w:p w:rsidR="00392BC5" w:rsidRPr="000A3D3D" w:rsidRDefault="00392BC5" w:rsidP="00392BC5">
      <w:pPr>
        <w:tabs>
          <w:tab w:val="left" w:pos="2127"/>
        </w:tabs>
        <w:spacing w:line="360" w:lineRule="auto"/>
        <w:contextualSpacing/>
        <w:jc w:val="both"/>
        <w:rPr>
          <w:rFonts w:eastAsia="Times New Roman" w:cstheme="minorHAnsi"/>
          <w:b/>
          <w:bCs/>
          <w:sz w:val="24"/>
          <w:szCs w:val="24"/>
          <w:lang w:eastAsia="es-SV"/>
        </w:rPr>
      </w:pPr>
    </w:p>
    <w:p w:rsidR="00392BC5" w:rsidRPr="000A3D3D" w:rsidRDefault="00392BC5" w:rsidP="00392BC5">
      <w:pPr>
        <w:spacing w:after="0"/>
        <w:jc w:val="center"/>
        <w:rPr>
          <w:rFonts w:ascii="Calibri" w:eastAsia="Times New Roman" w:hAnsi="Calibri" w:cs="Times New Roman"/>
          <w:b/>
          <w:sz w:val="24"/>
          <w:szCs w:val="24"/>
          <w:lang w:eastAsia="es-SV"/>
        </w:rPr>
      </w:pPr>
      <w:r>
        <w:rPr>
          <w:rFonts w:ascii="Calibri" w:eastAsia="Times New Roman" w:hAnsi="Calibri" w:cs="Times New Roman"/>
          <w:b/>
          <w:sz w:val="24"/>
          <w:szCs w:val="24"/>
          <w:lang w:eastAsia="es-SV"/>
        </w:rPr>
        <w:t>XXXXXXXXXXX</w:t>
      </w:r>
    </w:p>
    <w:p w:rsidR="00392BC5" w:rsidRPr="000A3D3D" w:rsidRDefault="00392BC5" w:rsidP="00392BC5">
      <w:pPr>
        <w:spacing w:after="0"/>
        <w:jc w:val="center"/>
        <w:rPr>
          <w:rFonts w:ascii="Calibri" w:eastAsia="Times New Roman" w:hAnsi="Calibri" w:cs="Times New Roman"/>
          <w:sz w:val="24"/>
          <w:szCs w:val="24"/>
          <w:lang w:eastAsia="es-SV"/>
        </w:rPr>
      </w:pPr>
      <w:r w:rsidRPr="000A3D3D">
        <w:rPr>
          <w:rFonts w:ascii="Calibri" w:eastAsia="Times New Roman" w:hAnsi="Calibri" w:cs="Times New Roman"/>
          <w:sz w:val="24"/>
          <w:szCs w:val="24"/>
          <w:lang w:eastAsia="es-SV"/>
        </w:rPr>
        <w:t>Ofici</w:t>
      </w:r>
      <w:r>
        <w:rPr>
          <w:rFonts w:ascii="Calibri" w:eastAsia="Times New Roman" w:hAnsi="Calibri" w:cs="Times New Roman"/>
          <w:sz w:val="24"/>
          <w:szCs w:val="24"/>
          <w:lang w:eastAsia="es-SV"/>
        </w:rPr>
        <w:t>al de Información Institucional</w:t>
      </w:r>
    </w:p>
    <w:p w:rsidR="00392BC5" w:rsidRDefault="00392BC5" w:rsidP="00392BC5">
      <w:pPr>
        <w:spacing w:after="0"/>
      </w:pPr>
      <w:r w:rsidRPr="000A3D3D">
        <w:rPr>
          <w:rFonts w:cs="Arial"/>
          <w:bCs/>
          <w:color w:val="7F7F7F" w:themeColor="text1" w:themeTint="80"/>
          <w:sz w:val="16"/>
          <w:szCs w:val="16"/>
        </w:rPr>
        <w:t>IA/</w:t>
      </w:r>
      <w:proofErr w:type="spellStart"/>
      <w:r w:rsidRPr="000A3D3D">
        <w:rPr>
          <w:rFonts w:cs="Arial"/>
          <w:bCs/>
          <w:color w:val="7F7F7F" w:themeColor="text1" w:themeTint="80"/>
          <w:sz w:val="16"/>
          <w:szCs w:val="16"/>
        </w:rPr>
        <w:t>rc</w:t>
      </w:r>
      <w:proofErr w:type="spellEnd"/>
    </w:p>
    <w:p w:rsidR="00422E38" w:rsidRDefault="00422E38" w:rsidP="00422E38">
      <w:pPr>
        <w:jc w:val="center"/>
      </w:pPr>
    </w:p>
    <w:p w:rsidR="003D174D" w:rsidRDefault="003D174D" w:rsidP="00422E38">
      <w:pPr>
        <w:jc w:val="center"/>
      </w:pPr>
    </w:p>
    <w:p w:rsidR="003D174D" w:rsidRPr="003D174D" w:rsidRDefault="003D174D" w:rsidP="003D174D">
      <w:pPr>
        <w:spacing w:after="0" w:line="240" w:lineRule="auto"/>
        <w:rPr>
          <w:rFonts w:ascii="Tahoma" w:eastAsia="Times New Roman" w:hAnsi="Tahoma" w:cs="Tahoma"/>
          <w:sz w:val="20"/>
          <w:szCs w:val="20"/>
          <w:lang w:val="es-ES" w:eastAsia="es-SV"/>
        </w:rPr>
      </w:pPr>
      <w:r w:rsidRPr="003D174D">
        <w:rPr>
          <w:rFonts w:ascii="Tahoma" w:eastAsia="Times New Roman" w:hAnsi="Tahoma" w:cs="Tahoma"/>
          <w:b/>
          <w:bCs/>
          <w:sz w:val="20"/>
          <w:szCs w:val="20"/>
          <w:lang w:val="es-ES" w:eastAsia="es-SV"/>
        </w:rPr>
        <w:lastRenderedPageBreak/>
        <w:t>De:</w:t>
      </w:r>
      <w:r w:rsidRPr="003D174D">
        <w:rPr>
          <w:rFonts w:ascii="Tahoma" w:eastAsia="Times New Roman" w:hAnsi="Tahoma" w:cs="Tahoma"/>
          <w:sz w:val="20"/>
          <w:szCs w:val="20"/>
          <w:lang w:val="es-ES" w:eastAsia="es-SV"/>
        </w:rPr>
        <w:t xml:space="preserve"> Notificaciones OIR </w:t>
      </w:r>
      <w:r w:rsidRPr="003D174D">
        <w:rPr>
          <w:rFonts w:ascii="Tahoma" w:eastAsia="Times New Roman" w:hAnsi="Tahoma" w:cs="Tahoma"/>
          <w:sz w:val="20"/>
          <w:szCs w:val="20"/>
          <w:lang w:val="es-ES" w:eastAsia="es-SV"/>
        </w:rPr>
        <w:br/>
      </w:r>
      <w:r w:rsidRPr="003D174D">
        <w:rPr>
          <w:rFonts w:ascii="Tahoma" w:eastAsia="Times New Roman" w:hAnsi="Tahoma" w:cs="Tahoma"/>
          <w:b/>
          <w:bCs/>
          <w:sz w:val="20"/>
          <w:szCs w:val="20"/>
          <w:lang w:val="es-ES" w:eastAsia="es-SV"/>
        </w:rPr>
        <w:t>Enviado el:</w:t>
      </w:r>
      <w:r w:rsidRPr="003D174D">
        <w:rPr>
          <w:rFonts w:ascii="Tahoma" w:eastAsia="Times New Roman" w:hAnsi="Tahoma" w:cs="Tahoma"/>
          <w:sz w:val="20"/>
          <w:szCs w:val="20"/>
          <w:lang w:val="es-ES" w:eastAsia="es-SV"/>
        </w:rPr>
        <w:t xml:space="preserve"> martes, 29 de agosto de 2017 10:30 a.m.</w:t>
      </w:r>
      <w:r w:rsidRPr="003D174D">
        <w:rPr>
          <w:rFonts w:ascii="Tahoma" w:eastAsia="Times New Roman" w:hAnsi="Tahoma" w:cs="Tahoma"/>
          <w:sz w:val="20"/>
          <w:szCs w:val="20"/>
          <w:lang w:val="es-ES" w:eastAsia="es-SV"/>
        </w:rPr>
        <w:br/>
      </w:r>
      <w:r w:rsidRPr="003D174D">
        <w:rPr>
          <w:rFonts w:ascii="Tahoma" w:eastAsia="Times New Roman" w:hAnsi="Tahoma" w:cs="Tahoma"/>
          <w:b/>
          <w:bCs/>
          <w:sz w:val="20"/>
          <w:szCs w:val="20"/>
          <w:lang w:val="es-ES" w:eastAsia="es-SV"/>
        </w:rPr>
        <w:t>Para:</w:t>
      </w:r>
      <w:r w:rsidRPr="003D174D">
        <w:rPr>
          <w:rFonts w:ascii="Tahoma" w:eastAsia="Times New Roman" w:hAnsi="Tahoma" w:cs="Tahoma"/>
          <w:sz w:val="20"/>
          <w:szCs w:val="20"/>
          <w:lang w:val="es-ES" w:eastAsia="es-SV"/>
        </w:rPr>
        <w:t xml:space="preserve"> </w:t>
      </w:r>
      <w:proofErr w:type="spellStart"/>
      <w:r w:rsidR="00C23F7D">
        <w:rPr>
          <w:rFonts w:ascii="Tahoma" w:eastAsia="Times New Roman" w:hAnsi="Tahoma" w:cs="Tahoma"/>
          <w:sz w:val="20"/>
          <w:szCs w:val="20"/>
          <w:lang w:val="es-ES" w:eastAsia="es-SV"/>
        </w:rPr>
        <w:t>xxxxxxxxxxxx</w:t>
      </w:r>
      <w:proofErr w:type="spellEnd"/>
      <w:r w:rsidRPr="003D174D">
        <w:rPr>
          <w:rFonts w:ascii="Tahoma" w:eastAsia="Times New Roman" w:hAnsi="Tahoma" w:cs="Tahoma"/>
          <w:sz w:val="20"/>
          <w:szCs w:val="20"/>
          <w:lang w:val="es-ES" w:eastAsia="es-SV"/>
        </w:rPr>
        <w:br/>
      </w:r>
      <w:r w:rsidRPr="003D174D">
        <w:rPr>
          <w:rFonts w:ascii="Tahoma" w:eastAsia="Times New Roman" w:hAnsi="Tahoma" w:cs="Tahoma"/>
          <w:b/>
          <w:bCs/>
          <w:sz w:val="20"/>
          <w:szCs w:val="20"/>
          <w:lang w:val="es-ES" w:eastAsia="es-SV"/>
        </w:rPr>
        <w:t>CC:</w:t>
      </w:r>
      <w:r w:rsidRPr="003D174D">
        <w:rPr>
          <w:rFonts w:ascii="Tahoma" w:eastAsia="Times New Roman" w:hAnsi="Tahoma" w:cs="Tahoma"/>
          <w:sz w:val="20"/>
          <w:szCs w:val="20"/>
          <w:lang w:val="es-ES" w:eastAsia="es-SV"/>
        </w:rPr>
        <w:t xml:space="preserve"> </w:t>
      </w:r>
      <w:proofErr w:type="spellStart"/>
      <w:r w:rsidRPr="003D174D">
        <w:rPr>
          <w:rFonts w:ascii="Tahoma" w:eastAsia="Times New Roman" w:hAnsi="Tahoma" w:cs="Tahoma"/>
          <w:sz w:val="20"/>
          <w:szCs w:val="20"/>
          <w:lang w:val="es-ES" w:eastAsia="es-SV"/>
        </w:rPr>
        <w:t>oir</w:t>
      </w:r>
      <w:proofErr w:type="spellEnd"/>
      <w:r w:rsidRPr="003D174D">
        <w:rPr>
          <w:rFonts w:ascii="Tahoma" w:eastAsia="Times New Roman" w:hAnsi="Tahoma" w:cs="Tahoma"/>
          <w:sz w:val="20"/>
          <w:szCs w:val="20"/>
          <w:lang w:val="es-ES" w:eastAsia="es-SV"/>
        </w:rPr>
        <w:br/>
      </w:r>
      <w:r w:rsidRPr="003D174D">
        <w:rPr>
          <w:rFonts w:ascii="Tahoma" w:eastAsia="Times New Roman" w:hAnsi="Tahoma" w:cs="Tahoma"/>
          <w:b/>
          <w:bCs/>
          <w:sz w:val="20"/>
          <w:szCs w:val="20"/>
          <w:lang w:val="es-ES" w:eastAsia="es-SV"/>
        </w:rPr>
        <w:t>Asunto:</w:t>
      </w:r>
      <w:r w:rsidRPr="003D174D">
        <w:rPr>
          <w:rFonts w:ascii="Tahoma" w:eastAsia="Times New Roman" w:hAnsi="Tahoma" w:cs="Tahoma"/>
          <w:sz w:val="20"/>
          <w:szCs w:val="20"/>
          <w:lang w:val="es-ES" w:eastAsia="es-SV"/>
        </w:rPr>
        <w:t xml:space="preserve"> Sobre solicitud de información SIGET SIPV No. 203-2017</w:t>
      </w:r>
      <w:r w:rsidRPr="003D174D">
        <w:rPr>
          <w:rFonts w:ascii="Tahoma" w:eastAsia="Times New Roman" w:hAnsi="Tahoma" w:cs="Tahoma"/>
          <w:sz w:val="20"/>
          <w:szCs w:val="20"/>
          <w:lang w:val="es-ES" w:eastAsia="es-SV"/>
        </w:rPr>
        <w:br/>
      </w:r>
      <w:r w:rsidRPr="003D174D">
        <w:rPr>
          <w:rFonts w:ascii="Tahoma" w:eastAsia="Times New Roman" w:hAnsi="Tahoma" w:cs="Tahoma"/>
          <w:b/>
          <w:bCs/>
          <w:sz w:val="20"/>
          <w:szCs w:val="20"/>
          <w:lang w:val="es-ES" w:eastAsia="es-SV"/>
        </w:rPr>
        <w:t>Importancia:</w:t>
      </w:r>
      <w:r w:rsidRPr="003D174D">
        <w:rPr>
          <w:rFonts w:ascii="Tahoma" w:eastAsia="Times New Roman" w:hAnsi="Tahoma" w:cs="Tahoma"/>
          <w:sz w:val="20"/>
          <w:szCs w:val="20"/>
          <w:lang w:val="es-ES" w:eastAsia="es-SV"/>
        </w:rPr>
        <w:t xml:space="preserve"> Alta</w:t>
      </w:r>
    </w:p>
    <w:p w:rsidR="003D174D" w:rsidRPr="003D174D" w:rsidRDefault="003D174D" w:rsidP="003D174D">
      <w:pPr>
        <w:spacing w:after="0" w:line="240" w:lineRule="auto"/>
        <w:rPr>
          <w:rFonts w:ascii="Times New Roman" w:eastAsia="Calibri" w:hAnsi="Times New Roman" w:cs="Times New Roman"/>
          <w:sz w:val="24"/>
          <w:szCs w:val="24"/>
          <w:lang w:eastAsia="es-SV"/>
        </w:rPr>
      </w:pPr>
    </w:p>
    <w:p w:rsidR="003D174D" w:rsidRDefault="003D174D" w:rsidP="003D174D">
      <w:pPr>
        <w:jc w:val="both"/>
      </w:pPr>
    </w:p>
    <w:p w:rsidR="003D174D" w:rsidRPr="003D174D" w:rsidRDefault="002C01C0" w:rsidP="003D174D">
      <w:pPr>
        <w:autoSpaceDE w:val="0"/>
        <w:autoSpaceDN w:val="0"/>
        <w:spacing w:after="0" w:line="360" w:lineRule="auto"/>
        <w:jc w:val="both"/>
        <w:rPr>
          <w:rFonts w:ascii="Calibri" w:eastAsia="Calibri" w:hAnsi="Calibri" w:cs="Calibri"/>
          <w:b/>
          <w:bCs/>
          <w:lang w:eastAsia="es-SV"/>
        </w:rPr>
      </w:pPr>
      <w:r>
        <w:rPr>
          <w:rFonts w:ascii="Calibri" w:eastAsia="Calibri" w:hAnsi="Calibri" w:cs="Calibri"/>
          <w:b/>
          <w:bCs/>
          <w:lang w:eastAsia="es-SV"/>
        </w:rPr>
        <w:t>SIPV No. 21</w:t>
      </w:r>
      <w:r w:rsidR="003D174D" w:rsidRPr="003D174D">
        <w:rPr>
          <w:rFonts w:ascii="Calibri" w:eastAsia="Calibri" w:hAnsi="Calibri" w:cs="Calibri"/>
          <w:b/>
          <w:bCs/>
          <w:lang w:eastAsia="es-SV"/>
        </w:rPr>
        <w:t>3-2017</w:t>
      </w:r>
    </w:p>
    <w:p w:rsidR="003D174D" w:rsidRPr="003D174D" w:rsidRDefault="003D174D" w:rsidP="003D174D">
      <w:pPr>
        <w:autoSpaceDE w:val="0"/>
        <w:autoSpaceDN w:val="0"/>
        <w:spacing w:after="0" w:line="360" w:lineRule="auto"/>
        <w:jc w:val="both"/>
        <w:rPr>
          <w:rFonts w:ascii="Calibri" w:eastAsia="Calibri" w:hAnsi="Calibri" w:cs="Calibri"/>
          <w:sz w:val="23"/>
          <w:szCs w:val="23"/>
          <w:lang w:eastAsia="es-SV"/>
        </w:rPr>
      </w:pPr>
      <w:r w:rsidRPr="003D174D">
        <w:rPr>
          <w:rFonts w:ascii="Calibri" w:eastAsia="Calibri" w:hAnsi="Calibri" w:cs="Calibri"/>
          <w:sz w:val="23"/>
          <w:szCs w:val="23"/>
          <w:lang w:eastAsia="es-SV"/>
        </w:rPr>
        <w:t xml:space="preserve">Estimado ciudadano </w:t>
      </w:r>
      <w:r w:rsidR="00C23F7D">
        <w:rPr>
          <w:rFonts w:ascii="Calibri" w:eastAsia="Calibri" w:hAnsi="Calibri" w:cs="Calibri"/>
          <w:b/>
          <w:bCs/>
          <w:sz w:val="23"/>
          <w:szCs w:val="23"/>
          <w:lang w:eastAsia="es-SV"/>
        </w:rPr>
        <w:t>XXXXXXXXXXXXXXX</w:t>
      </w:r>
      <w:r w:rsidRPr="003D174D">
        <w:rPr>
          <w:rFonts w:ascii="Calibri" w:eastAsia="Calibri" w:hAnsi="Calibri" w:cs="Calibri"/>
          <w:sz w:val="23"/>
          <w:szCs w:val="23"/>
          <w:lang w:eastAsia="es-SV"/>
        </w:rPr>
        <w:t>:</w:t>
      </w:r>
    </w:p>
    <w:p w:rsidR="003D174D" w:rsidRPr="003D174D" w:rsidRDefault="003D174D" w:rsidP="003D174D">
      <w:pPr>
        <w:autoSpaceDE w:val="0"/>
        <w:autoSpaceDN w:val="0"/>
        <w:spacing w:after="0" w:line="360" w:lineRule="auto"/>
        <w:jc w:val="both"/>
        <w:rPr>
          <w:rFonts w:ascii="Calibri" w:eastAsia="Calibri" w:hAnsi="Calibri" w:cs="Calibri"/>
          <w:sz w:val="23"/>
          <w:szCs w:val="23"/>
          <w:lang w:eastAsia="es-SV"/>
        </w:rPr>
      </w:pPr>
    </w:p>
    <w:p w:rsidR="003D174D" w:rsidRPr="003D174D" w:rsidRDefault="003D174D" w:rsidP="003D174D">
      <w:pPr>
        <w:autoSpaceDE w:val="0"/>
        <w:autoSpaceDN w:val="0"/>
        <w:spacing w:after="0" w:line="360" w:lineRule="auto"/>
        <w:jc w:val="both"/>
        <w:rPr>
          <w:rFonts w:ascii="Calibri" w:eastAsia="Calibri" w:hAnsi="Calibri" w:cs="Calibri"/>
          <w:sz w:val="23"/>
          <w:szCs w:val="23"/>
          <w:lang w:eastAsia="es-SV"/>
        </w:rPr>
      </w:pPr>
      <w:r w:rsidRPr="003D174D">
        <w:rPr>
          <w:rFonts w:ascii="Calibri" w:eastAsia="Calibri" w:hAnsi="Calibri" w:cs="Calibri"/>
          <w:sz w:val="23"/>
          <w:szCs w:val="23"/>
          <w:lang w:eastAsia="es-SV"/>
        </w:rPr>
        <w:t>En atención a su correspondencia electrónica de fecha 25 de los presentes; en la que solicito: “</w:t>
      </w:r>
      <w:r w:rsidRPr="003D174D">
        <w:rPr>
          <w:rFonts w:ascii="Calibri" w:eastAsia="Calibri" w:hAnsi="Calibri" w:cs="Calibri"/>
          <w:b/>
          <w:bCs/>
          <w:i/>
          <w:iCs/>
          <w:sz w:val="23"/>
          <w:szCs w:val="23"/>
          <w:lang w:eastAsia="es-SV"/>
        </w:rPr>
        <w:t>Acuerdos 66-E-2001 y 29-E-2000</w:t>
      </w:r>
      <w:r w:rsidRPr="003D174D">
        <w:rPr>
          <w:rFonts w:ascii="Calibri" w:eastAsia="Calibri" w:hAnsi="Calibri" w:cs="Calibri"/>
          <w:sz w:val="23"/>
          <w:szCs w:val="23"/>
          <w:lang w:eastAsia="es-SV"/>
        </w:rPr>
        <w:t xml:space="preserve">” tengo a bien informarle que tal como prevé el Art. 50 literal “c”. </w:t>
      </w:r>
      <w:proofErr w:type="gramStart"/>
      <w:r w:rsidRPr="003D174D">
        <w:rPr>
          <w:rFonts w:ascii="Calibri" w:eastAsia="Calibri" w:hAnsi="Calibri" w:cs="Calibri"/>
          <w:sz w:val="23"/>
          <w:szCs w:val="23"/>
          <w:lang w:eastAsia="es-SV"/>
        </w:rPr>
        <w:t>de</w:t>
      </w:r>
      <w:proofErr w:type="gramEnd"/>
      <w:r w:rsidRPr="003D174D">
        <w:rPr>
          <w:rFonts w:ascii="Calibri" w:eastAsia="Calibri" w:hAnsi="Calibri" w:cs="Calibri"/>
          <w:sz w:val="23"/>
          <w:szCs w:val="23"/>
          <w:lang w:eastAsia="es-SV"/>
        </w:rPr>
        <w:t xml:space="preserve"> la Ley de Acceso a la Información Pública-LAIP, cuyo texto dice: </w:t>
      </w:r>
    </w:p>
    <w:p w:rsidR="003D174D" w:rsidRPr="003D174D" w:rsidRDefault="003D174D" w:rsidP="003D174D">
      <w:pPr>
        <w:autoSpaceDE w:val="0"/>
        <w:autoSpaceDN w:val="0"/>
        <w:spacing w:after="0" w:line="360" w:lineRule="auto"/>
        <w:jc w:val="both"/>
        <w:rPr>
          <w:rFonts w:ascii="Calibri" w:eastAsia="Calibri" w:hAnsi="Calibri" w:cs="Calibri"/>
          <w:i/>
          <w:iCs/>
          <w:sz w:val="23"/>
          <w:szCs w:val="23"/>
          <w:lang w:eastAsia="es-SV"/>
        </w:rPr>
      </w:pPr>
      <w:r w:rsidRPr="003D174D">
        <w:rPr>
          <w:rFonts w:ascii="Calibri" w:eastAsia="Calibri" w:hAnsi="Calibri" w:cs="Calibri"/>
          <w:i/>
          <w:iCs/>
          <w:sz w:val="23"/>
          <w:szCs w:val="23"/>
          <w:lang w:eastAsia="es-SV"/>
        </w:rPr>
        <w:t>Funciones del Oficial de Información</w:t>
      </w:r>
    </w:p>
    <w:p w:rsidR="003D174D" w:rsidRPr="003D174D" w:rsidRDefault="003D174D" w:rsidP="003D174D">
      <w:pPr>
        <w:autoSpaceDE w:val="0"/>
        <w:autoSpaceDN w:val="0"/>
        <w:spacing w:after="0" w:line="360" w:lineRule="auto"/>
        <w:jc w:val="both"/>
        <w:rPr>
          <w:rFonts w:ascii="Calibri" w:eastAsia="Calibri" w:hAnsi="Calibri" w:cs="Calibri"/>
          <w:i/>
          <w:iCs/>
          <w:sz w:val="23"/>
          <w:szCs w:val="23"/>
          <w:lang w:eastAsia="es-SV"/>
        </w:rPr>
      </w:pPr>
      <w:r w:rsidRPr="003D174D">
        <w:rPr>
          <w:rFonts w:ascii="Calibri" w:eastAsia="Calibri" w:hAnsi="Calibri" w:cs="Calibri"/>
          <w:i/>
          <w:iCs/>
          <w:sz w:val="23"/>
          <w:szCs w:val="23"/>
          <w:lang w:eastAsia="es-SV"/>
        </w:rPr>
        <w:t xml:space="preserve">Art. 50 El Oficial de Información tendrá las funciones siguientes… c. Auxiliar a los particulares en la elaboración de solicitudes y, en su caso, orientarlos sobre las dependencias o entidades que pudieran tener la información que solicitan. </w:t>
      </w:r>
    </w:p>
    <w:p w:rsidR="003D174D" w:rsidRPr="003D174D" w:rsidRDefault="003D174D" w:rsidP="003D174D">
      <w:pPr>
        <w:autoSpaceDE w:val="0"/>
        <w:autoSpaceDN w:val="0"/>
        <w:spacing w:after="0" w:line="360" w:lineRule="auto"/>
        <w:ind w:left="426"/>
        <w:jc w:val="both"/>
        <w:rPr>
          <w:rFonts w:ascii="Calibri" w:eastAsia="Calibri" w:hAnsi="Calibri" w:cs="Calibri"/>
          <w:sz w:val="23"/>
          <w:szCs w:val="23"/>
          <w:lang w:eastAsia="es-SV"/>
        </w:rPr>
      </w:pPr>
    </w:p>
    <w:p w:rsidR="003D174D" w:rsidRPr="003D174D" w:rsidRDefault="003D174D" w:rsidP="003D174D">
      <w:pPr>
        <w:autoSpaceDE w:val="0"/>
        <w:autoSpaceDN w:val="0"/>
        <w:spacing w:after="0" w:line="360" w:lineRule="auto"/>
        <w:jc w:val="both"/>
        <w:rPr>
          <w:rFonts w:ascii="Calibri" w:eastAsia="Calibri" w:hAnsi="Calibri" w:cs="Calibri"/>
          <w:i/>
          <w:iCs/>
          <w:sz w:val="23"/>
          <w:szCs w:val="23"/>
          <w:lang w:eastAsia="es-SV"/>
        </w:rPr>
      </w:pPr>
      <w:r w:rsidRPr="003D174D">
        <w:rPr>
          <w:rFonts w:ascii="Calibri" w:eastAsia="Calibri" w:hAnsi="Calibri" w:cs="Calibri"/>
          <w:sz w:val="23"/>
          <w:szCs w:val="23"/>
          <w:lang w:eastAsia="es-SV"/>
        </w:rPr>
        <w:t xml:space="preserve">Que tal como señala el Art. 4 de la Ley de Creación de la Superintendencia General de Electricidad y Telecomunicaciones- LCSIGET,  a ésta entidad corresponde: </w:t>
      </w:r>
      <w:r w:rsidRPr="003D174D">
        <w:rPr>
          <w:rFonts w:ascii="Calibri" w:eastAsia="Calibri" w:hAnsi="Calibri" w:cs="Calibri"/>
          <w:i/>
          <w:iCs/>
          <w:sz w:val="23"/>
          <w:szCs w:val="23"/>
          <w:lang w:eastAsia="es-SV"/>
        </w:rPr>
        <w:t xml:space="preserve">“Competencia Art. 4.- 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 </w:t>
      </w:r>
    </w:p>
    <w:p w:rsidR="003D174D" w:rsidRPr="003D174D" w:rsidRDefault="003D174D" w:rsidP="003D174D">
      <w:pPr>
        <w:autoSpaceDE w:val="0"/>
        <w:autoSpaceDN w:val="0"/>
        <w:spacing w:after="0" w:line="360" w:lineRule="auto"/>
        <w:ind w:left="426"/>
        <w:jc w:val="both"/>
        <w:rPr>
          <w:rFonts w:ascii="Calibri" w:eastAsia="Calibri" w:hAnsi="Calibri" w:cs="Calibri"/>
          <w:sz w:val="23"/>
          <w:szCs w:val="23"/>
          <w:lang w:eastAsia="es-SV"/>
        </w:rPr>
      </w:pPr>
    </w:p>
    <w:p w:rsidR="003D174D" w:rsidRPr="003D174D" w:rsidRDefault="003D174D" w:rsidP="003D174D">
      <w:pPr>
        <w:spacing w:after="0" w:line="360" w:lineRule="auto"/>
        <w:rPr>
          <w:rFonts w:ascii="Calibri" w:eastAsia="Calibri" w:hAnsi="Calibri" w:cs="Calibri"/>
          <w:sz w:val="23"/>
          <w:szCs w:val="23"/>
          <w:lang w:eastAsia="es-SV"/>
        </w:rPr>
      </w:pPr>
      <w:r w:rsidRPr="003D174D">
        <w:rPr>
          <w:rFonts w:ascii="Calibri" w:eastAsia="Calibri" w:hAnsi="Calibri" w:cs="Calibri"/>
          <w:sz w:val="23"/>
          <w:szCs w:val="23"/>
          <w:lang w:eastAsia="es-SV"/>
        </w:rPr>
        <w:t xml:space="preserve">En razón de lo manifestado dichos acuerdos no se pueden enviar por correo por la capacidad del peso, se solicita al peticionario abocar a nuestra oficina para ser la entrega en un CD. Estamos ubicado en la Sexta Décima calle poniente y No. 1823 Colonia Flor Blanca, San Salvador; frente al parqueo del Gimnasio Nacional Adolfo Pineda; puede contactarles por medio del teléfono de atención a la ciudadanía número 2257-4558, horario de atención es de lunes a viernes de 8:00 A.M. a 12:30 P.M. y de 1:30 P.M. a 5:00 P.M. </w:t>
      </w:r>
    </w:p>
    <w:p w:rsidR="003D174D" w:rsidRPr="003D174D" w:rsidRDefault="003D174D" w:rsidP="003D174D">
      <w:pPr>
        <w:spacing w:after="0" w:line="360" w:lineRule="auto"/>
        <w:rPr>
          <w:rFonts w:ascii="Calibri" w:eastAsia="Calibri" w:hAnsi="Calibri" w:cs="Calibri"/>
          <w:sz w:val="23"/>
          <w:szCs w:val="23"/>
          <w:lang w:eastAsia="es-SV"/>
        </w:rPr>
      </w:pPr>
    </w:p>
    <w:p w:rsidR="003D174D" w:rsidRPr="003D174D" w:rsidRDefault="003D174D" w:rsidP="003D174D">
      <w:pPr>
        <w:spacing w:after="0" w:line="360" w:lineRule="auto"/>
        <w:rPr>
          <w:rFonts w:ascii="Calibri" w:eastAsia="Calibri" w:hAnsi="Calibri" w:cs="Calibri"/>
          <w:sz w:val="24"/>
          <w:szCs w:val="24"/>
          <w:lang w:eastAsia="es-SV"/>
        </w:rPr>
      </w:pPr>
      <w:r w:rsidRPr="003D174D">
        <w:rPr>
          <w:rFonts w:ascii="Calibri" w:eastAsia="Calibri" w:hAnsi="Calibri" w:cs="Calibri"/>
          <w:lang w:eastAsia="es-SV"/>
        </w:rPr>
        <w:lastRenderedPageBreak/>
        <w:t>El contenido de la consulta se analizó según el Art. 55 del Reglamento de la Ley de Acceso a la Información-RLAIP, es procedente la entrega de la información vertida en ese acuerdo; al no estar limitada su divulgación por las causales comprendidas en los Arts. 19 y 24 LAIP como información reservada y confidencial respectivamente. Los datos descritos y acá suministrados corresponden a información de índole pública y se conceden conforme a lo que señala  el Art. 72 letra c) de la  Ley de Acceso a la Información Pública-LAIP</w:t>
      </w:r>
    </w:p>
    <w:p w:rsidR="003D174D" w:rsidRPr="003D174D" w:rsidRDefault="003D174D" w:rsidP="003D174D">
      <w:pPr>
        <w:spacing w:after="0" w:line="360" w:lineRule="auto"/>
        <w:rPr>
          <w:rFonts w:ascii="Calibri" w:eastAsia="Calibri" w:hAnsi="Calibri" w:cs="Calibri"/>
          <w:lang w:eastAsia="es-SV"/>
        </w:rPr>
      </w:pPr>
    </w:p>
    <w:p w:rsidR="003D174D" w:rsidRPr="003D174D" w:rsidRDefault="003D174D" w:rsidP="003D174D">
      <w:pPr>
        <w:spacing w:after="0" w:line="360" w:lineRule="auto"/>
        <w:rPr>
          <w:rFonts w:ascii="Calibri" w:eastAsia="Calibri" w:hAnsi="Calibri" w:cs="Calibri"/>
          <w:lang w:eastAsia="es-SV"/>
        </w:rPr>
      </w:pPr>
      <w:r w:rsidRPr="003D174D">
        <w:rPr>
          <w:rFonts w:ascii="Calibri" w:eastAsia="Calibri" w:hAnsi="Calibri" w:cs="Calibri"/>
          <w:lang w:eastAsia="es-SV"/>
        </w:rPr>
        <w:t>Un gusto haberle servido.</w:t>
      </w:r>
    </w:p>
    <w:p w:rsidR="003D174D" w:rsidRPr="003D174D" w:rsidRDefault="003D174D" w:rsidP="003D174D">
      <w:pPr>
        <w:spacing w:after="0" w:line="360" w:lineRule="auto"/>
        <w:rPr>
          <w:rFonts w:ascii="Calibri" w:eastAsia="Calibri" w:hAnsi="Calibri" w:cs="Calibri"/>
          <w:b/>
          <w:bCs/>
          <w:i/>
          <w:iCs/>
          <w:u w:val="single"/>
          <w:lang w:eastAsia="es-SV"/>
        </w:rPr>
      </w:pPr>
      <w:r w:rsidRPr="003D174D">
        <w:rPr>
          <w:rFonts w:ascii="Calibri" w:eastAsia="Calibri" w:hAnsi="Calibri" w:cs="Calibri"/>
          <w:b/>
          <w:bCs/>
          <w:i/>
          <w:iCs/>
          <w:u w:val="single"/>
          <w:lang w:eastAsia="es-SV"/>
        </w:rPr>
        <w:t>FAVOR CONFIRMAR DE RECIBIDO</w:t>
      </w:r>
    </w:p>
    <w:p w:rsidR="003D174D" w:rsidRPr="003D174D" w:rsidRDefault="003D174D" w:rsidP="003D174D">
      <w:pPr>
        <w:spacing w:after="0" w:line="360" w:lineRule="auto"/>
        <w:rPr>
          <w:rFonts w:ascii="Calibri" w:eastAsia="Calibri" w:hAnsi="Calibri" w:cs="Calibri"/>
          <w:lang w:eastAsia="es-SV"/>
        </w:rPr>
      </w:pPr>
      <w:r w:rsidRPr="003D174D">
        <w:rPr>
          <w:rFonts w:ascii="Calibri" w:eastAsia="Calibri" w:hAnsi="Calibri" w:cs="Calibri"/>
          <w:lang w:eastAsia="es-SV"/>
        </w:rPr>
        <w:t>Atentamente</w:t>
      </w:r>
    </w:p>
    <w:p w:rsidR="003D174D" w:rsidRDefault="003D174D" w:rsidP="003D174D">
      <w:pPr>
        <w:jc w:val="both"/>
      </w:pPr>
    </w:p>
    <w:p w:rsidR="00C23F7D" w:rsidRDefault="00C23F7D" w:rsidP="003D174D">
      <w:pPr>
        <w:jc w:val="both"/>
      </w:pPr>
    </w:p>
    <w:p w:rsidR="00C23F7D" w:rsidRDefault="00C23F7D" w:rsidP="003D174D">
      <w:pPr>
        <w:jc w:val="both"/>
      </w:pPr>
    </w:p>
    <w:p w:rsidR="00C23F7D" w:rsidRDefault="00C23F7D" w:rsidP="003D174D">
      <w:pPr>
        <w:jc w:val="both"/>
      </w:pPr>
    </w:p>
    <w:p w:rsidR="00C23F7D" w:rsidRDefault="00C23F7D" w:rsidP="003D174D">
      <w:pPr>
        <w:jc w:val="both"/>
      </w:pPr>
    </w:p>
    <w:p w:rsidR="00C23F7D" w:rsidRDefault="00C23F7D" w:rsidP="003D174D">
      <w:pPr>
        <w:jc w:val="both"/>
      </w:pPr>
    </w:p>
    <w:p w:rsidR="00C23F7D" w:rsidRDefault="00C23F7D" w:rsidP="003D174D">
      <w:pPr>
        <w:jc w:val="both"/>
      </w:pPr>
    </w:p>
    <w:p w:rsidR="00C23F7D" w:rsidRDefault="00C23F7D" w:rsidP="003D174D">
      <w:pPr>
        <w:jc w:val="both"/>
      </w:pPr>
    </w:p>
    <w:p w:rsidR="00C23F7D" w:rsidRDefault="00C23F7D" w:rsidP="003D174D">
      <w:pPr>
        <w:jc w:val="both"/>
      </w:pPr>
    </w:p>
    <w:p w:rsidR="00C23F7D" w:rsidRDefault="00C23F7D" w:rsidP="003D174D">
      <w:pPr>
        <w:jc w:val="both"/>
      </w:pPr>
    </w:p>
    <w:p w:rsidR="00C23F7D" w:rsidRDefault="00C23F7D" w:rsidP="003D174D">
      <w:pPr>
        <w:jc w:val="both"/>
      </w:pPr>
    </w:p>
    <w:p w:rsidR="00C23F7D" w:rsidRDefault="00C23F7D" w:rsidP="003D174D">
      <w:pPr>
        <w:jc w:val="both"/>
      </w:pPr>
    </w:p>
    <w:p w:rsidR="00C23F7D" w:rsidRDefault="00C23F7D" w:rsidP="003D174D">
      <w:pPr>
        <w:jc w:val="both"/>
      </w:pPr>
    </w:p>
    <w:p w:rsidR="00C23F7D" w:rsidRDefault="00C23F7D" w:rsidP="003D174D">
      <w:pPr>
        <w:jc w:val="both"/>
      </w:pPr>
    </w:p>
    <w:p w:rsidR="00C23F7D" w:rsidRDefault="00C23F7D" w:rsidP="003D174D">
      <w:pPr>
        <w:jc w:val="both"/>
      </w:pPr>
    </w:p>
    <w:p w:rsidR="00C23F7D" w:rsidRDefault="00C23F7D" w:rsidP="003D174D">
      <w:pPr>
        <w:jc w:val="both"/>
      </w:pPr>
    </w:p>
    <w:p w:rsidR="00C23F7D" w:rsidRDefault="00C23F7D" w:rsidP="003D174D">
      <w:pPr>
        <w:jc w:val="both"/>
      </w:pPr>
    </w:p>
    <w:p w:rsidR="00C23F7D" w:rsidRDefault="00C23F7D" w:rsidP="00C23F7D">
      <w:pPr>
        <w:spacing w:after="0" w:line="240" w:lineRule="auto"/>
        <w:rPr>
          <w:rFonts w:ascii="Tahoma" w:eastAsia="Times New Roman" w:hAnsi="Tahoma" w:cs="Tahoma"/>
          <w:sz w:val="20"/>
          <w:szCs w:val="20"/>
          <w:lang w:val="es-ES" w:eastAsia="es-SV"/>
        </w:rPr>
      </w:pPr>
      <w:r w:rsidRPr="00C23F7D">
        <w:rPr>
          <w:rFonts w:ascii="Tahoma" w:eastAsia="Times New Roman" w:hAnsi="Tahoma" w:cs="Tahoma"/>
          <w:b/>
          <w:bCs/>
          <w:sz w:val="20"/>
          <w:szCs w:val="20"/>
          <w:lang w:val="es-ES" w:eastAsia="es-SV"/>
        </w:rPr>
        <w:lastRenderedPageBreak/>
        <w:t>De:</w:t>
      </w:r>
      <w:r w:rsidRPr="00C23F7D">
        <w:rPr>
          <w:rFonts w:ascii="Tahoma" w:eastAsia="Times New Roman" w:hAnsi="Tahoma" w:cs="Tahoma"/>
          <w:sz w:val="20"/>
          <w:szCs w:val="20"/>
          <w:lang w:val="es-ES" w:eastAsia="es-SV"/>
        </w:rPr>
        <w:t xml:space="preserve"> Notificaciones OIR </w:t>
      </w:r>
      <w:r w:rsidRPr="00C23F7D">
        <w:rPr>
          <w:rFonts w:ascii="Tahoma" w:eastAsia="Times New Roman" w:hAnsi="Tahoma" w:cs="Tahoma"/>
          <w:sz w:val="20"/>
          <w:szCs w:val="20"/>
          <w:lang w:val="es-ES" w:eastAsia="es-SV"/>
        </w:rPr>
        <w:br/>
      </w:r>
      <w:r w:rsidRPr="00C23F7D">
        <w:rPr>
          <w:rFonts w:ascii="Tahoma" w:eastAsia="Times New Roman" w:hAnsi="Tahoma" w:cs="Tahoma"/>
          <w:b/>
          <w:bCs/>
          <w:sz w:val="20"/>
          <w:szCs w:val="20"/>
          <w:lang w:val="es-ES" w:eastAsia="es-SV"/>
        </w:rPr>
        <w:t>Enviado el:</w:t>
      </w:r>
      <w:r w:rsidRPr="00C23F7D">
        <w:rPr>
          <w:rFonts w:ascii="Tahoma" w:eastAsia="Times New Roman" w:hAnsi="Tahoma" w:cs="Tahoma"/>
          <w:sz w:val="20"/>
          <w:szCs w:val="20"/>
          <w:lang w:val="es-ES" w:eastAsia="es-SV"/>
        </w:rPr>
        <w:t xml:space="preserve"> lunes, 28 de agosto de 2017 04:28 p.m.</w:t>
      </w:r>
      <w:r w:rsidRPr="00C23F7D">
        <w:rPr>
          <w:rFonts w:ascii="Tahoma" w:eastAsia="Times New Roman" w:hAnsi="Tahoma" w:cs="Tahoma"/>
          <w:sz w:val="20"/>
          <w:szCs w:val="20"/>
          <w:lang w:val="es-ES" w:eastAsia="es-SV"/>
        </w:rPr>
        <w:br/>
      </w:r>
      <w:r w:rsidRPr="00C23F7D">
        <w:rPr>
          <w:rFonts w:ascii="Tahoma" w:eastAsia="Times New Roman" w:hAnsi="Tahoma" w:cs="Tahoma"/>
          <w:b/>
          <w:bCs/>
          <w:sz w:val="20"/>
          <w:szCs w:val="20"/>
          <w:lang w:val="es-ES" w:eastAsia="es-SV"/>
        </w:rPr>
        <w:t>Para:</w:t>
      </w:r>
      <w:r w:rsidRPr="00C23F7D">
        <w:rPr>
          <w:rFonts w:ascii="Tahoma" w:eastAsia="Times New Roman" w:hAnsi="Tahoma" w:cs="Tahoma"/>
          <w:sz w:val="20"/>
          <w:szCs w:val="20"/>
          <w:lang w:val="es-ES" w:eastAsia="es-SV"/>
        </w:rPr>
        <w:t xml:space="preserve"> </w:t>
      </w:r>
      <w:r w:rsidR="00042407">
        <w:rPr>
          <w:rFonts w:ascii="Tahoma" w:eastAsia="Times New Roman" w:hAnsi="Tahoma" w:cs="Tahoma"/>
          <w:sz w:val="20"/>
          <w:szCs w:val="20"/>
          <w:lang w:val="es-ES" w:eastAsia="es-SV"/>
        </w:rPr>
        <w:t>XXXXXXXXXXXXXX</w:t>
      </w:r>
      <w:r w:rsidRPr="00C23F7D">
        <w:rPr>
          <w:rFonts w:ascii="Tahoma" w:eastAsia="Times New Roman" w:hAnsi="Tahoma" w:cs="Tahoma"/>
          <w:sz w:val="20"/>
          <w:szCs w:val="20"/>
          <w:lang w:val="es-ES" w:eastAsia="es-SV"/>
        </w:rPr>
        <w:br/>
      </w:r>
      <w:r w:rsidRPr="00C23F7D">
        <w:rPr>
          <w:rFonts w:ascii="Tahoma" w:eastAsia="Times New Roman" w:hAnsi="Tahoma" w:cs="Tahoma"/>
          <w:b/>
          <w:bCs/>
          <w:sz w:val="20"/>
          <w:szCs w:val="20"/>
          <w:lang w:val="es-ES" w:eastAsia="es-SV"/>
        </w:rPr>
        <w:t>CC:</w:t>
      </w:r>
      <w:r w:rsidRPr="00C23F7D">
        <w:rPr>
          <w:rFonts w:ascii="Tahoma" w:eastAsia="Times New Roman" w:hAnsi="Tahoma" w:cs="Tahoma"/>
          <w:sz w:val="20"/>
          <w:szCs w:val="20"/>
          <w:lang w:val="es-ES" w:eastAsia="es-SV"/>
        </w:rPr>
        <w:t xml:space="preserve"> </w:t>
      </w:r>
      <w:proofErr w:type="spellStart"/>
      <w:r w:rsidRPr="00C23F7D">
        <w:rPr>
          <w:rFonts w:ascii="Tahoma" w:eastAsia="Times New Roman" w:hAnsi="Tahoma" w:cs="Tahoma"/>
          <w:sz w:val="20"/>
          <w:szCs w:val="20"/>
          <w:lang w:val="es-ES" w:eastAsia="es-SV"/>
        </w:rPr>
        <w:t>oir</w:t>
      </w:r>
      <w:proofErr w:type="spellEnd"/>
      <w:r w:rsidRPr="00C23F7D">
        <w:rPr>
          <w:rFonts w:ascii="Tahoma" w:eastAsia="Times New Roman" w:hAnsi="Tahoma" w:cs="Tahoma"/>
          <w:sz w:val="20"/>
          <w:szCs w:val="20"/>
          <w:lang w:val="es-ES" w:eastAsia="es-SV"/>
        </w:rPr>
        <w:br/>
      </w:r>
      <w:r w:rsidRPr="00C23F7D">
        <w:rPr>
          <w:rFonts w:ascii="Tahoma" w:eastAsia="Times New Roman" w:hAnsi="Tahoma" w:cs="Tahoma"/>
          <w:b/>
          <w:bCs/>
          <w:sz w:val="20"/>
          <w:szCs w:val="20"/>
          <w:lang w:val="es-ES" w:eastAsia="es-SV"/>
        </w:rPr>
        <w:t>Asunto:</w:t>
      </w:r>
      <w:r w:rsidRPr="00C23F7D">
        <w:rPr>
          <w:rFonts w:ascii="Tahoma" w:eastAsia="Times New Roman" w:hAnsi="Tahoma" w:cs="Tahoma"/>
          <w:sz w:val="20"/>
          <w:szCs w:val="20"/>
          <w:lang w:val="es-ES" w:eastAsia="es-SV"/>
        </w:rPr>
        <w:t xml:space="preserve"> Solicitud de información </w:t>
      </w:r>
    </w:p>
    <w:p w:rsidR="006964EF" w:rsidRDefault="006964EF" w:rsidP="00C23F7D">
      <w:pPr>
        <w:spacing w:after="0" w:line="240" w:lineRule="auto"/>
        <w:rPr>
          <w:rFonts w:ascii="Tahoma" w:eastAsia="Times New Roman" w:hAnsi="Tahoma" w:cs="Tahoma"/>
          <w:sz w:val="20"/>
          <w:szCs w:val="20"/>
          <w:lang w:val="es-ES" w:eastAsia="es-SV"/>
        </w:rPr>
      </w:pPr>
    </w:p>
    <w:p w:rsidR="006964EF" w:rsidRPr="00C23F7D" w:rsidRDefault="006964EF" w:rsidP="00C23F7D">
      <w:pPr>
        <w:spacing w:after="0" w:line="240" w:lineRule="auto"/>
        <w:rPr>
          <w:rFonts w:ascii="Tahoma" w:eastAsia="Times New Roman" w:hAnsi="Tahoma" w:cs="Tahoma"/>
          <w:b/>
          <w:sz w:val="20"/>
          <w:szCs w:val="20"/>
          <w:lang w:val="es-ES" w:eastAsia="es-SV"/>
        </w:rPr>
      </w:pPr>
      <w:r w:rsidRPr="006964EF">
        <w:rPr>
          <w:rFonts w:ascii="Tahoma" w:eastAsia="Times New Roman" w:hAnsi="Tahoma" w:cs="Tahoma"/>
          <w:b/>
          <w:sz w:val="20"/>
          <w:szCs w:val="20"/>
          <w:lang w:val="es-ES" w:eastAsia="es-SV"/>
        </w:rPr>
        <w:t>SIPT N° 214-2017</w:t>
      </w:r>
    </w:p>
    <w:p w:rsidR="00C23F7D" w:rsidRPr="00C23F7D" w:rsidRDefault="00C23F7D" w:rsidP="00C23F7D">
      <w:pPr>
        <w:spacing w:after="0" w:line="240" w:lineRule="auto"/>
        <w:rPr>
          <w:rFonts w:ascii="Calibri" w:eastAsia="Calibri" w:hAnsi="Calibri" w:cs="Calibri"/>
        </w:rPr>
      </w:pPr>
    </w:p>
    <w:p w:rsidR="00C23F7D" w:rsidRPr="00C23F7D" w:rsidRDefault="00C23F7D" w:rsidP="00C23F7D">
      <w:pPr>
        <w:spacing w:after="0" w:line="240" w:lineRule="auto"/>
        <w:rPr>
          <w:rFonts w:ascii="Calibri" w:eastAsia="Calibri" w:hAnsi="Calibri" w:cs="Calibri"/>
        </w:rPr>
      </w:pPr>
      <w:r w:rsidRPr="00C23F7D">
        <w:rPr>
          <w:rFonts w:ascii="Calibri" w:eastAsia="Calibri" w:hAnsi="Calibri" w:cs="Calibri"/>
        </w:rPr>
        <w:t xml:space="preserve">Estimada licenciada </w:t>
      </w:r>
      <w:r w:rsidR="00042407">
        <w:rPr>
          <w:rFonts w:ascii="Calibri" w:eastAsia="Calibri" w:hAnsi="Calibri" w:cs="Calibri"/>
        </w:rPr>
        <w:t>XXXXXXXXXXXXXXX</w:t>
      </w:r>
      <w:r w:rsidRPr="00C23F7D">
        <w:rPr>
          <w:rFonts w:ascii="Calibri" w:eastAsia="Calibri" w:hAnsi="Calibri" w:cs="Calibri"/>
        </w:rPr>
        <w:t>:</w:t>
      </w:r>
    </w:p>
    <w:p w:rsidR="00C23F7D" w:rsidRPr="00C23F7D" w:rsidRDefault="00C23F7D" w:rsidP="00C23F7D">
      <w:pPr>
        <w:spacing w:after="0" w:line="240" w:lineRule="auto"/>
        <w:rPr>
          <w:rFonts w:ascii="Calibri" w:eastAsia="Calibri" w:hAnsi="Calibri" w:cs="Calibri"/>
        </w:rPr>
      </w:pPr>
    </w:p>
    <w:p w:rsidR="00C23F7D" w:rsidRPr="00C23F7D" w:rsidRDefault="00C23F7D" w:rsidP="00C23F7D">
      <w:pPr>
        <w:spacing w:after="0" w:line="240" w:lineRule="auto"/>
        <w:rPr>
          <w:rFonts w:ascii="Calibri" w:eastAsia="Calibri" w:hAnsi="Calibri" w:cs="Calibri"/>
        </w:rPr>
      </w:pPr>
      <w:r w:rsidRPr="00C23F7D">
        <w:rPr>
          <w:rFonts w:ascii="Calibri" w:eastAsia="Calibri" w:hAnsi="Calibri" w:cs="Calibri"/>
        </w:rPr>
        <w:t>Tal como se conversó por teléfono este día, se adjunta la resolución SIPP No. 275-2016 con relación a las dietas y las sesiones que hace la Junta de Directores de la SIGET vigentes.</w:t>
      </w:r>
    </w:p>
    <w:p w:rsidR="00C23F7D" w:rsidRPr="00C23F7D" w:rsidRDefault="00C23F7D" w:rsidP="00C23F7D">
      <w:pPr>
        <w:spacing w:after="0" w:line="240" w:lineRule="auto"/>
        <w:rPr>
          <w:rFonts w:ascii="Calibri" w:eastAsia="Calibri" w:hAnsi="Calibri" w:cs="Calibri"/>
          <w:i/>
          <w:iCs/>
        </w:rPr>
      </w:pPr>
    </w:p>
    <w:p w:rsidR="00C23F7D" w:rsidRPr="00C23F7D" w:rsidRDefault="00C23F7D" w:rsidP="00C23F7D">
      <w:pPr>
        <w:spacing w:after="0" w:line="240" w:lineRule="auto"/>
        <w:rPr>
          <w:rFonts w:ascii="Calibri" w:eastAsia="Calibri" w:hAnsi="Calibri" w:cs="Calibri"/>
        </w:rPr>
      </w:pPr>
      <w:r w:rsidRPr="00C23F7D">
        <w:rPr>
          <w:rFonts w:ascii="Calibri" w:eastAsia="Calibri" w:hAnsi="Calibri" w:cs="Calibri"/>
        </w:rPr>
        <w:t xml:space="preserve">Cualquier consulta estamos a sus </w:t>
      </w:r>
      <w:r w:rsidR="00042407" w:rsidRPr="00C23F7D">
        <w:rPr>
          <w:rFonts w:ascii="Calibri" w:eastAsia="Calibri" w:hAnsi="Calibri" w:cs="Calibri"/>
        </w:rPr>
        <w:t>órdenes</w:t>
      </w:r>
      <w:r w:rsidRPr="00C23F7D">
        <w:rPr>
          <w:rFonts w:ascii="Calibri" w:eastAsia="Calibri" w:hAnsi="Calibri" w:cs="Calibri"/>
        </w:rPr>
        <w:t xml:space="preserve">  </w:t>
      </w:r>
    </w:p>
    <w:p w:rsidR="00C23F7D" w:rsidRPr="00C23F7D" w:rsidRDefault="00C23F7D" w:rsidP="00C23F7D">
      <w:pPr>
        <w:spacing w:after="0" w:line="240" w:lineRule="auto"/>
        <w:rPr>
          <w:rFonts w:ascii="Calibri" w:eastAsia="Calibri" w:hAnsi="Calibri" w:cs="Calibri"/>
          <w:i/>
          <w:iCs/>
          <w:color w:val="1F497D"/>
        </w:rPr>
      </w:pPr>
    </w:p>
    <w:p w:rsidR="00C23F7D" w:rsidRPr="00C23F7D" w:rsidRDefault="00C23F7D" w:rsidP="00C23F7D">
      <w:pPr>
        <w:spacing w:after="0" w:line="240" w:lineRule="auto"/>
        <w:rPr>
          <w:rFonts w:ascii="Calibri" w:eastAsia="Calibri" w:hAnsi="Calibri" w:cs="Calibri"/>
          <w:b/>
          <w:bCs/>
          <w:u w:val="single"/>
        </w:rPr>
      </w:pPr>
      <w:r w:rsidRPr="00C23F7D">
        <w:rPr>
          <w:rFonts w:ascii="Calibri" w:eastAsia="Calibri" w:hAnsi="Calibri" w:cs="Calibri"/>
          <w:b/>
          <w:bCs/>
          <w:u w:val="single"/>
        </w:rPr>
        <w:t>Favor de confirmar de recibido.</w:t>
      </w:r>
    </w:p>
    <w:p w:rsidR="00C23F7D" w:rsidRDefault="00C23F7D" w:rsidP="003D174D">
      <w:pPr>
        <w:jc w:val="both"/>
      </w:pPr>
    </w:p>
    <w:p w:rsidR="006964EF" w:rsidRDefault="006964EF" w:rsidP="003D174D">
      <w:pPr>
        <w:jc w:val="both"/>
      </w:pPr>
    </w:p>
    <w:p w:rsidR="006964EF" w:rsidRDefault="006964EF" w:rsidP="003D174D">
      <w:pPr>
        <w:jc w:val="both"/>
      </w:pPr>
    </w:p>
    <w:p w:rsidR="006964EF" w:rsidRDefault="006964EF" w:rsidP="003D174D">
      <w:pPr>
        <w:jc w:val="both"/>
      </w:pPr>
    </w:p>
    <w:p w:rsidR="006964EF" w:rsidRDefault="006964EF" w:rsidP="003D174D">
      <w:pPr>
        <w:jc w:val="both"/>
      </w:pPr>
    </w:p>
    <w:p w:rsidR="006964EF" w:rsidRDefault="006964EF" w:rsidP="003D174D">
      <w:pPr>
        <w:jc w:val="both"/>
      </w:pPr>
    </w:p>
    <w:p w:rsidR="006964EF" w:rsidRDefault="006964EF" w:rsidP="003D174D">
      <w:pPr>
        <w:jc w:val="both"/>
      </w:pPr>
    </w:p>
    <w:p w:rsidR="006964EF" w:rsidRDefault="006964EF" w:rsidP="003D174D">
      <w:pPr>
        <w:jc w:val="both"/>
      </w:pPr>
    </w:p>
    <w:p w:rsidR="006964EF" w:rsidRDefault="006964EF" w:rsidP="003D174D">
      <w:pPr>
        <w:jc w:val="both"/>
      </w:pPr>
    </w:p>
    <w:p w:rsidR="006964EF" w:rsidRDefault="006964EF" w:rsidP="003D174D">
      <w:pPr>
        <w:jc w:val="both"/>
      </w:pPr>
    </w:p>
    <w:p w:rsidR="006964EF" w:rsidRDefault="006964EF" w:rsidP="003D174D">
      <w:pPr>
        <w:jc w:val="both"/>
      </w:pPr>
    </w:p>
    <w:p w:rsidR="006964EF" w:rsidRDefault="006964EF" w:rsidP="003D174D">
      <w:pPr>
        <w:jc w:val="both"/>
      </w:pPr>
    </w:p>
    <w:p w:rsidR="006964EF" w:rsidRDefault="006964EF" w:rsidP="003D174D">
      <w:pPr>
        <w:jc w:val="both"/>
      </w:pPr>
    </w:p>
    <w:p w:rsidR="006964EF" w:rsidRDefault="006964EF" w:rsidP="003D174D">
      <w:pPr>
        <w:jc w:val="both"/>
      </w:pPr>
    </w:p>
    <w:p w:rsidR="006964EF" w:rsidRDefault="006964EF" w:rsidP="003D174D">
      <w:pPr>
        <w:jc w:val="both"/>
      </w:pPr>
    </w:p>
    <w:p w:rsidR="006964EF" w:rsidRDefault="006964EF" w:rsidP="003D174D">
      <w:pPr>
        <w:jc w:val="both"/>
      </w:pPr>
    </w:p>
    <w:p w:rsidR="006964EF" w:rsidRDefault="006964EF" w:rsidP="003D174D">
      <w:pPr>
        <w:jc w:val="both"/>
      </w:pPr>
    </w:p>
    <w:p w:rsidR="006964EF" w:rsidRDefault="006964EF" w:rsidP="003D174D">
      <w:pPr>
        <w:jc w:val="both"/>
      </w:pPr>
    </w:p>
    <w:p w:rsidR="006964EF" w:rsidRPr="006964EF" w:rsidRDefault="006964EF" w:rsidP="006964EF">
      <w:pPr>
        <w:spacing w:after="0" w:line="240" w:lineRule="auto"/>
        <w:rPr>
          <w:rFonts w:ascii="Calibri" w:eastAsia="Times New Roman" w:hAnsi="Calibri" w:cs="Calibri"/>
          <w:color w:val="000000"/>
          <w:sz w:val="24"/>
          <w:szCs w:val="24"/>
          <w:lang w:eastAsia="es-SV"/>
        </w:rPr>
      </w:pPr>
      <w:r w:rsidRPr="006964EF">
        <w:rPr>
          <w:rFonts w:ascii="Calibri" w:eastAsia="Times New Roman" w:hAnsi="Calibri" w:cs="Calibri"/>
          <w:b/>
          <w:bCs/>
          <w:color w:val="000000"/>
          <w:lang w:eastAsia="es-SV"/>
        </w:rPr>
        <w:t>De:</w:t>
      </w:r>
      <w:r w:rsidRPr="006964EF">
        <w:rPr>
          <w:rFonts w:ascii="Calibri" w:eastAsia="Times New Roman" w:hAnsi="Calibri" w:cs="Calibri"/>
          <w:color w:val="000000"/>
          <w:lang w:eastAsia="es-SV"/>
        </w:rPr>
        <w:t xml:space="preserve"> Notificaciones OIR &lt;notificacionesOIR@siget.gob.sv&gt;</w:t>
      </w:r>
      <w:r w:rsidRPr="006964EF">
        <w:rPr>
          <w:rFonts w:ascii="Calibri" w:eastAsia="Times New Roman" w:hAnsi="Calibri" w:cs="Calibri"/>
          <w:color w:val="000000"/>
          <w:lang w:eastAsia="es-SV"/>
        </w:rPr>
        <w:br/>
      </w:r>
      <w:r w:rsidRPr="006964EF">
        <w:rPr>
          <w:rFonts w:ascii="Calibri" w:eastAsia="Times New Roman" w:hAnsi="Calibri" w:cs="Calibri"/>
          <w:b/>
          <w:bCs/>
          <w:color w:val="000000"/>
          <w:lang w:eastAsia="es-SV"/>
        </w:rPr>
        <w:t>Enviado:</w:t>
      </w:r>
      <w:r w:rsidRPr="006964EF">
        <w:rPr>
          <w:rFonts w:ascii="Calibri" w:eastAsia="Times New Roman" w:hAnsi="Calibri" w:cs="Calibri"/>
          <w:color w:val="000000"/>
          <w:lang w:eastAsia="es-SV"/>
        </w:rPr>
        <w:t xml:space="preserve"> martes, 29 de agosto de 2017 03:27 p.m.</w:t>
      </w:r>
      <w:r w:rsidRPr="006964EF">
        <w:rPr>
          <w:rFonts w:ascii="Calibri" w:eastAsia="Times New Roman" w:hAnsi="Calibri" w:cs="Calibri"/>
          <w:color w:val="000000"/>
          <w:lang w:eastAsia="es-SV"/>
        </w:rPr>
        <w:br/>
      </w:r>
      <w:r w:rsidRPr="006964EF">
        <w:rPr>
          <w:rFonts w:ascii="Calibri" w:eastAsia="Times New Roman" w:hAnsi="Calibri" w:cs="Calibri"/>
          <w:b/>
          <w:bCs/>
          <w:color w:val="000000"/>
          <w:lang w:eastAsia="es-SV"/>
        </w:rPr>
        <w:t>Para:</w:t>
      </w:r>
      <w:r w:rsidRPr="006964EF">
        <w:rPr>
          <w:rFonts w:ascii="Calibri" w:eastAsia="Times New Roman" w:hAnsi="Calibri" w:cs="Calibri"/>
          <w:color w:val="000000"/>
          <w:lang w:eastAsia="es-SV"/>
        </w:rPr>
        <w:t xml:space="preserve"> </w:t>
      </w:r>
      <w:r>
        <w:rPr>
          <w:rFonts w:ascii="Calibri" w:eastAsia="Times New Roman" w:hAnsi="Calibri" w:cs="Calibri"/>
          <w:color w:val="000000"/>
          <w:lang w:eastAsia="es-SV"/>
        </w:rPr>
        <w:t>XXXXXXXXXXXXXXX</w:t>
      </w:r>
      <w:r w:rsidRPr="006964EF">
        <w:rPr>
          <w:rFonts w:ascii="Calibri" w:eastAsia="Times New Roman" w:hAnsi="Calibri" w:cs="Calibri"/>
          <w:color w:val="000000"/>
          <w:lang w:eastAsia="es-SV"/>
        </w:rPr>
        <w:br/>
      </w:r>
      <w:proofErr w:type="spellStart"/>
      <w:r w:rsidRPr="006964EF">
        <w:rPr>
          <w:rFonts w:ascii="Calibri" w:eastAsia="Times New Roman" w:hAnsi="Calibri" w:cs="Calibri"/>
          <w:b/>
          <w:bCs/>
          <w:color w:val="000000"/>
          <w:lang w:eastAsia="es-SV"/>
        </w:rPr>
        <w:t>Cc</w:t>
      </w:r>
      <w:proofErr w:type="spellEnd"/>
      <w:r w:rsidRPr="006964EF">
        <w:rPr>
          <w:rFonts w:ascii="Calibri" w:eastAsia="Times New Roman" w:hAnsi="Calibri" w:cs="Calibri"/>
          <w:b/>
          <w:bCs/>
          <w:color w:val="000000"/>
          <w:lang w:eastAsia="es-SV"/>
        </w:rPr>
        <w:t>:</w:t>
      </w:r>
      <w:r w:rsidRPr="006964EF">
        <w:rPr>
          <w:rFonts w:ascii="Calibri" w:eastAsia="Times New Roman" w:hAnsi="Calibri" w:cs="Calibri"/>
          <w:color w:val="000000"/>
          <w:lang w:eastAsia="es-SV"/>
        </w:rPr>
        <w:t xml:space="preserve"> </w:t>
      </w:r>
      <w:proofErr w:type="spellStart"/>
      <w:r w:rsidRPr="006964EF">
        <w:rPr>
          <w:rFonts w:ascii="Calibri" w:eastAsia="Times New Roman" w:hAnsi="Calibri" w:cs="Calibri"/>
          <w:color w:val="000000"/>
          <w:lang w:eastAsia="es-SV"/>
        </w:rPr>
        <w:t>oir</w:t>
      </w:r>
      <w:proofErr w:type="spellEnd"/>
      <w:r w:rsidRPr="006964EF">
        <w:rPr>
          <w:rFonts w:ascii="Calibri" w:eastAsia="Times New Roman" w:hAnsi="Calibri" w:cs="Calibri"/>
          <w:color w:val="000000"/>
          <w:lang w:eastAsia="es-SV"/>
        </w:rPr>
        <w:br/>
      </w:r>
      <w:r w:rsidRPr="006964EF">
        <w:rPr>
          <w:rFonts w:ascii="Calibri" w:eastAsia="Times New Roman" w:hAnsi="Calibri" w:cs="Calibri"/>
          <w:b/>
          <w:bCs/>
          <w:color w:val="000000"/>
          <w:lang w:eastAsia="es-SV"/>
        </w:rPr>
        <w:t>Asunto:</w:t>
      </w:r>
      <w:r w:rsidRPr="006964EF">
        <w:rPr>
          <w:rFonts w:ascii="Calibri" w:eastAsia="Times New Roman" w:hAnsi="Calibri" w:cs="Calibri"/>
          <w:color w:val="000000"/>
          <w:lang w:eastAsia="es-SV"/>
        </w:rPr>
        <w:t xml:space="preserve"> Notificación de solicitud de información SIPV-GA No. 215-2017</w:t>
      </w:r>
      <w:r w:rsidRPr="006964EF">
        <w:rPr>
          <w:rFonts w:ascii="Calibri" w:eastAsia="Times New Roman" w:hAnsi="Calibri" w:cs="Calibri"/>
          <w:color w:val="000000"/>
          <w:sz w:val="24"/>
          <w:szCs w:val="24"/>
          <w:lang w:eastAsia="es-SV"/>
        </w:rPr>
        <w:t xml:space="preserve"> </w:t>
      </w:r>
    </w:p>
    <w:p w:rsidR="006964EF" w:rsidRPr="006964EF" w:rsidRDefault="006964EF" w:rsidP="006964EF">
      <w:pPr>
        <w:spacing w:after="0" w:line="240" w:lineRule="auto"/>
        <w:rPr>
          <w:rFonts w:ascii="Calibri" w:eastAsia="Times New Roman" w:hAnsi="Calibri" w:cs="Calibri"/>
          <w:color w:val="000000"/>
          <w:sz w:val="24"/>
          <w:szCs w:val="24"/>
          <w:lang w:eastAsia="es-SV"/>
        </w:rPr>
      </w:pPr>
      <w:r w:rsidRPr="006964EF">
        <w:rPr>
          <w:rFonts w:ascii="Calibri" w:eastAsia="Times New Roman" w:hAnsi="Calibri" w:cs="Calibri"/>
          <w:color w:val="000000"/>
          <w:sz w:val="24"/>
          <w:szCs w:val="24"/>
          <w:lang w:eastAsia="es-SV"/>
        </w:rPr>
        <w:t> </w:t>
      </w:r>
    </w:p>
    <w:p w:rsidR="006964EF" w:rsidRPr="006964EF" w:rsidRDefault="006964EF" w:rsidP="006964EF">
      <w:pPr>
        <w:spacing w:after="0" w:line="240" w:lineRule="auto"/>
        <w:rPr>
          <w:rFonts w:ascii="Calibri" w:eastAsia="Calibri" w:hAnsi="Calibri" w:cs="Calibri"/>
          <w:color w:val="000000"/>
          <w:lang w:eastAsia="es-SV"/>
        </w:rPr>
      </w:pPr>
      <w:r w:rsidRPr="006964EF">
        <w:rPr>
          <w:rFonts w:ascii="Calibri" w:eastAsia="Calibri" w:hAnsi="Calibri" w:cs="Calibri"/>
          <w:b/>
          <w:bCs/>
          <w:color w:val="000000"/>
          <w:lang w:eastAsia="es-SV"/>
        </w:rPr>
        <w:t>SIPV-GA No. 215-2017</w:t>
      </w:r>
    </w:p>
    <w:p w:rsidR="006964EF" w:rsidRPr="006964EF" w:rsidRDefault="006964EF" w:rsidP="006964EF">
      <w:pPr>
        <w:spacing w:after="0" w:line="240" w:lineRule="auto"/>
        <w:rPr>
          <w:rFonts w:ascii="Calibri" w:eastAsia="Calibri" w:hAnsi="Calibri" w:cs="Calibri"/>
          <w:color w:val="000000"/>
          <w:lang w:eastAsia="es-SV"/>
        </w:rPr>
      </w:pPr>
      <w:r w:rsidRPr="006964EF">
        <w:rPr>
          <w:rFonts w:ascii="Calibri" w:eastAsia="Calibri" w:hAnsi="Calibri" w:cs="Calibri"/>
          <w:color w:val="000000"/>
          <w:lang w:eastAsia="es-SV"/>
        </w:rPr>
        <w:t> </w:t>
      </w:r>
    </w:p>
    <w:p w:rsidR="006964EF" w:rsidRPr="006964EF" w:rsidRDefault="006964EF" w:rsidP="006964EF">
      <w:pPr>
        <w:spacing w:after="0" w:line="240" w:lineRule="auto"/>
        <w:rPr>
          <w:rFonts w:ascii="Calibri" w:eastAsia="Calibri" w:hAnsi="Calibri" w:cs="Calibri"/>
          <w:color w:val="000000"/>
          <w:lang w:eastAsia="es-SV"/>
        </w:rPr>
      </w:pPr>
      <w:r w:rsidRPr="006964EF">
        <w:rPr>
          <w:rFonts w:ascii="Calibri" w:eastAsia="Calibri" w:hAnsi="Calibri" w:cs="Calibri"/>
          <w:color w:val="000000"/>
          <w:lang w:eastAsia="es-SV"/>
        </w:rPr>
        <w:t xml:space="preserve">Estimado ciudadano </w:t>
      </w:r>
      <w:r>
        <w:rPr>
          <w:rFonts w:ascii="Calibri" w:eastAsia="Calibri" w:hAnsi="Calibri" w:cs="Calibri"/>
          <w:color w:val="000000"/>
          <w:lang w:eastAsia="es-SV"/>
        </w:rPr>
        <w:t>XXXXXXXXXXXXXXXX</w:t>
      </w:r>
      <w:r w:rsidRPr="006964EF">
        <w:rPr>
          <w:rFonts w:ascii="Calibri" w:eastAsia="Calibri" w:hAnsi="Calibri" w:cs="Calibri"/>
          <w:color w:val="000000"/>
          <w:lang w:eastAsia="es-SV"/>
        </w:rPr>
        <w:t>:</w:t>
      </w:r>
    </w:p>
    <w:p w:rsidR="006964EF" w:rsidRPr="006964EF" w:rsidRDefault="006964EF" w:rsidP="006964EF">
      <w:pPr>
        <w:spacing w:after="0" w:line="240" w:lineRule="auto"/>
        <w:rPr>
          <w:rFonts w:ascii="Calibri" w:eastAsia="Calibri" w:hAnsi="Calibri" w:cs="Calibri"/>
          <w:color w:val="000000"/>
          <w:lang w:eastAsia="es-SV"/>
        </w:rPr>
      </w:pPr>
      <w:r w:rsidRPr="006964EF">
        <w:rPr>
          <w:rFonts w:ascii="Calibri" w:eastAsia="Calibri" w:hAnsi="Calibri" w:cs="Calibri"/>
          <w:color w:val="000000"/>
          <w:lang w:eastAsia="es-SV"/>
        </w:rPr>
        <w:t> </w:t>
      </w:r>
    </w:p>
    <w:p w:rsidR="006964EF" w:rsidRPr="006964EF" w:rsidRDefault="006964EF" w:rsidP="006964EF">
      <w:pPr>
        <w:spacing w:after="0"/>
        <w:rPr>
          <w:rFonts w:ascii="Calibri" w:eastAsia="Calibri" w:hAnsi="Calibri" w:cs="Calibri"/>
          <w:color w:val="000000"/>
          <w:lang w:eastAsia="es-SV"/>
        </w:rPr>
      </w:pPr>
      <w:r w:rsidRPr="006964EF">
        <w:rPr>
          <w:rFonts w:ascii="Calibri" w:eastAsia="Calibri" w:hAnsi="Calibri" w:cs="Calibri"/>
          <w:color w:val="000000"/>
          <w:lang w:eastAsia="es-SV"/>
        </w:rPr>
        <w:t xml:space="preserve">Para la Superintendencia General de Electricidad y Telecomunicaciones-SIGET, por medio de su Unidad de Acceso a la Información y Transparencia-UAIT, es un gusto atender su solicitud sobre: </w:t>
      </w:r>
      <w:r w:rsidRPr="006964EF">
        <w:rPr>
          <w:rFonts w:ascii="Calibri" w:eastAsia="Calibri" w:hAnsi="Calibri" w:cs="Calibri"/>
          <w:b/>
          <w:bCs/>
          <w:i/>
          <w:iCs/>
          <w:color w:val="000000"/>
          <w:lang w:eastAsia="es-SV"/>
        </w:rPr>
        <w:t> “Decreto de Ley y la última Reforma de Ley de Telecomunicaciones</w:t>
      </w:r>
      <w:proofErr w:type="gramStart"/>
      <w:r w:rsidRPr="006964EF">
        <w:rPr>
          <w:rFonts w:ascii="Calibri" w:eastAsia="Calibri" w:hAnsi="Calibri" w:cs="Calibri"/>
          <w:b/>
          <w:bCs/>
          <w:i/>
          <w:iCs/>
          <w:color w:val="000000"/>
          <w:lang w:eastAsia="es-SV"/>
        </w:rPr>
        <w:t>..”</w:t>
      </w:r>
      <w:proofErr w:type="gramEnd"/>
    </w:p>
    <w:p w:rsidR="006964EF" w:rsidRPr="006964EF" w:rsidRDefault="006964EF" w:rsidP="006964EF">
      <w:pPr>
        <w:spacing w:after="0"/>
        <w:rPr>
          <w:rFonts w:ascii="Calibri" w:eastAsia="Calibri" w:hAnsi="Calibri" w:cs="Calibri"/>
          <w:color w:val="000000"/>
          <w:lang w:eastAsia="es-SV"/>
        </w:rPr>
      </w:pPr>
      <w:r w:rsidRPr="006964EF">
        <w:rPr>
          <w:rFonts w:ascii="Calibri" w:eastAsia="Calibri" w:hAnsi="Calibri" w:cs="Calibri"/>
          <w:b/>
          <w:bCs/>
          <w:i/>
          <w:iCs/>
          <w:color w:val="000000"/>
          <w:lang w:eastAsia="es-SV"/>
        </w:rPr>
        <w:t> </w:t>
      </w:r>
    </w:p>
    <w:p w:rsidR="006964EF" w:rsidRPr="006964EF" w:rsidRDefault="006964EF" w:rsidP="006964EF">
      <w:pPr>
        <w:spacing w:after="0" w:line="360" w:lineRule="auto"/>
        <w:jc w:val="both"/>
        <w:rPr>
          <w:rFonts w:ascii="Calibri" w:eastAsia="Calibri" w:hAnsi="Calibri" w:cs="Calibri"/>
          <w:color w:val="000000"/>
          <w:sz w:val="24"/>
          <w:szCs w:val="24"/>
          <w:lang w:eastAsia="es-SV"/>
        </w:rPr>
      </w:pPr>
      <w:r w:rsidRPr="006964EF">
        <w:rPr>
          <w:rFonts w:ascii="Calibri" w:eastAsia="Calibri" w:hAnsi="Calibri" w:cs="Calibri"/>
          <w:lang w:eastAsia="es-SV"/>
        </w:rPr>
        <w:t xml:space="preserve">Que tal como prevé el Art. 50 literal “c”. </w:t>
      </w:r>
      <w:proofErr w:type="gramStart"/>
      <w:r w:rsidRPr="006964EF">
        <w:rPr>
          <w:rFonts w:ascii="Calibri" w:eastAsia="Calibri" w:hAnsi="Calibri" w:cs="Calibri"/>
          <w:lang w:eastAsia="es-SV"/>
        </w:rPr>
        <w:t>de</w:t>
      </w:r>
      <w:proofErr w:type="gramEnd"/>
      <w:r w:rsidRPr="006964EF">
        <w:rPr>
          <w:rFonts w:ascii="Calibri" w:eastAsia="Calibri" w:hAnsi="Calibri" w:cs="Calibri"/>
          <w:lang w:eastAsia="es-SV"/>
        </w:rPr>
        <w:t xml:space="preserve"> la Ley de Acceso a la Información Pública-LAIP, cuyo texto dice: </w:t>
      </w:r>
    </w:p>
    <w:p w:rsidR="006964EF" w:rsidRPr="006964EF" w:rsidRDefault="006964EF" w:rsidP="006964EF">
      <w:pPr>
        <w:spacing w:after="0" w:line="360" w:lineRule="auto"/>
        <w:rPr>
          <w:rFonts w:ascii="Calibri" w:eastAsia="Calibri" w:hAnsi="Calibri" w:cs="Calibri"/>
          <w:color w:val="000000"/>
          <w:sz w:val="24"/>
          <w:szCs w:val="24"/>
          <w:lang w:eastAsia="es-SV"/>
        </w:rPr>
      </w:pPr>
      <w:r w:rsidRPr="006964EF">
        <w:rPr>
          <w:rFonts w:ascii="Calibri" w:eastAsia="Calibri" w:hAnsi="Calibri" w:cs="Calibri"/>
          <w:b/>
          <w:bCs/>
          <w:i/>
          <w:iCs/>
          <w:lang w:eastAsia="es-SV"/>
        </w:rPr>
        <w:t xml:space="preserve">Funciones del Oficial de Información Art. 50 </w:t>
      </w:r>
      <w:r w:rsidRPr="006964EF">
        <w:rPr>
          <w:rFonts w:ascii="Calibri" w:eastAsia="Calibri" w:hAnsi="Calibri" w:cs="Calibri"/>
          <w:i/>
          <w:iCs/>
          <w:lang w:eastAsia="es-SV"/>
        </w:rPr>
        <w:t>El Oficial de Información tendrá las funciones siguientes: a. Recabar y difundir la información oficiosa y propiciar que las entidades responsables las actualicen periódicamente.</w:t>
      </w:r>
    </w:p>
    <w:p w:rsidR="006964EF" w:rsidRPr="006964EF" w:rsidRDefault="006964EF" w:rsidP="006964EF">
      <w:pPr>
        <w:spacing w:after="0"/>
        <w:rPr>
          <w:rFonts w:ascii="Calibri" w:eastAsia="Calibri" w:hAnsi="Calibri" w:cs="Calibri"/>
          <w:color w:val="000000"/>
          <w:lang w:eastAsia="es-SV"/>
        </w:rPr>
      </w:pPr>
      <w:r w:rsidRPr="006964EF">
        <w:rPr>
          <w:rFonts w:ascii="Calibri" w:eastAsia="Calibri" w:hAnsi="Calibri" w:cs="Calibri"/>
          <w:color w:val="000000"/>
          <w:lang w:eastAsia="es-SV"/>
        </w:rPr>
        <w:t> </w:t>
      </w:r>
    </w:p>
    <w:p w:rsidR="006964EF" w:rsidRPr="006964EF" w:rsidRDefault="006964EF" w:rsidP="006964EF">
      <w:pPr>
        <w:spacing w:after="0" w:line="360" w:lineRule="auto"/>
        <w:jc w:val="both"/>
        <w:rPr>
          <w:rFonts w:ascii="Calibri" w:eastAsia="Calibri" w:hAnsi="Calibri" w:cs="Calibri"/>
          <w:color w:val="000000"/>
          <w:lang w:eastAsia="es-SV"/>
        </w:rPr>
      </w:pPr>
      <w:r w:rsidRPr="006964EF">
        <w:rPr>
          <w:rFonts w:ascii="Calibri" w:eastAsia="Calibri" w:hAnsi="Calibri" w:cs="Calibri"/>
          <w:color w:val="000000"/>
          <w:lang w:eastAsia="es-SV"/>
        </w:rPr>
        <w:t xml:space="preserve">Según dispone en el Art. 4 del Ley de Creación de la Superintendencia General de Electricidad y Telecomunicaciones-LCSIGET, ésta entidad  dentro de sus competencias y atribuciones tiene la de aplicar normas en los rubros de electricidad y telecomunicaciones; como a continuación se transcribe lo pertinente: </w:t>
      </w:r>
      <w:r w:rsidRPr="006964EF">
        <w:rPr>
          <w:rFonts w:ascii="Calibri" w:eastAsia="Calibri" w:hAnsi="Calibri" w:cs="Calibri"/>
          <w:b/>
          <w:bCs/>
          <w:i/>
          <w:iCs/>
          <w:color w:val="000000"/>
          <w:lang w:eastAsia="es-SV"/>
        </w:rPr>
        <w:t>“Competencia Art. 4.- 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6964EF">
        <w:rPr>
          <w:rFonts w:ascii="Calibri" w:eastAsia="Calibri" w:hAnsi="Calibri" w:cs="Calibri"/>
          <w:b/>
          <w:bCs/>
          <w:color w:val="000000"/>
          <w:lang w:eastAsia="es-SV"/>
        </w:rPr>
        <w:t xml:space="preserve">  </w:t>
      </w:r>
      <w:r w:rsidRPr="006964EF">
        <w:rPr>
          <w:rFonts w:ascii="Calibri" w:eastAsia="Calibri" w:hAnsi="Calibri" w:cs="Calibri"/>
          <w:color w:val="000000"/>
          <w:lang w:eastAsia="es-SV"/>
        </w:rPr>
        <w:t xml:space="preserve">Y  Art. 5 de la misma Ley que cita: </w:t>
      </w:r>
      <w:r w:rsidRPr="006964EF">
        <w:rPr>
          <w:rFonts w:ascii="Calibri" w:eastAsia="Calibri" w:hAnsi="Calibri" w:cs="Calibri"/>
          <w:i/>
          <w:iCs/>
          <w:color w:val="000000"/>
          <w:lang w:eastAsia="es-SV"/>
        </w:rPr>
        <w:t>“</w:t>
      </w:r>
      <w:r w:rsidRPr="006964EF">
        <w:rPr>
          <w:rFonts w:ascii="Calibri" w:eastAsia="Calibri" w:hAnsi="Calibri" w:cs="Calibri"/>
          <w:b/>
          <w:bCs/>
          <w:i/>
          <w:iCs/>
          <w:color w:val="000000"/>
          <w:lang w:eastAsia="es-SV"/>
        </w:rPr>
        <w:t>Atribuciones Art. 5.-</w:t>
      </w:r>
      <w:r w:rsidRPr="006964EF">
        <w:rPr>
          <w:rFonts w:ascii="Calibri" w:eastAsia="Calibri" w:hAnsi="Calibri" w:cs="Calibri"/>
          <w:i/>
          <w:iCs/>
          <w:color w:val="000000"/>
          <w:lang w:eastAsia="es-SV"/>
        </w:rPr>
        <w:t xml:space="preserve"> Son atribuciones de la SIGET: a. Aplicar los tratados, leyes y reglamentos que regulen las actividades de los sectores de</w:t>
      </w:r>
    </w:p>
    <w:p w:rsidR="006964EF" w:rsidRPr="006964EF" w:rsidRDefault="006964EF" w:rsidP="006964EF">
      <w:pPr>
        <w:spacing w:after="0" w:line="360" w:lineRule="auto"/>
        <w:jc w:val="both"/>
        <w:rPr>
          <w:rFonts w:ascii="Calibri" w:eastAsia="Calibri" w:hAnsi="Calibri" w:cs="Calibri"/>
          <w:color w:val="000000"/>
          <w:lang w:eastAsia="es-SV"/>
        </w:rPr>
      </w:pPr>
      <w:proofErr w:type="gramStart"/>
      <w:r w:rsidRPr="006964EF">
        <w:rPr>
          <w:rFonts w:ascii="Calibri" w:eastAsia="Calibri" w:hAnsi="Calibri" w:cs="Calibri"/>
          <w:i/>
          <w:iCs/>
          <w:color w:val="000000"/>
          <w:lang w:eastAsia="es-SV"/>
        </w:rPr>
        <w:t>electricidad</w:t>
      </w:r>
      <w:proofErr w:type="gramEnd"/>
      <w:r w:rsidRPr="006964EF">
        <w:rPr>
          <w:rFonts w:ascii="Calibri" w:eastAsia="Calibri" w:hAnsi="Calibri" w:cs="Calibri"/>
          <w:i/>
          <w:iCs/>
          <w:color w:val="000000"/>
          <w:lang w:eastAsia="es-SV"/>
        </w:rPr>
        <w:t xml:space="preserve"> y de telecomunicaciones;…”</w:t>
      </w:r>
    </w:p>
    <w:p w:rsidR="006964EF" w:rsidRPr="006964EF" w:rsidRDefault="006964EF" w:rsidP="006964EF">
      <w:pPr>
        <w:spacing w:after="0" w:line="360" w:lineRule="auto"/>
        <w:jc w:val="both"/>
        <w:rPr>
          <w:rFonts w:ascii="Calibri" w:eastAsia="Calibri" w:hAnsi="Calibri" w:cs="Calibri"/>
          <w:color w:val="000000"/>
          <w:lang w:eastAsia="es-SV"/>
        </w:rPr>
      </w:pPr>
      <w:r w:rsidRPr="006964EF">
        <w:rPr>
          <w:rFonts w:ascii="Calibri" w:eastAsia="Calibri" w:hAnsi="Calibri" w:cs="Calibri"/>
          <w:color w:val="000000"/>
          <w:lang w:eastAsia="es-SV"/>
        </w:rPr>
        <w:t> </w:t>
      </w:r>
    </w:p>
    <w:p w:rsidR="006964EF" w:rsidRPr="006964EF" w:rsidRDefault="006964EF" w:rsidP="006964EF">
      <w:pPr>
        <w:spacing w:after="0" w:line="360" w:lineRule="auto"/>
        <w:jc w:val="both"/>
        <w:rPr>
          <w:rFonts w:ascii="Calibri" w:eastAsia="Calibri" w:hAnsi="Calibri" w:cs="Calibri"/>
          <w:color w:val="000000"/>
          <w:lang w:eastAsia="es-SV"/>
        </w:rPr>
      </w:pPr>
      <w:proofErr w:type="gramStart"/>
      <w:r w:rsidRPr="006964EF">
        <w:rPr>
          <w:rFonts w:ascii="Calibri" w:eastAsia="Calibri" w:hAnsi="Calibri" w:cs="Calibri"/>
          <w:color w:val="000000"/>
          <w:lang w:eastAsia="es-SV"/>
        </w:rPr>
        <w:t>la</w:t>
      </w:r>
      <w:proofErr w:type="gramEnd"/>
      <w:r w:rsidRPr="006964EF">
        <w:rPr>
          <w:rFonts w:ascii="Calibri" w:eastAsia="Calibri" w:hAnsi="Calibri" w:cs="Calibri"/>
          <w:color w:val="000000"/>
          <w:lang w:eastAsia="es-SV"/>
        </w:rPr>
        <w:t xml:space="preserve"> suscrita remite lo solicitado por el peticionario.</w:t>
      </w:r>
    </w:p>
    <w:p w:rsidR="006964EF" w:rsidRPr="006964EF" w:rsidRDefault="006964EF" w:rsidP="006964EF">
      <w:pPr>
        <w:spacing w:after="0" w:line="360" w:lineRule="auto"/>
        <w:jc w:val="both"/>
        <w:rPr>
          <w:rFonts w:ascii="Calibri" w:eastAsia="Calibri" w:hAnsi="Calibri" w:cs="Calibri"/>
          <w:color w:val="000000"/>
          <w:lang w:eastAsia="es-SV"/>
        </w:rPr>
      </w:pPr>
      <w:r w:rsidRPr="006964EF">
        <w:rPr>
          <w:rFonts w:ascii="Calibri" w:eastAsia="Calibri" w:hAnsi="Calibri" w:cs="Calibri"/>
          <w:color w:val="000000"/>
          <w:lang w:eastAsia="es-SV"/>
        </w:rPr>
        <w:t>Se adjuntan a este correo:</w:t>
      </w:r>
    </w:p>
    <w:p w:rsidR="006964EF" w:rsidRPr="006964EF" w:rsidRDefault="006964EF" w:rsidP="006964EF">
      <w:pPr>
        <w:spacing w:after="0" w:line="360" w:lineRule="auto"/>
        <w:ind w:left="720" w:hanging="360"/>
        <w:jc w:val="both"/>
        <w:rPr>
          <w:rFonts w:ascii="Calibri" w:eastAsia="Calibri" w:hAnsi="Calibri" w:cs="Calibri"/>
          <w:color w:val="000000"/>
          <w:lang w:eastAsia="es-SV"/>
        </w:rPr>
      </w:pPr>
      <w:r w:rsidRPr="006964EF">
        <w:rPr>
          <w:rFonts w:ascii="Symbol" w:eastAsia="Calibri" w:hAnsi="Symbol" w:cs="Calibri"/>
          <w:color w:val="000000"/>
          <w:lang w:eastAsia="es-SV"/>
        </w:rPr>
        <w:t></w:t>
      </w:r>
      <w:r w:rsidRPr="006964EF">
        <w:rPr>
          <w:rFonts w:ascii="Times New Roman" w:eastAsia="Calibri" w:hAnsi="Times New Roman" w:cs="Times New Roman"/>
          <w:color w:val="000000"/>
          <w:sz w:val="14"/>
          <w:szCs w:val="14"/>
          <w:lang w:eastAsia="es-SV"/>
        </w:rPr>
        <w:t xml:space="preserve">         </w:t>
      </w:r>
      <w:r w:rsidRPr="006964EF">
        <w:rPr>
          <w:rFonts w:ascii="Calibri" w:eastAsia="Calibri" w:hAnsi="Calibri" w:cs="Calibri"/>
          <w:color w:val="000000"/>
          <w:lang w:eastAsia="es-SV"/>
        </w:rPr>
        <w:t>Decreto 372 reformas a la Ley de Telecomunicaciones</w:t>
      </w:r>
    </w:p>
    <w:p w:rsidR="006964EF" w:rsidRPr="006964EF" w:rsidRDefault="006964EF" w:rsidP="006964EF">
      <w:pPr>
        <w:spacing w:after="0" w:line="360" w:lineRule="auto"/>
        <w:ind w:left="720" w:hanging="360"/>
        <w:jc w:val="both"/>
        <w:rPr>
          <w:rFonts w:ascii="Calibri" w:eastAsia="Calibri" w:hAnsi="Calibri" w:cs="Calibri"/>
          <w:color w:val="000000"/>
          <w:lang w:eastAsia="es-SV"/>
        </w:rPr>
      </w:pPr>
      <w:r w:rsidRPr="006964EF">
        <w:rPr>
          <w:rFonts w:ascii="Symbol" w:eastAsia="Calibri" w:hAnsi="Symbol" w:cs="Calibri"/>
          <w:color w:val="000000"/>
          <w:lang w:eastAsia="es-SV"/>
        </w:rPr>
        <w:t></w:t>
      </w:r>
      <w:r w:rsidRPr="006964EF">
        <w:rPr>
          <w:rFonts w:ascii="Times New Roman" w:eastAsia="Calibri" w:hAnsi="Times New Roman" w:cs="Times New Roman"/>
          <w:color w:val="000000"/>
          <w:sz w:val="14"/>
          <w:szCs w:val="14"/>
          <w:lang w:eastAsia="es-SV"/>
        </w:rPr>
        <w:t xml:space="preserve">         </w:t>
      </w:r>
      <w:r w:rsidRPr="006964EF">
        <w:rPr>
          <w:rFonts w:ascii="Calibri" w:eastAsia="Calibri" w:hAnsi="Calibri" w:cs="Calibri"/>
          <w:color w:val="000000"/>
          <w:lang w:eastAsia="es-SV"/>
        </w:rPr>
        <w:t>Ley de Telecomunicaciones</w:t>
      </w:r>
    </w:p>
    <w:p w:rsidR="006964EF" w:rsidRPr="006964EF" w:rsidRDefault="006964EF" w:rsidP="006964EF">
      <w:pPr>
        <w:spacing w:after="0" w:line="360" w:lineRule="auto"/>
        <w:jc w:val="both"/>
        <w:rPr>
          <w:rFonts w:ascii="Calibri" w:eastAsia="Calibri" w:hAnsi="Calibri" w:cs="Calibri"/>
          <w:color w:val="000000"/>
          <w:lang w:eastAsia="es-SV"/>
        </w:rPr>
      </w:pPr>
      <w:r w:rsidRPr="006964EF">
        <w:rPr>
          <w:rFonts w:ascii="Calibri" w:eastAsia="Calibri" w:hAnsi="Calibri" w:cs="Calibri"/>
          <w:color w:val="000000"/>
          <w:lang w:eastAsia="es-SV"/>
        </w:rPr>
        <w:t> </w:t>
      </w:r>
    </w:p>
    <w:p w:rsidR="006964EF" w:rsidRPr="006964EF" w:rsidRDefault="006964EF" w:rsidP="006964EF">
      <w:pPr>
        <w:spacing w:after="0" w:line="360" w:lineRule="auto"/>
        <w:jc w:val="both"/>
        <w:rPr>
          <w:rFonts w:ascii="Calibri" w:eastAsia="Calibri" w:hAnsi="Calibri" w:cs="Calibri"/>
          <w:color w:val="000000"/>
          <w:lang w:eastAsia="es-SV"/>
        </w:rPr>
      </w:pPr>
      <w:r w:rsidRPr="006964EF">
        <w:rPr>
          <w:rFonts w:ascii="Calibri" w:eastAsia="Calibri" w:hAnsi="Calibri" w:cs="Calibri"/>
          <w:color w:val="000000"/>
          <w:lang w:eastAsia="es-SV"/>
        </w:rPr>
        <w:lastRenderedPageBreak/>
        <w:t>Asimismo, es información que se encuentra disponible en el Portal de Transparencia, que puede consultar en el enlace siguiente:</w:t>
      </w:r>
    </w:p>
    <w:p w:rsidR="006964EF" w:rsidRPr="006964EF" w:rsidRDefault="006964EF" w:rsidP="006964EF">
      <w:pPr>
        <w:spacing w:after="0" w:line="360" w:lineRule="auto"/>
        <w:jc w:val="both"/>
        <w:rPr>
          <w:rFonts w:ascii="Calibri" w:eastAsia="Calibri" w:hAnsi="Calibri" w:cs="Calibri"/>
          <w:color w:val="000000"/>
          <w:lang w:eastAsia="es-SV"/>
        </w:rPr>
      </w:pPr>
      <w:r w:rsidRPr="006964EF">
        <w:rPr>
          <w:rFonts w:ascii="Calibri" w:eastAsia="Calibri" w:hAnsi="Calibri" w:cs="Calibri"/>
          <w:color w:val="000000"/>
          <w:lang w:eastAsia="es-SV"/>
        </w:rPr>
        <w:t> </w:t>
      </w:r>
    </w:p>
    <w:p w:rsidR="006964EF" w:rsidRPr="006964EF" w:rsidRDefault="007C0391" w:rsidP="006964EF">
      <w:pPr>
        <w:spacing w:after="0" w:line="360" w:lineRule="auto"/>
        <w:jc w:val="both"/>
        <w:rPr>
          <w:rFonts w:ascii="Calibri" w:eastAsia="Calibri" w:hAnsi="Calibri" w:cs="Calibri"/>
          <w:color w:val="000000"/>
          <w:lang w:eastAsia="es-SV"/>
        </w:rPr>
      </w:pPr>
      <w:hyperlink r:id="rId79" w:history="1">
        <w:r w:rsidR="006964EF" w:rsidRPr="006964EF">
          <w:rPr>
            <w:rFonts w:ascii="Calibri" w:eastAsia="Calibri" w:hAnsi="Calibri" w:cs="Calibri"/>
            <w:color w:val="0000FF"/>
            <w:u w:val="single"/>
            <w:lang w:eastAsia="es-SV"/>
          </w:rPr>
          <w:t>http://www.transparencia.gob.sv/institutions/siget/documents/ley-principal-que-rige-a-la-institucion</w:t>
        </w:r>
      </w:hyperlink>
      <w:r w:rsidR="006964EF" w:rsidRPr="006964EF">
        <w:rPr>
          <w:rFonts w:ascii="Calibri" w:eastAsia="Calibri" w:hAnsi="Calibri" w:cs="Calibri"/>
          <w:color w:val="000000"/>
          <w:lang w:eastAsia="es-SV"/>
        </w:rPr>
        <w:t xml:space="preserve"> </w:t>
      </w:r>
    </w:p>
    <w:tbl>
      <w:tblPr>
        <w:tblW w:w="4500" w:type="pct"/>
        <w:tblCellSpacing w:w="0" w:type="dxa"/>
        <w:tblBorders>
          <w:top w:val="dotted" w:sz="6" w:space="0" w:color="C8C8C8"/>
          <w:bottom w:val="dotted" w:sz="6" w:space="0" w:color="C8C8C8"/>
        </w:tblBorders>
        <w:shd w:val="clear" w:color="auto" w:fill="FFFFFF"/>
        <w:tblCellMar>
          <w:top w:w="300" w:type="dxa"/>
          <w:bottom w:w="300" w:type="dxa"/>
        </w:tblCellMar>
        <w:tblLook w:val="04A0" w:firstRow="1" w:lastRow="0" w:firstColumn="1" w:lastColumn="0" w:noHBand="0" w:noVBand="1"/>
      </w:tblPr>
      <w:tblGrid>
        <w:gridCol w:w="8675"/>
      </w:tblGrid>
      <w:tr w:rsidR="006964EF" w:rsidRPr="006964EF" w:rsidTr="006964EF">
        <w:trPr>
          <w:tblCellSpacing w:w="0" w:type="dxa"/>
        </w:trPr>
        <w:tc>
          <w:tcPr>
            <w:tcW w:w="0" w:type="auto"/>
            <w:tcBorders>
              <w:top w:val="nil"/>
              <w:left w:val="nil"/>
              <w:bottom w:val="nil"/>
              <w:right w:val="nil"/>
            </w:tcBorders>
            <w:shd w:val="clear" w:color="auto" w:fill="FFFFFF"/>
            <w:tcMar>
              <w:top w:w="0" w:type="dxa"/>
              <w:left w:w="0" w:type="dxa"/>
              <w:bottom w:w="0" w:type="dxa"/>
              <w:right w:w="0" w:type="dxa"/>
            </w:tcMar>
            <w:hideMark/>
          </w:tcPr>
          <w:p w:rsidR="006964EF" w:rsidRPr="006964EF" w:rsidRDefault="007C0391" w:rsidP="006964EF">
            <w:pPr>
              <w:spacing w:before="300" w:after="0" w:line="315" w:lineRule="atLeast"/>
              <w:rPr>
                <w:rFonts w:ascii="Segoe UI Light" w:eastAsia="Times New Roman" w:hAnsi="Segoe UI Light" w:cs="Times New Roman"/>
                <w:color w:val="0078D7"/>
                <w:sz w:val="32"/>
                <w:szCs w:val="32"/>
                <w:lang w:eastAsia="es-SV"/>
              </w:rPr>
            </w:pPr>
            <w:hyperlink r:id="rId80" w:tgtFrame="_blank" w:history="1">
              <w:r w:rsidR="006964EF" w:rsidRPr="006964EF">
                <w:rPr>
                  <w:rFonts w:ascii="Segoe UI Light" w:eastAsia="Times New Roman" w:hAnsi="Segoe UI Light" w:cs="Times New Roman"/>
                  <w:color w:val="0000FF"/>
                  <w:sz w:val="32"/>
                  <w:szCs w:val="32"/>
                  <w:lang w:eastAsia="es-SV"/>
                </w:rPr>
                <w:t>SIGET - transparencia.gob.sv</w:t>
              </w:r>
            </w:hyperlink>
          </w:p>
          <w:p w:rsidR="006964EF" w:rsidRPr="006964EF" w:rsidRDefault="007C0391" w:rsidP="006964EF">
            <w:pPr>
              <w:spacing w:before="300" w:after="0" w:line="210" w:lineRule="atLeast"/>
              <w:rPr>
                <w:rFonts w:ascii="Segoe UI" w:eastAsia="Times New Roman" w:hAnsi="Segoe UI" w:cs="Segoe UI"/>
                <w:color w:val="666666"/>
                <w:sz w:val="21"/>
                <w:szCs w:val="21"/>
                <w:lang w:eastAsia="es-SV"/>
              </w:rPr>
            </w:pPr>
            <w:hyperlink r:id="rId81" w:history="1">
              <w:r w:rsidR="006964EF" w:rsidRPr="006964EF">
                <w:rPr>
                  <w:rFonts w:ascii="Segoe UI" w:eastAsia="Times New Roman" w:hAnsi="Segoe UI" w:cs="Segoe UI"/>
                  <w:color w:val="0000FF"/>
                  <w:sz w:val="21"/>
                  <w:szCs w:val="21"/>
                  <w:u w:val="single"/>
                  <w:lang w:eastAsia="es-SV"/>
                </w:rPr>
                <w:t>www.transparencia.gob.sv</w:t>
              </w:r>
            </w:hyperlink>
          </w:p>
          <w:p w:rsidR="006964EF" w:rsidRPr="006964EF" w:rsidRDefault="006964EF" w:rsidP="006964EF">
            <w:pPr>
              <w:spacing w:before="300" w:after="0" w:line="300" w:lineRule="atLeast"/>
              <w:rPr>
                <w:rFonts w:ascii="Segoe UI" w:eastAsia="Times New Roman" w:hAnsi="Segoe UI" w:cs="Segoe UI"/>
                <w:color w:val="666666"/>
                <w:sz w:val="21"/>
                <w:szCs w:val="21"/>
                <w:lang w:eastAsia="es-SV"/>
              </w:rPr>
            </w:pPr>
            <w:r w:rsidRPr="006964EF">
              <w:rPr>
                <w:rFonts w:ascii="Segoe UI" w:eastAsia="Times New Roman" w:hAnsi="Segoe UI" w:cs="Segoe UI"/>
                <w:color w:val="666666"/>
                <w:sz w:val="21"/>
                <w:szCs w:val="21"/>
                <w:lang w:eastAsia="es-SV"/>
              </w:rPr>
              <w:t>Ley Principal que rige a la institución En este aparatado se publica el marco normativo principal de la institución que define competencias, conformación y estructura.</w:t>
            </w:r>
          </w:p>
        </w:tc>
      </w:tr>
    </w:tbl>
    <w:p w:rsidR="006964EF" w:rsidRPr="006964EF" w:rsidRDefault="006964EF" w:rsidP="006964EF">
      <w:pPr>
        <w:spacing w:after="0" w:line="240" w:lineRule="auto"/>
        <w:rPr>
          <w:rFonts w:ascii="Calibri" w:eastAsia="Times New Roman" w:hAnsi="Calibri" w:cs="Calibri"/>
          <w:color w:val="000000"/>
          <w:sz w:val="24"/>
          <w:szCs w:val="24"/>
          <w:lang w:eastAsia="es-SV"/>
        </w:rPr>
      </w:pPr>
    </w:p>
    <w:p w:rsidR="006964EF" w:rsidRPr="006964EF" w:rsidRDefault="006964EF" w:rsidP="006964EF">
      <w:pPr>
        <w:spacing w:after="0" w:line="360" w:lineRule="auto"/>
        <w:jc w:val="both"/>
        <w:rPr>
          <w:rFonts w:ascii="Calibri" w:eastAsia="Calibri" w:hAnsi="Calibri" w:cs="Calibri"/>
          <w:color w:val="000000"/>
          <w:lang w:eastAsia="es-SV"/>
        </w:rPr>
      </w:pPr>
      <w:r w:rsidRPr="006964EF">
        <w:rPr>
          <w:rFonts w:ascii="Calibri" w:eastAsia="Calibri" w:hAnsi="Calibri" w:cs="Calibri"/>
          <w:color w:val="000000"/>
          <w:lang w:eastAsia="es-SV"/>
        </w:rPr>
        <w:t> </w:t>
      </w:r>
    </w:p>
    <w:p w:rsidR="006964EF" w:rsidRPr="006964EF" w:rsidRDefault="006964EF" w:rsidP="006964EF">
      <w:pPr>
        <w:spacing w:after="0" w:line="360" w:lineRule="auto"/>
        <w:jc w:val="both"/>
        <w:rPr>
          <w:rFonts w:ascii="Calibri" w:eastAsia="Calibri" w:hAnsi="Calibri" w:cs="Calibri"/>
          <w:color w:val="000000"/>
          <w:lang w:eastAsia="es-SV"/>
        </w:rPr>
      </w:pPr>
      <w:r w:rsidRPr="006964EF">
        <w:rPr>
          <w:rFonts w:ascii="Calibri" w:eastAsia="Calibri" w:hAnsi="Calibri" w:cs="Calibri"/>
          <w:color w:val="000000"/>
          <w:lang w:eastAsia="es-SV"/>
        </w:rPr>
        <w:t>El contenido de lo solicitado se analizó según el Art. 55 del Reglamento de la Ley de Acceso a la Información-RLAIP, es procedente la entrega de la información vertida en ese acuerdo; al no estar limitada su divulgación por las causales comprendidas en los Arts. 19 y 24 LAIP como información reservada y confidencial respectivamente. Los datos descritos y acá suministrados corresponden a información de índole pública y se conceden conforme a lo que señala  el Art. 72 letra c) de la  Ley de Acceso a la Información Pública-LAIP</w:t>
      </w:r>
    </w:p>
    <w:p w:rsidR="006964EF" w:rsidRPr="006964EF" w:rsidRDefault="006964EF" w:rsidP="006964EF">
      <w:pPr>
        <w:spacing w:after="0"/>
        <w:rPr>
          <w:rFonts w:ascii="Calibri" w:eastAsia="Calibri" w:hAnsi="Calibri" w:cs="Calibri"/>
          <w:color w:val="000000"/>
          <w:lang w:eastAsia="es-SV"/>
        </w:rPr>
      </w:pPr>
      <w:r w:rsidRPr="006964EF">
        <w:rPr>
          <w:rFonts w:ascii="Calibri" w:eastAsia="Calibri" w:hAnsi="Calibri" w:cs="Calibri"/>
          <w:color w:val="000000"/>
          <w:lang w:eastAsia="es-SV"/>
        </w:rPr>
        <w:t> </w:t>
      </w:r>
    </w:p>
    <w:p w:rsidR="006964EF" w:rsidRPr="006964EF" w:rsidRDefault="006964EF" w:rsidP="006964EF">
      <w:pPr>
        <w:spacing w:after="0"/>
        <w:rPr>
          <w:rFonts w:ascii="Calibri" w:eastAsia="Calibri" w:hAnsi="Calibri" w:cs="Calibri"/>
          <w:color w:val="000000"/>
          <w:lang w:eastAsia="es-SV"/>
        </w:rPr>
      </w:pPr>
      <w:r w:rsidRPr="006964EF">
        <w:rPr>
          <w:rFonts w:ascii="Calibri" w:eastAsia="Calibri" w:hAnsi="Calibri" w:cs="Calibri"/>
          <w:color w:val="000000"/>
          <w:lang w:eastAsia="es-SV"/>
        </w:rPr>
        <w:t>Cualquier consulta estamos para servirle.</w:t>
      </w:r>
    </w:p>
    <w:p w:rsidR="006964EF" w:rsidRPr="006964EF" w:rsidRDefault="006964EF" w:rsidP="006964EF">
      <w:pPr>
        <w:spacing w:after="0"/>
        <w:rPr>
          <w:rFonts w:ascii="Calibri" w:eastAsia="Calibri" w:hAnsi="Calibri" w:cs="Calibri"/>
          <w:color w:val="000000"/>
          <w:lang w:eastAsia="es-SV"/>
        </w:rPr>
      </w:pPr>
      <w:r w:rsidRPr="006964EF">
        <w:rPr>
          <w:rFonts w:ascii="Calibri" w:eastAsia="Calibri" w:hAnsi="Calibri" w:cs="Calibri"/>
          <w:i/>
          <w:iCs/>
          <w:color w:val="000000"/>
          <w:lang w:val="es-MX" w:eastAsia="es-SV"/>
        </w:rPr>
        <w:t> </w:t>
      </w:r>
    </w:p>
    <w:p w:rsidR="006964EF" w:rsidRPr="006964EF" w:rsidRDefault="006964EF" w:rsidP="006964EF">
      <w:pPr>
        <w:spacing w:after="0" w:line="240" w:lineRule="auto"/>
        <w:jc w:val="both"/>
        <w:rPr>
          <w:rFonts w:ascii="Calibri" w:eastAsia="Calibri" w:hAnsi="Calibri" w:cs="Calibri"/>
          <w:color w:val="000000"/>
          <w:lang w:eastAsia="es-SV"/>
        </w:rPr>
      </w:pPr>
      <w:r w:rsidRPr="006964EF">
        <w:rPr>
          <w:rFonts w:ascii="Calibri" w:eastAsia="Calibri" w:hAnsi="Calibri" w:cs="Calibri"/>
          <w:b/>
          <w:bCs/>
          <w:i/>
          <w:iCs/>
          <w:color w:val="000000"/>
          <w:u w:val="single"/>
          <w:lang w:eastAsia="es-SV"/>
        </w:rPr>
        <w:t>FAVOR CONFIRMAR DE RECIBIDO</w:t>
      </w:r>
    </w:p>
    <w:p w:rsidR="006964EF" w:rsidRDefault="006964EF" w:rsidP="003D174D">
      <w:pPr>
        <w:jc w:val="both"/>
      </w:pPr>
    </w:p>
    <w:p w:rsidR="006964EF" w:rsidRPr="006964EF" w:rsidRDefault="006964EF" w:rsidP="006964EF"/>
    <w:p w:rsidR="006964EF" w:rsidRPr="006964EF" w:rsidRDefault="006964EF" w:rsidP="006964EF"/>
    <w:p w:rsidR="006964EF" w:rsidRPr="006964EF" w:rsidRDefault="006964EF" w:rsidP="006964EF"/>
    <w:p w:rsidR="006964EF" w:rsidRPr="006964EF" w:rsidRDefault="006964EF" w:rsidP="006964EF"/>
    <w:p w:rsidR="006964EF" w:rsidRDefault="006964EF" w:rsidP="006964EF"/>
    <w:p w:rsidR="006964EF" w:rsidRDefault="006964EF" w:rsidP="006964EF">
      <w:pPr>
        <w:tabs>
          <w:tab w:val="left" w:pos="4200"/>
        </w:tabs>
      </w:pPr>
      <w:r>
        <w:tab/>
      </w:r>
    </w:p>
    <w:p w:rsidR="006964EF" w:rsidRDefault="006964EF" w:rsidP="006964EF">
      <w:pPr>
        <w:tabs>
          <w:tab w:val="left" w:pos="4200"/>
        </w:tabs>
      </w:pPr>
    </w:p>
    <w:p w:rsidR="006964EF" w:rsidRDefault="006964EF" w:rsidP="006964EF">
      <w:pPr>
        <w:tabs>
          <w:tab w:val="left" w:pos="4200"/>
        </w:tabs>
      </w:pPr>
    </w:p>
    <w:p w:rsidR="006964EF" w:rsidRDefault="006964EF" w:rsidP="006964EF">
      <w:pPr>
        <w:tabs>
          <w:tab w:val="left" w:pos="4200"/>
        </w:tabs>
      </w:pPr>
    </w:p>
    <w:p w:rsidR="006964EF" w:rsidRPr="0050787B" w:rsidRDefault="006964EF" w:rsidP="006964EF">
      <w:pPr>
        <w:tabs>
          <w:tab w:val="left" w:pos="2127"/>
        </w:tabs>
        <w:spacing w:line="360" w:lineRule="auto"/>
        <w:jc w:val="both"/>
        <w:rPr>
          <w:rFonts w:eastAsia="Times New Roman" w:cstheme="minorHAnsi"/>
          <w:b/>
          <w:sz w:val="24"/>
          <w:szCs w:val="24"/>
          <w:shd w:val="clear" w:color="auto" w:fill="FFFFFF"/>
          <w:lang w:eastAsia="es-SV"/>
        </w:rPr>
      </w:pPr>
      <w:r w:rsidRPr="0050787B">
        <w:rPr>
          <w:rFonts w:eastAsia="Times New Roman" w:cstheme="minorHAnsi"/>
          <w:b/>
          <w:sz w:val="24"/>
          <w:szCs w:val="24"/>
          <w:shd w:val="clear" w:color="auto" w:fill="FFFFFF"/>
          <w:lang w:eastAsia="es-SV"/>
        </w:rPr>
        <w:t>SIPV-GA N° 21</w:t>
      </w:r>
      <w:r>
        <w:rPr>
          <w:rFonts w:eastAsia="Times New Roman" w:cstheme="minorHAnsi"/>
          <w:b/>
          <w:sz w:val="24"/>
          <w:szCs w:val="24"/>
          <w:shd w:val="clear" w:color="auto" w:fill="FFFFFF"/>
          <w:lang w:eastAsia="es-SV"/>
        </w:rPr>
        <w:t>6</w:t>
      </w:r>
      <w:r w:rsidRPr="0050787B">
        <w:rPr>
          <w:rFonts w:eastAsia="Times New Roman" w:cstheme="minorHAnsi"/>
          <w:b/>
          <w:sz w:val="24"/>
          <w:szCs w:val="24"/>
          <w:shd w:val="clear" w:color="auto" w:fill="FFFFFF"/>
          <w:lang w:eastAsia="es-SV"/>
        </w:rPr>
        <w:t>-2017</w:t>
      </w:r>
    </w:p>
    <w:p w:rsidR="006964EF" w:rsidRPr="0050787B" w:rsidRDefault="006964EF" w:rsidP="006964EF">
      <w:pPr>
        <w:tabs>
          <w:tab w:val="left" w:pos="2127"/>
        </w:tabs>
        <w:spacing w:line="360" w:lineRule="auto"/>
        <w:jc w:val="both"/>
        <w:rPr>
          <w:rFonts w:eastAsia="Times New Roman" w:cstheme="minorHAnsi"/>
          <w:b/>
          <w:sz w:val="24"/>
          <w:szCs w:val="24"/>
          <w:shd w:val="clear" w:color="auto" w:fill="FFFFFF"/>
          <w:lang w:eastAsia="es-SV"/>
        </w:rPr>
      </w:pPr>
    </w:p>
    <w:p w:rsidR="006964EF" w:rsidRPr="0050787B" w:rsidRDefault="006964EF" w:rsidP="006964EF">
      <w:pPr>
        <w:tabs>
          <w:tab w:val="left" w:pos="2127"/>
        </w:tabs>
        <w:spacing w:line="360" w:lineRule="auto"/>
        <w:jc w:val="both"/>
        <w:rPr>
          <w:rFonts w:eastAsia="Times New Roman" w:cstheme="minorHAnsi"/>
          <w:spacing w:val="20"/>
          <w:sz w:val="24"/>
          <w:szCs w:val="24"/>
          <w:lang w:eastAsia="es-SV"/>
        </w:rPr>
      </w:pPr>
      <w:r w:rsidRPr="0050787B">
        <w:rPr>
          <w:rFonts w:eastAsia="Times New Roman" w:cstheme="minorHAnsi"/>
          <w:b/>
          <w:spacing w:val="20"/>
          <w:sz w:val="24"/>
          <w:szCs w:val="24"/>
          <w:lang w:eastAsia="es-SV"/>
        </w:rPr>
        <w:t xml:space="preserve">SUPERINTENDENCIA GENERAL DE ELECTRICIDAD Y TELECOMUNICACIONES-SIGET, UNIDAD DE ACCESO A LA INFORMACIÓN Y TRANSPARENCIA-UAIT, </w:t>
      </w:r>
      <w:r w:rsidRPr="0050787B">
        <w:rPr>
          <w:rFonts w:eastAsia="Times New Roman" w:cstheme="minorHAnsi"/>
          <w:spacing w:val="20"/>
          <w:sz w:val="24"/>
          <w:szCs w:val="24"/>
          <w:lang w:eastAsia="es-SV"/>
        </w:rPr>
        <w:t xml:space="preserve">a las </w:t>
      </w:r>
      <w:r>
        <w:rPr>
          <w:rFonts w:eastAsia="Times New Roman" w:cstheme="minorHAnsi"/>
          <w:spacing w:val="20"/>
          <w:sz w:val="24"/>
          <w:szCs w:val="24"/>
          <w:lang w:eastAsia="es-SV"/>
        </w:rPr>
        <w:t>diez</w:t>
      </w:r>
      <w:r w:rsidRPr="0050787B">
        <w:rPr>
          <w:rFonts w:eastAsia="Times New Roman" w:cstheme="minorHAnsi"/>
          <w:spacing w:val="20"/>
          <w:sz w:val="24"/>
          <w:szCs w:val="24"/>
          <w:lang w:eastAsia="es-SV"/>
        </w:rPr>
        <w:t xml:space="preserve"> horas con </w:t>
      </w:r>
      <w:r>
        <w:rPr>
          <w:rFonts w:eastAsia="Times New Roman" w:cstheme="minorHAnsi"/>
          <w:spacing w:val="20"/>
          <w:sz w:val="24"/>
          <w:szCs w:val="24"/>
          <w:lang w:eastAsia="es-SV"/>
        </w:rPr>
        <w:t>quince</w:t>
      </w:r>
      <w:r w:rsidRPr="0050787B">
        <w:rPr>
          <w:rFonts w:eastAsia="Times New Roman" w:cstheme="minorHAnsi"/>
          <w:spacing w:val="20"/>
          <w:sz w:val="24"/>
          <w:szCs w:val="24"/>
          <w:lang w:eastAsia="es-SV"/>
        </w:rPr>
        <w:t xml:space="preserve"> minutos del día </w:t>
      </w:r>
      <w:r>
        <w:rPr>
          <w:rFonts w:eastAsia="Times New Roman" w:cstheme="minorHAnsi"/>
          <w:spacing w:val="20"/>
          <w:sz w:val="24"/>
          <w:szCs w:val="24"/>
          <w:lang w:eastAsia="es-SV"/>
        </w:rPr>
        <w:t>doce</w:t>
      </w:r>
      <w:r w:rsidRPr="0050787B">
        <w:rPr>
          <w:rFonts w:eastAsia="Times New Roman" w:cstheme="minorHAnsi"/>
          <w:spacing w:val="20"/>
          <w:sz w:val="24"/>
          <w:szCs w:val="24"/>
          <w:lang w:eastAsia="es-SV"/>
        </w:rPr>
        <w:t xml:space="preserve"> de septiembre de dos mil diecisiete.</w:t>
      </w:r>
    </w:p>
    <w:p w:rsidR="006964EF" w:rsidRPr="0050787B" w:rsidRDefault="006964EF" w:rsidP="006964EF">
      <w:pPr>
        <w:tabs>
          <w:tab w:val="left" w:pos="2127"/>
        </w:tabs>
        <w:spacing w:line="360" w:lineRule="auto"/>
        <w:jc w:val="both"/>
        <w:rPr>
          <w:rFonts w:eastAsia="Times New Roman" w:cs="Calibri"/>
          <w:b/>
          <w:sz w:val="23"/>
          <w:szCs w:val="23"/>
          <w:lang w:eastAsia="es-SV"/>
        </w:rPr>
      </w:pPr>
      <w:r w:rsidRPr="0050787B">
        <w:rPr>
          <w:rFonts w:eastAsia="Times New Roman" w:cstheme="minorHAnsi"/>
          <w:sz w:val="24"/>
          <w:szCs w:val="24"/>
          <w:lang w:eastAsia="es-SV"/>
        </w:rPr>
        <w:t xml:space="preserve">El presente expediente administrativo para promover el derecho de acceso a información fue iniciado mediante solicitud que remitió a través del Portal de Transparencia Gobierno Abierto, </w:t>
      </w:r>
      <w:r>
        <w:rPr>
          <w:rFonts w:eastAsia="Times New Roman" w:cstheme="minorHAnsi"/>
          <w:sz w:val="24"/>
          <w:szCs w:val="24"/>
          <w:lang w:eastAsia="es-SV"/>
        </w:rPr>
        <w:t>la ciudadana</w:t>
      </w:r>
      <w:r w:rsidRPr="0050787B">
        <w:rPr>
          <w:rFonts w:eastAsia="Times New Roman" w:cstheme="minorHAnsi"/>
          <w:sz w:val="24"/>
          <w:szCs w:val="24"/>
          <w:lang w:eastAsia="es-SV"/>
        </w:rPr>
        <w:t xml:space="preserve"> </w:t>
      </w:r>
      <w:r>
        <w:rPr>
          <w:rFonts w:eastAsia="Times New Roman" w:cstheme="minorHAnsi"/>
          <w:b/>
          <w:sz w:val="24"/>
          <w:szCs w:val="24"/>
          <w:lang w:eastAsia="es-SV"/>
        </w:rPr>
        <w:t>XXXXXXXXXXXXXXX</w:t>
      </w:r>
      <w:r w:rsidRPr="0050787B">
        <w:rPr>
          <w:rFonts w:eastAsia="Times New Roman" w:cstheme="minorHAnsi"/>
          <w:b/>
          <w:sz w:val="24"/>
          <w:szCs w:val="24"/>
          <w:lang w:eastAsia="es-SV"/>
        </w:rPr>
        <w:t>,</w:t>
      </w:r>
      <w:r w:rsidRPr="0050787B">
        <w:rPr>
          <w:rFonts w:eastAsia="Times New Roman" w:cstheme="minorHAnsi"/>
          <w:sz w:val="24"/>
          <w:szCs w:val="24"/>
          <w:lang w:eastAsia="es-SV"/>
        </w:rPr>
        <w:t xml:space="preserve"> en fecha </w:t>
      </w:r>
      <w:r>
        <w:rPr>
          <w:rFonts w:eastAsia="Times New Roman" w:cstheme="minorHAnsi"/>
          <w:sz w:val="24"/>
          <w:szCs w:val="24"/>
          <w:lang w:eastAsia="es-SV"/>
        </w:rPr>
        <w:t>treinta</w:t>
      </w:r>
      <w:r w:rsidRPr="0050787B">
        <w:rPr>
          <w:rFonts w:eastAsia="Times New Roman" w:cstheme="minorHAnsi"/>
          <w:sz w:val="24"/>
          <w:szCs w:val="24"/>
          <w:lang w:eastAsia="es-SV"/>
        </w:rPr>
        <w:t xml:space="preserve"> de agosto de dos mil diecisiete. En la petición literalmente expresó: </w:t>
      </w:r>
      <w:r w:rsidRPr="0050787B">
        <w:rPr>
          <w:rFonts w:eastAsia="Times New Roman" w:cs="Calibri"/>
          <w:b/>
          <w:sz w:val="23"/>
          <w:szCs w:val="23"/>
          <w:lang w:eastAsia="es-SV"/>
        </w:rPr>
        <w:t>“</w:t>
      </w:r>
      <w:r>
        <w:rPr>
          <w:rFonts w:eastAsia="Times New Roman" w:cs="Calibri"/>
          <w:b/>
          <w:sz w:val="23"/>
          <w:szCs w:val="23"/>
          <w:lang w:eastAsia="es-SV"/>
        </w:rPr>
        <w:t xml:space="preserve">*Publicación Indicadores 2do Trimestre 2017: Contiene la información estadística del sector de telecomunicaciones agrupada en sus principales áreas tales como: Redes Telefónicas Fijas, Redes Telefónicas Móviles, Otros Servicios como: Internet, Calidad del servicio, </w:t>
      </w:r>
      <w:proofErr w:type="spellStart"/>
      <w:r>
        <w:rPr>
          <w:rFonts w:eastAsia="Times New Roman" w:cs="Calibri"/>
          <w:b/>
          <w:sz w:val="23"/>
          <w:szCs w:val="23"/>
          <w:lang w:eastAsia="es-SV"/>
        </w:rPr>
        <w:t>Itinerancia</w:t>
      </w:r>
      <w:proofErr w:type="spellEnd"/>
      <w:r>
        <w:rPr>
          <w:rFonts w:eastAsia="Times New Roman" w:cs="Calibri"/>
          <w:b/>
          <w:sz w:val="23"/>
          <w:szCs w:val="23"/>
          <w:lang w:eastAsia="es-SV"/>
        </w:rPr>
        <w:t xml:space="preserve"> (</w:t>
      </w:r>
      <w:proofErr w:type="spellStart"/>
      <w:r>
        <w:rPr>
          <w:rFonts w:eastAsia="Times New Roman" w:cs="Calibri"/>
          <w:b/>
          <w:sz w:val="23"/>
          <w:szCs w:val="23"/>
          <w:lang w:eastAsia="es-SV"/>
        </w:rPr>
        <w:t>Roaming</w:t>
      </w:r>
      <w:proofErr w:type="spellEnd"/>
      <w:r>
        <w:rPr>
          <w:rFonts w:eastAsia="Times New Roman" w:cs="Calibri"/>
          <w:b/>
          <w:sz w:val="23"/>
          <w:szCs w:val="23"/>
          <w:lang w:eastAsia="es-SV"/>
        </w:rPr>
        <w:t>), Cargos y Tarifas</w:t>
      </w:r>
      <w:r w:rsidRPr="0050787B">
        <w:rPr>
          <w:rFonts w:eastAsia="Times New Roman" w:cs="Calibri"/>
          <w:b/>
          <w:sz w:val="23"/>
          <w:szCs w:val="23"/>
          <w:lang w:eastAsia="es-SV"/>
        </w:rPr>
        <w:t>.</w:t>
      </w:r>
      <w:r>
        <w:rPr>
          <w:rFonts w:eastAsia="Times New Roman" w:cs="Calibri"/>
          <w:b/>
          <w:sz w:val="23"/>
          <w:szCs w:val="23"/>
          <w:lang w:eastAsia="es-SV"/>
        </w:rPr>
        <w:t xml:space="preserve"> *Boletín Estadístico Julio 2017 o el más actualizado que se tenga.</w:t>
      </w:r>
      <w:r w:rsidRPr="0050787B">
        <w:rPr>
          <w:rFonts w:eastAsia="Times New Roman" w:cs="Calibri"/>
          <w:b/>
          <w:sz w:val="23"/>
          <w:szCs w:val="23"/>
          <w:lang w:eastAsia="es-SV"/>
        </w:rPr>
        <w:t xml:space="preserve">” </w:t>
      </w:r>
    </w:p>
    <w:p w:rsidR="006964EF" w:rsidRPr="0050787B" w:rsidRDefault="006964EF" w:rsidP="006964EF">
      <w:pPr>
        <w:tabs>
          <w:tab w:val="left" w:pos="2127"/>
        </w:tabs>
        <w:spacing w:line="360" w:lineRule="auto"/>
        <w:jc w:val="both"/>
        <w:rPr>
          <w:rFonts w:eastAsia="Times New Roman" w:cs="Calibri"/>
          <w:sz w:val="23"/>
          <w:szCs w:val="23"/>
          <w:lang w:eastAsia="es-SV"/>
        </w:rPr>
      </w:pPr>
    </w:p>
    <w:p w:rsidR="006964EF" w:rsidRPr="0050787B" w:rsidRDefault="006964EF" w:rsidP="006964EF">
      <w:pPr>
        <w:tabs>
          <w:tab w:val="left" w:pos="2127"/>
        </w:tabs>
        <w:spacing w:line="360" w:lineRule="auto"/>
        <w:jc w:val="both"/>
        <w:rPr>
          <w:rFonts w:eastAsia="Times New Roman" w:cstheme="minorHAnsi"/>
          <w:b/>
          <w:sz w:val="24"/>
          <w:szCs w:val="24"/>
          <w:lang w:eastAsia="es-SV"/>
        </w:rPr>
      </w:pPr>
      <w:r w:rsidRPr="0050787B">
        <w:rPr>
          <w:rFonts w:eastAsia="Times New Roman" w:cstheme="minorHAnsi"/>
          <w:b/>
          <w:sz w:val="24"/>
          <w:szCs w:val="24"/>
          <w:lang w:eastAsia="es-SV"/>
        </w:rPr>
        <w:t>ÉSTA UNIDAD PARA DAR RESPUESTA A DICHA SOLICITUD HACE LAS CONSIDERACIONES SIGUIENTES:</w:t>
      </w:r>
    </w:p>
    <w:p w:rsidR="006964EF" w:rsidRPr="0050787B" w:rsidRDefault="006964EF" w:rsidP="00816473">
      <w:pPr>
        <w:numPr>
          <w:ilvl w:val="0"/>
          <w:numId w:val="94"/>
        </w:numPr>
        <w:autoSpaceDE w:val="0"/>
        <w:autoSpaceDN w:val="0"/>
        <w:adjustRightInd w:val="0"/>
        <w:spacing w:after="0" w:line="360" w:lineRule="auto"/>
        <w:ind w:left="426"/>
        <w:jc w:val="both"/>
        <w:rPr>
          <w:rFonts w:cs="Calibri"/>
          <w:sz w:val="24"/>
          <w:szCs w:val="24"/>
        </w:rPr>
      </w:pPr>
      <w:r w:rsidRPr="0050787B">
        <w:rPr>
          <w:rFonts w:cs="Calibri"/>
          <w:color w:val="000000"/>
          <w:sz w:val="24"/>
          <w:szCs w:val="24"/>
        </w:rPr>
        <w:t xml:space="preserve">Que la solicitud fue remitida en la fecha citada, </w:t>
      </w:r>
      <w:r w:rsidRPr="0050787B">
        <w:rPr>
          <w:rFonts w:cs="Calibri"/>
          <w:sz w:val="24"/>
          <w:szCs w:val="24"/>
        </w:rPr>
        <w:t>identificándola mediante código SIPV-GA N°                                                                                                                                                                                                                                                                                                                                                                   217-2017 y previo a la admisión formal del requerimiento, se verificó cumpliese lo dispuesto en los Arts. 66 de la Ley de Acceso a la  Información Pública, en lo sucesivo LAIP o Ley y el 54 del Reglamento de la Ley de Acceso a la Información Pública-RLAIP.</w:t>
      </w:r>
    </w:p>
    <w:p w:rsidR="006964EF" w:rsidRPr="0050787B" w:rsidRDefault="006964EF" w:rsidP="006964EF">
      <w:pPr>
        <w:autoSpaceDE w:val="0"/>
        <w:autoSpaceDN w:val="0"/>
        <w:adjustRightInd w:val="0"/>
        <w:spacing w:after="0" w:line="360" w:lineRule="auto"/>
        <w:ind w:left="426"/>
        <w:jc w:val="both"/>
        <w:rPr>
          <w:rFonts w:cs="Calibri"/>
          <w:sz w:val="24"/>
          <w:szCs w:val="24"/>
        </w:rPr>
      </w:pPr>
    </w:p>
    <w:p w:rsidR="006964EF" w:rsidRPr="0050787B" w:rsidRDefault="006964EF" w:rsidP="00816473">
      <w:pPr>
        <w:numPr>
          <w:ilvl w:val="0"/>
          <w:numId w:val="94"/>
        </w:numPr>
        <w:autoSpaceDE w:val="0"/>
        <w:autoSpaceDN w:val="0"/>
        <w:adjustRightInd w:val="0"/>
        <w:spacing w:after="0" w:line="360" w:lineRule="auto"/>
        <w:ind w:left="426"/>
        <w:jc w:val="both"/>
        <w:rPr>
          <w:rFonts w:cs="Calibri"/>
          <w:sz w:val="24"/>
          <w:szCs w:val="24"/>
        </w:rPr>
      </w:pPr>
      <w:r w:rsidRPr="0050787B">
        <w:rPr>
          <w:rFonts w:cs="Calibri"/>
          <w:sz w:val="24"/>
          <w:szCs w:val="24"/>
        </w:rPr>
        <w:t xml:space="preserve">Mediante auto de las </w:t>
      </w:r>
      <w:r>
        <w:rPr>
          <w:rFonts w:cs="Calibri"/>
          <w:sz w:val="24"/>
          <w:szCs w:val="24"/>
        </w:rPr>
        <w:t>catorce</w:t>
      </w:r>
      <w:r w:rsidRPr="0050787B">
        <w:rPr>
          <w:rFonts w:cs="Calibri"/>
          <w:sz w:val="24"/>
          <w:szCs w:val="24"/>
        </w:rPr>
        <w:t xml:space="preserve"> horas con tres minutos del día cuatro de septiembre de dos mil diecisiete, se previno </w:t>
      </w:r>
      <w:r>
        <w:rPr>
          <w:rFonts w:cs="Calibri"/>
          <w:sz w:val="24"/>
          <w:szCs w:val="24"/>
        </w:rPr>
        <w:t>a la ciudadana</w:t>
      </w:r>
      <w:r w:rsidRPr="0050787B">
        <w:rPr>
          <w:rFonts w:eastAsia="Times New Roman" w:cs="Times New Roman"/>
          <w:sz w:val="24"/>
          <w:szCs w:val="24"/>
          <w:lang w:eastAsia="es-SV"/>
        </w:rPr>
        <w:t xml:space="preserve">, en relación a que remitiera firmada la solicitud de información, bajo la base del Art. 54 literal d) del RLAIP. Prevención que fue subsanada el </w:t>
      </w:r>
      <w:r>
        <w:rPr>
          <w:rFonts w:eastAsia="Times New Roman" w:cs="Times New Roman"/>
          <w:sz w:val="24"/>
          <w:szCs w:val="24"/>
          <w:lang w:eastAsia="es-SV"/>
        </w:rPr>
        <w:t>día cinco de septiembre de dos mil diecisiete,</w:t>
      </w:r>
      <w:r w:rsidRPr="0050787B">
        <w:rPr>
          <w:rFonts w:eastAsia="Times New Roman" w:cs="Times New Roman"/>
          <w:sz w:val="24"/>
          <w:szCs w:val="24"/>
          <w:lang w:eastAsia="es-SV"/>
        </w:rPr>
        <w:t xml:space="preserve"> al enviar firmada la solicitud de información mediante correo electrónico, por lo que se dio el trámite correspondiente.</w:t>
      </w:r>
    </w:p>
    <w:p w:rsidR="006964EF" w:rsidRPr="0050787B" w:rsidRDefault="006964EF" w:rsidP="006964EF">
      <w:pPr>
        <w:autoSpaceDE w:val="0"/>
        <w:autoSpaceDN w:val="0"/>
        <w:adjustRightInd w:val="0"/>
        <w:spacing w:after="0" w:line="360" w:lineRule="auto"/>
        <w:ind w:left="720"/>
        <w:jc w:val="both"/>
        <w:rPr>
          <w:rFonts w:cs="Calibri"/>
          <w:sz w:val="24"/>
          <w:szCs w:val="24"/>
        </w:rPr>
      </w:pPr>
    </w:p>
    <w:p w:rsidR="006964EF" w:rsidRPr="0050787B" w:rsidRDefault="006964EF" w:rsidP="006964EF">
      <w:pPr>
        <w:autoSpaceDE w:val="0"/>
        <w:autoSpaceDN w:val="0"/>
        <w:adjustRightInd w:val="0"/>
        <w:spacing w:after="0" w:line="360" w:lineRule="auto"/>
        <w:ind w:left="720"/>
        <w:jc w:val="both"/>
        <w:rPr>
          <w:rFonts w:cs="Calibri"/>
          <w:sz w:val="24"/>
          <w:szCs w:val="24"/>
        </w:rPr>
      </w:pPr>
    </w:p>
    <w:p w:rsidR="006964EF" w:rsidRPr="0050787B" w:rsidRDefault="006964EF" w:rsidP="00816473">
      <w:pPr>
        <w:numPr>
          <w:ilvl w:val="0"/>
          <w:numId w:val="94"/>
        </w:numPr>
        <w:autoSpaceDE w:val="0"/>
        <w:autoSpaceDN w:val="0"/>
        <w:adjustRightInd w:val="0"/>
        <w:spacing w:after="0" w:line="360" w:lineRule="auto"/>
        <w:ind w:left="426"/>
        <w:jc w:val="both"/>
        <w:rPr>
          <w:rFonts w:cstheme="minorHAnsi"/>
          <w:color w:val="000000"/>
          <w:sz w:val="24"/>
          <w:szCs w:val="24"/>
        </w:rPr>
      </w:pPr>
      <w:r w:rsidRPr="0050787B">
        <w:rPr>
          <w:rFonts w:cstheme="minorHAnsi"/>
          <w:color w:val="000000"/>
          <w:sz w:val="24"/>
          <w:szCs w:val="24"/>
        </w:rPr>
        <w:t>La LAIP atribuye al Oficial de Información entre sus funciones del artículo 50 letras "</w:t>
      </w:r>
      <w:r w:rsidRPr="0050787B">
        <w:rPr>
          <w:rFonts w:cstheme="minorHAnsi"/>
          <w:b/>
          <w:color w:val="000000"/>
          <w:sz w:val="24"/>
          <w:szCs w:val="24"/>
        </w:rPr>
        <w:t>b.</w:t>
      </w:r>
      <w:r w:rsidRPr="0050787B">
        <w:rPr>
          <w:rFonts w:cstheme="minorHAnsi"/>
          <w:color w:val="000000"/>
          <w:sz w:val="24"/>
          <w:szCs w:val="24"/>
        </w:rPr>
        <w:t>" y "</w:t>
      </w:r>
      <w:r w:rsidRPr="0050787B">
        <w:rPr>
          <w:rFonts w:cstheme="minorHAnsi"/>
          <w:b/>
          <w:color w:val="000000"/>
          <w:sz w:val="24"/>
          <w:szCs w:val="24"/>
        </w:rPr>
        <w:t>d.</w:t>
      </w:r>
      <w:r w:rsidRPr="0050787B">
        <w:rPr>
          <w:rFonts w:cstheme="minorHAnsi"/>
          <w:color w:val="000000"/>
          <w:sz w:val="24"/>
          <w:szCs w:val="24"/>
        </w:rPr>
        <w:t>" Recibir y diligenciar las solicitudes, gestionar y entregar la información requerida, garantizando el derecho de acceso que asiste a toda persona reconocido en el Art. 1 LAIP; asimismo, el artículo 70 de la Ley establece que "</w:t>
      </w:r>
      <w:r w:rsidRPr="0050787B">
        <w:rPr>
          <w:rFonts w:cstheme="minorHAnsi"/>
          <w:i/>
          <w:color w:val="000000"/>
          <w:sz w:val="24"/>
          <w:szCs w:val="24"/>
        </w:rPr>
        <w:t>El Oficial de información transmitirá la solicitud a la unidad administrativa que tenga o pueda poseer la información, con objeto de que ésta la localice, verifique su clasificación y, en su caso, le comunique la manera en que se encuentra disponible</w:t>
      </w:r>
      <w:r w:rsidRPr="0050787B">
        <w:rPr>
          <w:rFonts w:cstheme="minorHAnsi"/>
          <w:color w:val="000000"/>
          <w:sz w:val="24"/>
          <w:szCs w:val="24"/>
        </w:rPr>
        <w:t xml:space="preserve">". En cumplimiento de tales atribuciones se trasladó la petición a: Gerencia de </w:t>
      </w:r>
      <w:r>
        <w:rPr>
          <w:rFonts w:cstheme="minorHAnsi"/>
          <w:color w:val="000000"/>
          <w:sz w:val="24"/>
          <w:szCs w:val="24"/>
        </w:rPr>
        <w:t>Telecomunicaciones-GT.</w:t>
      </w:r>
      <w:r w:rsidRPr="0050787B">
        <w:rPr>
          <w:rFonts w:cstheme="minorHAnsi"/>
          <w:color w:val="000000"/>
          <w:sz w:val="24"/>
          <w:szCs w:val="24"/>
        </w:rPr>
        <w:t xml:space="preserve"> </w:t>
      </w:r>
    </w:p>
    <w:p w:rsidR="006964EF" w:rsidRPr="0050787B" w:rsidRDefault="006964EF" w:rsidP="006964EF">
      <w:pPr>
        <w:autoSpaceDE w:val="0"/>
        <w:autoSpaceDN w:val="0"/>
        <w:adjustRightInd w:val="0"/>
        <w:spacing w:after="0" w:line="360" w:lineRule="auto"/>
        <w:ind w:left="426"/>
        <w:jc w:val="both"/>
        <w:rPr>
          <w:rFonts w:cstheme="minorHAnsi"/>
          <w:color w:val="000000"/>
          <w:sz w:val="24"/>
          <w:szCs w:val="24"/>
        </w:rPr>
      </w:pPr>
    </w:p>
    <w:p w:rsidR="006964EF" w:rsidRPr="0050787B" w:rsidRDefault="006964EF" w:rsidP="00816473">
      <w:pPr>
        <w:numPr>
          <w:ilvl w:val="0"/>
          <w:numId w:val="94"/>
        </w:numPr>
        <w:autoSpaceDE w:val="0"/>
        <w:autoSpaceDN w:val="0"/>
        <w:adjustRightInd w:val="0"/>
        <w:spacing w:after="0" w:line="360" w:lineRule="auto"/>
        <w:ind w:left="426"/>
        <w:jc w:val="both"/>
        <w:rPr>
          <w:rFonts w:cs="Calibri"/>
          <w:sz w:val="24"/>
          <w:szCs w:val="24"/>
        </w:rPr>
      </w:pPr>
      <w:r w:rsidRPr="0050787B">
        <w:rPr>
          <w:rFonts w:cs="Calibri"/>
          <w:sz w:val="24"/>
          <w:szCs w:val="24"/>
        </w:rPr>
        <w:t>La Ley de Creación de la SIGET-LCSIGET en su Art. 4 establece "</w:t>
      </w:r>
      <w:r w:rsidRPr="0050787B">
        <w:rPr>
          <w:rFonts w:cs="Calibri"/>
          <w:i/>
          <w:sz w:val="24"/>
          <w:szCs w:val="24"/>
        </w:rPr>
        <w:t>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50787B">
        <w:rPr>
          <w:rFonts w:cs="Calibri"/>
          <w:sz w:val="24"/>
          <w:szCs w:val="24"/>
        </w:rPr>
        <w:t>”.</w:t>
      </w:r>
    </w:p>
    <w:p w:rsidR="006964EF" w:rsidRPr="0050787B" w:rsidRDefault="006964EF" w:rsidP="006964EF">
      <w:pPr>
        <w:autoSpaceDE w:val="0"/>
        <w:autoSpaceDN w:val="0"/>
        <w:adjustRightInd w:val="0"/>
        <w:spacing w:after="0" w:line="360" w:lineRule="auto"/>
        <w:jc w:val="both"/>
        <w:rPr>
          <w:rFonts w:cs="Calibri"/>
          <w:sz w:val="24"/>
          <w:szCs w:val="24"/>
        </w:rPr>
      </w:pPr>
    </w:p>
    <w:p w:rsidR="006964EF" w:rsidRPr="0050787B" w:rsidRDefault="006964EF" w:rsidP="006964EF">
      <w:pPr>
        <w:autoSpaceDE w:val="0"/>
        <w:autoSpaceDN w:val="0"/>
        <w:adjustRightInd w:val="0"/>
        <w:spacing w:after="0" w:line="360" w:lineRule="auto"/>
        <w:ind w:left="426"/>
        <w:jc w:val="both"/>
        <w:rPr>
          <w:rFonts w:cs="Calibri"/>
          <w:sz w:val="24"/>
          <w:szCs w:val="24"/>
        </w:rPr>
      </w:pPr>
    </w:p>
    <w:p w:rsidR="006964EF" w:rsidRPr="0050787B" w:rsidRDefault="006964EF" w:rsidP="006964EF">
      <w:pPr>
        <w:autoSpaceDE w:val="0"/>
        <w:autoSpaceDN w:val="0"/>
        <w:adjustRightInd w:val="0"/>
        <w:spacing w:after="0" w:line="360" w:lineRule="auto"/>
        <w:jc w:val="both"/>
        <w:rPr>
          <w:rFonts w:ascii="Arial" w:hAnsi="Arial" w:cs="Arial"/>
          <w:b/>
          <w:bCs/>
          <w:color w:val="000000"/>
          <w:sz w:val="23"/>
          <w:szCs w:val="23"/>
        </w:rPr>
      </w:pPr>
      <w:r w:rsidRPr="0050787B">
        <w:rPr>
          <w:rFonts w:ascii="Arial" w:hAnsi="Arial" w:cs="Arial"/>
          <w:b/>
          <w:bCs/>
          <w:color w:val="000000"/>
          <w:sz w:val="23"/>
          <w:szCs w:val="23"/>
        </w:rPr>
        <w:t>RAZONAMIENTO DE RESPUESTA A LA PETICIÓN</w:t>
      </w:r>
    </w:p>
    <w:p w:rsidR="006964EF" w:rsidRPr="0050787B" w:rsidRDefault="006964EF" w:rsidP="006964EF">
      <w:pPr>
        <w:autoSpaceDE w:val="0"/>
        <w:autoSpaceDN w:val="0"/>
        <w:adjustRightInd w:val="0"/>
        <w:spacing w:after="0" w:line="360" w:lineRule="auto"/>
        <w:jc w:val="both"/>
        <w:rPr>
          <w:rFonts w:cstheme="minorHAnsi"/>
          <w:sz w:val="24"/>
          <w:szCs w:val="24"/>
        </w:rPr>
      </w:pPr>
    </w:p>
    <w:p w:rsidR="006964EF" w:rsidRPr="0050787B" w:rsidRDefault="006964EF" w:rsidP="00816473">
      <w:pPr>
        <w:numPr>
          <w:ilvl w:val="0"/>
          <w:numId w:val="94"/>
        </w:numPr>
        <w:autoSpaceDE w:val="0"/>
        <w:autoSpaceDN w:val="0"/>
        <w:adjustRightInd w:val="0"/>
        <w:spacing w:after="0" w:line="360" w:lineRule="auto"/>
        <w:ind w:left="426"/>
        <w:jc w:val="both"/>
        <w:rPr>
          <w:rFonts w:cstheme="minorHAnsi"/>
          <w:sz w:val="24"/>
          <w:szCs w:val="24"/>
        </w:rPr>
      </w:pPr>
      <w:r w:rsidRPr="0050787B">
        <w:rPr>
          <w:rFonts w:cstheme="minorHAnsi"/>
          <w:sz w:val="24"/>
          <w:szCs w:val="24"/>
        </w:rPr>
        <w:t>Respecto al requerimiento, la dependencia respectiva manifiesta que</w:t>
      </w:r>
      <w:r>
        <w:rPr>
          <w:rFonts w:cstheme="minorHAnsi"/>
          <w:sz w:val="24"/>
          <w:szCs w:val="24"/>
        </w:rPr>
        <w:t xml:space="preserve"> los</w:t>
      </w:r>
      <w:r w:rsidRPr="0050787B">
        <w:rPr>
          <w:rFonts w:cstheme="minorHAnsi"/>
          <w:sz w:val="24"/>
          <w:szCs w:val="24"/>
        </w:rPr>
        <w:t xml:space="preserve"> </w:t>
      </w:r>
      <w:r w:rsidRPr="00B21328">
        <w:rPr>
          <w:rFonts w:eastAsia="Times New Roman" w:cs="Calibri"/>
          <w:sz w:val="23"/>
          <w:szCs w:val="23"/>
          <w:lang w:eastAsia="es-SV"/>
        </w:rPr>
        <w:t xml:space="preserve">Indicadores </w:t>
      </w:r>
      <w:r>
        <w:rPr>
          <w:rFonts w:eastAsia="Times New Roman" w:cs="Calibri"/>
          <w:sz w:val="23"/>
          <w:szCs w:val="23"/>
          <w:lang w:eastAsia="es-SV"/>
        </w:rPr>
        <w:t>del segundo</w:t>
      </w:r>
      <w:r w:rsidRPr="00B21328">
        <w:rPr>
          <w:rFonts w:eastAsia="Times New Roman" w:cs="Calibri"/>
          <w:sz w:val="23"/>
          <w:szCs w:val="23"/>
          <w:lang w:eastAsia="es-SV"/>
        </w:rPr>
        <w:t xml:space="preserve"> Trimestre 2017</w:t>
      </w:r>
      <w:r>
        <w:rPr>
          <w:rFonts w:eastAsia="Times New Roman" w:cs="Calibri"/>
          <w:sz w:val="23"/>
          <w:szCs w:val="23"/>
          <w:lang w:eastAsia="es-SV"/>
        </w:rPr>
        <w:t xml:space="preserve"> y </w:t>
      </w:r>
      <w:r w:rsidRPr="00B21328">
        <w:rPr>
          <w:rFonts w:eastAsia="Times New Roman" w:cs="Calibri"/>
          <w:sz w:val="23"/>
          <w:szCs w:val="23"/>
          <w:lang w:eastAsia="es-SV"/>
        </w:rPr>
        <w:t>Boletín Estadístico Julio 2017 o más actualizado</w:t>
      </w:r>
      <w:r w:rsidRPr="0050787B">
        <w:rPr>
          <w:rFonts w:eastAsia="Times New Roman" w:cs="Calibri"/>
          <w:sz w:val="23"/>
          <w:szCs w:val="23"/>
          <w:lang w:eastAsia="es-SV"/>
        </w:rPr>
        <w:t>,</w:t>
      </w:r>
      <w:r w:rsidRPr="0050787B">
        <w:rPr>
          <w:rFonts w:cstheme="minorHAnsi"/>
          <w:sz w:val="24"/>
          <w:szCs w:val="24"/>
        </w:rPr>
        <w:t xml:space="preserve"> aún se encuentra </w:t>
      </w:r>
      <w:r w:rsidRPr="0050787B">
        <w:rPr>
          <w:rFonts w:cstheme="minorHAnsi"/>
          <w:bCs/>
          <w:sz w:val="24"/>
          <w:szCs w:val="24"/>
        </w:rPr>
        <w:t xml:space="preserve">en su fase de revisión y aprobación </w:t>
      </w:r>
      <w:proofErr w:type="gramStart"/>
      <w:r w:rsidRPr="0050787B">
        <w:rPr>
          <w:rFonts w:cstheme="minorHAnsi"/>
          <w:bCs/>
          <w:sz w:val="24"/>
          <w:szCs w:val="24"/>
        </w:rPr>
        <w:t>previo</w:t>
      </w:r>
      <w:proofErr w:type="gramEnd"/>
      <w:r w:rsidRPr="0050787B">
        <w:rPr>
          <w:rFonts w:cstheme="minorHAnsi"/>
          <w:bCs/>
          <w:sz w:val="24"/>
          <w:szCs w:val="24"/>
        </w:rPr>
        <w:t xml:space="preserve"> a su publicación en la página web de SIGET</w:t>
      </w:r>
      <w:r w:rsidRPr="0050787B">
        <w:rPr>
          <w:rFonts w:cstheme="minorHAnsi"/>
          <w:sz w:val="24"/>
          <w:szCs w:val="24"/>
        </w:rPr>
        <w:t>, realizando revisiones adicionales antes de oficializarlo.</w:t>
      </w:r>
      <w:r w:rsidRPr="0050787B">
        <w:rPr>
          <w:lang w:val="es-ES_tradnl"/>
        </w:rPr>
        <w:t xml:space="preserve"> P</w:t>
      </w:r>
      <w:r w:rsidRPr="0050787B">
        <w:rPr>
          <w:rFonts w:cstheme="minorHAnsi"/>
          <w:sz w:val="24"/>
          <w:szCs w:val="24"/>
          <w:lang w:val="es-ES_tradnl"/>
        </w:rPr>
        <w:t xml:space="preserve">or lo cual es información clasificada como reservada; lo anterior encaja en el supuesto normativa que establecido el Art. 19 letra e. de la Ley de Acceso a la Información-LAIP, que dispone: Información Reservada </w:t>
      </w:r>
      <w:r w:rsidRPr="0050787B">
        <w:rPr>
          <w:rFonts w:cstheme="minorHAnsi"/>
          <w:i/>
          <w:iCs/>
          <w:sz w:val="24"/>
          <w:szCs w:val="24"/>
          <w:lang w:val="es-ES_tradnl"/>
        </w:rPr>
        <w:t>“Art. 19.- Es información reservada: …e. La que contenga opiniones o recomendaciones que formen parte del proceso deliberativo de los servidores públicos, en tanto no sea adoptada la decisión definitiva...”</w:t>
      </w:r>
      <w:r w:rsidRPr="0050787B">
        <w:rPr>
          <w:rFonts w:cstheme="minorHAnsi"/>
          <w:sz w:val="24"/>
          <w:szCs w:val="24"/>
          <w:lang w:val="es-ES_tradnl"/>
        </w:rPr>
        <w:t xml:space="preserve"> Es importante aclarar que al tener el documento final, este publicará en la </w:t>
      </w:r>
      <w:r w:rsidRPr="0050787B">
        <w:rPr>
          <w:rFonts w:cstheme="minorHAnsi"/>
          <w:sz w:val="24"/>
          <w:szCs w:val="24"/>
          <w:lang w:val="es-ES_tradnl"/>
        </w:rPr>
        <w:lastRenderedPageBreak/>
        <w:t xml:space="preserve">brevedad posible. No obstante lo anterior, cuentan con los </w:t>
      </w:r>
      <w:r w:rsidRPr="0050787B">
        <w:rPr>
          <w:rFonts w:cstheme="minorHAnsi"/>
          <w:sz w:val="24"/>
          <w:szCs w:val="24"/>
        </w:rPr>
        <w:t xml:space="preserve">Indicadores del Sector Eléctrico y de las Telecomunicaciones 2014-2016, el cual contiene: </w:t>
      </w:r>
      <w:r w:rsidRPr="0050787B">
        <w:rPr>
          <w:rFonts w:cstheme="minorHAnsi"/>
          <w:b/>
          <w:sz w:val="24"/>
          <w:szCs w:val="24"/>
        </w:rPr>
        <w:t>Indicadores del Sector Eléctrico</w:t>
      </w:r>
      <w:r w:rsidRPr="0050787B">
        <w:rPr>
          <w:rFonts w:cstheme="minorHAnsi"/>
          <w:sz w:val="24"/>
          <w:szCs w:val="24"/>
        </w:rPr>
        <w:t xml:space="preserve">, Generación, Demanda, Distribución, Transacciones y Mercado Regional; </w:t>
      </w:r>
      <w:r w:rsidRPr="0050787B">
        <w:rPr>
          <w:rFonts w:cstheme="minorHAnsi"/>
          <w:b/>
          <w:sz w:val="24"/>
          <w:szCs w:val="24"/>
        </w:rPr>
        <w:t>Sector Telecomunicaciones,</w:t>
      </w:r>
      <w:r w:rsidRPr="0050787B">
        <w:rPr>
          <w:rFonts w:cstheme="minorHAnsi"/>
          <w:sz w:val="24"/>
          <w:szCs w:val="24"/>
        </w:rPr>
        <w:t xml:space="preserve"> Telefonía Fija, Telefonía Móvil, Portabilidad Numérica, Tarifas Máximas de Telefonía y Cargos de Acceso, y Penetración de Internet, el cual se anexa a esta resolución, en formato PDF. </w:t>
      </w:r>
    </w:p>
    <w:p w:rsidR="006964EF" w:rsidRPr="0050787B" w:rsidRDefault="006964EF" w:rsidP="006964EF">
      <w:pPr>
        <w:autoSpaceDE w:val="0"/>
        <w:autoSpaceDN w:val="0"/>
        <w:adjustRightInd w:val="0"/>
        <w:spacing w:after="0" w:line="360" w:lineRule="auto"/>
        <w:ind w:left="426"/>
        <w:jc w:val="both"/>
        <w:rPr>
          <w:rFonts w:cstheme="minorHAnsi"/>
          <w:sz w:val="24"/>
          <w:szCs w:val="24"/>
        </w:rPr>
      </w:pPr>
    </w:p>
    <w:p w:rsidR="006964EF" w:rsidRPr="0050787B" w:rsidRDefault="006964EF" w:rsidP="006964EF">
      <w:pPr>
        <w:autoSpaceDE w:val="0"/>
        <w:autoSpaceDN w:val="0"/>
        <w:adjustRightInd w:val="0"/>
        <w:spacing w:after="0" w:line="360" w:lineRule="auto"/>
        <w:ind w:left="426"/>
        <w:jc w:val="both"/>
        <w:rPr>
          <w:rFonts w:cstheme="minorHAnsi"/>
          <w:b/>
          <w:sz w:val="24"/>
          <w:szCs w:val="24"/>
        </w:rPr>
      </w:pPr>
      <w:r w:rsidRPr="0050787B">
        <w:rPr>
          <w:rFonts w:cstheme="minorHAnsi"/>
          <w:sz w:val="24"/>
          <w:szCs w:val="24"/>
        </w:rPr>
        <w:t>Por tal razón, conforme al artículo 62 de la Ley de Acceso a la Información Pública-LAIP, en su primer inciso prevé: "</w:t>
      </w:r>
      <w:r w:rsidRPr="0050787B">
        <w:rPr>
          <w:rFonts w:cstheme="minorHAnsi"/>
          <w:i/>
          <w:sz w:val="24"/>
          <w:szCs w:val="24"/>
        </w:rPr>
        <w:t>Entrega de la Información. Art. 62: Los entes deberán entregar únicamente información que se encuentre en su poder</w:t>
      </w:r>
      <w:r w:rsidRPr="0050787B">
        <w:rPr>
          <w:rFonts w:cstheme="minorHAnsi"/>
          <w:sz w:val="24"/>
          <w:szCs w:val="24"/>
        </w:rPr>
        <w:t>" referida Ley además en su versión Explicada edición año 2012, de la Subsecretaría de Transparencia y Anticorrupción, en su página 114, dispone: "</w:t>
      </w:r>
      <w:r w:rsidRPr="0050787B">
        <w:rPr>
          <w:rFonts w:cstheme="minorHAnsi"/>
          <w:i/>
          <w:sz w:val="24"/>
          <w:szCs w:val="24"/>
        </w:rPr>
        <w:t xml:space="preserve">La obligación del ente obligado se limita a la información que resguarda, no a otra que puede tener otra institución u </w:t>
      </w:r>
      <w:r w:rsidRPr="0050787B">
        <w:rPr>
          <w:rFonts w:cstheme="minorHAnsi"/>
          <w:b/>
          <w:i/>
          <w:sz w:val="24"/>
          <w:szCs w:val="24"/>
        </w:rPr>
        <w:t>otra con la que todavía no cuenta y que el ente obligado debe preparar, buscar u obtener para satisfacer la solicitud</w:t>
      </w:r>
      <w:r w:rsidRPr="0050787B">
        <w:rPr>
          <w:rFonts w:cstheme="minorHAnsi"/>
          <w:i/>
          <w:sz w:val="24"/>
          <w:szCs w:val="24"/>
        </w:rPr>
        <w:t>..."</w:t>
      </w:r>
    </w:p>
    <w:p w:rsidR="006964EF" w:rsidRPr="0050787B" w:rsidRDefault="006964EF" w:rsidP="006964EF">
      <w:pPr>
        <w:autoSpaceDE w:val="0"/>
        <w:autoSpaceDN w:val="0"/>
        <w:adjustRightInd w:val="0"/>
        <w:spacing w:after="0" w:line="360" w:lineRule="auto"/>
        <w:ind w:left="426"/>
        <w:jc w:val="both"/>
        <w:rPr>
          <w:rFonts w:cstheme="minorHAnsi"/>
          <w:sz w:val="24"/>
          <w:szCs w:val="24"/>
        </w:rPr>
      </w:pPr>
    </w:p>
    <w:p w:rsidR="006964EF" w:rsidRDefault="006964EF" w:rsidP="00816473">
      <w:pPr>
        <w:numPr>
          <w:ilvl w:val="0"/>
          <w:numId w:val="94"/>
        </w:numPr>
        <w:autoSpaceDE w:val="0"/>
        <w:autoSpaceDN w:val="0"/>
        <w:adjustRightInd w:val="0"/>
        <w:spacing w:after="0" w:line="360" w:lineRule="auto"/>
        <w:ind w:left="426"/>
        <w:jc w:val="both"/>
        <w:rPr>
          <w:sz w:val="23"/>
          <w:szCs w:val="23"/>
        </w:rPr>
      </w:pPr>
      <w:r w:rsidRPr="0050787B">
        <w:rPr>
          <w:sz w:val="23"/>
          <w:szCs w:val="23"/>
        </w:rPr>
        <w:t>Después de admitidas las solicitudes deberá analizarse el contenido de estas según el Art. 55 del Reglamento de la Ley de Acceso a la Información Pública, con el objeto de establecer si la información será entregada o fundar su negativa; del estudio de la petición se establece que la información solicitada es de carácter reservado; debido a que aún se encuentra en proceso de creación debiendo dictar la resolución de mérito como preceptúa el Art. 56 RLAIP, siendo imposible la entrega; estando limitada su divulgación por las causales comprendidas en el Art. 19 literal g) de la LAIP como información reservada.</w:t>
      </w:r>
    </w:p>
    <w:p w:rsidR="006964EF" w:rsidRPr="0050787B" w:rsidRDefault="006964EF" w:rsidP="006964EF">
      <w:pPr>
        <w:autoSpaceDE w:val="0"/>
        <w:autoSpaceDN w:val="0"/>
        <w:adjustRightInd w:val="0"/>
        <w:spacing w:after="0" w:line="360" w:lineRule="auto"/>
        <w:ind w:left="426"/>
        <w:jc w:val="both"/>
        <w:rPr>
          <w:sz w:val="23"/>
          <w:szCs w:val="23"/>
        </w:rPr>
      </w:pPr>
    </w:p>
    <w:p w:rsidR="006964EF" w:rsidRPr="0050787B" w:rsidRDefault="006964EF" w:rsidP="006964EF">
      <w:pPr>
        <w:autoSpaceDE w:val="0"/>
        <w:autoSpaceDN w:val="0"/>
        <w:adjustRightInd w:val="0"/>
        <w:spacing w:after="0" w:line="360" w:lineRule="auto"/>
        <w:ind w:left="426"/>
        <w:jc w:val="both"/>
        <w:rPr>
          <w:rFonts w:cstheme="minorHAnsi"/>
          <w:sz w:val="24"/>
          <w:szCs w:val="24"/>
        </w:rPr>
      </w:pPr>
    </w:p>
    <w:p w:rsidR="006964EF" w:rsidRPr="0050787B" w:rsidRDefault="006964EF" w:rsidP="006964EF">
      <w:pPr>
        <w:tabs>
          <w:tab w:val="left" w:pos="2127"/>
        </w:tabs>
        <w:autoSpaceDE w:val="0"/>
        <w:autoSpaceDN w:val="0"/>
        <w:adjustRightInd w:val="0"/>
        <w:spacing w:after="0" w:line="360" w:lineRule="auto"/>
        <w:jc w:val="both"/>
        <w:rPr>
          <w:rFonts w:cstheme="minorHAnsi"/>
          <w:b/>
          <w:sz w:val="24"/>
          <w:szCs w:val="24"/>
        </w:rPr>
      </w:pPr>
      <w:r w:rsidRPr="0050787B">
        <w:rPr>
          <w:rFonts w:cstheme="minorHAnsi"/>
          <w:b/>
          <w:bCs/>
          <w:sz w:val="24"/>
          <w:szCs w:val="24"/>
        </w:rPr>
        <w:t xml:space="preserve">POR TANTO: </w:t>
      </w:r>
      <w:r w:rsidRPr="0050787B">
        <w:rPr>
          <w:rFonts w:cstheme="minorHAnsi"/>
          <w:sz w:val="24"/>
          <w:szCs w:val="24"/>
        </w:rPr>
        <w:t xml:space="preserve">Ésta oficina en nombre de la Superintendencia General de Electricidad y Telecomunicaciones fundamentada en los Arts. 62, 65 y 72 letra </w:t>
      </w:r>
      <w:r w:rsidRPr="0050787B">
        <w:rPr>
          <w:rFonts w:cstheme="minorHAnsi"/>
          <w:b/>
          <w:sz w:val="24"/>
          <w:szCs w:val="24"/>
        </w:rPr>
        <w:t>c</w:t>
      </w:r>
      <w:r w:rsidRPr="0050787B">
        <w:rPr>
          <w:rFonts w:cstheme="minorHAnsi"/>
          <w:sz w:val="24"/>
          <w:szCs w:val="24"/>
        </w:rPr>
        <w:t xml:space="preserve">. de la LAIP, basada en los fines de facilitar a toda persona el derecho de acceso a la información pública mediante procedimientos sencillos y expeditos; principios de máxima publicidad y disponibilidad, </w:t>
      </w:r>
      <w:r w:rsidRPr="0050787B">
        <w:rPr>
          <w:rFonts w:cstheme="minorHAnsi"/>
          <w:b/>
          <w:sz w:val="24"/>
          <w:szCs w:val="24"/>
        </w:rPr>
        <w:t xml:space="preserve">RESUELVE: </w:t>
      </w:r>
    </w:p>
    <w:p w:rsidR="006964EF" w:rsidRPr="0050787B" w:rsidRDefault="006964EF" w:rsidP="006964EF">
      <w:pPr>
        <w:tabs>
          <w:tab w:val="left" w:pos="2127"/>
        </w:tabs>
        <w:autoSpaceDE w:val="0"/>
        <w:autoSpaceDN w:val="0"/>
        <w:adjustRightInd w:val="0"/>
        <w:spacing w:after="0" w:line="360" w:lineRule="auto"/>
        <w:jc w:val="both"/>
        <w:rPr>
          <w:rFonts w:cstheme="minorHAnsi"/>
          <w:b/>
          <w:sz w:val="24"/>
          <w:szCs w:val="24"/>
        </w:rPr>
      </w:pPr>
    </w:p>
    <w:p w:rsidR="006964EF" w:rsidRPr="0050787B" w:rsidRDefault="006964EF" w:rsidP="00816473">
      <w:pPr>
        <w:numPr>
          <w:ilvl w:val="0"/>
          <w:numId w:val="93"/>
        </w:numPr>
        <w:tabs>
          <w:tab w:val="left" w:pos="2127"/>
        </w:tabs>
        <w:autoSpaceDE w:val="0"/>
        <w:autoSpaceDN w:val="0"/>
        <w:adjustRightInd w:val="0"/>
        <w:spacing w:after="0" w:line="360" w:lineRule="auto"/>
        <w:contextualSpacing/>
        <w:jc w:val="both"/>
        <w:rPr>
          <w:rFonts w:cstheme="minorHAnsi"/>
          <w:sz w:val="24"/>
          <w:szCs w:val="24"/>
        </w:rPr>
      </w:pPr>
      <w:r w:rsidRPr="0050787B">
        <w:rPr>
          <w:rFonts w:cstheme="minorHAnsi"/>
          <w:sz w:val="24"/>
          <w:szCs w:val="24"/>
        </w:rPr>
        <w:lastRenderedPageBreak/>
        <w:t>Declárese improcedente la solicitud de acceso a la información de</w:t>
      </w:r>
      <w:r>
        <w:rPr>
          <w:rFonts w:cstheme="minorHAnsi"/>
          <w:sz w:val="24"/>
          <w:szCs w:val="24"/>
        </w:rPr>
        <w:t xml:space="preserve"> </w:t>
      </w:r>
      <w:r w:rsidRPr="0050787B">
        <w:rPr>
          <w:rFonts w:cstheme="minorHAnsi"/>
          <w:sz w:val="24"/>
          <w:szCs w:val="24"/>
        </w:rPr>
        <w:t>l</w:t>
      </w:r>
      <w:r>
        <w:rPr>
          <w:rFonts w:cstheme="minorHAnsi"/>
          <w:sz w:val="24"/>
          <w:szCs w:val="24"/>
        </w:rPr>
        <w:t>a ciudadana</w:t>
      </w:r>
      <w:r w:rsidRPr="0050787B">
        <w:rPr>
          <w:rFonts w:cstheme="minorHAnsi"/>
          <w:sz w:val="24"/>
          <w:szCs w:val="24"/>
        </w:rPr>
        <w:t xml:space="preserve"> </w:t>
      </w:r>
      <w:r>
        <w:rPr>
          <w:rFonts w:eastAsia="Times New Roman" w:cstheme="minorHAnsi"/>
          <w:b/>
          <w:sz w:val="24"/>
          <w:szCs w:val="24"/>
          <w:lang w:eastAsia="es-SV"/>
        </w:rPr>
        <w:t>XXXXXXXXXXXX</w:t>
      </w:r>
      <w:r w:rsidRPr="0050787B">
        <w:rPr>
          <w:rFonts w:cstheme="minorHAnsi"/>
          <w:b/>
          <w:sz w:val="24"/>
          <w:szCs w:val="24"/>
        </w:rPr>
        <w:t>,</w:t>
      </w:r>
      <w:r w:rsidRPr="0050787B">
        <w:rPr>
          <w:rFonts w:cstheme="minorHAnsi"/>
          <w:sz w:val="24"/>
          <w:szCs w:val="24"/>
        </w:rPr>
        <w:t xml:space="preserve"> según lo fundamentado en el considerando V, por encontrarse aún en proceso, como establece el Art. 19 literal g) de la LAIP.</w:t>
      </w:r>
    </w:p>
    <w:p w:rsidR="006964EF" w:rsidRPr="0050787B" w:rsidRDefault="006964EF" w:rsidP="00816473">
      <w:pPr>
        <w:numPr>
          <w:ilvl w:val="0"/>
          <w:numId w:val="93"/>
        </w:numPr>
        <w:tabs>
          <w:tab w:val="left" w:pos="2127"/>
        </w:tabs>
        <w:autoSpaceDE w:val="0"/>
        <w:autoSpaceDN w:val="0"/>
        <w:adjustRightInd w:val="0"/>
        <w:spacing w:after="0" w:line="360" w:lineRule="auto"/>
        <w:contextualSpacing/>
        <w:jc w:val="both"/>
        <w:rPr>
          <w:rFonts w:cstheme="minorHAnsi"/>
          <w:sz w:val="24"/>
          <w:szCs w:val="24"/>
        </w:rPr>
      </w:pPr>
      <w:r w:rsidRPr="0050787B">
        <w:rPr>
          <w:rFonts w:cstheme="minorHAnsi"/>
          <w:sz w:val="24"/>
          <w:szCs w:val="24"/>
        </w:rPr>
        <w:t xml:space="preserve">Remítase ésta resolución administrativa en modalidad digital, así como la información solicitada, gratuitamente según los artículos 4 letra g. 61 y 102 de la Ley, al correo electrónico que para tal efecto se consignó en la petición. </w:t>
      </w:r>
    </w:p>
    <w:p w:rsidR="006964EF" w:rsidRPr="0050787B" w:rsidRDefault="006964EF" w:rsidP="00816473">
      <w:pPr>
        <w:numPr>
          <w:ilvl w:val="0"/>
          <w:numId w:val="93"/>
        </w:numPr>
        <w:tabs>
          <w:tab w:val="left" w:pos="2127"/>
        </w:tabs>
        <w:autoSpaceDE w:val="0"/>
        <w:autoSpaceDN w:val="0"/>
        <w:adjustRightInd w:val="0"/>
        <w:spacing w:after="0" w:line="360" w:lineRule="auto"/>
        <w:contextualSpacing/>
        <w:jc w:val="both"/>
        <w:rPr>
          <w:rFonts w:cstheme="minorHAnsi"/>
          <w:sz w:val="24"/>
          <w:szCs w:val="24"/>
        </w:rPr>
      </w:pPr>
      <w:r w:rsidRPr="0050787B">
        <w:rPr>
          <w:rFonts w:cstheme="minorHAnsi"/>
          <w:sz w:val="24"/>
          <w:szCs w:val="24"/>
        </w:rPr>
        <w:t xml:space="preserve">Notifíquese, </w:t>
      </w:r>
    </w:p>
    <w:p w:rsidR="006964EF" w:rsidRPr="0050787B" w:rsidRDefault="006964EF" w:rsidP="00816473">
      <w:pPr>
        <w:numPr>
          <w:ilvl w:val="0"/>
          <w:numId w:val="93"/>
        </w:numPr>
        <w:tabs>
          <w:tab w:val="left" w:pos="2127"/>
        </w:tabs>
        <w:spacing w:line="360" w:lineRule="auto"/>
        <w:contextualSpacing/>
        <w:jc w:val="both"/>
        <w:rPr>
          <w:rFonts w:eastAsia="Times New Roman" w:cstheme="minorHAnsi"/>
          <w:b/>
          <w:bCs/>
          <w:sz w:val="24"/>
          <w:szCs w:val="24"/>
          <w:lang w:eastAsia="es-SV"/>
        </w:rPr>
      </w:pPr>
      <w:r w:rsidRPr="0050787B">
        <w:rPr>
          <w:rFonts w:cstheme="minorHAnsi"/>
          <w:sz w:val="24"/>
          <w:szCs w:val="24"/>
        </w:rPr>
        <w:t>Archívese.</w:t>
      </w:r>
      <w:r w:rsidRPr="0050787B">
        <w:rPr>
          <w:rFonts w:eastAsia="Times New Roman" w:cstheme="minorHAnsi"/>
          <w:b/>
          <w:bCs/>
          <w:sz w:val="24"/>
          <w:szCs w:val="24"/>
          <w:lang w:eastAsia="es-SV"/>
        </w:rPr>
        <w:t xml:space="preserve"> </w:t>
      </w:r>
    </w:p>
    <w:p w:rsidR="006964EF" w:rsidRPr="0050787B" w:rsidRDefault="006964EF" w:rsidP="006964EF">
      <w:pPr>
        <w:tabs>
          <w:tab w:val="left" w:pos="2127"/>
        </w:tabs>
        <w:spacing w:line="360" w:lineRule="auto"/>
        <w:contextualSpacing/>
        <w:jc w:val="both"/>
        <w:rPr>
          <w:rFonts w:eastAsia="Times New Roman" w:cstheme="minorHAnsi"/>
          <w:b/>
          <w:bCs/>
          <w:sz w:val="24"/>
          <w:szCs w:val="24"/>
          <w:lang w:eastAsia="es-SV"/>
        </w:rPr>
      </w:pPr>
    </w:p>
    <w:p w:rsidR="006964EF" w:rsidRPr="0050787B" w:rsidRDefault="006964EF" w:rsidP="006964EF">
      <w:pPr>
        <w:tabs>
          <w:tab w:val="left" w:pos="2127"/>
        </w:tabs>
        <w:spacing w:line="360" w:lineRule="auto"/>
        <w:contextualSpacing/>
        <w:jc w:val="both"/>
        <w:rPr>
          <w:rFonts w:eastAsia="Times New Roman" w:cstheme="minorHAnsi"/>
          <w:b/>
          <w:bCs/>
          <w:sz w:val="24"/>
          <w:szCs w:val="24"/>
          <w:lang w:eastAsia="es-SV"/>
        </w:rPr>
      </w:pPr>
    </w:p>
    <w:p w:rsidR="006964EF" w:rsidRPr="0050787B" w:rsidRDefault="006964EF" w:rsidP="006964EF">
      <w:pPr>
        <w:tabs>
          <w:tab w:val="left" w:pos="2127"/>
        </w:tabs>
        <w:spacing w:line="360" w:lineRule="auto"/>
        <w:contextualSpacing/>
        <w:jc w:val="both"/>
        <w:rPr>
          <w:rFonts w:eastAsia="Times New Roman" w:cstheme="minorHAnsi"/>
          <w:b/>
          <w:bCs/>
          <w:sz w:val="24"/>
          <w:szCs w:val="24"/>
          <w:lang w:eastAsia="es-SV"/>
        </w:rPr>
      </w:pPr>
    </w:p>
    <w:p w:rsidR="006964EF" w:rsidRPr="0050787B" w:rsidRDefault="006964EF" w:rsidP="006964EF">
      <w:pPr>
        <w:spacing w:after="0"/>
        <w:jc w:val="center"/>
        <w:rPr>
          <w:rFonts w:ascii="Calibri" w:eastAsia="Times New Roman" w:hAnsi="Calibri" w:cs="Times New Roman"/>
          <w:b/>
          <w:sz w:val="24"/>
          <w:szCs w:val="24"/>
          <w:lang w:eastAsia="es-SV"/>
        </w:rPr>
      </w:pPr>
      <w:r>
        <w:rPr>
          <w:rFonts w:ascii="Calibri" w:eastAsia="Times New Roman" w:hAnsi="Calibri" w:cs="Times New Roman"/>
          <w:b/>
          <w:sz w:val="24"/>
          <w:szCs w:val="24"/>
          <w:lang w:eastAsia="es-SV"/>
        </w:rPr>
        <w:t>XXXXXXXXXXX</w:t>
      </w:r>
    </w:p>
    <w:p w:rsidR="006964EF" w:rsidRPr="0050787B" w:rsidRDefault="006964EF" w:rsidP="006964EF">
      <w:pPr>
        <w:spacing w:after="0"/>
        <w:jc w:val="center"/>
        <w:rPr>
          <w:rFonts w:ascii="Calibri" w:eastAsia="Times New Roman" w:hAnsi="Calibri" w:cs="Times New Roman"/>
          <w:sz w:val="24"/>
          <w:szCs w:val="24"/>
          <w:lang w:eastAsia="es-SV"/>
        </w:rPr>
      </w:pPr>
      <w:r w:rsidRPr="0050787B">
        <w:rPr>
          <w:rFonts w:ascii="Calibri" w:eastAsia="Times New Roman" w:hAnsi="Calibri" w:cs="Times New Roman"/>
          <w:sz w:val="24"/>
          <w:szCs w:val="24"/>
          <w:lang w:eastAsia="es-SV"/>
        </w:rPr>
        <w:t>Oficial de Información Institucional.</w:t>
      </w:r>
    </w:p>
    <w:p w:rsidR="006964EF" w:rsidRPr="0050787B" w:rsidRDefault="006964EF" w:rsidP="006964EF">
      <w:pPr>
        <w:spacing w:after="0"/>
        <w:rPr>
          <w:rFonts w:cs="Arial"/>
          <w:bCs/>
          <w:color w:val="7F7F7F" w:themeColor="text1" w:themeTint="80"/>
          <w:sz w:val="16"/>
          <w:szCs w:val="16"/>
        </w:rPr>
      </w:pPr>
    </w:p>
    <w:p w:rsidR="006964EF" w:rsidRPr="0050787B" w:rsidRDefault="006964EF" w:rsidP="006964EF">
      <w:pPr>
        <w:spacing w:after="0"/>
      </w:pPr>
      <w:r w:rsidRPr="0050787B">
        <w:rPr>
          <w:rFonts w:cs="Arial"/>
          <w:bCs/>
          <w:color w:val="7F7F7F" w:themeColor="text1" w:themeTint="80"/>
          <w:sz w:val="16"/>
          <w:szCs w:val="16"/>
        </w:rPr>
        <w:t>IA/</w:t>
      </w:r>
      <w:proofErr w:type="spellStart"/>
      <w:r w:rsidRPr="0050787B">
        <w:rPr>
          <w:rFonts w:cs="Arial"/>
          <w:bCs/>
          <w:color w:val="7F7F7F" w:themeColor="text1" w:themeTint="80"/>
          <w:sz w:val="16"/>
          <w:szCs w:val="16"/>
        </w:rPr>
        <w:t>rc</w:t>
      </w:r>
      <w:proofErr w:type="spellEnd"/>
    </w:p>
    <w:p w:rsidR="006964EF" w:rsidRPr="0050787B" w:rsidRDefault="006964EF" w:rsidP="006964EF"/>
    <w:p w:rsidR="006964EF" w:rsidRDefault="006964EF" w:rsidP="006964EF">
      <w:pPr>
        <w:tabs>
          <w:tab w:val="left" w:pos="4200"/>
        </w:tabs>
      </w:pPr>
    </w:p>
    <w:p w:rsidR="006964EF" w:rsidRDefault="006964EF" w:rsidP="006964EF">
      <w:pPr>
        <w:tabs>
          <w:tab w:val="left" w:pos="4200"/>
        </w:tabs>
      </w:pPr>
    </w:p>
    <w:p w:rsidR="00D5003A" w:rsidRDefault="00D5003A" w:rsidP="006964EF">
      <w:pPr>
        <w:tabs>
          <w:tab w:val="left" w:pos="4200"/>
        </w:tabs>
      </w:pPr>
    </w:p>
    <w:p w:rsidR="00D5003A" w:rsidRDefault="00D5003A" w:rsidP="006964EF">
      <w:pPr>
        <w:tabs>
          <w:tab w:val="left" w:pos="4200"/>
        </w:tabs>
      </w:pPr>
    </w:p>
    <w:p w:rsidR="00D5003A" w:rsidRDefault="00D5003A" w:rsidP="006964EF">
      <w:pPr>
        <w:tabs>
          <w:tab w:val="left" w:pos="4200"/>
        </w:tabs>
      </w:pPr>
    </w:p>
    <w:p w:rsidR="00D5003A" w:rsidRDefault="00D5003A" w:rsidP="006964EF">
      <w:pPr>
        <w:tabs>
          <w:tab w:val="left" w:pos="4200"/>
        </w:tabs>
      </w:pPr>
    </w:p>
    <w:p w:rsidR="00D5003A" w:rsidRDefault="00D5003A" w:rsidP="006964EF">
      <w:pPr>
        <w:tabs>
          <w:tab w:val="left" w:pos="4200"/>
        </w:tabs>
      </w:pPr>
    </w:p>
    <w:p w:rsidR="00D5003A" w:rsidRDefault="00D5003A" w:rsidP="006964EF">
      <w:pPr>
        <w:tabs>
          <w:tab w:val="left" w:pos="4200"/>
        </w:tabs>
      </w:pPr>
    </w:p>
    <w:p w:rsidR="00D5003A" w:rsidRDefault="00D5003A" w:rsidP="006964EF">
      <w:pPr>
        <w:tabs>
          <w:tab w:val="left" w:pos="4200"/>
        </w:tabs>
      </w:pPr>
    </w:p>
    <w:p w:rsidR="00D5003A" w:rsidRDefault="00D5003A" w:rsidP="006964EF">
      <w:pPr>
        <w:tabs>
          <w:tab w:val="left" w:pos="4200"/>
        </w:tabs>
      </w:pPr>
    </w:p>
    <w:p w:rsidR="00D5003A" w:rsidRDefault="00D5003A" w:rsidP="006964EF">
      <w:pPr>
        <w:tabs>
          <w:tab w:val="left" w:pos="4200"/>
        </w:tabs>
      </w:pPr>
    </w:p>
    <w:p w:rsidR="00D5003A" w:rsidRDefault="00D5003A" w:rsidP="006964EF">
      <w:pPr>
        <w:tabs>
          <w:tab w:val="left" w:pos="4200"/>
        </w:tabs>
      </w:pPr>
    </w:p>
    <w:p w:rsidR="00D5003A" w:rsidRDefault="00D5003A" w:rsidP="006964EF">
      <w:pPr>
        <w:tabs>
          <w:tab w:val="left" w:pos="4200"/>
        </w:tabs>
      </w:pPr>
    </w:p>
    <w:p w:rsidR="00D5003A" w:rsidRDefault="00D5003A" w:rsidP="006964EF">
      <w:pPr>
        <w:tabs>
          <w:tab w:val="left" w:pos="4200"/>
        </w:tabs>
      </w:pPr>
    </w:p>
    <w:p w:rsidR="00D5003A" w:rsidRPr="00C57196" w:rsidRDefault="00D5003A" w:rsidP="00D5003A">
      <w:pPr>
        <w:tabs>
          <w:tab w:val="left" w:pos="2127"/>
        </w:tabs>
        <w:spacing w:line="360" w:lineRule="auto"/>
        <w:jc w:val="both"/>
        <w:rPr>
          <w:rFonts w:eastAsia="Times New Roman" w:cstheme="minorHAnsi"/>
          <w:b/>
          <w:sz w:val="24"/>
          <w:szCs w:val="24"/>
          <w:shd w:val="clear" w:color="auto" w:fill="FFFFFF"/>
          <w:lang w:eastAsia="es-SV"/>
        </w:rPr>
      </w:pPr>
      <w:r w:rsidRPr="00C57196">
        <w:rPr>
          <w:rFonts w:eastAsia="Times New Roman" w:cstheme="minorHAnsi"/>
          <w:b/>
          <w:sz w:val="24"/>
          <w:szCs w:val="24"/>
          <w:shd w:val="clear" w:color="auto" w:fill="FFFFFF"/>
          <w:lang w:eastAsia="es-SV"/>
        </w:rPr>
        <w:t xml:space="preserve">SIPV-GA N° </w:t>
      </w:r>
      <w:r>
        <w:rPr>
          <w:rFonts w:eastAsia="Times New Roman" w:cstheme="minorHAnsi"/>
          <w:b/>
          <w:sz w:val="24"/>
          <w:szCs w:val="24"/>
          <w:shd w:val="clear" w:color="auto" w:fill="FFFFFF"/>
          <w:lang w:eastAsia="es-SV"/>
        </w:rPr>
        <w:t>217</w:t>
      </w:r>
      <w:r w:rsidRPr="00C57196">
        <w:rPr>
          <w:rFonts w:eastAsia="Times New Roman" w:cstheme="minorHAnsi"/>
          <w:b/>
          <w:sz w:val="24"/>
          <w:szCs w:val="24"/>
          <w:shd w:val="clear" w:color="auto" w:fill="FFFFFF"/>
          <w:lang w:eastAsia="es-SV"/>
        </w:rPr>
        <w:t>-2017</w:t>
      </w:r>
    </w:p>
    <w:p w:rsidR="00D5003A" w:rsidRPr="00C57196" w:rsidRDefault="00D5003A" w:rsidP="00D5003A">
      <w:pPr>
        <w:tabs>
          <w:tab w:val="left" w:pos="2127"/>
        </w:tabs>
        <w:spacing w:line="360" w:lineRule="auto"/>
        <w:jc w:val="both"/>
        <w:rPr>
          <w:rFonts w:eastAsia="Times New Roman" w:cstheme="minorHAnsi"/>
          <w:b/>
          <w:sz w:val="24"/>
          <w:szCs w:val="24"/>
          <w:shd w:val="clear" w:color="auto" w:fill="FFFFFF"/>
          <w:lang w:eastAsia="es-SV"/>
        </w:rPr>
      </w:pPr>
    </w:p>
    <w:p w:rsidR="00D5003A" w:rsidRPr="00C57196" w:rsidRDefault="00D5003A" w:rsidP="00D5003A">
      <w:pPr>
        <w:tabs>
          <w:tab w:val="left" w:pos="2127"/>
        </w:tabs>
        <w:spacing w:line="360" w:lineRule="auto"/>
        <w:jc w:val="both"/>
        <w:rPr>
          <w:rFonts w:eastAsia="Times New Roman" w:cstheme="minorHAnsi"/>
          <w:spacing w:val="20"/>
          <w:sz w:val="24"/>
          <w:szCs w:val="24"/>
          <w:lang w:eastAsia="es-SV"/>
        </w:rPr>
      </w:pPr>
      <w:r w:rsidRPr="00C57196">
        <w:rPr>
          <w:rFonts w:eastAsia="Times New Roman" w:cstheme="minorHAnsi"/>
          <w:b/>
          <w:spacing w:val="20"/>
          <w:sz w:val="24"/>
          <w:szCs w:val="24"/>
          <w:lang w:eastAsia="es-SV"/>
        </w:rPr>
        <w:t xml:space="preserve">SUPERINTENDENCIA GENERAL DE ELECTRICIDAD Y TELECOMUNICACIONES-SIGET, UNIDAD DE ACCESO A LA INFORMACIÓN Y TRANSPARENCIA-UAIT, </w:t>
      </w:r>
      <w:r w:rsidRPr="00C57196">
        <w:rPr>
          <w:rFonts w:eastAsia="Times New Roman" w:cstheme="minorHAnsi"/>
          <w:spacing w:val="20"/>
          <w:sz w:val="24"/>
          <w:szCs w:val="24"/>
          <w:lang w:eastAsia="es-SV"/>
        </w:rPr>
        <w:t xml:space="preserve">a las trece horas con </w:t>
      </w:r>
      <w:r>
        <w:rPr>
          <w:rFonts w:eastAsia="Times New Roman" w:cstheme="minorHAnsi"/>
          <w:spacing w:val="20"/>
          <w:sz w:val="24"/>
          <w:szCs w:val="24"/>
          <w:lang w:eastAsia="es-SV"/>
        </w:rPr>
        <w:t>treinta</w:t>
      </w:r>
      <w:r w:rsidRPr="00C57196">
        <w:rPr>
          <w:rFonts w:eastAsia="Times New Roman" w:cstheme="minorHAnsi"/>
          <w:spacing w:val="20"/>
          <w:sz w:val="24"/>
          <w:szCs w:val="24"/>
          <w:lang w:eastAsia="es-SV"/>
        </w:rPr>
        <w:t xml:space="preserve"> minutos del día </w:t>
      </w:r>
      <w:r>
        <w:rPr>
          <w:rFonts w:eastAsia="Times New Roman" w:cstheme="minorHAnsi"/>
          <w:spacing w:val="20"/>
          <w:sz w:val="24"/>
          <w:szCs w:val="24"/>
          <w:lang w:eastAsia="es-SV"/>
        </w:rPr>
        <w:t>trece</w:t>
      </w:r>
      <w:r w:rsidRPr="00C57196">
        <w:rPr>
          <w:rFonts w:eastAsia="Times New Roman" w:cstheme="minorHAnsi"/>
          <w:spacing w:val="20"/>
          <w:sz w:val="24"/>
          <w:szCs w:val="24"/>
          <w:lang w:eastAsia="es-SV"/>
        </w:rPr>
        <w:t xml:space="preserve"> de </w:t>
      </w:r>
      <w:r>
        <w:rPr>
          <w:rFonts w:eastAsia="Times New Roman" w:cstheme="minorHAnsi"/>
          <w:spacing w:val="20"/>
          <w:sz w:val="24"/>
          <w:szCs w:val="24"/>
          <w:lang w:eastAsia="es-SV"/>
        </w:rPr>
        <w:t>septiembre</w:t>
      </w:r>
      <w:r w:rsidRPr="00C57196">
        <w:rPr>
          <w:rFonts w:eastAsia="Times New Roman" w:cstheme="minorHAnsi"/>
          <w:spacing w:val="20"/>
          <w:sz w:val="24"/>
          <w:szCs w:val="24"/>
          <w:lang w:eastAsia="es-SV"/>
        </w:rPr>
        <w:t xml:space="preserve"> de dos mil diecisiete.</w:t>
      </w:r>
    </w:p>
    <w:p w:rsidR="00D5003A" w:rsidRPr="00C57196" w:rsidRDefault="00D5003A" w:rsidP="00D5003A">
      <w:pPr>
        <w:tabs>
          <w:tab w:val="left" w:pos="2127"/>
        </w:tabs>
        <w:spacing w:line="360" w:lineRule="auto"/>
        <w:jc w:val="both"/>
        <w:rPr>
          <w:rFonts w:eastAsia="Times New Roman" w:cs="Calibri"/>
          <w:b/>
          <w:sz w:val="23"/>
          <w:szCs w:val="23"/>
          <w:lang w:eastAsia="es-SV"/>
        </w:rPr>
      </w:pPr>
      <w:r w:rsidRPr="00C57196">
        <w:rPr>
          <w:rFonts w:eastAsia="Times New Roman" w:cstheme="minorHAnsi"/>
          <w:sz w:val="24"/>
          <w:szCs w:val="24"/>
          <w:lang w:eastAsia="es-SV"/>
        </w:rPr>
        <w:t xml:space="preserve">El presente expediente administrativo para promover el derecho de acceso a información fue iniciado mediante solicitud que remitió a través del Portal de Transparencia Gobierno Abierto, el ciudadano </w:t>
      </w:r>
      <w:r w:rsidRPr="00C57196">
        <w:rPr>
          <w:rFonts w:eastAsia="Times New Roman" w:cstheme="minorHAnsi"/>
          <w:b/>
          <w:sz w:val="24"/>
          <w:szCs w:val="24"/>
          <w:lang w:eastAsia="es-SV"/>
        </w:rPr>
        <w:t xml:space="preserve"> </w:t>
      </w:r>
      <w:r w:rsidR="00FF6743">
        <w:rPr>
          <w:rFonts w:eastAsia="Times New Roman" w:cstheme="minorHAnsi"/>
          <w:b/>
          <w:sz w:val="24"/>
          <w:szCs w:val="24"/>
          <w:lang w:eastAsia="es-SV"/>
        </w:rPr>
        <w:t>XXXXXXXXXXXXXXXXX</w:t>
      </w:r>
      <w:r w:rsidRPr="00C57196">
        <w:rPr>
          <w:rFonts w:eastAsia="Times New Roman" w:cstheme="minorHAnsi"/>
          <w:b/>
          <w:sz w:val="24"/>
          <w:szCs w:val="24"/>
          <w:lang w:eastAsia="es-SV"/>
        </w:rPr>
        <w:t>,</w:t>
      </w:r>
      <w:r w:rsidRPr="00C57196">
        <w:rPr>
          <w:rFonts w:eastAsia="Times New Roman" w:cstheme="minorHAnsi"/>
          <w:sz w:val="24"/>
          <w:szCs w:val="24"/>
          <w:lang w:eastAsia="es-SV"/>
        </w:rPr>
        <w:t xml:space="preserve"> en fecha </w:t>
      </w:r>
      <w:r>
        <w:rPr>
          <w:rFonts w:eastAsia="Times New Roman" w:cstheme="minorHAnsi"/>
          <w:sz w:val="24"/>
          <w:szCs w:val="24"/>
          <w:lang w:eastAsia="es-SV"/>
        </w:rPr>
        <w:t>treinta y uno de agosto</w:t>
      </w:r>
      <w:r w:rsidRPr="00C57196">
        <w:rPr>
          <w:rFonts w:eastAsia="Times New Roman" w:cstheme="minorHAnsi"/>
          <w:sz w:val="24"/>
          <w:szCs w:val="24"/>
          <w:lang w:eastAsia="es-SV"/>
        </w:rPr>
        <w:t xml:space="preserve"> de dos mil diecisiete. En la</w:t>
      </w:r>
      <w:r>
        <w:rPr>
          <w:rFonts w:eastAsia="Times New Roman" w:cstheme="minorHAnsi"/>
          <w:sz w:val="24"/>
          <w:szCs w:val="24"/>
          <w:lang w:eastAsia="es-SV"/>
        </w:rPr>
        <w:t xml:space="preserve"> petición literalmente expresó: </w:t>
      </w:r>
      <w:r>
        <w:rPr>
          <w:rFonts w:eastAsia="Times New Roman" w:cs="Calibri"/>
          <w:b/>
          <w:sz w:val="23"/>
          <w:szCs w:val="23"/>
          <w:lang w:eastAsia="es-SV"/>
        </w:rPr>
        <w:t>“Boletín</w:t>
      </w:r>
      <w:r w:rsidRPr="00C57196">
        <w:rPr>
          <w:rFonts w:eastAsia="Times New Roman" w:cs="Calibri"/>
          <w:b/>
          <w:sz w:val="23"/>
          <w:szCs w:val="23"/>
          <w:lang w:eastAsia="es-SV"/>
        </w:rPr>
        <w:t xml:space="preserve"> </w:t>
      </w:r>
      <w:r>
        <w:rPr>
          <w:rFonts w:eastAsia="Times New Roman" w:cs="Calibri"/>
          <w:b/>
          <w:sz w:val="23"/>
          <w:szCs w:val="23"/>
          <w:lang w:eastAsia="es-SV"/>
        </w:rPr>
        <w:t>estadístico de Electricidad</w:t>
      </w:r>
      <w:r w:rsidRPr="00C57196">
        <w:rPr>
          <w:rFonts w:eastAsia="Times New Roman" w:cs="Calibri"/>
          <w:b/>
          <w:sz w:val="23"/>
          <w:szCs w:val="23"/>
          <w:lang w:eastAsia="es-SV"/>
        </w:rPr>
        <w:t xml:space="preserve"> </w:t>
      </w:r>
      <w:r>
        <w:rPr>
          <w:rFonts w:eastAsia="Times New Roman" w:cs="Calibri"/>
          <w:b/>
          <w:sz w:val="23"/>
          <w:szCs w:val="23"/>
          <w:lang w:eastAsia="es-SV"/>
        </w:rPr>
        <w:t xml:space="preserve"> del año 2016, sería el Informe N° 18.</w:t>
      </w:r>
      <w:r w:rsidRPr="00C57196">
        <w:rPr>
          <w:rFonts w:eastAsia="Times New Roman" w:cs="Calibri"/>
          <w:b/>
          <w:sz w:val="23"/>
          <w:szCs w:val="23"/>
          <w:lang w:eastAsia="es-SV"/>
        </w:rPr>
        <w:t xml:space="preserve">” </w:t>
      </w:r>
    </w:p>
    <w:p w:rsidR="00D5003A" w:rsidRPr="00C57196" w:rsidRDefault="00D5003A" w:rsidP="00D5003A">
      <w:pPr>
        <w:tabs>
          <w:tab w:val="left" w:pos="2127"/>
        </w:tabs>
        <w:spacing w:line="360" w:lineRule="auto"/>
        <w:jc w:val="both"/>
        <w:rPr>
          <w:rFonts w:eastAsia="Times New Roman" w:cs="Calibri"/>
          <w:sz w:val="23"/>
          <w:szCs w:val="23"/>
          <w:lang w:eastAsia="es-SV"/>
        </w:rPr>
      </w:pPr>
    </w:p>
    <w:p w:rsidR="00D5003A" w:rsidRPr="00C57196" w:rsidRDefault="00D5003A" w:rsidP="00D5003A">
      <w:pPr>
        <w:tabs>
          <w:tab w:val="left" w:pos="2127"/>
        </w:tabs>
        <w:spacing w:line="360" w:lineRule="auto"/>
        <w:jc w:val="both"/>
        <w:rPr>
          <w:rFonts w:eastAsia="Times New Roman" w:cstheme="minorHAnsi"/>
          <w:b/>
          <w:sz w:val="24"/>
          <w:szCs w:val="24"/>
          <w:lang w:eastAsia="es-SV"/>
        </w:rPr>
      </w:pPr>
      <w:r w:rsidRPr="00C57196">
        <w:rPr>
          <w:rFonts w:eastAsia="Times New Roman" w:cstheme="minorHAnsi"/>
          <w:b/>
          <w:sz w:val="24"/>
          <w:szCs w:val="24"/>
          <w:lang w:eastAsia="es-SV"/>
        </w:rPr>
        <w:t>ÉSTA UNIDAD PARA DAR RESPUESTA A DICHA SOLICITUD HACE LAS CONSIDERACIONES SIGUIENTES:</w:t>
      </w:r>
    </w:p>
    <w:p w:rsidR="00D5003A" w:rsidRPr="00C57196" w:rsidRDefault="00D5003A" w:rsidP="00D5003A">
      <w:pPr>
        <w:numPr>
          <w:ilvl w:val="0"/>
          <w:numId w:val="2"/>
        </w:numPr>
        <w:autoSpaceDE w:val="0"/>
        <w:autoSpaceDN w:val="0"/>
        <w:adjustRightInd w:val="0"/>
        <w:spacing w:after="0" w:line="360" w:lineRule="auto"/>
        <w:ind w:left="426"/>
        <w:jc w:val="both"/>
        <w:rPr>
          <w:rFonts w:cs="Calibri"/>
          <w:sz w:val="24"/>
          <w:szCs w:val="24"/>
        </w:rPr>
      </w:pPr>
      <w:r w:rsidRPr="00C57196">
        <w:rPr>
          <w:rFonts w:cs="Calibri"/>
          <w:color w:val="000000"/>
          <w:sz w:val="24"/>
          <w:szCs w:val="24"/>
        </w:rPr>
        <w:t xml:space="preserve">Que la solicitud fue remitida en la fecha citada, </w:t>
      </w:r>
      <w:r w:rsidRPr="00C57196">
        <w:rPr>
          <w:rFonts w:cs="Calibri"/>
          <w:sz w:val="24"/>
          <w:szCs w:val="24"/>
        </w:rPr>
        <w:t xml:space="preserve">identificándola mediante código SIPV-GA N°                                                                                                                                                                                                                                                                                                                                                                   </w:t>
      </w:r>
      <w:r>
        <w:rPr>
          <w:rFonts w:cs="Calibri"/>
          <w:sz w:val="24"/>
          <w:szCs w:val="24"/>
        </w:rPr>
        <w:t>217</w:t>
      </w:r>
      <w:r w:rsidRPr="00C57196">
        <w:rPr>
          <w:rFonts w:cs="Calibri"/>
          <w:sz w:val="24"/>
          <w:szCs w:val="24"/>
        </w:rPr>
        <w:t>-2017 y previo a la admisión formal del requerimiento, se verificó cumpliese lo dispuesto en los Arts. 66 de la Ley de Acceso a la  Información Pública, en lo sucesivo LAIP o Ley y el 54 del Reglamento de la Ley de Acceso a la Información Pública-RLAIP.</w:t>
      </w:r>
    </w:p>
    <w:p w:rsidR="00D5003A" w:rsidRPr="00C57196" w:rsidRDefault="00D5003A" w:rsidP="00D5003A">
      <w:pPr>
        <w:autoSpaceDE w:val="0"/>
        <w:autoSpaceDN w:val="0"/>
        <w:adjustRightInd w:val="0"/>
        <w:spacing w:after="0" w:line="360" w:lineRule="auto"/>
        <w:ind w:left="426"/>
        <w:jc w:val="both"/>
        <w:rPr>
          <w:rFonts w:cs="Calibri"/>
          <w:sz w:val="24"/>
          <w:szCs w:val="24"/>
        </w:rPr>
      </w:pPr>
    </w:p>
    <w:p w:rsidR="00D5003A" w:rsidRPr="00C57196" w:rsidRDefault="00D5003A" w:rsidP="00D5003A">
      <w:pPr>
        <w:numPr>
          <w:ilvl w:val="0"/>
          <w:numId w:val="2"/>
        </w:numPr>
        <w:autoSpaceDE w:val="0"/>
        <w:autoSpaceDN w:val="0"/>
        <w:adjustRightInd w:val="0"/>
        <w:spacing w:after="0" w:line="360" w:lineRule="auto"/>
        <w:ind w:left="426"/>
        <w:jc w:val="both"/>
        <w:rPr>
          <w:rFonts w:cs="Calibri"/>
          <w:sz w:val="24"/>
          <w:szCs w:val="24"/>
        </w:rPr>
      </w:pPr>
      <w:r w:rsidRPr="00C57196">
        <w:rPr>
          <w:rFonts w:cs="Calibri"/>
          <w:sz w:val="24"/>
          <w:szCs w:val="24"/>
        </w:rPr>
        <w:t xml:space="preserve">Mediante auto de las </w:t>
      </w:r>
      <w:r>
        <w:rPr>
          <w:rFonts w:cs="Calibri"/>
          <w:sz w:val="24"/>
          <w:szCs w:val="24"/>
        </w:rPr>
        <w:t>quince</w:t>
      </w:r>
      <w:r w:rsidRPr="00C57196">
        <w:rPr>
          <w:rFonts w:cs="Calibri"/>
          <w:sz w:val="24"/>
          <w:szCs w:val="24"/>
        </w:rPr>
        <w:t xml:space="preserve"> horas con </w:t>
      </w:r>
      <w:r>
        <w:rPr>
          <w:rFonts w:cs="Calibri"/>
          <w:sz w:val="24"/>
          <w:szCs w:val="24"/>
        </w:rPr>
        <w:t>treinta y tres</w:t>
      </w:r>
      <w:r w:rsidRPr="00C57196">
        <w:rPr>
          <w:rFonts w:cs="Calibri"/>
          <w:sz w:val="24"/>
          <w:szCs w:val="24"/>
        </w:rPr>
        <w:t xml:space="preserve"> minutos del día </w:t>
      </w:r>
      <w:r>
        <w:rPr>
          <w:rFonts w:cs="Calibri"/>
          <w:sz w:val="24"/>
          <w:szCs w:val="24"/>
        </w:rPr>
        <w:t>cuatro</w:t>
      </w:r>
      <w:r w:rsidRPr="00C57196">
        <w:rPr>
          <w:rFonts w:cs="Calibri"/>
          <w:sz w:val="24"/>
          <w:szCs w:val="24"/>
        </w:rPr>
        <w:t xml:space="preserve"> de </w:t>
      </w:r>
      <w:r>
        <w:rPr>
          <w:rFonts w:cs="Calibri"/>
          <w:sz w:val="24"/>
          <w:szCs w:val="24"/>
        </w:rPr>
        <w:t xml:space="preserve">septiembre </w:t>
      </w:r>
      <w:r w:rsidRPr="00C57196">
        <w:rPr>
          <w:rFonts w:cs="Calibri"/>
          <w:sz w:val="24"/>
          <w:szCs w:val="24"/>
        </w:rPr>
        <w:t>de dos mil diecisiete, se previno al ciudadano</w:t>
      </w:r>
      <w:r w:rsidRPr="00C57196">
        <w:rPr>
          <w:rFonts w:eastAsia="Times New Roman" w:cs="Times New Roman"/>
          <w:sz w:val="24"/>
          <w:szCs w:val="24"/>
          <w:lang w:eastAsia="es-SV"/>
        </w:rPr>
        <w:t xml:space="preserve">, en relación a que remitiera firmada la solicitud de información, bajo la base del Art. 54 literal d) del RLAIP. Prevención que fue subsanada el </w:t>
      </w:r>
      <w:r>
        <w:rPr>
          <w:rFonts w:eastAsia="Times New Roman" w:cs="Times New Roman"/>
          <w:sz w:val="24"/>
          <w:szCs w:val="24"/>
          <w:lang w:eastAsia="es-SV"/>
        </w:rPr>
        <w:t>mismo día</w:t>
      </w:r>
      <w:r w:rsidRPr="00C57196">
        <w:rPr>
          <w:rFonts w:eastAsia="Times New Roman" w:cs="Times New Roman"/>
          <w:sz w:val="24"/>
          <w:szCs w:val="24"/>
          <w:lang w:eastAsia="es-SV"/>
        </w:rPr>
        <w:t xml:space="preserve"> al enviar firmada la solicitud de información mediante correo electrónico, por lo que se dio el trámite correspondiente.</w:t>
      </w:r>
    </w:p>
    <w:p w:rsidR="00D5003A" w:rsidRDefault="00D5003A" w:rsidP="00D5003A">
      <w:pPr>
        <w:autoSpaceDE w:val="0"/>
        <w:autoSpaceDN w:val="0"/>
        <w:adjustRightInd w:val="0"/>
        <w:spacing w:after="0" w:line="360" w:lineRule="auto"/>
        <w:ind w:left="720"/>
        <w:jc w:val="both"/>
        <w:rPr>
          <w:rFonts w:cs="Calibri"/>
          <w:sz w:val="24"/>
          <w:szCs w:val="24"/>
        </w:rPr>
      </w:pPr>
    </w:p>
    <w:p w:rsidR="00D5003A" w:rsidRPr="00C57196" w:rsidRDefault="00D5003A" w:rsidP="00D5003A">
      <w:pPr>
        <w:autoSpaceDE w:val="0"/>
        <w:autoSpaceDN w:val="0"/>
        <w:adjustRightInd w:val="0"/>
        <w:spacing w:after="0" w:line="360" w:lineRule="auto"/>
        <w:ind w:left="720"/>
        <w:jc w:val="both"/>
        <w:rPr>
          <w:rFonts w:cs="Calibri"/>
          <w:sz w:val="24"/>
          <w:szCs w:val="24"/>
        </w:rPr>
      </w:pPr>
    </w:p>
    <w:p w:rsidR="00D5003A" w:rsidRDefault="00D5003A" w:rsidP="00D5003A">
      <w:pPr>
        <w:numPr>
          <w:ilvl w:val="0"/>
          <w:numId w:val="2"/>
        </w:numPr>
        <w:autoSpaceDE w:val="0"/>
        <w:autoSpaceDN w:val="0"/>
        <w:adjustRightInd w:val="0"/>
        <w:spacing w:after="0" w:line="360" w:lineRule="auto"/>
        <w:ind w:left="426"/>
        <w:jc w:val="both"/>
        <w:rPr>
          <w:rFonts w:cstheme="minorHAnsi"/>
          <w:color w:val="000000"/>
          <w:sz w:val="24"/>
          <w:szCs w:val="24"/>
        </w:rPr>
      </w:pPr>
      <w:r w:rsidRPr="00C57196">
        <w:rPr>
          <w:rFonts w:cstheme="minorHAnsi"/>
          <w:color w:val="000000"/>
          <w:sz w:val="24"/>
          <w:szCs w:val="24"/>
        </w:rPr>
        <w:lastRenderedPageBreak/>
        <w:t>La LAIP atribuye al Oficial de Información entre sus funciones del artículo 50 letras "</w:t>
      </w:r>
      <w:r w:rsidRPr="00C57196">
        <w:rPr>
          <w:rFonts w:cstheme="minorHAnsi"/>
          <w:b/>
          <w:color w:val="000000"/>
          <w:sz w:val="24"/>
          <w:szCs w:val="24"/>
        </w:rPr>
        <w:t>b.</w:t>
      </w:r>
      <w:r w:rsidRPr="00C57196">
        <w:rPr>
          <w:rFonts w:cstheme="minorHAnsi"/>
          <w:color w:val="000000"/>
          <w:sz w:val="24"/>
          <w:szCs w:val="24"/>
        </w:rPr>
        <w:t>" y "</w:t>
      </w:r>
      <w:r w:rsidRPr="00C57196">
        <w:rPr>
          <w:rFonts w:cstheme="minorHAnsi"/>
          <w:b/>
          <w:color w:val="000000"/>
          <w:sz w:val="24"/>
          <w:szCs w:val="24"/>
        </w:rPr>
        <w:t>d.</w:t>
      </w:r>
      <w:r w:rsidRPr="00C57196">
        <w:rPr>
          <w:rFonts w:cstheme="minorHAnsi"/>
          <w:color w:val="000000"/>
          <w:sz w:val="24"/>
          <w:szCs w:val="24"/>
        </w:rPr>
        <w:t>" Recibir y diligenciar las solicitudes, gestionar y entregar la información requerida, garantizando el derecho de acceso que asiste a toda persona reconocido en el Art. 1 LAIP; asimismo, el artículo 70 de la Ley establece que "</w:t>
      </w:r>
      <w:r w:rsidRPr="00C57196">
        <w:rPr>
          <w:rFonts w:cstheme="minorHAnsi"/>
          <w:i/>
          <w:color w:val="000000"/>
          <w:sz w:val="24"/>
          <w:szCs w:val="24"/>
        </w:rPr>
        <w:t>El Oficial de información transmitirá la solicitud a la unidad administrativa que tenga o pueda poseer la información, con objeto de que ésta la localice, verifique su clasificación y, en su caso, le comunique la manera en que se encuentra disponible</w:t>
      </w:r>
      <w:r w:rsidRPr="00C57196">
        <w:rPr>
          <w:rFonts w:cstheme="minorHAnsi"/>
          <w:color w:val="000000"/>
          <w:sz w:val="24"/>
          <w:szCs w:val="24"/>
        </w:rPr>
        <w:t xml:space="preserve">". En cumplimiento de tales atribuciones se trasladó la petición a: Gerencia de Electricidad-GE </w:t>
      </w:r>
    </w:p>
    <w:p w:rsidR="00D5003A" w:rsidRPr="00C57196" w:rsidRDefault="00D5003A" w:rsidP="00D5003A">
      <w:pPr>
        <w:autoSpaceDE w:val="0"/>
        <w:autoSpaceDN w:val="0"/>
        <w:adjustRightInd w:val="0"/>
        <w:spacing w:after="0" w:line="360" w:lineRule="auto"/>
        <w:ind w:left="426"/>
        <w:jc w:val="both"/>
        <w:rPr>
          <w:rFonts w:cstheme="minorHAnsi"/>
          <w:color w:val="000000"/>
          <w:sz w:val="24"/>
          <w:szCs w:val="24"/>
        </w:rPr>
      </w:pPr>
    </w:p>
    <w:p w:rsidR="00D5003A" w:rsidRPr="00C57196" w:rsidRDefault="00D5003A" w:rsidP="00D5003A">
      <w:pPr>
        <w:numPr>
          <w:ilvl w:val="0"/>
          <w:numId w:val="2"/>
        </w:numPr>
        <w:autoSpaceDE w:val="0"/>
        <w:autoSpaceDN w:val="0"/>
        <w:adjustRightInd w:val="0"/>
        <w:spacing w:after="0" w:line="360" w:lineRule="auto"/>
        <w:ind w:left="426"/>
        <w:jc w:val="both"/>
        <w:rPr>
          <w:rFonts w:cs="Calibri"/>
          <w:sz w:val="24"/>
          <w:szCs w:val="24"/>
        </w:rPr>
      </w:pPr>
      <w:r w:rsidRPr="00C57196">
        <w:rPr>
          <w:rFonts w:cs="Calibri"/>
          <w:sz w:val="24"/>
          <w:szCs w:val="24"/>
        </w:rPr>
        <w:t>La Ley de Creación de la SIGET-LCSIGET en su Art. 4 establece "</w:t>
      </w:r>
      <w:r w:rsidRPr="00C57196">
        <w:rPr>
          <w:rFonts w:cs="Calibri"/>
          <w:i/>
          <w:sz w:val="24"/>
          <w:szCs w:val="24"/>
        </w:rPr>
        <w:t>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C57196">
        <w:rPr>
          <w:rFonts w:cs="Calibri"/>
          <w:sz w:val="24"/>
          <w:szCs w:val="24"/>
        </w:rPr>
        <w:t>”.</w:t>
      </w:r>
    </w:p>
    <w:p w:rsidR="00D5003A" w:rsidRPr="00C57196" w:rsidRDefault="00D5003A" w:rsidP="00D5003A">
      <w:pPr>
        <w:autoSpaceDE w:val="0"/>
        <w:autoSpaceDN w:val="0"/>
        <w:adjustRightInd w:val="0"/>
        <w:spacing w:after="0" w:line="360" w:lineRule="auto"/>
        <w:jc w:val="both"/>
        <w:rPr>
          <w:rFonts w:cs="Calibri"/>
          <w:sz w:val="24"/>
          <w:szCs w:val="24"/>
        </w:rPr>
      </w:pPr>
    </w:p>
    <w:p w:rsidR="00D5003A" w:rsidRPr="00C57196" w:rsidRDefault="00D5003A" w:rsidP="00D5003A">
      <w:pPr>
        <w:autoSpaceDE w:val="0"/>
        <w:autoSpaceDN w:val="0"/>
        <w:adjustRightInd w:val="0"/>
        <w:spacing w:after="0" w:line="360" w:lineRule="auto"/>
        <w:ind w:left="426"/>
        <w:jc w:val="both"/>
        <w:rPr>
          <w:rFonts w:cs="Calibri"/>
          <w:sz w:val="24"/>
          <w:szCs w:val="24"/>
        </w:rPr>
      </w:pPr>
    </w:p>
    <w:p w:rsidR="00D5003A" w:rsidRPr="00C57196" w:rsidRDefault="00D5003A" w:rsidP="00D5003A">
      <w:pPr>
        <w:autoSpaceDE w:val="0"/>
        <w:autoSpaceDN w:val="0"/>
        <w:adjustRightInd w:val="0"/>
        <w:spacing w:after="0" w:line="360" w:lineRule="auto"/>
        <w:jc w:val="both"/>
        <w:rPr>
          <w:rFonts w:ascii="Arial" w:hAnsi="Arial" w:cs="Arial"/>
          <w:b/>
          <w:bCs/>
          <w:color w:val="000000"/>
          <w:sz w:val="23"/>
          <w:szCs w:val="23"/>
        </w:rPr>
      </w:pPr>
      <w:r w:rsidRPr="00C57196">
        <w:rPr>
          <w:rFonts w:ascii="Arial" w:hAnsi="Arial" w:cs="Arial"/>
          <w:b/>
          <w:bCs/>
          <w:color w:val="000000"/>
          <w:sz w:val="23"/>
          <w:szCs w:val="23"/>
        </w:rPr>
        <w:t>RAZONAMIENTO DE RESPUESTA A LA PETICIÓN</w:t>
      </w:r>
    </w:p>
    <w:p w:rsidR="00D5003A" w:rsidRPr="00C57196" w:rsidRDefault="00D5003A" w:rsidP="00D5003A">
      <w:pPr>
        <w:autoSpaceDE w:val="0"/>
        <w:autoSpaceDN w:val="0"/>
        <w:adjustRightInd w:val="0"/>
        <w:spacing w:after="0" w:line="360" w:lineRule="auto"/>
        <w:jc w:val="both"/>
        <w:rPr>
          <w:rFonts w:cstheme="minorHAnsi"/>
          <w:sz w:val="24"/>
          <w:szCs w:val="24"/>
        </w:rPr>
      </w:pPr>
    </w:p>
    <w:p w:rsidR="00D5003A" w:rsidRPr="00C57196" w:rsidRDefault="00D5003A" w:rsidP="00D5003A">
      <w:pPr>
        <w:numPr>
          <w:ilvl w:val="0"/>
          <w:numId w:val="2"/>
        </w:numPr>
        <w:autoSpaceDE w:val="0"/>
        <w:autoSpaceDN w:val="0"/>
        <w:adjustRightInd w:val="0"/>
        <w:spacing w:after="0" w:line="360" w:lineRule="auto"/>
        <w:ind w:left="426"/>
        <w:jc w:val="both"/>
        <w:rPr>
          <w:rFonts w:cstheme="minorHAnsi"/>
          <w:sz w:val="24"/>
          <w:szCs w:val="24"/>
        </w:rPr>
      </w:pPr>
      <w:r w:rsidRPr="00C57196">
        <w:rPr>
          <w:rFonts w:cstheme="minorHAnsi"/>
          <w:sz w:val="24"/>
          <w:szCs w:val="24"/>
        </w:rPr>
        <w:t>Respecto al requerimiento, la dependencia respectiva manifiesta que el Boletín estadístico de Electricidad</w:t>
      </w:r>
      <w:r w:rsidRPr="00EC0197">
        <w:rPr>
          <w:rFonts w:eastAsia="Times New Roman" w:cs="Calibri"/>
          <w:sz w:val="23"/>
          <w:szCs w:val="23"/>
          <w:lang w:eastAsia="es-SV"/>
        </w:rPr>
        <w:t xml:space="preserve"> del año 2016, Informe N° 18</w:t>
      </w:r>
      <w:r>
        <w:rPr>
          <w:rFonts w:eastAsia="Times New Roman" w:cs="Calibri"/>
          <w:sz w:val="23"/>
          <w:szCs w:val="23"/>
          <w:lang w:eastAsia="es-SV"/>
        </w:rPr>
        <w:t>,</w:t>
      </w:r>
      <w:r w:rsidRPr="00C57196">
        <w:rPr>
          <w:rFonts w:cstheme="minorHAnsi"/>
          <w:sz w:val="24"/>
          <w:szCs w:val="24"/>
        </w:rPr>
        <w:t xml:space="preserve"> aún se encuentra </w:t>
      </w:r>
      <w:r w:rsidRPr="00BF7161">
        <w:rPr>
          <w:rFonts w:cstheme="minorHAnsi"/>
          <w:bCs/>
          <w:sz w:val="24"/>
          <w:szCs w:val="24"/>
        </w:rPr>
        <w:t>en su fase de revisión y aprobación previo a su publicación en la página web de SIGET</w:t>
      </w:r>
      <w:r w:rsidRPr="00C57196">
        <w:rPr>
          <w:rFonts w:cstheme="minorHAnsi"/>
          <w:sz w:val="24"/>
          <w:szCs w:val="24"/>
        </w:rPr>
        <w:t>, realizando revisiones adicionales antes de oficializarlo.</w:t>
      </w:r>
      <w:r w:rsidRPr="00C57196">
        <w:rPr>
          <w:lang w:val="es-ES_tradnl"/>
        </w:rPr>
        <w:t xml:space="preserve"> P</w:t>
      </w:r>
      <w:r w:rsidRPr="00C57196">
        <w:rPr>
          <w:rFonts w:cstheme="minorHAnsi"/>
          <w:sz w:val="24"/>
          <w:szCs w:val="24"/>
          <w:lang w:val="es-ES_tradnl"/>
        </w:rPr>
        <w:t xml:space="preserve">or lo cual es información clasificada como reservada; lo anterior encaja en el supuesto normativa que establecido el Art. 19 letra e. de la Ley de Acceso a la Información-LAIP, que dispone: Información Reservada </w:t>
      </w:r>
      <w:r w:rsidRPr="00C57196">
        <w:rPr>
          <w:rFonts w:cstheme="minorHAnsi"/>
          <w:i/>
          <w:iCs/>
          <w:sz w:val="24"/>
          <w:szCs w:val="24"/>
          <w:lang w:val="es-ES_tradnl"/>
        </w:rPr>
        <w:t>“Art. 19.- Es información reservada: …e. La que contenga opiniones o recomendaciones que formen parte del proceso deliberativo de los servidores públicos, en tanto no sea adoptada la decisión definitiva...”</w:t>
      </w:r>
      <w:r w:rsidRPr="00C57196">
        <w:rPr>
          <w:rFonts w:cstheme="minorHAnsi"/>
          <w:sz w:val="24"/>
          <w:szCs w:val="24"/>
          <w:lang w:val="es-ES_tradnl"/>
        </w:rPr>
        <w:t xml:space="preserve"> Es importante aclarar que a</w:t>
      </w:r>
      <w:r>
        <w:rPr>
          <w:rFonts w:cstheme="minorHAnsi"/>
          <w:sz w:val="24"/>
          <w:szCs w:val="24"/>
          <w:lang w:val="es-ES_tradnl"/>
        </w:rPr>
        <w:t>l tener el documento final, este</w:t>
      </w:r>
      <w:r w:rsidRPr="00C57196">
        <w:rPr>
          <w:rFonts w:cstheme="minorHAnsi"/>
          <w:sz w:val="24"/>
          <w:szCs w:val="24"/>
          <w:lang w:val="es-ES_tradnl"/>
        </w:rPr>
        <w:t xml:space="preserve"> </w:t>
      </w:r>
      <w:r>
        <w:rPr>
          <w:rFonts w:cstheme="minorHAnsi"/>
          <w:sz w:val="24"/>
          <w:szCs w:val="24"/>
          <w:lang w:val="es-ES_tradnl"/>
        </w:rPr>
        <w:t>publicará</w:t>
      </w:r>
      <w:r w:rsidRPr="00C57196">
        <w:rPr>
          <w:rFonts w:cstheme="minorHAnsi"/>
          <w:sz w:val="24"/>
          <w:szCs w:val="24"/>
          <w:lang w:val="es-ES_tradnl"/>
        </w:rPr>
        <w:t xml:space="preserve"> en la brevedad posible. No obstante lo anterior, cuentan con los </w:t>
      </w:r>
      <w:r w:rsidRPr="00C57196">
        <w:rPr>
          <w:rFonts w:cstheme="minorHAnsi"/>
          <w:sz w:val="24"/>
          <w:szCs w:val="24"/>
        </w:rPr>
        <w:t xml:space="preserve">Indicadores del Sector Eléctrico y de las Telecomunicaciones 2014-2016, el cual contiene: </w:t>
      </w:r>
      <w:r w:rsidRPr="00C57196">
        <w:rPr>
          <w:rFonts w:cstheme="minorHAnsi"/>
          <w:b/>
          <w:sz w:val="24"/>
          <w:szCs w:val="24"/>
        </w:rPr>
        <w:t>Indicadores del Sector Eléctrico</w:t>
      </w:r>
      <w:r>
        <w:rPr>
          <w:rFonts w:cstheme="minorHAnsi"/>
          <w:sz w:val="24"/>
          <w:szCs w:val="24"/>
        </w:rPr>
        <w:t xml:space="preserve">, Generación, </w:t>
      </w:r>
      <w:r w:rsidRPr="00C57196">
        <w:rPr>
          <w:rFonts w:cstheme="minorHAnsi"/>
          <w:sz w:val="24"/>
          <w:szCs w:val="24"/>
        </w:rPr>
        <w:t xml:space="preserve">Demanda, Distribución, </w:t>
      </w:r>
      <w:r w:rsidRPr="00C57196">
        <w:rPr>
          <w:rFonts w:cstheme="minorHAnsi"/>
          <w:sz w:val="24"/>
          <w:szCs w:val="24"/>
        </w:rPr>
        <w:lastRenderedPageBreak/>
        <w:t>Transacciones y Mercado</w:t>
      </w:r>
      <w:r>
        <w:rPr>
          <w:rFonts w:cstheme="minorHAnsi"/>
          <w:sz w:val="24"/>
          <w:szCs w:val="24"/>
        </w:rPr>
        <w:t xml:space="preserve"> </w:t>
      </w:r>
      <w:r w:rsidRPr="00C57196">
        <w:rPr>
          <w:rFonts w:cstheme="minorHAnsi"/>
          <w:sz w:val="24"/>
          <w:szCs w:val="24"/>
        </w:rPr>
        <w:t xml:space="preserve">Regional; </w:t>
      </w:r>
      <w:r w:rsidRPr="00C57196">
        <w:rPr>
          <w:rFonts w:cstheme="minorHAnsi"/>
          <w:b/>
          <w:sz w:val="24"/>
          <w:szCs w:val="24"/>
        </w:rPr>
        <w:t>Sector Telecomunicaciones,</w:t>
      </w:r>
      <w:r w:rsidRPr="00C57196">
        <w:rPr>
          <w:rFonts w:cstheme="minorHAnsi"/>
          <w:sz w:val="24"/>
          <w:szCs w:val="24"/>
        </w:rPr>
        <w:t xml:space="preserve"> Telefonía Fija, Telefonía Móvil, Portabilidad Numérica, Tarifas Máximas de Telefonía y Cargos de Acceso, y Penetración de Internet, el cual se anexa a esta resolución, en formato PDF. </w:t>
      </w:r>
    </w:p>
    <w:p w:rsidR="00D5003A" w:rsidRPr="00C57196" w:rsidRDefault="00D5003A" w:rsidP="00D5003A">
      <w:pPr>
        <w:autoSpaceDE w:val="0"/>
        <w:autoSpaceDN w:val="0"/>
        <w:adjustRightInd w:val="0"/>
        <w:spacing w:after="0" w:line="360" w:lineRule="auto"/>
        <w:ind w:left="426"/>
        <w:jc w:val="both"/>
        <w:rPr>
          <w:rFonts w:cstheme="minorHAnsi"/>
          <w:sz w:val="24"/>
          <w:szCs w:val="24"/>
        </w:rPr>
      </w:pPr>
    </w:p>
    <w:p w:rsidR="00D5003A" w:rsidRPr="00C57196" w:rsidRDefault="00D5003A" w:rsidP="00D5003A">
      <w:pPr>
        <w:autoSpaceDE w:val="0"/>
        <w:autoSpaceDN w:val="0"/>
        <w:adjustRightInd w:val="0"/>
        <w:spacing w:after="0" w:line="360" w:lineRule="auto"/>
        <w:ind w:left="426"/>
        <w:jc w:val="both"/>
        <w:rPr>
          <w:rFonts w:cstheme="minorHAnsi"/>
          <w:b/>
          <w:sz w:val="24"/>
          <w:szCs w:val="24"/>
        </w:rPr>
      </w:pPr>
      <w:r w:rsidRPr="00C57196">
        <w:rPr>
          <w:rFonts w:cstheme="minorHAnsi"/>
          <w:sz w:val="24"/>
          <w:szCs w:val="24"/>
        </w:rPr>
        <w:t>Por tal razón, conforme al artículo 62 de la Ley de Acceso a la Información Pública-LAIP, en su primer inciso prevé: "</w:t>
      </w:r>
      <w:r w:rsidRPr="00C57196">
        <w:rPr>
          <w:rFonts w:cstheme="minorHAnsi"/>
          <w:i/>
          <w:sz w:val="24"/>
          <w:szCs w:val="24"/>
        </w:rPr>
        <w:t>Entrega de la Información. Art. 62: Los entes deberán entregar únicamente información que se encuentre en su poder</w:t>
      </w:r>
      <w:r w:rsidRPr="00C57196">
        <w:rPr>
          <w:rFonts w:cstheme="minorHAnsi"/>
          <w:sz w:val="24"/>
          <w:szCs w:val="24"/>
        </w:rPr>
        <w:t>" referida Ley además en su versión Explicada edición año 2012, de la Subsecretaría de Transparencia y Anticorrupción, en su página 114, dispone: "</w:t>
      </w:r>
      <w:r w:rsidRPr="00C57196">
        <w:rPr>
          <w:rFonts w:cstheme="minorHAnsi"/>
          <w:i/>
          <w:sz w:val="24"/>
          <w:szCs w:val="24"/>
        </w:rPr>
        <w:t xml:space="preserve">La obligación del ente obligado se limita a la información que resguarda, no a otra que puede tener otra institución u </w:t>
      </w:r>
      <w:r w:rsidRPr="00C57196">
        <w:rPr>
          <w:rFonts w:cstheme="minorHAnsi"/>
          <w:b/>
          <w:i/>
          <w:sz w:val="24"/>
          <w:szCs w:val="24"/>
        </w:rPr>
        <w:t>otra con la que todavía no cuenta y que el ente obligado debe preparar, buscar u obtener para satisfacer la solicitud</w:t>
      </w:r>
      <w:r w:rsidRPr="00C57196">
        <w:rPr>
          <w:rFonts w:cstheme="minorHAnsi"/>
          <w:i/>
          <w:sz w:val="24"/>
          <w:szCs w:val="24"/>
        </w:rPr>
        <w:t>..."</w:t>
      </w:r>
    </w:p>
    <w:p w:rsidR="00D5003A" w:rsidRPr="00C57196" w:rsidRDefault="00D5003A" w:rsidP="00D5003A">
      <w:pPr>
        <w:autoSpaceDE w:val="0"/>
        <w:autoSpaceDN w:val="0"/>
        <w:adjustRightInd w:val="0"/>
        <w:spacing w:after="0" w:line="360" w:lineRule="auto"/>
        <w:ind w:left="426"/>
        <w:jc w:val="both"/>
        <w:rPr>
          <w:rFonts w:cstheme="minorHAnsi"/>
          <w:sz w:val="24"/>
          <w:szCs w:val="24"/>
        </w:rPr>
      </w:pPr>
    </w:p>
    <w:p w:rsidR="00D5003A" w:rsidRPr="00C57196" w:rsidRDefault="00D5003A" w:rsidP="00D5003A">
      <w:pPr>
        <w:numPr>
          <w:ilvl w:val="0"/>
          <w:numId w:val="2"/>
        </w:numPr>
        <w:autoSpaceDE w:val="0"/>
        <w:autoSpaceDN w:val="0"/>
        <w:adjustRightInd w:val="0"/>
        <w:spacing w:after="0" w:line="360" w:lineRule="auto"/>
        <w:ind w:left="426"/>
        <w:jc w:val="both"/>
        <w:rPr>
          <w:sz w:val="23"/>
          <w:szCs w:val="23"/>
        </w:rPr>
      </w:pPr>
      <w:r w:rsidRPr="00C57196">
        <w:rPr>
          <w:sz w:val="23"/>
          <w:szCs w:val="23"/>
        </w:rPr>
        <w:t>Después de admitidas las solicitudes deberá analizarse el contenido de estas según el Art. 55 del Reglamento de la Ley de Acceso a la Información Pública, con el objeto de establecer si la información será entregada o fundar su negativa; del estudio de la petición se establece que la información solicitada es de carácter reservado; debido a que aún se encuentra en proceso de creación debiendo dictar la resolución de mérito como preceptúa el Art. 56 RLAIP, siendo imposible la entrega; estando limitada su divulgación por las causales comprendidas en el Art. 19 literal g) de la LAIP como información reservada.</w:t>
      </w:r>
    </w:p>
    <w:p w:rsidR="00D5003A" w:rsidRPr="00C57196" w:rsidRDefault="00D5003A" w:rsidP="00D5003A">
      <w:pPr>
        <w:autoSpaceDE w:val="0"/>
        <w:autoSpaceDN w:val="0"/>
        <w:adjustRightInd w:val="0"/>
        <w:spacing w:after="0" w:line="360" w:lineRule="auto"/>
        <w:ind w:left="426"/>
        <w:jc w:val="both"/>
        <w:rPr>
          <w:rFonts w:cstheme="minorHAnsi"/>
          <w:sz w:val="24"/>
          <w:szCs w:val="24"/>
        </w:rPr>
      </w:pPr>
    </w:p>
    <w:p w:rsidR="00D5003A" w:rsidRPr="00C57196" w:rsidRDefault="00D5003A" w:rsidP="00D5003A">
      <w:pPr>
        <w:tabs>
          <w:tab w:val="left" w:pos="2127"/>
        </w:tabs>
        <w:autoSpaceDE w:val="0"/>
        <w:autoSpaceDN w:val="0"/>
        <w:adjustRightInd w:val="0"/>
        <w:spacing w:after="0" w:line="360" w:lineRule="auto"/>
        <w:jc w:val="both"/>
        <w:rPr>
          <w:rFonts w:cstheme="minorHAnsi"/>
          <w:b/>
          <w:sz w:val="24"/>
          <w:szCs w:val="24"/>
        </w:rPr>
      </w:pPr>
      <w:r w:rsidRPr="00C57196">
        <w:rPr>
          <w:rFonts w:cstheme="minorHAnsi"/>
          <w:b/>
          <w:bCs/>
          <w:sz w:val="24"/>
          <w:szCs w:val="24"/>
        </w:rPr>
        <w:t xml:space="preserve">POR TANTO: </w:t>
      </w:r>
      <w:r w:rsidRPr="00C57196">
        <w:rPr>
          <w:rFonts w:cstheme="minorHAnsi"/>
          <w:sz w:val="24"/>
          <w:szCs w:val="24"/>
        </w:rPr>
        <w:t xml:space="preserve">Ésta oficina en nombre de la Superintendencia General de Electricidad y Telecomunicaciones fundamentada en los Arts. 62, 65 y 72 letra </w:t>
      </w:r>
      <w:r w:rsidRPr="00C57196">
        <w:rPr>
          <w:rFonts w:cstheme="minorHAnsi"/>
          <w:b/>
          <w:sz w:val="24"/>
          <w:szCs w:val="24"/>
        </w:rPr>
        <w:t>c</w:t>
      </w:r>
      <w:r w:rsidRPr="00C57196">
        <w:rPr>
          <w:rFonts w:cstheme="minorHAnsi"/>
          <w:sz w:val="24"/>
          <w:szCs w:val="24"/>
        </w:rPr>
        <w:t xml:space="preserve">. de la LAIP, basada en los fines de facilitar a toda persona el derecho de acceso a la información pública mediante procedimientos sencillos y expeditos; principios de máxima publicidad y disponibilidad, </w:t>
      </w:r>
      <w:r w:rsidRPr="00C57196">
        <w:rPr>
          <w:rFonts w:cstheme="minorHAnsi"/>
          <w:b/>
          <w:sz w:val="24"/>
          <w:szCs w:val="24"/>
        </w:rPr>
        <w:t xml:space="preserve">RESUELVE: </w:t>
      </w:r>
    </w:p>
    <w:p w:rsidR="00D5003A" w:rsidRPr="00C57196" w:rsidRDefault="00D5003A" w:rsidP="00D5003A">
      <w:pPr>
        <w:tabs>
          <w:tab w:val="left" w:pos="2127"/>
        </w:tabs>
        <w:autoSpaceDE w:val="0"/>
        <w:autoSpaceDN w:val="0"/>
        <w:adjustRightInd w:val="0"/>
        <w:spacing w:after="0" w:line="360" w:lineRule="auto"/>
        <w:jc w:val="both"/>
        <w:rPr>
          <w:rFonts w:cstheme="minorHAnsi"/>
          <w:b/>
          <w:sz w:val="24"/>
          <w:szCs w:val="24"/>
        </w:rPr>
      </w:pPr>
    </w:p>
    <w:p w:rsidR="00D5003A" w:rsidRPr="00C57196" w:rsidRDefault="00D5003A" w:rsidP="00D5003A">
      <w:pPr>
        <w:tabs>
          <w:tab w:val="left" w:pos="2127"/>
        </w:tabs>
        <w:autoSpaceDE w:val="0"/>
        <w:autoSpaceDN w:val="0"/>
        <w:adjustRightInd w:val="0"/>
        <w:spacing w:after="0" w:line="360" w:lineRule="auto"/>
        <w:jc w:val="both"/>
        <w:rPr>
          <w:rFonts w:cstheme="minorHAnsi"/>
          <w:b/>
          <w:sz w:val="24"/>
          <w:szCs w:val="24"/>
        </w:rPr>
      </w:pPr>
    </w:p>
    <w:p w:rsidR="00D5003A" w:rsidRPr="00C57196" w:rsidRDefault="00D5003A" w:rsidP="00D5003A">
      <w:pPr>
        <w:tabs>
          <w:tab w:val="left" w:pos="2127"/>
        </w:tabs>
        <w:autoSpaceDE w:val="0"/>
        <w:autoSpaceDN w:val="0"/>
        <w:adjustRightInd w:val="0"/>
        <w:spacing w:after="0" w:line="360" w:lineRule="auto"/>
        <w:jc w:val="both"/>
        <w:rPr>
          <w:rFonts w:cstheme="minorHAnsi"/>
          <w:b/>
          <w:sz w:val="24"/>
          <w:szCs w:val="24"/>
        </w:rPr>
      </w:pPr>
    </w:p>
    <w:p w:rsidR="00D5003A" w:rsidRPr="00C57196" w:rsidRDefault="00D5003A" w:rsidP="00D5003A">
      <w:pPr>
        <w:numPr>
          <w:ilvl w:val="0"/>
          <w:numId w:val="1"/>
        </w:numPr>
        <w:tabs>
          <w:tab w:val="left" w:pos="2127"/>
        </w:tabs>
        <w:autoSpaceDE w:val="0"/>
        <w:autoSpaceDN w:val="0"/>
        <w:adjustRightInd w:val="0"/>
        <w:spacing w:after="0" w:line="360" w:lineRule="auto"/>
        <w:contextualSpacing/>
        <w:jc w:val="both"/>
        <w:rPr>
          <w:rFonts w:cstheme="minorHAnsi"/>
          <w:sz w:val="24"/>
          <w:szCs w:val="24"/>
        </w:rPr>
      </w:pPr>
      <w:r w:rsidRPr="00C57196">
        <w:rPr>
          <w:rFonts w:cstheme="minorHAnsi"/>
          <w:sz w:val="24"/>
          <w:szCs w:val="24"/>
        </w:rPr>
        <w:lastRenderedPageBreak/>
        <w:t xml:space="preserve">Declárese improcedente la solicitud de acceso a la información del ciudadano </w:t>
      </w:r>
      <w:r w:rsidR="00FF6743">
        <w:rPr>
          <w:rFonts w:eastAsia="Times New Roman" w:cstheme="minorHAnsi"/>
          <w:b/>
          <w:sz w:val="24"/>
          <w:szCs w:val="24"/>
          <w:lang w:eastAsia="es-SV"/>
        </w:rPr>
        <w:t>XXXXXXXXXXXX</w:t>
      </w:r>
      <w:r w:rsidRPr="00C57196">
        <w:rPr>
          <w:rFonts w:cstheme="minorHAnsi"/>
          <w:b/>
          <w:sz w:val="24"/>
          <w:szCs w:val="24"/>
        </w:rPr>
        <w:t>,</w:t>
      </w:r>
      <w:r w:rsidRPr="00C57196">
        <w:rPr>
          <w:rFonts w:cstheme="minorHAnsi"/>
          <w:sz w:val="24"/>
          <w:szCs w:val="24"/>
        </w:rPr>
        <w:t xml:space="preserve"> según lo fundamentado en el considerando V, por encontrarse aún en proceso, como establece el Art. 19 literal g) de la LAIP.</w:t>
      </w:r>
    </w:p>
    <w:p w:rsidR="00D5003A" w:rsidRPr="00C57196" w:rsidRDefault="00D5003A" w:rsidP="00D5003A">
      <w:pPr>
        <w:numPr>
          <w:ilvl w:val="0"/>
          <w:numId w:val="1"/>
        </w:numPr>
        <w:tabs>
          <w:tab w:val="left" w:pos="2127"/>
        </w:tabs>
        <w:autoSpaceDE w:val="0"/>
        <w:autoSpaceDN w:val="0"/>
        <w:adjustRightInd w:val="0"/>
        <w:spacing w:after="0" w:line="360" w:lineRule="auto"/>
        <w:contextualSpacing/>
        <w:jc w:val="both"/>
        <w:rPr>
          <w:rFonts w:cstheme="minorHAnsi"/>
          <w:sz w:val="24"/>
          <w:szCs w:val="24"/>
        </w:rPr>
      </w:pPr>
      <w:r w:rsidRPr="00C57196">
        <w:rPr>
          <w:rFonts w:cstheme="minorHAnsi"/>
          <w:sz w:val="24"/>
          <w:szCs w:val="24"/>
        </w:rPr>
        <w:t xml:space="preserve">Remítase ésta resolución administrativa en modalidad digital, así como la información solicitada, gratuitamente según los artículos 4 letra g. 61 y 102 de la Ley, al correo electrónico que para tal efecto se consignó en la petición. </w:t>
      </w:r>
    </w:p>
    <w:p w:rsidR="00D5003A" w:rsidRPr="00C57196" w:rsidRDefault="00D5003A" w:rsidP="00D5003A">
      <w:pPr>
        <w:numPr>
          <w:ilvl w:val="0"/>
          <w:numId w:val="1"/>
        </w:numPr>
        <w:tabs>
          <w:tab w:val="left" w:pos="2127"/>
        </w:tabs>
        <w:autoSpaceDE w:val="0"/>
        <w:autoSpaceDN w:val="0"/>
        <w:adjustRightInd w:val="0"/>
        <w:spacing w:after="0" w:line="360" w:lineRule="auto"/>
        <w:contextualSpacing/>
        <w:jc w:val="both"/>
        <w:rPr>
          <w:rFonts w:cstheme="minorHAnsi"/>
          <w:sz w:val="24"/>
          <w:szCs w:val="24"/>
        </w:rPr>
      </w:pPr>
      <w:r w:rsidRPr="00C57196">
        <w:rPr>
          <w:rFonts w:cstheme="minorHAnsi"/>
          <w:sz w:val="24"/>
          <w:szCs w:val="24"/>
        </w:rPr>
        <w:t xml:space="preserve">Notifíquese, </w:t>
      </w:r>
    </w:p>
    <w:p w:rsidR="00D5003A" w:rsidRPr="00C57196" w:rsidRDefault="00D5003A" w:rsidP="00D5003A">
      <w:pPr>
        <w:numPr>
          <w:ilvl w:val="0"/>
          <w:numId w:val="1"/>
        </w:numPr>
        <w:tabs>
          <w:tab w:val="left" w:pos="2127"/>
        </w:tabs>
        <w:spacing w:line="360" w:lineRule="auto"/>
        <w:contextualSpacing/>
        <w:jc w:val="both"/>
        <w:rPr>
          <w:rFonts w:eastAsia="Times New Roman" w:cstheme="minorHAnsi"/>
          <w:b/>
          <w:bCs/>
          <w:sz w:val="24"/>
          <w:szCs w:val="24"/>
          <w:lang w:eastAsia="es-SV"/>
        </w:rPr>
      </w:pPr>
      <w:r w:rsidRPr="00C57196">
        <w:rPr>
          <w:rFonts w:cstheme="minorHAnsi"/>
          <w:sz w:val="24"/>
          <w:szCs w:val="24"/>
        </w:rPr>
        <w:t>Archívese.</w:t>
      </w:r>
      <w:r w:rsidRPr="00C57196">
        <w:rPr>
          <w:rFonts w:eastAsia="Times New Roman" w:cstheme="minorHAnsi"/>
          <w:b/>
          <w:bCs/>
          <w:sz w:val="24"/>
          <w:szCs w:val="24"/>
          <w:lang w:eastAsia="es-SV"/>
        </w:rPr>
        <w:t xml:space="preserve"> </w:t>
      </w:r>
    </w:p>
    <w:p w:rsidR="00D5003A" w:rsidRPr="00C57196" w:rsidRDefault="00D5003A" w:rsidP="00D5003A">
      <w:pPr>
        <w:tabs>
          <w:tab w:val="left" w:pos="2127"/>
        </w:tabs>
        <w:spacing w:line="360" w:lineRule="auto"/>
        <w:contextualSpacing/>
        <w:jc w:val="both"/>
        <w:rPr>
          <w:rFonts w:eastAsia="Times New Roman" w:cstheme="minorHAnsi"/>
          <w:b/>
          <w:bCs/>
          <w:sz w:val="24"/>
          <w:szCs w:val="24"/>
          <w:lang w:eastAsia="es-SV"/>
        </w:rPr>
      </w:pPr>
    </w:p>
    <w:p w:rsidR="00D5003A" w:rsidRPr="00C57196" w:rsidRDefault="00D5003A" w:rsidP="00D5003A">
      <w:pPr>
        <w:tabs>
          <w:tab w:val="left" w:pos="2127"/>
        </w:tabs>
        <w:spacing w:line="360" w:lineRule="auto"/>
        <w:contextualSpacing/>
        <w:jc w:val="both"/>
        <w:rPr>
          <w:rFonts w:eastAsia="Times New Roman" w:cstheme="minorHAnsi"/>
          <w:b/>
          <w:bCs/>
          <w:sz w:val="24"/>
          <w:szCs w:val="24"/>
          <w:lang w:eastAsia="es-SV"/>
        </w:rPr>
      </w:pPr>
    </w:p>
    <w:p w:rsidR="00D5003A" w:rsidRPr="00C57196" w:rsidRDefault="00D5003A" w:rsidP="00D5003A">
      <w:pPr>
        <w:tabs>
          <w:tab w:val="left" w:pos="2127"/>
        </w:tabs>
        <w:spacing w:line="360" w:lineRule="auto"/>
        <w:contextualSpacing/>
        <w:jc w:val="both"/>
        <w:rPr>
          <w:rFonts w:eastAsia="Times New Roman" w:cstheme="minorHAnsi"/>
          <w:b/>
          <w:bCs/>
          <w:sz w:val="24"/>
          <w:szCs w:val="24"/>
          <w:lang w:eastAsia="es-SV"/>
        </w:rPr>
      </w:pPr>
    </w:p>
    <w:p w:rsidR="00D5003A" w:rsidRPr="00C57196" w:rsidRDefault="00FF6743" w:rsidP="00D5003A">
      <w:pPr>
        <w:spacing w:after="0"/>
        <w:jc w:val="center"/>
        <w:rPr>
          <w:rFonts w:ascii="Calibri" w:eastAsia="Times New Roman" w:hAnsi="Calibri" w:cs="Times New Roman"/>
          <w:b/>
          <w:sz w:val="24"/>
          <w:szCs w:val="24"/>
          <w:lang w:eastAsia="es-SV"/>
        </w:rPr>
      </w:pPr>
      <w:r>
        <w:rPr>
          <w:rFonts w:ascii="Calibri" w:eastAsia="Times New Roman" w:hAnsi="Calibri" w:cs="Times New Roman"/>
          <w:b/>
          <w:sz w:val="24"/>
          <w:szCs w:val="24"/>
          <w:lang w:eastAsia="es-SV"/>
        </w:rPr>
        <w:t>XXXXXXXXXXXX</w:t>
      </w:r>
    </w:p>
    <w:p w:rsidR="00D5003A" w:rsidRPr="00C57196" w:rsidRDefault="00D5003A" w:rsidP="00D5003A">
      <w:pPr>
        <w:spacing w:after="0"/>
        <w:jc w:val="center"/>
        <w:rPr>
          <w:rFonts w:ascii="Calibri" w:eastAsia="Times New Roman" w:hAnsi="Calibri" w:cs="Times New Roman"/>
          <w:sz w:val="24"/>
          <w:szCs w:val="24"/>
          <w:lang w:eastAsia="es-SV"/>
        </w:rPr>
      </w:pPr>
      <w:r w:rsidRPr="00C57196">
        <w:rPr>
          <w:rFonts w:ascii="Calibri" w:eastAsia="Times New Roman" w:hAnsi="Calibri" w:cs="Times New Roman"/>
          <w:sz w:val="24"/>
          <w:szCs w:val="24"/>
          <w:lang w:eastAsia="es-SV"/>
        </w:rPr>
        <w:t>Ofici</w:t>
      </w:r>
      <w:r w:rsidR="00FF6743">
        <w:rPr>
          <w:rFonts w:ascii="Calibri" w:eastAsia="Times New Roman" w:hAnsi="Calibri" w:cs="Times New Roman"/>
          <w:sz w:val="24"/>
          <w:szCs w:val="24"/>
          <w:lang w:eastAsia="es-SV"/>
        </w:rPr>
        <w:t>al de Información Institucional</w:t>
      </w:r>
    </w:p>
    <w:p w:rsidR="00D5003A" w:rsidRPr="00C57196" w:rsidRDefault="00D5003A" w:rsidP="00D5003A">
      <w:pPr>
        <w:spacing w:after="0"/>
        <w:rPr>
          <w:rFonts w:cs="Arial"/>
          <w:bCs/>
          <w:color w:val="7F7F7F" w:themeColor="text1" w:themeTint="80"/>
          <w:sz w:val="16"/>
          <w:szCs w:val="16"/>
        </w:rPr>
      </w:pPr>
    </w:p>
    <w:p w:rsidR="00D5003A" w:rsidRPr="00C57196" w:rsidRDefault="00D5003A" w:rsidP="00D5003A">
      <w:pPr>
        <w:spacing w:after="0"/>
      </w:pPr>
      <w:r w:rsidRPr="00C57196">
        <w:rPr>
          <w:rFonts w:cs="Arial"/>
          <w:bCs/>
          <w:color w:val="7F7F7F" w:themeColor="text1" w:themeTint="80"/>
          <w:sz w:val="16"/>
          <w:szCs w:val="16"/>
        </w:rPr>
        <w:t>IA/</w:t>
      </w:r>
      <w:proofErr w:type="spellStart"/>
      <w:r w:rsidRPr="00C57196">
        <w:rPr>
          <w:rFonts w:cs="Arial"/>
          <w:bCs/>
          <w:color w:val="7F7F7F" w:themeColor="text1" w:themeTint="80"/>
          <w:sz w:val="16"/>
          <w:szCs w:val="16"/>
        </w:rPr>
        <w:t>rc</w:t>
      </w:r>
      <w:proofErr w:type="spellEnd"/>
    </w:p>
    <w:p w:rsidR="00D5003A" w:rsidRPr="00C57196" w:rsidRDefault="00D5003A" w:rsidP="00D5003A"/>
    <w:p w:rsidR="00D5003A" w:rsidRDefault="00D5003A" w:rsidP="006964EF">
      <w:pPr>
        <w:tabs>
          <w:tab w:val="left" w:pos="4200"/>
        </w:tabs>
      </w:pPr>
    </w:p>
    <w:p w:rsidR="00FF6743" w:rsidRDefault="00FF6743" w:rsidP="006964EF">
      <w:pPr>
        <w:tabs>
          <w:tab w:val="left" w:pos="4200"/>
        </w:tabs>
      </w:pPr>
    </w:p>
    <w:p w:rsidR="00FF6743" w:rsidRDefault="00FF6743" w:rsidP="006964EF">
      <w:pPr>
        <w:tabs>
          <w:tab w:val="left" w:pos="4200"/>
        </w:tabs>
      </w:pPr>
    </w:p>
    <w:p w:rsidR="00FF6743" w:rsidRDefault="00FF6743" w:rsidP="006964EF">
      <w:pPr>
        <w:tabs>
          <w:tab w:val="left" w:pos="4200"/>
        </w:tabs>
      </w:pPr>
    </w:p>
    <w:p w:rsidR="00FF6743" w:rsidRDefault="00FF6743" w:rsidP="006964EF">
      <w:pPr>
        <w:tabs>
          <w:tab w:val="left" w:pos="4200"/>
        </w:tabs>
      </w:pPr>
    </w:p>
    <w:p w:rsidR="00FF6743" w:rsidRDefault="00FF6743" w:rsidP="006964EF">
      <w:pPr>
        <w:tabs>
          <w:tab w:val="left" w:pos="4200"/>
        </w:tabs>
      </w:pPr>
    </w:p>
    <w:p w:rsidR="00FF6743" w:rsidRDefault="00FF6743" w:rsidP="006964EF">
      <w:pPr>
        <w:tabs>
          <w:tab w:val="left" w:pos="4200"/>
        </w:tabs>
      </w:pPr>
    </w:p>
    <w:p w:rsidR="00FF6743" w:rsidRDefault="00FF6743" w:rsidP="006964EF">
      <w:pPr>
        <w:tabs>
          <w:tab w:val="left" w:pos="4200"/>
        </w:tabs>
      </w:pPr>
    </w:p>
    <w:p w:rsidR="00FF6743" w:rsidRDefault="00FF6743" w:rsidP="006964EF">
      <w:pPr>
        <w:tabs>
          <w:tab w:val="left" w:pos="4200"/>
        </w:tabs>
      </w:pPr>
    </w:p>
    <w:p w:rsidR="00FF6743" w:rsidRDefault="00FF6743" w:rsidP="006964EF">
      <w:pPr>
        <w:tabs>
          <w:tab w:val="left" w:pos="4200"/>
        </w:tabs>
      </w:pPr>
    </w:p>
    <w:p w:rsidR="00FF6743" w:rsidRDefault="00FF6743" w:rsidP="006964EF">
      <w:pPr>
        <w:tabs>
          <w:tab w:val="left" w:pos="4200"/>
        </w:tabs>
      </w:pPr>
    </w:p>
    <w:p w:rsidR="00FF6743" w:rsidRDefault="00FF6743" w:rsidP="006964EF">
      <w:pPr>
        <w:tabs>
          <w:tab w:val="left" w:pos="4200"/>
        </w:tabs>
      </w:pPr>
    </w:p>
    <w:p w:rsidR="00FF6743" w:rsidRDefault="00FF6743" w:rsidP="006964EF">
      <w:pPr>
        <w:tabs>
          <w:tab w:val="left" w:pos="4200"/>
        </w:tabs>
      </w:pPr>
    </w:p>
    <w:p w:rsidR="00FF6743" w:rsidRDefault="00FF6743" w:rsidP="006964EF">
      <w:pPr>
        <w:tabs>
          <w:tab w:val="left" w:pos="4200"/>
        </w:tabs>
      </w:pPr>
    </w:p>
    <w:p w:rsidR="002C01C0" w:rsidRDefault="002C01C0" w:rsidP="006964EF">
      <w:pPr>
        <w:tabs>
          <w:tab w:val="left" w:pos="4200"/>
        </w:tabs>
      </w:pPr>
    </w:p>
    <w:p w:rsidR="002C01C0" w:rsidRDefault="002C01C0" w:rsidP="006964EF">
      <w:pPr>
        <w:tabs>
          <w:tab w:val="left" w:pos="4200"/>
        </w:tabs>
      </w:pPr>
    </w:p>
    <w:p w:rsidR="00FF6743" w:rsidRDefault="00F313CF" w:rsidP="006964EF">
      <w:pPr>
        <w:tabs>
          <w:tab w:val="left" w:pos="4200"/>
        </w:tabs>
        <w:rPr>
          <w:b/>
        </w:rPr>
      </w:pPr>
      <w:r w:rsidRPr="00F313CF">
        <w:rPr>
          <w:b/>
        </w:rPr>
        <w:t>SIPV N° 218-2017</w:t>
      </w:r>
    </w:p>
    <w:p w:rsidR="00F313CF" w:rsidRPr="00F313CF" w:rsidRDefault="00AE3571" w:rsidP="006964EF">
      <w:pPr>
        <w:tabs>
          <w:tab w:val="left" w:pos="4200"/>
        </w:tabs>
      </w:pPr>
      <w:r>
        <w:t xml:space="preserve">Requerimiento Interno de parte de Gerencia de Electricidad, donde solicitaban a esta unidad opinión sobre </w:t>
      </w:r>
      <w:r w:rsidR="006B64D3">
        <w:t>datos personales solicitados por Procuraduría General de la República.</w:t>
      </w:r>
    </w:p>
    <w:p w:rsidR="00F313CF" w:rsidRDefault="00F313CF" w:rsidP="006964EF">
      <w:pPr>
        <w:tabs>
          <w:tab w:val="left" w:pos="4200"/>
        </w:tabs>
      </w:pPr>
    </w:p>
    <w:p w:rsidR="006B64D3" w:rsidRDefault="006B64D3" w:rsidP="006964EF">
      <w:pPr>
        <w:tabs>
          <w:tab w:val="left" w:pos="4200"/>
        </w:tabs>
      </w:pPr>
    </w:p>
    <w:p w:rsidR="006B64D3" w:rsidRDefault="006B64D3" w:rsidP="006964EF">
      <w:pPr>
        <w:tabs>
          <w:tab w:val="left" w:pos="4200"/>
        </w:tabs>
      </w:pPr>
    </w:p>
    <w:p w:rsidR="006B64D3" w:rsidRDefault="006B64D3" w:rsidP="006964EF">
      <w:pPr>
        <w:tabs>
          <w:tab w:val="left" w:pos="4200"/>
        </w:tabs>
      </w:pPr>
    </w:p>
    <w:p w:rsidR="006B64D3" w:rsidRDefault="006B64D3" w:rsidP="006964EF">
      <w:pPr>
        <w:tabs>
          <w:tab w:val="left" w:pos="4200"/>
        </w:tabs>
      </w:pPr>
    </w:p>
    <w:p w:rsidR="006B64D3" w:rsidRDefault="006B64D3" w:rsidP="006964EF">
      <w:pPr>
        <w:tabs>
          <w:tab w:val="left" w:pos="4200"/>
        </w:tabs>
      </w:pPr>
    </w:p>
    <w:p w:rsidR="006B64D3" w:rsidRDefault="006B64D3" w:rsidP="006964EF">
      <w:pPr>
        <w:tabs>
          <w:tab w:val="left" w:pos="4200"/>
        </w:tabs>
      </w:pPr>
    </w:p>
    <w:p w:rsidR="006B64D3" w:rsidRDefault="006B64D3" w:rsidP="006964EF">
      <w:pPr>
        <w:tabs>
          <w:tab w:val="left" w:pos="4200"/>
        </w:tabs>
      </w:pPr>
    </w:p>
    <w:p w:rsidR="006B64D3" w:rsidRDefault="006B64D3" w:rsidP="006964EF">
      <w:pPr>
        <w:tabs>
          <w:tab w:val="left" w:pos="4200"/>
        </w:tabs>
      </w:pPr>
    </w:p>
    <w:p w:rsidR="006B64D3" w:rsidRDefault="006B64D3" w:rsidP="006964EF">
      <w:pPr>
        <w:tabs>
          <w:tab w:val="left" w:pos="4200"/>
        </w:tabs>
      </w:pPr>
    </w:p>
    <w:p w:rsidR="006B64D3" w:rsidRDefault="006B64D3" w:rsidP="006964EF">
      <w:pPr>
        <w:tabs>
          <w:tab w:val="left" w:pos="4200"/>
        </w:tabs>
      </w:pPr>
    </w:p>
    <w:p w:rsidR="006B64D3" w:rsidRDefault="006B64D3" w:rsidP="006964EF">
      <w:pPr>
        <w:tabs>
          <w:tab w:val="left" w:pos="4200"/>
        </w:tabs>
      </w:pPr>
    </w:p>
    <w:p w:rsidR="006B64D3" w:rsidRDefault="006B64D3" w:rsidP="006964EF">
      <w:pPr>
        <w:tabs>
          <w:tab w:val="left" w:pos="4200"/>
        </w:tabs>
      </w:pPr>
    </w:p>
    <w:p w:rsidR="006B64D3" w:rsidRDefault="006B64D3" w:rsidP="006964EF">
      <w:pPr>
        <w:tabs>
          <w:tab w:val="left" w:pos="4200"/>
        </w:tabs>
      </w:pPr>
    </w:p>
    <w:p w:rsidR="006B64D3" w:rsidRDefault="006B64D3" w:rsidP="006964EF">
      <w:pPr>
        <w:tabs>
          <w:tab w:val="left" w:pos="4200"/>
        </w:tabs>
      </w:pPr>
    </w:p>
    <w:p w:rsidR="006B64D3" w:rsidRDefault="006B64D3" w:rsidP="006964EF">
      <w:pPr>
        <w:tabs>
          <w:tab w:val="left" w:pos="4200"/>
        </w:tabs>
      </w:pPr>
    </w:p>
    <w:p w:rsidR="006B64D3" w:rsidRDefault="006B64D3" w:rsidP="006964EF">
      <w:pPr>
        <w:tabs>
          <w:tab w:val="left" w:pos="4200"/>
        </w:tabs>
      </w:pPr>
    </w:p>
    <w:p w:rsidR="006B64D3" w:rsidRDefault="006B64D3" w:rsidP="006964EF">
      <w:pPr>
        <w:tabs>
          <w:tab w:val="left" w:pos="4200"/>
        </w:tabs>
      </w:pPr>
    </w:p>
    <w:p w:rsidR="006B64D3" w:rsidRDefault="006B64D3" w:rsidP="006964EF">
      <w:pPr>
        <w:tabs>
          <w:tab w:val="left" w:pos="4200"/>
        </w:tabs>
      </w:pPr>
    </w:p>
    <w:p w:rsidR="006B64D3" w:rsidRDefault="006B64D3" w:rsidP="006964EF">
      <w:pPr>
        <w:tabs>
          <w:tab w:val="left" w:pos="4200"/>
        </w:tabs>
      </w:pPr>
    </w:p>
    <w:p w:rsidR="006B64D3" w:rsidRDefault="006B64D3" w:rsidP="006964EF">
      <w:pPr>
        <w:tabs>
          <w:tab w:val="left" w:pos="4200"/>
        </w:tabs>
      </w:pPr>
    </w:p>
    <w:p w:rsidR="006B64D3" w:rsidRDefault="006B64D3" w:rsidP="006964EF">
      <w:pPr>
        <w:tabs>
          <w:tab w:val="left" w:pos="4200"/>
        </w:tabs>
      </w:pPr>
    </w:p>
    <w:p w:rsidR="006B64D3" w:rsidRPr="006B64D3" w:rsidRDefault="006B64D3" w:rsidP="006B64D3">
      <w:pPr>
        <w:spacing w:after="0" w:line="240" w:lineRule="auto"/>
        <w:rPr>
          <w:rFonts w:ascii="Tahoma" w:eastAsia="Calibri" w:hAnsi="Tahoma" w:cs="Tahoma"/>
          <w:sz w:val="20"/>
          <w:szCs w:val="20"/>
          <w:lang w:val="es-ES" w:eastAsia="es-SV"/>
        </w:rPr>
      </w:pPr>
      <w:r w:rsidRPr="006B64D3">
        <w:rPr>
          <w:rFonts w:ascii="Tahoma" w:eastAsia="Calibri" w:hAnsi="Tahoma" w:cs="Tahoma"/>
          <w:b/>
          <w:bCs/>
          <w:sz w:val="20"/>
          <w:szCs w:val="20"/>
          <w:lang w:val="es-ES" w:eastAsia="es-SV"/>
        </w:rPr>
        <w:t>De:</w:t>
      </w:r>
      <w:r w:rsidRPr="006B64D3">
        <w:rPr>
          <w:rFonts w:ascii="Tahoma" w:eastAsia="Calibri" w:hAnsi="Tahoma" w:cs="Tahoma"/>
          <w:sz w:val="20"/>
          <w:szCs w:val="20"/>
          <w:lang w:val="es-ES" w:eastAsia="es-SV"/>
        </w:rPr>
        <w:t xml:space="preserve"> Notificaciones OIR </w:t>
      </w:r>
      <w:r w:rsidRPr="006B64D3">
        <w:rPr>
          <w:rFonts w:ascii="Tahoma" w:eastAsia="Calibri" w:hAnsi="Tahoma" w:cs="Tahoma"/>
          <w:sz w:val="20"/>
          <w:szCs w:val="20"/>
          <w:lang w:val="es-ES" w:eastAsia="es-SV"/>
        </w:rPr>
        <w:br/>
      </w:r>
      <w:r w:rsidRPr="006B64D3">
        <w:rPr>
          <w:rFonts w:ascii="Tahoma" w:eastAsia="Calibri" w:hAnsi="Tahoma" w:cs="Tahoma"/>
          <w:b/>
          <w:bCs/>
          <w:sz w:val="20"/>
          <w:szCs w:val="20"/>
          <w:lang w:val="es-ES" w:eastAsia="es-SV"/>
        </w:rPr>
        <w:t>Enviado el:</w:t>
      </w:r>
      <w:r w:rsidRPr="006B64D3">
        <w:rPr>
          <w:rFonts w:ascii="Tahoma" w:eastAsia="Calibri" w:hAnsi="Tahoma" w:cs="Tahoma"/>
          <w:sz w:val="20"/>
          <w:szCs w:val="20"/>
          <w:lang w:val="es-ES" w:eastAsia="es-SV"/>
        </w:rPr>
        <w:t xml:space="preserve"> jueves, 12 de septiembre de 2017 11:19 a.m.</w:t>
      </w:r>
      <w:r w:rsidRPr="006B64D3">
        <w:rPr>
          <w:rFonts w:ascii="Tahoma" w:eastAsia="Calibri" w:hAnsi="Tahoma" w:cs="Tahoma"/>
          <w:sz w:val="20"/>
          <w:szCs w:val="20"/>
          <w:lang w:val="es-ES" w:eastAsia="es-SV"/>
        </w:rPr>
        <w:br/>
      </w:r>
      <w:r w:rsidRPr="006B64D3">
        <w:rPr>
          <w:rFonts w:ascii="Tahoma" w:eastAsia="Calibri" w:hAnsi="Tahoma" w:cs="Tahoma"/>
          <w:b/>
          <w:bCs/>
          <w:sz w:val="20"/>
          <w:szCs w:val="20"/>
          <w:lang w:val="es-ES" w:eastAsia="es-SV"/>
        </w:rPr>
        <w:t>Para:</w:t>
      </w:r>
      <w:r w:rsidRPr="006B64D3">
        <w:rPr>
          <w:rFonts w:ascii="Tahoma" w:eastAsia="Calibri" w:hAnsi="Tahoma" w:cs="Tahoma"/>
          <w:sz w:val="20"/>
          <w:szCs w:val="20"/>
          <w:lang w:val="es-ES" w:eastAsia="es-SV"/>
        </w:rPr>
        <w:t xml:space="preserve"> </w:t>
      </w:r>
      <w:proofErr w:type="spellStart"/>
      <w:r w:rsidR="00C00CAB">
        <w:rPr>
          <w:rFonts w:ascii="Tahoma" w:eastAsia="Calibri" w:hAnsi="Tahoma" w:cs="Tahoma"/>
          <w:sz w:val="20"/>
          <w:szCs w:val="20"/>
          <w:lang w:val="es-ES" w:eastAsia="es-SV"/>
        </w:rPr>
        <w:t>xxxxxxxxxxxxxxxx</w:t>
      </w:r>
      <w:proofErr w:type="spellEnd"/>
      <w:r w:rsidRPr="006B64D3">
        <w:rPr>
          <w:rFonts w:ascii="Tahoma" w:eastAsia="Calibri" w:hAnsi="Tahoma" w:cs="Tahoma"/>
          <w:sz w:val="20"/>
          <w:szCs w:val="20"/>
          <w:lang w:val="es-ES" w:eastAsia="es-SV"/>
        </w:rPr>
        <w:br/>
      </w:r>
      <w:r w:rsidRPr="006B64D3">
        <w:rPr>
          <w:rFonts w:ascii="Tahoma" w:eastAsia="Calibri" w:hAnsi="Tahoma" w:cs="Tahoma"/>
          <w:b/>
          <w:bCs/>
          <w:sz w:val="20"/>
          <w:szCs w:val="20"/>
          <w:lang w:val="es-ES" w:eastAsia="es-SV"/>
        </w:rPr>
        <w:t>CC:</w:t>
      </w:r>
      <w:r w:rsidRPr="006B64D3">
        <w:rPr>
          <w:rFonts w:ascii="Tahoma" w:eastAsia="Calibri" w:hAnsi="Tahoma" w:cs="Tahoma"/>
          <w:sz w:val="20"/>
          <w:szCs w:val="20"/>
          <w:lang w:val="es-ES" w:eastAsia="es-SV"/>
        </w:rPr>
        <w:t xml:space="preserve"> </w:t>
      </w:r>
      <w:proofErr w:type="spellStart"/>
      <w:r w:rsidRPr="006B64D3">
        <w:rPr>
          <w:rFonts w:ascii="Tahoma" w:eastAsia="Calibri" w:hAnsi="Tahoma" w:cs="Tahoma"/>
          <w:sz w:val="20"/>
          <w:szCs w:val="20"/>
          <w:lang w:val="es-ES" w:eastAsia="es-SV"/>
        </w:rPr>
        <w:t>oir</w:t>
      </w:r>
      <w:proofErr w:type="spellEnd"/>
      <w:r w:rsidRPr="006B64D3">
        <w:rPr>
          <w:rFonts w:ascii="Tahoma" w:eastAsia="Calibri" w:hAnsi="Tahoma" w:cs="Tahoma"/>
          <w:sz w:val="20"/>
          <w:szCs w:val="20"/>
          <w:lang w:val="es-ES" w:eastAsia="es-SV"/>
        </w:rPr>
        <w:br/>
      </w:r>
      <w:r w:rsidRPr="006B64D3">
        <w:rPr>
          <w:rFonts w:ascii="Tahoma" w:eastAsia="Calibri" w:hAnsi="Tahoma" w:cs="Tahoma"/>
          <w:b/>
          <w:bCs/>
          <w:sz w:val="20"/>
          <w:szCs w:val="20"/>
          <w:lang w:val="es-ES" w:eastAsia="es-SV"/>
        </w:rPr>
        <w:t>Asunto:</w:t>
      </w:r>
      <w:r w:rsidRPr="006B64D3">
        <w:rPr>
          <w:rFonts w:ascii="Tahoma" w:eastAsia="Calibri" w:hAnsi="Tahoma" w:cs="Tahoma"/>
          <w:sz w:val="20"/>
          <w:szCs w:val="20"/>
          <w:lang w:val="es-ES" w:eastAsia="es-SV"/>
        </w:rPr>
        <w:t xml:space="preserve"> Notificación de Respuesta a Solicitud de Información SIPP N° 219-2017</w:t>
      </w:r>
      <w:r w:rsidRPr="006B64D3">
        <w:rPr>
          <w:rFonts w:ascii="Tahoma" w:eastAsia="Calibri" w:hAnsi="Tahoma" w:cs="Tahoma"/>
          <w:sz w:val="20"/>
          <w:szCs w:val="20"/>
          <w:lang w:val="es-ES" w:eastAsia="es-SV"/>
        </w:rPr>
        <w:br/>
      </w:r>
      <w:r w:rsidRPr="006B64D3">
        <w:rPr>
          <w:rFonts w:ascii="Tahoma" w:eastAsia="Calibri" w:hAnsi="Tahoma" w:cs="Tahoma"/>
          <w:b/>
          <w:bCs/>
          <w:sz w:val="20"/>
          <w:szCs w:val="20"/>
          <w:lang w:val="es-ES" w:eastAsia="es-SV"/>
        </w:rPr>
        <w:t>Importancia:</w:t>
      </w:r>
      <w:r w:rsidRPr="006B64D3">
        <w:rPr>
          <w:rFonts w:ascii="Tahoma" w:eastAsia="Calibri" w:hAnsi="Tahoma" w:cs="Tahoma"/>
          <w:sz w:val="20"/>
          <w:szCs w:val="20"/>
          <w:lang w:val="es-ES" w:eastAsia="es-SV"/>
        </w:rPr>
        <w:t xml:space="preserve"> Alta</w:t>
      </w:r>
    </w:p>
    <w:p w:rsidR="006B64D3" w:rsidRPr="006B64D3" w:rsidRDefault="006B64D3" w:rsidP="006B64D3">
      <w:pPr>
        <w:spacing w:after="0" w:line="240" w:lineRule="auto"/>
        <w:rPr>
          <w:rFonts w:ascii="Calibri" w:eastAsia="Calibri" w:hAnsi="Calibri" w:cs="Calibri"/>
        </w:rPr>
      </w:pPr>
    </w:p>
    <w:p w:rsidR="006B64D3" w:rsidRPr="006B64D3" w:rsidRDefault="006B64D3" w:rsidP="006B64D3">
      <w:pPr>
        <w:spacing w:after="0" w:line="240" w:lineRule="auto"/>
        <w:rPr>
          <w:rFonts w:ascii="Calibri" w:eastAsia="Calibri" w:hAnsi="Calibri" w:cs="Calibri"/>
        </w:rPr>
      </w:pPr>
    </w:p>
    <w:p w:rsidR="006B64D3" w:rsidRPr="006B64D3" w:rsidRDefault="006B64D3" w:rsidP="006B64D3">
      <w:pPr>
        <w:spacing w:after="0" w:line="240" w:lineRule="auto"/>
        <w:rPr>
          <w:rFonts w:ascii="Calibri" w:eastAsia="Calibri" w:hAnsi="Calibri" w:cs="Calibri"/>
          <w:b/>
          <w:bCs/>
          <w:sz w:val="24"/>
          <w:szCs w:val="24"/>
        </w:rPr>
      </w:pPr>
      <w:r w:rsidRPr="006B64D3">
        <w:rPr>
          <w:rFonts w:ascii="Calibri" w:eastAsia="Calibri" w:hAnsi="Calibri" w:cs="Calibri"/>
          <w:b/>
          <w:bCs/>
          <w:sz w:val="24"/>
          <w:szCs w:val="24"/>
        </w:rPr>
        <w:t>SIPP N° 219-2017.</w:t>
      </w:r>
    </w:p>
    <w:p w:rsidR="006B64D3" w:rsidRPr="006B64D3" w:rsidRDefault="006B64D3" w:rsidP="006B64D3">
      <w:pPr>
        <w:spacing w:after="0" w:line="240" w:lineRule="auto"/>
        <w:rPr>
          <w:rFonts w:ascii="Calibri" w:eastAsia="Calibri" w:hAnsi="Calibri" w:cs="Calibri"/>
          <w:sz w:val="24"/>
          <w:szCs w:val="24"/>
          <w:lang w:eastAsia="es-SV"/>
        </w:rPr>
      </w:pPr>
    </w:p>
    <w:p w:rsidR="006B64D3" w:rsidRPr="006B64D3" w:rsidRDefault="006B64D3" w:rsidP="006B64D3">
      <w:pPr>
        <w:spacing w:after="0" w:line="240" w:lineRule="auto"/>
        <w:rPr>
          <w:rFonts w:ascii="Calibri" w:eastAsia="Calibri" w:hAnsi="Calibri" w:cs="Calibri"/>
          <w:b/>
          <w:bCs/>
          <w:sz w:val="24"/>
          <w:szCs w:val="24"/>
        </w:rPr>
      </w:pPr>
      <w:r w:rsidRPr="006B64D3">
        <w:rPr>
          <w:rFonts w:ascii="Calibri" w:eastAsia="Calibri" w:hAnsi="Calibri" w:cs="Calibri"/>
          <w:sz w:val="24"/>
          <w:szCs w:val="24"/>
          <w:lang w:eastAsia="es-SV"/>
        </w:rPr>
        <w:t xml:space="preserve">Estimada ciudadana </w:t>
      </w:r>
      <w:r w:rsidR="00C00CAB">
        <w:rPr>
          <w:rFonts w:ascii="Calibri" w:eastAsia="Calibri" w:hAnsi="Calibri" w:cs="Calibri"/>
          <w:b/>
          <w:bCs/>
          <w:sz w:val="24"/>
          <w:szCs w:val="24"/>
          <w:lang w:eastAsia="es-SV"/>
        </w:rPr>
        <w:t>XXXXXXXXXXXX</w:t>
      </w:r>
      <w:r w:rsidRPr="006B64D3">
        <w:rPr>
          <w:rFonts w:ascii="Calibri" w:eastAsia="Calibri" w:hAnsi="Calibri" w:cs="Calibri"/>
          <w:b/>
          <w:bCs/>
          <w:sz w:val="24"/>
          <w:szCs w:val="24"/>
          <w:lang w:eastAsia="es-SV"/>
        </w:rPr>
        <w:t>:</w:t>
      </w:r>
    </w:p>
    <w:p w:rsidR="006B64D3" w:rsidRPr="006B64D3" w:rsidRDefault="006B64D3" w:rsidP="006B64D3">
      <w:pPr>
        <w:spacing w:before="100" w:beforeAutospacing="1" w:after="100" w:afterAutospacing="1" w:line="360" w:lineRule="auto"/>
        <w:rPr>
          <w:rFonts w:ascii="Calibri" w:eastAsia="Calibri" w:hAnsi="Calibri" w:cs="Calibri"/>
          <w:sz w:val="24"/>
          <w:szCs w:val="24"/>
          <w:lang w:eastAsia="es-SV"/>
        </w:rPr>
      </w:pPr>
      <w:r w:rsidRPr="006B64D3">
        <w:rPr>
          <w:rFonts w:ascii="Calibri" w:eastAsia="Calibri" w:hAnsi="Calibri" w:cs="Calibri"/>
          <w:sz w:val="24"/>
          <w:szCs w:val="24"/>
          <w:lang w:eastAsia="es-SV"/>
        </w:rPr>
        <w:t xml:space="preserve">Para   la  Superintendencia General de Electricidad y Telecomunicaciones-SIGET,  por medio de la Unidad de Acceso a la Información  y Transparencia,  es un gusto atender su consulta, identificada como: </w:t>
      </w:r>
      <w:r w:rsidRPr="006B64D3">
        <w:rPr>
          <w:rFonts w:ascii="Calibri" w:eastAsia="Calibri" w:hAnsi="Calibri" w:cs="Calibri"/>
          <w:b/>
          <w:bCs/>
          <w:sz w:val="24"/>
          <w:szCs w:val="24"/>
          <w:lang w:eastAsia="es-SV"/>
        </w:rPr>
        <w:t>SIPP N° 219-2017</w:t>
      </w:r>
      <w:r w:rsidRPr="006B64D3">
        <w:rPr>
          <w:rFonts w:ascii="Calibri" w:eastAsia="Calibri" w:hAnsi="Calibri" w:cs="Calibri"/>
          <w:sz w:val="24"/>
          <w:szCs w:val="24"/>
          <w:lang w:eastAsia="es-SV"/>
        </w:rPr>
        <w:t xml:space="preserve">. En la cual solicitó: </w:t>
      </w:r>
      <w:r w:rsidRPr="006B64D3">
        <w:rPr>
          <w:rFonts w:ascii="Calibri" w:eastAsia="Calibri" w:hAnsi="Calibri" w:cs="Calibri"/>
          <w:b/>
          <w:bCs/>
          <w:i/>
          <w:iCs/>
          <w:sz w:val="24"/>
          <w:szCs w:val="24"/>
          <w:lang w:eastAsia="es-SV"/>
        </w:rPr>
        <w:t>“</w:t>
      </w:r>
      <w:proofErr w:type="gramStart"/>
      <w:r w:rsidRPr="006B64D3">
        <w:rPr>
          <w:rFonts w:ascii="Calibri" w:eastAsia="Calibri" w:hAnsi="Calibri" w:cs="Calibri"/>
          <w:b/>
          <w:bCs/>
          <w:i/>
          <w:iCs/>
          <w:sz w:val="24"/>
          <w:szCs w:val="24"/>
          <w:lang w:eastAsia="es-SV"/>
        </w:rPr>
        <w:t>¿</w:t>
      </w:r>
      <w:proofErr w:type="gramEnd"/>
      <w:r w:rsidRPr="006B64D3">
        <w:rPr>
          <w:rFonts w:ascii="Calibri" w:eastAsia="Calibri" w:hAnsi="Calibri" w:cs="Calibri"/>
          <w:b/>
          <w:bCs/>
          <w:i/>
          <w:iCs/>
          <w:sz w:val="24"/>
          <w:szCs w:val="24"/>
          <w:lang w:eastAsia="es-SV"/>
        </w:rPr>
        <w:t>Cuáles son las funciones de la SIGET, sus dependencias, objetivos, que porcentajes de las ganancias le brindan al gobierno, que entidades regulan la SIGET. Y si existe una Ley ¿ Cuál es esa Ley ?, Organigrama, la finalidad de la Institución</w:t>
      </w:r>
      <w:proofErr w:type="gramStart"/>
      <w:r w:rsidRPr="006B64D3">
        <w:rPr>
          <w:rFonts w:ascii="Calibri" w:eastAsia="Calibri" w:hAnsi="Calibri" w:cs="Calibri"/>
          <w:b/>
          <w:bCs/>
          <w:i/>
          <w:iCs/>
          <w:sz w:val="24"/>
          <w:szCs w:val="24"/>
          <w:lang w:eastAsia="es-SV"/>
        </w:rPr>
        <w:t>..”</w:t>
      </w:r>
      <w:proofErr w:type="gramEnd"/>
    </w:p>
    <w:p w:rsidR="006B64D3" w:rsidRPr="006B64D3" w:rsidRDefault="006B64D3" w:rsidP="006B64D3">
      <w:pPr>
        <w:spacing w:line="360" w:lineRule="auto"/>
        <w:contextualSpacing/>
        <w:jc w:val="both"/>
        <w:rPr>
          <w:rFonts w:ascii="Calibri" w:eastAsia="Calibri" w:hAnsi="Calibri" w:cs="Calibri"/>
          <w:sz w:val="24"/>
          <w:szCs w:val="24"/>
        </w:rPr>
      </w:pPr>
      <w:r w:rsidRPr="006B64D3">
        <w:rPr>
          <w:rFonts w:ascii="Calibri" w:eastAsia="Calibri" w:hAnsi="Calibri" w:cs="Calibri"/>
          <w:sz w:val="24"/>
          <w:szCs w:val="24"/>
        </w:rPr>
        <w:t xml:space="preserve">Que la solicitud al cumplir con las formalidades del  Art. 66.” Relacionado con artículos 52 y 54 del Reglamento de la Ley de Acceso a la Información Pública-RLAIP, se continuó con el trámite correspondiente. </w:t>
      </w:r>
    </w:p>
    <w:p w:rsidR="006B64D3" w:rsidRPr="006B64D3" w:rsidRDefault="006B64D3" w:rsidP="006B64D3">
      <w:pPr>
        <w:spacing w:after="0" w:line="360" w:lineRule="auto"/>
        <w:jc w:val="both"/>
        <w:rPr>
          <w:rFonts w:ascii="Calibri" w:eastAsia="Calibri" w:hAnsi="Calibri" w:cs="Calibri"/>
          <w:b/>
          <w:bCs/>
          <w:sz w:val="24"/>
          <w:szCs w:val="24"/>
          <w:lang w:eastAsia="es-SV"/>
        </w:rPr>
      </w:pPr>
    </w:p>
    <w:p w:rsidR="006B64D3" w:rsidRPr="006B64D3" w:rsidRDefault="006B64D3" w:rsidP="006B64D3">
      <w:pPr>
        <w:spacing w:after="0" w:line="360" w:lineRule="auto"/>
        <w:jc w:val="both"/>
        <w:rPr>
          <w:rFonts w:ascii="Calibri" w:eastAsia="Calibri" w:hAnsi="Calibri" w:cs="Calibri"/>
          <w:b/>
          <w:bCs/>
          <w:sz w:val="24"/>
          <w:szCs w:val="24"/>
          <w:lang w:val="es-ES" w:eastAsia="es-SV"/>
        </w:rPr>
      </w:pPr>
      <w:r w:rsidRPr="006B64D3">
        <w:rPr>
          <w:rFonts w:ascii="Calibri" w:eastAsia="Calibri" w:hAnsi="Calibri" w:cs="Calibri"/>
          <w:b/>
          <w:bCs/>
          <w:sz w:val="24"/>
          <w:szCs w:val="24"/>
          <w:lang w:val="es-ES" w:eastAsia="es-SV"/>
        </w:rPr>
        <w:t>ÉSTA UNIDAD PARA DAR RESPUESTA A DICHA SOLICITUD HACE LAS CONSIDERACIONES SIGUIENTES:</w:t>
      </w:r>
    </w:p>
    <w:p w:rsidR="006B64D3" w:rsidRPr="006B64D3" w:rsidRDefault="006B64D3" w:rsidP="006B64D3">
      <w:pPr>
        <w:spacing w:after="0" w:line="360" w:lineRule="auto"/>
        <w:jc w:val="both"/>
        <w:rPr>
          <w:rFonts w:ascii="Calibri" w:eastAsia="Calibri" w:hAnsi="Calibri" w:cs="Calibri"/>
          <w:sz w:val="24"/>
          <w:szCs w:val="24"/>
          <w:lang w:val="es-ES" w:eastAsia="es-SV"/>
        </w:rPr>
      </w:pPr>
    </w:p>
    <w:p w:rsidR="006B64D3" w:rsidRPr="006B64D3" w:rsidRDefault="006B64D3" w:rsidP="006B64D3">
      <w:pPr>
        <w:spacing w:after="0" w:line="360" w:lineRule="auto"/>
        <w:jc w:val="both"/>
        <w:rPr>
          <w:rFonts w:ascii="Calibri" w:eastAsia="Calibri" w:hAnsi="Calibri" w:cs="Calibri"/>
          <w:sz w:val="24"/>
          <w:szCs w:val="24"/>
          <w:lang w:val="es-ES" w:eastAsia="es-SV"/>
        </w:rPr>
      </w:pPr>
      <w:r w:rsidRPr="006B64D3">
        <w:rPr>
          <w:rFonts w:ascii="Calibri" w:eastAsia="Calibri" w:hAnsi="Calibri" w:cs="Calibri"/>
          <w:sz w:val="24"/>
          <w:szCs w:val="24"/>
          <w:lang w:val="es-ES" w:eastAsia="es-SV"/>
        </w:rPr>
        <w:t>Se aclara que según dispone el Art. 4 de la Ley de Creación de la Superintendencia General de Electricidad y Telecomunicaciones- LCSIGET, ésta entidad entre sus facultades tiene: "</w:t>
      </w:r>
      <w:r w:rsidRPr="006B64D3">
        <w:rPr>
          <w:rFonts w:ascii="Calibri" w:eastAsia="Calibri" w:hAnsi="Calibri" w:cs="Calibri"/>
          <w:i/>
          <w:iCs/>
          <w:sz w:val="24"/>
          <w:szCs w:val="24"/>
          <w:lang w:val="es-ES" w:eastAsia="es-SV"/>
        </w:rPr>
        <w:t>Art 4.- La SIGET es lo entidad competente para aplicar los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6B64D3">
        <w:rPr>
          <w:rFonts w:ascii="Calibri" w:eastAsia="Calibri" w:hAnsi="Calibri" w:cs="Calibri"/>
          <w:sz w:val="24"/>
          <w:szCs w:val="24"/>
          <w:lang w:val="es-ES" w:eastAsia="es-SV"/>
        </w:rPr>
        <w:t xml:space="preserve">”.  </w:t>
      </w:r>
    </w:p>
    <w:p w:rsidR="006B64D3" w:rsidRPr="006B64D3" w:rsidRDefault="006B64D3" w:rsidP="006B64D3">
      <w:pPr>
        <w:spacing w:after="0" w:line="360" w:lineRule="auto"/>
        <w:jc w:val="both"/>
        <w:rPr>
          <w:rFonts w:ascii="Calibri" w:eastAsia="Calibri" w:hAnsi="Calibri" w:cs="Calibri"/>
          <w:lang w:eastAsia="es-SV"/>
        </w:rPr>
      </w:pPr>
    </w:p>
    <w:p w:rsidR="006B64D3" w:rsidRPr="006B64D3" w:rsidRDefault="006B64D3" w:rsidP="006B64D3">
      <w:pPr>
        <w:autoSpaceDE w:val="0"/>
        <w:autoSpaceDN w:val="0"/>
        <w:spacing w:after="0" w:line="360" w:lineRule="auto"/>
        <w:jc w:val="both"/>
        <w:rPr>
          <w:rFonts w:ascii="Calibri" w:eastAsia="Calibri" w:hAnsi="Calibri" w:cs="Calibri"/>
          <w:sz w:val="24"/>
          <w:szCs w:val="24"/>
        </w:rPr>
      </w:pPr>
      <w:r w:rsidRPr="006B64D3">
        <w:rPr>
          <w:rFonts w:ascii="Calibri" w:eastAsia="Calibri" w:hAnsi="Calibri" w:cs="Calibri"/>
          <w:sz w:val="24"/>
          <w:szCs w:val="24"/>
          <w:lang w:val="es-ES" w:eastAsia="es-SV"/>
        </w:rPr>
        <w:t>Del requerimiento de la ciudadana la Gerencia respectiva, remitió la información requerida por la ciudadana</w:t>
      </w:r>
      <w:r w:rsidRPr="006B64D3">
        <w:rPr>
          <w:rFonts w:ascii="Calibri" w:eastAsia="Calibri" w:hAnsi="Calibri" w:cs="Calibri"/>
          <w:sz w:val="24"/>
          <w:szCs w:val="24"/>
        </w:rPr>
        <w:t>, desglosándose de la siguiente manera:</w:t>
      </w:r>
    </w:p>
    <w:p w:rsidR="006B64D3" w:rsidRPr="006B64D3" w:rsidRDefault="006B64D3" w:rsidP="00816473">
      <w:pPr>
        <w:numPr>
          <w:ilvl w:val="0"/>
          <w:numId w:val="95"/>
        </w:numPr>
        <w:autoSpaceDE w:val="0"/>
        <w:autoSpaceDN w:val="0"/>
        <w:spacing w:after="0" w:line="360" w:lineRule="auto"/>
        <w:jc w:val="both"/>
        <w:rPr>
          <w:rFonts w:ascii="Calibri" w:eastAsia="Calibri" w:hAnsi="Calibri" w:cs="Calibri"/>
          <w:lang w:eastAsia="es-SV"/>
        </w:rPr>
      </w:pPr>
      <w:r w:rsidRPr="006B64D3">
        <w:rPr>
          <w:rFonts w:ascii="Calibri" w:eastAsia="Calibri" w:hAnsi="Calibri" w:cs="Calibri"/>
          <w:lang w:eastAsia="es-SV"/>
        </w:rPr>
        <w:t>Las funciones de la SIGET se encuentran establecidas en la Ley de Creación de la SIGET en su Art. 5.</w:t>
      </w:r>
    </w:p>
    <w:p w:rsidR="006B64D3" w:rsidRPr="006B64D3" w:rsidRDefault="006B64D3" w:rsidP="00816473">
      <w:pPr>
        <w:numPr>
          <w:ilvl w:val="0"/>
          <w:numId w:val="95"/>
        </w:numPr>
        <w:autoSpaceDE w:val="0"/>
        <w:autoSpaceDN w:val="0"/>
        <w:spacing w:after="0" w:line="360" w:lineRule="auto"/>
        <w:jc w:val="both"/>
        <w:rPr>
          <w:rFonts w:ascii="Calibri" w:eastAsia="Calibri" w:hAnsi="Calibri" w:cs="Calibri"/>
          <w:lang w:eastAsia="es-SV"/>
        </w:rPr>
      </w:pPr>
      <w:r w:rsidRPr="006B64D3">
        <w:rPr>
          <w:rFonts w:ascii="Calibri" w:eastAsia="Calibri" w:hAnsi="Calibri" w:cs="Calibri"/>
          <w:lang w:eastAsia="es-SV"/>
        </w:rPr>
        <w:t xml:space="preserve">Las dependencias se encuentran en el Organigrama de la institución, Art. 2 del Reglamento de la Ley de Creación de la SIGET, el cual se anexa a este correo o puede verificarlo en la página oficial de Transparencia/SIGET, mediante el siguiente enlace: </w:t>
      </w:r>
      <w:hyperlink r:id="rId82" w:history="1">
        <w:r w:rsidRPr="006B64D3">
          <w:rPr>
            <w:rFonts w:ascii="Calibri" w:eastAsia="Calibri" w:hAnsi="Calibri" w:cs="Calibri"/>
            <w:color w:val="0000FF"/>
            <w:u w:val="single"/>
            <w:lang w:eastAsia="es-SV"/>
          </w:rPr>
          <w:t>http://www.transparencia.gob.sv/institutions/siget/documents/organigrama</w:t>
        </w:r>
      </w:hyperlink>
      <w:r w:rsidRPr="006B64D3">
        <w:rPr>
          <w:rFonts w:ascii="Calibri" w:eastAsia="Calibri" w:hAnsi="Calibri" w:cs="Calibri"/>
          <w:color w:val="1F497D"/>
          <w:lang w:eastAsia="es-SV"/>
        </w:rPr>
        <w:t>.</w:t>
      </w:r>
    </w:p>
    <w:p w:rsidR="006B64D3" w:rsidRPr="006B64D3" w:rsidRDefault="006B64D3" w:rsidP="00816473">
      <w:pPr>
        <w:numPr>
          <w:ilvl w:val="0"/>
          <w:numId w:val="95"/>
        </w:numPr>
        <w:spacing w:after="0" w:line="360" w:lineRule="auto"/>
        <w:jc w:val="both"/>
        <w:rPr>
          <w:rFonts w:ascii="Calibri" w:eastAsia="Calibri" w:hAnsi="Calibri" w:cs="Calibri"/>
          <w:lang w:eastAsia="es-SV"/>
        </w:rPr>
      </w:pPr>
      <w:r w:rsidRPr="006B64D3">
        <w:rPr>
          <w:rFonts w:ascii="Calibri" w:eastAsia="Calibri" w:hAnsi="Calibri" w:cs="Calibri"/>
          <w:lang w:eastAsia="es-SV"/>
        </w:rPr>
        <w:t>El objetivo o finalidad de la institución se establece en la competencia del mismo, es decir,  aplicar las normas contenidas en tratados internacionales sobre temas de electricidad y telecomunicaciones vigentes en El Salvador; en las Leyes que rigen dichos sectores y sus reglamentos; así como para conocer del incumplimiento de las mismas, Art. 4 de la Ley de Creación de la SIGET. Se anexan leyes relacionadas.</w:t>
      </w:r>
    </w:p>
    <w:p w:rsidR="006B64D3" w:rsidRPr="006B64D3" w:rsidRDefault="006B64D3" w:rsidP="00816473">
      <w:pPr>
        <w:numPr>
          <w:ilvl w:val="0"/>
          <w:numId w:val="95"/>
        </w:numPr>
        <w:autoSpaceDE w:val="0"/>
        <w:autoSpaceDN w:val="0"/>
        <w:spacing w:after="0" w:line="360" w:lineRule="auto"/>
        <w:jc w:val="both"/>
        <w:rPr>
          <w:rFonts w:ascii="Calibri" w:eastAsia="Calibri" w:hAnsi="Calibri" w:cs="Calibri"/>
          <w:lang w:eastAsia="es-SV"/>
        </w:rPr>
      </w:pPr>
      <w:r w:rsidRPr="006B64D3">
        <w:rPr>
          <w:rFonts w:ascii="Calibri" w:eastAsia="Calibri" w:hAnsi="Calibri" w:cs="Calibri"/>
          <w:lang w:eastAsia="es-SV"/>
        </w:rPr>
        <w:t>Los fondos que se transfieren al Fondo General de Nación y al Fondo de Inversión Nacional en Electricidad y Telefonía, se encuentra en el Informe de Rendición de Cuentas SIGET 2015-2016, pág. 39.</w:t>
      </w:r>
    </w:p>
    <w:p w:rsidR="006B64D3" w:rsidRPr="006B64D3" w:rsidRDefault="006B64D3" w:rsidP="00816473">
      <w:pPr>
        <w:numPr>
          <w:ilvl w:val="0"/>
          <w:numId w:val="95"/>
        </w:numPr>
        <w:autoSpaceDE w:val="0"/>
        <w:autoSpaceDN w:val="0"/>
        <w:spacing w:after="0" w:line="360" w:lineRule="auto"/>
        <w:jc w:val="both"/>
        <w:rPr>
          <w:rFonts w:ascii="Calibri" w:eastAsia="Calibri" w:hAnsi="Calibri" w:cs="Calibri"/>
          <w:lang w:eastAsia="es-SV"/>
        </w:rPr>
      </w:pPr>
      <w:r w:rsidRPr="006B64D3">
        <w:rPr>
          <w:rFonts w:ascii="Calibri" w:eastAsia="Calibri" w:hAnsi="Calibri" w:cs="Calibri"/>
          <w:lang w:eastAsia="es-SV"/>
        </w:rPr>
        <w:t>Las principales leyes que rigen a la SIGET son: la Ley de creación de la SIGET, el Reglamento de la Ley de Creación de la SIGET, la Ley General de Electricidad y su reglamento, y la Ley de Telecomunicaciones y su respectivo reglamento.</w:t>
      </w:r>
    </w:p>
    <w:p w:rsidR="006B64D3" w:rsidRPr="006B64D3" w:rsidRDefault="006B64D3" w:rsidP="006B64D3">
      <w:pPr>
        <w:autoSpaceDE w:val="0"/>
        <w:autoSpaceDN w:val="0"/>
        <w:spacing w:after="0" w:line="360" w:lineRule="auto"/>
        <w:ind w:left="360"/>
        <w:jc w:val="both"/>
        <w:rPr>
          <w:rFonts w:ascii="Calibri" w:eastAsia="Calibri" w:hAnsi="Calibri" w:cs="Calibri"/>
          <w:b/>
          <w:bCs/>
          <w:sz w:val="24"/>
          <w:szCs w:val="24"/>
        </w:rPr>
      </w:pPr>
      <w:r w:rsidRPr="006B64D3">
        <w:rPr>
          <w:rFonts w:ascii="Calibri" w:eastAsia="Calibri" w:hAnsi="Calibri" w:cs="Calibri"/>
          <w:sz w:val="24"/>
          <w:szCs w:val="24"/>
        </w:rPr>
        <w:t>Todo lo anterior se remite, conforme al artículo 62 de la Ley de Acceso a la Información Pública-LAIP, en su primer inciso prevé: "</w:t>
      </w:r>
      <w:r w:rsidRPr="006B64D3">
        <w:rPr>
          <w:rFonts w:ascii="Calibri" w:eastAsia="Calibri" w:hAnsi="Calibri" w:cs="Calibri"/>
          <w:i/>
          <w:iCs/>
          <w:sz w:val="24"/>
          <w:szCs w:val="24"/>
        </w:rPr>
        <w:t>Entrega de la Información. Art. 62: Los entes deberán entregar únicamente información que se encuentre en su poder</w:t>
      </w:r>
      <w:r w:rsidRPr="006B64D3">
        <w:rPr>
          <w:rFonts w:ascii="Calibri" w:eastAsia="Calibri" w:hAnsi="Calibri" w:cs="Calibri"/>
          <w:sz w:val="24"/>
          <w:szCs w:val="24"/>
        </w:rPr>
        <w:t>" referida Ley además en su versión Explicada edición año 2012, de la Subsecretaría de Transparencia y Anticorrupción, en su página 114, dispone: "</w:t>
      </w:r>
      <w:r w:rsidRPr="006B64D3">
        <w:rPr>
          <w:rFonts w:ascii="Calibri" w:eastAsia="Calibri" w:hAnsi="Calibri" w:cs="Calibri"/>
          <w:i/>
          <w:iCs/>
          <w:sz w:val="24"/>
          <w:szCs w:val="24"/>
        </w:rPr>
        <w:t xml:space="preserve">La obligación del ente obligado se limita a la información que resguarda, no a otra que puede tener otra institución u </w:t>
      </w:r>
      <w:r w:rsidRPr="006B64D3">
        <w:rPr>
          <w:rFonts w:ascii="Calibri" w:eastAsia="Calibri" w:hAnsi="Calibri" w:cs="Calibri"/>
          <w:b/>
          <w:bCs/>
          <w:i/>
          <w:iCs/>
          <w:sz w:val="24"/>
          <w:szCs w:val="24"/>
        </w:rPr>
        <w:t>otra con la que todavía no cuenta y que el ente obligado debe preparar, buscar u obtener para satisfacer la solicitud</w:t>
      </w:r>
      <w:r w:rsidRPr="006B64D3">
        <w:rPr>
          <w:rFonts w:ascii="Calibri" w:eastAsia="Calibri" w:hAnsi="Calibri" w:cs="Calibri"/>
          <w:i/>
          <w:iCs/>
          <w:sz w:val="24"/>
          <w:szCs w:val="24"/>
        </w:rPr>
        <w:t>..."</w:t>
      </w:r>
    </w:p>
    <w:p w:rsidR="006B64D3" w:rsidRPr="006B64D3" w:rsidRDefault="006B64D3" w:rsidP="006B64D3">
      <w:pPr>
        <w:autoSpaceDE w:val="0"/>
        <w:autoSpaceDN w:val="0"/>
        <w:spacing w:after="0" w:line="360" w:lineRule="auto"/>
        <w:jc w:val="both"/>
        <w:rPr>
          <w:rFonts w:ascii="Calibri" w:eastAsia="Calibri" w:hAnsi="Calibri" w:cs="Calibri"/>
          <w:lang w:eastAsia="es-SV"/>
        </w:rPr>
      </w:pPr>
    </w:p>
    <w:p w:rsidR="006B64D3" w:rsidRPr="006B64D3" w:rsidRDefault="006B64D3" w:rsidP="006B64D3">
      <w:pPr>
        <w:autoSpaceDE w:val="0"/>
        <w:autoSpaceDN w:val="0"/>
        <w:spacing w:after="0" w:line="360" w:lineRule="auto"/>
        <w:jc w:val="both"/>
        <w:rPr>
          <w:rFonts w:ascii="Calibri" w:eastAsia="Calibri" w:hAnsi="Calibri" w:cs="Calibri"/>
          <w:lang w:eastAsia="es-SV"/>
        </w:rPr>
      </w:pPr>
      <w:r w:rsidRPr="006B64D3">
        <w:rPr>
          <w:rFonts w:ascii="Calibri" w:eastAsia="Calibri" w:hAnsi="Calibri" w:cs="Calibri"/>
          <w:lang w:eastAsia="es-SV"/>
        </w:rPr>
        <w:t>Para respaldar las respuestas anteriores se anexan cada uno de los documentos en mención:</w:t>
      </w:r>
    </w:p>
    <w:p w:rsidR="006B64D3" w:rsidRPr="006B64D3" w:rsidRDefault="006B64D3" w:rsidP="00816473">
      <w:pPr>
        <w:numPr>
          <w:ilvl w:val="0"/>
          <w:numId w:val="96"/>
        </w:numPr>
        <w:autoSpaceDE w:val="0"/>
        <w:autoSpaceDN w:val="0"/>
        <w:spacing w:after="0" w:line="360" w:lineRule="auto"/>
        <w:jc w:val="both"/>
        <w:rPr>
          <w:rFonts w:ascii="Calibri" w:eastAsia="Calibri" w:hAnsi="Calibri" w:cs="Calibri"/>
          <w:lang w:eastAsia="es-SV"/>
        </w:rPr>
      </w:pPr>
      <w:r w:rsidRPr="006B64D3">
        <w:rPr>
          <w:rFonts w:ascii="Calibri" w:eastAsia="Calibri" w:hAnsi="Calibri" w:cs="Calibri"/>
          <w:lang w:eastAsia="es-SV"/>
        </w:rPr>
        <w:t>Ley de Creación de la SIGET</w:t>
      </w:r>
    </w:p>
    <w:p w:rsidR="006B64D3" w:rsidRPr="006B64D3" w:rsidRDefault="006B64D3" w:rsidP="00816473">
      <w:pPr>
        <w:numPr>
          <w:ilvl w:val="0"/>
          <w:numId w:val="96"/>
        </w:numPr>
        <w:autoSpaceDE w:val="0"/>
        <w:autoSpaceDN w:val="0"/>
        <w:spacing w:after="0" w:line="360" w:lineRule="auto"/>
        <w:jc w:val="both"/>
        <w:rPr>
          <w:rFonts w:ascii="Calibri" w:eastAsia="Calibri" w:hAnsi="Calibri" w:cs="Calibri"/>
          <w:lang w:eastAsia="es-SV"/>
        </w:rPr>
      </w:pPr>
      <w:r w:rsidRPr="006B64D3">
        <w:rPr>
          <w:rFonts w:ascii="Calibri" w:eastAsia="Calibri" w:hAnsi="Calibri" w:cs="Calibri"/>
          <w:lang w:eastAsia="es-SV"/>
        </w:rPr>
        <w:t>Reglamento de la Ley de Creación de la SIGET</w:t>
      </w:r>
    </w:p>
    <w:p w:rsidR="006B64D3" w:rsidRPr="006B64D3" w:rsidRDefault="006B64D3" w:rsidP="00816473">
      <w:pPr>
        <w:numPr>
          <w:ilvl w:val="0"/>
          <w:numId w:val="96"/>
        </w:numPr>
        <w:autoSpaceDE w:val="0"/>
        <w:autoSpaceDN w:val="0"/>
        <w:spacing w:after="0" w:line="360" w:lineRule="auto"/>
        <w:jc w:val="both"/>
        <w:rPr>
          <w:rFonts w:ascii="Calibri" w:eastAsia="Calibri" w:hAnsi="Calibri" w:cs="Calibri"/>
          <w:lang w:eastAsia="es-SV"/>
        </w:rPr>
      </w:pPr>
      <w:r w:rsidRPr="006B64D3">
        <w:rPr>
          <w:rFonts w:ascii="Calibri" w:eastAsia="Calibri" w:hAnsi="Calibri" w:cs="Calibri"/>
          <w:lang w:eastAsia="es-SV"/>
        </w:rPr>
        <w:t>Ley General de Electricidad</w:t>
      </w:r>
    </w:p>
    <w:p w:rsidR="006B64D3" w:rsidRPr="006B64D3" w:rsidRDefault="006B64D3" w:rsidP="00816473">
      <w:pPr>
        <w:numPr>
          <w:ilvl w:val="0"/>
          <w:numId w:val="96"/>
        </w:numPr>
        <w:autoSpaceDE w:val="0"/>
        <w:autoSpaceDN w:val="0"/>
        <w:spacing w:after="0" w:line="360" w:lineRule="auto"/>
        <w:jc w:val="both"/>
        <w:rPr>
          <w:rFonts w:ascii="Calibri" w:eastAsia="Calibri" w:hAnsi="Calibri" w:cs="Calibri"/>
          <w:lang w:eastAsia="es-SV"/>
        </w:rPr>
      </w:pPr>
      <w:r w:rsidRPr="006B64D3">
        <w:rPr>
          <w:rFonts w:ascii="Calibri" w:eastAsia="Calibri" w:hAnsi="Calibri" w:cs="Calibri"/>
          <w:lang w:eastAsia="es-SV"/>
        </w:rPr>
        <w:lastRenderedPageBreak/>
        <w:t>Reglamento de la Ley General de Electricidad</w:t>
      </w:r>
    </w:p>
    <w:p w:rsidR="006B64D3" w:rsidRPr="006B64D3" w:rsidRDefault="006B64D3" w:rsidP="00816473">
      <w:pPr>
        <w:numPr>
          <w:ilvl w:val="0"/>
          <w:numId w:val="96"/>
        </w:numPr>
        <w:autoSpaceDE w:val="0"/>
        <w:autoSpaceDN w:val="0"/>
        <w:spacing w:after="0" w:line="360" w:lineRule="auto"/>
        <w:jc w:val="both"/>
        <w:rPr>
          <w:rFonts w:ascii="Calibri" w:eastAsia="Calibri" w:hAnsi="Calibri" w:cs="Calibri"/>
          <w:lang w:eastAsia="es-SV"/>
        </w:rPr>
      </w:pPr>
      <w:r w:rsidRPr="006B64D3">
        <w:rPr>
          <w:rFonts w:ascii="Calibri" w:eastAsia="Calibri" w:hAnsi="Calibri" w:cs="Calibri"/>
          <w:lang w:eastAsia="es-SV"/>
        </w:rPr>
        <w:t>Ley de Telecomunicaciones</w:t>
      </w:r>
    </w:p>
    <w:p w:rsidR="006B64D3" w:rsidRPr="006B64D3" w:rsidRDefault="006B64D3" w:rsidP="00816473">
      <w:pPr>
        <w:numPr>
          <w:ilvl w:val="0"/>
          <w:numId w:val="96"/>
        </w:numPr>
        <w:autoSpaceDE w:val="0"/>
        <w:autoSpaceDN w:val="0"/>
        <w:spacing w:after="0" w:line="360" w:lineRule="auto"/>
        <w:jc w:val="both"/>
        <w:rPr>
          <w:rFonts w:ascii="Calibri" w:eastAsia="Calibri" w:hAnsi="Calibri" w:cs="Calibri"/>
          <w:lang w:eastAsia="es-SV"/>
        </w:rPr>
      </w:pPr>
      <w:r w:rsidRPr="006B64D3">
        <w:rPr>
          <w:rFonts w:ascii="Calibri" w:eastAsia="Calibri" w:hAnsi="Calibri" w:cs="Calibri"/>
          <w:lang w:eastAsia="es-SV"/>
        </w:rPr>
        <w:t>Reglamento de la Ley de Telecomunicaciones</w:t>
      </w:r>
    </w:p>
    <w:p w:rsidR="006B64D3" w:rsidRPr="006B64D3" w:rsidRDefault="006B64D3" w:rsidP="00816473">
      <w:pPr>
        <w:numPr>
          <w:ilvl w:val="0"/>
          <w:numId w:val="96"/>
        </w:numPr>
        <w:autoSpaceDE w:val="0"/>
        <w:autoSpaceDN w:val="0"/>
        <w:spacing w:after="0" w:line="360" w:lineRule="auto"/>
        <w:jc w:val="both"/>
        <w:rPr>
          <w:rFonts w:ascii="Calibri" w:eastAsia="Calibri" w:hAnsi="Calibri" w:cs="Calibri"/>
          <w:lang w:eastAsia="es-SV"/>
        </w:rPr>
      </w:pPr>
      <w:r w:rsidRPr="006B64D3">
        <w:rPr>
          <w:rFonts w:ascii="Calibri" w:eastAsia="Calibri" w:hAnsi="Calibri" w:cs="Calibri"/>
          <w:lang w:eastAsia="es-SV"/>
        </w:rPr>
        <w:t>Informe de Rendición de Cuentas SIGET 2015-2016</w:t>
      </w:r>
    </w:p>
    <w:p w:rsidR="006B64D3" w:rsidRPr="006B64D3" w:rsidRDefault="006B64D3" w:rsidP="00816473">
      <w:pPr>
        <w:numPr>
          <w:ilvl w:val="0"/>
          <w:numId w:val="96"/>
        </w:numPr>
        <w:autoSpaceDE w:val="0"/>
        <w:autoSpaceDN w:val="0"/>
        <w:spacing w:after="0" w:line="360" w:lineRule="auto"/>
        <w:jc w:val="both"/>
        <w:rPr>
          <w:rFonts w:ascii="Calibri" w:eastAsia="Calibri" w:hAnsi="Calibri" w:cs="Calibri"/>
          <w:lang w:eastAsia="es-SV"/>
        </w:rPr>
      </w:pPr>
      <w:r w:rsidRPr="006B64D3">
        <w:rPr>
          <w:rFonts w:ascii="Calibri" w:eastAsia="Calibri" w:hAnsi="Calibri" w:cs="Calibri"/>
          <w:lang w:eastAsia="es-SV"/>
        </w:rPr>
        <w:t>Organigrama y funciones de cada una de las dependencias de la SIGET</w:t>
      </w:r>
    </w:p>
    <w:p w:rsidR="006B64D3" w:rsidRPr="006B64D3" w:rsidRDefault="006B64D3" w:rsidP="006B64D3">
      <w:pPr>
        <w:autoSpaceDE w:val="0"/>
        <w:autoSpaceDN w:val="0"/>
        <w:spacing w:after="0" w:line="360" w:lineRule="auto"/>
        <w:jc w:val="both"/>
        <w:rPr>
          <w:rFonts w:ascii="Calibri" w:eastAsia="Calibri" w:hAnsi="Calibri" w:cs="Calibri"/>
          <w:lang w:eastAsia="es-SV"/>
        </w:rPr>
      </w:pPr>
    </w:p>
    <w:p w:rsidR="006B64D3" w:rsidRPr="006B64D3" w:rsidRDefault="006B64D3" w:rsidP="006B64D3">
      <w:pPr>
        <w:autoSpaceDE w:val="0"/>
        <w:autoSpaceDN w:val="0"/>
        <w:spacing w:after="0" w:line="360" w:lineRule="auto"/>
        <w:jc w:val="both"/>
        <w:rPr>
          <w:rFonts w:ascii="Calibri" w:eastAsia="Calibri" w:hAnsi="Calibri" w:cs="Calibri"/>
          <w:color w:val="1F497D"/>
          <w:lang w:eastAsia="es-SV"/>
        </w:rPr>
      </w:pPr>
      <w:r w:rsidRPr="006B64D3">
        <w:rPr>
          <w:rFonts w:ascii="Calibri" w:eastAsia="Calibri" w:hAnsi="Calibri" w:cs="Calibri"/>
          <w:lang w:eastAsia="es-SV"/>
        </w:rPr>
        <w:t>Información que puede ser verificada mediante el siguiente link:</w:t>
      </w:r>
    </w:p>
    <w:p w:rsidR="006B64D3" w:rsidRPr="006B64D3" w:rsidRDefault="007C0391" w:rsidP="006B64D3">
      <w:pPr>
        <w:autoSpaceDE w:val="0"/>
        <w:autoSpaceDN w:val="0"/>
        <w:spacing w:after="0" w:line="360" w:lineRule="auto"/>
        <w:jc w:val="both"/>
        <w:rPr>
          <w:rFonts w:ascii="Calibri" w:eastAsia="Calibri" w:hAnsi="Calibri" w:cs="Calibri"/>
          <w:lang w:eastAsia="es-SV"/>
        </w:rPr>
      </w:pPr>
      <w:hyperlink r:id="rId83" w:history="1">
        <w:r w:rsidR="006B64D3" w:rsidRPr="006B64D3">
          <w:rPr>
            <w:rFonts w:ascii="Calibri" w:eastAsia="Calibri" w:hAnsi="Calibri" w:cs="Calibri"/>
            <w:color w:val="0000FF"/>
            <w:u w:val="single"/>
            <w:lang w:eastAsia="es-SV"/>
          </w:rPr>
          <w:t>http://www.transparencia.gob.sv/institutions/siget</w:t>
        </w:r>
      </w:hyperlink>
      <w:r w:rsidR="006B64D3" w:rsidRPr="006B64D3">
        <w:rPr>
          <w:rFonts w:ascii="Calibri" w:eastAsia="Calibri" w:hAnsi="Calibri" w:cs="Calibri"/>
          <w:lang w:eastAsia="es-SV"/>
        </w:rPr>
        <w:t xml:space="preserve"> </w:t>
      </w:r>
    </w:p>
    <w:p w:rsidR="006B64D3" w:rsidRPr="006B64D3" w:rsidRDefault="006B64D3" w:rsidP="006B64D3">
      <w:pPr>
        <w:autoSpaceDE w:val="0"/>
        <w:autoSpaceDN w:val="0"/>
        <w:spacing w:after="0" w:line="360" w:lineRule="auto"/>
        <w:ind w:left="426"/>
        <w:jc w:val="both"/>
        <w:rPr>
          <w:rFonts w:ascii="Calibri" w:eastAsia="Calibri" w:hAnsi="Calibri" w:cs="Calibri"/>
          <w:sz w:val="24"/>
          <w:szCs w:val="24"/>
        </w:rPr>
      </w:pPr>
    </w:p>
    <w:p w:rsidR="006B64D3" w:rsidRPr="006B64D3" w:rsidRDefault="006B64D3" w:rsidP="006B64D3">
      <w:pPr>
        <w:spacing w:after="0" w:line="360" w:lineRule="auto"/>
        <w:jc w:val="both"/>
        <w:rPr>
          <w:rFonts w:ascii="Calibri" w:eastAsia="Calibri" w:hAnsi="Calibri" w:cs="Calibri"/>
          <w:sz w:val="23"/>
          <w:szCs w:val="23"/>
          <w:lang w:eastAsia="es-SV"/>
        </w:rPr>
      </w:pPr>
      <w:r w:rsidRPr="006B64D3">
        <w:rPr>
          <w:rFonts w:ascii="Calibri" w:eastAsia="Calibri" w:hAnsi="Calibri" w:cs="Calibri"/>
          <w:sz w:val="23"/>
          <w:szCs w:val="23"/>
          <w:lang w:val="es-ES"/>
        </w:rPr>
        <w:t>D</w:t>
      </w:r>
      <w:r w:rsidRPr="006B64D3">
        <w:rPr>
          <w:rFonts w:ascii="Calibri" w:eastAsia="Calibri" w:hAnsi="Calibri" w:cs="Calibri"/>
          <w:sz w:val="23"/>
          <w:szCs w:val="23"/>
        </w:rPr>
        <w:t xml:space="preserve">el estudio de la petición se establece que la información solicitada es de carácter </w:t>
      </w:r>
      <w:r w:rsidRPr="006B64D3">
        <w:rPr>
          <w:rFonts w:ascii="Calibri" w:eastAsia="Calibri" w:hAnsi="Calibri" w:cs="Calibri"/>
          <w:sz w:val="23"/>
          <w:szCs w:val="23"/>
          <w:lang w:eastAsia="es-SV"/>
        </w:rPr>
        <w:t>público, con base al Art. 72 literal c) de la Ley de Acceso a la Información Pública-LAIP.</w:t>
      </w:r>
    </w:p>
    <w:p w:rsidR="006B64D3" w:rsidRPr="006B64D3" w:rsidRDefault="006B64D3" w:rsidP="006B64D3">
      <w:pPr>
        <w:autoSpaceDE w:val="0"/>
        <w:autoSpaceDN w:val="0"/>
        <w:spacing w:after="0" w:line="360" w:lineRule="auto"/>
        <w:jc w:val="both"/>
        <w:rPr>
          <w:rFonts w:ascii="Calibri" w:eastAsia="Calibri" w:hAnsi="Calibri" w:cs="Calibri"/>
          <w:sz w:val="23"/>
          <w:szCs w:val="23"/>
        </w:rPr>
      </w:pPr>
    </w:p>
    <w:p w:rsidR="006B64D3" w:rsidRPr="006B64D3" w:rsidRDefault="006B64D3" w:rsidP="006B64D3">
      <w:pPr>
        <w:spacing w:after="0" w:line="360" w:lineRule="auto"/>
        <w:jc w:val="both"/>
        <w:rPr>
          <w:rFonts w:ascii="Calibri" w:eastAsia="Calibri" w:hAnsi="Calibri" w:cs="Calibri"/>
          <w:b/>
          <w:bCs/>
          <w:sz w:val="24"/>
          <w:szCs w:val="24"/>
          <w:lang w:eastAsia="es-SV"/>
        </w:rPr>
      </w:pPr>
      <w:r w:rsidRPr="006B64D3">
        <w:rPr>
          <w:rFonts w:ascii="Calibri" w:eastAsia="Calibri" w:hAnsi="Calibri" w:cs="Calibri"/>
          <w:b/>
          <w:bCs/>
          <w:sz w:val="24"/>
          <w:szCs w:val="24"/>
          <w:lang w:eastAsia="es-SV"/>
        </w:rPr>
        <w:t xml:space="preserve">Cualquier inquietud nos tiene a sus órdenes, puede escribirnos al correo: </w:t>
      </w:r>
      <w:hyperlink r:id="rId84" w:history="1">
        <w:r w:rsidRPr="006B64D3">
          <w:rPr>
            <w:rFonts w:ascii="Calibri" w:eastAsia="Calibri" w:hAnsi="Calibri" w:cs="Calibri"/>
            <w:b/>
            <w:bCs/>
            <w:sz w:val="24"/>
            <w:szCs w:val="24"/>
            <w:u w:val="single"/>
            <w:lang w:eastAsia="es-SV"/>
          </w:rPr>
          <w:t>oir@siget.gob.sv</w:t>
        </w:r>
      </w:hyperlink>
      <w:r w:rsidRPr="006B64D3">
        <w:rPr>
          <w:rFonts w:ascii="Calibri" w:eastAsia="Calibri" w:hAnsi="Calibri" w:cs="Calibri"/>
          <w:b/>
          <w:bCs/>
          <w:sz w:val="24"/>
          <w:szCs w:val="24"/>
          <w:lang w:eastAsia="es-SV"/>
        </w:rPr>
        <w:t xml:space="preserve"> </w:t>
      </w:r>
    </w:p>
    <w:p w:rsidR="006B64D3" w:rsidRPr="006B64D3" w:rsidRDefault="006B64D3" w:rsidP="006B64D3">
      <w:pPr>
        <w:shd w:val="clear" w:color="auto" w:fill="FFFFFF"/>
        <w:spacing w:before="100" w:beforeAutospacing="1" w:after="100" w:afterAutospacing="1" w:line="240" w:lineRule="auto"/>
        <w:rPr>
          <w:rFonts w:ascii="Calibri" w:eastAsia="Calibri" w:hAnsi="Calibri" w:cs="Calibri"/>
          <w:b/>
          <w:bCs/>
          <w:sz w:val="24"/>
          <w:szCs w:val="24"/>
          <w:u w:val="single"/>
          <w:lang w:eastAsia="es-SV"/>
        </w:rPr>
      </w:pPr>
      <w:r w:rsidRPr="006B64D3">
        <w:rPr>
          <w:rFonts w:ascii="Calibri" w:eastAsia="Calibri" w:hAnsi="Calibri" w:cs="Calibri"/>
          <w:b/>
          <w:bCs/>
          <w:sz w:val="24"/>
          <w:szCs w:val="24"/>
          <w:highlight w:val="yellow"/>
          <w:u w:val="single"/>
          <w:lang w:eastAsia="es-SV"/>
        </w:rPr>
        <w:t>Favor confirmar la recepción de este correo.</w:t>
      </w:r>
    </w:p>
    <w:p w:rsidR="006B64D3" w:rsidRPr="006B64D3" w:rsidRDefault="006B64D3" w:rsidP="006B64D3">
      <w:pPr>
        <w:shd w:val="clear" w:color="auto" w:fill="FFFFFF"/>
        <w:spacing w:before="100" w:beforeAutospacing="1" w:after="100" w:afterAutospacing="1" w:line="240" w:lineRule="auto"/>
        <w:rPr>
          <w:rFonts w:ascii="Calibri" w:eastAsia="Calibri" w:hAnsi="Calibri" w:cs="Calibri"/>
          <w:b/>
          <w:bCs/>
          <w:sz w:val="24"/>
          <w:szCs w:val="24"/>
          <w:u w:val="single"/>
          <w:lang w:eastAsia="es-SV"/>
        </w:rPr>
      </w:pPr>
      <w:r w:rsidRPr="006B64D3">
        <w:rPr>
          <w:rFonts w:ascii="Calibri" w:eastAsia="Calibri" w:hAnsi="Calibri" w:cs="Calibri"/>
          <w:b/>
          <w:bCs/>
          <w:sz w:val="24"/>
          <w:szCs w:val="24"/>
          <w:u w:val="single"/>
          <w:lang w:eastAsia="es-SV"/>
        </w:rPr>
        <w:t>Atentamente,</w:t>
      </w:r>
    </w:p>
    <w:p w:rsidR="006B64D3" w:rsidRDefault="006B64D3" w:rsidP="006964EF">
      <w:pPr>
        <w:tabs>
          <w:tab w:val="left" w:pos="4200"/>
        </w:tabs>
      </w:pPr>
    </w:p>
    <w:p w:rsidR="006B64D3" w:rsidRDefault="006B64D3" w:rsidP="006964EF">
      <w:pPr>
        <w:tabs>
          <w:tab w:val="left" w:pos="4200"/>
        </w:tabs>
      </w:pPr>
    </w:p>
    <w:p w:rsidR="00C00CAB" w:rsidRDefault="00C00CAB" w:rsidP="006964EF">
      <w:pPr>
        <w:tabs>
          <w:tab w:val="left" w:pos="4200"/>
        </w:tabs>
      </w:pPr>
    </w:p>
    <w:p w:rsidR="00C00CAB" w:rsidRDefault="00C00CAB" w:rsidP="006964EF">
      <w:pPr>
        <w:tabs>
          <w:tab w:val="left" w:pos="4200"/>
        </w:tabs>
      </w:pPr>
    </w:p>
    <w:p w:rsidR="00C00CAB" w:rsidRDefault="00C00CAB" w:rsidP="006964EF">
      <w:pPr>
        <w:tabs>
          <w:tab w:val="left" w:pos="4200"/>
        </w:tabs>
      </w:pPr>
    </w:p>
    <w:p w:rsidR="00C00CAB" w:rsidRDefault="00C00CAB" w:rsidP="006964EF">
      <w:pPr>
        <w:tabs>
          <w:tab w:val="left" w:pos="4200"/>
        </w:tabs>
      </w:pPr>
    </w:p>
    <w:p w:rsidR="00C00CAB" w:rsidRDefault="00C00CAB" w:rsidP="006964EF">
      <w:pPr>
        <w:tabs>
          <w:tab w:val="left" w:pos="4200"/>
        </w:tabs>
      </w:pPr>
    </w:p>
    <w:p w:rsidR="00C00CAB" w:rsidRDefault="00C00CAB" w:rsidP="006964EF">
      <w:pPr>
        <w:tabs>
          <w:tab w:val="left" w:pos="4200"/>
        </w:tabs>
      </w:pPr>
    </w:p>
    <w:p w:rsidR="00C00CAB" w:rsidRDefault="00C00CAB" w:rsidP="006964EF">
      <w:pPr>
        <w:tabs>
          <w:tab w:val="left" w:pos="4200"/>
        </w:tabs>
      </w:pPr>
    </w:p>
    <w:p w:rsidR="00C00CAB" w:rsidRDefault="00C00CAB" w:rsidP="006964EF">
      <w:pPr>
        <w:tabs>
          <w:tab w:val="left" w:pos="4200"/>
        </w:tabs>
      </w:pPr>
    </w:p>
    <w:p w:rsidR="00C00CAB" w:rsidRDefault="00C00CAB" w:rsidP="006964EF">
      <w:pPr>
        <w:tabs>
          <w:tab w:val="left" w:pos="4200"/>
        </w:tabs>
      </w:pPr>
    </w:p>
    <w:p w:rsidR="00C00CAB" w:rsidRDefault="00C00CAB" w:rsidP="006964EF">
      <w:pPr>
        <w:tabs>
          <w:tab w:val="left" w:pos="4200"/>
        </w:tabs>
      </w:pPr>
    </w:p>
    <w:p w:rsidR="00C00CAB" w:rsidRDefault="00C00CAB" w:rsidP="006964EF">
      <w:pPr>
        <w:tabs>
          <w:tab w:val="left" w:pos="4200"/>
        </w:tabs>
      </w:pPr>
    </w:p>
    <w:p w:rsidR="00C00CAB" w:rsidRDefault="00C00CAB" w:rsidP="006964EF">
      <w:pPr>
        <w:tabs>
          <w:tab w:val="left" w:pos="4200"/>
        </w:tabs>
      </w:pPr>
    </w:p>
    <w:p w:rsidR="00F32503" w:rsidRPr="00F32503" w:rsidRDefault="00F32503" w:rsidP="00F32503">
      <w:pPr>
        <w:spacing w:after="0" w:line="240" w:lineRule="auto"/>
        <w:rPr>
          <w:rFonts w:ascii="Calibri" w:eastAsia="Calibri" w:hAnsi="Calibri" w:cs="Calibri"/>
          <w:b/>
          <w:bCs/>
          <w:lang w:eastAsia="es-SV"/>
        </w:rPr>
      </w:pPr>
      <w:r w:rsidRPr="00F32503">
        <w:rPr>
          <w:rFonts w:ascii="Calibri" w:eastAsia="Calibri" w:hAnsi="Calibri" w:cs="Calibri"/>
          <w:b/>
          <w:bCs/>
          <w:lang w:eastAsia="es-SV"/>
        </w:rPr>
        <w:t>SIPV N° 220-2017</w:t>
      </w:r>
    </w:p>
    <w:p w:rsidR="00F32503" w:rsidRPr="00F32503" w:rsidRDefault="00F32503" w:rsidP="00F32503">
      <w:pPr>
        <w:spacing w:after="0" w:line="240" w:lineRule="auto"/>
        <w:rPr>
          <w:rFonts w:ascii="Calibri" w:eastAsia="Calibri" w:hAnsi="Calibri" w:cs="Calibri"/>
          <w:lang w:eastAsia="es-SV"/>
        </w:rPr>
      </w:pPr>
    </w:p>
    <w:p w:rsidR="00F32503" w:rsidRPr="00F32503" w:rsidRDefault="00F32503" w:rsidP="00F32503">
      <w:pPr>
        <w:spacing w:after="0" w:line="240" w:lineRule="auto"/>
        <w:rPr>
          <w:rFonts w:ascii="Calibri" w:eastAsia="Calibri" w:hAnsi="Calibri" w:cs="Calibri"/>
          <w:lang w:eastAsia="es-SV"/>
        </w:rPr>
      </w:pPr>
      <w:r w:rsidRPr="00F32503">
        <w:rPr>
          <w:rFonts w:ascii="Calibri" w:eastAsia="Calibri" w:hAnsi="Calibri" w:cs="Calibri"/>
          <w:lang w:eastAsia="es-SV"/>
        </w:rPr>
        <w:t xml:space="preserve">Estimado </w:t>
      </w:r>
      <w:r>
        <w:rPr>
          <w:rFonts w:ascii="Calibri" w:eastAsia="Calibri" w:hAnsi="Calibri" w:cs="Calibri"/>
          <w:b/>
          <w:bCs/>
          <w:lang w:eastAsia="es-SV"/>
        </w:rPr>
        <w:t>XXXXXXXXXXXXX:</w:t>
      </w:r>
    </w:p>
    <w:p w:rsidR="00F32503" w:rsidRPr="00F32503" w:rsidRDefault="00F32503" w:rsidP="00F32503">
      <w:pPr>
        <w:spacing w:after="0" w:line="240" w:lineRule="auto"/>
        <w:rPr>
          <w:rFonts w:ascii="Calibri" w:eastAsia="Calibri" w:hAnsi="Calibri" w:cs="Calibri"/>
          <w:lang w:eastAsia="es-SV"/>
        </w:rPr>
      </w:pPr>
    </w:p>
    <w:p w:rsidR="00F32503" w:rsidRPr="00F32503" w:rsidRDefault="00F32503" w:rsidP="00F32503">
      <w:pPr>
        <w:spacing w:after="0" w:line="240" w:lineRule="auto"/>
        <w:rPr>
          <w:rFonts w:ascii="Calibri" w:eastAsia="Calibri" w:hAnsi="Calibri" w:cs="Calibri"/>
          <w:lang w:eastAsia="es-SV"/>
        </w:rPr>
      </w:pPr>
      <w:r w:rsidRPr="00F32503">
        <w:rPr>
          <w:rFonts w:ascii="Calibri" w:eastAsia="Calibri" w:hAnsi="Calibri" w:cs="Calibri"/>
          <w:lang w:eastAsia="es-SV"/>
        </w:rPr>
        <w:t xml:space="preserve">Para   la  Superintendencia General de Electricidad y Telecomunicaciones-SIGET,  por medio de la Unidad de Acceso a la Información  y Transparencia,  es un gusto atender su consulta, identificada como: </w:t>
      </w:r>
      <w:r w:rsidRPr="00F32503">
        <w:rPr>
          <w:rFonts w:ascii="Calibri" w:eastAsia="Calibri" w:hAnsi="Calibri" w:cs="Calibri"/>
          <w:b/>
          <w:bCs/>
          <w:lang w:eastAsia="es-SV"/>
        </w:rPr>
        <w:t>SIPV N° 220-2017</w:t>
      </w:r>
      <w:r w:rsidRPr="00F32503">
        <w:rPr>
          <w:rFonts w:ascii="Calibri" w:eastAsia="Calibri" w:hAnsi="Calibri" w:cs="Calibri"/>
          <w:lang w:eastAsia="es-SV"/>
        </w:rPr>
        <w:t>. En la cual solicito: “</w:t>
      </w:r>
      <w:r w:rsidRPr="00F32503">
        <w:rPr>
          <w:rFonts w:ascii="Calibri" w:eastAsia="Calibri" w:hAnsi="Calibri" w:cs="Calibri"/>
          <w:b/>
          <w:bCs/>
          <w:lang w:eastAsia="es-SV"/>
        </w:rPr>
        <w:t>…saber qué quieren diga en específico en el poder que voy a enviar para el carnet</w:t>
      </w:r>
      <w:r w:rsidRPr="00F32503">
        <w:rPr>
          <w:rFonts w:ascii="Calibri" w:eastAsia="Calibri" w:hAnsi="Calibri" w:cs="Calibri"/>
          <w:lang w:eastAsia="es-SV"/>
        </w:rPr>
        <w:t>”.</w:t>
      </w:r>
    </w:p>
    <w:p w:rsidR="00F32503" w:rsidRPr="00F32503" w:rsidRDefault="00F32503" w:rsidP="00F32503">
      <w:pPr>
        <w:spacing w:after="0" w:line="240" w:lineRule="auto"/>
        <w:rPr>
          <w:rFonts w:ascii="Calibri" w:eastAsia="Calibri" w:hAnsi="Calibri" w:cs="Calibri"/>
          <w:lang w:eastAsia="es-SV"/>
        </w:rPr>
      </w:pPr>
    </w:p>
    <w:p w:rsidR="00F32503" w:rsidRPr="00F32503" w:rsidRDefault="00F32503" w:rsidP="00F32503">
      <w:pPr>
        <w:spacing w:after="0" w:line="240" w:lineRule="auto"/>
        <w:rPr>
          <w:rFonts w:ascii="Calibri" w:eastAsia="Calibri" w:hAnsi="Calibri" w:cs="Calibri"/>
          <w:lang w:eastAsia="es-SV"/>
        </w:rPr>
      </w:pPr>
      <w:r w:rsidRPr="00F32503">
        <w:rPr>
          <w:rFonts w:ascii="Calibri" w:eastAsia="Calibri" w:hAnsi="Calibri" w:cs="Calibri"/>
          <w:lang w:eastAsia="es-SV"/>
        </w:rPr>
        <w:t xml:space="preserve">Que la solicitud pese a no cumplir con las formalidades del 54 letra d) del Reglamento de la Ley de Acceso a la Información Pública-RLAIP y el Art. 66 inciso cuarto de la Ley de Acceso a la Información Pública, en lo sucesivo LAIP o Ley; en virtud de lo previsto en el Art. 18 de la Constitución de la República que establece en el artículo 18 los derechos de petición y respuesta, y con base al principio de </w:t>
      </w:r>
      <w:r w:rsidRPr="00F32503">
        <w:rPr>
          <w:rFonts w:ascii="Calibri" w:eastAsia="Calibri" w:hAnsi="Calibri" w:cs="Calibri"/>
          <w:b/>
          <w:bCs/>
          <w:lang w:eastAsia="es-SV"/>
        </w:rPr>
        <w:t>MÁXIMA PUBLICIDAD</w:t>
      </w:r>
      <w:r w:rsidRPr="00F32503">
        <w:rPr>
          <w:rFonts w:ascii="Calibri" w:eastAsia="Calibri" w:hAnsi="Calibri" w:cs="Calibri"/>
          <w:lang w:eastAsia="es-SV"/>
        </w:rPr>
        <w:t xml:space="preserve"> señalado en el artículo 4 letra a., de la LAIP se continuó con el trámite correspondiente. </w:t>
      </w:r>
    </w:p>
    <w:p w:rsidR="00F32503" w:rsidRPr="00F32503" w:rsidRDefault="00F32503" w:rsidP="00F32503">
      <w:pPr>
        <w:spacing w:after="0" w:line="240" w:lineRule="auto"/>
        <w:rPr>
          <w:rFonts w:ascii="Calibri" w:eastAsia="Calibri" w:hAnsi="Calibri" w:cs="Calibri"/>
          <w:lang w:eastAsia="es-SV"/>
        </w:rPr>
      </w:pPr>
    </w:p>
    <w:p w:rsidR="00F32503" w:rsidRPr="00F32503" w:rsidRDefault="00F32503" w:rsidP="00F32503">
      <w:pPr>
        <w:spacing w:after="0" w:line="240" w:lineRule="auto"/>
        <w:rPr>
          <w:rFonts w:ascii="Calibri" w:eastAsia="Calibri" w:hAnsi="Calibri" w:cs="Calibri"/>
          <w:lang w:val="es-ES" w:eastAsia="es-SV"/>
        </w:rPr>
      </w:pPr>
      <w:r w:rsidRPr="00F32503">
        <w:rPr>
          <w:rFonts w:ascii="Calibri" w:eastAsia="Calibri" w:hAnsi="Calibri" w:cs="Calibri"/>
          <w:lang w:val="es-ES" w:eastAsia="es-SV"/>
        </w:rPr>
        <w:t>Ésta unidad para dar respuesta a dicha consulta hace las consideraciones siguientes:</w:t>
      </w:r>
    </w:p>
    <w:p w:rsidR="00F32503" w:rsidRPr="00F32503" w:rsidRDefault="00F32503" w:rsidP="00F32503">
      <w:pPr>
        <w:spacing w:after="0" w:line="240" w:lineRule="auto"/>
        <w:rPr>
          <w:rFonts w:ascii="Calibri" w:eastAsia="Calibri" w:hAnsi="Calibri" w:cs="Calibri"/>
          <w:lang w:val="es-ES" w:eastAsia="es-SV"/>
        </w:rPr>
      </w:pPr>
    </w:p>
    <w:p w:rsidR="00F32503" w:rsidRPr="00F32503" w:rsidRDefault="00F32503" w:rsidP="00F32503">
      <w:pPr>
        <w:spacing w:after="0" w:line="240" w:lineRule="auto"/>
        <w:rPr>
          <w:rFonts w:ascii="Calibri" w:eastAsia="Calibri" w:hAnsi="Calibri" w:cs="Calibri"/>
        </w:rPr>
      </w:pPr>
      <w:r w:rsidRPr="00F32503">
        <w:rPr>
          <w:rFonts w:ascii="Calibri" w:eastAsia="Calibri" w:hAnsi="Calibri" w:cs="Calibri"/>
          <w:lang w:val="es-ES" w:eastAsia="es-SV"/>
        </w:rPr>
        <w:t xml:space="preserve">La Superintendencia General de Electricidad y Telecomunicaciones  </w:t>
      </w:r>
      <w:r w:rsidRPr="00F32503">
        <w:rPr>
          <w:rFonts w:ascii="Calibri" w:eastAsia="Calibri" w:hAnsi="Calibri" w:cs="Calibri"/>
        </w:rPr>
        <w:t>no tiene la atribución o facultad de establecer lo que un poder contendrá, de acuerdo a las atribuciones que la Ley de Creación de la SIGET le otorga en su Art. 5; dicha facultad corresponde al notario al que decida acudir,  al momento de brindarle asesoría, todo en cumplimiento a lo establecido en las leyes o normativas  que rigen a la SIGET.</w:t>
      </w:r>
    </w:p>
    <w:p w:rsidR="00F32503" w:rsidRPr="00F32503" w:rsidRDefault="00F32503" w:rsidP="00F32503">
      <w:pPr>
        <w:spacing w:after="0" w:line="240" w:lineRule="auto"/>
        <w:rPr>
          <w:rFonts w:ascii="Calibri" w:eastAsia="Calibri" w:hAnsi="Calibri" w:cs="Calibri"/>
        </w:rPr>
      </w:pPr>
    </w:p>
    <w:p w:rsidR="00F32503" w:rsidRPr="00F32503" w:rsidRDefault="00F32503" w:rsidP="00F32503">
      <w:pPr>
        <w:spacing w:after="0" w:line="240" w:lineRule="auto"/>
        <w:rPr>
          <w:rFonts w:ascii="Calibri" w:eastAsia="Calibri" w:hAnsi="Calibri" w:cs="Calibri"/>
        </w:rPr>
      </w:pPr>
      <w:r w:rsidRPr="00F32503">
        <w:rPr>
          <w:rFonts w:ascii="Calibri" w:eastAsia="Calibri" w:hAnsi="Calibri" w:cs="Calibri"/>
        </w:rPr>
        <w:t>Se anexa los siguientes documentos:</w:t>
      </w:r>
    </w:p>
    <w:p w:rsidR="00F32503" w:rsidRPr="00F32503" w:rsidRDefault="00F32503" w:rsidP="00F32503">
      <w:pPr>
        <w:numPr>
          <w:ilvl w:val="0"/>
          <w:numId w:val="97"/>
        </w:numPr>
        <w:spacing w:after="0" w:line="240" w:lineRule="auto"/>
        <w:rPr>
          <w:rFonts w:ascii="Calibri" w:eastAsia="Calibri" w:hAnsi="Calibri" w:cs="Calibri"/>
          <w:lang w:val="es-ES" w:eastAsia="es-SV"/>
        </w:rPr>
      </w:pPr>
      <w:r w:rsidRPr="00F32503">
        <w:rPr>
          <w:rFonts w:ascii="Calibri" w:eastAsia="Calibri" w:hAnsi="Calibri" w:cs="Calibri"/>
          <w:lang w:val="es-ES" w:eastAsia="es-SV"/>
        </w:rPr>
        <w:t>Ley de Creación de la SIGET</w:t>
      </w:r>
    </w:p>
    <w:p w:rsidR="00F32503" w:rsidRPr="00F32503" w:rsidRDefault="00F32503" w:rsidP="00F32503">
      <w:pPr>
        <w:numPr>
          <w:ilvl w:val="0"/>
          <w:numId w:val="97"/>
        </w:numPr>
        <w:spacing w:after="0" w:line="240" w:lineRule="auto"/>
        <w:rPr>
          <w:rFonts w:ascii="Calibri" w:eastAsia="Calibri" w:hAnsi="Calibri" w:cs="Calibri"/>
          <w:lang w:val="es-ES" w:eastAsia="es-SV"/>
        </w:rPr>
      </w:pPr>
      <w:r w:rsidRPr="00F32503">
        <w:rPr>
          <w:rFonts w:ascii="Calibri" w:eastAsia="Calibri" w:hAnsi="Calibri" w:cs="Calibri"/>
          <w:lang w:val="es-ES" w:eastAsia="es-SV"/>
        </w:rPr>
        <w:t>Reglamento de la Ley de Creación de la SIGET</w:t>
      </w:r>
    </w:p>
    <w:p w:rsidR="00F32503" w:rsidRPr="00F32503" w:rsidRDefault="00F32503" w:rsidP="00F32503">
      <w:pPr>
        <w:numPr>
          <w:ilvl w:val="0"/>
          <w:numId w:val="97"/>
        </w:numPr>
        <w:spacing w:after="0" w:line="240" w:lineRule="auto"/>
        <w:rPr>
          <w:rFonts w:ascii="Calibri" w:eastAsia="Calibri" w:hAnsi="Calibri" w:cs="Calibri"/>
          <w:lang w:val="es-ES" w:eastAsia="es-SV"/>
        </w:rPr>
      </w:pPr>
      <w:r w:rsidRPr="00F32503">
        <w:rPr>
          <w:rFonts w:ascii="Calibri" w:eastAsia="Calibri" w:hAnsi="Calibri" w:cs="Calibri"/>
          <w:lang w:val="es-ES" w:eastAsia="es-SV"/>
        </w:rPr>
        <w:t>Instructivo de Orientación al Usuario</w:t>
      </w:r>
    </w:p>
    <w:p w:rsidR="00F32503" w:rsidRPr="00F32503" w:rsidRDefault="00F32503" w:rsidP="00F32503">
      <w:pPr>
        <w:numPr>
          <w:ilvl w:val="0"/>
          <w:numId w:val="97"/>
        </w:numPr>
        <w:spacing w:after="0" w:line="240" w:lineRule="auto"/>
        <w:rPr>
          <w:rFonts w:ascii="Calibri" w:eastAsia="Calibri" w:hAnsi="Calibri" w:cs="Calibri"/>
          <w:lang w:val="es-ES" w:eastAsia="es-SV"/>
        </w:rPr>
      </w:pPr>
      <w:r w:rsidRPr="00F32503">
        <w:rPr>
          <w:rFonts w:ascii="Calibri" w:eastAsia="Calibri" w:hAnsi="Calibri" w:cs="Calibri"/>
          <w:lang w:val="es-ES" w:eastAsia="es-SV"/>
        </w:rPr>
        <w:t>Instructivo de Inscripción de Peritos en el Área de Telecomunicaciones y Electricidad</w:t>
      </w:r>
    </w:p>
    <w:p w:rsidR="00F32503" w:rsidRPr="00F32503" w:rsidRDefault="00F32503" w:rsidP="00F32503">
      <w:pPr>
        <w:spacing w:after="0" w:line="240" w:lineRule="auto"/>
        <w:rPr>
          <w:rFonts w:ascii="Calibri" w:eastAsia="Calibri" w:hAnsi="Calibri" w:cs="Calibri"/>
          <w:lang w:val="es-ES" w:eastAsia="es-SV"/>
        </w:rPr>
      </w:pPr>
    </w:p>
    <w:p w:rsidR="00F32503" w:rsidRPr="00F32503" w:rsidRDefault="00F32503" w:rsidP="00F32503">
      <w:pPr>
        <w:spacing w:after="0" w:line="240" w:lineRule="auto"/>
        <w:rPr>
          <w:rFonts w:ascii="Calibri" w:eastAsia="Calibri" w:hAnsi="Calibri" w:cs="Calibri"/>
          <w:lang w:val="es-ES" w:eastAsia="es-SV"/>
        </w:rPr>
      </w:pPr>
      <w:r w:rsidRPr="00F32503">
        <w:rPr>
          <w:rFonts w:ascii="Calibri" w:eastAsia="Calibri" w:hAnsi="Calibri" w:cs="Calibri"/>
          <w:lang w:val="es-ES" w:eastAsia="es-SV"/>
        </w:rPr>
        <w:t xml:space="preserve">La información de ubicación y horario de atención del Registro de Electricidad Telecomunicaciones adscrito a SIGET es: 6ª 10ª Calle Poniente y 35 Avenida Sur No. 1907, Colonia Flor Blanca, San Salvador; </w:t>
      </w:r>
      <w:r w:rsidRPr="00F32503">
        <w:rPr>
          <w:rFonts w:ascii="Calibri" w:eastAsia="Calibri" w:hAnsi="Calibri" w:cs="Calibri"/>
          <w:b/>
          <w:bCs/>
          <w:lang w:val="es-ES" w:eastAsia="es-SV"/>
        </w:rPr>
        <w:t>para más información puede llamar: (503)2257-4464</w:t>
      </w:r>
      <w:r w:rsidRPr="00F32503">
        <w:rPr>
          <w:rFonts w:ascii="Calibri" w:eastAsia="Calibri" w:hAnsi="Calibri" w:cs="Calibri"/>
          <w:lang w:val="es-ES" w:eastAsia="es-SV"/>
        </w:rPr>
        <w:t>, Horario de atención: Lunes-Viernes de 8:00 a.m. 12:30 p.m. y 1:30 p.m. - 5:00p.m.</w:t>
      </w:r>
    </w:p>
    <w:p w:rsidR="00F32503" w:rsidRPr="00F32503" w:rsidRDefault="00F32503" w:rsidP="00F32503">
      <w:pPr>
        <w:spacing w:after="0" w:line="240" w:lineRule="auto"/>
        <w:rPr>
          <w:rFonts w:ascii="Calibri" w:eastAsia="Calibri" w:hAnsi="Calibri" w:cs="Calibri"/>
          <w:lang w:val="es-ES" w:eastAsia="es-SV"/>
        </w:rPr>
      </w:pPr>
    </w:p>
    <w:p w:rsidR="00F32503" w:rsidRPr="00F32503" w:rsidRDefault="00F32503" w:rsidP="00F32503">
      <w:pPr>
        <w:spacing w:after="0" w:line="240" w:lineRule="auto"/>
        <w:rPr>
          <w:rFonts w:ascii="Calibri" w:eastAsia="Calibri" w:hAnsi="Calibri" w:cs="Calibri"/>
          <w:b/>
          <w:bCs/>
          <w:lang w:eastAsia="es-SV"/>
        </w:rPr>
      </w:pPr>
      <w:r w:rsidRPr="00F32503">
        <w:rPr>
          <w:rFonts w:ascii="Calibri" w:eastAsia="Calibri" w:hAnsi="Calibri" w:cs="Calibri"/>
          <w:b/>
          <w:bCs/>
          <w:lang w:eastAsia="es-SV"/>
        </w:rPr>
        <w:t xml:space="preserve">Cualquier inquietud nos tiene a sus órdenes, puede escribirnos al correo: </w:t>
      </w:r>
      <w:hyperlink r:id="rId85" w:history="1">
        <w:r w:rsidRPr="00F32503">
          <w:rPr>
            <w:rFonts w:ascii="Calibri" w:eastAsia="Calibri" w:hAnsi="Calibri" w:cs="Calibri"/>
            <w:b/>
            <w:bCs/>
            <w:u w:val="single"/>
            <w:lang w:eastAsia="es-SV"/>
          </w:rPr>
          <w:t>oir@siget.gob.sv</w:t>
        </w:r>
      </w:hyperlink>
      <w:r w:rsidRPr="00F32503">
        <w:rPr>
          <w:rFonts w:ascii="Calibri" w:eastAsia="Calibri" w:hAnsi="Calibri" w:cs="Calibri"/>
          <w:b/>
          <w:bCs/>
          <w:lang w:eastAsia="es-SV"/>
        </w:rPr>
        <w:t xml:space="preserve"> </w:t>
      </w:r>
    </w:p>
    <w:p w:rsidR="00F32503" w:rsidRPr="00F32503" w:rsidRDefault="00F32503" w:rsidP="00F32503">
      <w:pPr>
        <w:spacing w:after="0" w:line="240" w:lineRule="auto"/>
        <w:rPr>
          <w:rFonts w:ascii="Calibri" w:eastAsia="Calibri" w:hAnsi="Calibri" w:cs="Calibri"/>
          <w:b/>
          <w:bCs/>
          <w:u w:val="single"/>
          <w:lang w:eastAsia="es-SV"/>
        </w:rPr>
      </w:pPr>
    </w:p>
    <w:p w:rsidR="00F32503" w:rsidRPr="00F32503" w:rsidRDefault="00F32503" w:rsidP="00F32503">
      <w:pPr>
        <w:spacing w:after="0" w:line="240" w:lineRule="auto"/>
        <w:rPr>
          <w:rFonts w:ascii="Calibri" w:eastAsia="Calibri" w:hAnsi="Calibri" w:cs="Calibri"/>
          <w:b/>
          <w:bCs/>
          <w:u w:val="single"/>
          <w:lang w:eastAsia="es-SV"/>
        </w:rPr>
      </w:pPr>
      <w:r w:rsidRPr="00F32503">
        <w:rPr>
          <w:rFonts w:ascii="Calibri" w:eastAsia="Calibri" w:hAnsi="Calibri" w:cs="Calibri"/>
          <w:b/>
          <w:bCs/>
          <w:u w:val="single"/>
          <w:lang w:eastAsia="es-SV"/>
        </w:rPr>
        <w:t>Favor confirmar la recepción de este correo.</w:t>
      </w:r>
    </w:p>
    <w:p w:rsidR="00F32503" w:rsidRPr="00F32503" w:rsidRDefault="00F32503" w:rsidP="00F32503">
      <w:pPr>
        <w:spacing w:after="0" w:line="240" w:lineRule="auto"/>
        <w:rPr>
          <w:rFonts w:ascii="Calibri" w:eastAsia="Calibri" w:hAnsi="Calibri" w:cs="Calibri"/>
          <w:b/>
          <w:bCs/>
          <w:u w:val="single"/>
          <w:lang w:eastAsia="es-SV"/>
        </w:rPr>
      </w:pPr>
    </w:p>
    <w:p w:rsidR="00F32503" w:rsidRPr="00F32503" w:rsidRDefault="00F32503" w:rsidP="00F32503">
      <w:pPr>
        <w:spacing w:after="0" w:line="240" w:lineRule="auto"/>
        <w:rPr>
          <w:rFonts w:ascii="Calibri" w:eastAsia="Calibri" w:hAnsi="Calibri" w:cs="Calibri"/>
          <w:b/>
          <w:bCs/>
          <w:u w:val="single"/>
          <w:lang w:eastAsia="es-SV"/>
        </w:rPr>
      </w:pPr>
      <w:r w:rsidRPr="00F32503">
        <w:rPr>
          <w:rFonts w:ascii="Calibri" w:eastAsia="Calibri" w:hAnsi="Calibri" w:cs="Calibri"/>
          <w:b/>
          <w:bCs/>
          <w:u w:val="single"/>
          <w:lang w:eastAsia="es-SV"/>
        </w:rPr>
        <w:t>Atentamente,</w:t>
      </w:r>
    </w:p>
    <w:p w:rsidR="00C00CAB" w:rsidRDefault="00C00CAB" w:rsidP="006964EF">
      <w:pPr>
        <w:tabs>
          <w:tab w:val="left" w:pos="4200"/>
        </w:tabs>
      </w:pPr>
    </w:p>
    <w:p w:rsidR="00F32503" w:rsidRDefault="00F32503" w:rsidP="006964EF">
      <w:pPr>
        <w:tabs>
          <w:tab w:val="left" w:pos="4200"/>
        </w:tabs>
      </w:pPr>
    </w:p>
    <w:p w:rsidR="00F32503" w:rsidRDefault="00F32503" w:rsidP="006964EF">
      <w:pPr>
        <w:tabs>
          <w:tab w:val="left" w:pos="4200"/>
        </w:tabs>
      </w:pPr>
    </w:p>
    <w:p w:rsidR="00F32503" w:rsidRDefault="00F32503" w:rsidP="006964EF">
      <w:pPr>
        <w:tabs>
          <w:tab w:val="left" w:pos="4200"/>
        </w:tabs>
      </w:pPr>
    </w:p>
    <w:p w:rsidR="00F32503" w:rsidRDefault="00F32503" w:rsidP="006964EF">
      <w:pPr>
        <w:tabs>
          <w:tab w:val="left" w:pos="4200"/>
        </w:tabs>
      </w:pPr>
    </w:p>
    <w:p w:rsidR="00B17CD3" w:rsidRPr="00A83B36" w:rsidRDefault="00B17CD3" w:rsidP="00B17CD3">
      <w:pPr>
        <w:tabs>
          <w:tab w:val="left" w:pos="2127"/>
        </w:tabs>
        <w:spacing w:after="0" w:line="360" w:lineRule="auto"/>
        <w:jc w:val="both"/>
        <w:rPr>
          <w:rFonts w:eastAsia="Times New Roman" w:cstheme="minorHAnsi"/>
          <w:b/>
          <w:sz w:val="24"/>
          <w:szCs w:val="24"/>
          <w:shd w:val="clear" w:color="auto" w:fill="FFFFFF"/>
          <w:lang w:eastAsia="es-SV"/>
        </w:rPr>
      </w:pPr>
      <w:r>
        <w:rPr>
          <w:rFonts w:eastAsia="Times New Roman" w:cstheme="minorHAnsi"/>
          <w:b/>
          <w:sz w:val="24"/>
          <w:szCs w:val="24"/>
          <w:shd w:val="clear" w:color="auto" w:fill="FFFFFF"/>
          <w:lang w:eastAsia="es-SV"/>
        </w:rPr>
        <w:t>SIPT</w:t>
      </w:r>
      <w:r w:rsidRPr="00A83B36">
        <w:rPr>
          <w:rFonts w:eastAsia="Times New Roman" w:cstheme="minorHAnsi"/>
          <w:b/>
          <w:sz w:val="24"/>
          <w:szCs w:val="24"/>
          <w:shd w:val="clear" w:color="auto" w:fill="FFFFFF"/>
          <w:lang w:eastAsia="es-SV"/>
        </w:rPr>
        <w:t xml:space="preserve"> N° 2</w:t>
      </w:r>
      <w:r>
        <w:rPr>
          <w:rFonts w:eastAsia="Times New Roman" w:cstheme="minorHAnsi"/>
          <w:b/>
          <w:sz w:val="24"/>
          <w:szCs w:val="24"/>
          <w:shd w:val="clear" w:color="auto" w:fill="FFFFFF"/>
          <w:lang w:eastAsia="es-SV"/>
        </w:rPr>
        <w:t>21</w:t>
      </w:r>
      <w:r w:rsidRPr="00A83B36">
        <w:rPr>
          <w:rFonts w:eastAsia="Times New Roman" w:cstheme="minorHAnsi"/>
          <w:b/>
          <w:sz w:val="24"/>
          <w:szCs w:val="24"/>
          <w:shd w:val="clear" w:color="auto" w:fill="FFFFFF"/>
          <w:lang w:eastAsia="es-SV"/>
        </w:rPr>
        <w:t>-2017</w:t>
      </w:r>
    </w:p>
    <w:p w:rsidR="00B17CD3" w:rsidRPr="00A83B36" w:rsidRDefault="00B17CD3" w:rsidP="00B17CD3">
      <w:pPr>
        <w:tabs>
          <w:tab w:val="left" w:pos="2127"/>
        </w:tabs>
        <w:spacing w:after="0" w:line="360" w:lineRule="auto"/>
        <w:jc w:val="both"/>
        <w:rPr>
          <w:rFonts w:eastAsia="Times New Roman" w:cstheme="minorHAnsi"/>
          <w:b/>
          <w:sz w:val="24"/>
          <w:szCs w:val="24"/>
          <w:shd w:val="clear" w:color="auto" w:fill="FFFFFF"/>
          <w:lang w:eastAsia="es-SV"/>
        </w:rPr>
      </w:pPr>
    </w:p>
    <w:p w:rsidR="00B17CD3" w:rsidRPr="00A83B36" w:rsidRDefault="00B17CD3" w:rsidP="00B17CD3">
      <w:pPr>
        <w:tabs>
          <w:tab w:val="left" w:pos="2127"/>
        </w:tabs>
        <w:spacing w:after="0" w:line="360" w:lineRule="auto"/>
        <w:jc w:val="both"/>
        <w:rPr>
          <w:rFonts w:eastAsia="Times New Roman" w:cstheme="minorHAnsi"/>
          <w:spacing w:val="20"/>
          <w:sz w:val="24"/>
          <w:szCs w:val="24"/>
          <w:lang w:eastAsia="es-SV"/>
        </w:rPr>
      </w:pPr>
      <w:r w:rsidRPr="00A83B36">
        <w:rPr>
          <w:rFonts w:eastAsia="Times New Roman" w:cstheme="minorHAnsi"/>
          <w:b/>
          <w:spacing w:val="20"/>
          <w:sz w:val="24"/>
          <w:szCs w:val="24"/>
          <w:lang w:eastAsia="es-SV"/>
        </w:rPr>
        <w:t xml:space="preserve">SUPERINTENDENCIA GENERAL DE ELECTRICIDAD Y TELECOMUNICACIONES-SIGET, UNIDAD DE ACCESO A LA INFORMACIÓN Y TRANSPARENCIA-UAIT, </w:t>
      </w:r>
      <w:r w:rsidRPr="00A83B36">
        <w:rPr>
          <w:rFonts w:eastAsia="Times New Roman" w:cstheme="minorHAnsi"/>
          <w:spacing w:val="20"/>
          <w:sz w:val="24"/>
          <w:szCs w:val="24"/>
          <w:lang w:eastAsia="es-SV"/>
        </w:rPr>
        <w:t xml:space="preserve">a las </w:t>
      </w:r>
      <w:r>
        <w:rPr>
          <w:rFonts w:eastAsia="Times New Roman" w:cstheme="minorHAnsi"/>
          <w:spacing w:val="20"/>
          <w:sz w:val="24"/>
          <w:szCs w:val="24"/>
          <w:lang w:eastAsia="es-SV"/>
        </w:rPr>
        <w:t xml:space="preserve">diez </w:t>
      </w:r>
      <w:r w:rsidRPr="00A83B36">
        <w:rPr>
          <w:rFonts w:eastAsia="Times New Roman" w:cstheme="minorHAnsi"/>
          <w:spacing w:val="20"/>
          <w:sz w:val="24"/>
          <w:szCs w:val="24"/>
          <w:lang w:eastAsia="es-SV"/>
        </w:rPr>
        <w:t xml:space="preserve">horas con treinta minutos del día </w:t>
      </w:r>
      <w:r>
        <w:rPr>
          <w:rFonts w:eastAsia="Times New Roman" w:cstheme="minorHAnsi"/>
          <w:spacing w:val="20"/>
          <w:sz w:val="24"/>
          <w:szCs w:val="24"/>
          <w:lang w:eastAsia="es-SV"/>
        </w:rPr>
        <w:t xml:space="preserve">dieciocho </w:t>
      </w:r>
      <w:r w:rsidRPr="00A83B36">
        <w:rPr>
          <w:rFonts w:eastAsia="Times New Roman" w:cstheme="minorHAnsi"/>
          <w:spacing w:val="20"/>
          <w:sz w:val="24"/>
          <w:szCs w:val="24"/>
          <w:lang w:eastAsia="es-SV"/>
        </w:rPr>
        <w:t xml:space="preserve">de </w:t>
      </w:r>
      <w:r>
        <w:rPr>
          <w:rFonts w:eastAsia="Times New Roman" w:cstheme="minorHAnsi"/>
          <w:spacing w:val="20"/>
          <w:sz w:val="24"/>
          <w:szCs w:val="24"/>
          <w:lang w:eastAsia="es-SV"/>
        </w:rPr>
        <w:t>septiembre</w:t>
      </w:r>
      <w:r w:rsidRPr="00A83B36">
        <w:rPr>
          <w:rFonts w:eastAsia="Times New Roman" w:cstheme="minorHAnsi"/>
          <w:spacing w:val="20"/>
          <w:sz w:val="24"/>
          <w:szCs w:val="24"/>
          <w:lang w:eastAsia="es-SV"/>
        </w:rPr>
        <w:t xml:space="preserve"> del año dos mil diecisiete.</w:t>
      </w:r>
    </w:p>
    <w:p w:rsidR="00B17CD3" w:rsidRPr="00A83B36" w:rsidRDefault="00B17CD3" w:rsidP="00B17CD3">
      <w:pPr>
        <w:tabs>
          <w:tab w:val="left" w:pos="2127"/>
        </w:tabs>
        <w:spacing w:after="0" w:line="360" w:lineRule="auto"/>
        <w:jc w:val="both"/>
        <w:rPr>
          <w:rFonts w:eastAsia="Times New Roman" w:cstheme="minorHAnsi"/>
          <w:sz w:val="24"/>
          <w:szCs w:val="24"/>
          <w:lang w:eastAsia="es-SV"/>
        </w:rPr>
      </w:pPr>
    </w:p>
    <w:p w:rsidR="00B17CD3" w:rsidRPr="00A83B36" w:rsidRDefault="00B17CD3" w:rsidP="00B17CD3">
      <w:pPr>
        <w:tabs>
          <w:tab w:val="left" w:pos="2127"/>
        </w:tabs>
        <w:spacing w:after="0" w:line="360" w:lineRule="auto"/>
        <w:jc w:val="both"/>
        <w:rPr>
          <w:rFonts w:eastAsia="Times New Roman" w:cstheme="minorHAnsi"/>
          <w:sz w:val="24"/>
          <w:szCs w:val="24"/>
          <w:lang w:eastAsia="es-SV"/>
        </w:rPr>
      </w:pPr>
      <w:r w:rsidRPr="00A83B36">
        <w:rPr>
          <w:rFonts w:ascii="Calibri" w:eastAsia="Times New Roman" w:hAnsi="Calibri" w:cs="Times New Roman"/>
          <w:sz w:val="24"/>
          <w:szCs w:val="24"/>
          <w:lang w:eastAsia="es-SV"/>
        </w:rPr>
        <w:t xml:space="preserve">La presente solicitud de información, fue interpuesta el día </w:t>
      </w:r>
      <w:r>
        <w:rPr>
          <w:rFonts w:ascii="Calibri" w:eastAsia="Times New Roman" w:hAnsi="Calibri" w:cs="Times New Roman"/>
          <w:sz w:val="24"/>
          <w:szCs w:val="24"/>
          <w:lang w:eastAsia="es-SV"/>
        </w:rPr>
        <w:t>seis de septiembre</w:t>
      </w:r>
      <w:r w:rsidRPr="00A83B36">
        <w:rPr>
          <w:rFonts w:ascii="Calibri" w:eastAsia="Times New Roman" w:hAnsi="Calibri" w:cs="Times New Roman"/>
          <w:sz w:val="24"/>
          <w:szCs w:val="24"/>
          <w:lang w:eastAsia="es-SV"/>
        </w:rPr>
        <w:t xml:space="preserve"> del año que transcurre, </w:t>
      </w:r>
      <w:r w:rsidRPr="00733FC4">
        <w:rPr>
          <w:rFonts w:cs="Calibri"/>
          <w:color w:val="000000"/>
          <w:sz w:val="23"/>
          <w:szCs w:val="23"/>
        </w:rPr>
        <w:t>mediante solicitud realizada por medio de llamada telefónica, interpuesta por el ciudadano</w:t>
      </w:r>
      <w:r w:rsidRPr="00A83B36">
        <w:rPr>
          <w:rFonts w:eastAsia="Times New Roman" w:cstheme="minorHAnsi"/>
          <w:b/>
          <w:sz w:val="24"/>
          <w:szCs w:val="24"/>
          <w:lang w:eastAsia="es-SV"/>
        </w:rPr>
        <w:t xml:space="preserve"> </w:t>
      </w:r>
      <w:r>
        <w:rPr>
          <w:rFonts w:eastAsia="Times New Roman" w:cstheme="minorHAnsi"/>
          <w:b/>
          <w:sz w:val="24"/>
          <w:szCs w:val="24"/>
          <w:lang w:eastAsia="es-SV"/>
        </w:rPr>
        <w:t>XXXXXXXXXXXXXX</w:t>
      </w:r>
      <w:r w:rsidRPr="00A83B36">
        <w:rPr>
          <w:rFonts w:eastAsia="Times New Roman" w:cstheme="minorHAnsi"/>
          <w:b/>
          <w:sz w:val="24"/>
          <w:szCs w:val="24"/>
          <w:lang w:eastAsia="es-SV"/>
        </w:rPr>
        <w:t>,</w:t>
      </w:r>
      <w:r w:rsidRPr="00A83B36">
        <w:rPr>
          <w:rFonts w:eastAsia="Times New Roman" w:cstheme="minorHAnsi"/>
          <w:sz w:val="24"/>
          <w:szCs w:val="24"/>
          <w:lang w:eastAsia="es-SV"/>
        </w:rPr>
        <w:t xml:space="preserve"> que literalmente solicitó</w:t>
      </w:r>
      <w:r w:rsidRPr="00A83B36">
        <w:rPr>
          <w:rFonts w:eastAsia="Times New Roman" w:cstheme="minorHAnsi"/>
          <w:i/>
          <w:sz w:val="24"/>
          <w:szCs w:val="24"/>
          <w:lang w:eastAsia="es-SV"/>
        </w:rPr>
        <w:t xml:space="preserve">: </w:t>
      </w:r>
      <w:r w:rsidRPr="00A83B36">
        <w:rPr>
          <w:rFonts w:eastAsia="Times New Roman" w:cstheme="minorHAnsi"/>
          <w:i/>
          <w:color w:val="7F7F7F" w:themeColor="text1" w:themeTint="80"/>
          <w:sz w:val="24"/>
          <w:szCs w:val="24"/>
          <w:lang w:eastAsia="es-SV"/>
        </w:rPr>
        <w:t>“Acuerdo</w:t>
      </w:r>
      <w:r>
        <w:rPr>
          <w:rFonts w:eastAsia="Times New Roman" w:cstheme="minorHAnsi"/>
          <w:i/>
          <w:color w:val="7F7F7F" w:themeColor="text1" w:themeTint="80"/>
          <w:sz w:val="24"/>
          <w:szCs w:val="24"/>
          <w:lang w:eastAsia="es-SV"/>
        </w:rPr>
        <w:t>s: 286-E-2017</w:t>
      </w:r>
      <w:r w:rsidRPr="00A83B36">
        <w:rPr>
          <w:rFonts w:eastAsia="Times New Roman" w:cstheme="minorHAnsi"/>
          <w:i/>
          <w:color w:val="7F7F7F" w:themeColor="text1" w:themeTint="80"/>
          <w:sz w:val="24"/>
          <w:szCs w:val="24"/>
          <w:lang w:eastAsia="es-SV"/>
        </w:rPr>
        <w:t xml:space="preserve">, </w:t>
      </w:r>
      <w:r>
        <w:rPr>
          <w:rFonts w:eastAsia="Times New Roman" w:cstheme="minorHAnsi"/>
          <w:i/>
          <w:color w:val="7F7F7F" w:themeColor="text1" w:themeTint="80"/>
          <w:sz w:val="24"/>
          <w:szCs w:val="24"/>
          <w:lang w:eastAsia="es-SV"/>
        </w:rPr>
        <w:t>443-E-20</w:t>
      </w:r>
      <w:r w:rsidRPr="00A83B36">
        <w:rPr>
          <w:rFonts w:eastAsia="Times New Roman" w:cstheme="minorHAnsi"/>
          <w:i/>
          <w:color w:val="7F7F7F" w:themeColor="text1" w:themeTint="80"/>
          <w:sz w:val="24"/>
          <w:szCs w:val="24"/>
          <w:lang w:eastAsia="es-SV"/>
        </w:rPr>
        <w:t>15”.</w:t>
      </w:r>
    </w:p>
    <w:p w:rsidR="00B17CD3" w:rsidRPr="00A83B36" w:rsidRDefault="00B17CD3" w:rsidP="00B17CD3">
      <w:pPr>
        <w:tabs>
          <w:tab w:val="left" w:pos="2127"/>
        </w:tabs>
        <w:spacing w:after="0" w:line="360" w:lineRule="auto"/>
        <w:jc w:val="both"/>
        <w:rPr>
          <w:rFonts w:eastAsia="Times New Roman" w:cstheme="minorHAnsi"/>
          <w:b/>
          <w:sz w:val="24"/>
          <w:szCs w:val="24"/>
          <w:lang w:eastAsia="es-SV"/>
        </w:rPr>
      </w:pPr>
    </w:p>
    <w:p w:rsidR="00B17CD3" w:rsidRPr="00A83B36" w:rsidRDefault="00B17CD3" w:rsidP="00B17CD3">
      <w:pPr>
        <w:tabs>
          <w:tab w:val="left" w:pos="2127"/>
        </w:tabs>
        <w:spacing w:after="0" w:line="360" w:lineRule="auto"/>
        <w:jc w:val="both"/>
        <w:rPr>
          <w:rFonts w:eastAsia="Times New Roman" w:cstheme="minorHAnsi"/>
          <w:b/>
          <w:sz w:val="24"/>
          <w:szCs w:val="24"/>
          <w:lang w:eastAsia="es-SV"/>
        </w:rPr>
      </w:pPr>
      <w:r w:rsidRPr="00A83B36">
        <w:rPr>
          <w:rFonts w:eastAsia="Times New Roman" w:cstheme="minorHAnsi"/>
          <w:b/>
          <w:sz w:val="24"/>
          <w:szCs w:val="24"/>
          <w:lang w:eastAsia="es-SV"/>
        </w:rPr>
        <w:t>Ésta unidad sobre la solicitud hace las consideraciones siguientes:</w:t>
      </w:r>
    </w:p>
    <w:p w:rsidR="00B17CD3" w:rsidRPr="00A83B36" w:rsidRDefault="00B17CD3" w:rsidP="00B17CD3">
      <w:pPr>
        <w:tabs>
          <w:tab w:val="left" w:pos="2127"/>
        </w:tabs>
        <w:spacing w:after="0" w:line="360" w:lineRule="auto"/>
        <w:jc w:val="both"/>
        <w:rPr>
          <w:rFonts w:eastAsia="Times New Roman" w:cstheme="minorHAnsi"/>
          <w:b/>
          <w:sz w:val="24"/>
          <w:szCs w:val="24"/>
          <w:lang w:eastAsia="es-SV"/>
        </w:rPr>
      </w:pPr>
    </w:p>
    <w:p w:rsidR="00B17CD3" w:rsidRDefault="00B17CD3" w:rsidP="00701EAD">
      <w:pPr>
        <w:numPr>
          <w:ilvl w:val="0"/>
          <w:numId w:val="98"/>
        </w:numPr>
        <w:tabs>
          <w:tab w:val="left" w:pos="2127"/>
        </w:tabs>
        <w:spacing w:line="360" w:lineRule="auto"/>
        <w:ind w:left="426"/>
        <w:contextualSpacing/>
        <w:jc w:val="both"/>
        <w:rPr>
          <w:rFonts w:eastAsia="Times New Roman" w:cs="Times New Roman"/>
          <w:sz w:val="24"/>
          <w:szCs w:val="24"/>
          <w:lang w:eastAsia="es-SV"/>
        </w:rPr>
      </w:pPr>
      <w:r w:rsidRPr="00A83B36">
        <w:rPr>
          <w:rFonts w:eastAsia="Times New Roman" w:cs="Times New Roman"/>
          <w:sz w:val="24"/>
          <w:szCs w:val="24"/>
          <w:lang w:eastAsia="es-SV"/>
        </w:rPr>
        <w:t xml:space="preserve">Que la solicitud fue presentada en la fecha citada, </w:t>
      </w:r>
      <w:r>
        <w:rPr>
          <w:rFonts w:eastAsia="Times New Roman" w:cs="Times New Roman"/>
          <w:sz w:val="24"/>
          <w:szCs w:val="24"/>
          <w:lang w:eastAsia="es-SV"/>
        </w:rPr>
        <w:t>clasificada con el código SIPT</w:t>
      </w:r>
      <w:r w:rsidRPr="00A83B36">
        <w:rPr>
          <w:rFonts w:eastAsia="Times New Roman" w:cs="Times New Roman"/>
          <w:sz w:val="24"/>
          <w:szCs w:val="24"/>
          <w:lang w:eastAsia="es-SV"/>
        </w:rPr>
        <w:t xml:space="preserve"> N° </w:t>
      </w:r>
      <w:r>
        <w:rPr>
          <w:rFonts w:eastAsia="Times New Roman" w:cs="Times New Roman"/>
          <w:sz w:val="24"/>
          <w:szCs w:val="24"/>
          <w:lang w:eastAsia="es-SV"/>
        </w:rPr>
        <w:t>221</w:t>
      </w:r>
      <w:r w:rsidRPr="00A83B36">
        <w:rPr>
          <w:rFonts w:eastAsia="Times New Roman" w:cs="Times New Roman"/>
          <w:sz w:val="24"/>
          <w:szCs w:val="24"/>
          <w:lang w:eastAsia="es-SV"/>
        </w:rPr>
        <w:t>-2017 y previo a la admisión formal del requerimiento,  se  verificó  cumpliese lo dispuesto en los Arts. 66 de la Ley de Acceso a la  Información Pública, en lo sucesivo LAIP o Ley y el 54 del Reglamento de la Ley de Acceso</w:t>
      </w:r>
      <w:r>
        <w:rPr>
          <w:rFonts w:eastAsia="Times New Roman" w:cs="Times New Roman"/>
          <w:sz w:val="24"/>
          <w:szCs w:val="24"/>
          <w:lang w:eastAsia="es-SV"/>
        </w:rPr>
        <w:t xml:space="preserve"> a la Información Pública-RLAIP.</w:t>
      </w:r>
    </w:p>
    <w:p w:rsidR="00B17CD3" w:rsidRDefault="00B17CD3" w:rsidP="00B17CD3">
      <w:pPr>
        <w:tabs>
          <w:tab w:val="left" w:pos="2127"/>
        </w:tabs>
        <w:spacing w:line="360" w:lineRule="auto"/>
        <w:ind w:left="426"/>
        <w:contextualSpacing/>
        <w:jc w:val="both"/>
        <w:rPr>
          <w:rFonts w:eastAsia="Times New Roman" w:cs="Times New Roman"/>
          <w:sz w:val="24"/>
          <w:szCs w:val="24"/>
          <w:lang w:eastAsia="es-SV"/>
        </w:rPr>
      </w:pPr>
    </w:p>
    <w:p w:rsidR="00B17CD3" w:rsidRPr="007B2C05" w:rsidRDefault="00B17CD3" w:rsidP="00701EAD">
      <w:pPr>
        <w:numPr>
          <w:ilvl w:val="0"/>
          <w:numId w:val="98"/>
        </w:numPr>
        <w:autoSpaceDE w:val="0"/>
        <w:autoSpaceDN w:val="0"/>
        <w:adjustRightInd w:val="0"/>
        <w:spacing w:after="0" w:line="360" w:lineRule="auto"/>
        <w:ind w:left="426"/>
        <w:jc w:val="both"/>
        <w:rPr>
          <w:rFonts w:cs="Calibri"/>
          <w:sz w:val="24"/>
          <w:szCs w:val="24"/>
        </w:rPr>
      </w:pPr>
      <w:r w:rsidRPr="00C57196">
        <w:rPr>
          <w:rFonts w:cs="Calibri"/>
          <w:sz w:val="24"/>
          <w:szCs w:val="24"/>
        </w:rPr>
        <w:t xml:space="preserve">Mediante </w:t>
      </w:r>
      <w:r>
        <w:rPr>
          <w:rFonts w:cs="Calibri"/>
          <w:sz w:val="24"/>
          <w:szCs w:val="24"/>
        </w:rPr>
        <w:t>correo electrónico</w:t>
      </w:r>
      <w:r w:rsidRPr="00C57196">
        <w:rPr>
          <w:rFonts w:cs="Calibri"/>
          <w:sz w:val="24"/>
          <w:szCs w:val="24"/>
        </w:rPr>
        <w:t xml:space="preserve"> de las </w:t>
      </w:r>
      <w:r>
        <w:rPr>
          <w:rFonts w:cs="Calibri"/>
          <w:sz w:val="24"/>
          <w:szCs w:val="24"/>
        </w:rPr>
        <w:t>diecisiete</w:t>
      </w:r>
      <w:r w:rsidRPr="00C57196">
        <w:rPr>
          <w:rFonts w:cs="Calibri"/>
          <w:sz w:val="24"/>
          <w:szCs w:val="24"/>
        </w:rPr>
        <w:t xml:space="preserve"> horas del día </w:t>
      </w:r>
      <w:r>
        <w:rPr>
          <w:rFonts w:cs="Calibri"/>
          <w:sz w:val="24"/>
          <w:szCs w:val="24"/>
        </w:rPr>
        <w:t xml:space="preserve">seis </w:t>
      </w:r>
      <w:r w:rsidRPr="00C57196">
        <w:rPr>
          <w:rFonts w:cs="Calibri"/>
          <w:sz w:val="24"/>
          <w:szCs w:val="24"/>
        </w:rPr>
        <w:t xml:space="preserve">de </w:t>
      </w:r>
      <w:r>
        <w:rPr>
          <w:rFonts w:cs="Calibri"/>
          <w:sz w:val="24"/>
          <w:szCs w:val="24"/>
        </w:rPr>
        <w:t xml:space="preserve">septiembre </w:t>
      </w:r>
      <w:r w:rsidRPr="00C57196">
        <w:rPr>
          <w:rFonts w:cs="Calibri"/>
          <w:sz w:val="24"/>
          <w:szCs w:val="24"/>
        </w:rPr>
        <w:t>de dos mil diecisiete, se previno al ciudadano</w:t>
      </w:r>
      <w:r w:rsidRPr="00C57196">
        <w:rPr>
          <w:rFonts w:eastAsia="Times New Roman" w:cs="Times New Roman"/>
          <w:sz w:val="24"/>
          <w:szCs w:val="24"/>
          <w:lang w:eastAsia="es-SV"/>
        </w:rPr>
        <w:t>, en relación a que remitiera</w:t>
      </w:r>
      <w:r>
        <w:rPr>
          <w:rFonts w:eastAsia="Times New Roman" w:cs="Times New Roman"/>
          <w:sz w:val="24"/>
          <w:szCs w:val="24"/>
          <w:lang w:eastAsia="es-SV"/>
        </w:rPr>
        <w:t xml:space="preserve"> el Documento Único de Identidad y la solicitud </w:t>
      </w:r>
      <w:r w:rsidRPr="00C57196">
        <w:rPr>
          <w:rFonts w:eastAsia="Times New Roman" w:cs="Times New Roman"/>
          <w:sz w:val="24"/>
          <w:szCs w:val="24"/>
          <w:lang w:eastAsia="es-SV"/>
        </w:rPr>
        <w:t>de información</w:t>
      </w:r>
      <w:r>
        <w:rPr>
          <w:rFonts w:eastAsia="Times New Roman" w:cs="Times New Roman"/>
          <w:sz w:val="24"/>
          <w:szCs w:val="24"/>
          <w:lang w:eastAsia="es-SV"/>
        </w:rPr>
        <w:t xml:space="preserve"> firmada</w:t>
      </w:r>
      <w:r w:rsidRPr="00C57196">
        <w:rPr>
          <w:rFonts w:eastAsia="Times New Roman" w:cs="Times New Roman"/>
          <w:sz w:val="24"/>
          <w:szCs w:val="24"/>
          <w:lang w:eastAsia="es-SV"/>
        </w:rPr>
        <w:t>, bajo la base del Art.</w:t>
      </w:r>
      <w:r>
        <w:rPr>
          <w:rFonts w:eastAsia="Times New Roman" w:cs="Times New Roman"/>
          <w:sz w:val="24"/>
          <w:szCs w:val="24"/>
          <w:lang w:eastAsia="es-SV"/>
        </w:rPr>
        <w:t xml:space="preserve"> 66 de la LAIP  y </w:t>
      </w:r>
      <w:r w:rsidRPr="00C57196">
        <w:rPr>
          <w:rFonts w:eastAsia="Times New Roman" w:cs="Times New Roman"/>
          <w:sz w:val="24"/>
          <w:szCs w:val="24"/>
          <w:lang w:eastAsia="es-SV"/>
        </w:rPr>
        <w:t xml:space="preserve"> </w:t>
      </w:r>
      <w:r>
        <w:rPr>
          <w:rFonts w:eastAsia="Times New Roman" w:cs="Times New Roman"/>
          <w:sz w:val="24"/>
          <w:szCs w:val="24"/>
          <w:lang w:eastAsia="es-SV"/>
        </w:rPr>
        <w:t xml:space="preserve">Art. </w:t>
      </w:r>
      <w:r w:rsidRPr="00C57196">
        <w:rPr>
          <w:rFonts w:eastAsia="Times New Roman" w:cs="Times New Roman"/>
          <w:sz w:val="24"/>
          <w:szCs w:val="24"/>
          <w:lang w:eastAsia="es-SV"/>
        </w:rPr>
        <w:t xml:space="preserve">54 literal d) del RLAIP. Prevención que fue subsanada el </w:t>
      </w:r>
      <w:r>
        <w:rPr>
          <w:rFonts w:eastAsia="Times New Roman" w:cs="Times New Roman"/>
          <w:sz w:val="24"/>
          <w:szCs w:val="24"/>
          <w:lang w:eastAsia="es-SV"/>
        </w:rPr>
        <w:t>mismo día</w:t>
      </w:r>
      <w:r w:rsidRPr="00C57196">
        <w:rPr>
          <w:rFonts w:eastAsia="Times New Roman" w:cs="Times New Roman"/>
          <w:sz w:val="24"/>
          <w:szCs w:val="24"/>
          <w:lang w:eastAsia="es-SV"/>
        </w:rPr>
        <w:t xml:space="preserve"> al enviar</w:t>
      </w:r>
      <w:r>
        <w:rPr>
          <w:rFonts w:eastAsia="Times New Roman" w:cs="Times New Roman"/>
          <w:sz w:val="24"/>
          <w:szCs w:val="24"/>
          <w:lang w:eastAsia="es-SV"/>
        </w:rPr>
        <w:t xml:space="preserve"> el Documento Único de Identidad y</w:t>
      </w:r>
      <w:r w:rsidRPr="00C57196">
        <w:rPr>
          <w:rFonts w:eastAsia="Times New Roman" w:cs="Times New Roman"/>
          <w:sz w:val="24"/>
          <w:szCs w:val="24"/>
          <w:lang w:eastAsia="es-SV"/>
        </w:rPr>
        <w:t xml:space="preserve"> firmada la solicitud de información mediante correo electrónico, por lo que se dio el trámite correspondiente.</w:t>
      </w:r>
    </w:p>
    <w:p w:rsidR="00B17CD3" w:rsidRPr="00A83B36" w:rsidRDefault="00B17CD3" w:rsidP="00B17CD3">
      <w:pPr>
        <w:tabs>
          <w:tab w:val="left" w:pos="2127"/>
        </w:tabs>
        <w:spacing w:line="360" w:lineRule="auto"/>
        <w:ind w:left="720"/>
        <w:contextualSpacing/>
        <w:jc w:val="both"/>
        <w:rPr>
          <w:rFonts w:eastAsia="Times New Roman" w:cs="Times New Roman"/>
          <w:sz w:val="24"/>
          <w:szCs w:val="24"/>
          <w:lang w:eastAsia="es-SV"/>
        </w:rPr>
      </w:pPr>
    </w:p>
    <w:p w:rsidR="00B17CD3" w:rsidRPr="00A83B36" w:rsidRDefault="00B17CD3" w:rsidP="00701EAD">
      <w:pPr>
        <w:numPr>
          <w:ilvl w:val="0"/>
          <w:numId w:val="98"/>
        </w:numPr>
        <w:tabs>
          <w:tab w:val="left" w:pos="2127"/>
        </w:tabs>
        <w:spacing w:line="360" w:lineRule="auto"/>
        <w:ind w:left="426"/>
        <w:contextualSpacing/>
        <w:jc w:val="both"/>
        <w:rPr>
          <w:rFonts w:eastAsia="Times New Roman" w:cs="Times New Roman"/>
          <w:sz w:val="24"/>
          <w:szCs w:val="24"/>
          <w:lang w:eastAsia="es-SV"/>
        </w:rPr>
      </w:pPr>
      <w:r w:rsidRPr="00A83B36">
        <w:rPr>
          <w:rFonts w:eastAsia="Times New Roman" w:cstheme="minorHAnsi"/>
          <w:sz w:val="24"/>
          <w:szCs w:val="24"/>
          <w:lang w:eastAsia="es-SV"/>
        </w:rPr>
        <w:t>La LAIP atribuye al Oficial  de  Información  entre  sus funciones  del  artículo  50  letras  "</w:t>
      </w:r>
      <w:r w:rsidRPr="00A83B36">
        <w:rPr>
          <w:rFonts w:eastAsia="Times New Roman" w:cstheme="minorHAnsi"/>
          <w:b/>
          <w:sz w:val="24"/>
          <w:szCs w:val="24"/>
          <w:lang w:eastAsia="es-SV"/>
        </w:rPr>
        <w:t>b.</w:t>
      </w:r>
      <w:r w:rsidRPr="00A83B36">
        <w:rPr>
          <w:rFonts w:eastAsia="Times New Roman" w:cstheme="minorHAnsi"/>
          <w:sz w:val="24"/>
          <w:szCs w:val="24"/>
          <w:lang w:eastAsia="es-SV"/>
        </w:rPr>
        <w:t>" y "</w:t>
      </w:r>
      <w:r w:rsidRPr="00A83B36">
        <w:rPr>
          <w:rFonts w:eastAsia="Times New Roman" w:cstheme="minorHAnsi"/>
          <w:b/>
          <w:sz w:val="24"/>
          <w:szCs w:val="24"/>
          <w:lang w:eastAsia="es-SV"/>
        </w:rPr>
        <w:t>d.</w:t>
      </w:r>
      <w:r w:rsidRPr="00A83B36">
        <w:rPr>
          <w:rFonts w:eastAsia="Times New Roman" w:cstheme="minorHAnsi"/>
          <w:sz w:val="24"/>
          <w:szCs w:val="24"/>
          <w:lang w:eastAsia="es-SV"/>
        </w:rPr>
        <w:t xml:space="preserve">" Recibir  y  diligenciar  las  solicitudes,  gestionar  y  entregar  la  información  requerida,  garantizando el  derecho  de  acceso  que  asiste  a  toda  persona  reconocido  en  el  Art. 1  </w:t>
      </w:r>
      <w:r w:rsidRPr="00A83B36">
        <w:rPr>
          <w:rFonts w:eastAsia="Times New Roman" w:cstheme="minorHAnsi"/>
          <w:sz w:val="24"/>
          <w:szCs w:val="24"/>
          <w:lang w:eastAsia="es-SV"/>
        </w:rPr>
        <w:lastRenderedPageBreak/>
        <w:t xml:space="preserve">LAIP;  asimismo,  el artículo 70, de la misma Ley establece que </w:t>
      </w:r>
      <w:r w:rsidRPr="00A83B36">
        <w:rPr>
          <w:rFonts w:eastAsia="Times New Roman" w:cstheme="minorHAnsi"/>
          <w:i/>
          <w:sz w:val="24"/>
          <w:szCs w:val="24"/>
          <w:lang w:eastAsia="es-SV"/>
        </w:rPr>
        <w:t xml:space="preserve">"El Oficial de información transmitirá  la solicitud a la  unidad administrativa  que tenga o pueda  poseer la  información, con  objeto de  que ésta  la localice,  verifique su  clasificación y,  en su caso,  le comunique  la manera en que se encuentra disponible". </w:t>
      </w:r>
      <w:r w:rsidRPr="00A83B36">
        <w:rPr>
          <w:rFonts w:eastAsia="Times New Roman" w:cstheme="minorHAnsi"/>
          <w:sz w:val="24"/>
          <w:szCs w:val="24"/>
          <w:lang w:eastAsia="es-SV"/>
        </w:rPr>
        <w:t>En cumplimiento de tales atribuciones se trasladó la petición al Registro de Electricidad y Telecomunicaciones-RET</w:t>
      </w:r>
      <w:r>
        <w:rPr>
          <w:rFonts w:eastAsia="Times New Roman" w:cstheme="minorHAnsi"/>
          <w:sz w:val="24"/>
          <w:szCs w:val="24"/>
          <w:lang w:eastAsia="es-SV"/>
        </w:rPr>
        <w:t>, Gerencia de Electricidad-GE</w:t>
      </w:r>
      <w:r w:rsidRPr="00A83B36">
        <w:rPr>
          <w:rFonts w:eastAsia="Times New Roman" w:cstheme="minorHAnsi"/>
          <w:sz w:val="24"/>
          <w:szCs w:val="24"/>
          <w:lang w:eastAsia="es-SV"/>
        </w:rPr>
        <w:t xml:space="preserve"> y Unidad de Asesoría Jurídica-UAJ.</w:t>
      </w:r>
    </w:p>
    <w:p w:rsidR="00B17CD3" w:rsidRPr="00A83B36" w:rsidRDefault="00B17CD3" w:rsidP="00B17CD3">
      <w:pPr>
        <w:tabs>
          <w:tab w:val="left" w:pos="2127"/>
        </w:tabs>
        <w:spacing w:line="360" w:lineRule="auto"/>
        <w:jc w:val="both"/>
        <w:rPr>
          <w:rFonts w:eastAsia="Times New Roman" w:cstheme="minorHAnsi"/>
          <w:b/>
          <w:sz w:val="24"/>
          <w:szCs w:val="24"/>
          <w:lang w:eastAsia="es-SV"/>
        </w:rPr>
      </w:pPr>
    </w:p>
    <w:p w:rsidR="00B17CD3" w:rsidRPr="00A83B36" w:rsidRDefault="00B17CD3" w:rsidP="00B17CD3">
      <w:pPr>
        <w:tabs>
          <w:tab w:val="left" w:pos="2127"/>
        </w:tabs>
        <w:spacing w:line="360" w:lineRule="auto"/>
        <w:jc w:val="both"/>
        <w:rPr>
          <w:rFonts w:eastAsia="Times New Roman" w:cstheme="minorHAnsi"/>
          <w:b/>
          <w:sz w:val="24"/>
          <w:szCs w:val="24"/>
          <w:lang w:eastAsia="es-SV"/>
        </w:rPr>
      </w:pPr>
      <w:r w:rsidRPr="00A83B36">
        <w:rPr>
          <w:rFonts w:eastAsia="Times New Roman" w:cstheme="minorHAnsi"/>
          <w:b/>
          <w:sz w:val="24"/>
          <w:szCs w:val="24"/>
          <w:lang w:eastAsia="es-SV"/>
        </w:rPr>
        <w:t>RAZONAMIENTO DE RESPUESTA  A LA PETICIÓN:</w:t>
      </w:r>
    </w:p>
    <w:p w:rsidR="00B17CD3" w:rsidRPr="00A83B36" w:rsidRDefault="00B17CD3" w:rsidP="00701EAD">
      <w:pPr>
        <w:numPr>
          <w:ilvl w:val="0"/>
          <w:numId w:val="98"/>
        </w:numPr>
        <w:autoSpaceDE w:val="0"/>
        <w:autoSpaceDN w:val="0"/>
        <w:adjustRightInd w:val="0"/>
        <w:spacing w:after="0" w:line="360" w:lineRule="auto"/>
        <w:ind w:left="426"/>
        <w:jc w:val="both"/>
        <w:rPr>
          <w:rFonts w:cstheme="minorHAnsi"/>
          <w:sz w:val="24"/>
          <w:szCs w:val="24"/>
        </w:rPr>
      </w:pPr>
      <w:r w:rsidRPr="00A83B36">
        <w:rPr>
          <w:rFonts w:cstheme="minorHAnsi"/>
          <w:sz w:val="24"/>
          <w:szCs w:val="24"/>
        </w:rPr>
        <w:t>La Ley de Creación de la Superintendencia General de Electricidad y Telecomunicaciones- LCSIGET, en su artículo 4 dispone entre sus facultades: “</w:t>
      </w:r>
      <w:r w:rsidRPr="00A83B36">
        <w:rPr>
          <w:rFonts w:cstheme="minorHAnsi"/>
          <w:i/>
          <w:sz w:val="24"/>
          <w:szCs w:val="24"/>
        </w:rPr>
        <w:t>Art. 4.- 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A83B36">
        <w:rPr>
          <w:rFonts w:cstheme="minorHAnsi"/>
          <w:sz w:val="24"/>
          <w:szCs w:val="24"/>
        </w:rPr>
        <w:t xml:space="preserve">” </w:t>
      </w:r>
    </w:p>
    <w:p w:rsidR="00B17CD3" w:rsidRPr="00A83B36" w:rsidRDefault="00B17CD3" w:rsidP="00B17CD3">
      <w:pPr>
        <w:autoSpaceDE w:val="0"/>
        <w:autoSpaceDN w:val="0"/>
        <w:adjustRightInd w:val="0"/>
        <w:spacing w:after="0" w:line="360" w:lineRule="auto"/>
        <w:ind w:left="426"/>
        <w:jc w:val="both"/>
        <w:rPr>
          <w:rFonts w:cstheme="minorHAnsi"/>
          <w:sz w:val="24"/>
          <w:szCs w:val="24"/>
        </w:rPr>
      </w:pPr>
    </w:p>
    <w:p w:rsidR="00B17CD3" w:rsidRPr="00A83B36" w:rsidRDefault="00B17CD3" w:rsidP="00701EAD">
      <w:pPr>
        <w:numPr>
          <w:ilvl w:val="0"/>
          <w:numId w:val="98"/>
        </w:numPr>
        <w:autoSpaceDE w:val="0"/>
        <w:autoSpaceDN w:val="0"/>
        <w:adjustRightInd w:val="0"/>
        <w:spacing w:after="0" w:line="360" w:lineRule="auto"/>
        <w:ind w:left="426"/>
        <w:jc w:val="both"/>
        <w:rPr>
          <w:rFonts w:eastAsia="Times New Roman" w:cs="Times New Roman"/>
          <w:sz w:val="24"/>
          <w:szCs w:val="24"/>
          <w:lang w:eastAsia="es-SV"/>
        </w:rPr>
      </w:pPr>
      <w:r w:rsidRPr="00A83B36">
        <w:rPr>
          <w:rFonts w:eastAsia="Times New Roman" w:cstheme="minorHAnsi"/>
          <w:sz w:val="24"/>
          <w:szCs w:val="24"/>
          <w:lang w:eastAsia="es-SV"/>
        </w:rPr>
        <w:t xml:space="preserve">Que </w:t>
      </w:r>
      <w:r>
        <w:rPr>
          <w:rFonts w:eastAsia="Times New Roman" w:cstheme="minorHAnsi"/>
          <w:sz w:val="24"/>
          <w:szCs w:val="24"/>
          <w:lang w:eastAsia="es-SV"/>
        </w:rPr>
        <w:t>las dependencias correspondientes</w:t>
      </w:r>
      <w:r w:rsidRPr="00A83B36">
        <w:rPr>
          <w:rFonts w:eastAsia="Times New Roman" w:cstheme="minorHAnsi"/>
          <w:sz w:val="24"/>
          <w:szCs w:val="24"/>
          <w:lang w:eastAsia="es-SV"/>
        </w:rPr>
        <w:t>, en respuesta a la</w:t>
      </w:r>
      <w:r>
        <w:rPr>
          <w:rFonts w:eastAsia="Times New Roman" w:cstheme="minorHAnsi"/>
          <w:sz w:val="24"/>
          <w:szCs w:val="24"/>
          <w:lang w:eastAsia="es-SV"/>
        </w:rPr>
        <w:t xml:space="preserve"> información requerida manifestaron</w:t>
      </w:r>
      <w:r w:rsidRPr="00A83B36">
        <w:rPr>
          <w:rFonts w:eastAsia="Times New Roman" w:cstheme="minorHAnsi"/>
          <w:sz w:val="24"/>
          <w:szCs w:val="24"/>
          <w:lang w:eastAsia="es-SV"/>
        </w:rPr>
        <w:t xml:space="preserve"> que de acuerdo a la información solicitada por </w:t>
      </w:r>
      <w:r>
        <w:rPr>
          <w:rFonts w:eastAsia="Times New Roman" w:cstheme="minorHAnsi"/>
          <w:sz w:val="24"/>
          <w:szCs w:val="24"/>
          <w:lang w:eastAsia="es-SV"/>
        </w:rPr>
        <w:t>el peticionario</w:t>
      </w:r>
      <w:r w:rsidRPr="00A83B36">
        <w:rPr>
          <w:rFonts w:eastAsia="Times New Roman" w:cstheme="minorHAnsi"/>
          <w:sz w:val="24"/>
          <w:szCs w:val="24"/>
          <w:lang w:eastAsia="es-SV"/>
        </w:rPr>
        <w:t xml:space="preserve"> y a la información con la que cuenta</w:t>
      </w:r>
      <w:r>
        <w:rPr>
          <w:rFonts w:eastAsia="Times New Roman" w:cstheme="minorHAnsi"/>
          <w:sz w:val="24"/>
          <w:szCs w:val="24"/>
          <w:lang w:eastAsia="es-SV"/>
        </w:rPr>
        <w:t>n</w:t>
      </w:r>
      <w:r w:rsidRPr="00A83B36">
        <w:rPr>
          <w:rFonts w:eastAsia="Times New Roman" w:cstheme="minorHAnsi"/>
          <w:sz w:val="24"/>
          <w:szCs w:val="24"/>
          <w:lang w:eastAsia="es-SV"/>
        </w:rPr>
        <w:t xml:space="preserve"> en sus archivos, el Acuerdo </w:t>
      </w:r>
      <w:r>
        <w:rPr>
          <w:rFonts w:eastAsia="Times New Roman" w:cstheme="minorHAnsi"/>
          <w:sz w:val="24"/>
          <w:szCs w:val="24"/>
          <w:lang w:eastAsia="es-SV"/>
        </w:rPr>
        <w:t>443-E-2015</w:t>
      </w:r>
      <w:r w:rsidRPr="00A83B36">
        <w:rPr>
          <w:rFonts w:eastAsia="Times New Roman" w:cstheme="minorHAnsi"/>
          <w:sz w:val="24"/>
          <w:szCs w:val="24"/>
          <w:lang w:eastAsia="es-SV"/>
        </w:rPr>
        <w:t xml:space="preserve"> es de carácter público¸ no así </w:t>
      </w:r>
      <w:r>
        <w:rPr>
          <w:rFonts w:eastAsia="Times New Roman" w:cstheme="minorHAnsi"/>
          <w:sz w:val="24"/>
          <w:szCs w:val="24"/>
          <w:lang w:eastAsia="es-SV"/>
        </w:rPr>
        <w:t>el Acuerdo</w:t>
      </w:r>
      <w:r w:rsidRPr="00A83B36">
        <w:rPr>
          <w:rFonts w:eastAsia="Times New Roman" w:cstheme="minorHAnsi"/>
          <w:sz w:val="24"/>
          <w:szCs w:val="24"/>
          <w:lang w:eastAsia="es-SV"/>
        </w:rPr>
        <w:t xml:space="preserve"> </w:t>
      </w:r>
      <w:r>
        <w:rPr>
          <w:rFonts w:eastAsia="Times New Roman" w:cstheme="minorHAnsi"/>
          <w:sz w:val="24"/>
          <w:szCs w:val="24"/>
          <w:lang w:eastAsia="es-SV"/>
        </w:rPr>
        <w:t>286-E-2017</w:t>
      </w:r>
      <w:r w:rsidRPr="00A83B36">
        <w:rPr>
          <w:rFonts w:eastAsia="Times New Roman" w:cstheme="minorHAnsi"/>
          <w:sz w:val="24"/>
          <w:szCs w:val="24"/>
          <w:lang w:eastAsia="es-SV"/>
        </w:rPr>
        <w:t xml:space="preserve">, </w:t>
      </w:r>
      <w:r>
        <w:rPr>
          <w:rFonts w:eastAsia="Times New Roman" w:cstheme="minorHAnsi"/>
          <w:sz w:val="24"/>
          <w:szCs w:val="24"/>
          <w:lang w:eastAsia="es-SV"/>
        </w:rPr>
        <w:t>el cual es</w:t>
      </w:r>
      <w:r w:rsidRPr="00A83B36">
        <w:rPr>
          <w:rFonts w:eastAsia="Times New Roman" w:cstheme="minorHAnsi"/>
          <w:sz w:val="24"/>
          <w:szCs w:val="24"/>
          <w:lang w:eastAsia="es-SV"/>
        </w:rPr>
        <w:t xml:space="preserve"> de carácter reservado, por encontrarse </w:t>
      </w:r>
      <w:r w:rsidRPr="00A83B36">
        <w:rPr>
          <w:rFonts w:eastAsia="Times New Roman" w:cs="Times New Roman"/>
          <w:sz w:val="24"/>
          <w:szCs w:val="24"/>
          <w:lang w:eastAsia="es-SV"/>
        </w:rPr>
        <w:t xml:space="preserve">en trámite, ya que antes de emitir el pronunciamiento final debe procurarse respetar los derechos de audiencia y defensa de las partes involucradas. En tanto no finalice el procedimiento llevado a cabo, y dado que no se ha emitido el pronunciamiento definitivo, no es posible analizar la procedencia de otorgar </w:t>
      </w:r>
      <w:r>
        <w:rPr>
          <w:rFonts w:eastAsia="Times New Roman" w:cs="Times New Roman"/>
          <w:sz w:val="24"/>
          <w:szCs w:val="24"/>
          <w:lang w:eastAsia="es-SV"/>
        </w:rPr>
        <w:t>el acuerdo solicitado</w:t>
      </w:r>
      <w:r w:rsidRPr="00A83B36">
        <w:rPr>
          <w:rFonts w:eastAsia="Times New Roman" w:cs="Times New Roman"/>
          <w:sz w:val="24"/>
          <w:szCs w:val="24"/>
          <w:lang w:eastAsia="es-SV"/>
        </w:rPr>
        <w:t>. Por lo que se concluye que dicho proceso aún no ha sido finalizado, es decir, que aún se encuentra en trámite, considerándose como información reservada de conformidad con el artículo 19 letra e) de la LAIP, transcribiéndose lo pertinente: “</w:t>
      </w:r>
      <w:r w:rsidRPr="00A83B36">
        <w:rPr>
          <w:rFonts w:eastAsia="Times New Roman" w:cs="Times New Roman"/>
          <w:i/>
          <w:sz w:val="24"/>
          <w:szCs w:val="24"/>
          <w:lang w:eastAsia="es-SV"/>
        </w:rPr>
        <w:t>Información Reservada Art. 19.- Es información reservada: …e. La   que  contenga  opiniones  o  recomendaciones  que  formen  parte  del proceso deliberativo de los servidores públicos, en tanto no sea adoptada la decisión definitiva…</w:t>
      </w:r>
      <w:r w:rsidRPr="00A83B36">
        <w:rPr>
          <w:rFonts w:eastAsia="Times New Roman" w:cs="Times New Roman"/>
          <w:sz w:val="24"/>
          <w:szCs w:val="24"/>
          <w:lang w:eastAsia="es-SV"/>
        </w:rPr>
        <w:t xml:space="preserve">”, el proceso deliberativo </w:t>
      </w:r>
      <w:r w:rsidRPr="00A83B36">
        <w:rPr>
          <w:rFonts w:eastAsia="Times New Roman" w:cs="Times New Roman"/>
          <w:sz w:val="24"/>
          <w:szCs w:val="24"/>
          <w:lang w:eastAsia="es-SV"/>
        </w:rPr>
        <w:lastRenderedPageBreak/>
        <w:t xml:space="preserve">se refiere a aquellas discusiones y procesos que los entes obligados desarrollan y que aún se encuentra en trámite. </w:t>
      </w:r>
    </w:p>
    <w:p w:rsidR="00B17CD3" w:rsidRPr="00A83B36" w:rsidRDefault="00B17CD3" w:rsidP="00B17CD3">
      <w:pPr>
        <w:autoSpaceDE w:val="0"/>
        <w:autoSpaceDN w:val="0"/>
        <w:adjustRightInd w:val="0"/>
        <w:spacing w:after="0" w:line="360" w:lineRule="auto"/>
        <w:ind w:left="426"/>
        <w:jc w:val="both"/>
        <w:rPr>
          <w:rFonts w:eastAsia="Times New Roman" w:cs="Times New Roman"/>
          <w:sz w:val="24"/>
          <w:szCs w:val="24"/>
          <w:lang w:eastAsia="es-SV"/>
        </w:rPr>
      </w:pPr>
    </w:p>
    <w:p w:rsidR="00B17CD3" w:rsidRPr="00650CB7" w:rsidRDefault="00B17CD3" w:rsidP="00701EAD">
      <w:pPr>
        <w:numPr>
          <w:ilvl w:val="0"/>
          <w:numId w:val="98"/>
        </w:numPr>
        <w:autoSpaceDE w:val="0"/>
        <w:autoSpaceDN w:val="0"/>
        <w:adjustRightInd w:val="0"/>
        <w:spacing w:after="0" w:line="360" w:lineRule="auto"/>
        <w:ind w:left="426"/>
        <w:jc w:val="both"/>
        <w:rPr>
          <w:rFonts w:cstheme="minorHAnsi"/>
          <w:bCs/>
          <w:sz w:val="23"/>
          <w:szCs w:val="23"/>
        </w:rPr>
      </w:pPr>
      <w:r w:rsidRPr="00A83B36">
        <w:rPr>
          <w:rFonts w:eastAsia="Times New Roman" w:cs="Times New Roman"/>
          <w:sz w:val="24"/>
          <w:szCs w:val="24"/>
          <w:lang w:eastAsia="es-SV"/>
        </w:rPr>
        <w:t xml:space="preserve">Que el Registro de Electricidad y Telecomunicaciones en la búsqueda de los documentos o archivos que este resguarda y con fundamento en el considerando anterior </w:t>
      </w:r>
      <w:r>
        <w:rPr>
          <w:rFonts w:eastAsia="Times New Roman" w:cs="Times New Roman"/>
          <w:sz w:val="24"/>
          <w:szCs w:val="24"/>
          <w:lang w:eastAsia="es-SV"/>
        </w:rPr>
        <w:t>manifestó que</w:t>
      </w:r>
      <w:r w:rsidRPr="00A83B36">
        <w:rPr>
          <w:rFonts w:eastAsia="Times New Roman" w:cs="Times New Roman"/>
          <w:sz w:val="24"/>
          <w:szCs w:val="24"/>
          <w:lang w:eastAsia="es-SV"/>
        </w:rPr>
        <w:t xml:space="preserve"> el Acuerdo </w:t>
      </w:r>
      <w:r>
        <w:rPr>
          <w:rFonts w:eastAsia="Times New Roman" w:cs="Times New Roman"/>
          <w:sz w:val="24"/>
          <w:szCs w:val="24"/>
          <w:lang w:eastAsia="es-SV"/>
        </w:rPr>
        <w:t>443-E-2015</w:t>
      </w:r>
      <w:r w:rsidRPr="00A83B36">
        <w:rPr>
          <w:rFonts w:eastAsia="Times New Roman" w:cs="Times New Roman"/>
          <w:sz w:val="24"/>
          <w:szCs w:val="24"/>
          <w:lang w:eastAsia="es-SV"/>
        </w:rPr>
        <w:t xml:space="preserve">, por ser de carácter público, </w:t>
      </w:r>
      <w:r w:rsidRPr="00650CB7">
        <w:rPr>
          <w:rFonts w:cstheme="minorHAnsi"/>
          <w:sz w:val="23"/>
          <w:szCs w:val="23"/>
        </w:rPr>
        <w:t xml:space="preserve">El </w:t>
      </w:r>
      <w:r w:rsidRPr="00650CB7">
        <w:rPr>
          <w:rFonts w:cstheme="minorHAnsi"/>
          <w:b/>
          <w:sz w:val="23"/>
          <w:szCs w:val="23"/>
        </w:rPr>
        <w:t>Art. 62 de la LAIP</w:t>
      </w:r>
      <w:r w:rsidRPr="00650CB7">
        <w:rPr>
          <w:rFonts w:cstheme="minorHAnsi"/>
          <w:sz w:val="23"/>
          <w:szCs w:val="23"/>
        </w:rPr>
        <w:t xml:space="preserve"> señala: “</w:t>
      </w:r>
      <w:r w:rsidRPr="00650CB7">
        <w:rPr>
          <w:rFonts w:cstheme="minorHAnsi"/>
          <w:i/>
          <w:sz w:val="23"/>
          <w:szCs w:val="23"/>
        </w:rPr>
        <w:t>Entrega de información Art. 62.-…La obligación de acceso a la información pública se dará por cumplida cuando se pongan a disposición del solicitante para consulta directa los documentos que la contengan en el sitio donde se encuentren; o bien, mediante la expedición de copias simples, certificadas o por cualquier otro medio tecnológico conocido o por conocerse.</w:t>
      </w:r>
      <w:r w:rsidRPr="00650CB7">
        <w:rPr>
          <w:rFonts w:cstheme="minorHAnsi"/>
          <w:sz w:val="23"/>
          <w:szCs w:val="23"/>
        </w:rPr>
        <w:t xml:space="preserve">”. Todo de acuerdo a las funciones que el legislador otorgó a ésta Superintendencia en el </w:t>
      </w:r>
      <w:r w:rsidRPr="00650CB7">
        <w:rPr>
          <w:rFonts w:cstheme="minorHAnsi"/>
          <w:b/>
          <w:sz w:val="23"/>
          <w:szCs w:val="23"/>
        </w:rPr>
        <w:t>Art. 5 de la Ley de Creación de la SIGET-LCSIGET</w:t>
      </w:r>
      <w:r w:rsidRPr="00650CB7">
        <w:rPr>
          <w:rFonts w:cstheme="minorHAnsi"/>
          <w:sz w:val="23"/>
          <w:szCs w:val="23"/>
        </w:rPr>
        <w:t>; así el Art. 6 letra c) de la LAIP, que determina: “</w:t>
      </w:r>
      <w:r w:rsidRPr="00650CB7">
        <w:rPr>
          <w:rFonts w:cstheme="minorHAnsi"/>
          <w:i/>
          <w:sz w:val="23"/>
          <w:szCs w:val="23"/>
        </w:rPr>
        <w:t>Definiciones Art. 6.- Para los efectos de esta ley se entenderá por: “…c. Información pública: es aquella en poder de los entes obligados contenida en documentos, archivos, datos, bases de datos, comunicaciones y todo tipo de registros que documenten el ejercicio de sus facultades o actividades,…</w:t>
      </w:r>
      <w:r w:rsidRPr="00650CB7">
        <w:rPr>
          <w:rFonts w:cstheme="minorHAnsi"/>
          <w:sz w:val="23"/>
          <w:szCs w:val="23"/>
        </w:rPr>
        <w:t xml:space="preserve">”  </w:t>
      </w:r>
      <w:r w:rsidRPr="00650CB7">
        <w:rPr>
          <w:rFonts w:cstheme="minorHAnsi"/>
          <w:bCs/>
          <w:sz w:val="23"/>
          <w:szCs w:val="23"/>
        </w:rPr>
        <w:t xml:space="preserve">En  este  caso,  deberán   indicar  al   solicitante  el  lugar  donde   se   encuentra   la información y el </w:t>
      </w:r>
      <w:r w:rsidRPr="00650CB7">
        <w:rPr>
          <w:rFonts w:cstheme="minorHAnsi"/>
          <w:b/>
          <w:bCs/>
          <w:sz w:val="23"/>
          <w:szCs w:val="23"/>
        </w:rPr>
        <w:t>Art. 37 del Reglamento de la Ley de Creación de la SIGET</w:t>
      </w:r>
      <w:r w:rsidRPr="00650CB7">
        <w:rPr>
          <w:rFonts w:cstheme="minorHAnsi"/>
          <w:bCs/>
          <w:sz w:val="23"/>
          <w:szCs w:val="23"/>
        </w:rPr>
        <w:t xml:space="preserve"> menciona que únicamente se puede otorgar certificación de toda información inscrita,  de lo anterior se concluye que cuando la ley manifiesta que la información se encuentra “disponible públicamente”, hace referencia a que la misma es accesible, en este caso por encontrarse en la oficina del ente obligado con acceso a que el solicitante pueda acudir para solicitar lo requerido; es por ello que </w:t>
      </w:r>
      <w:r>
        <w:rPr>
          <w:rFonts w:cstheme="minorHAnsi"/>
          <w:bCs/>
          <w:sz w:val="23"/>
          <w:szCs w:val="23"/>
        </w:rPr>
        <w:t>se informa al ciudadano de ello para que</w:t>
      </w:r>
      <w:r w:rsidRPr="00650CB7">
        <w:rPr>
          <w:rFonts w:cstheme="minorHAnsi"/>
          <w:bCs/>
          <w:sz w:val="23"/>
          <w:szCs w:val="23"/>
        </w:rPr>
        <w:t xml:space="preserve"> lo solicite en el referido registro, informando a la vez que la Certificación tiene un </w:t>
      </w:r>
      <w:r>
        <w:rPr>
          <w:rFonts w:cstheme="minorHAnsi"/>
          <w:bCs/>
          <w:sz w:val="23"/>
          <w:szCs w:val="23"/>
        </w:rPr>
        <w:t>costo de US$46.90</w:t>
      </w:r>
      <w:r w:rsidRPr="00650CB7">
        <w:rPr>
          <w:rFonts w:cstheme="minorHAnsi"/>
          <w:bCs/>
          <w:sz w:val="23"/>
          <w:szCs w:val="23"/>
        </w:rPr>
        <w:t>, dicha certificación se requiere mediante el formato de Solicitud</w:t>
      </w:r>
      <w:r>
        <w:rPr>
          <w:rFonts w:cstheme="minorHAnsi"/>
          <w:bCs/>
          <w:sz w:val="23"/>
          <w:szCs w:val="23"/>
        </w:rPr>
        <w:t xml:space="preserve"> de Certificación y Constancia</w:t>
      </w:r>
      <w:r w:rsidRPr="00650CB7">
        <w:rPr>
          <w:rFonts w:cstheme="minorHAnsi"/>
          <w:bCs/>
          <w:sz w:val="23"/>
          <w:szCs w:val="23"/>
        </w:rPr>
        <w:t xml:space="preserve">, el cual deberá ser debidamente completado y presentado en la oficina del Registro de Electricidad y Telecomunicaciones de la Superintendencia General de Electricidad y Telecomunicaciones ubicada en </w:t>
      </w:r>
      <w:r w:rsidRPr="00650CB7">
        <w:rPr>
          <w:rFonts w:cstheme="minorHAnsi"/>
          <w:b/>
          <w:bCs/>
          <w:sz w:val="23"/>
          <w:szCs w:val="23"/>
        </w:rPr>
        <w:t>Sexta Décima Calle Poniente y 35 Avenida Sur No. 10907, Col. Flor Blanca, San Salvador y el Tel. 2257-4464,</w:t>
      </w:r>
      <w:r w:rsidRPr="00650CB7">
        <w:rPr>
          <w:rFonts w:cstheme="minorHAnsi"/>
          <w:bCs/>
          <w:sz w:val="23"/>
          <w:szCs w:val="23"/>
        </w:rPr>
        <w:t xml:space="preserve"> </w:t>
      </w:r>
      <w:r w:rsidRPr="00650CB7">
        <w:rPr>
          <w:rFonts w:cstheme="minorHAnsi"/>
          <w:b/>
          <w:bCs/>
          <w:sz w:val="23"/>
          <w:szCs w:val="23"/>
        </w:rPr>
        <w:t>su horario de atención es de lunes a viernes de 8:00 A.M. a 12:30 P.M. y de 1:30 P.M. a 5:00 P.M.</w:t>
      </w:r>
    </w:p>
    <w:p w:rsidR="00B17CD3" w:rsidRDefault="00B17CD3" w:rsidP="00B17CD3">
      <w:pPr>
        <w:autoSpaceDE w:val="0"/>
        <w:autoSpaceDN w:val="0"/>
        <w:adjustRightInd w:val="0"/>
        <w:spacing w:after="0" w:line="360" w:lineRule="auto"/>
        <w:ind w:left="426"/>
        <w:jc w:val="both"/>
        <w:rPr>
          <w:rFonts w:cstheme="minorHAnsi"/>
          <w:b/>
          <w:sz w:val="23"/>
          <w:szCs w:val="23"/>
        </w:rPr>
      </w:pPr>
    </w:p>
    <w:p w:rsidR="00B17CD3" w:rsidRDefault="00B17CD3" w:rsidP="00B17CD3">
      <w:pPr>
        <w:autoSpaceDE w:val="0"/>
        <w:autoSpaceDN w:val="0"/>
        <w:adjustRightInd w:val="0"/>
        <w:spacing w:after="0" w:line="360" w:lineRule="auto"/>
        <w:ind w:left="426"/>
        <w:jc w:val="both"/>
        <w:rPr>
          <w:rFonts w:cstheme="minorHAnsi"/>
          <w:b/>
          <w:sz w:val="23"/>
          <w:szCs w:val="23"/>
        </w:rPr>
      </w:pPr>
    </w:p>
    <w:p w:rsidR="00B17CD3" w:rsidRPr="00650CB7" w:rsidRDefault="00B17CD3" w:rsidP="00B17CD3">
      <w:pPr>
        <w:autoSpaceDE w:val="0"/>
        <w:autoSpaceDN w:val="0"/>
        <w:adjustRightInd w:val="0"/>
        <w:spacing w:after="0" w:line="360" w:lineRule="auto"/>
        <w:ind w:left="426"/>
        <w:jc w:val="both"/>
        <w:rPr>
          <w:rFonts w:cstheme="minorHAnsi"/>
          <w:b/>
          <w:sz w:val="23"/>
          <w:szCs w:val="23"/>
        </w:rPr>
      </w:pPr>
    </w:p>
    <w:p w:rsidR="00B17CD3" w:rsidRDefault="00B17CD3" w:rsidP="00701EAD">
      <w:pPr>
        <w:numPr>
          <w:ilvl w:val="0"/>
          <w:numId w:val="98"/>
        </w:numPr>
        <w:autoSpaceDE w:val="0"/>
        <w:autoSpaceDN w:val="0"/>
        <w:adjustRightInd w:val="0"/>
        <w:spacing w:after="0" w:line="360" w:lineRule="auto"/>
        <w:ind w:left="426"/>
        <w:contextualSpacing/>
        <w:jc w:val="both"/>
        <w:rPr>
          <w:rFonts w:cstheme="minorHAnsi"/>
          <w:b/>
          <w:sz w:val="23"/>
          <w:szCs w:val="23"/>
        </w:rPr>
      </w:pPr>
      <w:r w:rsidRPr="00650CB7">
        <w:rPr>
          <w:rFonts w:cstheme="minorHAnsi"/>
          <w:sz w:val="23"/>
          <w:szCs w:val="23"/>
        </w:rPr>
        <w:t xml:space="preserve">Por tal razón, conforme al artículo 2 de la Ley de Acceso a la Información  Pública-LAIP, manifiesta </w:t>
      </w:r>
      <w:r w:rsidRPr="00650CB7">
        <w:rPr>
          <w:rFonts w:cstheme="minorHAnsi"/>
          <w:i/>
          <w:sz w:val="23"/>
          <w:szCs w:val="23"/>
        </w:rPr>
        <w:t xml:space="preserve">“Toda persona tiene derecho a solicitar y recibir información generada, administrada o </w:t>
      </w:r>
      <w:r w:rsidRPr="00650CB7">
        <w:rPr>
          <w:rFonts w:cstheme="minorHAnsi"/>
          <w:b/>
          <w:i/>
          <w:sz w:val="23"/>
          <w:szCs w:val="23"/>
        </w:rPr>
        <w:t>en poder de las instituciones públicas</w:t>
      </w:r>
      <w:r w:rsidRPr="00650CB7">
        <w:rPr>
          <w:rFonts w:cstheme="minorHAnsi"/>
          <w:i/>
          <w:sz w:val="23"/>
          <w:szCs w:val="23"/>
        </w:rPr>
        <w:t xml:space="preserve"> y demás entes obligados de manera oportuna y veraz, sin sustentar interés o motivación alguna”</w:t>
      </w:r>
      <w:r w:rsidRPr="00650CB7">
        <w:rPr>
          <w:rFonts w:cstheme="minorHAnsi"/>
          <w:sz w:val="23"/>
          <w:szCs w:val="23"/>
        </w:rPr>
        <w:t xml:space="preserve"> y el Art. 62 de la misma ley, en su primer inciso prevé: "</w:t>
      </w:r>
      <w:r w:rsidRPr="00650CB7">
        <w:rPr>
          <w:rFonts w:cstheme="minorHAnsi"/>
          <w:i/>
          <w:sz w:val="23"/>
          <w:szCs w:val="23"/>
        </w:rPr>
        <w:t xml:space="preserve">Entrega de la Información. Art. 62: </w:t>
      </w:r>
      <w:r w:rsidRPr="00650CB7">
        <w:rPr>
          <w:rFonts w:cstheme="minorHAnsi"/>
          <w:b/>
          <w:i/>
          <w:sz w:val="23"/>
          <w:szCs w:val="23"/>
        </w:rPr>
        <w:t>Los entes deberán entregar únicamente información que se encuentre en su poder</w:t>
      </w:r>
      <w:r w:rsidRPr="00650CB7">
        <w:rPr>
          <w:rFonts w:cstheme="minorHAnsi"/>
          <w:sz w:val="23"/>
          <w:szCs w:val="23"/>
        </w:rPr>
        <w:t>" referida Ley además en su versión Explicada edición año 2012, de la Subsecretaría de Transparencia y Anticorrupción, en su página 114, dispone: "</w:t>
      </w:r>
      <w:r w:rsidRPr="00650CB7">
        <w:rPr>
          <w:rFonts w:cstheme="minorHAnsi"/>
          <w:i/>
          <w:sz w:val="23"/>
          <w:szCs w:val="23"/>
        </w:rPr>
        <w:t>La obligación del ente obligado se limita a la información que resguarda, no a otra que puede tener otra institución u otra con la que todavía no cuenta y que el ente obligado debe preparar, buscar u obtener para satisfacer la solicitud..."</w:t>
      </w:r>
    </w:p>
    <w:p w:rsidR="00B17CD3" w:rsidRPr="000934D3" w:rsidRDefault="00B17CD3" w:rsidP="00B17CD3">
      <w:pPr>
        <w:autoSpaceDE w:val="0"/>
        <w:autoSpaceDN w:val="0"/>
        <w:adjustRightInd w:val="0"/>
        <w:spacing w:after="0" w:line="360" w:lineRule="auto"/>
        <w:contextualSpacing/>
        <w:jc w:val="both"/>
        <w:rPr>
          <w:rFonts w:cstheme="minorHAnsi"/>
          <w:b/>
          <w:sz w:val="23"/>
          <w:szCs w:val="23"/>
        </w:rPr>
      </w:pPr>
    </w:p>
    <w:p w:rsidR="00B17CD3" w:rsidRPr="00A83B36" w:rsidRDefault="00B17CD3" w:rsidP="00701EAD">
      <w:pPr>
        <w:numPr>
          <w:ilvl w:val="0"/>
          <w:numId w:val="98"/>
        </w:numPr>
        <w:autoSpaceDE w:val="0"/>
        <w:autoSpaceDN w:val="0"/>
        <w:adjustRightInd w:val="0"/>
        <w:spacing w:after="0" w:line="360" w:lineRule="auto"/>
        <w:ind w:left="426"/>
        <w:jc w:val="both"/>
        <w:rPr>
          <w:rFonts w:eastAsia="Times New Roman" w:cstheme="minorHAnsi"/>
          <w:sz w:val="24"/>
          <w:szCs w:val="24"/>
          <w:lang w:eastAsia="es-SV"/>
        </w:rPr>
      </w:pPr>
      <w:r w:rsidRPr="00A83B36">
        <w:rPr>
          <w:rFonts w:eastAsia="Times New Roman" w:cstheme="minorHAnsi"/>
          <w:sz w:val="24"/>
          <w:szCs w:val="24"/>
          <w:lang w:eastAsia="es-SV"/>
        </w:rPr>
        <w:t>Después de admitida la solicitud, deberá analizarse el contenido de esta según el Art. 55 del RLAIP, con el objeto de establecer si la información será entregada, o fundar su negativa; del estudio de la  petición se  establece  que el Acuerdo</w:t>
      </w:r>
      <w:r>
        <w:rPr>
          <w:rFonts w:eastAsia="Times New Roman" w:cstheme="minorHAnsi"/>
          <w:sz w:val="24"/>
          <w:szCs w:val="24"/>
          <w:lang w:eastAsia="es-SV"/>
        </w:rPr>
        <w:t xml:space="preserve"> 443-E-2015</w:t>
      </w:r>
      <w:r w:rsidRPr="00A83B36">
        <w:rPr>
          <w:rFonts w:eastAsia="Times New Roman" w:cstheme="minorHAnsi"/>
          <w:sz w:val="24"/>
          <w:szCs w:val="24"/>
          <w:lang w:eastAsia="es-SV"/>
        </w:rPr>
        <w:t xml:space="preserve"> es de carácter público, debiendo dictar la  resolución de mérito como preceptúa el Art. 56 del mismo cuerpo regulatorio, siendo procedente la entrega de la información vertida en esta resolución, relacionada en el considerando </w:t>
      </w:r>
      <w:r>
        <w:rPr>
          <w:rFonts w:eastAsia="Times New Roman" w:cstheme="minorHAnsi"/>
          <w:sz w:val="24"/>
          <w:szCs w:val="24"/>
          <w:lang w:eastAsia="es-SV"/>
        </w:rPr>
        <w:t xml:space="preserve">Y </w:t>
      </w:r>
      <w:proofErr w:type="spellStart"/>
      <w:r>
        <w:rPr>
          <w:rFonts w:eastAsia="Times New Roman" w:cstheme="minorHAnsi"/>
          <w:sz w:val="24"/>
          <w:szCs w:val="24"/>
          <w:lang w:eastAsia="es-SV"/>
        </w:rPr>
        <w:t>y</w:t>
      </w:r>
      <w:proofErr w:type="spellEnd"/>
      <w:r>
        <w:rPr>
          <w:rFonts w:eastAsia="Times New Roman" w:cstheme="minorHAnsi"/>
          <w:sz w:val="24"/>
          <w:szCs w:val="24"/>
          <w:lang w:eastAsia="es-SV"/>
        </w:rPr>
        <w:t xml:space="preserve"> VI</w:t>
      </w:r>
      <w:r w:rsidRPr="00A83B36">
        <w:rPr>
          <w:rFonts w:eastAsia="Times New Roman" w:cstheme="minorHAnsi"/>
          <w:sz w:val="24"/>
          <w:szCs w:val="24"/>
          <w:lang w:eastAsia="es-SV"/>
        </w:rPr>
        <w:t xml:space="preserve">; al no estar limitada su divulgación por las causales comprendidas en los Arts. 19 y 24 de la LAIP, como información reservada o confidencial. En relación con </w:t>
      </w:r>
      <w:r>
        <w:rPr>
          <w:rFonts w:eastAsia="Times New Roman" w:cstheme="minorHAnsi"/>
          <w:sz w:val="24"/>
          <w:szCs w:val="24"/>
          <w:lang w:eastAsia="es-SV"/>
        </w:rPr>
        <w:t>el Acuerdo</w:t>
      </w:r>
      <w:r w:rsidRPr="00A83B36">
        <w:rPr>
          <w:rFonts w:eastAsia="Times New Roman" w:cstheme="minorHAnsi"/>
          <w:sz w:val="24"/>
          <w:szCs w:val="24"/>
          <w:lang w:eastAsia="es-SV"/>
        </w:rPr>
        <w:t xml:space="preserve"> </w:t>
      </w:r>
      <w:r>
        <w:rPr>
          <w:rFonts w:eastAsia="Times New Roman" w:cstheme="minorHAnsi"/>
          <w:sz w:val="24"/>
          <w:szCs w:val="24"/>
          <w:lang w:eastAsia="es-SV"/>
        </w:rPr>
        <w:t>286-E-2017</w:t>
      </w:r>
      <w:r w:rsidRPr="00A83B36">
        <w:rPr>
          <w:rFonts w:eastAsia="Times New Roman" w:cstheme="minorHAnsi"/>
          <w:sz w:val="24"/>
          <w:szCs w:val="24"/>
          <w:lang w:eastAsia="es-SV"/>
        </w:rPr>
        <w:t xml:space="preserve">, se establece que </w:t>
      </w:r>
      <w:r>
        <w:rPr>
          <w:rFonts w:eastAsia="Times New Roman" w:cstheme="minorHAnsi"/>
          <w:sz w:val="24"/>
          <w:szCs w:val="24"/>
          <w:lang w:eastAsia="es-SV"/>
        </w:rPr>
        <w:t>es</w:t>
      </w:r>
      <w:r w:rsidRPr="00A83B36">
        <w:rPr>
          <w:rFonts w:eastAsia="Times New Roman" w:cstheme="minorHAnsi"/>
          <w:sz w:val="24"/>
          <w:szCs w:val="24"/>
          <w:lang w:eastAsia="es-SV"/>
        </w:rPr>
        <w:t xml:space="preserve"> de carácter reservado</w:t>
      </w:r>
      <w:r w:rsidRPr="00A83B36">
        <w:rPr>
          <w:rFonts w:ascii="Calibri" w:eastAsia="Times New Roman" w:hAnsi="Calibri" w:cs="Calibri"/>
          <w:color w:val="000000"/>
          <w:sz w:val="24"/>
          <w:szCs w:val="24"/>
          <w:lang w:eastAsia="es-SV"/>
        </w:rPr>
        <w:t xml:space="preserve"> debido a que compromete estrategias estatales en procedimientos administrativos que aún se encuentran  en  proceso,  por  lo  que  es   necesario  dictar  la  resolución  de  mérito  como preceptúa el Art. 56 del mismo cuerpo regulatorio, siendo imposible la entrega de lo solicitado</w:t>
      </w:r>
      <w:r w:rsidRPr="00A83B36">
        <w:rPr>
          <w:rFonts w:ascii="Calibri" w:eastAsia="Times New Roman" w:hAnsi="Calibri" w:cs="Calibri"/>
          <w:sz w:val="24"/>
          <w:szCs w:val="24"/>
          <w:lang w:eastAsia="es-SV"/>
        </w:rPr>
        <w:t xml:space="preserve">; estando </w:t>
      </w:r>
      <w:r w:rsidRPr="00A83B36">
        <w:rPr>
          <w:rFonts w:ascii="Calibri" w:eastAsia="Times New Roman" w:hAnsi="Calibri" w:cs="Calibri"/>
          <w:color w:val="000000"/>
          <w:sz w:val="24"/>
          <w:szCs w:val="24"/>
          <w:lang w:eastAsia="es-SV"/>
        </w:rPr>
        <w:t>limitada su divulgación por las causales comprendidas en el Art. 19 letra e) LAIP, como información reservada.</w:t>
      </w:r>
    </w:p>
    <w:p w:rsidR="00B17CD3" w:rsidRPr="00A83B36" w:rsidRDefault="00B17CD3" w:rsidP="00B17CD3">
      <w:pPr>
        <w:autoSpaceDE w:val="0"/>
        <w:autoSpaceDN w:val="0"/>
        <w:adjustRightInd w:val="0"/>
        <w:spacing w:after="0" w:line="360" w:lineRule="auto"/>
        <w:ind w:left="426"/>
        <w:jc w:val="both"/>
        <w:rPr>
          <w:rFonts w:cstheme="minorHAnsi"/>
          <w:sz w:val="24"/>
          <w:szCs w:val="24"/>
        </w:rPr>
      </w:pPr>
    </w:p>
    <w:p w:rsidR="00B17CD3" w:rsidRPr="00A83B36" w:rsidRDefault="00B17CD3" w:rsidP="00B17CD3">
      <w:pPr>
        <w:autoSpaceDE w:val="0"/>
        <w:autoSpaceDN w:val="0"/>
        <w:adjustRightInd w:val="0"/>
        <w:spacing w:after="0" w:line="360" w:lineRule="auto"/>
        <w:ind w:left="426"/>
        <w:jc w:val="both"/>
        <w:rPr>
          <w:rFonts w:cstheme="minorHAnsi"/>
          <w:strike/>
          <w:sz w:val="24"/>
          <w:szCs w:val="24"/>
        </w:rPr>
      </w:pPr>
    </w:p>
    <w:p w:rsidR="00B17CD3" w:rsidRPr="00A83B36" w:rsidRDefault="00B17CD3" w:rsidP="00B17CD3">
      <w:pPr>
        <w:tabs>
          <w:tab w:val="left" w:pos="2127"/>
        </w:tabs>
        <w:autoSpaceDE w:val="0"/>
        <w:autoSpaceDN w:val="0"/>
        <w:adjustRightInd w:val="0"/>
        <w:spacing w:after="0" w:line="360" w:lineRule="auto"/>
        <w:ind w:left="142"/>
        <w:jc w:val="both"/>
        <w:rPr>
          <w:rFonts w:cstheme="minorHAnsi"/>
          <w:sz w:val="24"/>
          <w:szCs w:val="24"/>
        </w:rPr>
      </w:pPr>
      <w:r w:rsidRPr="00A83B36">
        <w:rPr>
          <w:rFonts w:cstheme="minorHAnsi"/>
          <w:b/>
          <w:bCs/>
          <w:sz w:val="24"/>
          <w:szCs w:val="24"/>
        </w:rPr>
        <w:t xml:space="preserve">POR TANTO: </w:t>
      </w:r>
      <w:r w:rsidRPr="00A83B36">
        <w:rPr>
          <w:rFonts w:cstheme="minorHAnsi"/>
          <w:bCs/>
          <w:sz w:val="24"/>
          <w:szCs w:val="24"/>
        </w:rPr>
        <w:t xml:space="preserve">Ésta oficina en nombre de la Superintendencia General de Electricidad y Telecomunicaciones fundamentadas en los Arts. 62 y 72 letras c., de la LAIP, </w:t>
      </w:r>
      <w:r w:rsidRPr="00A83B36">
        <w:rPr>
          <w:rFonts w:cstheme="minorHAnsi"/>
          <w:b/>
          <w:bCs/>
          <w:sz w:val="24"/>
          <w:szCs w:val="24"/>
        </w:rPr>
        <w:t>RESUELVE</w:t>
      </w:r>
      <w:r w:rsidRPr="00A83B36">
        <w:rPr>
          <w:rFonts w:cstheme="minorHAnsi"/>
          <w:sz w:val="24"/>
          <w:szCs w:val="24"/>
        </w:rPr>
        <w:t>:</w:t>
      </w:r>
    </w:p>
    <w:p w:rsidR="00B17CD3" w:rsidRPr="00A83B36" w:rsidRDefault="00B17CD3" w:rsidP="00B17CD3">
      <w:pPr>
        <w:tabs>
          <w:tab w:val="left" w:pos="2127"/>
        </w:tabs>
        <w:autoSpaceDE w:val="0"/>
        <w:autoSpaceDN w:val="0"/>
        <w:adjustRightInd w:val="0"/>
        <w:spacing w:after="0" w:line="360" w:lineRule="auto"/>
        <w:ind w:left="142"/>
        <w:jc w:val="both"/>
        <w:rPr>
          <w:rFonts w:cstheme="minorHAnsi"/>
          <w:sz w:val="24"/>
          <w:szCs w:val="24"/>
        </w:rPr>
      </w:pPr>
    </w:p>
    <w:p w:rsidR="00B17CD3" w:rsidRPr="00A83B36" w:rsidRDefault="00B17CD3" w:rsidP="00B17CD3">
      <w:pPr>
        <w:tabs>
          <w:tab w:val="left" w:pos="2127"/>
        </w:tabs>
        <w:autoSpaceDE w:val="0"/>
        <w:autoSpaceDN w:val="0"/>
        <w:adjustRightInd w:val="0"/>
        <w:spacing w:after="0" w:line="360" w:lineRule="auto"/>
        <w:ind w:left="142"/>
        <w:jc w:val="both"/>
        <w:rPr>
          <w:rFonts w:cstheme="minorHAnsi"/>
          <w:sz w:val="24"/>
          <w:szCs w:val="24"/>
        </w:rPr>
      </w:pPr>
    </w:p>
    <w:p w:rsidR="00B17CD3" w:rsidRPr="00A83B36" w:rsidRDefault="00B17CD3" w:rsidP="00B17CD3">
      <w:pPr>
        <w:numPr>
          <w:ilvl w:val="2"/>
          <w:numId w:val="32"/>
        </w:numPr>
        <w:spacing w:line="360" w:lineRule="auto"/>
        <w:ind w:left="567" w:hanging="284"/>
        <w:contextualSpacing/>
        <w:jc w:val="both"/>
        <w:rPr>
          <w:rFonts w:eastAsia="Times New Roman" w:cs="Times New Roman"/>
          <w:sz w:val="24"/>
          <w:szCs w:val="24"/>
          <w:lang w:eastAsia="es-SV"/>
        </w:rPr>
      </w:pPr>
      <w:r w:rsidRPr="00A83B36">
        <w:rPr>
          <w:rFonts w:eastAsia="Times New Roman" w:cs="Times New Roman"/>
          <w:sz w:val="24"/>
          <w:szCs w:val="24"/>
          <w:lang w:eastAsia="es-SV"/>
        </w:rPr>
        <w:t xml:space="preserve">Declárese procedente la solicitud de información en relación al Acuerdo </w:t>
      </w:r>
      <w:r>
        <w:rPr>
          <w:rFonts w:eastAsia="Times New Roman" w:cstheme="minorHAnsi"/>
          <w:sz w:val="24"/>
          <w:szCs w:val="24"/>
          <w:lang w:eastAsia="es-SV"/>
        </w:rPr>
        <w:t>443-E-2015</w:t>
      </w:r>
      <w:r w:rsidRPr="00A83B36">
        <w:rPr>
          <w:rFonts w:eastAsia="Times New Roman" w:cstheme="minorHAnsi"/>
          <w:sz w:val="24"/>
          <w:szCs w:val="24"/>
          <w:lang w:eastAsia="es-SV"/>
        </w:rPr>
        <w:t xml:space="preserve"> </w:t>
      </w:r>
      <w:r w:rsidRPr="00A83B36">
        <w:rPr>
          <w:rFonts w:eastAsia="Times New Roman" w:cs="Times New Roman"/>
          <w:sz w:val="24"/>
          <w:szCs w:val="24"/>
          <w:lang w:eastAsia="es-SV"/>
        </w:rPr>
        <w:t>del</w:t>
      </w:r>
      <w:r>
        <w:rPr>
          <w:rFonts w:eastAsia="Times New Roman" w:cs="Times New Roman"/>
          <w:sz w:val="24"/>
          <w:szCs w:val="24"/>
          <w:lang w:eastAsia="es-SV"/>
        </w:rPr>
        <w:t xml:space="preserve"> ciudadano</w:t>
      </w:r>
      <w:r w:rsidRPr="00A83B36">
        <w:rPr>
          <w:rFonts w:eastAsia="Times New Roman" w:cs="Times New Roman"/>
          <w:sz w:val="24"/>
          <w:szCs w:val="24"/>
          <w:lang w:eastAsia="es-SV"/>
        </w:rPr>
        <w:t xml:space="preserve"> </w:t>
      </w:r>
      <w:r>
        <w:rPr>
          <w:rFonts w:eastAsia="Times New Roman" w:cstheme="minorHAnsi"/>
          <w:b/>
          <w:sz w:val="24"/>
          <w:szCs w:val="24"/>
          <w:lang w:eastAsia="es-SV"/>
        </w:rPr>
        <w:t>XXXXXXXXXXX</w:t>
      </w:r>
      <w:r w:rsidRPr="00A83B36">
        <w:rPr>
          <w:rFonts w:eastAsia="Times New Roman" w:cs="Times New Roman"/>
          <w:b/>
          <w:sz w:val="24"/>
          <w:szCs w:val="24"/>
          <w:lang w:eastAsia="es-SV"/>
        </w:rPr>
        <w:t>,</w:t>
      </w:r>
      <w:r w:rsidRPr="00A83B36">
        <w:rPr>
          <w:rFonts w:eastAsia="Times New Roman" w:cs="Times New Roman"/>
          <w:sz w:val="24"/>
          <w:szCs w:val="24"/>
          <w:lang w:eastAsia="es-SV"/>
        </w:rPr>
        <w:t xml:space="preserve"> según lo f</w:t>
      </w:r>
      <w:r>
        <w:rPr>
          <w:rFonts w:eastAsia="Times New Roman" w:cs="Times New Roman"/>
          <w:sz w:val="24"/>
          <w:szCs w:val="24"/>
          <w:lang w:eastAsia="es-SV"/>
        </w:rPr>
        <w:t xml:space="preserve">undamentado en el considerando </w:t>
      </w:r>
      <w:r w:rsidRPr="00A83B36">
        <w:rPr>
          <w:rFonts w:eastAsia="Times New Roman" w:cs="Times New Roman"/>
          <w:sz w:val="24"/>
          <w:szCs w:val="24"/>
          <w:lang w:eastAsia="es-SV"/>
        </w:rPr>
        <w:t>V y V</w:t>
      </w:r>
      <w:r>
        <w:rPr>
          <w:rFonts w:eastAsia="Times New Roman" w:cs="Times New Roman"/>
          <w:sz w:val="24"/>
          <w:szCs w:val="24"/>
          <w:lang w:eastAsia="es-SV"/>
        </w:rPr>
        <w:t>I</w:t>
      </w:r>
      <w:r w:rsidRPr="00A83B36">
        <w:rPr>
          <w:rFonts w:eastAsia="Times New Roman" w:cs="Times New Roman"/>
          <w:sz w:val="24"/>
          <w:szCs w:val="24"/>
          <w:lang w:eastAsia="es-SV"/>
        </w:rPr>
        <w:t xml:space="preserve"> de ésta resolución; </w:t>
      </w:r>
    </w:p>
    <w:p w:rsidR="00B17CD3" w:rsidRPr="00A83B36" w:rsidRDefault="00B17CD3" w:rsidP="00B17CD3">
      <w:pPr>
        <w:numPr>
          <w:ilvl w:val="2"/>
          <w:numId w:val="32"/>
        </w:numPr>
        <w:spacing w:line="360" w:lineRule="auto"/>
        <w:ind w:left="567" w:hanging="284"/>
        <w:contextualSpacing/>
        <w:jc w:val="both"/>
        <w:rPr>
          <w:rFonts w:eastAsia="Times New Roman" w:cs="Times New Roman"/>
          <w:sz w:val="24"/>
          <w:szCs w:val="24"/>
          <w:lang w:eastAsia="es-SV"/>
        </w:rPr>
      </w:pPr>
      <w:r w:rsidRPr="00A83B36">
        <w:rPr>
          <w:rFonts w:eastAsia="Times New Roman" w:cs="Times New Roman"/>
          <w:sz w:val="24"/>
          <w:szCs w:val="24"/>
          <w:lang w:eastAsia="es-SV"/>
        </w:rPr>
        <w:t xml:space="preserve">Declárese improcedente la solicitud de información de la ciudadana </w:t>
      </w:r>
      <w:r w:rsidRPr="00A83B36">
        <w:rPr>
          <w:rFonts w:eastAsia="Times New Roman" w:cs="Times New Roman"/>
          <w:b/>
          <w:sz w:val="24"/>
          <w:szCs w:val="24"/>
          <w:lang w:val="es-ES" w:eastAsia="es-SV"/>
        </w:rPr>
        <w:t xml:space="preserve"> </w:t>
      </w:r>
      <w:r>
        <w:rPr>
          <w:rFonts w:eastAsia="Times New Roman" w:cstheme="minorHAnsi"/>
          <w:b/>
          <w:sz w:val="24"/>
          <w:szCs w:val="24"/>
          <w:lang w:eastAsia="es-SV"/>
        </w:rPr>
        <w:t>XXXXXXXXXXX</w:t>
      </w:r>
      <w:r w:rsidRPr="00A83B36">
        <w:rPr>
          <w:rFonts w:eastAsia="Times New Roman" w:cs="Times New Roman"/>
          <w:b/>
          <w:sz w:val="24"/>
          <w:szCs w:val="24"/>
          <w:lang w:eastAsia="es-SV"/>
        </w:rPr>
        <w:t xml:space="preserve">, </w:t>
      </w:r>
      <w:r>
        <w:rPr>
          <w:rFonts w:eastAsia="Times New Roman" w:cs="Times New Roman"/>
          <w:sz w:val="24"/>
          <w:szCs w:val="24"/>
          <w:lang w:eastAsia="es-SV"/>
        </w:rPr>
        <w:t>en relación a</w:t>
      </w:r>
      <w:r w:rsidRPr="00A83B36">
        <w:rPr>
          <w:rFonts w:eastAsia="Times New Roman" w:cs="Times New Roman"/>
          <w:sz w:val="24"/>
          <w:szCs w:val="24"/>
          <w:lang w:eastAsia="es-SV"/>
        </w:rPr>
        <w:t>l</w:t>
      </w:r>
      <w:r>
        <w:rPr>
          <w:rFonts w:eastAsia="Times New Roman" w:cs="Times New Roman"/>
          <w:sz w:val="24"/>
          <w:szCs w:val="24"/>
          <w:lang w:eastAsia="es-SV"/>
        </w:rPr>
        <w:t xml:space="preserve"> Acuerdo</w:t>
      </w:r>
      <w:r w:rsidRPr="00A83B36">
        <w:rPr>
          <w:rFonts w:eastAsia="Times New Roman" w:cs="Times New Roman"/>
          <w:sz w:val="24"/>
          <w:szCs w:val="24"/>
          <w:lang w:eastAsia="es-SV"/>
        </w:rPr>
        <w:t xml:space="preserve"> </w:t>
      </w:r>
      <w:r>
        <w:rPr>
          <w:rFonts w:eastAsia="Times New Roman" w:cstheme="minorHAnsi"/>
          <w:sz w:val="24"/>
          <w:szCs w:val="24"/>
          <w:lang w:eastAsia="es-SV"/>
        </w:rPr>
        <w:t>286-E-2017</w:t>
      </w:r>
      <w:r w:rsidRPr="00A83B36">
        <w:rPr>
          <w:rFonts w:eastAsia="Times New Roman" w:cs="Times New Roman"/>
          <w:sz w:val="24"/>
          <w:szCs w:val="24"/>
          <w:lang w:eastAsia="es-SV"/>
        </w:rPr>
        <w:t>, por formar parte de procedimientos administrativos aun en trámite como establece el Art. 19 letra e) LAIP.</w:t>
      </w:r>
    </w:p>
    <w:p w:rsidR="00B17CD3" w:rsidRPr="00A83B36" w:rsidRDefault="00B17CD3" w:rsidP="00B17CD3">
      <w:pPr>
        <w:numPr>
          <w:ilvl w:val="2"/>
          <w:numId w:val="32"/>
        </w:numPr>
        <w:spacing w:line="360" w:lineRule="auto"/>
        <w:ind w:left="567" w:hanging="284"/>
        <w:contextualSpacing/>
        <w:jc w:val="both"/>
        <w:rPr>
          <w:rFonts w:eastAsia="Times New Roman" w:cs="Times New Roman"/>
          <w:sz w:val="24"/>
          <w:szCs w:val="24"/>
          <w:lang w:eastAsia="es-SV"/>
        </w:rPr>
      </w:pPr>
      <w:r w:rsidRPr="00A83B36">
        <w:rPr>
          <w:rFonts w:eastAsia="Times New Roman" w:cs="Times New Roman"/>
          <w:sz w:val="24"/>
          <w:szCs w:val="24"/>
          <w:lang w:eastAsia="es-SV"/>
        </w:rPr>
        <w:t xml:space="preserve">Remítase ésta providencia administrativa en modalidad digital, gratuitamente como preceptúan los artículos 4 letra g. 61 y 102 de la Ley, a la dirección electrónica de origen; </w:t>
      </w:r>
    </w:p>
    <w:p w:rsidR="00B17CD3" w:rsidRPr="00A83B36" w:rsidRDefault="00B17CD3" w:rsidP="00B17CD3">
      <w:pPr>
        <w:numPr>
          <w:ilvl w:val="2"/>
          <w:numId w:val="32"/>
        </w:numPr>
        <w:spacing w:line="360" w:lineRule="auto"/>
        <w:ind w:left="567" w:hanging="284"/>
        <w:contextualSpacing/>
        <w:jc w:val="both"/>
        <w:rPr>
          <w:rFonts w:eastAsia="Times New Roman" w:cs="Times New Roman"/>
          <w:b/>
          <w:sz w:val="24"/>
          <w:szCs w:val="24"/>
          <w:lang w:eastAsia="es-SV"/>
        </w:rPr>
      </w:pPr>
      <w:r w:rsidRPr="00A83B36">
        <w:rPr>
          <w:rFonts w:eastAsia="Times New Roman" w:cs="Times New Roman"/>
          <w:sz w:val="24"/>
          <w:szCs w:val="24"/>
          <w:lang w:eastAsia="es-SV"/>
        </w:rPr>
        <w:t>Notifíquese,</w:t>
      </w:r>
      <w:r w:rsidRPr="00A83B36">
        <w:rPr>
          <w:rFonts w:eastAsia="Times New Roman" w:cs="Times New Roman"/>
          <w:b/>
          <w:sz w:val="24"/>
          <w:szCs w:val="24"/>
          <w:lang w:eastAsia="es-SV"/>
        </w:rPr>
        <w:t xml:space="preserve"> </w:t>
      </w:r>
    </w:p>
    <w:p w:rsidR="00B17CD3" w:rsidRPr="00A83B36" w:rsidRDefault="00B17CD3" w:rsidP="00B17CD3">
      <w:pPr>
        <w:numPr>
          <w:ilvl w:val="2"/>
          <w:numId w:val="32"/>
        </w:numPr>
        <w:spacing w:line="360" w:lineRule="auto"/>
        <w:ind w:left="567" w:hanging="284"/>
        <w:contextualSpacing/>
        <w:jc w:val="both"/>
        <w:rPr>
          <w:rFonts w:eastAsia="Times New Roman" w:cs="Times New Roman"/>
          <w:sz w:val="24"/>
          <w:szCs w:val="24"/>
          <w:lang w:eastAsia="es-SV"/>
        </w:rPr>
      </w:pPr>
      <w:r w:rsidRPr="00A83B36">
        <w:rPr>
          <w:rFonts w:eastAsia="Times New Roman" w:cs="Times New Roman"/>
          <w:sz w:val="24"/>
          <w:szCs w:val="24"/>
          <w:lang w:eastAsia="es-SV"/>
        </w:rPr>
        <w:t xml:space="preserve">Archívese. </w:t>
      </w:r>
    </w:p>
    <w:p w:rsidR="00B17CD3" w:rsidRPr="00A83B36" w:rsidRDefault="00B17CD3" w:rsidP="00B17CD3">
      <w:pPr>
        <w:tabs>
          <w:tab w:val="left" w:pos="2127"/>
        </w:tabs>
        <w:autoSpaceDE w:val="0"/>
        <w:autoSpaceDN w:val="0"/>
        <w:adjustRightInd w:val="0"/>
        <w:spacing w:after="0" w:line="360" w:lineRule="auto"/>
        <w:ind w:left="993"/>
        <w:contextualSpacing/>
        <w:jc w:val="both"/>
        <w:rPr>
          <w:rFonts w:cstheme="minorHAnsi"/>
          <w:sz w:val="24"/>
          <w:szCs w:val="24"/>
        </w:rPr>
      </w:pPr>
      <w:r w:rsidRPr="00A83B36">
        <w:rPr>
          <w:rFonts w:cstheme="minorHAnsi"/>
          <w:sz w:val="24"/>
          <w:szCs w:val="24"/>
        </w:rPr>
        <w:t xml:space="preserve">  </w:t>
      </w:r>
    </w:p>
    <w:p w:rsidR="00B17CD3" w:rsidRPr="00A83B36" w:rsidRDefault="00B17CD3" w:rsidP="00B17CD3">
      <w:pPr>
        <w:tabs>
          <w:tab w:val="left" w:pos="2127"/>
        </w:tabs>
        <w:autoSpaceDE w:val="0"/>
        <w:autoSpaceDN w:val="0"/>
        <w:adjustRightInd w:val="0"/>
        <w:spacing w:after="0" w:line="360" w:lineRule="auto"/>
        <w:ind w:left="993"/>
        <w:contextualSpacing/>
        <w:jc w:val="both"/>
        <w:rPr>
          <w:rFonts w:cstheme="minorHAnsi"/>
          <w:sz w:val="24"/>
          <w:szCs w:val="24"/>
        </w:rPr>
      </w:pPr>
    </w:p>
    <w:p w:rsidR="00B17CD3" w:rsidRPr="00A83B36" w:rsidRDefault="00B17CD3" w:rsidP="00B17CD3">
      <w:pPr>
        <w:spacing w:after="0" w:line="240" w:lineRule="auto"/>
        <w:jc w:val="center"/>
        <w:rPr>
          <w:rFonts w:eastAsia="Times New Roman" w:cstheme="minorHAnsi"/>
          <w:b/>
          <w:color w:val="FF0000"/>
          <w:sz w:val="24"/>
          <w:szCs w:val="24"/>
          <w:lang w:eastAsia="es-SV"/>
        </w:rPr>
      </w:pPr>
      <w:r>
        <w:rPr>
          <w:rFonts w:eastAsia="Times New Roman" w:cstheme="minorHAnsi"/>
          <w:b/>
          <w:sz w:val="24"/>
          <w:szCs w:val="24"/>
          <w:lang w:eastAsia="es-SV"/>
        </w:rPr>
        <w:t>XXXXXXXXXXXXX</w:t>
      </w:r>
    </w:p>
    <w:p w:rsidR="00B17CD3" w:rsidRPr="00A83B36" w:rsidRDefault="00B17CD3" w:rsidP="00B17CD3">
      <w:pPr>
        <w:spacing w:after="0" w:line="240" w:lineRule="auto"/>
        <w:jc w:val="center"/>
        <w:rPr>
          <w:rFonts w:eastAsia="Times New Roman" w:cstheme="minorHAnsi"/>
          <w:sz w:val="24"/>
          <w:szCs w:val="24"/>
          <w:lang w:eastAsia="es-SV"/>
        </w:rPr>
      </w:pPr>
      <w:r w:rsidRPr="00A83B36">
        <w:rPr>
          <w:rFonts w:eastAsia="Times New Roman" w:cstheme="minorHAnsi"/>
          <w:sz w:val="24"/>
          <w:szCs w:val="24"/>
          <w:lang w:eastAsia="es-SV"/>
        </w:rPr>
        <w:t>Ofici</w:t>
      </w:r>
      <w:r>
        <w:rPr>
          <w:rFonts w:eastAsia="Times New Roman" w:cstheme="minorHAnsi"/>
          <w:sz w:val="24"/>
          <w:szCs w:val="24"/>
          <w:lang w:eastAsia="es-SV"/>
        </w:rPr>
        <w:t>al de Información Institucional</w:t>
      </w:r>
    </w:p>
    <w:p w:rsidR="00B17CD3" w:rsidRPr="00A83B36" w:rsidRDefault="00B17CD3" w:rsidP="00B17CD3">
      <w:pPr>
        <w:spacing w:line="240" w:lineRule="auto"/>
        <w:jc w:val="both"/>
        <w:rPr>
          <w:sz w:val="24"/>
          <w:szCs w:val="24"/>
        </w:rPr>
      </w:pPr>
      <w:r w:rsidRPr="00A83B36">
        <w:rPr>
          <w:rFonts w:ascii="Calibri" w:hAnsi="Calibri" w:cs="Arial"/>
          <w:bCs/>
          <w:color w:val="7F7F7F" w:themeColor="text1" w:themeTint="80"/>
          <w:sz w:val="24"/>
          <w:szCs w:val="24"/>
        </w:rPr>
        <w:t>IA/</w:t>
      </w:r>
      <w:proofErr w:type="spellStart"/>
      <w:r w:rsidRPr="00A83B36">
        <w:rPr>
          <w:rFonts w:ascii="Calibri" w:hAnsi="Calibri" w:cs="Arial"/>
          <w:bCs/>
          <w:color w:val="7F7F7F" w:themeColor="text1" w:themeTint="80"/>
          <w:sz w:val="24"/>
          <w:szCs w:val="24"/>
        </w:rPr>
        <w:t>rc</w:t>
      </w:r>
      <w:proofErr w:type="spellEnd"/>
    </w:p>
    <w:p w:rsidR="00B17CD3" w:rsidRDefault="00B17CD3" w:rsidP="00B17CD3"/>
    <w:p w:rsidR="00F32503" w:rsidRDefault="00F32503" w:rsidP="006964EF">
      <w:pPr>
        <w:tabs>
          <w:tab w:val="left" w:pos="4200"/>
        </w:tabs>
      </w:pPr>
    </w:p>
    <w:p w:rsidR="00B17CD3" w:rsidRDefault="00B17CD3" w:rsidP="006964EF">
      <w:pPr>
        <w:tabs>
          <w:tab w:val="left" w:pos="4200"/>
        </w:tabs>
      </w:pPr>
    </w:p>
    <w:p w:rsidR="00B17CD3" w:rsidRDefault="00B17CD3" w:rsidP="006964EF">
      <w:pPr>
        <w:tabs>
          <w:tab w:val="left" w:pos="4200"/>
        </w:tabs>
      </w:pPr>
    </w:p>
    <w:p w:rsidR="00B17CD3" w:rsidRDefault="00B17CD3" w:rsidP="006964EF">
      <w:pPr>
        <w:tabs>
          <w:tab w:val="left" w:pos="4200"/>
        </w:tabs>
      </w:pPr>
    </w:p>
    <w:p w:rsidR="00B17CD3" w:rsidRDefault="00B17CD3" w:rsidP="006964EF">
      <w:pPr>
        <w:tabs>
          <w:tab w:val="left" w:pos="4200"/>
        </w:tabs>
      </w:pPr>
    </w:p>
    <w:p w:rsidR="00B17CD3" w:rsidRDefault="00B17CD3" w:rsidP="006964EF">
      <w:pPr>
        <w:tabs>
          <w:tab w:val="left" w:pos="4200"/>
        </w:tabs>
      </w:pPr>
    </w:p>
    <w:p w:rsidR="00B17CD3" w:rsidRDefault="00B17CD3" w:rsidP="006964EF">
      <w:pPr>
        <w:tabs>
          <w:tab w:val="left" w:pos="4200"/>
        </w:tabs>
      </w:pPr>
    </w:p>
    <w:p w:rsidR="00B17CD3" w:rsidRDefault="00B17CD3" w:rsidP="006964EF">
      <w:pPr>
        <w:tabs>
          <w:tab w:val="left" w:pos="4200"/>
        </w:tabs>
      </w:pPr>
    </w:p>
    <w:p w:rsidR="00B17CD3" w:rsidRDefault="00B17CD3" w:rsidP="006964EF">
      <w:pPr>
        <w:tabs>
          <w:tab w:val="left" w:pos="4200"/>
        </w:tabs>
      </w:pPr>
    </w:p>
    <w:p w:rsidR="00B17CD3" w:rsidRDefault="00B17CD3" w:rsidP="006964EF">
      <w:pPr>
        <w:tabs>
          <w:tab w:val="left" w:pos="4200"/>
        </w:tabs>
      </w:pPr>
    </w:p>
    <w:p w:rsidR="00B17CD3" w:rsidRDefault="00B17CD3" w:rsidP="006964EF">
      <w:pPr>
        <w:tabs>
          <w:tab w:val="left" w:pos="4200"/>
        </w:tabs>
      </w:pPr>
    </w:p>
    <w:p w:rsidR="00B17CD3" w:rsidRDefault="00B17CD3" w:rsidP="006964EF">
      <w:pPr>
        <w:tabs>
          <w:tab w:val="left" w:pos="4200"/>
        </w:tabs>
      </w:pPr>
    </w:p>
    <w:p w:rsidR="00B17CD3" w:rsidRDefault="00E50105" w:rsidP="006964EF">
      <w:pPr>
        <w:tabs>
          <w:tab w:val="left" w:pos="4200"/>
        </w:tabs>
        <w:rPr>
          <w:b/>
        </w:rPr>
      </w:pPr>
      <w:r>
        <w:rPr>
          <w:b/>
        </w:rPr>
        <w:t>SIPP N° 222-2017</w:t>
      </w:r>
    </w:p>
    <w:p w:rsidR="00A57696" w:rsidRDefault="00A57696" w:rsidP="006964EF">
      <w:pPr>
        <w:tabs>
          <w:tab w:val="left" w:pos="4200"/>
        </w:tabs>
        <w:rPr>
          <w:b/>
        </w:rPr>
      </w:pPr>
    </w:p>
    <w:p w:rsidR="00A57696" w:rsidRDefault="00A57696" w:rsidP="006964EF">
      <w:pPr>
        <w:tabs>
          <w:tab w:val="left" w:pos="4200"/>
        </w:tabs>
      </w:pPr>
      <w:r>
        <w:t>El ciudadano solicitó la Ley de Telecomunicaciones, por lo que se le hizo entrega de ella en el momento.</w:t>
      </w:r>
    </w:p>
    <w:p w:rsidR="00A57696" w:rsidRDefault="00A57696" w:rsidP="006964EF">
      <w:pPr>
        <w:tabs>
          <w:tab w:val="left" w:pos="4200"/>
        </w:tabs>
      </w:pPr>
    </w:p>
    <w:p w:rsidR="00A57696" w:rsidRDefault="00A57696" w:rsidP="006964EF">
      <w:pPr>
        <w:tabs>
          <w:tab w:val="left" w:pos="4200"/>
        </w:tabs>
      </w:pPr>
    </w:p>
    <w:p w:rsidR="00A57696" w:rsidRDefault="00A57696" w:rsidP="006964EF">
      <w:pPr>
        <w:tabs>
          <w:tab w:val="left" w:pos="4200"/>
        </w:tabs>
      </w:pPr>
    </w:p>
    <w:p w:rsidR="00A57696" w:rsidRDefault="00A57696" w:rsidP="006964EF">
      <w:pPr>
        <w:tabs>
          <w:tab w:val="left" w:pos="4200"/>
        </w:tabs>
      </w:pPr>
    </w:p>
    <w:p w:rsidR="00A57696" w:rsidRDefault="00A57696" w:rsidP="006964EF">
      <w:pPr>
        <w:tabs>
          <w:tab w:val="left" w:pos="4200"/>
        </w:tabs>
      </w:pPr>
    </w:p>
    <w:p w:rsidR="00A57696" w:rsidRDefault="00A57696" w:rsidP="006964EF">
      <w:pPr>
        <w:tabs>
          <w:tab w:val="left" w:pos="4200"/>
        </w:tabs>
      </w:pPr>
    </w:p>
    <w:p w:rsidR="00A57696" w:rsidRDefault="00A57696" w:rsidP="006964EF">
      <w:pPr>
        <w:tabs>
          <w:tab w:val="left" w:pos="4200"/>
        </w:tabs>
      </w:pPr>
    </w:p>
    <w:p w:rsidR="00A57696" w:rsidRDefault="00A57696" w:rsidP="006964EF">
      <w:pPr>
        <w:tabs>
          <w:tab w:val="left" w:pos="4200"/>
        </w:tabs>
      </w:pPr>
    </w:p>
    <w:p w:rsidR="00A57696" w:rsidRDefault="00A57696" w:rsidP="006964EF">
      <w:pPr>
        <w:tabs>
          <w:tab w:val="left" w:pos="4200"/>
        </w:tabs>
      </w:pPr>
    </w:p>
    <w:p w:rsidR="00A57696" w:rsidRDefault="00A57696" w:rsidP="006964EF">
      <w:pPr>
        <w:tabs>
          <w:tab w:val="left" w:pos="4200"/>
        </w:tabs>
      </w:pPr>
    </w:p>
    <w:p w:rsidR="00A57696" w:rsidRDefault="00A57696" w:rsidP="006964EF">
      <w:pPr>
        <w:tabs>
          <w:tab w:val="left" w:pos="4200"/>
        </w:tabs>
      </w:pPr>
    </w:p>
    <w:p w:rsidR="00A57696" w:rsidRDefault="00A57696" w:rsidP="006964EF">
      <w:pPr>
        <w:tabs>
          <w:tab w:val="left" w:pos="4200"/>
        </w:tabs>
      </w:pPr>
    </w:p>
    <w:p w:rsidR="00A57696" w:rsidRDefault="00A57696" w:rsidP="006964EF">
      <w:pPr>
        <w:tabs>
          <w:tab w:val="left" w:pos="4200"/>
        </w:tabs>
      </w:pPr>
    </w:p>
    <w:p w:rsidR="00A57696" w:rsidRDefault="00A57696" w:rsidP="006964EF">
      <w:pPr>
        <w:tabs>
          <w:tab w:val="left" w:pos="4200"/>
        </w:tabs>
      </w:pPr>
    </w:p>
    <w:p w:rsidR="00A57696" w:rsidRDefault="00A57696" w:rsidP="006964EF">
      <w:pPr>
        <w:tabs>
          <w:tab w:val="left" w:pos="4200"/>
        </w:tabs>
      </w:pPr>
    </w:p>
    <w:p w:rsidR="00A57696" w:rsidRDefault="00A57696" w:rsidP="006964EF">
      <w:pPr>
        <w:tabs>
          <w:tab w:val="left" w:pos="4200"/>
        </w:tabs>
      </w:pPr>
    </w:p>
    <w:p w:rsidR="00A57696" w:rsidRDefault="00A57696" w:rsidP="006964EF">
      <w:pPr>
        <w:tabs>
          <w:tab w:val="left" w:pos="4200"/>
        </w:tabs>
      </w:pPr>
    </w:p>
    <w:p w:rsidR="00A57696" w:rsidRDefault="00A57696" w:rsidP="006964EF">
      <w:pPr>
        <w:tabs>
          <w:tab w:val="left" w:pos="4200"/>
        </w:tabs>
      </w:pPr>
    </w:p>
    <w:p w:rsidR="00A57696" w:rsidRDefault="00A57696" w:rsidP="006964EF">
      <w:pPr>
        <w:tabs>
          <w:tab w:val="left" w:pos="4200"/>
        </w:tabs>
      </w:pPr>
    </w:p>
    <w:p w:rsidR="00A57696" w:rsidRDefault="00A57696" w:rsidP="006964EF">
      <w:pPr>
        <w:tabs>
          <w:tab w:val="left" w:pos="4200"/>
        </w:tabs>
      </w:pPr>
    </w:p>
    <w:p w:rsidR="00A57696" w:rsidRDefault="00A57696" w:rsidP="006964EF">
      <w:pPr>
        <w:tabs>
          <w:tab w:val="left" w:pos="4200"/>
        </w:tabs>
      </w:pPr>
    </w:p>
    <w:p w:rsidR="00A57696" w:rsidRDefault="00A57696" w:rsidP="006964EF">
      <w:pPr>
        <w:tabs>
          <w:tab w:val="left" w:pos="4200"/>
        </w:tabs>
      </w:pPr>
    </w:p>
    <w:p w:rsidR="00A57696" w:rsidRDefault="00E50105" w:rsidP="006964EF">
      <w:pPr>
        <w:tabs>
          <w:tab w:val="left" w:pos="4200"/>
        </w:tabs>
        <w:rPr>
          <w:b/>
        </w:rPr>
      </w:pPr>
      <w:r w:rsidRPr="00E50105">
        <w:rPr>
          <w:b/>
        </w:rPr>
        <w:t>SIPT N° 223-2017</w:t>
      </w:r>
    </w:p>
    <w:p w:rsidR="00E50105" w:rsidRDefault="00E50105" w:rsidP="006964EF">
      <w:pPr>
        <w:tabs>
          <w:tab w:val="left" w:pos="4200"/>
        </w:tabs>
      </w:pPr>
      <w:r>
        <w:t>La ciudadana solicitó la lista de Electricistas certificados por SIGET, sin importar categoría, para lo cual se llevó a cabo el procedimiento para entregar datos personales, es decir, se solicitó a cada uno de los titulares de la información su autorización o no para la entrega de la misma, de acuerdo a los Arts. 31 y 32 de la LAIP. Entregándosele de esta forma a la ciudadana lo solicitado.</w:t>
      </w:r>
    </w:p>
    <w:p w:rsidR="00E50105" w:rsidRDefault="00E50105" w:rsidP="006964EF">
      <w:pPr>
        <w:tabs>
          <w:tab w:val="left" w:pos="4200"/>
        </w:tabs>
      </w:pPr>
    </w:p>
    <w:p w:rsidR="00E50105" w:rsidRDefault="00E50105" w:rsidP="006964EF">
      <w:pPr>
        <w:tabs>
          <w:tab w:val="left" w:pos="4200"/>
        </w:tabs>
      </w:pPr>
    </w:p>
    <w:p w:rsidR="00E50105" w:rsidRDefault="00E50105" w:rsidP="006964EF">
      <w:pPr>
        <w:tabs>
          <w:tab w:val="left" w:pos="4200"/>
        </w:tabs>
      </w:pPr>
    </w:p>
    <w:p w:rsidR="00E50105" w:rsidRDefault="00E50105" w:rsidP="006964EF">
      <w:pPr>
        <w:tabs>
          <w:tab w:val="left" w:pos="4200"/>
        </w:tabs>
      </w:pPr>
    </w:p>
    <w:p w:rsidR="00E50105" w:rsidRDefault="00E50105" w:rsidP="006964EF">
      <w:pPr>
        <w:tabs>
          <w:tab w:val="left" w:pos="4200"/>
        </w:tabs>
      </w:pPr>
    </w:p>
    <w:p w:rsidR="00E50105" w:rsidRDefault="00E50105" w:rsidP="006964EF">
      <w:pPr>
        <w:tabs>
          <w:tab w:val="left" w:pos="4200"/>
        </w:tabs>
      </w:pPr>
    </w:p>
    <w:p w:rsidR="00E50105" w:rsidRDefault="00E50105" w:rsidP="006964EF">
      <w:pPr>
        <w:tabs>
          <w:tab w:val="left" w:pos="4200"/>
        </w:tabs>
      </w:pPr>
    </w:p>
    <w:p w:rsidR="00E50105" w:rsidRDefault="00E50105" w:rsidP="006964EF">
      <w:pPr>
        <w:tabs>
          <w:tab w:val="left" w:pos="4200"/>
        </w:tabs>
      </w:pPr>
    </w:p>
    <w:p w:rsidR="00E50105" w:rsidRDefault="00E50105" w:rsidP="006964EF">
      <w:pPr>
        <w:tabs>
          <w:tab w:val="left" w:pos="4200"/>
        </w:tabs>
      </w:pPr>
    </w:p>
    <w:p w:rsidR="00E50105" w:rsidRDefault="00E50105" w:rsidP="006964EF">
      <w:pPr>
        <w:tabs>
          <w:tab w:val="left" w:pos="4200"/>
        </w:tabs>
      </w:pPr>
    </w:p>
    <w:p w:rsidR="00E50105" w:rsidRDefault="00E50105" w:rsidP="006964EF">
      <w:pPr>
        <w:tabs>
          <w:tab w:val="left" w:pos="4200"/>
        </w:tabs>
      </w:pPr>
    </w:p>
    <w:p w:rsidR="00E50105" w:rsidRDefault="00E50105" w:rsidP="006964EF">
      <w:pPr>
        <w:tabs>
          <w:tab w:val="left" w:pos="4200"/>
        </w:tabs>
      </w:pPr>
    </w:p>
    <w:p w:rsidR="00E50105" w:rsidRDefault="00E50105" w:rsidP="006964EF">
      <w:pPr>
        <w:tabs>
          <w:tab w:val="left" w:pos="4200"/>
        </w:tabs>
      </w:pPr>
    </w:p>
    <w:p w:rsidR="00E50105" w:rsidRDefault="00E50105" w:rsidP="006964EF">
      <w:pPr>
        <w:tabs>
          <w:tab w:val="left" w:pos="4200"/>
        </w:tabs>
      </w:pPr>
    </w:p>
    <w:p w:rsidR="00E50105" w:rsidRDefault="00E50105" w:rsidP="006964EF">
      <w:pPr>
        <w:tabs>
          <w:tab w:val="left" w:pos="4200"/>
        </w:tabs>
      </w:pPr>
    </w:p>
    <w:p w:rsidR="00E50105" w:rsidRDefault="00E50105" w:rsidP="006964EF">
      <w:pPr>
        <w:tabs>
          <w:tab w:val="left" w:pos="4200"/>
        </w:tabs>
      </w:pPr>
    </w:p>
    <w:p w:rsidR="00E50105" w:rsidRDefault="00E50105" w:rsidP="006964EF">
      <w:pPr>
        <w:tabs>
          <w:tab w:val="left" w:pos="4200"/>
        </w:tabs>
      </w:pPr>
    </w:p>
    <w:p w:rsidR="00E50105" w:rsidRDefault="00E50105" w:rsidP="006964EF">
      <w:pPr>
        <w:tabs>
          <w:tab w:val="left" w:pos="4200"/>
        </w:tabs>
      </w:pPr>
    </w:p>
    <w:p w:rsidR="00E50105" w:rsidRDefault="00E50105" w:rsidP="006964EF">
      <w:pPr>
        <w:tabs>
          <w:tab w:val="left" w:pos="4200"/>
        </w:tabs>
      </w:pPr>
    </w:p>
    <w:p w:rsidR="00E50105" w:rsidRDefault="00E50105" w:rsidP="006964EF">
      <w:pPr>
        <w:tabs>
          <w:tab w:val="left" w:pos="4200"/>
        </w:tabs>
      </w:pPr>
    </w:p>
    <w:p w:rsidR="00E50105" w:rsidRDefault="00E50105" w:rsidP="006964EF">
      <w:pPr>
        <w:tabs>
          <w:tab w:val="left" w:pos="4200"/>
        </w:tabs>
      </w:pPr>
    </w:p>
    <w:p w:rsidR="00E50105" w:rsidRDefault="00E50105" w:rsidP="006964EF">
      <w:pPr>
        <w:tabs>
          <w:tab w:val="left" w:pos="4200"/>
        </w:tabs>
      </w:pPr>
    </w:p>
    <w:p w:rsidR="00E50105" w:rsidRPr="000D61B3" w:rsidRDefault="00E50105" w:rsidP="00E50105">
      <w:pPr>
        <w:tabs>
          <w:tab w:val="left" w:pos="2127"/>
        </w:tabs>
        <w:spacing w:line="360" w:lineRule="auto"/>
        <w:jc w:val="both"/>
        <w:rPr>
          <w:rFonts w:eastAsia="Times New Roman" w:cstheme="minorHAnsi"/>
          <w:b/>
          <w:shd w:val="clear" w:color="auto" w:fill="FFFFFF"/>
          <w:lang w:eastAsia="es-SV"/>
        </w:rPr>
      </w:pPr>
      <w:r w:rsidRPr="0002287A">
        <w:rPr>
          <w:rFonts w:eastAsia="Times New Roman" w:cstheme="minorHAnsi"/>
          <w:b/>
          <w:shd w:val="clear" w:color="auto" w:fill="FFFFFF"/>
          <w:lang w:eastAsia="es-SV"/>
        </w:rPr>
        <w:t>SIPV</w:t>
      </w:r>
      <w:r w:rsidRPr="000D61B3">
        <w:rPr>
          <w:rFonts w:eastAsia="Times New Roman" w:cstheme="minorHAnsi"/>
          <w:b/>
          <w:shd w:val="clear" w:color="auto" w:fill="FFFFFF"/>
          <w:lang w:eastAsia="es-SV"/>
        </w:rPr>
        <w:t xml:space="preserve"> N° </w:t>
      </w:r>
      <w:r w:rsidRPr="0002287A">
        <w:rPr>
          <w:rFonts w:eastAsia="Times New Roman" w:cstheme="minorHAnsi"/>
          <w:b/>
          <w:shd w:val="clear" w:color="auto" w:fill="FFFFFF"/>
          <w:lang w:eastAsia="es-SV"/>
        </w:rPr>
        <w:t>224</w:t>
      </w:r>
      <w:r w:rsidRPr="000D61B3">
        <w:rPr>
          <w:rFonts w:eastAsia="Times New Roman" w:cstheme="minorHAnsi"/>
          <w:b/>
          <w:shd w:val="clear" w:color="auto" w:fill="FFFFFF"/>
          <w:lang w:eastAsia="es-SV"/>
        </w:rPr>
        <w:t>-2017</w:t>
      </w:r>
    </w:p>
    <w:p w:rsidR="00E50105" w:rsidRPr="000D61B3" w:rsidRDefault="00E50105" w:rsidP="00E50105">
      <w:pPr>
        <w:tabs>
          <w:tab w:val="left" w:pos="2127"/>
        </w:tabs>
        <w:spacing w:line="360" w:lineRule="auto"/>
        <w:jc w:val="both"/>
        <w:rPr>
          <w:rFonts w:eastAsia="Times New Roman" w:cstheme="minorHAnsi"/>
          <w:spacing w:val="20"/>
          <w:lang w:eastAsia="es-SV"/>
        </w:rPr>
      </w:pPr>
      <w:r w:rsidRPr="000D61B3">
        <w:rPr>
          <w:rFonts w:eastAsia="Times New Roman" w:cstheme="minorHAnsi"/>
          <w:b/>
          <w:spacing w:val="20"/>
          <w:lang w:eastAsia="es-SV"/>
        </w:rPr>
        <w:t xml:space="preserve">SUPERINTENDENCIA GENERAL DE ELECTRICIDAD Y TELECOMUNICACIONES-SIGET, UNIDAD DE ACCESO A LA INFORMACIÓN Y TRANSPARENCIA-UAIT, </w:t>
      </w:r>
      <w:r w:rsidRPr="000D61B3">
        <w:rPr>
          <w:rFonts w:eastAsia="Times New Roman" w:cstheme="minorHAnsi"/>
          <w:spacing w:val="20"/>
          <w:lang w:eastAsia="es-SV"/>
        </w:rPr>
        <w:t xml:space="preserve">a las diez horas con treinta minutos del día </w:t>
      </w:r>
      <w:r w:rsidRPr="0002287A">
        <w:rPr>
          <w:rFonts w:eastAsia="Times New Roman" w:cstheme="minorHAnsi"/>
          <w:spacing w:val="20"/>
          <w:lang w:eastAsia="es-SV"/>
        </w:rPr>
        <w:t>veintiuno de septiembre</w:t>
      </w:r>
      <w:r w:rsidRPr="000D61B3">
        <w:rPr>
          <w:rFonts w:eastAsia="Times New Roman" w:cstheme="minorHAnsi"/>
          <w:spacing w:val="20"/>
          <w:lang w:eastAsia="es-SV"/>
        </w:rPr>
        <w:t xml:space="preserve"> de dos mil diecisiete.</w:t>
      </w:r>
    </w:p>
    <w:p w:rsidR="00E50105" w:rsidRPr="000D61B3" w:rsidRDefault="00E50105" w:rsidP="00E50105">
      <w:pPr>
        <w:tabs>
          <w:tab w:val="left" w:pos="2127"/>
        </w:tabs>
        <w:spacing w:line="360" w:lineRule="auto"/>
        <w:jc w:val="both"/>
        <w:rPr>
          <w:rFonts w:eastAsia="Times New Roman" w:cstheme="minorHAnsi"/>
          <w:b/>
          <w:lang w:eastAsia="es-SV"/>
        </w:rPr>
      </w:pPr>
      <w:r w:rsidRPr="000D61B3">
        <w:rPr>
          <w:rFonts w:eastAsia="Times New Roman" w:cstheme="minorHAnsi"/>
          <w:lang w:eastAsia="es-SV"/>
        </w:rPr>
        <w:t xml:space="preserve">A sus antecedentes la solicitud interpuesta </w:t>
      </w:r>
      <w:r w:rsidRPr="0002287A">
        <w:rPr>
          <w:rFonts w:eastAsia="Times New Roman" w:cstheme="minorHAnsi"/>
          <w:lang w:eastAsia="es-SV"/>
        </w:rPr>
        <w:t xml:space="preserve">mediante correo electrónico de OIR: </w:t>
      </w:r>
      <w:hyperlink r:id="rId86" w:history="1">
        <w:r w:rsidRPr="0002287A">
          <w:rPr>
            <w:rStyle w:val="Hipervnculo"/>
            <w:rFonts w:eastAsia="Times New Roman" w:cstheme="minorHAnsi"/>
            <w:lang w:eastAsia="es-SV"/>
          </w:rPr>
          <w:t>oir@siget.gob.sv</w:t>
        </w:r>
      </w:hyperlink>
      <w:r w:rsidRPr="0002287A">
        <w:rPr>
          <w:rFonts w:eastAsia="Times New Roman" w:cstheme="minorHAnsi"/>
          <w:lang w:eastAsia="es-SV"/>
        </w:rPr>
        <w:t xml:space="preserve"> ,</w:t>
      </w:r>
      <w:r w:rsidRPr="000D61B3">
        <w:rPr>
          <w:rFonts w:eastAsia="Times New Roman" w:cstheme="minorHAnsi"/>
          <w:lang w:eastAsia="es-SV"/>
        </w:rPr>
        <w:t xml:space="preserve"> a las </w:t>
      </w:r>
      <w:r w:rsidRPr="0002287A">
        <w:rPr>
          <w:rFonts w:eastAsia="Times New Roman" w:cstheme="minorHAnsi"/>
          <w:lang w:eastAsia="es-SV"/>
        </w:rPr>
        <w:t>doce</w:t>
      </w:r>
      <w:r w:rsidRPr="000D61B3">
        <w:rPr>
          <w:rFonts w:eastAsia="Times New Roman" w:cstheme="minorHAnsi"/>
          <w:lang w:eastAsia="es-SV"/>
        </w:rPr>
        <w:t xml:space="preserve"> horas con </w:t>
      </w:r>
      <w:r w:rsidRPr="0002287A">
        <w:rPr>
          <w:rFonts w:eastAsia="Times New Roman" w:cstheme="minorHAnsi"/>
          <w:lang w:eastAsia="es-SV"/>
        </w:rPr>
        <w:t>dieciséis</w:t>
      </w:r>
      <w:r w:rsidRPr="000D61B3">
        <w:rPr>
          <w:rFonts w:eastAsia="Times New Roman" w:cstheme="minorHAnsi"/>
          <w:lang w:eastAsia="es-SV"/>
        </w:rPr>
        <w:t xml:space="preserve"> minutos del día </w:t>
      </w:r>
      <w:r w:rsidRPr="0002287A">
        <w:rPr>
          <w:rFonts w:eastAsia="Times New Roman" w:cstheme="minorHAnsi"/>
          <w:lang w:eastAsia="es-SV"/>
        </w:rPr>
        <w:t>once de septiembre de</w:t>
      </w:r>
      <w:r w:rsidRPr="000D61B3">
        <w:rPr>
          <w:rFonts w:eastAsia="Times New Roman" w:cstheme="minorHAnsi"/>
          <w:lang w:eastAsia="es-SV"/>
        </w:rPr>
        <w:t>l año en curso,</w:t>
      </w:r>
      <w:r w:rsidRPr="000D61B3">
        <w:rPr>
          <w:rFonts w:eastAsia="Times New Roman" w:cstheme="minorHAnsi"/>
          <w:b/>
          <w:lang w:eastAsia="es-SV"/>
        </w:rPr>
        <w:t xml:space="preserve"> </w:t>
      </w:r>
      <w:r w:rsidRPr="000D61B3">
        <w:rPr>
          <w:rFonts w:eastAsia="Times New Roman" w:cstheme="minorHAnsi"/>
          <w:lang w:eastAsia="es-SV"/>
        </w:rPr>
        <w:t xml:space="preserve">interpuesta por </w:t>
      </w:r>
      <w:r w:rsidRPr="0002287A">
        <w:rPr>
          <w:rFonts w:eastAsia="Times New Roman" w:cstheme="minorHAnsi"/>
          <w:lang w:eastAsia="es-SV"/>
        </w:rPr>
        <w:t>la ciudadana</w:t>
      </w:r>
      <w:r w:rsidRPr="000D61B3">
        <w:rPr>
          <w:rFonts w:eastAsia="Times New Roman" w:cstheme="minorHAnsi"/>
          <w:b/>
          <w:lang w:eastAsia="es-SV"/>
        </w:rPr>
        <w:t xml:space="preserve"> </w:t>
      </w:r>
      <w:r>
        <w:rPr>
          <w:rFonts w:eastAsia="Times New Roman" w:cstheme="minorHAnsi"/>
          <w:b/>
          <w:lang w:eastAsia="es-SV"/>
        </w:rPr>
        <w:t>XXXXXXXXXXXXXX</w:t>
      </w:r>
      <w:r w:rsidRPr="0002287A">
        <w:rPr>
          <w:rFonts w:eastAsia="Times New Roman" w:cstheme="minorHAnsi"/>
          <w:b/>
          <w:lang w:eastAsia="es-SV"/>
        </w:rPr>
        <w:t xml:space="preserve">, </w:t>
      </w:r>
      <w:r w:rsidRPr="0002287A">
        <w:rPr>
          <w:rFonts w:eastAsia="Times New Roman" w:cstheme="minorHAnsi"/>
          <w:lang w:eastAsia="es-SV"/>
        </w:rPr>
        <w:t>en la que solicitó</w:t>
      </w:r>
      <w:r w:rsidRPr="000D61B3">
        <w:rPr>
          <w:rFonts w:eastAsia="Times New Roman" w:cstheme="minorHAnsi"/>
          <w:lang w:eastAsia="es-SV"/>
        </w:rPr>
        <w:t>:</w:t>
      </w:r>
      <w:r w:rsidRPr="000D61B3">
        <w:rPr>
          <w:rFonts w:eastAsia="Times New Roman" w:cstheme="minorHAnsi"/>
          <w:b/>
          <w:i/>
          <w:lang w:eastAsia="es-SV"/>
        </w:rPr>
        <w:t xml:space="preserve"> </w:t>
      </w:r>
      <w:r w:rsidRPr="000D61B3">
        <w:rPr>
          <w:rFonts w:eastAsia="Times New Roman" w:cstheme="minorHAnsi"/>
          <w:b/>
          <w:i/>
          <w:lang w:val="es-ES" w:eastAsia="es-SV"/>
        </w:rPr>
        <w:t>“</w:t>
      </w:r>
      <w:r w:rsidRPr="0002287A">
        <w:rPr>
          <w:rFonts w:eastAsia="Times New Roman" w:cstheme="minorHAnsi"/>
          <w:b/>
          <w:i/>
          <w:lang w:val="es-ES" w:eastAsia="es-SV"/>
        </w:rPr>
        <w:t>…la información paso a paso del trámite que debo hacer en la superintendencia para obtener el número telefónico de tres dígitos; además solicito se me detalle los tiempos de respuesta y los requisitos con los que debo cumplir”</w:t>
      </w:r>
      <w:r w:rsidRPr="000D61B3">
        <w:rPr>
          <w:rFonts w:eastAsia="Times New Roman" w:cstheme="minorHAnsi"/>
          <w:b/>
          <w:i/>
          <w:lang w:val="es-ES" w:eastAsia="es-SV"/>
        </w:rPr>
        <w:t>.</w:t>
      </w:r>
    </w:p>
    <w:p w:rsidR="00E50105" w:rsidRPr="000D61B3" w:rsidRDefault="00E50105" w:rsidP="00E50105">
      <w:pPr>
        <w:tabs>
          <w:tab w:val="left" w:pos="2127"/>
        </w:tabs>
        <w:spacing w:line="360" w:lineRule="auto"/>
        <w:jc w:val="both"/>
        <w:rPr>
          <w:rFonts w:eastAsia="Times New Roman" w:cstheme="minorHAnsi"/>
          <w:b/>
          <w:lang w:eastAsia="es-SV"/>
        </w:rPr>
      </w:pPr>
    </w:p>
    <w:p w:rsidR="00E50105" w:rsidRPr="000D61B3" w:rsidRDefault="00E50105" w:rsidP="00E50105">
      <w:pPr>
        <w:tabs>
          <w:tab w:val="left" w:pos="2127"/>
        </w:tabs>
        <w:spacing w:line="360" w:lineRule="auto"/>
        <w:jc w:val="both"/>
        <w:rPr>
          <w:rFonts w:eastAsia="Times New Roman" w:cstheme="minorHAnsi"/>
          <w:b/>
          <w:lang w:eastAsia="es-SV"/>
        </w:rPr>
      </w:pPr>
      <w:r w:rsidRPr="000D61B3">
        <w:rPr>
          <w:rFonts w:eastAsia="Times New Roman" w:cstheme="minorHAnsi"/>
          <w:b/>
          <w:lang w:eastAsia="es-SV"/>
        </w:rPr>
        <w:t>ÉSTA UNIDAD PARA DAR RESPUESTA A DICHA SOLICITUD HACE LAS CONSIDERACIONES SIGUIENTES:</w:t>
      </w:r>
    </w:p>
    <w:p w:rsidR="00E50105" w:rsidRPr="000D61B3" w:rsidRDefault="00E50105" w:rsidP="00701EAD">
      <w:pPr>
        <w:numPr>
          <w:ilvl w:val="0"/>
          <w:numId w:val="100"/>
        </w:numPr>
        <w:autoSpaceDE w:val="0"/>
        <w:autoSpaceDN w:val="0"/>
        <w:adjustRightInd w:val="0"/>
        <w:spacing w:after="0" w:line="360" w:lineRule="auto"/>
        <w:ind w:left="426"/>
        <w:jc w:val="both"/>
        <w:rPr>
          <w:rFonts w:cstheme="minorHAnsi"/>
          <w:color w:val="000000"/>
        </w:rPr>
      </w:pPr>
      <w:r w:rsidRPr="000D61B3">
        <w:rPr>
          <w:rFonts w:cstheme="minorHAnsi"/>
          <w:color w:val="000000"/>
        </w:rPr>
        <w:t xml:space="preserve">Que la solicitud fue presentada en la fecha indicada y </w:t>
      </w:r>
      <w:proofErr w:type="gramStart"/>
      <w:r w:rsidRPr="000D61B3">
        <w:rPr>
          <w:rFonts w:cstheme="minorHAnsi"/>
          <w:color w:val="000000"/>
        </w:rPr>
        <w:t>previo</w:t>
      </w:r>
      <w:proofErr w:type="gramEnd"/>
      <w:r w:rsidRPr="000D61B3">
        <w:rPr>
          <w:rFonts w:cstheme="minorHAnsi"/>
          <w:color w:val="000000"/>
        </w:rPr>
        <w:t xml:space="preserve"> a la admisión formal del requerimiento, se verificó que la solicitud cumpliese con lo dispuesto en los Arts. 66 de la Ley de Acceso a la Información Pública-LAIP, en lo sucesivo LAIP o Ley y 54 del Reglamento de la Ley de Acceso a la Información Pública-RLAIP, dándosele así el trámite correspondiente a la solicitud de información.</w:t>
      </w:r>
    </w:p>
    <w:p w:rsidR="00E50105" w:rsidRPr="000D61B3" w:rsidRDefault="00E50105" w:rsidP="00E50105">
      <w:pPr>
        <w:autoSpaceDE w:val="0"/>
        <w:autoSpaceDN w:val="0"/>
        <w:adjustRightInd w:val="0"/>
        <w:spacing w:after="0" w:line="360" w:lineRule="auto"/>
        <w:jc w:val="both"/>
        <w:rPr>
          <w:rFonts w:cstheme="minorHAnsi"/>
        </w:rPr>
      </w:pPr>
    </w:p>
    <w:p w:rsidR="00E50105" w:rsidRPr="000D61B3" w:rsidRDefault="00E50105" w:rsidP="00701EAD">
      <w:pPr>
        <w:numPr>
          <w:ilvl w:val="0"/>
          <w:numId w:val="100"/>
        </w:numPr>
        <w:autoSpaceDE w:val="0"/>
        <w:autoSpaceDN w:val="0"/>
        <w:adjustRightInd w:val="0"/>
        <w:spacing w:after="0" w:line="360" w:lineRule="auto"/>
        <w:ind w:left="426"/>
        <w:jc w:val="both"/>
        <w:rPr>
          <w:rFonts w:cstheme="minorHAnsi"/>
          <w:color w:val="000000"/>
        </w:rPr>
      </w:pPr>
      <w:r w:rsidRPr="000D61B3">
        <w:rPr>
          <w:rFonts w:cstheme="minorHAnsi"/>
          <w:color w:val="000000"/>
        </w:rPr>
        <w:t>La LAIP atribuye al Oficial de Información entre sus funciones del artículo 50 letras "</w:t>
      </w:r>
      <w:r w:rsidRPr="000D61B3">
        <w:rPr>
          <w:rFonts w:cstheme="minorHAnsi"/>
          <w:b/>
          <w:color w:val="000000"/>
        </w:rPr>
        <w:t>b.</w:t>
      </w:r>
      <w:r w:rsidRPr="000D61B3">
        <w:rPr>
          <w:rFonts w:cstheme="minorHAnsi"/>
          <w:color w:val="000000"/>
        </w:rPr>
        <w:t>" y "</w:t>
      </w:r>
      <w:r w:rsidRPr="000D61B3">
        <w:rPr>
          <w:rFonts w:cstheme="minorHAnsi"/>
          <w:b/>
          <w:color w:val="000000"/>
        </w:rPr>
        <w:t>d.</w:t>
      </w:r>
      <w:r w:rsidRPr="000D61B3">
        <w:rPr>
          <w:rFonts w:cstheme="minorHAnsi"/>
          <w:color w:val="000000"/>
        </w:rPr>
        <w:t xml:space="preserve">" Recibir y diligenciar las solicitudes, gestionar y entregar la información requerida, garantizando el derecho de acceso que asiste a toda persona reconocido en el Art. 1 LAIP; asimismo, el artículo 70 de la Ley establece que "El Oficial de información transmitirá la solicitud a la unidad administrativa que tenga o pueda poseer la información, con objeto de que ésta la localice, verifique su clasificación y, en su caso, le comunique la manera en que se encuentra disponible". En cumplimiento de tales atribuciones se trasladó la petición a: Gerencia de </w:t>
      </w:r>
      <w:r w:rsidRPr="0002287A">
        <w:rPr>
          <w:rFonts w:cstheme="minorHAnsi"/>
          <w:color w:val="000000"/>
        </w:rPr>
        <w:t>Telecomunicaciones-</w:t>
      </w:r>
      <w:r w:rsidRPr="000D61B3">
        <w:rPr>
          <w:rFonts w:cstheme="minorHAnsi"/>
          <w:color w:val="000000"/>
        </w:rPr>
        <w:t>G</w:t>
      </w:r>
      <w:r w:rsidRPr="0002287A">
        <w:rPr>
          <w:rFonts w:cstheme="minorHAnsi"/>
          <w:color w:val="000000"/>
        </w:rPr>
        <w:t>T</w:t>
      </w:r>
      <w:r w:rsidRPr="000D61B3">
        <w:rPr>
          <w:rFonts w:cstheme="minorHAnsi"/>
          <w:color w:val="000000"/>
        </w:rPr>
        <w:t>.</w:t>
      </w:r>
    </w:p>
    <w:p w:rsidR="00E50105" w:rsidRPr="000D61B3" w:rsidRDefault="00E50105" w:rsidP="00E50105">
      <w:pPr>
        <w:autoSpaceDE w:val="0"/>
        <w:autoSpaceDN w:val="0"/>
        <w:adjustRightInd w:val="0"/>
        <w:spacing w:after="0" w:line="360" w:lineRule="auto"/>
        <w:ind w:left="426"/>
        <w:jc w:val="both"/>
        <w:rPr>
          <w:rFonts w:cstheme="minorHAnsi"/>
          <w:color w:val="000000"/>
        </w:rPr>
      </w:pPr>
    </w:p>
    <w:p w:rsidR="00E50105" w:rsidRPr="000D61B3" w:rsidRDefault="00E50105" w:rsidP="00701EAD">
      <w:pPr>
        <w:numPr>
          <w:ilvl w:val="0"/>
          <w:numId w:val="100"/>
        </w:numPr>
        <w:autoSpaceDE w:val="0"/>
        <w:autoSpaceDN w:val="0"/>
        <w:adjustRightInd w:val="0"/>
        <w:spacing w:after="0" w:line="360" w:lineRule="auto"/>
        <w:ind w:left="426"/>
        <w:jc w:val="both"/>
        <w:rPr>
          <w:rFonts w:cstheme="minorHAnsi"/>
        </w:rPr>
      </w:pPr>
      <w:r w:rsidRPr="000D61B3">
        <w:rPr>
          <w:rFonts w:cstheme="minorHAnsi"/>
        </w:rPr>
        <w:t xml:space="preserve">La Ley de Creación de la SIGET-LCSIGET en su Art. 4 establece "La SIGET es la entidad competente para aplicar las normas contenidas en tratados internacionales sobre electricidad y telecomunicaciones vigentes en El Salvador; en las Leyes que rigen los sectores de Electricidad y de Telecomunicaciones; y </w:t>
      </w:r>
      <w:r w:rsidRPr="000D61B3">
        <w:rPr>
          <w:rFonts w:cstheme="minorHAnsi"/>
        </w:rPr>
        <w:lastRenderedPageBreak/>
        <w:t>sus reglamentos; así como para conocer del incumplimiento de las mismas.”.</w:t>
      </w:r>
      <w:r w:rsidRPr="0002287A">
        <w:rPr>
          <w:rFonts w:cstheme="minorHAnsi"/>
        </w:rPr>
        <w:t xml:space="preserve"> En relación con el Art. 1 de la Ley de Telecomunicaciones.</w:t>
      </w:r>
    </w:p>
    <w:p w:rsidR="00E50105" w:rsidRPr="000D61B3" w:rsidRDefault="00E50105" w:rsidP="00E50105">
      <w:pPr>
        <w:ind w:left="720"/>
        <w:contextualSpacing/>
        <w:rPr>
          <w:rFonts w:cstheme="minorHAnsi"/>
        </w:rPr>
      </w:pPr>
    </w:p>
    <w:p w:rsidR="00E50105" w:rsidRPr="000D61B3" w:rsidRDefault="00E50105" w:rsidP="00E50105">
      <w:pPr>
        <w:rPr>
          <w:rFonts w:cstheme="minorHAnsi"/>
        </w:rPr>
      </w:pPr>
    </w:p>
    <w:p w:rsidR="00E50105" w:rsidRPr="000D61B3" w:rsidRDefault="00E50105" w:rsidP="00E50105">
      <w:pPr>
        <w:rPr>
          <w:rFonts w:cstheme="minorHAnsi"/>
          <w:b/>
          <w:bCs/>
          <w:color w:val="000000"/>
        </w:rPr>
      </w:pPr>
      <w:r w:rsidRPr="000D61B3">
        <w:rPr>
          <w:rFonts w:cstheme="minorHAnsi"/>
          <w:b/>
          <w:bCs/>
          <w:color w:val="000000"/>
        </w:rPr>
        <w:t>RAZONAMIENTO DE RESPUESTA A LA PETICIÓN</w:t>
      </w:r>
    </w:p>
    <w:p w:rsidR="00E50105" w:rsidRPr="000D61B3" w:rsidRDefault="00E50105" w:rsidP="00E50105">
      <w:pPr>
        <w:rPr>
          <w:rFonts w:cstheme="minorHAnsi"/>
        </w:rPr>
      </w:pPr>
    </w:p>
    <w:p w:rsidR="00E50105" w:rsidRPr="0002287A" w:rsidRDefault="00E50105" w:rsidP="00701EAD">
      <w:pPr>
        <w:numPr>
          <w:ilvl w:val="0"/>
          <w:numId w:val="100"/>
        </w:numPr>
        <w:autoSpaceDE w:val="0"/>
        <w:autoSpaceDN w:val="0"/>
        <w:adjustRightInd w:val="0"/>
        <w:spacing w:line="360" w:lineRule="auto"/>
        <w:ind w:left="426"/>
        <w:jc w:val="both"/>
        <w:rPr>
          <w:rFonts w:cstheme="minorHAnsi"/>
          <w:color w:val="000000"/>
        </w:rPr>
      </w:pPr>
      <w:r w:rsidRPr="000D61B3">
        <w:rPr>
          <w:rFonts w:cstheme="minorHAnsi"/>
          <w:color w:val="000000"/>
        </w:rPr>
        <w:t xml:space="preserve">Que la Gerencia de </w:t>
      </w:r>
      <w:r w:rsidRPr="0002287A">
        <w:rPr>
          <w:rFonts w:cstheme="minorHAnsi"/>
          <w:color w:val="000000"/>
        </w:rPr>
        <w:t>Telecomunicaciones</w:t>
      </w:r>
      <w:r w:rsidRPr="000D61B3">
        <w:rPr>
          <w:rFonts w:cstheme="minorHAnsi"/>
          <w:color w:val="000000"/>
        </w:rPr>
        <w:t>, referente a la solicitud de</w:t>
      </w:r>
      <w:r w:rsidRPr="0002287A">
        <w:rPr>
          <w:rFonts w:cstheme="minorHAnsi"/>
          <w:color w:val="000000"/>
        </w:rPr>
        <w:t xml:space="preserve"> </w:t>
      </w:r>
      <w:r w:rsidRPr="000D61B3">
        <w:rPr>
          <w:rFonts w:cstheme="minorHAnsi"/>
          <w:color w:val="000000"/>
        </w:rPr>
        <w:t>l</w:t>
      </w:r>
      <w:r w:rsidRPr="0002287A">
        <w:rPr>
          <w:rFonts w:cstheme="minorHAnsi"/>
          <w:color w:val="000000"/>
        </w:rPr>
        <w:t>a ciudadana</w:t>
      </w:r>
      <w:r w:rsidRPr="000D61B3">
        <w:rPr>
          <w:rFonts w:cstheme="minorHAnsi"/>
          <w:color w:val="000000"/>
        </w:rPr>
        <w:t xml:space="preserve"> </w:t>
      </w:r>
      <w:r w:rsidRPr="0002287A">
        <w:rPr>
          <w:rFonts w:cstheme="minorHAnsi"/>
          <w:color w:val="000000"/>
        </w:rPr>
        <w:t>manifestó que, a criterio de la Gerencia se puede derivar en dos (2) componentes, uno técnico y otro legal-reglamentario. A continuación se ilustran ambos:</w:t>
      </w:r>
    </w:p>
    <w:p w:rsidR="00E50105" w:rsidRPr="0002287A" w:rsidRDefault="00E50105" w:rsidP="00701EAD">
      <w:pPr>
        <w:pStyle w:val="Prrafodelista"/>
        <w:numPr>
          <w:ilvl w:val="0"/>
          <w:numId w:val="99"/>
        </w:numPr>
        <w:autoSpaceDE w:val="0"/>
        <w:autoSpaceDN w:val="0"/>
        <w:adjustRightInd w:val="0"/>
        <w:spacing w:line="360" w:lineRule="auto"/>
        <w:jc w:val="both"/>
        <w:rPr>
          <w:rFonts w:asciiTheme="minorHAnsi" w:hAnsiTheme="minorHAnsi" w:cstheme="minorHAnsi"/>
          <w:b/>
          <w:u w:val="single"/>
        </w:rPr>
      </w:pPr>
      <w:r w:rsidRPr="0002287A">
        <w:rPr>
          <w:rFonts w:asciiTheme="minorHAnsi" w:hAnsiTheme="minorHAnsi" w:cstheme="minorHAnsi"/>
          <w:b/>
          <w:u w:val="single"/>
        </w:rPr>
        <w:t>Aspectos Técnicos:</w:t>
      </w:r>
    </w:p>
    <w:p w:rsidR="00E50105" w:rsidRPr="0002287A" w:rsidRDefault="00E50105" w:rsidP="00E50105">
      <w:pPr>
        <w:keepNext/>
        <w:spacing w:line="360" w:lineRule="auto"/>
        <w:ind w:left="851" w:hanging="709"/>
        <w:jc w:val="both"/>
        <w:rPr>
          <w:rFonts w:eastAsia="Calibri" w:cstheme="minorHAnsi"/>
          <w:i/>
          <w:iCs/>
          <w:lang w:val="es-ES_tradnl" w:eastAsia="es-SV"/>
        </w:rPr>
      </w:pPr>
      <w:r w:rsidRPr="0002287A">
        <w:rPr>
          <w:rFonts w:cstheme="minorHAnsi"/>
          <w:bCs/>
        </w:rPr>
        <w:t xml:space="preserve">             Toda solicitud de un número de tres (3) cifras debe cumplir con una estructura precisa, la que se encuentra contemplada en el Plan de Numeración nacional vigente, a continuación se detallan las atribuciones de numeración para la estructura 1YZ, que es utilizada para servicios especiales e instituciones de gobierno:</w:t>
      </w:r>
      <w:r w:rsidRPr="0002287A">
        <w:rPr>
          <w:rFonts w:eastAsia="Calibri" w:cstheme="minorHAnsi"/>
          <w:i/>
          <w:iCs/>
          <w:lang w:val="es-ES_tradnl" w:eastAsia="es-SV"/>
        </w:rPr>
        <w:t xml:space="preserve"> </w:t>
      </w:r>
    </w:p>
    <w:p w:rsidR="00E50105" w:rsidRPr="002F6CC5" w:rsidRDefault="00E50105" w:rsidP="00E50105">
      <w:pPr>
        <w:keepNext/>
        <w:spacing w:after="0" w:line="240" w:lineRule="auto"/>
        <w:ind w:left="851" w:hanging="709"/>
        <w:rPr>
          <w:rFonts w:eastAsia="Calibri" w:cstheme="minorHAnsi"/>
          <w:i/>
          <w:iCs/>
          <w:u w:val="single"/>
          <w:lang w:val="es-ES_tradnl" w:eastAsia="es-SV"/>
        </w:rPr>
      </w:pPr>
    </w:p>
    <w:p w:rsidR="00E50105" w:rsidRPr="002F6CC5" w:rsidRDefault="00E50105" w:rsidP="00E50105">
      <w:pPr>
        <w:keepNext/>
        <w:spacing w:after="0" w:line="240" w:lineRule="auto"/>
        <w:ind w:left="567" w:hanging="567"/>
        <w:jc w:val="both"/>
        <w:rPr>
          <w:rFonts w:eastAsia="Calibri" w:cstheme="minorHAnsi"/>
          <w:i/>
          <w:iCs/>
          <w:u w:val="single"/>
          <w:lang w:val="es-ES_tradnl" w:eastAsia="es-ES"/>
        </w:rPr>
      </w:pPr>
      <w:r w:rsidRPr="002F6CC5">
        <w:rPr>
          <w:rFonts w:eastAsia="Calibri" w:cstheme="minorHAnsi"/>
          <w:i/>
          <w:iCs/>
          <w:u w:val="single"/>
          <w:lang w:val="es-ES_tradnl" w:eastAsia="es-ES"/>
        </w:rPr>
        <w:t>ATRIBUCIÓN DE NUMERACIÓN 1YZ PARA SERVICIOS ESPECIALES,  INSTITUCIONES DE GOBIERNO.</w:t>
      </w:r>
    </w:p>
    <w:p w:rsidR="00E50105" w:rsidRPr="002F6CC5" w:rsidRDefault="00E50105" w:rsidP="00E50105">
      <w:pPr>
        <w:spacing w:after="0" w:line="240" w:lineRule="auto"/>
        <w:rPr>
          <w:rFonts w:eastAsia="Calibri" w:cstheme="minorHAnsi"/>
          <w:i/>
          <w:iCs/>
          <w:lang w:val="es-ES_tradnl" w:eastAsia="es-SV"/>
        </w:rPr>
      </w:pPr>
    </w:p>
    <w:tbl>
      <w:tblPr>
        <w:tblW w:w="0" w:type="auto"/>
        <w:jc w:val="center"/>
        <w:tblCellMar>
          <w:left w:w="0" w:type="dxa"/>
          <w:right w:w="0" w:type="dxa"/>
        </w:tblCellMar>
        <w:tblLook w:val="04A0" w:firstRow="1" w:lastRow="0" w:firstColumn="1" w:lastColumn="0" w:noHBand="0" w:noVBand="1"/>
      </w:tblPr>
      <w:tblGrid>
        <w:gridCol w:w="2106"/>
        <w:gridCol w:w="2998"/>
      </w:tblGrid>
      <w:tr w:rsidR="00E50105" w:rsidRPr="0002287A" w:rsidTr="006B06CE">
        <w:trPr>
          <w:trHeight w:val="316"/>
          <w:jc w:val="center"/>
        </w:trPr>
        <w:tc>
          <w:tcPr>
            <w:tcW w:w="2106" w:type="dxa"/>
            <w:tcBorders>
              <w:top w:val="double" w:sz="6" w:space="0" w:color="000000"/>
              <w:left w:val="double" w:sz="6" w:space="0" w:color="000000"/>
              <w:bottom w:val="single" w:sz="8" w:space="0" w:color="000000"/>
              <w:right w:val="single" w:sz="8" w:space="0" w:color="000000"/>
            </w:tcBorders>
            <w:shd w:val="clear" w:color="auto" w:fill="C0C0C0"/>
            <w:tcMar>
              <w:top w:w="0" w:type="dxa"/>
              <w:left w:w="70" w:type="dxa"/>
              <w:bottom w:w="0" w:type="dxa"/>
              <w:right w:w="70" w:type="dxa"/>
            </w:tcMar>
            <w:vAlign w:val="center"/>
            <w:hideMark/>
          </w:tcPr>
          <w:p w:rsidR="00E50105" w:rsidRPr="002F6CC5" w:rsidRDefault="00E50105" w:rsidP="006B06CE">
            <w:pPr>
              <w:spacing w:after="0" w:line="360" w:lineRule="auto"/>
              <w:jc w:val="center"/>
              <w:rPr>
                <w:rFonts w:eastAsia="Calibri" w:cstheme="minorHAnsi"/>
                <w:b/>
                <w:bCs/>
                <w:i/>
                <w:iCs/>
                <w:caps/>
                <w:spacing w:val="-2"/>
                <w:lang w:val="es-ES" w:eastAsia="es-ES"/>
              </w:rPr>
            </w:pPr>
            <w:r w:rsidRPr="002F6CC5">
              <w:rPr>
                <w:rFonts w:eastAsia="Calibri" w:cstheme="minorHAnsi"/>
                <w:b/>
                <w:bCs/>
                <w:i/>
                <w:iCs/>
                <w:caps/>
                <w:spacing w:val="-2"/>
                <w:lang w:eastAsia="es-SV"/>
              </w:rPr>
              <w:t>1YZ</w:t>
            </w:r>
          </w:p>
        </w:tc>
        <w:tc>
          <w:tcPr>
            <w:tcW w:w="2998" w:type="dxa"/>
            <w:tcBorders>
              <w:top w:val="double" w:sz="6" w:space="0" w:color="000000"/>
              <w:left w:val="nil"/>
              <w:bottom w:val="single" w:sz="8" w:space="0" w:color="000000"/>
              <w:right w:val="double" w:sz="6" w:space="0" w:color="000000"/>
            </w:tcBorders>
            <w:shd w:val="clear" w:color="auto" w:fill="C0C0C0"/>
            <w:tcMar>
              <w:top w:w="0" w:type="dxa"/>
              <w:left w:w="70" w:type="dxa"/>
              <w:bottom w:w="0" w:type="dxa"/>
              <w:right w:w="70" w:type="dxa"/>
            </w:tcMar>
            <w:hideMark/>
          </w:tcPr>
          <w:p w:rsidR="00E50105" w:rsidRPr="002F6CC5" w:rsidRDefault="00E50105" w:rsidP="006B06CE">
            <w:pPr>
              <w:spacing w:after="0" w:line="360" w:lineRule="auto"/>
              <w:jc w:val="center"/>
              <w:rPr>
                <w:rFonts w:eastAsia="Calibri" w:cstheme="minorHAnsi"/>
                <w:b/>
                <w:bCs/>
                <w:i/>
                <w:iCs/>
                <w:caps/>
                <w:spacing w:val="-2"/>
                <w:lang w:val="es-ES" w:eastAsia="es-ES"/>
              </w:rPr>
            </w:pPr>
            <w:r w:rsidRPr="002F6CC5">
              <w:rPr>
                <w:rFonts w:eastAsia="Calibri" w:cstheme="minorHAnsi"/>
                <w:b/>
                <w:bCs/>
                <w:i/>
                <w:iCs/>
                <w:caps/>
                <w:spacing w:val="-2"/>
                <w:lang w:eastAsia="es-SV"/>
              </w:rPr>
              <w:t>UTILIZACIÓN</w:t>
            </w:r>
          </w:p>
        </w:tc>
      </w:tr>
      <w:tr w:rsidR="00E50105" w:rsidRPr="0002287A" w:rsidTr="006B06CE">
        <w:trPr>
          <w:cantSplit/>
          <w:trHeight w:val="224"/>
          <w:jc w:val="center"/>
        </w:trPr>
        <w:tc>
          <w:tcPr>
            <w:tcW w:w="2106" w:type="dxa"/>
            <w:tcBorders>
              <w:top w:val="nil"/>
              <w:left w:val="double" w:sz="6" w:space="0" w:color="000000"/>
              <w:bottom w:val="single" w:sz="8" w:space="0" w:color="000000"/>
              <w:right w:val="single" w:sz="8" w:space="0" w:color="000000"/>
            </w:tcBorders>
            <w:tcMar>
              <w:top w:w="0" w:type="dxa"/>
              <w:left w:w="70" w:type="dxa"/>
              <w:bottom w:w="0" w:type="dxa"/>
              <w:right w:w="70" w:type="dxa"/>
            </w:tcMar>
            <w:vAlign w:val="center"/>
            <w:hideMark/>
          </w:tcPr>
          <w:p w:rsidR="00E50105" w:rsidRPr="002F6CC5" w:rsidRDefault="00E50105" w:rsidP="006B06CE">
            <w:pPr>
              <w:spacing w:after="0" w:line="224" w:lineRule="atLeast"/>
              <w:jc w:val="center"/>
              <w:rPr>
                <w:rFonts w:eastAsia="Calibri" w:cstheme="minorHAnsi"/>
                <w:i/>
                <w:iCs/>
                <w:caps/>
                <w:spacing w:val="-2"/>
                <w:lang w:val="es-ES" w:eastAsia="es-ES"/>
              </w:rPr>
            </w:pPr>
            <w:r w:rsidRPr="002F6CC5">
              <w:rPr>
                <w:rFonts w:eastAsia="Calibri" w:cstheme="minorHAnsi"/>
                <w:i/>
                <w:iCs/>
                <w:caps/>
                <w:spacing w:val="-2"/>
                <w:lang w:eastAsia="es-SV"/>
              </w:rPr>
              <w:t xml:space="preserve">110 </w:t>
            </w:r>
            <w:r w:rsidRPr="002F6CC5">
              <w:rPr>
                <w:rFonts w:eastAsia="Calibri" w:cstheme="minorHAnsi"/>
                <w:i/>
                <w:iCs/>
                <w:spacing w:val="-2"/>
                <w:lang w:eastAsia="es-SV"/>
              </w:rPr>
              <w:t>a</w:t>
            </w:r>
            <w:r w:rsidRPr="002F6CC5">
              <w:rPr>
                <w:rFonts w:eastAsia="Calibri" w:cstheme="minorHAnsi"/>
                <w:i/>
                <w:iCs/>
                <w:caps/>
                <w:spacing w:val="-2"/>
                <w:lang w:eastAsia="es-SV"/>
              </w:rPr>
              <w:t xml:space="preserve"> 119</w:t>
            </w:r>
          </w:p>
        </w:tc>
        <w:tc>
          <w:tcPr>
            <w:tcW w:w="2998" w:type="dxa"/>
            <w:tcBorders>
              <w:top w:val="nil"/>
              <w:left w:val="nil"/>
              <w:bottom w:val="single" w:sz="8" w:space="0" w:color="000000"/>
              <w:right w:val="double" w:sz="6" w:space="0" w:color="000000"/>
            </w:tcBorders>
            <w:tcMar>
              <w:top w:w="0" w:type="dxa"/>
              <w:left w:w="70" w:type="dxa"/>
              <w:bottom w:w="0" w:type="dxa"/>
              <w:right w:w="70" w:type="dxa"/>
            </w:tcMar>
            <w:vAlign w:val="center"/>
            <w:hideMark/>
          </w:tcPr>
          <w:p w:rsidR="00E50105" w:rsidRPr="002F6CC5" w:rsidRDefault="00E50105" w:rsidP="006B06CE">
            <w:pPr>
              <w:spacing w:after="0" w:line="224" w:lineRule="atLeast"/>
              <w:jc w:val="center"/>
              <w:rPr>
                <w:rFonts w:eastAsia="Calibri" w:cstheme="minorHAnsi"/>
                <w:i/>
                <w:iCs/>
                <w:caps/>
                <w:spacing w:val="-2"/>
                <w:lang w:val="es-ES" w:eastAsia="es-ES"/>
              </w:rPr>
            </w:pPr>
            <w:r w:rsidRPr="002F6CC5">
              <w:rPr>
                <w:rFonts w:eastAsia="Calibri" w:cstheme="minorHAnsi"/>
                <w:i/>
                <w:iCs/>
                <w:spacing w:val="-2"/>
                <w:lang w:eastAsia="es-SV"/>
              </w:rPr>
              <w:t>Servicios especiales</w:t>
            </w:r>
          </w:p>
        </w:tc>
      </w:tr>
      <w:tr w:rsidR="00E50105" w:rsidRPr="0002287A" w:rsidTr="006B06CE">
        <w:trPr>
          <w:cantSplit/>
          <w:jc w:val="center"/>
        </w:trPr>
        <w:tc>
          <w:tcPr>
            <w:tcW w:w="2106" w:type="dxa"/>
            <w:tcBorders>
              <w:top w:val="nil"/>
              <w:left w:val="double" w:sz="6" w:space="0" w:color="000000"/>
              <w:bottom w:val="single" w:sz="8" w:space="0" w:color="000000"/>
              <w:right w:val="single" w:sz="8" w:space="0" w:color="000000"/>
            </w:tcBorders>
            <w:tcMar>
              <w:top w:w="0" w:type="dxa"/>
              <w:left w:w="70" w:type="dxa"/>
              <w:bottom w:w="0" w:type="dxa"/>
              <w:right w:w="70" w:type="dxa"/>
            </w:tcMar>
            <w:vAlign w:val="center"/>
            <w:hideMark/>
          </w:tcPr>
          <w:p w:rsidR="00E50105" w:rsidRPr="002F6CC5" w:rsidRDefault="00E50105" w:rsidP="006B06CE">
            <w:pPr>
              <w:spacing w:after="0" w:line="360" w:lineRule="auto"/>
              <w:jc w:val="center"/>
              <w:rPr>
                <w:rFonts w:eastAsia="Calibri" w:cstheme="minorHAnsi"/>
                <w:i/>
                <w:iCs/>
                <w:spacing w:val="-2"/>
                <w:lang w:val="es-ES" w:eastAsia="es-ES"/>
              </w:rPr>
            </w:pPr>
            <w:r w:rsidRPr="002F6CC5">
              <w:rPr>
                <w:rFonts w:eastAsia="Calibri" w:cstheme="minorHAnsi"/>
                <w:i/>
                <w:iCs/>
                <w:spacing w:val="-2"/>
                <w:lang w:eastAsia="es-SV"/>
              </w:rPr>
              <w:t>126 a 129</w:t>
            </w:r>
          </w:p>
        </w:tc>
        <w:tc>
          <w:tcPr>
            <w:tcW w:w="2998" w:type="dxa"/>
            <w:vMerge w:val="restart"/>
            <w:tcBorders>
              <w:top w:val="nil"/>
              <w:left w:val="nil"/>
              <w:bottom w:val="double" w:sz="6" w:space="0" w:color="000000"/>
              <w:right w:val="double" w:sz="6" w:space="0" w:color="000000"/>
            </w:tcBorders>
            <w:tcMar>
              <w:top w:w="0" w:type="dxa"/>
              <w:left w:w="70" w:type="dxa"/>
              <w:bottom w:w="0" w:type="dxa"/>
              <w:right w:w="70" w:type="dxa"/>
            </w:tcMar>
            <w:vAlign w:val="center"/>
            <w:hideMark/>
          </w:tcPr>
          <w:p w:rsidR="00E50105" w:rsidRPr="002F6CC5" w:rsidRDefault="00E50105" w:rsidP="006B06CE">
            <w:pPr>
              <w:spacing w:after="0" w:line="360" w:lineRule="auto"/>
              <w:jc w:val="center"/>
              <w:rPr>
                <w:rFonts w:eastAsia="Calibri" w:cstheme="minorHAnsi"/>
                <w:i/>
                <w:iCs/>
                <w:spacing w:val="-2"/>
                <w:lang w:val="es-ES" w:eastAsia="es-ES"/>
              </w:rPr>
            </w:pPr>
            <w:r w:rsidRPr="002F6CC5">
              <w:rPr>
                <w:rFonts w:eastAsia="Calibri" w:cstheme="minorHAnsi"/>
                <w:i/>
                <w:iCs/>
                <w:spacing w:val="-2"/>
                <w:lang w:eastAsia="es-SV"/>
              </w:rPr>
              <w:t>Uso Instituciones de Gobierno</w:t>
            </w:r>
          </w:p>
        </w:tc>
      </w:tr>
      <w:tr w:rsidR="00E50105" w:rsidRPr="0002287A" w:rsidTr="006B06CE">
        <w:trPr>
          <w:cantSplit/>
          <w:jc w:val="center"/>
        </w:trPr>
        <w:tc>
          <w:tcPr>
            <w:tcW w:w="2106" w:type="dxa"/>
            <w:tcBorders>
              <w:top w:val="nil"/>
              <w:left w:val="double" w:sz="6" w:space="0" w:color="000000"/>
              <w:bottom w:val="single" w:sz="8" w:space="0" w:color="000000"/>
              <w:right w:val="single" w:sz="8" w:space="0" w:color="000000"/>
            </w:tcBorders>
            <w:tcMar>
              <w:top w:w="0" w:type="dxa"/>
              <w:left w:w="70" w:type="dxa"/>
              <w:bottom w:w="0" w:type="dxa"/>
              <w:right w:w="70" w:type="dxa"/>
            </w:tcMar>
            <w:vAlign w:val="center"/>
            <w:hideMark/>
          </w:tcPr>
          <w:p w:rsidR="00E50105" w:rsidRPr="002F6CC5" w:rsidRDefault="00E50105" w:rsidP="006B06CE">
            <w:pPr>
              <w:spacing w:after="0" w:line="360" w:lineRule="auto"/>
              <w:jc w:val="center"/>
              <w:rPr>
                <w:rFonts w:eastAsia="Calibri" w:cstheme="minorHAnsi"/>
                <w:i/>
                <w:iCs/>
                <w:spacing w:val="-2"/>
                <w:lang w:val="es-ES" w:eastAsia="es-ES"/>
              </w:rPr>
            </w:pPr>
            <w:r w:rsidRPr="002F6CC5">
              <w:rPr>
                <w:rFonts w:eastAsia="Calibri" w:cstheme="minorHAnsi"/>
                <w:i/>
                <w:iCs/>
                <w:spacing w:val="-2"/>
                <w:lang w:eastAsia="es-SV"/>
              </w:rPr>
              <w:t>130 a 136</w:t>
            </w:r>
          </w:p>
        </w:tc>
        <w:tc>
          <w:tcPr>
            <w:tcW w:w="0" w:type="auto"/>
            <w:vMerge/>
            <w:tcBorders>
              <w:top w:val="nil"/>
              <w:left w:val="nil"/>
              <w:bottom w:val="double" w:sz="6" w:space="0" w:color="000000"/>
              <w:right w:val="double" w:sz="6" w:space="0" w:color="000000"/>
            </w:tcBorders>
            <w:vAlign w:val="center"/>
            <w:hideMark/>
          </w:tcPr>
          <w:p w:rsidR="00E50105" w:rsidRPr="002F6CC5" w:rsidRDefault="00E50105" w:rsidP="006B06CE">
            <w:pPr>
              <w:spacing w:after="0" w:line="240" w:lineRule="auto"/>
              <w:rPr>
                <w:rFonts w:eastAsia="Calibri" w:cstheme="minorHAnsi"/>
                <w:i/>
                <w:iCs/>
                <w:spacing w:val="-2"/>
                <w:lang w:val="es-ES" w:eastAsia="es-ES"/>
              </w:rPr>
            </w:pPr>
          </w:p>
        </w:tc>
      </w:tr>
      <w:tr w:rsidR="00E50105" w:rsidRPr="0002287A" w:rsidTr="006B06CE">
        <w:trPr>
          <w:cantSplit/>
          <w:jc w:val="center"/>
        </w:trPr>
        <w:tc>
          <w:tcPr>
            <w:tcW w:w="2106" w:type="dxa"/>
            <w:tcBorders>
              <w:top w:val="nil"/>
              <w:left w:val="double" w:sz="6" w:space="0" w:color="000000"/>
              <w:bottom w:val="double" w:sz="6" w:space="0" w:color="000000"/>
              <w:right w:val="single" w:sz="8" w:space="0" w:color="000000"/>
            </w:tcBorders>
            <w:tcMar>
              <w:top w:w="0" w:type="dxa"/>
              <w:left w:w="70" w:type="dxa"/>
              <w:bottom w:w="0" w:type="dxa"/>
              <w:right w:w="70" w:type="dxa"/>
            </w:tcMar>
            <w:vAlign w:val="center"/>
            <w:hideMark/>
          </w:tcPr>
          <w:p w:rsidR="00E50105" w:rsidRPr="002F6CC5" w:rsidRDefault="00E50105" w:rsidP="006B06CE">
            <w:pPr>
              <w:spacing w:after="0" w:line="360" w:lineRule="auto"/>
              <w:jc w:val="center"/>
              <w:rPr>
                <w:rFonts w:eastAsia="Calibri" w:cstheme="minorHAnsi"/>
                <w:i/>
                <w:iCs/>
                <w:spacing w:val="-2"/>
                <w:lang w:val="es-ES" w:eastAsia="es-ES"/>
              </w:rPr>
            </w:pPr>
            <w:r w:rsidRPr="002F6CC5">
              <w:rPr>
                <w:rFonts w:eastAsia="Calibri" w:cstheme="minorHAnsi"/>
                <w:i/>
                <w:iCs/>
                <w:spacing w:val="-2"/>
                <w:lang w:eastAsia="es-SV"/>
              </w:rPr>
              <w:t>190, 192 a 198</w:t>
            </w:r>
          </w:p>
        </w:tc>
        <w:tc>
          <w:tcPr>
            <w:tcW w:w="0" w:type="auto"/>
            <w:vMerge/>
            <w:tcBorders>
              <w:top w:val="nil"/>
              <w:left w:val="nil"/>
              <w:bottom w:val="double" w:sz="6" w:space="0" w:color="000000"/>
              <w:right w:val="double" w:sz="6" w:space="0" w:color="000000"/>
            </w:tcBorders>
            <w:vAlign w:val="center"/>
            <w:hideMark/>
          </w:tcPr>
          <w:p w:rsidR="00E50105" w:rsidRPr="002F6CC5" w:rsidRDefault="00E50105" w:rsidP="006B06CE">
            <w:pPr>
              <w:spacing w:after="0" w:line="240" w:lineRule="auto"/>
              <w:rPr>
                <w:rFonts w:eastAsia="Calibri" w:cstheme="minorHAnsi"/>
                <w:i/>
                <w:iCs/>
                <w:spacing w:val="-2"/>
                <w:lang w:val="es-ES" w:eastAsia="es-ES"/>
              </w:rPr>
            </w:pPr>
          </w:p>
        </w:tc>
      </w:tr>
    </w:tbl>
    <w:p w:rsidR="00E50105" w:rsidRPr="0002287A" w:rsidRDefault="00E50105" w:rsidP="00E50105">
      <w:pPr>
        <w:spacing w:after="0" w:line="240" w:lineRule="auto"/>
        <w:jc w:val="right"/>
        <w:rPr>
          <w:rFonts w:eastAsia="Calibri" w:cstheme="minorHAnsi"/>
          <w:i/>
          <w:iCs/>
          <w:lang w:val="es-ES_tradnl" w:eastAsia="es-SV"/>
        </w:rPr>
      </w:pPr>
    </w:p>
    <w:p w:rsidR="00E50105" w:rsidRPr="002F6CC5" w:rsidRDefault="00E50105" w:rsidP="00E50105">
      <w:pPr>
        <w:spacing w:after="0" w:line="240" w:lineRule="auto"/>
        <w:jc w:val="right"/>
        <w:rPr>
          <w:rFonts w:eastAsia="Calibri" w:cstheme="minorHAnsi"/>
          <w:i/>
          <w:iCs/>
          <w:lang w:val="es-ES_tradnl" w:eastAsia="es-SV"/>
        </w:rPr>
      </w:pPr>
    </w:p>
    <w:p w:rsidR="00E50105" w:rsidRPr="002F6CC5" w:rsidRDefault="00E50105" w:rsidP="00E50105">
      <w:pPr>
        <w:spacing w:after="0" w:line="240" w:lineRule="auto"/>
        <w:rPr>
          <w:rFonts w:eastAsia="Calibri" w:cstheme="minorHAnsi"/>
          <w:i/>
          <w:iCs/>
          <w:lang w:val="es-ES_tradnl" w:eastAsia="es-SV"/>
        </w:rPr>
      </w:pPr>
      <w:r w:rsidRPr="002F6CC5">
        <w:rPr>
          <w:rFonts w:eastAsia="Calibri" w:cstheme="minorHAnsi"/>
          <w:i/>
          <w:iCs/>
          <w:lang w:val="es-ES_tradnl" w:eastAsia="es-SV"/>
        </w:rPr>
        <w:t xml:space="preserve">                         </w:t>
      </w:r>
    </w:p>
    <w:p w:rsidR="00E50105" w:rsidRPr="002F6CC5" w:rsidRDefault="00E50105" w:rsidP="00E50105">
      <w:pPr>
        <w:spacing w:after="0" w:line="360" w:lineRule="auto"/>
        <w:jc w:val="both"/>
        <w:rPr>
          <w:rFonts w:eastAsia="Calibri" w:cstheme="minorHAnsi"/>
        </w:rPr>
      </w:pPr>
      <w:r w:rsidRPr="002F6CC5">
        <w:rPr>
          <w:rFonts w:eastAsia="Calibri" w:cstheme="minorHAnsi"/>
        </w:rPr>
        <w:t>Si la numeración a requerir cumple con lo establecido en el Plan de Numeración vigente en El Salvador, indicado anteriormente, la solicitud es técnicamente procedente.</w:t>
      </w:r>
    </w:p>
    <w:p w:rsidR="00E50105" w:rsidRPr="0002287A" w:rsidRDefault="00E50105" w:rsidP="00E50105">
      <w:pPr>
        <w:autoSpaceDE w:val="0"/>
        <w:autoSpaceDN w:val="0"/>
        <w:adjustRightInd w:val="0"/>
        <w:spacing w:line="360" w:lineRule="auto"/>
        <w:ind w:left="426"/>
        <w:jc w:val="both"/>
        <w:rPr>
          <w:rFonts w:cstheme="minorHAnsi"/>
          <w:color w:val="000000"/>
        </w:rPr>
      </w:pPr>
    </w:p>
    <w:p w:rsidR="00E50105" w:rsidRPr="0002287A" w:rsidRDefault="00E50105" w:rsidP="00701EAD">
      <w:pPr>
        <w:pStyle w:val="Prrafodelista"/>
        <w:numPr>
          <w:ilvl w:val="0"/>
          <w:numId w:val="99"/>
        </w:numPr>
        <w:autoSpaceDE w:val="0"/>
        <w:autoSpaceDN w:val="0"/>
        <w:adjustRightInd w:val="0"/>
        <w:spacing w:line="360" w:lineRule="auto"/>
        <w:jc w:val="both"/>
        <w:rPr>
          <w:rFonts w:asciiTheme="minorHAnsi" w:hAnsiTheme="minorHAnsi" w:cstheme="minorHAnsi"/>
          <w:b/>
          <w:bCs/>
          <w:color w:val="000000"/>
          <w:u w:val="single"/>
        </w:rPr>
      </w:pPr>
      <w:r w:rsidRPr="0002287A">
        <w:rPr>
          <w:rFonts w:asciiTheme="minorHAnsi" w:hAnsiTheme="minorHAnsi" w:cstheme="minorHAnsi"/>
          <w:b/>
          <w:bCs/>
          <w:color w:val="000000"/>
          <w:u w:val="single"/>
        </w:rPr>
        <w:t xml:space="preserve"> Aspectos legales – regulatorios:</w:t>
      </w:r>
    </w:p>
    <w:p w:rsidR="00E50105" w:rsidRDefault="00E50105" w:rsidP="00E50105">
      <w:pPr>
        <w:autoSpaceDE w:val="0"/>
        <w:autoSpaceDN w:val="0"/>
        <w:adjustRightInd w:val="0"/>
        <w:spacing w:line="360" w:lineRule="auto"/>
        <w:ind w:left="851"/>
        <w:jc w:val="both"/>
        <w:rPr>
          <w:rFonts w:cstheme="minorHAnsi"/>
          <w:color w:val="000000"/>
        </w:rPr>
      </w:pPr>
      <w:r w:rsidRPr="0002287A">
        <w:rPr>
          <w:rFonts w:cstheme="minorHAnsi"/>
          <w:color w:val="000000"/>
        </w:rPr>
        <w:t xml:space="preserve">El procedimiento para la solicitud de los números de la estructura 1YZ, al igual que otros, está contemplado en la </w:t>
      </w:r>
      <w:r w:rsidRPr="0002287A">
        <w:rPr>
          <w:rFonts w:cstheme="minorHAnsi"/>
          <w:i/>
          <w:iCs/>
          <w:color w:val="000000"/>
        </w:rPr>
        <w:t>Ley de Telecomunicaciones</w:t>
      </w:r>
      <w:r w:rsidRPr="0002287A">
        <w:rPr>
          <w:rFonts w:cstheme="minorHAnsi"/>
          <w:color w:val="000000"/>
        </w:rPr>
        <w:t xml:space="preserve"> y se deben cumplir requisitos comunes y legales, que se detallan en los siguientes artículos:</w:t>
      </w:r>
    </w:p>
    <w:p w:rsidR="00E50105" w:rsidRPr="0002287A" w:rsidRDefault="00E50105" w:rsidP="00E50105">
      <w:pPr>
        <w:autoSpaceDE w:val="0"/>
        <w:autoSpaceDN w:val="0"/>
        <w:adjustRightInd w:val="0"/>
        <w:spacing w:line="360" w:lineRule="auto"/>
        <w:ind w:left="851"/>
        <w:jc w:val="both"/>
        <w:rPr>
          <w:rFonts w:cstheme="minorHAnsi"/>
          <w:color w:val="000000"/>
        </w:rPr>
      </w:pPr>
    </w:p>
    <w:p w:rsidR="00E50105" w:rsidRPr="0002287A" w:rsidRDefault="00E50105" w:rsidP="00E50105">
      <w:pPr>
        <w:autoSpaceDE w:val="0"/>
        <w:autoSpaceDN w:val="0"/>
        <w:adjustRightInd w:val="0"/>
        <w:spacing w:line="360" w:lineRule="auto"/>
        <w:ind w:left="426"/>
        <w:jc w:val="both"/>
        <w:rPr>
          <w:rFonts w:cstheme="minorHAnsi"/>
          <w:b/>
          <w:bCs/>
          <w:i/>
          <w:iCs/>
          <w:color w:val="000000"/>
        </w:rPr>
      </w:pPr>
      <w:r w:rsidRPr="0002287A">
        <w:rPr>
          <w:rFonts w:cstheme="minorHAnsi"/>
          <w:b/>
          <w:bCs/>
          <w:i/>
          <w:iCs/>
          <w:color w:val="000000"/>
        </w:rPr>
        <w:t>““(…)</w:t>
      </w:r>
    </w:p>
    <w:p w:rsidR="00E50105" w:rsidRPr="0002287A" w:rsidRDefault="00E50105" w:rsidP="00E50105">
      <w:pPr>
        <w:autoSpaceDE w:val="0"/>
        <w:autoSpaceDN w:val="0"/>
        <w:adjustRightInd w:val="0"/>
        <w:spacing w:line="360" w:lineRule="auto"/>
        <w:ind w:left="426"/>
        <w:jc w:val="both"/>
        <w:rPr>
          <w:rFonts w:cstheme="minorHAnsi"/>
          <w:b/>
          <w:bCs/>
          <w:i/>
          <w:iCs/>
          <w:color w:val="000000"/>
        </w:rPr>
      </w:pPr>
      <w:bookmarkStart w:id="0" w:name="_Toc185302374"/>
      <w:r w:rsidRPr="0002287A">
        <w:rPr>
          <w:rFonts w:cstheme="minorHAnsi"/>
          <w:b/>
          <w:bCs/>
          <w:i/>
          <w:iCs/>
          <w:color w:val="000000"/>
        </w:rPr>
        <w:t>SECCION SEGUNDA. ACTOS DE LOS PARTICULARES</w:t>
      </w:r>
      <w:bookmarkEnd w:id="0"/>
    </w:p>
    <w:p w:rsidR="00E50105" w:rsidRPr="0002287A" w:rsidRDefault="00E50105" w:rsidP="00E50105">
      <w:pPr>
        <w:autoSpaceDE w:val="0"/>
        <w:autoSpaceDN w:val="0"/>
        <w:adjustRightInd w:val="0"/>
        <w:spacing w:line="360" w:lineRule="auto"/>
        <w:ind w:left="426"/>
        <w:jc w:val="both"/>
        <w:rPr>
          <w:rFonts w:cstheme="minorHAnsi"/>
          <w:i/>
          <w:iCs/>
          <w:color w:val="000000"/>
          <w:lang w:val="es-ES"/>
        </w:rPr>
      </w:pPr>
      <w:r w:rsidRPr="0002287A">
        <w:rPr>
          <w:rFonts w:cstheme="minorHAnsi"/>
          <w:b/>
          <w:bCs/>
          <w:i/>
          <w:iCs/>
          <w:color w:val="000000"/>
          <w:lang w:val="es-ES"/>
        </w:rPr>
        <w:t xml:space="preserve">REQUISITOS COMUNES DE LAS SOLICITUDES. </w:t>
      </w:r>
    </w:p>
    <w:p w:rsidR="00E50105" w:rsidRPr="0002287A" w:rsidRDefault="00E50105" w:rsidP="00E50105">
      <w:pPr>
        <w:autoSpaceDE w:val="0"/>
        <w:autoSpaceDN w:val="0"/>
        <w:adjustRightInd w:val="0"/>
        <w:spacing w:line="360" w:lineRule="auto"/>
        <w:ind w:left="426"/>
        <w:jc w:val="both"/>
        <w:rPr>
          <w:rFonts w:cstheme="minorHAnsi"/>
          <w:i/>
          <w:iCs/>
          <w:color w:val="000000"/>
          <w:lang w:val="es-ES"/>
        </w:rPr>
      </w:pPr>
      <w:r w:rsidRPr="0002287A">
        <w:rPr>
          <w:rFonts w:cstheme="minorHAnsi"/>
          <w:b/>
          <w:bCs/>
          <w:i/>
          <w:iCs/>
          <w:color w:val="000000"/>
          <w:lang w:val="es-ES"/>
        </w:rPr>
        <w:t>Art. 52.</w:t>
      </w:r>
      <w:r w:rsidRPr="0002287A">
        <w:rPr>
          <w:rFonts w:cstheme="minorHAnsi"/>
          <w:i/>
          <w:iCs/>
          <w:color w:val="000000"/>
          <w:lang w:val="es-ES"/>
        </w:rPr>
        <w:t xml:space="preserve"> Toda solicitud dirigida a la SIGET deberá contener:</w:t>
      </w:r>
    </w:p>
    <w:p w:rsidR="00E50105" w:rsidRPr="0002287A" w:rsidRDefault="00E50105" w:rsidP="00E50105">
      <w:pPr>
        <w:autoSpaceDE w:val="0"/>
        <w:autoSpaceDN w:val="0"/>
        <w:adjustRightInd w:val="0"/>
        <w:spacing w:line="360" w:lineRule="auto"/>
        <w:ind w:left="426"/>
        <w:jc w:val="both"/>
        <w:rPr>
          <w:rFonts w:cstheme="minorHAnsi"/>
          <w:i/>
          <w:iCs/>
          <w:color w:val="000000"/>
        </w:rPr>
      </w:pPr>
      <w:r w:rsidRPr="0002287A">
        <w:rPr>
          <w:rFonts w:cstheme="minorHAnsi"/>
          <w:i/>
          <w:iCs/>
          <w:color w:val="000000"/>
        </w:rPr>
        <w:t>a)    Nombre y generales del solicitante y en su caso, también las de quien gestione por él;</w:t>
      </w:r>
    </w:p>
    <w:p w:rsidR="00E50105" w:rsidRPr="0002287A" w:rsidRDefault="00E50105" w:rsidP="00E50105">
      <w:pPr>
        <w:autoSpaceDE w:val="0"/>
        <w:autoSpaceDN w:val="0"/>
        <w:adjustRightInd w:val="0"/>
        <w:spacing w:line="360" w:lineRule="auto"/>
        <w:ind w:left="426"/>
        <w:jc w:val="both"/>
        <w:rPr>
          <w:rFonts w:cstheme="minorHAnsi"/>
          <w:i/>
          <w:iCs/>
          <w:color w:val="000000"/>
        </w:rPr>
      </w:pPr>
      <w:r w:rsidRPr="0002287A">
        <w:rPr>
          <w:rFonts w:cstheme="minorHAnsi"/>
          <w:i/>
          <w:iCs/>
          <w:color w:val="000000"/>
        </w:rPr>
        <w:t>b)    Razones que motivan la solicitud y la relación precisa de los hechos cuando fuere procedente;</w:t>
      </w:r>
    </w:p>
    <w:p w:rsidR="00E50105" w:rsidRPr="0002287A" w:rsidRDefault="00E50105" w:rsidP="00E50105">
      <w:pPr>
        <w:autoSpaceDE w:val="0"/>
        <w:autoSpaceDN w:val="0"/>
        <w:adjustRightInd w:val="0"/>
        <w:spacing w:line="360" w:lineRule="auto"/>
        <w:ind w:left="426"/>
        <w:jc w:val="both"/>
        <w:rPr>
          <w:rFonts w:cstheme="minorHAnsi"/>
          <w:i/>
          <w:iCs/>
          <w:color w:val="000000"/>
        </w:rPr>
      </w:pPr>
      <w:r w:rsidRPr="0002287A">
        <w:rPr>
          <w:rFonts w:cstheme="minorHAnsi"/>
          <w:i/>
          <w:iCs/>
          <w:color w:val="000000"/>
        </w:rPr>
        <w:t xml:space="preserve">c)    El ofrecimiento y determinación de los medios de prueba que se pretendan hacer valer, cuando fuere procedente; </w:t>
      </w:r>
    </w:p>
    <w:p w:rsidR="00E50105" w:rsidRPr="0002287A" w:rsidRDefault="00E50105" w:rsidP="00E50105">
      <w:pPr>
        <w:autoSpaceDE w:val="0"/>
        <w:autoSpaceDN w:val="0"/>
        <w:adjustRightInd w:val="0"/>
        <w:spacing w:line="360" w:lineRule="auto"/>
        <w:ind w:left="426"/>
        <w:jc w:val="both"/>
        <w:rPr>
          <w:rFonts w:cstheme="minorHAnsi"/>
          <w:i/>
          <w:iCs/>
          <w:color w:val="000000"/>
        </w:rPr>
      </w:pPr>
      <w:r w:rsidRPr="0002287A">
        <w:rPr>
          <w:rFonts w:cstheme="minorHAnsi"/>
          <w:i/>
          <w:iCs/>
          <w:color w:val="000000"/>
        </w:rPr>
        <w:t>d)    La petición en términos precisos. Cuando se hagan varias peticiones, éstas se formularán con la debida separación;</w:t>
      </w:r>
    </w:p>
    <w:p w:rsidR="00E50105" w:rsidRPr="0002287A" w:rsidRDefault="00E50105" w:rsidP="00E50105">
      <w:pPr>
        <w:autoSpaceDE w:val="0"/>
        <w:autoSpaceDN w:val="0"/>
        <w:adjustRightInd w:val="0"/>
        <w:spacing w:line="360" w:lineRule="auto"/>
        <w:ind w:left="426"/>
        <w:jc w:val="both"/>
        <w:rPr>
          <w:rFonts w:cstheme="minorHAnsi"/>
          <w:i/>
          <w:iCs/>
          <w:color w:val="000000"/>
        </w:rPr>
      </w:pPr>
      <w:r w:rsidRPr="0002287A">
        <w:rPr>
          <w:rFonts w:cstheme="minorHAnsi"/>
          <w:i/>
          <w:iCs/>
          <w:color w:val="000000"/>
        </w:rPr>
        <w:t>e)    La designación del lugar para recibir notificaciones;</w:t>
      </w:r>
    </w:p>
    <w:p w:rsidR="00E50105" w:rsidRPr="0002287A" w:rsidRDefault="00E50105" w:rsidP="00E50105">
      <w:pPr>
        <w:autoSpaceDE w:val="0"/>
        <w:autoSpaceDN w:val="0"/>
        <w:adjustRightInd w:val="0"/>
        <w:spacing w:line="360" w:lineRule="auto"/>
        <w:ind w:left="426"/>
        <w:jc w:val="both"/>
        <w:rPr>
          <w:rFonts w:cstheme="minorHAnsi"/>
          <w:i/>
          <w:iCs/>
          <w:color w:val="000000"/>
        </w:rPr>
      </w:pPr>
      <w:r w:rsidRPr="0002287A">
        <w:rPr>
          <w:rFonts w:cstheme="minorHAnsi"/>
          <w:i/>
          <w:iCs/>
          <w:color w:val="000000"/>
        </w:rPr>
        <w:t>f)     El lugar y fecha de la solicitud;</w:t>
      </w:r>
    </w:p>
    <w:p w:rsidR="00E50105" w:rsidRPr="0002287A" w:rsidRDefault="00E50105" w:rsidP="00E50105">
      <w:pPr>
        <w:autoSpaceDE w:val="0"/>
        <w:autoSpaceDN w:val="0"/>
        <w:adjustRightInd w:val="0"/>
        <w:spacing w:line="360" w:lineRule="auto"/>
        <w:ind w:left="426"/>
        <w:jc w:val="both"/>
        <w:rPr>
          <w:rFonts w:cstheme="minorHAnsi"/>
          <w:i/>
          <w:iCs/>
          <w:color w:val="000000"/>
        </w:rPr>
      </w:pPr>
      <w:r w:rsidRPr="0002287A">
        <w:rPr>
          <w:rFonts w:cstheme="minorHAnsi"/>
          <w:i/>
          <w:iCs/>
          <w:color w:val="000000"/>
        </w:rPr>
        <w:t>g)    Firma del solicitante o de su representante; y,</w:t>
      </w:r>
    </w:p>
    <w:p w:rsidR="00E50105" w:rsidRPr="0002287A" w:rsidRDefault="00E50105" w:rsidP="00E50105">
      <w:pPr>
        <w:autoSpaceDE w:val="0"/>
        <w:autoSpaceDN w:val="0"/>
        <w:adjustRightInd w:val="0"/>
        <w:spacing w:line="360" w:lineRule="auto"/>
        <w:ind w:left="426"/>
        <w:jc w:val="both"/>
        <w:rPr>
          <w:rFonts w:cstheme="minorHAnsi"/>
          <w:i/>
          <w:iCs/>
          <w:color w:val="000000"/>
        </w:rPr>
      </w:pPr>
      <w:r w:rsidRPr="0002287A">
        <w:rPr>
          <w:rFonts w:cstheme="minorHAnsi"/>
          <w:i/>
          <w:iCs/>
          <w:color w:val="000000"/>
        </w:rPr>
        <w:t>h)    Los demás requisitos que exija la Ley.</w:t>
      </w:r>
    </w:p>
    <w:p w:rsidR="00E50105" w:rsidRDefault="00E50105" w:rsidP="00E50105">
      <w:pPr>
        <w:autoSpaceDE w:val="0"/>
        <w:autoSpaceDN w:val="0"/>
        <w:adjustRightInd w:val="0"/>
        <w:spacing w:line="360" w:lineRule="auto"/>
        <w:ind w:left="426"/>
        <w:jc w:val="both"/>
        <w:rPr>
          <w:rFonts w:cstheme="minorHAnsi"/>
          <w:b/>
          <w:bCs/>
          <w:i/>
          <w:iCs/>
          <w:color w:val="000000"/>
          <w:lang w:val="es-ES"/>
        </w:rPr>
      </w:pPr>
    </w:p>
    <w:p w:rsidR="00E50105" w:rsidRPr="0002287A" w:rsidRDefault="00E50105" w:rsidP="00E50105">
      <w:pPr>
        <w:autoSpaceDE w:val="0"/>
        <w:autoSpaceDN w:val="0"/>
        <w:adjustRightInd w:val="0"/>
        <w:spacing w:line="360" w:lineRule="auto"/>
        <w:ind w:left="426"/>
        <w:jc w:val="both"/>
        <w:rPr>
          <w:rFonts w:cstheme="minorHAnsi"/>
          <w:i/>
          <w:iCs/>
          <w:color w:val="000000"/>
          <w:lang w:val="es-ES"/>
        </w:rPr>
      </w:pPr>
      <w:r w:rsidRPr="0002287A">
        <w:rPr>
          <w:rFonts w:cstheme="minorHAnsi"/>
          <w:b/>
          <w:bCs/>
          <w:i/>
          <w:iCs/>
          <w:color w:val="000000"/>
          <w:lang w:val="es-ES"/>
        </w:rPr>
        <w:t>COMPROBACION DE PERSONERIA Y REPRESENTACION COMUN</w:t>
      </w:r>
    </w:p>
    <w:p w:rsidR="00E50105" w:rsidRPr="0002287A" w:rsidRDefault="00E50105" w:rsidP="00E50105">
      <w:pPr>
        <w:autoSpaceDE w:val="0"/>
        <w:autoSpaceDN w:val="0"/>
        <w:adjustRightInd w:val="0"/>
        <w:spacing w:line="360" w:lineRule="auto"/>
        <w:ind w:left="426"/>
        <w:jc w:val="both"/>
        <w:rPr>
          <w:rFonts w:cstheme="minorHAnsi"/>
          <w:i/>
          <w:iCs/>
          <w:color w:val="000000"/>
          <w:lang w:val="es-ES"/>
        </w:rPr>
      </w:pPr>
      <w:r w:rsidRPr="0002287A">
        <w:rPr>
          <w:rFonts w:cstheme="minorHAnsi"/>
          <w:b/>
          <w:bCs/>
          <w:i/>
          <w:iCs/>
          <w:color w:val="000000"/>
          <w:lang w:val="es-ES"/>
        </w:rPr>
        <w:t>Art. 53.</w:t>
      </w:r>
      <w:r w:rsidRPr="0002287A">
        <w:rPr>
          <w:rFonts w:cstheme="minorHAnsi"/>
          <w:i/>
          <w:iCs/>
          <w:color w:val="000000"/>
          <w:lang w:val="es-ES"/>
        </w:rPr>
        <w:t xml:space="preserve"> Los poderes para comparecer en representación de otro ante la SIGET, podrán otorgarse mediante escritura pública o en documento privado autenticado. </w:t>
      </w:r>
      <w:r w:rsidRPr="0002287A">
        <w:rPr>
          <w:rFonts w:cstheme="minorHAnsi"/>
          <w:b/>
          <w:bCs/>
          <w:i/>
          <w:iCs/>
          <w:color w:val="000000"/>
          <w:lang w:val="es-ES"/>
        </w:rPr>
        <w:t>(…)””</w:t>
      </w:r>
    </w:p>
    <w:p w:rsidR="00E50105" w:rsidRPr="000D61B3" w:rsidRDefault="00E50105" w:rsidP="00E50105">
      <w:pPr>
        <w:autoSpaceDE w:val="0"/>
        <w:autoSpaceDN w:val="0"/>
        <w:adjustRightInd w:val="0"/>
        <w:spacing w:after="0" w:line="360" w:lineRule="auto"/>
        <w:jc w:val="both"/>
        <w:rPr>
          <w:rFonts w:cstheme="minorHAnsi"/>
          <w:color w:val="000000"/>
        </w:rPr>
      </w:pPr>
    </w:p>
    <w:p w:rsidR="00E50105" w:rsidRPr="000D61B3" w:rsidRDefault="00E50105" w:rsidP="00701EAD">
      <w:pPr>
        <w:numPr>
          <w:ilvl w:val="0"/>
          <w:numId w:val="100"/>
        </w:numPr>
        <w:autoSpaceDE w:val="0"/>
        <w:autoSpaceDN w:val="0"/>
        <w:adjustRightInd w:val="0"/>
        <w:spacing w:after="0" w:line="360" w:lineRule="auto"/>
        <w:ind w:left="426"/>
        <w:jc w:val="both"/>
        <w:rPr>
          <w:rFonts w:cstheme="minorHAnsi"/>
          <w:color w:val="000000"/>
        </w:rPr>
      </w:pPr>
      <w:r w:rsidRPr="000D61B3">
        <w:rPr>
          <w:rFonts w:cstheme="minorHAnsi"/>
          <w:color w:val="000000"/>
        </w:rPr>
        <w:t xml:space="preserve">Después de admitidas las solicitudes deberá al analizarse el contenido de estas según el Art. 55 del Reglamento de la Ley de Acceso a la Información Pública, con el objeto de establecer si la información será entregada o fundar su negativa; del estudio de la petición se establece que la información solicitada es de carácter público; debiendo dictar la resolución de mérito como preceptúa el Art. 56 del </w:t>
      </w:r>
      <w:r w:rsidRPr="000D61B3">
        <w:rPr>
          <w:rFonts w:cstheme="minorHAnsi"/>
          <w:color w:val="000000"/>
        </w:rPr>
        <w:lastRenderedPageBreak/>
        <w:t>mismo cuerpo regulatorio, es procedente la entrega de la información vertida en esta resolución, relacionada con el considerando I</w:t>
      </w:r>
      <w:r w:rsidRPr="0002287A">
        <w:rPr>
          <w:rFonts w:cstheme="minorHAnsi"/>
          <w:color w:val="000000"/>
        </w:rPr>
        <w:t>V</w:t>
      </w:r>
      <w:r w:rsidRPr="000D61B3">
        <w:rPr>
          <w:rFonts w:cstheme="minorHAnsi"/>
          <w:color w:val="000000"/>
        </w:rPr>
        <w:t>; al no estar limitada su divulgación por las causales comprendidas en el Art. 19 y 24 de la LAIP como información reservada o confidencial.</w:t>
      </w:r>
    </w:p>
    <w:p w:rsidR="00E50105" w:rsidRPr="000D61B3" w:rsidRDefault="00E50105" w:rsidP="00E50105">
      <w:pPr>
        <w:tabs>
          <w:tab w:val="left" w:pos="2127"/>
        </w:tabs>
        <w:autoSpaceDE w:val="0"/>
        <w:autoSpaceDN w:val="0"/>
        <w:adjustRightInd w:val="0"/>
        <w:spacing w:after="0" w:line="360" w:lineRule="auto"/>
        <w:jc w:val="both"/>
        <w:rPr>
          <w:rFonts w:cstheme="minorHAnsi"/>
        </w:rPr>
      </w:pPr>
    </w:p>
    <w:p w:rsidR="00E50105" w:rsidRPr="000D61B3" w:rsidRDefault="00E50105" w:rsidP="00E50105">
      <w:pPr>
        <w:tabs>
          <w:tab w:val="left" w:pos="2127"/>
        </w:tabs>
        <w:autoSpaceDE w:val="0"/>
        <w:autoSpaceDN w:val="0"/>
        <w:adjustRightInd w:val="0"/>
        <w:spacing w:after="0" w:line="360" w:lineRule="auto"/>
        <w:jc w:val="both"/>
        <w:rPr>
          <w:rFonts w:cstheme="minorHAnsi"/>
          <w:b/>
        </w:rPr>
      </w:pPr>
      <w:r w:rsidRPr="000D61B3">
        <w:rPr>
          <w:rFonts w:cstheme="minorHAnsi"/>
          <w:b/>
          <w:bCs/>
        </w:rPr>
        <w:t xml:space="preserve">POR TANTO: </w:t>
      </w:r>
      <w:r w:rsidRPr="000D61B3">
        <w:rPr>
          <w:rFonts w:cstheme="minorHAnsi"/>
        </w:rPr>
        <w:t xml:space="preserve">Ésta oficina en nombre de la Superintendencia General de Electricidad y Telecomunicaciones fundamentada en los Arts. 62, 65 y 72 letra </w:t>
      </w:r>
      <w:r w:rsidRPr="000D61B3">
        <w:rPr>
          <w:rFonts w:cstheme="minorHAnsi"/>
          <w:b/>
        </w:rPr>
        <w:t>c</w:t>
      </w:r>
      <w:r w:rsidRPr="000D61B3">
        <w:rPr>
          <w:rFonts w:cstheme="minorHAnsi"/>
        </w:rPr>
        <w:t xml:space="preserve">. de la LAIP, basada en los fines de facilitar a toda persona el derecho de acceso a la información pública mediante procedimientos sencillos y expeditos; principios de máxima publicidad y disponibilidad, </w:t>
      </w:r>
      <w:r w:rsidRPr="000D61B3">
        <w:rPr>
          <w:rFonts w:cstheme="minorHAnsi"/>
          <w:b/>
        </w:rPr>
        <w:t xml:space="preserve">RESUELVE: </w:t>
      </w:r>
    </w:p>
    <w:p w:rsidR="00E50105" w:rsidRPr="000D61B3" w:rsidRDefault="00E50105" w:rsidP="00E50105">
      <w:pPr>
        <w:tabs>
          <w:tab w:val="left" w:pos="2127"/>
        </w:tabs>
        <w:autoSpaceDE w:val="0"/>
        <w:autoSpaceDN w:val="0"/>
        <w:adjustRightInd w:val="0"/>
        <w:spacing w:after="0" w:line="360" w:lineRule="auto"/>
        <w:jc w:val="both"/>
        <w:rPr>
          <w:rFonts w:cstheme="minorHAnsi"/>
          <w:b/>
        </w:rPr>
      </w:pPr>
    </w:p>
    <w:p w:rsidR="00E50105" w:rsidRPr="000D61B3" w:rsidRDefault="00E50105" w:rsidP="00701EAD">
      <w:pPr>
        <w:numPr>
          <w:ilvl w:val="0"/>
          <w:numId w:val="101"/>
        </w:numPr>
        <w:tabs>
          <w:tab w:val="left" w:pos="2127"/>
        </w:tabs>
        <w:autoSpaceDE w:val="0"/>
        <w:autoSpaceDN w:val="0"/>
        <w:adjustRightInd w:val="0"/>
        <w:spacing w:after="0" w:line="360" w:lineRule="auto"/>
        <w:contextualSpacing/>
        <w:jc w:val="both"/>
        <w:rPr>
          <w:rFonts w:cstheme="minorHAnsi"/>
        </w:rPr>
      </w:pPr>
      <w:r w:rsidRPr="000D61B3">
        <w:rPr>
          <w:rFonts w:cstheme="minorHAnsi"/>
        </w:rPr>
        <w:t>Declárese procedente la solicitud de acceso a la información de</w:t>
      </w:r>
      <w:r w:rsidRPr="0002287A">
        <w:rPr>
          <w:rFonts w:cstheme="minorHAnsi"/>
        </w:rPr>
        <w:t xml:space="preserve"> </w:t>
      </w:r>
      <w:r w:rsidRPr="000D61B3">
        <w:rPr>
          <w:rFonts w:cstheme="minorHAnsi"/>
        </w:rPr>
        <w:t>l</w:t>
      </w:r>
      <w:r w:rsidRPr="0002287A">
        <w:rPr>
          <w:rFonts w:cstheme="minorHAnsi"/>
        </w:rPr>
        <w:t>a ciudadana</w:t>
      </w:r>
      <w:r w:rsidRPr="000D61B3">
        <w:rPr>
          <w:rFonts w:cstheme="minorHAnsi"/>
        </w:rPr>
        <w:t xml:space="preserve"> </w:t>
      </w:r>
      <w:r>
        <w:rPr>
          <w:rFonts w:eastAsia="Times New Roman" w:cstheme="minorHAnsi"/>
          <w:b/>
          <w:lang w:eastAsia="es-SV"/>
        </w:rPr>
        <w:t>XXXXXXXXXXXX</w:t>
      </w:r>
      <w:r w:rsidRPr="000D61B3">
        <w:rPr>
          <w:rFonts w:eastAsia="Times New Roman" w:cstheme="minorHAnsi"/>
          <w:b/>
          <w:lang w:eastAsia="es-SV"/>
        </w:rPr>
        <w:t>,</w:t>
      </w:r>
      <w:r w:rsidRPr="000D61B3">
        <w:rPr>
          <w:rFonts w:cstheme="minorHAnsi"/>
        </w:rPr>
        <w:t xml:space="preserve"> según lo fundamentado en el considerando IV, téngase por cumplido el mismo.</w:t>
      </w:r>
    </w:p>
    <w:p w:rsidR="00E50105" w:rsidRPr="000D61B3" w:rsidRDefault="00E50105" w:rsidP="00701EAD">
      <w:pPr>
        <w:numPr>
          <w:ilvl w:val="0"/>
          <w:numId w:val="101"/>
        </w:numPr>
        <w:tabs>
          <w:tab w:val="left" w:pos="2127"/>
        </w:tabs>
        <w:autoSpaceDE w:val="0"/>
        <w:autoSpaceDN w:val="0"/>
        <w:adjustRightInd w:val="0"/>
        <w:spacing w:after="0" w:line="360" w:lineRule="auto"/>
        <w:contextualSpacing/>
        <w:jc w:val="both"/>
        <w:rPr>
          <w:rFonts w:cstheme="minorHAnsi"/>
        </w:rPr>
      </w:pPr>
      <w:r w:rsidRPr="000D61B3">
        <w:rPr>
          <w:rFonts w:cstheme="minorHAnsi"/>
        </w:rPr>
        <w:t xml:space="preserve">Remítase ésta resolución administrativa en modalidad digital, así como la información solicitada, gratuitamente según los artículos 4 letra g. 61 y 102 de la Ley, al correo electrónico que para tal efecto se consignó en la petición. </w:t>
      </w:r>
    </w:p>
    <w:p w:rsidR="00E50105" w:rsidRPr="000D61B3" w:rsidRDefault="00E50105" w:rsidP="00701EAD">
      <w:pPr>
        <w:numPr>
          <w:ilvl w:val="0"/>
          <w:numId w:val="101"/>
        </w:numPr>
        <w:tabs>
          <w:tab w:val="left" w:pos="2127"/>
        </w:tabs>
        <w:autoSpaceDE w:val="0"/>
        <w:autoSpaceDN w:val="0"/>
        <w:adjustRightInd w:val="0"/>
        <w:spacing w:after="0" w:line="360" w:lineRule="auto"/>
        <w:contextualSpacing/>
        <w:jc w:val="both"/>
        <w:rPr>
          <w:rFonts w:cstheme="minorHAnsi"/>
        </w:rPr>
      </w:pPr>
      <w:r w:rsidRPr="000D61B3">
        <w:rPr>
          <w:rFonts w:cstheme="minorHAnsi"/>
        </w:rPr>
        <w:t xml:space="preserve">Notifíquese, </w:t>
      </w:r>
    </w:p>
    <w:p w:rsidR="00E50105" w:rsidRPr="000D61B3" w:rsidRDefault="00E50105" w:rsidP="00701EAD">
      <w:pPr>
        <w:numPr>
          <w:ilvl w:val="0"/>
          <w:numId w:val="101"/>
        </w:numPr>
        <w:tabs>
          <w:tab w:val="left" w:pos="2127"/>
        </w:tabs>
        <w:spacing w:line="360" w:lineRule="auto"/>
        <w:contextualSpacing/>
        <w:jc w:val="both"/>
        <w:rPr>
          <w:rFonts w:eastAsia="Times New Roman" w:cstheme="minorHAnsi"/>
          <w:b/>
          <w:bCs/>
          <w:lang w:eastAsia="es-SV"/>
        </w:rPr>
      </w:pPr>
      <w:r w:rsidRPr="000D61B3">
        <w:rPr>
          <w:rFonts w:cstheme="minorHAnsi"/>
        </w:rPr>
        <w:t>Archívese.</w:t>
      </w:r>
      <w:r w:rsidRPr="000D61B3">
        <w:rPr>
          <w:rFonts w:eastAsia="Times New Roman" w:cstheme="minorHAnsi"/>
          <w:b/>
          <w:bCs/>
          <w:lang w:eastAsia="es-SV"/>
        </w:rPr>
        <w:t xml:space="preserve"> </w:t>
      </w:r>
    </w:p>
    <w:p w:rsidR="00E50105" w:rsidRPr="000D61B3" w:rsidRDefault="00E50105" w:rsidP="00E50105">
      <w:pPr>
        <w:tabs>
          <w:tab w:val="left" w:pos="2127"/>
        </w:tabs>
        <w:spacing w:line="360" w:lineRule="auto"/>
        <w:contextualSpacing/>
        <w:jc w:val="both"/>
        <w:rPr>
          <w:rFonts w:eastAsia="Times New Roman" w:cstheme="minorHAnsi"/>
          <w:b/>
          <w:bCs/>
          <w:lang w:eastAsia="es-SV"/>
        </w:rPr>
      </w:pPr>
    </w:p>
    <w:p w:rsidR="00E50105" w:rsidRPr="000D61B3" w:rsidRDefault="00E50105" w:rsidP="00E50105">
      <w:pPr>
        <w:tabs>
          <w:tab w:val="left" w:pos="2127"/>
        </w:tabs>
        <w:spacing w:line="360" w:lineRule="auto"/>
        <w:contextualSpacing/>
        <w:jc w:val="both"/>
        <w:rPr>
          <w:rFonts w:eastAsia="Times New Roman" w:cstheme="minorHAnsi"/>
          <w:b/>
          <w:bCs/>
          <w:lang w:eastAsia="es-SV"/>
        </w:rPr>
      </w:pPr>
    </w:p>
    <w:p w:rsidR="00E50105" w:rsidRPr="000D61B3" w:rsidRDefault="00E50105" w:rsidP="00E50105">
      <w:pPr>
        <w:tabs>
          <w:tab w:val="left" w:pos="2127"/>
        </w:tabs>
        <w:spacing w:line="360" w:lineRule="auto"/>
        <w:contextualSpacing/>
        <w:jc w:val="both"/>
        <w:rPr>
          <w:rFonts w:eastAsia="Times New Roman" w:cstheme="minorHAnsi"/>
          <w:b/>
          <w:bCs/>
          <w:lang w:eastAsia="es-SV"/>
        </w:rPr>
      </w:pPr>
    </w:p>
    <w:p w:rsidR="00E50105" w:rsidRPr="000D61B3" w:rsidRDefault="00E50105" w:rsidP="00E50105">
      <w:pPr>
        <w:tabs>
          <w:tab w:val="left" w:pos="2127"/>
        </w:tabs>
        <w:spacing w:line="360" w:lineRule="auto"/>
        <w:contextualSpacing/>
        <w:jc w:val="both"/>
        <w:rPr>
          <w:rFonts w:eastAsia="Times New Roman" w:cstheme="minorHAnsi"/>
          <w:b/>
          <w:bCs/>
          <w:lang w:eastAsia="es-SV"/>
        </w:rPr>
      </w:pPr>
    </w:p>
    <w:p w:rsidR="00E50105" w:rsidRPr="000D61B3" w:rsidRDefault="00E50105" w:rsidP="00E50105">
      <w:pPr>
        <w:spacing w:after="0"/>
        <w:jc w:val="center"/>
        <w:rPr>
          <w:rFonts w:eastAsia="Times New Roman" w:cstheme="minorHAnsi"/>
          <w:b/>
          <w:lang w:eastAsia="es-SV"/>
        </w:rPr>
      </w:pPr>
      <w:r>
        <w:rPr>
          <w:rFonts w:eastAsia="Times New Roman" w:cstheme="minorHAnsi"/>
          <w:b/>
          <w:lang w:eastAsia="es-SV"/>
        </w:rPr>
        <w:t>XXXXXXXXXXXX</w:t>
      </w:r>
    </w:p>
    <w:p w:rsidR="00E50105" w:rsidRPr="000D61B3" w:rsidRDefault="00E50105" w:rsidP="00E50105">
      <w:pPr>
        <w:spacing w:after="0"/>
        <w:jc w:val="center"/>
        <w:rPr>
          <w:rFonts w:eastAsia="Times New Roman" w:cstheme="minorHAnsi"/>
          <w:lang w:eastAsia="es-SV"/>
        </w:rPr>
      </w:pPr>
      <w:r w:rsidRPr="000D61B3">
        <w:rPr>
          <w:rFonts w:eastAsia="Times New Roman" w:cstheme="minorHAnsi"/>
          <w:lang w:eastAsia="es-SV"/>
        </w:rPr>
        <w:t>Oficial de Información Institucional.</w:t>
      </w:r>
    </w:p>
    <w:p w:rsidR="00E50105" w:rsidRPr="000D61B3" w:rsidRDefault="00E50105" w:rsidP="00E50105">
      <w:pPr>
        <w:spacing w:after="0"/>
        <w:rPr>
          <w:rFonts w:cstheme="minorHAnsi"/>
          <w:bCs/>
          <w:color w:val="7F7F7F" w:themeColor="text1" w:themeTint="80"/>
        </w:rPr>
      </w:pPr>
    </w:p>
    <w:p w:rsidR="00E50105" w:rsidRPr="000D61B3" w:rsidRDefault="00E50105" w:rsidP="00E50105">
      <w:pPr>
        <w:spacing w:after="0"/>
        <w:rPr>
          <w:rFonts w:cstheme="minorHAnsi"/>
        </w:rPr>
      </w:pPr>
      <w:r w:rsidRPr="000D61B3">
        <w:rPr>
          <w:rFonts w:cstheme="minorHAnsi"/>
          <w:bCs/>
          <w:color w:val="7F7F7F" w:themeColor="text1" w:themeTint="80"/>
        </w:rPr>
        <w:t>IA/</w:t>
      </w:r>
      <w:proofErr w:type="spellStart"/>
      <w:r w:rsidRPr="000D61B3">
        <w:rPr>
          <w:rFonts w:cstheme="minorHAnsi"/>
          <w:bCs/>
          <w:color w:val="7F7F7F" w:themeColor="text1" w:themeTint="80"/>
        </w:rPr>
        <w:t>rc</w:t>
      </w:r>
      <w:proofErr w:type="spellEnd"/>
    </w:p>
    <w:p w:rsidR="00E50105" w:rsidRPr="000D61B3" w:rsidRDefault="00E50105" w:rsidP="00E50105">
      <w:pPr>
        <w:rPr>
          <w:rFonts w:cstheme="minorHAnsi"/>
        </w:rPr>
      </w:pPr>
    </w:p>
    <w:p w:rsidR="00E50105" w:rsidRPr="000D61B3" w:rsidRDefault="00E50105" w:rsidP="00E50105">
      <w:pPr>
        <w:rPr>
          <w:rFonts w:cstheme="minorHAnsi"/>
        </w:rPr>
      </w:pPr>
    </w:p>
    <w:p w:rsidR="00E50105" w:rsidRDefault="00E50105" w:rsidP="00E50105">
      <w:pPr>
        <w:rPr>
          <w:rFonts w:cstheme="minorHAnsi"/>
        </w:rPr>
      </w:pPr>
    </w:p>
    <w:p w:rsidR="00E50105" w:rsidRDefault="00E50105" w:rsidP="00E50105">
      <w:pPr>
        <w:rPr>
          <w:rFonts w:cstheme="minorHAnsi"/>
        </w:rPr>
      </w:pPr>
    </w:p>
    <w:p w:rsidR="00E50105" w:rsidRDefault="00E50105" w:rsidP="00E50105">
      <w:pPr>
        <w:rPr>
          <w:rFonts w:cstheme="minorHAnsi"/>
        </w:rPr>
      </w:pPr>
    </w:p>
    <w:p w:rsidR="00E50105" w:rsidRDefault="00E50105" w:rsidP="00E50105">
      <w:pPr>
        <w:rPr>
          <w:rFonts w:cstheme="minorHAnsi"/>
        </w:rPr>
      </w:pPr>
    </w:p>
    <w:p w:rsidR="001E487E" w:rsidRDefault="001E487E" w:rsidP="00E50105">
      <w:pPr>
        <w:rPr>
          <w:rFonts w:cstheme="minorHAnsi"/>
        </w:rPr>
      </w:pPr>
    </w:p>
    <w:p w:rsidR="001E487E" w:rsidRDefault="001E487E" w:rsidP="00E50105">
      <w:pPr>
        <w:rPr>
          <w:rFonts w:cstheme="minorHAnsi"/>
        </w:rPr>
      </w:pPr>
    </w:p>
    <w:p w:rsidR="001E487E" w:rsidRDefault="001E487E" w:rsidP="00E50105">
      <w:pPr>
        <w:rPr>
          <w:rFonts w:cstheme="minorHAnsi"/>
        </w:rPr>
      </w:pPr>
    </w:p>
    <w:p w:rsidR="00E50105" w:rsidRDefault="00E50105" w:rsidP="00E50105">
      <w:pPr>
        <w:rPr>
          <w:rFonts w:cstheme="minorHAnsi"/>
        </w:rPr>
      </w:pPr>
    </w:p>
    <w:p w:rsidR="00E50105" w:rsidRPr="00E50105" w:rsidRDefault="00E50105" w:rsidP="00E50105">
      <w:pPr>
        <w:spacing w:after="0" w:line="240" w:lineRule="auto"/>
        <w:rPr>
          <w:rFonts w:ascii="Calibri" w:eastAsia="Calibri" w:hAnsi="Calibri" w:cs="Calibri"/>
          <w:b/>
          <w:bCs/>
          <w:sz w:val="24"/>
          <w:szCs w:val="24"/>
        </w:rPr>
      </w:pPr>
      <w:r w:rsidRPr="00E50105">
        <w:rPr>
          <w:rFonts w:ascii="Calibri" w:eastAsia="Calibri" w:hAnsi="Calibri" w:cs="Calibri"/>
          <w:b/>
          <w:bCs/>
          <w:sz w:val="24"/>
          <w:szCs w:val="24"/>
        </w:rPr>
        <w:t>SIPV N° 225-2017.</w:t>
      </w:r>
    </w:p>
    <w:p w:rsidR="00E50105" w:rsidRPr="00E50105" w:rsidRDefault="00E50105" w:rsidP="00E50105">
      <w:pPr>
        <w:spacing w:after="0" w:line="240" w:lineRule="auto"/>
        <w:rPr>
          <w:rFonts w:ascii="Calibri" w:eastAsia="Calibri" w:hAnsi="Calibri" w:cs="Calibri"/>
          <w:sz w:val="24"/>
          <w:szCs w:val="24"/>
          <w:lang w:eastAsia="es-SV"/>
        </w:rPr>
      </w:pPr>
    </w:p>
    <w:p w:rsidR="00E50105" w:rsidRPr="00E50105" w:rsidRDefault="00E50105" w:rsidP="00E50105">
      <w:pPr>
        <w:spacing w:after="0" w:line="240" w:lineRule="auto"/>
        <w:rPr>
          <w:rFonts w:ascii="Calibri" w:eastAsia="Calibri" w:hAnsi="Calibri" w:cs="Calibri"/>
          <w:b/>
          <w:bCs/>
          <w:sz w:val="24"/>
          <w:szCs w:val="24"/>
        </w:rPr>
      </w:pPr>
      <w:r w:rsidRPr="00E50105">
        <w:rPr>
          <w:rFonts w:ascii="Calibri" w:eastAsia="Calibri" w:hAnsi="Calibri" w:cs="Calibri"/>
          <w:sz w:val="24"/>
          <w:szCs w:val="24"/>
          <w:lang w:eastAsia="es-SV"/>
        </w:rPr>
        <w:t>Estimad</w:t>
      </w:r>
      <w:r w:rsidRPr="00E50105">
        <w:rPr>
          <w:rFonts w:ascii="Calibri" w:eastAsia="Calibri" w:hAnsi="Calibri" w:cs="Calibri"/>
          <w:color w:val="1F497D"/>
          <w:sz w:val="24"/>
          <w:szCs w:val="24"/>
          <w:lang w:eastAsia="es-SV"/>
        </w:rPr>
        <w:t>a</w:t>
      </w:r>
      <w:r w:rsidRPr="00E50105">
        <w:rPr>
          <w:rFonts w:ascii="Calibri" w:eastAsia="Calibri" w:hAnsi="Calibri" w:cs="Calibri"/>
          <w:sz w:val="24"/>
          <w:szCs w:val="24"/>
          <w:lang w:eastAsia="es-SV"/>
        </w:rPr>
        <w:t xml:space="preserve"> ciudadan</w:t>
      </w:r>
      <w:r w:rsidRPr="00E50105">
        <w:rPr>
          <w:rFonts w:ascii="Calibri" w:eastAsia="Calibri" w:hAnsi="Calibri" w:cs="Calibri"/>
          <w:color w:val="1F497D"/>
          <w:sz w:val="24"/>
          <w:szCs w:val="24"/>
          <w:lang w:eastAsia="es-SV"/>
        </w:rPr>
        <w:t>a</w:t>
      </w:r>
      <w:r w:rsidRPr="00E50105">
        <w:rPr>
          <w:rFonts w:ascii="Calibri" w:eastAsia="Calibri" w:hAnsi="Calibri" w:cs="Calibri"/>
          <w:sz w:val="24"/>
          <w:szCs w:val="24"/>
          <w:lang w:eastAsia="es-SV"/>
        </w:rPr>
        <w:t xml:space="preserve"> </w:t>
      </w:r>
      <w:r>
        <w:rPr>
          <w:rFonts w:ascii="Calibri" w:eastAsia="Calibri" w:hAnsi="Calibri" w:cs="Calibri"/>
          <w:b/>
          <w:bCs/>
          <w:sz w:val="24"/>
          <w:szCs w:val="24"/>
          <w:lang w:eastAsia="es-SV"/>
        </w:rPr>
        <w:t>XXXXXXXXXXXXXX</w:t>
      </w:r>
      <w:r w:rsidRPr="00E50105">
        <w:rPr>
          <w:rFonts w:ascii="Calibri" w:eastAsia="Calibri" w:hAnsi="Calibri" w:cs="Calibri"/>
          <w:b/>
          <w:bCs/>
          <w:sz w:val="24"/>
          <w:szCs w:val="24"/>
          <w:lang w:eastAsia="es-SV"/>
        </w:rPr>
        <w:t>:</w:t>
      </w:r>
    </w:p>
    <w:p w:rsidR="00E50105" w:rsidRPr="00E50105" w:rsidRDefault="00E50105" w:rsidP="00E50105">
      <w:pPr>
        <w:spacing w:before="100" w:beforeAutospacing="1" w:after="100" w:afterAutospacing="1" w:line="360" w:lineRule="auto"/>
        <w:rPr>
          <w:rFonts w:ascii="Calibri" w:eastAsia="Calibri" w:hAnsi="Calibri" w:cs="Calibri"/>
          <w:sz w:val="24"/>
          <w:szCs w:val="24"/>
          <w:lang w:eastAsia="es-SV"/>
        </w:rPr>
      </w:pPr>
      <w:r w:rsidRPr="00E50105">
        <w:rPr>
          <w:rFonts w:ascii="Calibri" w:eastAsia="Calibri" w:hAnsi="Calibri" w:cs="Calibri"/>
          <w:sz w:val="24"/>
          <w:szCs w:val="24"/>
          <w:lang w:eastAsia="es-SV"/>
        </w:rPr>
        <w:t xml:space="preserve">Para   la  Superintendencia General de Electricidad y Telecomunicaciones-SIGET,  por medio de la Unidad de Acceso a la Información  y Transparencia,  es un gusto atender su consulta, identificada como: </w:t>
      </w:r>
      <w:r w:rsidRPr="00E50105">
        <w:rPr>
          <w:rFonts w:ascii="Calibri" w:eastAsia="Calibri" w:hAnsi="Calibri" w:cs="Calibri"/>
          <w:b/>
          <w:bCs/>
          <w:sz w:val="24"/>
          <w:szCs w:val="24"/>
          <w:lang w:eastAsia="es-SV"/>
        </w:rPr>
        <w:t>SIPV N° 225</w:t>
      </w:r>
      <w:r w:rsidRPr="00E50105">
        <w:rPr>
          <w:rFonts w:ascii="Calibri" w:eastAsia="Calibri" w:hAnsi="Calibri" w:cs="Calibri"/>
          <w:b/>
          <w:bCs/>
          <w:color w:val="1F497D"/>
          <w:sz w:val="24"/>
          <w:szCs w:val="24"/>
          <w:lang w:eastAsia="es-SV"/>
        </w:rPr>
        <w:t>-</w:t>
      </w:r>
      <w:r w:rsidRPr="00E50105">
        <w:rPr>
          <w:rFonts w:ascii="Calibri" w:eastAsia="Calibri" w:hAnsi="Calibri" w:cs="Calibri"/>
          <w:b/>
          <w:bCs/>
          <w:sz w:val="24"/>
          <w:szCs w:val="24"/>
          <w:lang w:eastAsia="es-SV"/>
        </w:rPr>
        <w:t>2017</w:t>
      </w:r>
      <w:r w:rsidRPr="00E50105">
        <w:rPr>
          <w:rFonts w:ascii="Calibri" w:eastAsia="Calibri" w:hAnsi="Calibri" w:cs="Calibri"/>
          <w:sz w:val="24"/>
          <w:szCs w:val="24"/>
          <w:lang w:eastAsia="es-SV"/>
        </w:rPr>
        <w:t xml:space="preserve">. En la cual solicitó: </w:t>
      </w:r>
      <w:r w:rsidRPr="00E50105">
        <w:rPr>
          <w:rFonts w:ascii="Calibri" w:eastAsia="Calibri" w:hAnsi="Calibri" w:cs="Calibri"/>
          <w:b/>
          <w:bCs/>
          <w:i/>
          <w:iCs/>
          <w:sz w:val="24"/>
          <w:szCs w:val="24"/>
          <w:lang w:eastAsia="es-SV"/>
        </w:rPr>
        <w:t xml:space="preserve">“…informaciones sobre los indicadores del sector de las telecomunicaciones de El </w:t>
      </w:r>
      <w:proofErr w:type="gramStart"/>
      <w:r w:rsidRPr="00E50105">
        <w:rPr>
          <w:rFonts w:ascii="Calibri" w:eastAsia="Calibri" w:hAnsi="Calibri" w:cs="Calibri"/>
          <w:b/>
          <w:bCs/>
          <w:i/>
          <w:iCs/>
          <w:sz w:val="24"/>
          <w:szCs w:val="24"/>
          <w:lang w:eastAsia="es-SV"/>
        </w:rPr>
        <w:t>Salvador .</w:t>
      </w:r>
      <w:proofErr w:type="gramEnd"/>
      <w:r w:rsidRPr="00E50105">
        <w:rPr>
          <w:rFonts w:ascii="Calibri" w:eastAsia="Calibri" w:hAnsi="Calibri" w:cs="Calibri"/>
          <w:b/>
          <w:bCs/>
          <w:i/>
          <w:iCs/>
          <w:sz w:val="24"/>
          <w:szCs w:val="24"/>
          <w:lang w:eastAsia="es-SV"/>
        </w:rPr>
        <w:t xml:space="preserve"> Más específicamente, necesito de datos de abonados para los servicios de banda ancha fija y de TV paga para el IV trimestre de 2016, si posible detallados por operadora, tecnologías y velocidad.”</w:t>
      </w:r>
    </w:p>
    <w:p w:rsidR="00E50105" w:rsidRPr="00E50105" w:rsidRDefault="00E50105" w:rsidP="00E50105">
      <w:pPr>
        <w:spacing w:line="360" w:lineRule="auto"/>
        <w:contextualSpacing/>
        <w:jc w:val="both"/>
        <w:rPr>
          <w:rFonts w:ascii="Calibri" w:eastAsia="Calibri" w:hAnsi="Calibri" w:cs="Calibri"/>
          <w:sz w:val="24"/>
          <w:szCs w:val="24"/>
        </w:rPr>
      </w:pPr>
      <w:r w:rsidRPr="00E50105">
        <w:rPr>
          <w:rFonts w:ascii="Calibri" w:eastAsia="Calibri" w:hAnsi="Calibri" w:cs="Calibri"/>
          <w:sz w:val="24"/>
          <w:szCs w:val="24"/>
        </w:rPr>
        <w:t xml:space="preserve">Que la solicitud pese a no cumplir con las formalidades de los Arts. 66 inciso cuarto la LAIP que dice: </w:t>
      </w:r>
      <w:r w:rsidRPr="00E50105">
        <w:rPr>
          <w:rFonts w:ascii="Calibri" w:eastAsia="Calibri" w:hAnsi="Calibri" w:cs="Calibri"/>
        </w:rPr>
        <w:t>“…</w:t>
      </w:r>
      <w:r w:rsidRPr="00E50105">
        <w:rPr>
          <w:rFonts w:ascii="Calibri" w:eastAsia="Calibri" w:hAnsi="Calibri" w:cs="Calibri"/>
          <w:i/>
          <w:iCs/>
          <w:sz w:val="24"/>
          <w:szCs w:val="24"/>
        </w:rPr>
        <w:t>Será obligatorio presentar documento de identidad</w:t>
      </w:r>
      <w:r w:rsidRPr="00E50105">
        <w:rPr>
          <w:rFonts w:ascii="Calibri" w:eastAsia="Calibri" w:hAnsi="Calibri" w:cs="Calibri"/>
          <w:sz w:val="24"/>
          <w:szCs w:val="24"/>
        </w:rPr>
        <w:t xml:space="preserve">.” Relacionado con artículos 52 y  54 letra d) del Reglamento de la Ley de Acceso a la Información Pública-RLAIP; en virtud de lo previsto en el Art. 18 de la Constitución de la República que establece en el artículo 18 los derechos de petición y respuesta, y con base al principio de </w:t>
      </w:r>
      <w:r w:rsidRPr="00E50105">
        <w:rPr>
          <w:rFonts w:ascii="Calibri" w:eastAsia="Calibri" w:hAnsi="Calibri" w:cs="Calibri"/>
          <w:b/>
          <w:bCs/>
          <w:sz w:val="24"/>
          <w:szCs w:val="24"/>
        </w:rPr>
        <w:t>MÁXIMA PUBLICIDAD</w:t>
      </w:r>
      <w:r w:rsidRPr="00E50105">
        <w:rPr>
          <w:rFonts w:ascii="Calibri" w:eastAsia="Calibri" w:hAnsi="Calibri" w:cs="Calibri"/>
          <w:sz w:val="24"/>
          <w:szCs w:val="24"/>
        </w:rPr>
        <w:t xml:space="preserve"> señalado en el artículo 4 letra a. de la Ley de Acceso a la Información Pública, en lo sucesivo LAIP o Ley, se continuó con el trámite correspondiente. </w:t>
      </w:r>
    </w:p>
    <w:p w:rsidR="00E50105" w:rsidRPr="00E50105" w:rsidRDefault="00E50105" w:rsidP="00E50105">
      <w:pPr>
        <w:spacing w:after="0" w:line="360" w:lineRule="auto"/>
        <w:jc w:val="both"/>
        <w:rPr>
          <w:rFonts w:ascii="Calibri" w:eastAsia="Calibri" w:hAnsi="Calibri" w:cs="Calibri"/>
          <w:b/>
          <w:bCs/>
          <w:sz w:val="24"/>
          <w:szCs w:val="24"/>
          <w:lang w:eastAsia="es-SV"/>
        </w:rPr>
      </w:pPr>
    </w:p>
    <w:p w:rsidR="00E50105" w:rsidRPr="00E50105" w:rsidRDefault="00E50105" w:rsidP="00E50105">
      <w:pPr>
        <w:spacing w:after="0" w:line="360" w:lineRule="auto"/>
        <w:jc w:val="both"/>
        <w:rPr>
          <w:rFonts w:ascii="Calibri" w:eastAsia="Calibri" w:hAnsi="Calibri" w:cs="Calibri"/>
          <w:b/>
          <w:bCs/>
          <w:sz w:val="24"/>
          <w:szCs w:val="24"/>
          <w:lang w:val="es-ES" w:eastAsia="es-SV"/>
        </w:rPr>
      </w:pPr>
      <w:r w:rsidRPr="00E50105">
        <w:rPr>
          <w:rFonts w:ascii="Calibri" w:eastAsia="Calibri" w:hAnsi="Calibri" w:cs="Calibri"/>
          <w:b/>
          <w:bCs/>
          <w:sz w:val="24"/>
          <w:szCs w:val="24"/>
          <w:lang w:val="es-ES" w:eastAsia="es-SV"/>
        </w:rPr>
        <w:t>ÉSTA UNIDAD PARA DAR RESPUESTA A DICHA SOLICITUD HACE LAS CONSIDERACIONES SIGUIENTES:</w:t>
      </w:r>
    </w:p>
    <w:p w:rsidR="00E50105" w:rsidRPr="00E50105" w:rsidRDefault="00E50105" w:rsidP="00E50105">
      <w:pPr>
        <w:spacing w:after="0" w:line="360" w:lineRule="auto"/>
        <w:jc w:val="both"/>
        <w:rPr>
          <w:rFonts w:ascii="Calibri" w:eastAsia="Calibri" w:hAnsi="Calibri" w:cs="Calibri"/>
          <w:sz w:val="24"/>
          <w:szCs w:val="24"/>
          <w:lang w:val="es-ES" w:eastAsia="es-SV"/>
        </w:rPr>
      </w:pPr>
    </w:p>
    <w:p w:rsidR="00E50105" w:rsidRPr="00E50105" w:rsidRDefault="00E50105" w:rsidP="00E50105">
      <w:pPr>
        <w:spacing w:after="0" w:line="360" w:lineRule="auto"/>
        <w:jc w:val="both"/>
        <w:rPr>
          <w:rFonts w:ascii="Calibri" w:eastAsia="Calibri" w:hAnsi="Calibri" w:cs="Calibri"/>
          <w:sz w:val="24"/>
          <w:szCs w:val="24"/>
          <w:lang w:val="es-ES" w:eastAsia="es-SV"/>
        </w:rPr>
      </w:pPr>
      <w:r w:rsidRPr="00E50105">
        <w:rPr>
          <w:rFonts w:ascii="Calibri" w:eastAsia="Calibri" w:hAnsi="Calibri" w:cs="Calibri"/>
          <w:sz w:val="24"/>
          <w:szCs w:val="24"/>
          <w:lang w:val="es-ES" w:eastAsia="es-SV"/>
        </w:rPr>
        <w:t>Se aclara que según dispone el Art. 4 de la Ley de Creación de la Superintendencia General de Electricidad y Telecomunicaciones- LCSIGET, ésta entidad entre sus facultades tiene: "</w:t>
      </w:r>
      <w:r w:rsidRPr="00E50105">
        <w:rPr>
          <w:rFonts w:ascii="Calibri" w:eastAsia="Calibri" w:hAnsi="Calibri" w:cs="Calibri"/>
          <w:i/>
          <w:iCs/>
          <w:sz w:val="24"/>
          <w:szCs w:val="24"/>
          <w:lang w:val="es-ES" w:eastAsia="es-SV"/>
        </w:rPr>
        <w:t xml:space="preserve">Art 4.- La SIGET es lo entidad competente para aplicar los normas contenidas en tratados Internacionales sobre electricidad y telecomunicaciones vigentes en El Salvador; en las leyes que rigen los sectores </w:t>
      </w:r>
      <w:r w:rsidRPr="00E50105">
        <w:rPr>
          <w:rFonts w:ascii="Calibri" w:eastAsia="Calibri" w:hAnsi="Calibri" w:cs="Calibri"/>
          <w:i/>
          <w:iCs/>
          <w:sz w:val="24"/>
          <w:szCs w:val="24"/>
          <w:lang w:val="es-ES" w:eastAsia="es-SV"/>
        </w:rPr>
        <w:lastRenderedPageBreak/>
        <w:t>de Electricidad y de Telecomunicaciones; y sus reglamentos; así como para conocer del incumplimiento de las mismas</w:t>
      </w:r>
      <w:r w:rsidRPr="00E50105">
        <w:rPr>
          <w:rFonts w:ascii="Calibri" w:eastAsia="Calibri" w:hAnsi="Calibri" w:cs="Calibri"/>
          <w:sz w:val="24"/>
          <w:szCs w:val="24"/>
          <w:lang w:val="es-ES" w:eastAsia="es-SV"/>
        </w:rPr>
        <w:t xml:space="preserve">”.  </w:t>
      </w:r>
    </w:p>
    <w:p w:rsidR="00E50105" w:rsidRPr="00E50105" w:rsidRDefault="00E50105" w:rsidP="00E50105">
      <w:pPr>
        <w:spacing w:after="0" w:line="360" w:lineRule="auto"/>
        <w:jc w:val="both"/>
        <w:rPr>
          <w:rFonts w:ascii="Calibri" w:eastAsia="Calibri" w:hAnsi="Calibri" w:cs="Calibri"/>
          <w:lang w:eastAsia="es-SV"/>
        </w:rPr>
      </w:pPr>
    </w:p>
    <w:p w:rsidR="00E50105" w:rsidRPr="00E50105" w:rsidRDefault="00E50105" w:rsidP="00E50105">
      <w:pPr>
        <w:autoSpaceDE w:val="0"/>
        <w:autoSpaceDN w:val="0"/>
        <w:spacing w:after="0" w:line="360" w:lineRule="auto"/>
        <w:jc w:val="both"/>
        <w:rPr>
          <w:rFonts w:ascii="Calibri" w:eastAsia="Calibri" w:hAnsi="Calibri" w:cs="Calibri"/>
          <w:sz w:val="24"/>
          <w:szCs w:val="24"/>
        </w:rPr>
      </w:pPr>
      <w:r w:rsidRPr="00E50105">
        <w:rPr>
          <w:rFonts w:ascii="Calibri" w:eastAsia="Calibri" w:hAnsi="Calibri" w:cs="Calibri"/>
          <w:sz w:val="24"/>
          <w:szCs w:val="24"/>
          <w:lang w:val="es-ES" w:eastAsia="es-SV"/>
        </w:rPr>
        <w:t xml:space="preserve">Del requerimiento del  ciudadano la Gerencia respectiva, estableció que: </w:t>
      </w:r>
      <w:r w:rsidRPr="00E50105">
        <w:rPr>
          <w:rFonts w:ascii="Calibri" w:eastAsia="Calibri" w:hAnsi="Calibri" w:cs="Calibri"/>
          <w:sz w:val="24"/>
          <w:szCs w:val="24"/>
        </w:rPr>
        <w:t>los indicadores de telecomunicaciones para los trimestres I, II, III y IV del año 2016 aún se encuentran en el proceso de ordenamiento y recepción de la información relacionada a la publicación, realizando revisiones adicionales antes de oficializarlo.</w:t>
      </w:r>
      <w:r w:rsidRPr="00E50105">
        <w:rPr>
          <w:rFonts w:ascii="Calibri" w:eastAsia="Calibri" w:hAnsi="Calibri" w:cs="Calibri"/>
          <w:lang w:val="es-ES_tradnl"/>
        </w:rPr>
        <w:t xml:space="preserve"> P</w:t>
      </w:r>
      <w:r w:rsidRPr="00E50105">
        <w:rPr>
          <w:rFonts w:ascii="Calibri" w:eastAsia="Calibri" w:hAnsi="Calibri" w:cs="Calibri"/>
          <w:sz w:val="24"/>
          <w:szCs w:val="24"/>
          <w:lang w:val="es-ES_tradnl"/>
        </w:rPr>
        <w:t xml:space="preserve">or lo cual es información clasificada como reservada; lo anterior encaja en el supuesto normativa que establecido el Art. 19 letra e. de la Ley de Acceso a la Información-LAIP, que dispone: Información Reservada </w:t>
      </w:r>
      <w:r w:rsidRPr="00E50105">
        <w:rPr>
          <w:rFonts w:ascii="Calibri" w:eastAsia="Calibri" w:hAnsi="Calibri" w:cs="Calibri"/>
          <w:i/>
          <w:iCs/>
          <w:sz w:val="24"/>
          <w:szCs w:val="24"/>
          <w:lang w:val="es-ES_tradnl"/>
        </w:rPr>
        <w:t>“Art. 19.- Es información reservada: …e. La que contenga opiniones o recomendaciones que formen parte del proceso deliberativo de los servidores públicos, en tanto no sea adoptada la decisión definitiva...”</w:t>
      </w:r>
      <w:r w:rsidRPr="00E50105">
        <w:rPr>
          <w:rFonts w:ascii="Calibri" w:eastAsia="Calibri" w:hAnsi="Calibri" w:cs="Calibri"/>
          <w:sz w:val="24"/>
          <w:szCs w:val="24"/>
          <w:lang w:val="es-ES_tradnl"/>
        </w:rPr>
        <w:t xml:space="preserve">. No obstante lo anterior, se cuenta con los </w:t>
      </w:r>
      <w:r w:rsidRPr="00E50105">
        <w:rPr>
          <w:rFonts w:ascii="Calibri" w:eastAsia="Calibri" w:hAnsi="Calibri" w:cs="Calibri"/>
          <w:sz w:val="24"/>
          <w:szCs w:val="24"/>
        </w:rPr>
        <w:t xml:space="preserve">Indicadores del Sector Eléctrico y de las Telecomunicaciones 2014-2016, el cual contiene: </w:t>
      </w:r>
      <w:r w:rsidRPr="00E50105">
        <w:rPr>
          <w:rFonts w:ascii="Calibri" w:eastAsia="Calibri" w:hAnsi="Calibri" w:cs="Calibri"/>
          <w:b/>
          <w:bCs/>
          <w:sz w:val="24"/>
          <w:szCs w:val="24"/>
        </w:rPr>
        <w:t>Indicadores del Sector Eléctrico</w:t>
      </w:r>
      <w:r w:rsidRPr="00E50105">
        <w:rPr>
          <w:rFonts w:ascii="Calibri" w:eastAsia="Calibri" w:hAnsi="Calibri" w:cs="Calibri"/>
          <w:sz w:val="24"/>
          <w:szCs w:val="24"/>
        </w:rPr>
        <w:t xml:space="preserve">, Generación, Demanda, Distribución, Transacciones y Mercado Regional; </w:t>
      </w:r>
      <w:r w:rsidRPr="00E50105">
        <w:rPr>
          <w:rFonts w:ascii="Calibri" w:eastAsia="Calibri" w:hAnsi="Calibri" w:cs="Calibri"/>
          <w:b/>
          <w:bCs/>
          <w:sz w:val="24"/>
          <w:szCs w:val="24"/>
        </w:rPr>
        <w:t>Sector Telecomunicaciones,</w:t>
      </w:r>
      <w:r w:rsidRPr="00E50105">
        <w:rPr>
          <w:rFonts w:ascii="Calibri" w:eastAsia="Calibri" w:hAnsi="Calibri" w:cs="Calibri"/>
          <w:sz w:val="24"/>
          <w:szCs w:val="24"/>
        </w:rPr>
        <w:t xml:space="preserve"> Telefonía Fija, Telefonía Móvil, Portabilidad Numérica, Tarifas Máximas de Telefonía y Cargos de Acceso, y Penetración de Internet, el cual se anexa a este correo, en formato PDF. </w:t>
      </w:r>
    </w:p>
    <w:p w:rsidR="00E50105" w:rsidRPr="00E50105" w:rsidRDefault="00E50105" w:rsidP="00E50105">
      <w:pPr>
        <w:autoSpaceDE w:val="0"/>
        <w:autoSpaceDN w:val="0"/>
        <w:spacing w:after="0" w:line="360" w:lineRule="auto"/>
        <w:ind w:left="426"/>
        <w:jc w:val="both"/>
        <w:rPr>
          <w:rFonts w:ascii="Calibri" w:eastAsia="Calibri" w:hAnsi="Calibri" w:cs="Calibri"/>
          <w:sz w:val="24"/>
          <w:szCs w:val="24"/>
        </w:rPr>
      </w:pPr>
    </w:p>
    <w:p w:rsidR="00E50105" w:rsidRPr="00E50105" w:rsidRDefault="00E50105" w:rsidP="00E50105">
      <w:pPr>
        <w:autoSpaceDE w:val="0"/>
        <w:autoSpaceDN w:val="0"/>
        <w:spacing w:after="0" w:line="360" w:lineRule="auto"/>
        <w:jc w:val="both"/>
        <w:rPr>
          <w:rFonts w:ascii="Calibri" w:eastAsia="Calibri" w:hAnsi="Calibri" w:cs="Calibri"/>
          <w:b/>
          <w:bCs/>
          <w:sz w:val="24"/>
          <w:szCs w:val="24"/>
        </w:rPr>
      </w:pPr>
      <w:r w:rsidRPr="00E50105">
        <w:rPr>
          <w:rFonts w:ascii="Calibri" w:eastAsia="Calibri" w:hAnsi="Calibri" w:cs="Calibri"/>
          <w:sz w:val="24"/>
          <w:szCs w:val="24"/>
        </w:rPr>
        <w:t>Por tal razón, conforme al artículo 62 de la Ley de Acceso a la Información Pública-LAIP, en su primer inciso prevé: "</w:t>
      </w:r>
      <w:r w:rsidRPr="00E50105">
        <w:rPr>
          <w:rFonts w:ascii="Calibri" w:eastAsia="Calibri" w:hAnsi="Calibri" w:cs="Calibri"/>
          <w:i/>
          <w:iCs/>
          <w:sz w:val="24"/>
          <w:szCs w:val="24"/>
        </w:rPr>
        <w:t>Entrega de la Información. Art. 62: Los entes deberán entregar únicamente información que se encuentre en su poder</w:t>
      </w:r>
      <w:r w:rsidRPr="00E50105">
        <w:rPr>
          <w:rFonts w:ascii="Calibri" w:eastAsia="Calibri" w:hAnsi="Calibri" w:cs="Calibri"/>
          <w:sz w:val="24"/>
          <w:szCs w:val="24"/>
        </w:rPr>
        <w:t>" referida Ley además en su versión Explicada edición año 2012, de la Subsecretaría de Transparencia y Anticorrupción, en su página 114, dispone: "</w:t>
      </w:r>
      <w:r w:rsidRPr="00E50105">
        <w:rPr>
          <w:rFonts w:ascii="Calibri" w:eastAsia="Calibri" w:hAnsi="Calibri" w:cs="Calibri"/>
          <w:i/>
          <w:iCs/>
          <w:sz w:val="24"/>
          <w:szCs w:val="24"/>
        </w:rPr>
        <w:t xml:space="preserve">La obligación del ente obligado se limita a la información que resguarda, no a otra que puede tener otra institución u </w:t>
      </w:r>
      <w:r w:rsidRPr="00E50105">
        <w:rPr>
          <w:rFonts w:ascii="Calibri" w:eastAsia="Calibri" w:hAnsi="Calibri" w:cs="Calibri"/>
          <w:b/>
          <w:bCs/>
          <w:i/>
          <w:iCs/>
          <w:sz w:val="24"/>
          <w:szCs w:val="24"/>
        </w:rPr>
        <w:t>otra con la que todavía no cuenta y que el ente obligado debe preparar, buscar u obtener para satisfacer la solicitud</w:t>
      </w:r>
      <w:r w:rsidRPr="00E50105">
        <w:rPr>
          <w:rFonts w:ascii="Calibri" w:eastAsia="Calibri" w:hAnsi="Calibri" w:cs="Calibri"/>
          <w:i/>
          <w:iCs/>
          <w:sz w:val="24"/>
          <w:szCs w:val="24"/>
        </w:rPr>
        <w:t>..."</w:t>
      </w:r>
    </w:p>
    <w:p w:rsidR="00E50105" w:rsidRPr="00E50105" w:rsidRDefault="00E50105" w:rsidP="00E50105">
      <w:pPr>
        <w:spacing w:after="0" w:line="360" w:lineRule="auto"/>
        <w:jc w:val="both"/>
        <w:rPr>
          <w:rFonts w:ascii="Calibri" w:eastAsia="Calibri" w:hAnsi="Calibri" w:cs="Calibri"/>
          <w:color w:val="1F497D"/>
          <w:lang w:val="es-ES" w:eastAsia="es-SV"/>
        </w:rPr>
      </w:pPr>
    </w:p>
    <w:p w:rsidR="00E50105" w:rsidRPr="00E50105" w:rsidRDefault="00E50105" w:rsidP="00E50105">
      <w:pPr>
        <w:autoSpaceDE w:val="0"/>
        <w:autoSpaceDN w:val="0"/>
        <w:spacing w:after="0" w:line="360" w:lineRule="auto"/>
        <w:jc w:val="both"/>
        <w:rPr>
          <w:rFonts w:ascii="Calibri" w:eastAsia="Calibri" w:hAnsi="Calibri" w:cs="Calibri"/>
          <w:sz w:val="23"/>
          <w:szCs w:val="23"/>
        </w:rPr>
      </w:pPr>
      <w:r w:rsidRPr="00E50105">
        <w:rPr>
          <w:rFonts w:ascii="Calibri" w:eastAsia="Calibri" w:hAnsi="Calibri" w:cs="Calibri"/>
          <w:sz w:val="23"/>
          <w:szCs w:val="23"/>
          <w:lang w:val="es-ES"/>
        </w:rPr>
        <w:t>D</w:t>
      </w:r>
      <w:r w:rsidRPr="00E50105">
        <w:rPr>
          <w:rFonts w:ascii="Calibri" w:eastAsia="Calibri" w:hAnsi="Calibri" w:cs="Calibri"/>
          <w:sz w:val="23"/>
          <w:szCs w:val="23"/>
        </w:rPr>
        <w:t>el estudio de la petición se establece que la información solicitada es de carácter reservado; debido a que aún se encuentra en proceso de creación debiendo dictar la resolución de mérito como preceptúa el Art. 56 RLAIP, siendo imposible la entrega; estando limitada su divulgación por las causales comprendidas en el Art. 19 literal g) de la LAIP como información reservada.</w:t>
      </w:r>
    </w:p>
    <w:p w:rsidR="00E50105" w:rsidRPr="00E50105" w:rsidRDefault="00E50105" w:rsidP="00E50105">
      <w:pPr>
        <w:autoSpaceDE w:val="0"/>
        <w:autoSpaceDN w:val="0"/>
        <w:spacing w:after="0" w:line="360" w:lineRule="auto"/>
        <w:jc w:val="both"/>
        <w:rPr>
          <w:rFonts w:ascii="Calibri" w:eastAsia="Calibri" w:hAnsi="Calibri" w:cs="Calibri"/>
          <w:sz w:val="23"/>
          <w:szCs w:val="23"/>
        </w:rPr>
      </w:pPr>
    </w:p>
    <w:p w:rsidR="00E50105" w:rsidRPr="00E50105" w:rsidRDefault="00E50105" w:rsidP="00E50105">
      <w:pPr>
        <w:spacing w:after="0" w:line="360" w:lineRule="auto"/>
        <w:jc w:val="both"/>
        <w:rPr>
          <w:rFonts w:ascii="Calibri" w:eastAsia="Calibri" w:hAnsi="Calibri" w:cs="Calibri"/>
          <w:b/>
          <w:bCs/>
          <w:sz w:val="24"/>
          <w:szCs w:val="24"/>
          <w:lang w:eastAsia="es-SV"/>
        </w:rPr>
      </w:pPr>
      <w:r w:rsidRPr="00E50105">
        <w:rPr>
          <w:rFonts w:ascii="Calibri" w:eastAsia="Calibri" w:hAnsi="Calibri" w:cs="Calibri"/>
          <w:b/>
          <w:bCs/>
          <w:sz w:val="24"/>
          <w:szCs w:val="24"/>
          <w:lang w:eastAsia="es-SV"/>
        </w:rPr>
        <w:lastRenderedPageBreak/>
        <w:t xml:space="preserve">Cualquier inquietud nos tiene a sus órdenes, puede escribirnos al correo: </w:t>
      </w:r>
      <w:hyperlink r:id="rId87" w:history="1">
        <w:r w:rsidRPr="00E50105">
          <w:rPr>
            <w:rFonts w:ascii="Calibri" w:eastAsia="Calibri" w:hAnsi="Calibri" w:cs="Calibri"/>
            <w:b/>
            <w:bCs/>
            <w:sz w:val="24"/>
            <w:szCs w:val="24"/>
            <w:u w:val="single"/>
            <w:lang w:eastAsia="es-SV"/>
          </w:rPr>
          <w:t>oir@siget.gob.sv</w:t>
        </w:r>
      </w:hyperlink>
      <w:r w:rsidRPr="00E50105">
        <w:rPr>
          <w:rFonts w:ascii="Calibri" w:eastAsia="Calibri" w:hAnsi="Calibri" w:cs="Calibri"/>
          <w:b/>
          <w:bCs/>
          <w:sz w:val="24"/>
          <w:szCs w:val="24"/>
          <w:lang w:eastAsia="es-SV"/>
        </w:rPr>
        <w:t xml:space="preserve"> </w:t>
      </w:r>
    </w:p>
    <w:p w:rsidR="00E50105" w:rsidRPr="00E50105" w:rsidRDefault="00E50105" w:rsidP="00E50105">
      <w:pPr>
        <w:shd w:val="clear" w:color="auto" w:fill="FFFFFF"/>
        <w:spacing w:before="100" w:beforeAutospacing="1" w:after="100" w:afterAutospacing="1" w:line="240" w:lineRule="auto"/>
        <w:rPr>
          <w:rFonts w:ascii="Calibri" w:eastAsia="Calibri" w:hAnsi="Calibri" w:cs="Calibri"/>
          <w:b/>
          <w:bCs/>
          <w:sz w:val="24"/>
          <w:szCs w:val="24"/>
          <w:u w:val="single"/>
          <w:lang w:eastAsia="es-SV"/>
        </w:rPr>
      </w:pPr>
      <w:r w:rsidRPr="00E50105">
        <w:rPr>
          <w:rFonts w:ascii="Calibri" w:eastAsia="Calibri" w:hAnsi="Calibri" w:cs="Calibri"/>
          <w:b/>
          <w:bCs/>
          <w:sz w:val="24"/>
          <w:szCs w:val="24"/>
          <w:highlight w:val="yellow"/>
          <w:u w:val="single"/>
          <w:lang w:eastAsia="es-SV"/>
        </w:rPr>
        <w:t>Favor confirmar la recepción de este correo.</w:t>
      </w:r>
    </w:p>
    <w:p w:rsidR="00E50105" w:rsidRPr="00E50105" w:rsidRDefault="00E50105" w:rsidP="00E50105">
      <w:pPr>
        <w:shd w:val="clear" w:color="auto" w:fill="FFFFFF"/>
        <w:spacing w:before="100" w:beforeAutospacing="1" w:after="100" w:afterAutospacing="1" w:line="240" w:lineRule="auto"/>
        <w:rPr>
          <w:rFonts w:ascii="Calibri" w:eastAsia="Calibri" w:hAnsi="Calibri" w:cs="Calibri"/>
          <w:b/>
          <w:bCs/>
          <w:sz w:val="24"/>
          <w:szCs w:val="24"/>
          <w:u w:val="single"/>
          <w:lang w:eastAsia="es-SV"/>
        </w:rPr>
      </w:pPr>
      <w:r w:rsidRPr="00E50105">
        <w:rPr>
          <w:rFonts w:ascii="Calibri" w:eastAsia="Calibri" w:hAnsi="Calibri" w:cs="Calibri"/>
          <w:b/>
          <w:bCs/>
          <w:sz w:val="24"/>
          <w:szCs w:val="24"/>
          <w:u w:val="single"/>
          <w:lang w:eastAsia="es-SV"/>
        </w:rPr>
        <w:t>Atentamente,</w:t>
      </w:r>
    </w:p>
    <w:p w:rsidR="00E50105" w:rsidRPr="000D61B3" w:rsidRDefault="00E50105" w:rsidP="00E50105">
      <w:pPr>
        <w:rPr>
          <w:rFonts w:cstheme="minorHAnsi"/>
        </w:rPr>
      </w:pPr>
    </w:p>
    <w:p w:rsidR="00B03D83" w:rsidRPr="009E4EFD" w:rsidRDefault="00B03D83" w:rsidP="00B03D83">
      <w:pPr>
        <w:spacing w:after="0" w:line="240" w:lineRule="auto"/>
        <w:rPr>
          <w:rFonts w:ascii="Calibri" w:eastAsia="Calibri" w:hAnsi="Calibri" w:cs="Calibri"/>
          <w:b/>
          <w:lang w:eastAsia="es-SV"/>
        </w:rPr>
      </w:pPr>
      <w:r w:rsidRPr="009E4EFD">
        <w:rPr>
          <w:rFonts w:ascii="Calibri" w:eastAsia="Calibri" w:hAnsi="Calibri" w:cs="Calibri"/>
          <w:b/>
          <w:lang w:eastAsia="es-SV"/>
        </w:rPr>
        <w:t>SIPV No. 226-2017</w:t>
      </w:r>
    </w:p>
    <w:p w:rsidR="00B03D83" w:rsidRPr="00BA1011" w:rsidRDefault="00B03D83" w:rsidP="00B03D83">
      <w:pPr>
        <w:spacing w:after="0" w:line="240" w:lineRule="auto"/>
        <w:rPr>
          <w:rFonts w:ascii="Calibri" w:eastAsia="Calibri" w:hAnsi="Calibri" w:cs="Calibri"/>
          <w:lang w:eastAsia="es-SV"/>
        </w:rPr>
      </w:pPr>
    </w:p>
    <w:p w:rsidR="00B03D83" w:rsidRPr="00BA1011" w:rsidRDefault="00B03D83" w:rsidP="00B03D83">
      <w:pPr>
        <w:spacing w:after="0" w:line="240" w:lineRule="auto"/>
        <w:rPr>
          <w:rFonts w:ascii="Calibri" w:eastAsia="Calibri" w:hAnsi="Calibri" w:cs="Calibri"/>
          <w:lang w:eastAsia="es-SV"/>
        </w:rPr>
      </w:pPr>
      <w:r w:rsidRPr="00BA1011">
        <w:rPr>
          <w:rFonts w:ascii="Calibri" w:eastAsia="Calibri" w:hAnsi="Calibri" w:cs="Calibri"/>
          <w:lang w:eastAsia="es-SV"/>
        </w:rPr>
        <w:t xml:space="preserve">Estimado </w:t>
      </w:r>
      <w:r>
        <w:rPr>
          <w:rFonts w:ascii="Calibri" w:eastAsia="Calibri" w:hAnsi="Calibri" w:cs="Calibri"/>
          <w:lang w:eastAsia="es-SV"/>
        </w:rPr>
        <w:t>XXXXXXXXXXXX</w:t>
      </w:r>
    </w:p>
    <w:p w:rsidR="00B03D83" w:rsidRPr="00BA1011" w:rsidRDefault="00B03D83" w:rsidP="00B03D83">
      <w:pPr>
        <w:spacing w:after="0" w:line="240" w:lineRule="auto"/>
        <w:rPr>
          <w:rFonts w:ascii="Calibri" w:eastAsia="Calibri" w:hAnsi="Calibri" w:cs="Calibri"/>
          <w:lang w:eastAsia="es-SV"/>
        </w:rPr>
      </w:pPr>
    </w:p>
    <w:p w:rsidR="00B03D83" w:rsidRPr="00BA1011" w:rsidRDefault="00B03D83" w:rsidP="00B03D83">
      <w:pPr>
        <w:spacing w:after="0" w:line="240" w:lineRule="auto"/>
        <w:rPr>
          <w:rFonts w:ascii="Calibri" w:eastAsia="Calibri" w:hAnsi="Calibri" w:cs="Calibri"/>
          <w:lang w:eastAsia="es-SV"/>
        </w:rPr>
      </w:pPr>
      <w:r w:rsidRPr="00BA1011">
        <w:rPr>
          <w:rFonts w:ascii="Calibri" w:eastAsia="Calibri" w:hAnsi="Calibri" w:cs="Calibri"/>
          <w:lang w:eastAsia="es-SV"/>
        </w:rPr>
        <w:t xml:space="preserve">Para   la  Superintendencia General de Electricidad y Telecomunicaciones-SIGET,  por medio de la Unidad de Acceso a la Información  y Transparencia,  es un gusto atender su consulta, identificada como: </w:t>
      </w:r>
      <w:r w:rsidRPr="00BA1011">
        <w:rPr>
          <w:rFonts w:ascii="Calibri" w:eastAsia="Calibri" w:hAnsi="Calibri" w:cs="Calibri"/>
          <w:b/>
          <w:bCs/>
          <w:lang w:eastAsia="es-SV"/>
        </w:rPr>
        <w:t>SIPV N° 209-2017</w:t>
      </w:r>
      <w:r w:rsidRPr="00BA1011">
        <w:rPr>
          <w:rFonts w:ascii="Calibri" w:eastAsia="Calibri" w:hAnsi="Calibri" w:cs="Calibri"/>
          <w:lang w:eastAsia="es-SV"/>
        </w:rPr>
        <w:t>. En la cual solicito: “</w:t>
      </w:r>
      <w:r w:rsidRPr="00BA1011">
        <w:rPr>
          <w:rFonts w:ascii="Calibri" w:eastAsia="Calibri" w:hAnsi="Calibri" w:cs="Calibri"/>
          <w:b/>
          <w:bCs/>
          <w:lang w:eastAsia="es-SV"/>
        </w:rPr>
        <w:t>Para renovar el carnet tengo que hacer el examen otra vez de electricidad</w:t>
      </w:r>
      <w:r w:rsidRPr="00BA1011">
        <w:rPr>
          <w:rFonts w:ascii="Calibri" w:eastAsia="Calibri" w:hAnsi="Calibri" w:cs="Calibri"/>
          <w:lang w:eastAsia="es-SV"/>
        </w:rPr>
        <w:t>”.</w:t>
      </w:r>
    </w:p>
    <w:p w:rsidR="00B03D83" w:rsidRPr="00BA1011" w:rsidRDefault="00B03D83" w:rsidP="00B03D83">
      <w:pPr>
        <w:spacing w:after="0" w:line="240" w:lineRule="auto"/>
        <w:rPr>
          <w:rFonts w:ascii="Calibri" w:eastAsia="Calibri" w:hAnsi="Calibri" w:cs="Calibri"/>
          <w:lang w:eastAsia="es-SV"/>
        </w:rPr>
      </w:pPr>
    </w:p>
    <w:p w:rsidR="00B03D83" w:rsidRPr="00BA1011" w:rsidRDefault="00B03D83" w:rsidP="00B03D83">
      <w:pPr>
        <w:spacing w:after="0" w:line="240" w:lineRule="auto"/>
        <w:rPr>
          <w:rFonts w:ascii="Calibri" w:eastAsia="Calibri" w:hAnsi="Calibri" w:cs="Calibri"/>
          <w:lang w:eastAsia="es-SV"/>
        </w:rPr>
      </w:pPr>
      <w:r w:rsidRPr="00BA1011">
        <w:rPr>
          <w:rFonts w:ascii="Calibri" w:eastAsia="Calibri" w:hAnsi="Calibri" w:cs="Calibri"/>
          <w:lang w:eastAsia="es-SV"/>
        </w:rPr>
        <w:t xml:space="preserve">Que la solicitud pese a no cumplir con las formalidades del 54 letra d) del Reglamento de la Ley de Acceso a la Información Pública-RLAIP y el Art. 66 inciso cuarto de la Ley de Acceso a la Información Pública, en lo sucesivo LAIP o Ley; en virtud de lo previsto en el Art. 18 de la Constitución de la República que establece en el artículo 18 los derechos de petición y respuesta, y con base al principio de </w:t>
      </w:r>
      <w:r w:rsidRPr="00BA1011">
        <w:rPr>
          <w:rFonts w:ascii="Calibri" w:eastAsia="Calibri" w:hAnsi="Calibri" w:cs="Calibri"/>
          <w:b/>
          <w:bCs/>
          <w:lang w:eastAsia="es-SV"/>
        </w:rPr>
        <w:t>MÁXIMA PUBLICIDAD</w:t>
      </w:r>
      <w:r w:rsidRPr="00BA1011">
        <w:rPr>
          <w:rFonts w:ascii="Calibri" w:eastAsia="Calibri" w:hAnsi="Calibri" w:cs="Calibri"/>
          <w:lang w:eastAsia="es-SV"/>
        </w:rPr>
        <w:t xml:space="preserve"> señalado en el artículo 4 letra a., de la LAIP se continuó con el trámite correspondiente. </w:t>
      </w:r>
    </w:p>
    <w:p w:rsidR="00B03D83" w:rsidRPr="00BA1011" w:rsidRDefault="00B03D83" w:rsidP="00B03D83">
      <w:pPr>
        <w:spacing w:after="0" w:line="240" w:lineRule="auto"/>
        <w:rPr>
          <w:rFonts w:ascii="Calibri" w:eastAsia="Calibri" w:hAnsi="Calibri" w:cs="Calibri"/>
          <w:lang w:eastAsia="es-SV"/>
        </w:rPr>
      </w:pPr>
    </w:p>
    <w:p w:rsidR="00B03D83" w:rsidRPr="00BA1011" w:rsidRDefault="00B03D83" w:rsidP="00B03D83">
      <w:pPr>
        <w:spacing w:after="0" w:line="240" w:lineRule="auto"/>
        <w:rPr>
          <w:rFonts w:ascii="Calibri" w:eastAsia="Calibri" w:hAnsi="Calibri" w:cs="Calibri"/>
          <w:lang w:val="es-ES" w:eastAsia="es-SV"/>
        </w:rPr>
      </w:pPr>
      <w:r w:rsidRPr="00BA1011">
        <w:rPr>
          <w:rFonts w:ascii="Calibri" w:eastAsia="Calibri" w:hAnsi="Calibri" w:cs="Calibri"/>
          <w:lang w:val="es-ES" w:eastAsia="es-SV"/>
        </w:rPr>
        <w:t>Ésta unidad para dar respuesta a dicha consulta hace las consideraciones siguientes:</w:t>
      </w:r>
    </w:p>
    <w:p w:rsidR="00B03D83" w:rsidRPr="00BA1011" w:rsidRDefault="00B03D83" w:rsidP="00B03D83">
      <w:pPr>
        <w:spacing w:after="0" w:line="240" w:lineRule="auto"/>
        <w:rPr>
          <w:rFonts w:ascii="Calibri" w:eastAsia="Calibri" w:hAnsi="Calibri" w:cs="Calibri"/>
          <w:lang w:val="es-ES" w:eastAsia="es-SV"/>
        </w:rPr>
      </w:pPr>
    </w:p>
    <w:p w:rsidR="00B03D83" w:rsidRPr="00BA1011" w:rsidRDefault="00B03D83" w:rsidP="00B03D83">
      <w:pPr>
        <w:spacing w:after="0" w:line="240" w:lineRule="auto"/>
        <w:rPr>
          <w:rFonts w:ascii="Calibri" w:eastAsia="Calibri" w:hAnsi="Calibri" w:cs="Calibri"/>
          <w:lang w:val="es-ES" w:eastAsia="es-SV"/>
        </w:rPr>
      </w:pPr>
      <w:r w:rsidRPr="00BA1011">
        <w:rPr>
          <w:rFonts w:ascii="Calibri" w:eastAsia="Calibri" w:hAnsi="Calibri" w:cs="Calibri"/>
          <w:lang w:val="es-ES" w:eastAsia="es-SV"/>
        </w:rPr>
        <w:t xml:space="preserve">El Registro de Electricidad y Telecomunicaciones-RET, explico que para renovar el carné tiene que enviar un poder de autorización a un familiar que se encuentre en El Salvador, autorizando que quiere realizar la renovación del carné deben incluir los datos personales de la familia tanto como de su persona, e incluir los datos de electricista con copia de DUI y NIT de ambas personas y el carné. Podrá retirar su carné, previo pago de aranceles </w:t>
      </w:r>
      <w:r w:rsidRPr="00BA1011">
        <w:rPr>
          <w:rFonts w:ascii="Calibri" w:eastAsia="Calibri" w:hAnsi="Calibri" w:cs="Calibri"/>
          <w:lang w:eastAsia="es-SV"/>
        </w:rPr>
        <w:t>(</w:t>
      </w:r>
      <w:r w:rsidRPr="00BA1011">
        <w:rPr>
          <w:rFonts w:ascii="Calibri" w:eastAsia="Calibri" w:hAnsi="Calibri" w:cs="Calibri"/>
          <w:lang w:val="es-ES" w:eastAsia="es-SV"/>
        </w:rPr>
        <w:t>costo por carné es de $ 2.07) cinco días hábiles.</w:t>
      </w:r>
    </w:p>
    <w:p w:rsidR="00B03D83" w:rsidRPr="00BA1011" w:rsidRDefault="00B03D83" w:rsidP="00B03D83">
      <w:pPr>
        <w:spacing w:after="0" w:line="240" w:lineRule="auto"/>
        <w:rPr>
          <w:rFonts w:ascii="Calibri" w:eastAsia="Calibri" w:hAnsi="Calibri" w:cs="Calibri"/>
          <w:lang w:val="es-ES" w:eastAsia="es-SV"/>
        </w:rPr>
      </w:pPr>
    </w:p>
    <w:p w:rsidR="00B03D83" w:rsidRPr="00BA1011" w:rsidRDefault="00B03D83" w:rsidP="00B03D83">
      <w:pPr>
        <w:spacing w:after="0" w:line="240" w:lineRule="auto"/>
        <w:rPr>
          <w:rFonts w:ascii="Calibri" w:eastAsia="Calibri" w:hAnsi="Calibri" w:cs="Calibri"/>
          <w:lang w:val="es-ES" w:eastAsia="es-SV"/>
        </w:rPr>
      </w:pPr>
      <w:r w:rsidRPr="00BA1011">
        <w:rPr>
          <w:rFonts w:ascii="Calibri" w:eastAsia="Calibri" w:hAnsi="Calibri" w:cs="Calibri"/>
          <w:lang w:val="es-ES" w:eastAsia="es-SV"/>
        </w:rPr>
        <w:t xml:space="preserve">La información de ubicación y horario de atención del Registro de Electricidad Telecomunicaciones adscrito a SIGET es: 6ª 10ª Calle Poniente y 35 Avenida Sur No. 1907, Colonia Flor Blanca, San Salvador; </w:t>
      </w:r>
      <w:r w:rsidRPr="00BA1011">
        <w:rPr>
          <w:rFonts w:ascii="Calibri" w:eastAsia="Calibri" w:hAnsi="Calibri" w:cs="Calibri"/>
          <w:b/>
          <w:bCs/>
          <w:lang w:val="es-ES" w:eastAsia="es-SV"/>
        </w:rPr>
        <w:t>para más información puede llamar: (503)2257-4464</w:t>
      </w:r>
      <w:r w:rsidRPr="00BA1011">
        <w:rPr>
          <w:rFonts w:ascii="Calibri" w:eastAsia="Calibri" w:hAnsi="Calibri" w:cs="Calibri"/>
          <w:lang w:val="es-ES" w:eastAsia="es-SV"/>
        </w:rPr>
        <w:t>, Horario de atención: Lunes-Viernes de 8:00 a.m. 12:30 p.m. y 1:30 p.m. - 5:00p.m.</w:t>
      </w:r>
    </w:p>
    <w:p w:rsidR="00B03D83" w:rsidRPr="00BA1011" w:rsidRDefault="00B03D83" w:rsidP="00B03D83">
      <w:pPr>
        <w:spacing w:after="0" w:line="240" w:lineRule="auto"/>
        <w:rPr>
          <w:rFonts w:ascii="Calibri" w:eastAsia="Calibri" w:hAnsi="Calibri" w:cs="Calibri"/>
          <w:lang w:val="es-ES" w:eastAsia="es-SV"/>
        </w:rPr>
      </w:pPr>
    </w:p>
    <w:p w:rsidR="00B03D83" w:rsidRPr="00BA1011" w:rsidRDefault="00B03D83" w:rsidP="00B03D83">
      <w:pPr>
        <w:spacing w:after="0" w:line="240" w:lineRule="auto"/>
        <w:rPr>
          <w:rFonts w:ascii="Calibri" w:eastAsia="Calibri" w:hAnsi="Calibri" w:cs="Calibri"/>
          <w:b/>
          <w:bCs/>
          <w:lang w:eastAsia="es-SV"/>
        </w:rPr>
      </w:pPr>
      <w:r w:rsidRPr="00BA1011">
        <w:rPr>
          <w:rFonts w:ascii="Calibri" w:eastAsia="Calibri" w:hAnsi="Calibri" w:cs="Calibri"/>
          <w:b/>
          <w:bCs/>
          <w:lang w:eastAsia="es-SV"/>
        </w:rPr>
        <w:t xml:space="preserve">Cualquier inquietud nos tiene a sus órdenes, puede escribirnos al correo: </w:t>
      </w:r>
      <w:hyperlink r:id="rId88" w:history="1">
        <w:r w:rsidRPr="00BA1011">
          <w:rPr>
            <w:rFonts w:ascii="Calibri" w:eastAsia="Calibri" w:hAnsi="Calibri" w:cs="Calibri"/>
            <w:b/>
            <w:bCs/>
            <w:u w:val="single"/>
            <w:lang w:eastAsia="es-SV"/>
          </w:rPr>
          <w:t>oir@siget.gob.sv</w:t>
        </w:r>
      </w:hyperlink>
      <w:r w:rsidRPr="00BA1011">
        <w:rPr>
          <w:rFonts w:ascii="Calibri" w:eastAsia="Calibri" w:hAnsi="Calibri" w:cs="Calibri"/>
          <w:b/>
          <w:bCs/>
          <w:lang w:eastAsia="es-SV"/>
        </w:rPr>
        <w:t xml:space="preserve"> </w:t>
      </w:r>
    </w:p>
    <w:p w:rsidR="00B03D83" w:rsidRPr="00BA1011" w:rsidRDefault="00B03D83" w:rsidP="00B03D83">
      <w:pPr>
        <w:spacing w:after="0" w:line="240" w:lineRule="auto"/>
        <w:rPr>
          <w:rFonts w:ascii="Calibri" w:eastAsia="Calibri" w:hAnsi="Calibri" w:cs="Calibri"/>
          <w:b/>
          <w:bCs/>
          <w:u w:val="single"/>
          <w:lang w:eastAsia="es-SV"/>
        </w:rPr>
      </w:pPr>
    </w:p>
    <w:p w:rsidR="00B03D83" w:rsidRPr="00BA1011" w:rsidRDefault="00B03D83" w:rsidP="00B03D83">
      <w:pPr>
        <w:spacing w:after="0" w:line="240" w:lineRule="auto"/>
        <w:rPr>
          <w:rFonts w:ascii="Calibri" w:eastAsia="Calibri" w:hAnsi="Calibri" w:cs="Calibri"/>
          <w:b/>
          <w:bCs/>
          <w:u w:val="single"/>
          <w:lang w:eastAsia="es-SV"/>
        </w:rPr>
      </w:pPr>
      <w:r w:rsidRPr="00BA1011">
        <w:rPr>
          <w:rFonts w:ascii="Calibri" w:eastAsia="Calibri" w:hAnsi="Calibri" w:cs="Calibri"/>
          <w:b/>
          <w:bCs/>
          <w:u w:val="single"/>
          <w:lang w:eastAsia="es-SV"/>
        </w:rPr>
        <w:t>Favor confirmar la recepción de este correo.</w:t>
      </w:r>
    </w:p>
    <w:p w:rsidR="00B03D83" w:rsidRPr="00BA1011" w:rsidRDefault="00B03D83" w:rsidP="00B03D83">
      <w:pPr>
        <w:spacing w:after="0" w:line="240" w:lineRule="auto"/>
        <w:rPr>
          <w:rFonts w:ascii="Calibri" w:eastAsia="Calibri" w:hAnsi="Calibri" w:cs="Calibri"/>
          <w:b/>
          <w:bCs/>
          <w:u w:val="single"/>
          <w:lang w:eastAsia="es-SV"/>
        </w:rPr>
      </w:pPr>
    </w:p>
    <w:p w:rsidR="00B03D83" w:rsidRDefault="00B03D83" w:rsidP="00B03D83">
      <w:pPr>
        <w:spacing w:after="0" w:line="240" w:lineRule="auto"/>
        <w:rPr>
          <w:rFonts w:ascii="Calibri" w:eastAsia="Calibri" w:hAnsi="Calibri" w:cs="Calibri"/>
          <w:b/>
          <w:bCs/>
          <w:u w:val="single"/>
          <w:lang w:eastAsia="es-SV"/>
        </w:rPr>
      </w:pPr>
      <w:r w:rsidRPr="00BA1011">
        <w:rPr>
          <w:rFonts w:ascii="Calibri" w:eastAsia="Calibri" w:hAnsi="Calibri" w:cs="Calibri"/>
          <w:b/>
          <w:bCs/>
          <w:u w:val="single"/>
          <w:lang w:eastAsia="es-SV"/>
        </w:rPr>
        <w:t>Atentamente,</w:t>
      </w:r>
    </w:p>
    <w:p w:rsidR="00B03D83" w:rsidRDefault="00B03D83" w:rsidP="00B03D83">
      <w:pPr>
        <w:spacing w:after="0" w:line="240" w:lineRule="auto"/>
        <w:rPr>
          <w:rFonts w:ascii="Calibri" w:eastAsia="Calibri" w:hAnsi="Calibri" w:cs="Calibri"/>
          <w:b/>
          <w:bCs/>
          <w:u w:val="single"/>
          <w:lang w:eastAsia="es-SV"/>
        </w:rPr>
      </w:pPr>
    </w:p>
    <w:p w:rsidR="00B03D83" w:rsidRDefault="00B03D83" w:rsidP="00B03D83">
      <w:pPr>
        <w:spacing w:after="0" w:line="240" w:lineRule="auto"/>
        <w:rPr>
          <w:rFonts w:ascii="Calibri" w:eastAsia="Calibri" w:hAnsi="Calibri" w:cs="Calibri"/>
          <w:b/>
          <w:bCs/>
          <w:u w:val="single"/>
          <w:lang w:eastAsia="es-SV"/>
        </w:rPr>
      </w:pPr>
    </w:p>
    <w:p w:rsidR="00B03D83" w:rsidRDefault="00B03D83" w:rsidP="00B03D83">
      <w:pPr>
        <w:spacing w:after="0" w:line="240" w:lineRule="auto"/>
        <w:rPr>
          <w:rFonts w:ascii="Calibri" w:eastAsia="Calibri" w:hAnsi="Calibri" w:cs="Calibri"/>
          <w:b/>
          <w:bCs/>
          <w:u w:val="single"/>
          <w:lang w:eastAsia="es-SV"/>
        </w:rPr>
      </w:pPr>
    </w:p>
    <w:p w:rsidR="00B03D83" w:rsidRDefault="00B03D83" w:rsidP="00B03D83">
      <w:pPr>
        <w:spacing w:after="0" w:line="240" w:lineRule="auto"/>
        <w:rPr>
          <w:rFonts w:ascii="Calibri" w:eastAsia="Calibri" w:hAnsi="Calibri" w:cs="Calibri"/>
          <w:b/>
          <w:bCs/>
          <w:u w:val="single"/>
          <w:lang w:eastAsia="es-SV"/>
        </w:rPr>
      </w:pPr>
    </w:p>
    <w:p w:rsidR="00B03D83" w:rsidRDefault="00B03D83" w:rsidP="00B03D83">
      <w:pPr>
        <w:spacing w:after="0" w:line="240" w:lineRule="auto"/>
        <w:rPr>
          <w:rFonts w:ascii="Calibri" w:eastAsia="Calibri" w:hAnsi="Calibri" w:cs="Calibri"/>
          <w:b/>
          <w:bCs/>
          <w:u w:val="single"/>
          <w:lang w:eastAsia="es-SV"/>
        </w:rPr>
      </w:pPr>
    </w:p>
    <w:p w:rsidR="00B03D83" w:rsidRDefault="00B03D83" w:rsidP="00B03D83">
      <w:pPr>
        <w:spacing w:after="0" w:line="240" w:lineRule="auto"/>
        <w:rPr>
          <w:rFonts w:ascii="Calibri" w:eastAsia="Calibri" w:hAnsi="Calibri" w:cs="Calibri"/>
          <w:b/>
          <w:bCs/>
          <w:u w:val="single"/>
          <w:lang w:eastAsia="es-SV"/>
        </w:rPr>
      </w:pPr>
    </w:p>
    <w:p w:rsidR="00B03D83" w:rsidRDefault="00B03D83" w:rsidP="00B03D83">
      <w:pPr>
        <w:spacing w:after="0" w:line="240" w:lineRule="auto"/>
        <w:rPr>
          <w:rFonts w:ascii="Calibri" w:eastAsia="Calibri" w:hAnsi="Calibri" w:cs="Calibri"/>
          <w:b/>
          <w:bCs/>
          <w:u w:val="single"/>
          <w:lang w:eastAsia="es-SV"/>
        </w:rPr>
      </w:pPr>
    </w:p>
    <w:p w:rsidR="00B03D83" w:rsidRDefault="00B03D83" w:rsidP="00B03D83">
      <w:pPr>
        <w:spacing w:after="0" w:line="240" w:lineRule="auto"/>
        <w:rPr>
          <w:rFonts w:ascii="Calibri" w:eastAsia="Calibri" w:hAnsi="Calibri" w:cs="Calibri"/>
          <w:b/>
          <w:bCs/>
          <w:u w:val="single"/>
          <w:lang w:eastAsia="es-SV"/>
        </w:rPr>
      </w:pPr>
    </w:p>
    <w:p w:rsidR="00B03D83" w:rsidRDefault="00B03D83" w:rsidP="00B03D83">
      <w:pPr>
        <w:spacing w:after="0" w:line="240" w:lineRule="auto"/>
        <w:rPr>
          <w:rFonts w:ascii="Calibri" w:eastAsia="Calibri" w:hAnsi="Calibri" w:cs="Calibri"/>
          <w:b/>
          <w:bCs/>
          <w:u w:val="single"/>
          <w:lang w:eastAsia="es-SV"/>
        </w:rPr>
      </w:pPr>
    </w:p>
    <w:p w:rsidR="00B03D83" w:rsidRDefault="00B03D83" w:rsidP="00B03D83">
      <w:pPr>
        <w:spacing w:after="0" w:line="240" w:lineRule="auto"/>
        <w:rPr>
          <w:rFonts w:ascii="Calibri" w:eastAsia="Calibri" w:hAnsi="Calibri" w:cs="Calibri"/>
          <w:b/>
          <w:bCs/>
          <w:u w:val="single"/>
          <w:lang w:eastAsia="es-SV"/>
        </w:rPr>
      </w:pPr>
    </w:p>
    <w:p w:rsidR="00B03D83" w:rsidRDefault="00B03D83" w:rsidP="00B03D83">
      <w:pPr>
        <w:spacing w:after="0" w:line="240" w:lineRule="auto"/>
        <w:rPr>
          <w:rFonts w:ascii="Calibri" w:eastAsia="Calibri" w:hAnsi="Calibri" w:cs="Calibri"/>
          <w:b/>
          <w:bCs/>
          <w:u w:val="single"/>
          <w:lang w:eastAsia="es-SV"/>
        </w:rPr>
      </w:pPr>
    </w:p>
    <w:p w:rsidR="00B03D83" w:rsidRDefault="00B03D83" w:rsidP="00B03D83">
      <w:pPr>
        <w:spacing w:after="0" w:line="240" w:lineRule="auto"/>
        <w:rPr>
          <w:rFonts w:ascii="Calibri" w:eastAsia="Calibri" w:hAnsi="Calibri" w:cs="Calibri"/>
          <w:b/>
          <w:bCs/>
          <w:u w:val="single"/>
          <w:lang w:eastAsia="es-SV"/>
        </w:rPr>
      </w:pPr>
    </w:p>
    <w:p w:rsidR="00B03D83" w:rsidRDefault="00B03D83" w:rsidP="00B03D83">
      <w:pPr>
        <w:spacing w:after="0" w:line="240" w:lineRule="auto"/>
        <w:rPr>
          <w:rFonts w:ascii="Calibri" w:eastAsia="Calibri" w:hAnsi="Calibri" w:cs="Calibri"/>
          <w:b/>
          <w:bCs/>
          <w:u w:val="single"/>
          <w:lang w:eastAsia="es-SV"/>
        </w:rPr>
      </w:pPr>
    </w:p>
    <w:p w:rsidR="00B03D83" w:rsidRDefault="00B03D83" w:rsidP="00B03D83">
      <w:pPr>
        <w:spacing w:after="0" w:line="240" w:lineRule="auto"/>
        <w:rPr>
          <w:rFonts w:ascii="Calibri" w:eastAsia="Calibri" w:hAnsi="Calibri" w:cs="Calibri"/>
          <w:b/>
          <w:bCs/>
          <w:u w:val="single"/>
          <w:lang w:eastAsia="es-SV"/>
        </w:rPr>
      </w:pPr>
    </w:p>
    <w:p w:rsidR="00B03D83" w:rsidRDefault="00B03D83" w:rsidP="00B03D83">
      <w:pPr>
        <w:spacing w:after="0" w:line="240" w:lineRule="auto"/>
        <w:rPr>
          <w:rFonts w:ascii="Calibri" w:eastAsia="Calibri" w:hAnsi="Calibri" w:cs="Calibri"/>
          <w:b/>
          <w:bCs/>
          <w:u w:val="single"/>
          <w:lang w:eastAsia="es-SV"/>
        </w:rPr>
      </w:pPr>
    </w:p>
    <w:p w:rsidR="00B03D83" w:rsidRDefault="00B03D83" w:rsidP="00B03D83">
      <w:pPr>
        <w:spacing w:after="0" w:line="240" w:lineRule="auto"/>
        <w:rPr>
          <w:rFonts w:ascii="Calibri" w:eastAsia="Calibri" w:hAnsi="Calibri" w:cs="Calibri"/>
          <w:b/>
          <w:bCs/>
          <w:u w:val="single"/>
          <w:lang w:eastAsia="es-SV"/>
        </w:rPr>
      </w:pPr>
    </w:p>
    <w:p w:rsidR="00B03D83" w:rsidRPr="00B03D83" w:rsidRDefault="00B03D83" w:rsidP="00B03D83">
      <w:pPr>
        <w:tabs>
          <w:tab w:val="left" w:pos="2127"/>
        </w:tabs>
        <w:spacing w:line="360" w:lineRule="auto"/>
        <w:jc w:val="both"/>
        <w:rPr>
          <w:rFonts w:eastAsia="Times New Roman" w:cstheme="minorHAnsi"/>
          <w:b/>
          <w:sz w:val="23"/>
          <w:szCs w:val="23"/>
          <w:shd w:val="clear" w:color="auto" w:fill="FFFFFF"/>
          <w:lang w:eastAsia="es-SV"/>
        </w:rPr>
      </w:pPr>
      <w:r w:rsidRPr="00B03D83">
        <w:rPr>
          <w:rFonts w:eastAsia="Times New Roman" w:cstheme="minorHAnsi"/>
          <w:b/>
          <w:sz w:val="23"/>
          <w:szCs w:val="23"/>
          <w:shd w:val="clear" w:color="auto" w:fill="FFFFFF"/>
          <w:lang w:eastAsia="es-SV"/>
        </w:rPr>
        <w:t>SIPV N° 227-2017</w:t>
      </w:r>
    </w:p>
    <w:p w:rsidR="00B03D83" w:rsidRPr="00B03D83" w:rsidRDefault="00B03D83" w:rsidP="00B03D83">
      <w:pPr>
        <w:tabs>
          <w:tab w:val="left" w:pos="2127"/>
        </w:tabs>
        <w:spacing w:line="360" w:lineRule="auto"/>
        <w:jc w:val="both"/>
        <w:rPr>
          <w:rFonts w:eastAsia="Times New Roman" w:cstheme="minorHAnsi"/>
          <w:spacing w:val="20"/>
          <w:sz w:val="23"/>
          <w:szCs w:val="23"/>
          <w:lang w:eastAsia="es-SV"/>
        </w:rPr>
      </w:pPr>
      <w:r w:rsidRPr="00B03D83">
        <w:rPr>
          <w:rFonts w:eastAsia="Times New Roman" w:cstheme="minorHAnsi"/>
          <w:b/>
          <w:spacing w:val="20"/>
          <w:sz w:val="23"/>
          <w:szCs w:val="23"/>
          <w:lang w:eastAsia="es-SV"/>
        </w:rPr>
        <w:t xml:space="preserve">SUPERINTENDENCIA GENERAL DE ELECTRICIDAD Y TELECOMUNICACIONES-SIGET, UNIDAD DE ACCESO A LA INFORMACIÓN Y TRANSPARENCIA-UAIT, </w:t>
      </w:r>
      <w:r w:rsidRPr="00B03D83">
        <w:rPr>
          <w:rFonts w:eastAsia="Times New Roman" w:cstheme="minorHAnsi"/>
          <w:spacing w:val="20"/>
          <w:sz w:val="23"/>
          <w:szCs w:val="23"/>
          <w:lang w:eastAsia="es-SV"/>
        </w:rPr>
        <w:t>a las diez horas con treinta minutos del día dos de octubre de dos mil diecisiete.</w:t>
      </w:r>
    </w:p>
    <w:p w:rsidR="00B03D83" w:rsidRPr="00B03D83" w:rsidRDefault="00B03D83" w:rsidP="00B03D83">
      <w:pPr>
        <w:tabs>
          <w:tab w:val="left" w:pos="2127"/>
        </w:tabs>
        <w:spacing w:line="360" w:lineRule="auto"/>
        <w:jc w:val="both"/>
        <w:rPr>
          <w:rFonts w:eastAsia="Times New Roman" w:cstheme="minorHAnsi"/>
          <w:b/>
          <w:sz w:val="23"/>
          <w:szCs w:val="23"/>
          <w:lang w:eastAsia="es-SV"/>
        </w:rPr>
      </w:pPr>
      <w:r w:rsidRPr="00B03D83">
        <w:rPr>
          <w:rFonts w:eastAsia="Times New Roman" w:cstheme="minorHAnsi"/>
          <w:sz w:val="23"/>
          <w:szCs w:val="23"/>
          <w:lang w:eastAsia="es-SV"/>
        </w:rPr>
        <w:t xml:space="preserve">A sus antecedentes la solicitud interpuesta mediante correo electrónico de OIR: </w:t>
      </w:r>
      <w:hyperlink r:id="rId89" w:history="1">
        <w:r w:rsidRPr="00B03D83">
          <w:rPr>
            <w:rFonts w:eastAsia="Times New Roman" w:cstheme="minorHAnsi"/>
            <w:color w:val="0000FF" w:themeColor="hyperlink"/>
            <w:sz w:val="23"/>
            <w:szCs w:val="23"/>
            <w:u w:val="single"/>
            <w:lang w:eastAsia="es-SV"/>
          </w:rPr>
          <w:t>oir@siget.gob.sv</w:t>
        </w:r>
      </w:hyperlink>
      <w:r w:rsidRPr="00B03D83">
        <w:rPr>
          <w:rFonts w:eastAsia="Times New Roman" w:cstheme="minorHAnsi"/>
          <w:sz w:val="23"/>
          <w:szCs w:val="23"/>
          <w:lang w:eastAsia="es-SV"/>
        </w:rPr>
        <w:t>, a las diez horas con cuarenta y cinco minutos del día doce de septiembre del año en curso,</w:t>
      </w:r>
      <w:r w:rsidRPr="00B03D83">
        <w:rPr>
          <w:rFonts w:eastAsia="Times New Roman" w:cstheme="minorHAnsi"/>
          <w:b/>
          <w:sz w:val="23"/>
          <w:szCs w:val="23"/>
          <w:lang w:eastAsia="es-SV"/>
        </w:rPr>
        <w:t xml:space="preserve"> </w:t>
      </w:r>
      <w:r w:rsidRPr="00B03D83">
        <w:rPr>
          <w:rFonts w:eastAsia="Times New Roman" w:cstheme="minorHAnsi"/>
          <w:sz w:val="23"/>
          <w:szCs w:val="23"/>
          <w:lang w:eastAsia="es-SV"/>
        </w:rPr>
        <w:t xml:space="preserve">interpuesta por el ciudadano </w:t>
      </w:r>
      <w:r>
        <w:rPr>
          <w:rFonts w:eastAsia="Times New Roman" w:cstheme="minorHAnsi"/>
          <w:b/>
          <w:sz w:val="23"/>
          <w:szCs w:val="23"/>
          <w:lang w:eastAsia="es-SV"/>
        </w:rPr>
        <w:t>XXXXXXXXXXXXXX</w:t>
      </w:r>
      <w:r w:rsidRPr="00B03D83">
        <w:rPr>
          <w:rFonts w:eastAsia="Times New Roman" w:cstheme="minorHAnsi"/>
          <w:b/>
          <w:sz w:val="23"/>
          <w:szCs w:val="23"/>
          <w:lang w:eastAsia="es-SV"/>
        </w:rPr>
        <w:t xml:space="preserve">, </w:t>
      </w:r>
      <w:r w:rsidRPr="00B03D83">
        <w:rPr>
          <w:rFonts w:eastAsia="Times New Roman" w:cstheme="minorHAnsi"/>
          <w:sz w:val="23"/>
          <w:szCs w:val="23"/>
          <w:lang w:eastAsia="es-SV"/>
        </w:rPr>
        <w:t>en la que expuso:</w:t>
      </w:r>
      <w:r w:rsidRPr="00B03D83">
        <w:rPr>
          <w:rFonts w:eastAsia="Times New Roman" w:cstheme="minorHAnsi"/>
          <w:b/>
          <w:i/>
          <w:sz w:val="23"/>
          <w:szCs w:val="23"/>
          <w:lang w:eastAsia="es-SV"/>
        </w:rPr>
        <w:t xml:space="preserve"> </w:t>
      </w:r>
      <w:r w:rsidRPr="00B03D83">
        <w:rPr>
          <w:rFonts w:eastAsia="Times New Roman" w:cstheme="minorHAnsi"/>
          <w:b/>
          <w:i/>
          <w:sz w:val="23"/>
          <w:szCs w:val="23"/>
          <w:lang w:val="es-ES" w:eastAsia="es-SV"/>
        </w:rPr>
        <w:t xml:space="preserve">“Pueden proporcionarme las frecuencias de las bandas 2G, 3G, 4G y 4G LTE de las compañías Claro, </w:t>
      </w:r>
      <w:proofErr w:type="spellStart"/>
      <w:r w:rsidRPr="00B03D83">
        <w:rPr>
          <w:rFonts w:eastAsia="Times New Roman" w:cstheme="minorHAnsi"/>
          <w:b/>
          <w:i/>
          <w:sz w:val="23"/>
          <w:szCs w:val="23"/>
          <w:lang w:val="es-ES" w:eastAsia="es-SV"/>
        </w:rPr>
        <w:t>Tigo</w:t>
      </w:r>
      <w:proofErr w:type="spellEnd"/>
      <w:r w:rsidRPr="00B03D83">
        <w:rPr>
          <w:rFonts w:eastAsia="Times New Roman" w:cstheme="minorHAnsi"/>
          <w:b/>
          <w:i/>
          <w:sz w:val="23"/>
          <w:szCs w:val="23"/>
          <w:lang w:val="es-ES" w:eastAsia="es-SV"/>
        </w:rPr>
        <w:t xml:space="preserve">, Movistar y </w:t>
      </w:r>
      <w:proofErr w:type="spellStart"/>
      <w:r w:rsidRPr="00B03D83">
        <w:rPr>
          <w:rFonts w:eastAsia="Times New Roman" w:cstheme="minorHAnsi"/>
          <w:b/>
          <w:i/>
          <w:sz w:val="23"/>
          <w:szCs w:val="23"/>
          <w:lang w:val="es-ES" w:eastAsia="es-SV"/>
        </w:rPr>
        <w:t>Digicel</w:t>
      </w:r>
      <w:proofErr w:type="spellEnd"/>
      <w:r w:rsidRPr="00B03D83">
        <w:rPr>
          <w:rFonts w:eastAsia="Times New Roman" w:cstheme="minorHAnsi"/>
          <w:b/>
          <w:i/>
          <w:sz w:val="23"/>
          <w:szCs w:val="23"/>
          <w:lang w:val="es-ES" w:eastAsia="es-SV"/>
        </w:rPr>
        <w:t>.”</w:t>
      </w:r>
    </w:p>
    <w:p w:rsidR="00B03D83" w:rsidRPr="00B03D83" w:rsidRDefault="00B03D83" w:rsidP="00B03D83">
      <w:pPr>
        <w:tabs>
          <w:tab w:val="left" w:pos="2127"/>
        </w:tabs>
        <w:spacing w:line="360" w:lineRule="auto"/>
        <w:jc w:val="both"/>
        <w:rPr>
          <w:rFonts w:eastAsia="Times New Roman" w:cstheme="minorHAnsi"/>
          <w:b/>
          <w:sz w:val="23"/>
          <w:szCs w:val="23"/>
          <w:lang w:eastAsia="es-SV"/>
        </w:rPr>
      </w:pPr>
    </w:p>
    <w:p w:rsidR="00B03D83" w:rsidRPr="00B03D83" w:rsidRDefault="00B03D83" w:rsidP="00B03D83">
      <w:pPr>
        <w:tabs>
          <w:tab w:val="left" w:pos="2127"/>
        </w:tabs>
        <w:spacing w:line="360" w:lineRule="auto"/>
        <w:jc w:val="both"/>
        <w:rPr>
          <w:rFonts w:eastAsia="Times New Roman" w:cstheme="minorHAnsi"/>
          <w:b/>
          <w:sz w:val="23"/>
          <w:szCs w:val="23"/>
          <w:lang w:eastAsia="es-SV"/>
        </w:rPr>
      </w:pPr>
      <w:r w:rsidRPr="00B03D83">
        <w:rPr>
          <w:rFonts w:eastAsia="Times New Roman" w:cstheme="minorHAnsi"/>
          <w:b/>
          <w:sz w:val="23"/>
          <w:szCs w:val="23"/>
          <w:lang w:eastAsia="es-SV"/>
        </w:rPr>
        <w:t>ÉSTA UNIDAD PARA DAR RESPUESTA A DICHA SOLICITUD HACE LAS CONSIDERACIONES SIGUIENTES:</w:t>
      </w:r>
    </w:p>
    <w:p w:rsidR="00B03D83" w:rsidRPr="00B03D83" w:rsidRDefault="00B03D83" w:rsidP="00701EAD">
      <w:pPr>
        <w:numPr>
          <w:ilvl w:val="0"/>
          <w:numId w:val="102"/>
        </w:numPr>
        <w:autoSpaceDE w:val="0"/>
        <w:autoSpaceDN w:val="0"/>
        <w:adjustRightInd w:val="0"/>
        <w:spacing w:after="0" w:line="360" w:lineRule="auto"/>
        <w:ind w:left="426"/>
        <w:jc w:val="both"/>
        <w:rPr>
          <w:rFonts w:cstheme="minorHAnsi"/>
          <w:color w:val="000000"/>
          <w:sz w:val="23"/>
          <w:szCs w:val="23"/>
        </w:rPr>
      </w:pPr>
      <w:r w:rsidRPr="00B03D83">
        <w:rPr>
          <w:rFonts w:cstheme="minorHAnsi"/>
          <w:color w:val="000000"/>
          <w:sz w:val="23"/>
          <w:szCs w:val="23"/>
        </w:rPr>
        <w:t xml:space="preserve">Que la solicitud fue presentada en la fecha indicada y </w:t>
      </w:r>
      <w:proofErr w:type="gramStart"/>
      <w:r w:rsidRPr="00B03D83">
        <w:rPr>
          <w:rFonts w:cstheme="minorHAnsi"/>
          <w:color w:val="000000"/>
          <w:sz w:val="23"/>
          <w:szCs w:val="23"/>
        </w:rPr>
        <w:t>previo</w:t>
      </w:r>
      <w:proofErr w:type="gramEnd"/>
      <w:r w:rsidRPr="00B03D83">
        <w:rPr>
          <w:rFonts w:cstheme="minorHAnsi"/>
          <w:color w:val="000000"/>
          <w:sz w:val="23"/>
          <w:szCs w:val="23"/>
        </w:rPr>
        <w:t xml:space="preserve"> a la admisión formal del requerimiento, se verificó que la solicitud cumpliese con lo dispuesto en los Arts. 66 de la Ley de Acceso a la Información Pública-LAIP, en lo sucesivo LAIP o Ley y 54 del Reglamento de la Ley de Acceso a la Información Pública-RLAIP.</w:t>
      </w:r>
    </w:p>
    <w:p w:rsidR="00B03D83" w:rsidRPr="00B03D83" w:rsidRDefault="00B03D83" w:rsidP="00B03D83">
      <w:pPr>
        <w:autoSpaceDE w:val="0"/>
        <w:autoSpaceDN w:val="0"/>
        <w:adjustRightInd w:val="0"/>
        <w:spacing w:after="0" w:line="360" w:lineRule="auto"/>
        <w:ind w:left="426"/>
        <w:jc w:val="both"/>
        <w:rPr>
          <w:rFonts w:cstheme="minorHAnsi"/>
          <w:color w:val="000000"/>
          <w:sz w:val="23"/>
          <w:szCs w:val="23"/>
        </w:rPr>
      </w:pPr>
    </w:p>
    <w:p w:rsidR="00B03D83" w:rsidRPr="00B03D83" w:rsidRDefault="00B03D83" w:rsidP="00701EAD">
      <w:pPr>
        <w:numPr>
          <w:ilvl w:val="0"/>
          <w:numId w:val="102"/>
        </w:numPr>
        <w:autoSpaceDE w:val="0"/>
        <w:autoSpaceDN w:val="0"/>
        <w:adjustRightInd w:val="0"/>
        <w:spacing w:after="0" w:line="360" w:lineRule="auto"/>
        <w:ind w:left="426"/>
        <w:jc w:val="both"/>
        <w:rPr>
          <w:rFonts w:eastAsia="Times New Roman" w:cs="Times New Roman"/>
          <w:sz w:val="23"/>
          <w:szCs w:val="23"/>
          <w:lang w:eastAsia="es-SV"/>
        </w:rPr>
      </w:pPr>
      <w:r w:rsidRPr="00B03D83">
        <w:rPr>
          <w:rFonts w:cs="Calibri"/>
          <w:sz w:val="23"/>
          <w:szCs w:val="23"/>
        </w:rPr>
        <w:t>Mediante correo electrónico de las diez horas con cincuenta y seis minutos del día trece de septiembre de dos mil diecisiete se previno al ciudadano</w:t>
      </w:r>
      <w:r w:rsidRPr="00B03D83">
        <w:rPr>
          <w:rFonts w:eastAsia="Times New Roman" w:cs="Times New Roman"/>
          <w:sz w:val="23"/>
          <w:szCs w:val="23"/>
          <w:lang w:eastAsia="es-SV"/>
        </w:rPr>
        <w:t>, en relación a que remitiera su Documento Único de Identidad, bajo la base del Art. 66 de la LAIP y la solicitud de información firmada, de acuerdo al Art. 54 literal d) del RLAIP. Prevención que fue subsanada por este, al remitir lo requerido a través de correo electrónico de las trece horas con treinta y uno minutos del dieciocho de septiembre de dos mil diecisiete, por lo que se dio el trámite de</w:t>
      </w:r>
      <w:r w:rsidRPr="00B03D83">
        <w:rPr>
          <w:rFonts w:eastAsia="Times New Roman" w:cs="Times New Roman"/>
          <w:i/>
          <w:sz w:val="23"/>
          <w:szCs w:val="23"/>
          <w:lang w:eastAsia="es-SV"/>
        </w:rPr>
        <w:t xml:space="preserve"> ley correspondiente</w:t>
      </w:r>
      <w:r w:rsidRPr="00B03D83">
        <w:rPr>
          <w:rFonts w:eastAsia="Times New Roman" w:cs="Times New Roman"/>
          <w:sz w:val="23"/>
          <w:szCs w:val="23"/>
          <w:lang w:eastAsia="es-SV"/>
        </w:rPr>
        <w:t>.</w:t>
      </w:r>
    </w:p>
    <w:p w:rsidR="00B03D83" w:rsidRPr="00B03D83" w:rsidRDefault="00B03D83" w:rsidP="00B03D83">
      <w:pPr>
        <w:autoSpaceDE w:val="0"/>
        <w:autoSpaceDN w:val="0"/>
        <w:adjustRightInd w:val="0"/>
        <w:spacing w:after="0" w:line="360" w:lineRule="auto"/>
        <w:jc w:val="both"/>
        <w:rPr>
          <w:rFonts w:cstheme="minorHAnsi"/>
          <w:sz w:val="23"/>
          <w:szCs w:val="23"/>
        </w:rPr>
      </w:pPr>
    </w:p>
    <w:p w:rsidR="00B03D83" w:rsidRPr="00B03D83" w:rsidRDefault="00B03D83" w:rsidP="00701EAD">
      <w:pPr>
        <w:numPr>
          <w:ilvl w:val="0"/>
          <w:numId w:val="102"/>
        </w:numPr>
        <w:autoSpaceDE w:val="0"/>
        <w:autoSpaceDN w:val="0"/>
        <w:adjustRightInd w:val="0"/>
        <w:spacing w:after="0" w:line="360" w:lineRule="auto"/>
        <w:ind w:left="426"/>
        <w:jc w:val="both"/>
        <w:rPr>
          <w:rFonts w:cstheme="minorHAnsi"/>
          <w:color w:val="000000"/>
          <w:sz w:val="23"/>
          <w:szCs w:val="23"/>
        </w:rPr>
      </w:pPr>
      <w:r w:rsidRPr="00B03D83">
        <w:rPr>
          <w:rFonts w:cstheme="minorHAnsi"/>
          <w:color w:val="000000"/>
          <w:sz w:val="23"/>
          <w:szCs w:val="23"/>
        </w:rPr>
        <w:lastRenderedPageBreak/>
        <w:t>La LAIP atribuye al Oficial de Información entre sus funciones del artículo 50 letras "</w:t>
      </w:r>
      <w:r w:rsidRPr="00B03D83">
        <w:rPr>
          <w:rFonts w:cstheme="minorHAnsi"/>
          <w:b/>
          <w:color w:val="000000"/>
          <w:sz w:val="23"/>
          <w:szCs w:val="23"/>
        </w:rPr>
        <w:t>b.</w:t>
      </w:r>
      <w:r w:rsidRPr="00B03D83">
        <w:rPr>
          <w:rFonts w:cstheme="minorHAnsi"/>
          <w:color w:val="000000"/>
          <w:sz w:val="23"/>
          <w:szCs w:val="23"/>
        </w:rPr>
        <w:t>" y "</w:t>
      </w:r>
      <w:r w:rsidRPr="00B03D83">
        <w:rPr>
          <w:rFonts w:cstheme="minorHAnsi"/>
          <w:b/>
          <w:color w:val="000000"/>
          <w:sz w:val="23"/>
          <w:szCs w:val="23"/>
        </w:rPr>
        <w:t>d.</w:t>
      </w:r>
      <w:r w:rsidRPr="00B03D83">
        <w:rPr>
          <w:rFonts w:cstheme="minorHAnsi"/>
          <w:color w:val="000000"/>
          <w:sz w:val="23"/>
          <w:szCs w:val="23"/>
        </w:rPr>
        <w:t xml:space="preserve">" Recibir y diligenciar las solicitudes, gestionar y entregar la información requerida, garantizando el derecho de acceso que asiste a toda persona reconocido en el Art. 1 LAIP; asimismo, el artículo 70 </w:t>
      </w:r>
    </w:p>
    <w:p w:rsidR="00B03D83" w:rsidRPr="00B03D83" w:rsidRDefault="00B03D83" w:rsidP="00B03D83">
      <w:pPr>
        <w:ind w:left="720"/>
        <w:contextualSpacing/>
        <w:rPr>
          <w:rFonts w:cstheme="minorHAnsi"/>
          <w:color w:val="000000"/>
          <w:sz w:val="23"/>
          <w:szCs w:val="23"/>
        </w:rPr>
      </w:pPr>
    </w:p>
    <w:p w:rsidR="00B03D83" w:rsidRPr="00B03D83" w:rsidRDefault="00B03D83" w:rsidP="00B03D83">
      <w:pPr>
        <w:autoSpaceDE w:val="0"/>
        <w:autoSpaceDN w:val="0"/>
        <w:adjustRightInd w:val="0"/>
        <w:spacing w:after="0" w:line="360" w:lineRule="auto"/>
        <w:ind w:left="426"/>
        <w:jc w:val="both"/>
        <w:rPr>
          <w:rFonts w:cstheme="minorHAnsi"/>
          <w:color w:val="000000"/>
          <w:sz w:val="23"/>
          <w:szCs w:val="23"/>
        </w:rPr>
      </w:pPr>
      <w:r w:rsidRPr="00B03D83">
        <w:rPr>
          <w:rFonts w:cstheme="minorHAnsi"/>
          <w:color w:val="000000"/>
          <w:sz w:val="23"/>
          <w:szCs w:val="23"/>
        </w:rPr>
        <w:t>de la Ley establece que "</w:t>
      </w:r>
      <w:r w:rsidRPr="00B03D83">
        <w:rPr>
          <w:rFonts w:cstheme="minorHAnsi"/>
          <w:i/>
          <w:color w:val="000000"/>
          <w:sz w:val="23"/>
          <w:szCs w:val="23"/>
        </w:rPr>
        <w:t>El Oficial de información transmitirá la solicitud a la unidad administrativa que tenga o pueda poseer la información, con objeto de que ésta la localice, verifique su clasificación y, en su caso, le comunique la manera en que se encuentra disponibl</w:t>
      </w:r>
      <w:r w:rsidRPr="00B03D83">
        <w:rPr>
          <w:rFonts w:cstheme="minorHAnsi"/>
          <w:color w:val="000000"/>
          <w:sz w:val="23"/>
          <w:szCs w:val="23"/>
        </w:rPr>
        <w:t>e". En cumplimiento de tales atribuciones se trasladó la petición a: Gerencia de Telecomunicaciones-GT.</w:t>
      </w:r>
    </w:p>
    <w:p w:rsidR="00B03D83" w:rsidRPr="00B03D83" w:rsidRDefault="00B03D83" w:rsidP="00B03D83">
      <w:pPr>
        <w:autoSpaceDE w:val="0"/>
        <w:autoSpaceDN w:val="0"/>
        <w:adjustRightInd w:val="0"/>
        <w:spacing w:after="0" w:line="360" w:lineRule="auto"/>
        <w:ind w:left="426"/>
        <w:jc w:val="both"/>
        <w:rPr>
          <w:rFonts w:cstheme="minorHAnsi"/>
          <w:color w:val="000000"/>
          <w:sz w:val="23"/>
          <w:szCs w:val="23"/>
        </w:rPr>
      </w:pPr>
    </w:p>
    <w:p w:rsidR="00B03D83" w:rsidRPr="00B03D83" w:rsidRDefault="00B03D83" w:rsidP="00701EAD">
      <w:pPr>
        <w:numPr>
          <w:ilvl w:val="0"/>
          <w:numId w:val="102"/>
        </w:numPr>
        <w:autoSpaceDE w:val="0"/>
        <w:autoSpaceDN w:val="0"/>
        <w:adjustRightInd w:val="0"/>
        <w:spacing w:after="0" w:line="360" w:lineRule="auto"/>
        <w:ind w:left="426"/>
        <w:jc w:val="both"/>
        <w:rPr>
          <w:rFonts w:cstheme="minorHAnsi"/>
          <w:sz w:val="23"/>
          <w:szCs w:val="23"/>
        </w:rPr>
      </w:pPr>
      <w:r w:rsidRPr="00B03D83">
        <w:rPr>
          <w:rFonts w:cstheme="minorHAnsi"/>
          <w:sz w:val="23"/>
          <w:szCs w:val="23"/>
        </w:rPr>
        <w:t>La Ley de Creación de la SIGET-LCSIGET en su Art. 4 establece "</w:t>
      </w:r>
      <w:r w:rsidRPr="00B03D83">
        <w:rPr>
          <w:rFonts w:cstheme="minorHAnsi"/>
          <w:i/>
          <w:sz w:val="23"/>
          <w:szCs w:val="23"/>
        </w:rPr>
        <w:t>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B03D83">
        <w:rPr>
          <w:rFonts w:cstheme="minorHAnsi"/>
          <w:sz w:val="23"/>
          <w:szCs w:val="23"/>
        </w:rPr>
        <w:t>.”. En relación con el Art. 1 de la Ley de Telecomunicaciones.</w:t>
      </w:r>
    </w:p>
    <w:p w:rsidR="00B03D83" w:rsidRPr="00B03D83" w:rsidRDefault="00B03D83" w:rsidP="00B03D83">
      <w:pPr>
        <w:rPr>
          <w:rFonts w:cstheme="minorHAnsi"/>
          <w:sz w:val="23"/>
          <w:szCs w:val="23"/>
        </w:rPr>
      </w:pPr>
    </w:p>
    <w:p w:rsidR="00B03D83" w:rsidRPr="00B03D83" w:rsidRDefault="00B03D83" w:rsidP="00B03D83">
      <w:pPr>
        <w:rPr>
          <w:rFonts w:cstheme="minorHAnsi"/>
          <w:b/>
          <w:bCs/>
          <w:color w:val="000000"/>
          <w:sz w:val="23"/>
          <w:szCs w:val="23"/>
        </w:rPr>
      </w:pPr>
      <w:r w:rsidRPr="00B03D83">
        <w:rPr>
          <w:rFonts w:cstheme="minorHAnsi"/>
          <w:b/>
          <w:bCs/>
          <w:color w:val="000000"/>
          <w:sz w:val="23"/>
          <w:szCs w:val="23"/>
        </w:rPr>
        <w:t>RAZONAMIENTO DE RESPUESTA A LA PETICIÓN</w:t>
      </w:r>
    </w:p>
    <w:p w:rsidR="00B03D83" w:rsidRPr="00B03D83" w:rsidRDefault="00B03D83" w:rsidP="00701EAD">
      <w:pPr>
        <w:numPr>
          <w:ilvl w:val="0"/>
          <w:numId w:val="102"/>
        </w:numPr>
        <w:autoSpaceDE w:val="0"/>
        <w:autoSpaceDN w:val="0"/>
        <w:adjustRightInd w:val="0"/>
        <w:spacing w:after="0" w:line="360" w:lineRule="auto"/>
        <w:ind w:left="360"/>
        <w:jc w:val="both"/>
        <w:rPr>
          <w:rFonts w:cstheme="minorHAnsi"/>
          <w:color w:val="000000"/>
          <w:sz w:val="23"/>
          <w:szCs w:val="23"/>
        </w:rPr>
      </w:pPr>
      <w:r w:rsidRPr="00B03D83">
        <w:rPr>
          <w:rFonts w:cstheme="minorHAnsi"/>
          <w:color w:val="000000"/>
          <w:sz w:val="23"/>
          <w:szCs w:val="23"/>
        </w:rPr>
        <w:t xml:space="preserve">Que la Gerencia de Telecomunicaciones, referente a la solicitud del ciudadano manifestó que en El Salvador la normativa regulatoria vigente incluye los principios rectores de las Telecomunicaciones y de las Tecnologías de la Información y la Comunicación (TIC), entre los cuales se establece el de la </w:t>
      </w:r>
      <w:r w:rsidRPr="00B03D83">
        <w:rPr>
          <w:rFonts w:cstheme="minorHAnsi"/>
          <w:b/>
          <w:bCs/>
          <w:color w:val="000000"/>
          <w:sz w:val="23"/>
          <w:szCs w:val="23"/>
          <w:u w:val="single"/>
        </w:rPr>
        <w:t xml:space="preserve">neutralidad tecnológica </w:t>
      </w:r>
      <w:r w:rsidRPr="00B03D83">
        <w:rPr>
          <w:rFonts w:cstheme="minorHAnsi"/>
          <w:color w:val="000000"/>
          <w:sz w:val="23"/>
          <w:szCs w:val="23"/>
        </w:rPr>
        <w:t xml:space="preserve">(artículo 2-A, letra k de la Ley de Telecomunicaciones) que trata sobre la libertad de escoger tecnologías, por lo que la SIGET trata por igual las diferentes tecnologías que hacen uso de las distintas frecuencias y que ofrecen servicios similares; Además de lo anterior, en el </w:t>
      </w:r>
      <w:r w:rsidRPr="00B03D83">
        <w:rPr>
          <w:rFonts w:cstheme="minorHAnsi"/>
          <w:b/>
          <w:bCs/>
          <w:color w:val="000000"/>
          <w:sz w:val="23"/>
          <w:szCs w:val="23"/>
        </w:rPr>
        <w:t>CNAF se confirma el principio de neutralidad</w:t>
      </w:r>
      <w:r w:rsidRPr="00B03D83">
        <w:rPr>
          <w:rFonts w:cstheme="minorHAnsi"/>
          <w:color w:val="000000"/>
          <w:sz w:val="23"/>
          <w:szCs w:val="23"/>
        </w:rPr>
        <w:t xml:space="preserve"> arriba mencionado, según el artículo 10 de la misma Ley; que dispone: “</w:t>
      </w:r>
      <w:r w:rsidRPr="00B03D83">
        <w:rPr>
          <w:rFonts w:cstheme="minorHAnsi"/>
          <w:i/>
          <w:color w:val="000000"/>
          <w:sz w:val="23"/>
          <w:szCs w:val="23"/>
        </w:rPr>
        <w:t xml:space="preserve">ACTUALIZACIÓN DEL CNAF Art. 10.- Es atribución de la SIGET elaborar y mantener actualizado el Cuadro Nacional de Atribución de Frecuencias, CNAF, documento que contendrá al menos la atribución y adjudicación de las diferentes bandas del espectro radioeléctrico para los diferentes servicios, las condiciones y clasificaciones de su uso y explotación, de acuerdo a las necesidades nacionales, </w:t>
      </w:r>
      <w:r w:rsidRPr="00B03D83">
        <w:rPr>
          <w:rFonts w:cstheme="minorHAnsi"/>
          <w:b/>
          <w:i/>
          <w:color w:val="000000"/>
          <w:sz w:val="23"/>
          <w:szCs w:val="23"/>
        </w:rPr>
        <w:t>sin determinar el tipo de tecnología a utilizar</w:t>
      </w:r>
      <w:r w:rsidRPr="00B03D83">
        <w:rPr>
          <w:rFonts w:cstheme="minorHAnsi"/>
          <w:i/>
          <w:color w:val="000000"/>
          <w:sz w:val="23"/>
          <w:szCs w:val="23"/>
        </w:rPr>
        <w:t>*, bajo el principio de neutralidad tecnológica</w:t>
      </w:r>
      <w:r w:rsidRPr="00B03D83">
        <w:rPr>
          <w:rFonts w:cstheme="minorHAnsi"/>
          <w:color w:val="000000"/>
          <w:sz w:val="23"/>
          <w:szCs w:val="23"/>
        </w:rPr>
        <w:t xml:space="preserve">”. Del artículo anterior se destaca que la SIGET como ente regulador, reconoce las normas y recomendaciones establecidas por la Unión Internacional de </w:t>
      </w:r>
      <w:r w:rsidRPr="00B03D83">
        <w:rPr>
          <w:rFonts w:cstheme="minorHAnsi"/>
          <w:color w:val="000000"/>
          <w:sz w:val="23"/>
          <w:szCs w:val="23"/>
        </w:rPr>
        <w:lastRenderedPageBreak/>
        <w:t xml:space="preserve">Telecomunicaciones (UIT) y cuando se habla de redes o tecnologías </w:t>
      </w:r>
      <w:r w:rsidRPr="00B03D83">
        <w:rPr>
          <w:rFonts w:cstheme="minorHAnsi"/>
          <w:i/>
          <w:iCs/>
          <w:color w:val="000000"/>
          <w:sz w:val="23"/>
          <w:szCs w:val="23"/>
        </w:rPr>
        <w:t>2G, 3G, 4G y 4G LTE</w:t>
      </w:r>
      <w:r w:rsidRPr="00B03D83">
        <w:rPr>
          <w:rFonts w:cstheme="minorHAnsi"/>
          <w:color w:val="000000"/>
          <w:sz w:val="23"/>
          <w:szCs w:val="23"/>
        </w:rPr>
        <w:t xml:space="preserve"> u otro acrónimo se refieren  más como un término comercial. </w:t>
      </w:r>
    </w:p>
    <w:p w:rsidR="00B03D83" w:rsidRPr="00B03D83" w:rsidRDefault="00B03D83" w:rsidP="00B03D83">
      <w:pPr>
        <w:spacing w:line="360" w:lineRule="auto"/>
        <w:ind w:left="360"/>
        <w:contextualSpacing/>
        <w:rPr>
          <w:rFonts w:cstheme="minorHAnsi"/>
          <w:b/>
          <w:i/>
          <w:color w:val="000000"/>
          <w:sz w:val="20"/>
          <w:szCs w:val="20"/>
        </w:rPr>
      </w:pPr>
      <w:r w:rsidRPr="00B03D83">
        <w:rPr>
          <w:rFonts w:cstheme="minorHAnsi"/>
          <w:b/>
          <w:i/>
          <w:color w:val="000000"/>
          <w:sz w:val="20"/>
          <w:szCs w:val="20"/>
        </w:rPr>
        <w:t>(*) Resaltado es nuestro</w:t>
      </w:r>
    </w:p>
    <w:p w:rsidR="00B03D83" w:rsidRPr="00B03D83" w:rsidRDefault="00B03D83" w:rsidP="00B03D83">
      <w:pPr>
        <w:spacing w:line="360" w:lineRule="auto"/>
        <w:ind w:left="360"/>
        <w:contextualSpacing/>
        <w:jc w:val="both"/>
        <w:rPr>
          <w:rFonts w:cstheme="minorHAnsi"/>
          <w:color w:val="000000"/>
          <w:sz w:val="23"/>
          <w:szCs w:val="23"/>
        </w:rPr>
      </w:pPr>
    </w:p>
    <w:p w:rsidR="00B03D83" w:rsidRPr="00B03D83" w:rsidRDefault="00B03D83" w:rsidP="00B03D83">
      <w:pPr>
        <w:spacing w:line="360" w:lineRule="auto"/>
        <w:ind w:left="360"/>
        <w:contextualSpacing/>
        <w:jc w:val="both"/>
        <w:rPr>
          <w:rFonts w:cstheme="minorHAnsi"/>
          <w:color w:val="000000"/>
          <w:sz w:val="23"/>
          <w:szCs w:val="23"/>
        </w:rPr>
      </w:pPr>
      <w:r w:rsidRPr="00B03D83">
        <w:rPr>
          <w:rFonts w:cstheme="minorHAnsi"/>
          <w:color w:val="000000"/>
          <w:sz w:val="23"/>
          <w:szCs w:val="23"/>
        </w:rPr>
        <w:t>Que el ciudadano, a través del Registro de Electricidad y Telecomunicaciones adscrito a la SIGET (en adelante el Registro), puede solicitar la certificación extractada y verificar las frecuencias en las bandas de 850, 900 y 1900 MHz, otorgadas a los operadores móviles; debido a que es el Registro quien brinda certeza y eficacia jurídica al derecho inscrito y así garantizarlo ante terceros, entre otras atribuciones, de todos los actos administrativos emitidos por la SIGET, incluyendo las empresas relacionadas al sector de telecomunicaciones.</w:t>
      </w:r>
    </w:p>
    <w:p w:rsidR="00B03D83" w:rsidRPr="00B03D83" w:rsidRDefault="00B03D83" w:rsidP="00B03D83">
      <w:pPr>
        <w:ind w:left="720"/>
        <w:contextualSpacing/>
        <w:rPr>
          <w:rFonts w:cstheme="minorHAnsi"/>
          <w:color w:val="000000"/>
          <w:sz w:val="23"/>
          <w:szCs w:val="23"/>
        </w:rPr>
      </w:pPr>
    </w:p>
    <w:p w:rsidR="00B03D83" w:rsidRPr="00B03D83" w:rsidRDefault="00B03D83" w:rsidP="00B03D83">
      <w:pPr>
        <w:ind w:left="720"/>
        <w:contextualSpacing/>
        <w:rPr>
          <w:rFonts w:cstheme="minorHAnsi"/>
          <w:color w:val="000000"/>
          <w:sz w:val="23"/>
          <w:szCs w:val="23"/>
        </w:rPr>
      </w:pPr>
    </w:p>
    <w:p w:rsidR="00B03D83" w:rsidRPr="00B03D83" w:rsidRDefault="00B03D83" w:rsidP="00701EAD">
      <w:pPr>
        <w:numPr>
          <w:ilvl w:val="0"/>
          <w:numId w:val="102"/>
        </w:numPr>
        <w:spacing w:line="360" w:lineRule="auto"/>
        <w:ind w:left="426"/>
        <w:contextualSpacing/>
        <w:jc w:val="both"/>
        <w:rPr>
          <w:rFonts w:cstheme="minorHAnsi"/>
          <w:b/>
          <w:color w:val="000000"/>
          <w:sz w:val="23"/>
          <w:szCs w:val="23"/>
        </w:rPr>
      </w:pPr>
      <w:r w:rsidRPr="00B03D83">
        <w:rPr>
          <w:rFonts w:cstheme="minorHAnsi"/>
          <w:color w:val="000000"/>
          <w:sz w:val="23"/>
          <w:szCs w:val="23"/>
        </w:rPr>
        <w:t>Por tal razón, conforme al artículo 62 de la Ley de Acceso a la Información Pública-LAIP, en su primer inciso prevé: "</w:t>
      </w:r>
      <w:r w:rsidRPr="00B03D83">
        <w:rPr>
          <w:rFonts w:cstheme="minorHAnsi"/>
          <w:i/>
          <w:color w:val="000000"/>
          <w:sz w:val="23"/>
          <w:szCs w:val="23"/>
        </w:rPr>
        <w:t>Entrega de la Información. Art. 62: Los entes deberán entregar únicamente información que se encuentre en su poder</w:t>
      </w:r>
      <w:r w:rsidRPr="00B03D83">
        <w:rPr>
          <w:rFonts w:cstheme="minorHAnsi"/>
          <w:color w:val="000000"/>
          <w:sz w:val="23"/>
          <w:szCs w:val="23"/>
        </w:rPr>
        <w:t>" referida Ley además en su versión Explicada edición año 2012, de la Subsecretaría de Transparencia y Anticorrupción, en su página 114, dispone: "</w:t>
      </w:r>
      <w:r w:rsidRPr="00B03D83">
        <w:rPr>
          <w:rFonts w:cstheme="minorHAnsi"/>
          <w:i/>
          <w:color w:val="000000"/>
          <w:sz w:val="23"/>
          <w:szCs w:val="23"/>
        </w:rPr>
        <w:t xml:space="preserve">La obligación del ente obligado se limita a la información que resguarda, no a otra que puede tener otra institución u </w:t>
      </w:r>
      <w:r w:rsidRPr="00B03D83">
        <w:rPr>
          <w:rFonts w:cstheme="minorHAnsi"/>
          <w:b/>
          <w:i/>
          <w:color w:val="000000"/>
          <w:sz w:val="23"/>
          <w:szCs w:val="23"/>
        </w:rPr>
        <w:t>otra con la que todavía no cuenta y que el ente obligado debe preparar, buscar u obtener para satisfacer la solicitud</w:t>
      </w:r>
      <w:r w:rsidRPr="00B03D83">
        <w:rPr>
          <w:rFonts w:cstheme="minorHAnsi"/>
          <w:i/>
          <w:color w:val="000000"/>
          <w:sz w:val="23"/>
          <w:szCs w:val="23"/>
        </w:rPr>
        <w:t>...</w:t>
      </w:r>
      <w:r w:rsidRPr="00B03D83">
        <w:rPr>
          <w:rFonts w:cstheme="minorHAnsi"/>
          <w:b/>
          <w:i/>
          <w:color w:val="000000"/>
          <w:sz w:val="23"/>
          <w:szCs w:val="23"/>
        </w:rPr>
        <w:t>*"</w:t>
      </w:r>
    </w:p>
    <w:p w:rsidR="00B03D83" w:rsidRPr="00B03D83" w:rsidRDefault="00B03D83" w:rsidP="00B03D83">
      <w:pPr>
        <w:spacing w:line="360" w:lineRule="auto"/>
        <w:ind w:left="360"/>
        <w:contextualSpacing/>
        <w:rPr>
          <w:rFonts w:cstheme="minorHAnsi"/>
          <w:b/>
          <w:i/>
          <w:color w:val="000000"/>
          <w:sz w:val="20"/>
          <w:szCs w:val="20"/>
        </w:rPr>
      </w:pPr>
    </w:p>
    <w:p w:rsidR="00B03D83" w:rsidRPr="00B03D83" w:rsidRDefault="00B03D83" w:rsidP="00B03D83">
      <w:pPr>
        <w:spacing w:line="360" w:lineRule="auto"/>
        <w:ind w:left="360"/>
        <w:contextualSpacing/>
        <w:rPr>
          <w:rFonts w:cstheme="minorHAnsi"/>
          <w:b/>
          <w:i/>
          <w:color w:val="000000"/>
          <w:sz w:val="20"/>
          <w:szCs w:val="20"/>
        </w:rPr>
      </w:pPr>
      <w:r w:rsidRPr="00B03D83">
        <w:rPr>
          <w:rFonts w:cstheme="minorHAnsi"/>
          <w:b/>
          <w:i/>
          <w:color w:val="000000"/>
          <w:sz w:val="20"/>
          <w:szCs w:val="20"/>
        </w:rPr>
        <w:t>(*) Resaltado es nuestro</w:t>
      </w:r>
    </w:p>
    <w:p w:rsidR="00B03D83" w:rsidRPr="00B03D83" w:rsidRDefault="00B03D83" w:rsidP="00B03D83">
      <w:pPr>
        <w:spacing w:line="360" w:lineRule="auto"/>
        <w:ind w:left="360"/>
        <w:contextualSpacing/>
        <w:rPr>
          <w:rFonts w:cstheme="minorHAnsi"/>
          <w:b/>
          <w:i/>
          <w:color w:val="000000"/>
          <w:sz w:val="20"/>
          <w:szCs w:val="20"/>
        </w:rPr>
      </w:pPr>
    </w:p>
    <w:p w:rsidR="00B03D83" w:rsidRPr="00B03D83" w:rsidRDefault="00B03D83" w:rsidP="00B03D83">
      <w:pPr>
        <w:autoSpaceDE w:val="0"/>
        <w:autoSpaceDN w:val="0"/>
        <w:adjustRightInd w:val="0"/>
        <w:spacing w:after="0" w:line="360" w:lineRule="auto"/>
        <w:ind w:left="426"/>
        <w:jc w:val="both"/>
        <w:rPr>
          <w:rFonts w:cstheme="minorHAnsi"/>
          <w:b/>
          <w:i/>
          <w:color w:val="000000"/>
          <w:sz w:val="20"/>
          <w:szCs w:val="20"/>
        </w:rPr>
      </w:pPr>
      <w:r w:rsidRPr="00B03D83">
        <w:rPr>
          <w:rFonts w:cstheme="minorHAnsi"/>
          <w:bCs/>
          <w:sz w:val="23"/>
          <w:szCs w:val="23"/>
        </w:rPr>
        <w:t xml:space="preserve">Informando a la vez que la Certificación Extractada tiene un costo de US$11.43, dicha certificación se requiere mediante el formato de Solicitud de Certificación y Constancia, el cual deberá ser debidamente completado y presentado en la oficina del Registro de Electricidad y Telecomunicaciones de la Superintendencia General de Electricidad y Telecomunicaciones ubicada en </w:t>
      </w:r>
      <w:r w:rsidRPr="00B03D83">
        <w:rPr>
          <w:rFonts w:cstheme="minorHAnsi"/>
          <w:b/>
          <w:bCs/>
          <w:sz w:val="23"/>
          <w:szCs w:val="23"/>
        </w:rPr>
        <w:t>Sexta Décima Calle Poniente y 35 Avenida Sur No. 10907, Col. Flor Blanca, San Salvador y el Tel. 2257-4464,</w:t>
      </w:r>
      <w:r w:rsidRPr="00B03D83">
        <w:rPr>
          <w:rFonts w:cstheme="minorHAnsi"/>
          <w:bCs/>
          <w:sz w:val="23"/>
          <w:szCs w:val="23"/>
        </w:rPr>
        <w:t xml:space="preserve"> </w:t>
      </w:r>
      <w:r w:rsidRPr="00B03D83">
        <w:rPr>
          <w:rFonts w:cstheme="minorHAnsi"/>
          <w:b/>
          <w:bCs/>
          <w:sz w:val="23"/>
          <w:szCs w:val="23"/>
        </w:rPr>
        <w:t>su horario de atención es de lunes a viernes de 8:00 A.M. a 12:30 P.M. y de 1:30 P.M. a 5:00 P.M.</w:t>
      </w:r>
    </w:p>
    <w:p w:rsidR="00B03D83" w:rsidRPr="00B03D83" w:rsidRDefault="00B03D83" w:rsidP="00B03D83">
      <w:pPr>
        <w:autoSpaceDE w:val="0"/>
        <w:autoSpaceDN w:val="0"/>
        <w:adjustRightInd w:val="0"/>
        <w:spacing w:after="0" w:line="360" w:lineRule="auto"/>
        <w:ind w:left="426"/>
        <w:jc w:val="both"/>
        <w:rPr>
          <w:rFonts w:cstheme="minorHAnsi"/>
          <w:color w:val="000000"/>
          <w:sz w:val="23"/>
          <w:szCs w:val="23"/>
        </w:rPr>
      </w:pPr>
    </w:p>
    <w:p w:rsidR="00B03D83" w:rsidRPr="00B03D83" w:rsidRDefault="00B03D83" w:rsidP="00701EAD">
      <w:pPr>
        <w:numPr>
          <w:ilvl w:val="0"/>
          <w:numId w:val="102"/>
        </w:numPr>
        <w:autoSpaceDE w:val="0"/>
        <w:autoSpaceDN w:val="0"/>
        <w:adjustRightInd w:val="0"/>
        <w:spacing w:after="0" w:line="360" w:lineRule="auto"/>
        <w:ind w:left="426"/>
        <w:jc w:val="both"/>
        <w:rPr>
          <w:rFonts w:cstheme="minorHAnsi"/>
          <w:color w:val="000000"/>
          <w:sz w:val="23"/>
          <w:szCs w:val="23"/>
        </w:rPr>
      </w:pPr>
      <w:r w:rsidRPr="00B03D83">
        <w:rPr>
          <w:rFonts w:cstheme="minorHAnsi"/>
          <w:color w:val="000000"/>
          <w:sz w:val="23"/>
          <w:szCs w:val="23"/>
        </w:rPr>
        <w:lastRenderedPageBreak/>
        <w:t>Después de admitidas las solicitudes deberá al analizarse el contenido de estas según el Art. 55 del Reglamento de la Ley de Acceso a la Información Pública, con el objeto de establecer si la información será entregada o fundar su negativa; del estudio de la petición se establece que la información solicitada es de carácter público; debiendo dictar la resolución de mérito como preceptúa el Art. 56 del mismo cuerpo regulatorio, es procedente la entrega de la información vertida en esta resolución, relacionada con el considerando IV; al no estar limitada su divulgación por las causales comprendidas en el Art. 19 y 24 de la LAIP como información reservada o confidencial.</w:t>
      </w:r>
    </w:p>
    <w:p w:rsidR="00B03D83" w:rsidRPr="00B03D83" w:rsidRDefault="00B03D83" w:rsidP="00B03D83">
      <w:pPr>
        <w:tabs>
          <w:tab w:val="left" w:pos="2127"/>
        </w:tabs>
        <w:autoSpaceDE w:val="0"/>
        <w:autoSpaceDN w:val="0"/>
        <w:adjustRightInd w:val="0"/>
        <w:spacing w:after="0" w:line="360" w:lineRule="auto"/>
        <w:jc w:val="both"/>
        <w:rPr>
          <w:rFonts w:cstheme="minorHAnsi"/>
          <w:sz w:val="23"/>
          <w:szCs w:val="23"/>
        </w:rPr>
      </w:pPr>
    </w:p>
    <w:p w:rsidR="00B03D83" w:rsidRPr="00B03D83" w:rsidRDefault="00B03D83" w:rsidP="00B03D83">
      <w:pPr>
        <w:tabs>
          <w:tab w:val="left" w:pos="2127"/>
        </w:tabs>
        <w:autoSpaceDE w:val="0"/>
        <w:autoSpaceDN w:val="0"/>
        <w:adjustRightInd w:val="0"/>
        <w:spacing w:after="0" w:line="360" w:lineRule="auto"/>
        <w:jc w:val="both"/>
        <w:rPr>
          <w:rFonts w:cstheme="minorHAnsi"/>
          <w:b/>
          <w:sz w:val="23"/>
          <w:szCs w:val="23"/>
        </w:rPr>
      </w:pPr>
      <w:r w:rsidRPr="00B03D83">
        <w:rPr>
          <w:rFonts w:cstheme="minorHAnsi"/>
          <w:b/>
          <w:bCs/>
          <w:sz w:val="23"/>
          <w:szCs w:val="23"/>
        </w:rPr>
        <w:t xml:space="preserve">POR TANTO: </w:t>
      </w:r>
      <w:r w:rsidRPr="00B03D83">
        <w:rPr>
          <w:rFonts w:cstheme="minorHAnsi"/>
          <w:sz w:val="23"/>
          <w:szCs w:val="23"/>
        </w:rPr>
        <w:t xml:space="preserve">Ésta oficina en nombre de la Superintendencia General de Electricidad y Telecomunicaciones fundamentada en los Arts. 62, 65 y 72 letra </w:t>
      </w:r>
      <w:r w:rsidRPr="00B03D83">
        <w:rPr>
          <w:rFonts w:cstheme="minorHAnsi"/>
          <w:b/>
          <w:sz w:val="23"/>
          <w:szCs w:val="23"/>
        </w:rPr>
        <w:t>c</w:t>
      </w:r>
      <w:r w:rsidRPr="00B03D83">
        <w:rPr>
          <w:rFonts w:cstheme="minorHAnsi"/>
          <w:sz w:val="23"/>
          <w:szCs w:val="23"/>
        </w:rPr>
        <w:t xml:space="preserve">. de la LAIP, basada en los fines de facilitar a toda persona el derecho de acceso a la información pública mediante procedimientos sencillos y expeditos; principios de máxima publicidad y disponibilidad, </w:t>
      </w:r>
      <w:r w:rsidRPr="00B03D83">
        <w:rPr>
          <w:rFonts w:cstheme="minorHAnsi"/>
          <w:b/>
          <w:sz w:val="23"/>
          <w:szCs w:val="23"/>
        </w:rPr>
        <w:t xml:space="preserve">RESUELVE: </w:t>
      </w:r>
    </w:p>
    <w:p w:rsidR="00B03D83" w:rsidRPr="00B03D83" w:rsidRDefault="00B03D83" w:rsidP="00B03D83">
      <w:pPr>
        <w:tabs>
          <w:tab w:val="left" w:pos="2127"/>
        </w:tabs>
        <w:autoSpaceDE w:val="0"/>
        <w:autoSpaceDN w:val="0"/>
        <w:adjustRightInd w:val="0"/>
        <w:spacing w:after="0" w:line="360" w:lineRule="auto"/>
        <w:jc w:val="both"/>
        <w:rPr>
          <w:rFonts w:cstheme="minorHAnsi"/>
          <w:b/>
          <w:sz w:val="23"/>
          <w:szCs w:val="23"/>
        </w:rPr>
      </w:pPr>
    </w:p>
    <w:p w:rsidR="00B03D83" w:rsidRPr="00B03D83" w:rsidRDefault="00B03D83" w:rsidP="00701EAD">
      <w:pPr>
        <w:numPr>
          <w:ilvl w:val="0"/>
          <w:numId w:val="103"/>
        </w:numPr>
        <w:tabs>
          <w:tab w:val="left" w:pos="2127"/>
        </w:tabs>
        <w:autoSpaceDE w:val="0"/>
        <w:autoSpaceDN w:val="0"/>
        <w:adjustRightInd w:val="0"/>
        <w:spacing w:after="0" w:line="360" w:lineRule="auto"/>
        <w:contextualSpacing/>
        <w:jc w:val="both"/>
        <w:rPr>
          <w:rFonts w:cstheme="minorHAnsi"/>
          <w:sz w:val="23"/>
          <w:szCs w:val="23"/>
        </w:rPr>
      </w:pPr>
      <w:r w:rsidRPr="00B03D83">
        <w:rPr>
          <w:rFonts w:cstheme="minorHAnsi"/>
          <w:sz w:val="23"/>
          <w:szCs w:val="23"/>
        </w:rPr>
        <w:t xml:space="preserve">Declárese procedente la solicitud de acceso a la información del ciudadano </w:t>
      </w:r>
      <w:r>
        <w:rPr>
          <w:rFonts w:cstheme="minorHAnsi"/>
          <w:b/>
          <w:sz w:val="23"/>
          <w:szCs w:val="23"/>
        </w:rPr>
        <w:t>XXXXXXXXXXXX</w:t>
      </w:r>
      <w:r w:rsidRPr="00B03D83">
        <w:rPr>
          <w:rFonts w:eastAsia="Times New Roman" w:cstheme="minorHAnsi"/>
          <w:b/>
          <w:sz w:val="23"/>
          <w:szCs w:val="23"/>
          <w:lang w:eastAsia="es-SV"/>
        </w:rPr>
        <w:t>,</w:t>
      </w:r>
      <w:r w:rsidRPr="00B03D83">
        <w:rPr>
          <w:rFonts w:cstheme="minorHAnsi"/>
          <w:sz w:val="23"/>
          <w:szCs w:val="23"/>
        </w:rPr>
        <w:t xml:space="preserve"> según lo fundamentado en el considerando V, téngase por cumplido el mismo.</w:t>
      </w:r>
    </w:p>
    <w:p w:rsidR="00B03D83" w:rsidRPr="00B03D83" w:rsidRDefault="00B03D83" w:rsidP="00701EAD">
      <w:pPr>
        <w:numPr>
          <w:ilvl w:val="0"/>
          <w:numId w:val="103"/>
        </w:numPr>
        <w:tabs>
          <w:tab w:val="left" w:pos="2127"/>
        </w:tabs>
        <w:autoSpaceDE w:val="0"/>
        <w:autoSpaceDN w:val="0"/>
        <w:adjustRightInd w:val="0"/>
        <w:spacing w:after="0" w:line="360" w:lineRule="auto"/>
        <w:contextualSpacing/>
        <w:jc w:val="both"/>
        <w:rPr>
          <w:rFonts w:cstheme="minorHAnsi"/>
          <w:sz w:val="23"/>
          <w:szCs w:val="23"/>
        </w:rPr>
      </w:pPr>
      <w:r w:rsidRPr="00B03D83">
        <w:rPr>
          <w:rFonts w:cstheme="minorHAnsi"/>
          <w:sz w:val="23"/>
          <w:szCs w:val="23"/>
        </w:rPr>
        <w:t xml:space="preserve">Remítase ésta resolución administrativa en modalidad digital, así como la información solicitada, gratuitamente según los artículos 4 letra g. 61 y 102 de la Ley, al correo electrónico que para tal efecto se consignó en la petición. </w:t>
      </w:r>
    </w:p>
    <w:p w:rsidR="00B03D83" w:rsidRPr="00B03D83" w:rsidRDefault="00B03D83" w:rsidP="00701EAD">
      <w:pPr>
        <w:numPr>
          <w:ilvl w:val="0"/>
          <w:numId w:val="103"/>
        </w:numPr>
        <w:tabs>
          <w:tab w:val="left" w:pos="2127"/>
        </w:tabs>
        <w:autoSpaceDE w:val="0"/>
        <w:autoSpaceDN w:val="0"/>
        <w:adjustRightInd w:val="0"/>
        <w:spacing w:after="0" w:line="360" w:lineRule="auto"/>
        <w:contextualSpacing/>
        <w:jc w:val="both"/>
        <w:rPr>
          <w:rFonts w:cstheme="minorHAnsi"/>
          <w:sz w:val="23"/>
          <w:szCs w:val="23"/>
        </w:rPr>
      </w:pPr>
      <w:r w:rsidRPr="00B03D83">
        <w:rPr>
          <w:rFonts w:cstheme="minorHAnsi"/>
          <w:sz w:val="23"/>
          <w:szCs w:val="23"/>
        </w:rPr>
        <w:t xml:space="preserve">Notifíquese, </w:t>
      </w:r>
    </w:p>
    <w:p w:rsidR="00B03D83" w:rsidRPr="00B03D83" w:rsidRDefault="00B03D83" w:rsidP="00701EAD">
      <w:pPr>
        <w:numPr>
          <w:ilvl w:val="0"/>
          <w:numId w:val="103"/>
        </w:numPr>
        <w:tabs>
          <w:tab w:val="left" w:pos="2127"/>
        </w:tabs>
        <w:spacing w:line="360" w:lineRule="auto"/>
        <w:contextualSpacing/>
        <w:jc w:val="both"/>
        <w:rPr>
          <w:rFonts w:eastAsia="Times New Roman" w:cstheme="minorHAnsi"/>
          <w:b/>
          <w:bCs/>
          <w:sz w:val="23"/>
          <w:szCs w:val="23"/>
          <w:lang w:eastAsia="es-SV"/>
        </w:rPr>
      </w:pPr>
      <w:r w:rsidRPr="00B03D83">
        <w:rPr>
          <w:rFonts w:cstheme="minorHAnsi"/>
          <w:sz w:val="23"/>
          <w:szCs w:val="23"/>
        </w:rPr>
        <w:t>Archívese.</w:t>
      </w:r>
      <w:r w:rsidRPr="00B03D83">
        <w:rPr>
          <w:rFonts w:eastAsia="Times New Roman" w:cstheme="minorHAnsi"/>
          <w:b/>
          <w:bCs/>
          <w:sz w:val="23"/>
          <w:szCs w:val="23"/>
          <w:lang w:eastAsia="es-SV"/>
        </w:rPr>
        <w:t xml:space="preserve"> </w:t>
      </w:r>
    </w:p>
    <w:p w:rsidR="00B03D83" w:rsidRPr="00B03D83" w:rsidRDefault="00B03D83" w:rsidP="00B03D83">
      <w:pPr>
        <w:tabs>
          <w:tab w:val="left" w:pos="2127"/>
        </w:tabs>
        <w:spacing w:line="360" w:lineRule="auto"/>
        <w:contextualSpacing/>
        <w:jc w:val="both"/>
        <w:rPr>
          <w:rFonts w:eastAsia="Times New Roman" w:cstheme="minorHAnsi"/>
          <w:b/>
          <w:bCs/>
          <w:sz w:val="23"/>
          <w:szCs w:val="23"/>
          <w:lang w:eastAsia="es-SV"/>
        </w:rPr>
      </w:pPr>
    </w:p>
    <w:p w:rsidR="00B03D83" w:rsidRPr="00B03D83" w:rsidRDefault="00B03D83" w:rsidP="00B03D83">
      <w:pPr>
        <w:tabs>
          <w:tab w:val="left" w:pos="2127"/>
        </w:tabs>
        <w:spacing w:line="360" w:lineRule="auto"/>
        <w:contextualSpacing/>
        <w:jc w:val="both"/>
        <w:rPr>
          <w:rFonts w:eastAsia="Times New Roman" w:cstheme="minorHAnsi"/>
          <w:b/>
          <w:bCs/>
          <w:sz w:val="23"/>
          <w:szCs w:val="23"/>
          <w:lang w:eastAsia="es-SV"/>
        </w:rPr>
      </w:pPr>
    </w:p>
    <w:p w:rsidR="00B03D83" w:rsidRPr="00B03D83" w:rsidRDefault="00B03D83" w:rsidP="00B03D83">
      <w:pPr>
        <w:tabs>
          <w:tab w:val="left" w:pos="2127"/>
        </w:tabs>
        <w:spacing w:line="360" w:lineRule="auto"/>
        <w:contextualSpacing/>
        <w:jc w:val="both"/>
        <w:rPr>
          <w:rFonts w:eastAsia="Times New Roman" w:cstheme="minorHAnsi"/>
          <w:b/>
          <w:bCs/>
          <w:sz w:val="23"/>
          <w:szCs w:val="23"/>
          <w:lang w:eastAsia="es-SV"/>
        </w:rPr>
      </w:pPr>
    </w:p>
    <w:p w:rsidR="00B03D83" w:rsidRPr="00B03D83" w:rsidRDefault="00B03D83" w:rsidP="00B03D83">
      <w:pPr>
        <w:spacing w:after="0"/>
        <w:jc w:val="center"/>
        <w:rPr>
          <w:rFonts w:eastAsia="Times New Roman" w:cstheme="minorHAnsi"/>
          <w:b/>
          <w:sz w:val="23"/>
          <w:szCs w:val="23"/>
          <w:lang w:eastAsia="es-SV"/>
        </w:rPr>
      </w:pPr>
      <w:r>
        <w:rPr>
          <w:rFonts w:eastAsia="Times New Roman" w:cstheme="minorHAnsi"/>
          <w:b/>
          <w:sz w:val="23"/>
          <w:szCs w:val="23"/>
          <w:lang w:eastAsia="es-SV"/>
        </w:rPr>
        <w:t>XXXXXXXXXXXXXXX</w:t>
      </w:r>
    </w:p>
    <w:p w:rsidR="00B03D83" w:rsidRPr="00B03D83" w:rsidRDefault="00B03D83" w:rsidP="00B03D83">
      <w:pPr>
        <w:spacing w:after="0"/>
        <w:jc w:val="center"/>
        <w:rPr>
          <w:rFonts w:eastAsia="Times New Roman" w:cstheme="minorHAnsi"/>
          <w:sz w:val="23"/>
          <w:szCs w:val="23"/>
          <w:lang w:eastAsia="es-SV"/>
        </w:rPr>
      </w:pPr>
      <w:r w:rsidRPr="00B03D83">
        <w:rPr>
          <w:rFonts w:eastAsia="Times New Roman" w:cstheme="minorHAnsi"/>
          <w:sz w:val="23"/>
          <w:szCs w:val="23"/>
          <w:lang w:eastAsia="es-SV"/>
        </w:rPr>
        <w:t>Oficial de Información Institucional.</w:t>
      </w:r>
    </w:p>
    <w:p w:rsidR="00B03D83" w:rsidRPr="00B03D83" w:rsidRDefault="00B03D83" w:rsidP="00B03D83">
      <w:pPr>
        <w:spacing w:after="0"/>
        <w:rPr>
          <w:rFonts w:cstheme="minorHAnsi"/>
          <w:bCs/>
          <w:color w:val="7F7F7F" w:themeColor="text1" w:themeTint="80"/>
          <w:sz w:val="23"/>
          <w:szCs w:val="23"/>
        </w:rPr>
      </w:pPr>
    </w:p>
    <w:p w:rsidR="00B03D83" w:rsidRPr="00B03D83" w:rsidRDefault="00B03D83" w:rsidP="00B03D83">
      <w:pPr>
        <w:spacing w:after="0"/>
        <w:rPr>
          <w:rFonts w:cstheme="minorHAnsi"/>
          <w:sz w:val="20"/>
          <w:szCs w:val="20"/>
        </w:rPr>
      </w:pPr>
      <w:r w:rsidRPr="00B03D83">
        <w:rPr>
          <w:rFonts w:cstheme="minorHAnsi"/>
          <w:bCs/>
          <w:color w:val="7F7F7F" w:themeColor="text1" w:themeTint="80"/>
          <w:sz w:val="20"/>
          <w:szCs w:val="20"/>
        </w:rPr>
        <w:t>IA/</w:t>
      </w:r>
      <w:proofErr w:type="spellStart"/>
      <w:r w:rsidRPr="00B03D83">
        <w:rPr>
          <w:rFonts w:cstheme="minorHAnsi"/>
          <w:bCs/>
          <w:color w:val="7F7F7F" w:themeColor="text1" w:themeTint="80"/>
          <w:sz w:val="20"/>
          <w:szCs w:val="20"/>
        </w:rPr>
        <w:t>rc</w:t>
      </w:r>
      <w:proofErr w:type="spellEnd"/>
    </w:p>
    <w:p w:rsidR="00B03D83" w:rsidRPr="00B03D83" w:rsidRDefault="00B03D83" w:rsidP="00B03D83">
      <w:pPr>
        <w:rPr>
          <w:rFonts w:cstheme="minorHAnsi"/>
          <w:sz w:val="23"/>
          <w:szCs w:val="23"/>
        </w:rPr>
      </w:pPr>
    </w:p>
    <w:p w:rsidR="00B03D83" w:rsidRPr="00B03D83" w:rsidRDefault="00B03D83" w:rsidP="00B03D83">
      <w:pPr>
        <w:rPr>
          <w:rFonts w:cstheme="minorHAnsi"/>
          <w:sz w:val="23"/>
          <w:szCs w:val="23"/>
        </w:rPr>
      </w:pPr>
    </w:p>
    <w:p w:rsidR="00E50105" w:rsidRDefault="00E50105" w:rsidP="00E50105">
      <w:pPr>
        <w:rPr>
          <w:rFonts w:ascii="Calibri" w:eastAsia="Calibri" w:hAnsi="Calibri" w:cs="Calibri"/>
          <w:b/>
          <w:bCs/>
          <w:u w:val="single"/>
          <w:lang w:eastAsia="es-SV"/>
        </w:rPr>
      </w:pPr>
    </w:p>
    <w:p w:rsidR="00B03D83" w:rsidRDefault="00B03D83" w:rsidP="00E50105">
      <w:pPr>
        <w:rPr>
          <w:rFonts w:ascii="Calibri" w:eastAsia="Calibri" w:hAnsi="Calibri" w:cs="Calibri"/>
          <w:b/>
          <w:bCs/>
          <w:u w:val="single"/>
          <w:lang w:eastAsia="es-SV"/>
        </w:rPr>
      </w:pPr>
    </w:p>
    <w:p w:rsidR="00B03D83" w:rsidRDefault="00B03D83" w:rsidP="00E50105">
      <w:pPr>
        <w:rPr>
          <w:rFonts w:ascii="Calibri" w:eastAsia="Calibri" w:hAnsi="Calibri" w:cs="Calibri"/>
          <w:b/>
          <w:bCs/>
          <w:u w:val="single"/>
          <w:lang w:eastAsia="es-SV"/>
        </w:rPr>
      </w:pPr>
    </w:p>
    <w:p w:rsidR="00B03D83" w:rsidRDefault="00B03D83" w:rsidP="00E50105">
      <w:pPr>
        <w:rPr>
          <w:rFonts w:ascii="Calibri" w:eastAsia="Calibri" w:hAnsi="Calibri" w:cs="Calibri"/>
          <w:b/>
          <w:bCs/>
          <w:u w:val="single"/>
          <w:lang w:eastAsia="es-SV"/>
        </w:rPr>
      </w:pPr>
    </w:p>
    <w:p w:rsidR="00B03D83" w:rsidRDefault="00B03D83" w:rsidP="00E50105">
      <w:pPr>
        <w:rPr>
          <w:rFonts w:ascii="Calibri" w:eastAsia="Calibri" w:hAnsi="Calibri" w:cs="Calibri"/>
          <w:b/>
          <w:bCs/>
          <w:u w:val="single"/>
          <w:lang w:eastAsia="es-SV"/>
        </w:rPr>
      </w:pPr>
    </w:p>
    <w:p w:rsidR="001E487E" w:rsidRDefault="001E487E" w:rsidP="00E50105">
      <w:pPr>
        <w:rPr>
          <w:rFonts w:ascii="Calibri" w:eastAsia="Calibri" w:hAnsi="Calibri" w:cs="Calibri"/>
          <w:b/>
          <w:bCs/>
          <w:u w:val="single"/>
          <w:lang w:eastAsia="es-SV"/>
        </w:rPr>
      </w:pPr>
    </w:p>
    <w:p w:rsidR="001E487E" w:rsidRDefault="001E487E" w:rsidP="00E50105">
      <w:pPr>
        <w:rPr>
          <w:rFonts w:ascii="Calibri" w:eastAsia="Calibri" w:hAnsi="Calibri" w:cs="Calibri"/>
          <w:b/>
          <w:bCs/>
          <w:u w:val="single"/>
          <w:lang w:eastAsia="es-SV"/>
        </w:rPr>
      </w:pPr>
    </w:p>
    <w:p w:rsidR="009F704D" w:rsidRPr="005A455E" w:rsidRDefault="009F704D" w:rsidP="009F704D">
      <w:pPr>
        <w:spacing w:line="360" w:lineRule="auto"/>
        <w:jc w:val="both"/>
        <w:rPr>
          <w:rFonts w:ascii="Calibri" w:eastAsia="Times New Roman" w:hAnsi="Calibri" w:cstheme="minorHAnsi"/>
          <w:b/>
          <w:sz w:val="24"/>
          <w:szCs w:val="24"/>
          <w:lang w:eastAsia="es-SV"/>
        </w:rPr>
      </w:pPr>
      <w:r w:rsidRPr="005A455E">
        <w:rPr>
          <w:rFonts w:ascii="Calibri" w:eastAsia="Times New Roman" w:hAnsi="Calibri" w:cstheme="minorHAnsi"/>
          <w:b/>
          <w:sz w:val="24"/>
          <w:szCs w:val="24"/>
          <w:lang w:eastAsia="es-SV"/>
        </w:rPr>
        <w:t xml:space="preserve">SIPV N° </w:t>
      </w:r>
      <w:r>
        <w:rPr>
          <w:rFonts w:ascii="Calibri" w:eastAsia="Times New Roman" w:hAnsi="Calibri" w:cstheme="minorHAnsi"/>
          <w:b/>
          <w:sz w:val="24"/>
          <w:szCs w:val="24"/>
          <w:lang w:eastAsia="es-SV"/>
        </w:rPr>
        <w:t>228</w:t>
      </w:r>
      <w:r w:rsidRPr="005A455E">
        <w:rPr>
          <w:rFonts w:ascii="Calibri" w:eastAsia="Times New Roman" w:hAnsi="Calibri" w:cstheme="minorHAnsi"/>
          <w:b/>
          <w:sz w:val="24"/>
          <w:szCs w:val="24"/>
          <w:lang w:eastAsia="es-SV"/>
        </w:rPr>
        <w:t xml:space="preserve">-2017 </w:t>
      </w:r>
    </w:p>
    <w:p w:rsidR="009F704D" w:rsidRPr="005A455E" w:rsidRDefault="009F704D" w:rsidP="009F704D">
      <w:pPr>
        <w:spacing w:line="360" w:lineRule="auto"/>
        <w:jc w:val="both"/>
        <w:rPr>
          <w:rFonts w:ascii="Calibri" w:eastAsia="Times New Roman" w:hAnsi="Calibri" w:cs="Calibri"/>
          <w:sz w:val="24"/>
          <w:szCs w:val="24"/>
          <w:lang w:eastAsia="es-SV"/>
        </w:rPr>
      </w:pPr>
      <w:r w:rsidRPr="005A455E">
        <w:rPr>
          <w:rFonts w:ascii="Calibri" w:eastAsia="Times New Roman" w:hAnsi="Calibri" w:cstheme="minorHAnsi"/>
          <w:b/>
          <w:sz w:val="24"/>
          <w:szCs w:val="24"/>
          <w:lang w:eastAsia="es-SV"/>
        </w:rPr>
        <w:t xml:space="preserve">SUPERINTENDENCIA GENERAL DE ELECTRICIDAD Y TELECOMUNICACIONES, UNIDAD DE ACCESO A LA INFORMACIÓN Y TRANSPARENCIA, </w:t>
      </w:r>
      <w:r w:rsidRPr="005A455E">
        <w:rPr>
          <w:rFonts w:ascii="Calibri" w:eastAsia="Times New Roman" w:hAnsi="Calibri" w:cstheme="minorHAnsi"/>
          <w:sz w:val="24"/>
          <w:szCs w:val="24"/>
          <w:lang w:eastAsia="es-SV"/>
        </w:rPr>
        <w:t xml:space="preserve">a las </w:t>
      </w:r>
      <w:r>
        <w:rPr>
          <w:rFonts w:ascii="Calibri" w:eastAsia="Times New Roman" w:hAnsi="Calibri" w:cstheme="minorHAnsi"/>
          <w:sz w:val="24"/>
          <w:szCs w:val="24"/>
          <w:lang w:eastAsia="es-SV"/>
        </w:rPr>
        <w:t>ocho</w:t>
      </w:r>
      <w:r w:rsidRPr="005A455E">
        <w:rPr>
          <w:rFonts w:ascii="Calibri" w:eastAsia="Times New Roman" w:hAnsi="Calibri" w:cstheme="minorHAnsi"/>
          <w:sz w:val="24"/>
          <w:szCs w:val="24"/>
          <w:lang w:eastAsia="es-SV"/>
        </w:rPr>
        <w:t xml:space="preserve"> horas con tres minutos del día veintiuno de </w:t>
      </w:r>
      <w:r>
        <w:rPr>
          <w:rFonts w:ascii="Calibri" w:eastAsia="Times New Roman" w:hAnsi="Calibri" w:cstheme="minorHAnsi"/>
          <w:sz w:val="24"/>
          <w:szCs w:val="24"/>
          <w:lang w:eastAsia="es-SV"/>
        </w:rPr>
        <w:t>septiembre</w:t>
      </w:r>
      <w:r w:rsidRPr="005A455E">
        <w:rPr>
          <w:rFonts w:ascii="Calibri" w:eastAsia="Times New Roman" w:hAnsi="Calibri" w:cstheme="minorHAnsi"/>
          <w:sz w:val="24"/>
          <w:szCs w:val="24"/>
          <w:lang w:eastAsia="es-SV"/>
        </w:rPr>
        <w:t xml:space="preserve"> </w:t>
      </w:r>
      <w:r w:rsidRPr="005A455E">
        <w:rPr>
          <w:rFonts w:ascii="Calibri" w:eastAsia="Times New Roman" w:hAnsi="Calibri" w:cs="Calibri"/>
          <w:sz w:val="24"/>
          <w:szCs w:val="24"/>
          <w:lang w:eastAsia="es-SV"/>
        </w:rPr>
        <w:t>de dos mil diecisiete.</w:t>
      </w:r>
    </w:p>
    <w:p w:rsidR="009F704D" w:rsidRPr="005A455E" w:rsidRDefault="009F704D" w:rsidP="009F704D">
      <w:pPr>
        <w:spacing w:after="0" w:line="360" w:lineRule="auto"/>
        <w:jc w:val="both"/>
        <w:rPr>
          <w:rFonts w:ascii="Calibri" w:eastAsia="Times New Roman" w:hAnsi="Calibri" w:cstheme="minorHAnsi"/>
          <w:sz w:val="24"/>
          <w:szCs w:val="24"/>
          <w:lang w:eastAsia="es-SV"/>
        </w:rPr>
      </w:pPr>
      <w:r w:rsidRPr="005A455E">
        <w:rPr>
          <w:rFonts w:ascii="Calibri" w:eastAsia="Times New Roman" w:hAnsi="Calibri" w:cs="Calibri"/>
          <w:sz w:val="24"/>
          <w:szCs w:val="24"/>
          <w:lang w:eastAsia="es-SV"/>
        </w:rPr>
        <w:tab/>
      </w:r>
      <w:r w:rsidRPr="005A455E">
        <w:rPr>
          <w:rFonts w:ascii="Calibri" w:eastAsia="Times New Roman" w:hAnsi="Calibri" w:cstheme="minorHAnsi"/>
          <w:sz w:val="24"/>
          <w:szCs w:val="24"/>
          <w:lang w:eastAsia="es-SV"/>
        </w:rPr>
        <w:t>El presente expediente administrativo para promover el derecho de acceso a la información fue iniciado mediante solicitud que remitió a través del correo de OIR-SIGET,</w:t>
      </w:r>
      <w:r>
        <w:rPr>
          <w:rFonts w:ascii="Calibri" w:eastAsia="Times New Roman" w:hAnsi="Calibri" w:cstheme="minorHAnsi"/>
          <w:sz w:val="24"/>
          <w:szCs w:val="24"/>
          <w:lang w:eastAsia="es-SV"/>
        </w:rPr>
        <w:t xml:space="preserve"> por</w:t>
      </w:r>
      <w:r w:rsidRPr="005A455E">
        <w:rPr>
          <w:rFonts w:ascii="Calibri" w:eastAsia="Times New Roman" w:hAnsi="Calibri" w:cstheme="minorHAnsi"/>
          <w:sz w:val="24"/>
          <w:szCs w:val="24"/>
          <w:lang w:eastAsia="es-SV"/>
        </w:rPr>
        <w:t xml:space="preserve"> el ciudadano </w:t>
      </w:r>
      <w:r>
        <w:rPr>
          <w:rFonts w:ascii="Calibri" w:eastAsia="Times New Roman" w:hAnsi="Calibri" w:cstheme="minorHAnsi"/>
          <w:b/>
          <w:sz w:val="24"/>
          <w:szCs w:val="24"/>
          <w:lang w:eastAsia="es-SV"/>
        </w:rPr>
        <w:t>XXXXXXXXXXXXX</w:t>
      </w:r>
      <w:r w:rsidRPr="005A455E">
        <w:rPr>
          <w:rFonts w:ascii="Calibri" w:eastAsia="Times New Roman" w:hAnsi="Calibri" w:cstheme="minorHAnsi"/>
          <w:b/>
          <w:sz w:val="24"/>
          <w:szCs w:val="24"/>
          <w:lang w:eastAsia="es-SV"/>
        </w:rPr>
        <w:t>,</w:t>
      </w:r>
      <w:r w:rsidRPr="005A455E">
        <w:rPr>
          <w:rFonts w:ascii="Calibri" w:eastAsia="Times New Roman" w:hAnsi="Calibri" w:cstheme="minorHAnsi"/>
          <w:sz w:val="24"/>
          <w:szCs w:val="24"/>
          <w:lang w:eastAsia="es-SV"/>
        </w:rPr>
        <w:t xml:space="preserve"> en fecha </w:t>
      </w:r>
      <w:r>
        <w:rPr>
          <w:rFonts w:ascii="Calibri" w:eastAsia="Times New Roman" w:hAnsi="Calibri" w:cstheme="minorHAnsi"/>
          <w:sz w:val="24"/>
          <w:szCs w:val="24"/>
          <w:lang w:eastAsia="es-SV"/>
        </w:rPr>
        <w:t>doce de septiembre</w:t>
      </w:r>
      <w:r w:rsidRPr="005A455E">
        <w:rPr>
          <w:rFonts w:ascii="Calibri" w:eastAsia="Times New Roman" w:hAnsi="Calibri" w:cstheme="minorHAnsi"/>
          <w:sz w:val="24"/>
          <w:szCs w:val="24"/>
          <w:lang w:eastAsia="es-SV"/>
        </w:rPr>
        <w:t xml:space="preserve"> del año en curso. En la petición literalmente expresó:”</w:t>
      </w:r>
      <w:r>
        <w:rPr>
          <w:rFonts w:ascii="Calibri" w:eastAsia="Times New Roman" w:hAnsi="Calibri" w:cs="Calibri"/>
          <w:b/>
          <w:sz w:val="24"/>
          <w:szCs w:val="24"/>
          <w:lang w:val="es-ES" w:eastAsia="es-SV"/>
        </w:rPr>
        <w:t>...me han solicitado a manera de proyecto un estudio sobre los servicios de televisión de paga en este país. Quisiera saber si en su página o ustedes pueden facilitarme un listado de las empresas de televisión que están registradas en el país.</w:t>
      </w:r>
      <w:r>
        <w:rPr>
          <w:rFonts w:ascii="Calibri" w:eastAsia="Times New Roman" w:hAnsi="Calibri" w:cs="Calibri"/>
          <w:b/>
          <w:i/>
          <w:sz w:val="24"/>
          <w:szCs w:val="24"/>
          <w:lang w:val="es-ES" w:eastAsia="es-SV"/>
        </w:rPr>
        <w:t>”</w:t>
      </w:r>
      <w:r w:rsidRPr="005A455E">
        <w:rPr>
          <w:rFonts w:ascii="Calibri" w:eastAsia="Times New Roman" w:hAnsi="Calibri" w:cs="Calibri"/>
          <w:b/>
          <w:i/>
          <w:sz w:val="24"/>
          <w:szCs w:val="24"/>
          <w:lang w:val="es-ES" w:eastAsia="es-SV"/>
        </w:rPr>
        <w:t xml:space="preserve"> (Sic)</w:t>
      </w:r>
    </w:p>
    <w:p w:rsidR="009F704D" w:rsidRPr="005A455E" w:rsidRDefault="009F704D" w:rsidP="009F704D">
      <w:pPr>
        <w:autoSpaceDE w:val="0"/>
        <w:autoSpaceDN w:val="0"/>
        <w:adjustRightInd w:val="0"/>
        <w:spacing w:after="120" w:line="360" w:lineRule="auto"/>
        <w:jc w:val="both"/>
        <w:rPr>
          <w:rFonts w:ascii="Calibri" w:eastAsia="Times New Roman" w:hAnsi="Calibri" w:cs="Calibri"/>
          <w:b/>
          <w:i/>
          <w:sz w:val="24"/>
          <w:szCs w:val="24"/>
          <w:lang w:val="es-ES" w:eastAsia="es-SV"/>
        </w:rPr>
      </w:pPr>
    </w:p>
    <w:p w:rsidR="009F704D" w:rsidRPr="005A455E" w:rsidRDefault="009F704D" w:rsidP="009F704D">
      <w:pPr>
        <w:autoSpaceDE w:val="0"/>
        <w:autoSpaceDN w:val="0"/>
        <w:adjustRightInd w:val="0"/>
        <w:spacing w:after="120" w:line="360" w:lineRule="auto"/>
        <w:jc w:val="both"/>
        <w:rPr>
          <w:rFonts w:cs="Calibri"/>
          <w:b/>
          <w:sz w:val="24"/>
          <w:szCs w:val="24"/>
        </w:rPr>
      </w:pPr>
      <w:r w:rsidRPr="005A455E">
        <w:rPr>
          <w:rFonts w:cs="Calibri"/>
          <w:b/>
          <w:sz w:val="24"/>
          <w:szCs w:val="24"/>
        </w:rPr>
        <w:t xml:space="preserve">Ésta unidad respecto a dicha solicitud hace las consideraciones siguientes: </w:t>
      </w:r>
    </w:p>
    <w:p w:rsidR="009F704D" w:rsidRPr="005A455E" w:rsidRDefault="009F704D" w:rsidP="009F704D">
      <w:pPr>
        <w:autoSpaceDE w:val="0"/>
        <w:autoSpaceDN w:val="0"/>
        <w:adjustRightInd w:val="0"/>
        <w:spacing w:after="120" w:line="360" w:lineRule="auto"/>
        <w:jc w:val="both"/>
        <w:rPr>
          <w:rFonts w:cs="Calibri"/>
          <w:b/>
          <w:sz w:val="24"/>
          <w:szCs w:val="24"/>
        </w:rPr>
      </w:pPr>
    </w:p>
    <w:p w:rsidR="009F704D" w:rsidRPr="005A455E" w:rsidRDefault="009F704D" w:rsidP="00701EAD">
      <w:pPr>
        <w:numPr>
          <w:ilvl w:val="0"/>
          <w:numId w:val="104"/>
        </w:numPr>
        <w:autoSpaceDE w:val="0"/>
        <w:autoSpaceDN w:val="0"/>
        <w:adjustRightInd w:val="0"/>
        <w:spacing w:after="0" w:line="360" w:lineRule="auto"/>
        <w:jc w:val="both"/>
        <w:rPr>
          <w:rFonts w:cs="Calibri"/>
          <w:sz w:val="24"/>
          <w:szCs w:val="24"/>
        </w:rPr>
      </w:pPr>
      <w:r w:rsidRPr="005A455E">
        <w:rPr>
          <w:rFonts w:cs="Calibri"/>
          <w:sz w:val="24"/>
          <w:szCs w:val="24"/>
        </w:rPr>
        <w:t>Que la solicitud fue remitida en la fecha citada, y previo a la admisión formal del requerim</w:t>
      </w:r>
      <w:r w:rsidRPr="0044595D">
        <w:rPr>
          <w:rFonts w:cs="Calibri"/>
          <w:sz w:val="24"/>
          <w:szCs w:val="24"/>
        </w:rPr>
        <w:t>iento; se notificó prevención a</w:t>
      </w:r>
      <w:r w:rsidRPr="005A455E">
        <w:rPr>
          <w:rFonts w:cs="Calibri"/>
          <w:sz w:val="24"/>
          <w:szCs w:val="24"/>
        </w:rPr>
        <w:t>l</w:t>
      </w:r>
      <w:r w:rsidRPr="0044595D">
        <w:rPr>
          <w:rFonts w:cs="Calibri"/>
          <w:sz w:val="24"/>
          <w:szCs w:val="24"/>
        </w:rPr>
        <w:t xml:space="preserve"> peticionario</w:t>
      </w:r>
      <w:r w:rsidRPr="005A455E">
        <w:rPr>
          <w:rFonts w:cs="Calibri"/>
          <w:sz w:val="24"/>
          <w:szCs w:val="24"/>
        </w:rPr>
        <w:t xml:space="preserve"> mediante </w:t>
      </w:r>
      <w:r w:rsidRPr="0044595D">
        <w:rPr>
          <w:rFonts w:cs="Calibri"/>
          <w:sz w:val="24"/>
          <w:szCs w:val="24"/>
        </w:rPr>
        <w:t>correo electrónico</w:t>
      </w:r>
      <w:r w:rsidRPr="005A455E">
        <w:rPr>
          <w:rFonts w:cs="Calibri"/>
          <w:sz w:val="24"/>
          <w:szCs w:val="24"/>
        </w:rPr>
        <w:t xml:space="preserve"> de fecha </w:t>
      </w:r>
      <w:r w:rsidRPr="0044595D">
        <w:rPr>
          <w:rFonts w:ascii="Calibri" w:eastAsia="Times New Roman" w:hAnsi="Calibri" w:cstheme="minorHAnsi"/>
          <w:sz w:val="24"/>
          <w:szCs w:val="24"/>
          <w:lang w:eastAsia="es-SV"/>
        </w:rPr>
        <w:t>trece de septiembre</w:t>
      </w:r>
      <w:r w:rsidRPr="005A455E">
        <w:rPr>
          <w:rFonts w:ascii="Calibri" w:eastAsia="Times New Roman" w:hAnsi="Calibri" w:cstheme="minorHAnsi"/>
          <w:sz w:val="24"/>
          <w:szCs w:val="24"/>
          <w:lang w:eastAsia="es-SV"/>
        </w:rPr>
        <w:t xml:space="preserve"> </w:t>
      </w:r>
      <w:r w:rsidRPr="005A455E">
        <w:rPr>
          <w:rFonts w:ascii="Calibri" w:eastAsia="Times New Roman" w:hAnsi="Calibri" w:cs="Calibri"/>
          <w:sz w:val="24"/>
          <w:szCs w:val="24"/>
          <w:lang w:eastAsia="es-SV"/>
        </w:rPr>
        <w:t>de dos mil diecisiete</w:t>
      </w:r>
      <w:r w:rsidRPr="005A455E">
        <w:rPr>
          <w:rFonts w:cs="Calibri"/>
          <w:sz w:val="24"/>
          <w:szCs w:val="24"/>
        </w:rPr>
        <w:t xml:space="preserve">, a las diez horas con </w:t>
      </w:r>
      <w:r w:rsidRPr="0044595D">
        <w:rPr>
          <w:rFonts w:cs="Calibri"/>
          <w:sz w:val="24"/>
          <w:szCs w:val="24"/>
        </w:rPr>
        <w:t>cincuenta y tres</w:t>
      </w:r>
      <w:r w:rsidRPr="005A455E">
        <w:rPr>
          <w:rFonts w:cs="Calibri"/>
          <w:sz w:val="24"/>
          <w:szCs w:val="24"/>
        </w:rPr>
        <w:t xml:space="preserve"> minutos, a fin de que cumpliese lo que disponen los Arts. 66 de la Ley de Acceso a la Información Pública, en lo sucesivo LAIP o Ley, así como el 52 y 54 del Reglamento de la Ley  de Acceso a la Información Pública-RLAIP, referente a solicitudes electrónicas; por lo cual se solicitó remitir</w:t>
      </w:r>
      <w:r w:rsidRPr="0044595D">
        <w:rPr>
          <w:rFonts w:cs="Calibri"/>
          <w:sz w:val="24"/>
          <w:szCs w:val="24"/>
        </w:rPr>
        <w:t xml:space="preserve"> Documento Único de Identidad y</w:t>
      </w:r>
      <w:r w:rsidRPr="005A455E">
        <w:rPr>
          <w:rFonts w:cs="Calibri"/>
          <w:sz w:val="24"/>
          <w:szCs w:val="24"/>
        </w:rPr>
        <w:t xml:space="preserve"> la solicitud de información firmada, para que en plazo de cinco días hábiles remitiere a ésta unidad lo solicitado. </w:t>
      </w:r>
    </w:p>
    <w:p w:rsidR="009F704D" w:rsidRPr="005A455E" w:rsidRDefault="009F704D" w:rsidP="009F704D">
      <w:pPr>
        <w:autoSpaceDE w:val="0"/>
        <w:autoSpaceDN w:val="0"/>
        <w:adjustRightInd w:val="0"/>
        <w:spacing w:after="0" w:line="360" w:lineRule="auto"/>
        <w:jc w:val="both"/>
        <w:rPr>
          <w:rFonts w:cs="Calibri"/>
          <w:sz w:val="24"/>
          <w:szCs w:val="24"/>
        </w:rPr>
      </w:pPr>
    </w:p>
    <w:p w:rsidR="009F704D" w:rsidRPr="005A455E" w:rsidRDefault="009F704D" w:rsidP="00701EAD">
      <w:pPr>
        <w:numPr>
          <w:ilvl w:val="0"/>
          <w:numId w:val="104"/>
        </w:numPr>
        <w:autoSpaceDE w:val="0"/>
        <w:autoSpaceDN w:val="0"/>
        <w:adjustRightInd w:val="0"/>
        <w:spacing w:after="0" w:line="360" w:lineRule="auto"/>
        <w:ind w:left="426"/>
        <w:jc w:val="both"/>
        <w:rPr>
          <w:rFonts w:cs="Calibri"/>
          <w:sz w:val="24"/>
          <w:szCs w:val="24"/>
        </w:rPr>
      </w:pPr>
      <w:r w:rsidRPr="005A455E">
        <w:rPr>
          <w:rFonts w:cs="Calibri"/>
          <w:sz w:val="24"/>
          <w:szCs w:val="24"/>
        </w:rPr>
        <w:t>Habiendo transcurrido el plazo legal para que subsa</w:t>
      </w:r>
      <w:r>
        <w:rPr>
          <w:rFonts w:cs="Calibri"/>
          <w:sz w:val="24"/>
          <w:szCs w:val="24"/>
        </w:rPr>
        <w:t>nar la prevención notificada al ciudadano</w:t>
      </w:r>
      <w:r w:rsidRPr="005A455E">
        <w:rPr>
          <w:rFonts w:cs="Calibri"/>
          <w:sz w:val="24"/>
          <w:szCs w:val="24"/>
        </w:rPr>
        <w:t xml:space="preserve"> </w:t>
      </w:r>
      <w:r>
        <w:rPr>
          <w:rFonts w:cs="Calibri"/>
          <w:sz w:val="24"/>
          <w:szCs w:val="24"/>
        </w:rPr>
        <w:t>Michael Hernández</w:t>
      </w:r>
      <w:r w:rsidRPr="005A455E">
        <w:rPr>
          <w:rFonts w:cs="Calibri"/>
          <w:sz w:val="24"/>
          <w:szCs w:val="24"/>
        </w:rPr>
        <w:t xml:space="preserve">, sin haber remitido por ningún medio, lo requerido en el </w:t>
      </w:r>
      <w:r>
        <w:rPr>
          <w:rFonts w:cs="Calibri"/>
          <w:sz w:val="24"/>
          <w:szCs w:val="24"/>
        </w:rPr>
        <w:t>correo</w:t>
      </w:r>
      <w:r w:rsidRPr="005A455E">
        <w:rPr>
          <w:rFonts w:cs="Calibri"/>
          <w:sz w:val="24"/>
          <w:szCs w:val="24"/>
        </w:rPr>
        <w:t xml:space="preserve"> relacionado en el considerando anterior; no cumpliendo con los requisitos de admisibilidad que toda solicitud de información debe de poseer, según dispone la LAIP y RLAIP, adecuándose dicha actuación al supuesto legal establecido en la última parte del inciso quinto del Art. 66 LAIP,  que cita: “</w:t>
      </w:r>
      <w:r w:rsidRPr="005A455E">
        <w:rPr>
          <w:rFonts w:cs="Calibri"/>
          <w:i/>
          <w:sz w:val="24"/>
          <w:szCs w:val="24"/>
        </w:rPr>
        <w:t>Solicitud de información  Art. 66 …Si el interesado no subsana las observaciones en un plazo de cinco días desde su notificación, deberá presentar nueva solicitud para reiniciar el trámite…”</w:t>
      </w:r>
      <w:r w:rsidRPr="005A455E">
        <w:rPr>
          <w:rFonts w:cs="Calibri"/>
          <w:sz w:val="24"/>
          <w:szCs w:val="24"/>
        </w:rPr>
        <w:t xml:space="preserve"> </w:t>
      </w:r>
    </w:p>
    <w:p w:rsidR="009F704D" w:rsidRPr="005A455E" w:rsidRDefault="009F704D" w:rsidP="009F704D">
      <w:pPr>
        <w:autoSpaceDE w:val="0"/>
        <w:autoSpaceDN w:val="0"/>
        <w:adjustRightInd w:val="0"/>
        <w:spacing w:after="0" w:line="360" w:lineRule="auto"/>
        <w:ind w:left="426"/>
        <w:jc w:val="both"/>
        <w:rPr>
          <w:rFonts w:cs="Calibri"/>
          <w:sz w:val="24"/>
          <w:szCs w:val="24"/>
        </w:rPr>
      </w:pPr>
    </w:p>
    <w:p w:rsidR="009F704D" w:rsidRPr="005A455E" w:rsidRDefault="009F704D" w:rsidP="00701EAD">
      <w:pPr>
        <w:numPr>
          <w:ilvl w:val="0"/>
          <w:numId w:val="104"/>
        </w:numPr>
        <w:autoSpaceDE w:val="0"/>
        <w:autoSpaceDN w:val="0"/>
        <w:adjustRightInd w:val="0"/>
        <w:spacing w:after="0" w:line="360" w:lineRule="auto"/>
        <w:ind w:left="426"/>
        <w:jc w:val="both"/>
        <w:rPr>
          <w:rFonts w:cs="Calibri"/>
          <w:sz w:val="24"/>
          <w:szCs w:val="24"/>
        </w:rPr>
      </w:pPr>
      <w:r w:rsidRPr="005A455E">
        <w:rPr>
          <w:rFonts w:cs="Calibri"/>
          <w:sz w:val="24"/>
          <w:szCs w:val="24"/>
        </w:rPr>
        <w:t xml:space="preserve">Atendiendo lo prescrito en el Art. 102 de la LAIP, el Art. 20 del Código Procesal Civil y Mercantil -CPCM, al estipular que en defecto -ausencia– de disposición especifica en las leyes que regulan procesos distintos del civil y mercantil, las normas del referido código se aplicarán supletoriamente, en consecuencia: Con base a los artículos 66 inciso 5° LAIP y el 278 del CPCM, al no corregir en tiempo observaciones realizadas por ésta declarase inadmisible la solicitud; </w:t>
      </w:r>
      <w:r w:rsidRPr="005A455E">
        <w:rPr>
          <w:rFonts w:cs="Calibri"/>
          <w:sz w:val="24"/>
          <w:szCs w:val="24"/>
          <w:u w:val="single"/>
        </w:rPr>
        <w:t>dejando libre el derecho universal de acceso a la información que toda persona tiene de presentar su requerimiento nuevamente cuando juzgue bien realizarlo</w:t>
      </w:r>
      <w:r w:rsidRPr="005A455E">
        <w:rPr>
          <w:rFonts w:cs="Calibri"/>
          <w:sz w:val="24"/>
          <w:szCs w:val="24"/>
        </w:rPr>
        <w:t>, tomando siempre en cuenta los requisitos establecidos en los art. 66 LAIP, 52 y 54 RLAIP.</w:t>
      </w:r>
    </w:p>
    <w:p w:rsidR="009F704D" w:rsidRPr="005A455E" w:rsidRDefault="009F704D" w:rsidP="009F704D">
      <w:pPr>
        <w:autoSpaceDE w:val="0"/>
        <w:autoSpaceDN w:val="0"/>
        <w:adjustRightInd w:val="0"/>
        <w:spacing w:after="0" w:line="360" w:lineRule="auto"/>
        <w:jc w:val="both"/>
        <w:rPr>
          <w:rFonts w:cs="Calibri"/>
          <w:b/>
          <w:strike/>
          <w:sz w:val="24"/>
          <w:szCs w:val="24"/>
        </w:rPr>
      </w:pPr>
    </w:p>
    <w:p w:rsidR="009F704D" w:rsidRPr="005A455E" w:rsidRDefault="009F704D" w:rsidP="009F704D">
      <w:pPr>
        <w:spacing w:line="360" w:lineRule="auto"/>
        <w:jc w:val="both"/>
        <w:rPr>
          <w:rFonts w:eastAsia="Times New Roman" w:cs="Times New Roman"/>
          <w:bCs/>
          <w:sz w:val="24"/>
          <w:szCs w:val="24"/>
          <w:lang w:eastAsia="es-SV"/>
        </w:rPr>
      </w:pPr>
      <w:r w:rsidRPr="005A455E">
        <w:rPr>
          <w:rFonts w:eastAsia="Times New Roman" w:cs="Times New Roman"/>
          <w:b/>
          <w:bCs/>
          <w:sz w:val="24"/>
          <w:szCs w:val="24"/>
          <w:lang w:eastAsia="es-SV"/>
        </w:rPr>
        <w:t>POR TANTO:</w:t>
      </w:r>
      <w:r w:rsidRPr="005A455E">
        <w:rPr>
          <w:rFonts w:eastAsia="Times New Roman" w:cs="Times New Roman"/>
          <w:bCs/>
          <w:sz w:val="24"/>
          <w:szCs w:val="24"/>
          <w:lang w:eastAsia="es-SV"/>
        </w:rPr>
        <w:t xml:space="preserve"> Ésta oficina en nombre de la Superintendencia General de Electricidad y Telecomunicaciones fundamentada en los Arts. 65, 66 de la Ley, 54 inciso 1° del RLAIP y 278  CPCM, RESUELVE: </w:t>
      </w:r>
    </w:p>
    <w:p w:rsidR="009F704D" w:rsidRPr="005A455E" w:rsidRDefault="009F704D" w:rsidP="009F704D">
      <w:pPr>
        <w:spacing w:line="360" w:lineRule="auto"/>
        <w:ind w:left="708"/>
        <w:jc w:val="both"/>
        <w:rPr>
          <w:rFonts w:ascii="Calibri" w:eastAsia="Times New Roman" w:hAnsi="Calibri" w:cstheme="minorHAnsi"/>
          <w:b/>
          <w:sz w:val="24"/>
          <w:szCs w:val="24"/>
          <w:lang w:eastAsia="es-SV"/>
        </w:rPr>
      </w:pPr>
      <w:r w:rsidRPr="005A455E">
        <w:rPr>
          <w:rFonts w:eastAsia="Times New Roman" w:cs="Times New Roman"/>
          <w:bCs/>
          <w:sz w:val="24"/>
          <w:szCs w:val="24"/>
          <w:lang w:eastAsia="es-SV"/>
        </w:rPr>
        <w:t xml:space="preserve">a) Declárese inadmisible la solicitud de Información </w:t>
      </w:r>
      <w:r>
        <w:rPr>
          <w:rFonts w:eastAsia="Times New Roman" w:cs="Times New Roman"/>
          <w:bCs/>
          <w:sz w:val="24"/>
          <w:szCs w:val="24"/>
          <w:lang w:eastAsia="es-SV"/>
        </w:rPr>
        <w:t xml:space="preserve">del ciudadano </w:t>
      </w:r>
      <w:r>
        <w:rPr>
          <w:rFonts w:eastAsia="Times New Roman" w:cs="Times New Roman"/>
          <w:b/>
          <w:bCs/>
          <w:sz w:val="24"/>
          <w:szCs w:val="24"/>
          <w:lang w:eastAsia="es-SV"/>
        </w:rPr>
        <w:t>XXXXXXXXXXXXX</w:t>
      </w:r>
      <w:r w:rsidRPr="0044595D">
        <w:rPr>
          <w:rFonts w:eastAsia="Times New Roman" w:cs="Times New Roman"/>
          <w:b/>
          <w:bCs/>
          <w:sz w:val="24"/>
          <w:szCs w:val="24"/>
          <w:lang w:eastAsia="es-SV"/>
        </w:rPr>
        <w:t>.</w:t>
      </w:r>
    </w:p>
    <w:p w:rsidR="009F704D" w:rsidRPr="005A455E" w:rsidRDefault="009F704D" w:rsidP="009F704D">
      <w:pPr>
        <w:spacing w:line="360" w:lineRule="auto"/>
        <w:ind w:left="708"/>
        <w:jc w:val="both"/>
        <w:rPr>
          <w:rFonts w:eastAsia="Times New Roman" w:cs="Times New Roman"/>
          <w:bCs/>
          <w:sz w:val="24"/>
          <w:szCs w:val="24"/>
          <w:lang w:eastAsia="es-SV"/>
        </w:rPr>
      </w:pPr>
      <w:r w:rsidRPr="005A455E">
        <w:rPr>
          <w:rFonts w:eastAsia="Times New Roman" w:cs="Times New Roman"/>
          <w:bCs/>
          <w:sz w:val="24"/>
          <w:szCs w:val="24"/>
          <w:lang w:eastAsia="es-SV"/>
        </w:rPr>
        <w:t xml:space="preserve">b) Déjese expedito el derecho al ciudadano para que pueda interponer o presentar una nueva solicitud con las formalidades de ley, </w:t>
      </w:r>
    </w:p>
    <w:p w:rsidR="009F704D" w:rsidRPr="005A455E" w:rsidRDefault="009F704D" w:rsidP="009F704D">
      <w:pPr>
        <w:spacing w:line="360" w:lineRule="auto"/>
        <w:ind w:left="708"/>
        <w:jc w:val="both"/>
        <w:rPr>
          <w:rFonts w:eastAsia="Times New Roman" w:cs="Times New Roman"/>
          <w:b/>
          <w:sz w:val="24"/>
          <w:szCs w:val="24"/>
          <w:lang w:eastAsia="es-SV"/>
        </w:rPr>
      </w:pPr>
      <w:r w:rsidRPr="005A455E">
        <w:rPr>
          <w:rFonts w:eastAsia="Times New Roman" w:cs="Times New Roman"/>
          <w:bCs/>
          <w:sz w:val="24"/>
          <w:szCs w:val="24"/>
          <w:lang w:eastAsia="es-SV"/>
        </w:rPr>
        <w:t xml:space="preserve">c) Archívese el expediente clasificado con el código </w:t>
      </w:r>
      <w:r w:rsidRPr="005A455E">
        <w:rPr>
          <w:rFonts w:ascii="Calibri" w:eastAsia="Times New Roman" w:hAnsi="Calibri" w:cstheme="minorHAnsi"/>
          <w:b/>
          <w:sz w:val="24"/>
          <w:szCs w:val="24"/>
          <w:lang w:eastAsia="es-SV"/>
        </w:rPr>
        <w:t>SIPV-GA N°195-2017</w:t>
      </w:r>
      <w:r w:rsidRPr="005A455E">
        <w:rPr>
          <w:rFonts w:eastAsia="Times New Roman" w:cs="Times New Roman"/>
          <w:bCs/>
          <w:sz w:val="24"/>
          <w:szCs w:val="24"/>
          <w:lang w:eastAsia="es-SV"/>
        </w:rPr>
        <w:t xml:space="preserve">, de ésta entidad. </w:t>
      </w:r>
      <w:r w:rsidRPr="005A455E">
        <w:rPr>
          <w:rFonts w:eastAsia="Times New Roman" w:cs="Times New Roman"/>
          <w:b/>
          <w:bCs/>
          <w:sz w:val="24"/>
          <w:szCs w:val="24"/>
          <w:lang w:eastAsia="es-SV"/>
        </w:rPr>
        <w:t>NOTIFÍQUESE</w:t>
      </w:r>
    </w:p>
    <w:p w:rsidR="009F704D" w:rsidRPr="005A455E" w:rsidRDefault="009F704D" w:rsidP="009F704D">
      <w:pPr>
        <w:spacing w:after="0" w:line="360" w:lineRule="auto"/>
        <w:jc w:val="center"/>
        <w:rPr>
          <w:rFonts w:eastAsia="Times New Roman" w:cs="Times New Roman"/>
          <w:b/>
          <w:sz w:val="24"/>
          <w:szCs w:val="24"/>
          <w:lang w:eastAsia="es-SV"/>
        </w:rPr>
      </w:pPr>
    </w:p>
    <w:p w:rsidR="009F704D" w:rsidRPr="005A455E" w:rsidRDefault="009F704D" w:rsidP="009F704D">
      <w:pPr>
        <w:spacing w:after="0" w:line="360" w:lineRule="auto"/>
        <w:jc w:val="center"/>
        <w:rPr>
          <w:rFonts w:eastAsia="Times New Roman" w:cs="Times New Roman"/>
          <w:b/>
          <w:sz w:val="24"/>
          <w:szCs w:val="24"/>
          <w:lang w:eastAsia="es-SV"/>
        </w:rPr>
      </w:pPr>
      <w:r>
        <w:rPr>
          <w:rFonts w:eastAsia="Times New Roman" w:cs="Times New Roman"/>
          <w:b/>
          <w:sz w:val="24"/>
          <w:szCs w:val="24"/>
          <w:lang w:eastAsia="es-SV"/>
        </w:rPr>
        <w:t>XXXXXXXXXXXXXXXX</w:t>
      </w:r>
    </w:p>
    <w:p w:rsidR="009F704D" w:rsidRPr="005A455E" w:rsidRDefault="009F704D" w:rsidP="009F704D">
      <w:pPr>
        <w:spacing w:after="0" w:line="360" w:lineRule="auto"/>
        <w:jc w:val="center"/>
        <w:rPr>
          <w:rFonts w:eastAsia="Times New Roman" w:cs="Times New Roman"/>
          <w:sz w:val="24"/>
          <w:szCs w:val="24"/>
          <w:lang w:eastAsia="es-SV"/>
        </w:rPr>
      </w:pPr>
      <w:r w:rsidRPr="005A455E">
        <w:rPr>
          <w:rFonts w:eastAsia="Times New Roman" w:cs="Times New Roman"/>
          <w:sz w:val="24"/>
          <w:szCs w:val="24"/>
          <w:lang w:eastAsia="es-SV"/>
        </w:rPr>
        <w:t>Oficial de Información Institucional</w:t>
      </w:r>
    </w:p>
    <w:p w:rsidR="009F704D" w:rsidRPr="005A455E" w:rsidRDefault="009F704D" w:rsidP="009F704D">
      <w:pPr>
        <w:spacing w:after="0" w:line="360" w:lineRule="auto"/>
      </w:pPr>
      <w:r w:rsidRPr="005A455E">
        <w:rPr>
          <w:rFonts w:ascii="Calibri" w:eastAsia="Times New Roman" w:hAnsi="Calibri" w:cs="Times New Roman"/>
          <w:color w:val="7F7F7F" w:themeColor="text1" w:themeTint="80"/>
          <w:sz w:val="24"/>
          <w:szCs w:val="24"/>
          <w:lang w:eastAsia="es-SV"/>
        </w:rPr>
        <w:t>IA/</w:t>
      </w:r>
      <w:proofErr w:type="spellStart"/>
      <w:r w:rsidRPr="005A455E">
        <w:rPr>
          <w:rFonts w:ascii="Calibri" w:eastAsia="Times New Roman" w:hAnsi="Calibri" w:cs="Times New Roman"/>
          <w:color w:val="7F7F7F" w:themeColor="text1" w:themeTint="80"/>
          <w:sz w:val="24"/>
          <w:szCs w:val="24"/>
          <w:lang w:eastAsia="es-SV"/>
        </w:rPr>
        <w:t>rc</w:t>
      </w:r>
      <w:proofErr w:type="spellEnd"/>
    </w:p>
    <w:p w:rsidR="009F704D" w:rsidRDefault="009F704D" w:rsidP="009F704D"/>
    <w:p w:rsidR="00B03D83" w:rsidRDefault="00B03D83" w:rsidP="00E50105">
      <w:pPr>
        <w:rPr>
          <w:rFonts w:ascii="Calibri" w:eastAsia="Calibri" w:hAnsi="Calibri" w:cs="Calibri"/>
          <w:b/>
          <w:bCs/>
          <w:u w:val="single"/>
          <w:lang w:eastAsia="es-SV"/>
        </w:rPr>
      </w:pPr>
    </w:p>
    <w:p w:rsidR="00B03D83" w:rsidRPr="000D61B3" w:rsidRDefault="00B03D83" w:rsidP="00E50105">
      <w:pPr>
        <w:rPr>
          <w:rFonts w:cstheme="minorHAnsi"/>
        </w:rPr>
      </w:pPr>
    </w:p>
    <w:p w:rsidR="007E0D36" w:rsidRPr="007E0D36" w:rsidRDefault="007E0D36" w:rsidP="007E0D36">
      <w:pPr>
        <w:tabs>
          <w:tab w:val="left" w:pos="2127"/>
        </w:tabs>
        <w:spacing w:after="0" w:line="360" w:lineRule="auto"/>
        <w:jc w:val="both"/>
        <w:rPr>
          <w:rFonts w:eastAsia="Times New Roman" w:cstheme="minorHAnsi"/>
          <w:b/>
          <w:shd w:val="clear" w:color="auto" w:fill="FFFFFF"/>
          <w:lang w:eastAsia="es-SV"/>
        </w:rPr>
      </w:pPr>
      <w:r w:rsidRPr="007E0D36">
        <w:rPr>
          <w:rFonts w:eastAsia="Times New Roman" w:cstheme="minorHAnsi"/>
          <w:b/>
          <w:shd w:val="clear" w:color="auto" w:fill="FFFFFF"/>
          <w:lang w:eastAsia="es-SV"/>
        </w:rPr>
        <w:t>SIPV-GA N° 229-2017</w:t>
      </w:r>
    </w:p>
    <w:p w:rsidR="007E0D36" w:rsidRPr="007E0D36" w:rsidRDefault="007E0D36" w:rsidP="007E0D36">
      <w:pPr>
        <w:tabs>
          <w:tab w:val="left" w:pos="2127"/>
        </w:tabs>
        <w:spacing w:after="0" w:line="360" w:lineRule="auto"/>
        <w:jc w:val="both"/>
        <w:rPr>
          <w:rFonts w:eastAsia="Times New Roman" w:cstheme="minorHAnsi"/>
          <w:b/>
          <w:shd w:val="clear" w:color="auto" w:fill="FFFFFF"/>
          <w:lang w:eastAsia="es-SV"/>
        </w:rPr>
      </w:pPr>
    </w:p>
    <w:p w:rsidR="007E0D36" w:rsidRPr="007E0D36" w:rsidRDefault="007E0D36" w:rsidP="007E0D36">
      <w:pPr>
        <w:tabs>
          <w:tab w:val="left" w:pos="2127"/>
        </w:tabs>
        <w:spacing w:after="0" w:line="360" w:lineRule="auto"/>
        <w:jc w:val="both"/>
        <w:rPr>
          <w:rFonts w:eastAsia="Times New Roman" w:cstheme="minorHAnsi"/>
          <w:spacing w:val="20"/>
          <w:lang w:eastAsia="es-SV"/>
        </w:rPr>
      </w:pPr>
      <w:r w:rsidRPr="007E0D36">
        <w:rPr>
          <w:rFonts w:eastAsia="Times New Roman" w:cstheme="minorHAnsi"/>
          <w:b/>
          <w:spacing w:val="20"/>
          <w:lang w:eastAsia="es-SV"/>
        </w:rPr>
        <w:t xml:space="preserve">SUPERINTENDENCIA GENERAL DE ELECTRICIDAD Y TELECOMUNICACIONES-SIGET, UNIDAD DE ACCESO A LA INFORMACIÓN Y TRANSPARENCIA-UAIT, </w:t>
      </w:r>
      <w:r w:rsidRPr="007E0D36">
        <w:rPr>
          <w:rFonts w:eastAsia="Times New Roman" w:cstheme="minorHAnsi"/>
          <w:spacing w:val="20"/>
          <w:lang w:eastAsia="es-SV"/>
        </w:rPr>
        <w:t>a las catorce horas con cuarenta y dos minutos del día diecisiete de octubre del año dos mil diecisiete.</w:t>
      </w:r>
    </w:p>
    <w:p w:rsidR="007E0D36" w:rsidRPr="007E0D36" w:rsidRDefault="007E0D36" w:rsidP="007E0D36">
      <w:pPr>
        <w:tabs>
          <w:tab w:val="left" w:pos="2127"/>
        </w:tabs>
        <w:spacing w:after="0" w:line="360" w:lineRule="auto"/>
        <w:jc w:val="both"/>
        <w:rPr>
          <w:rFonts w:eastAsia="Times New Roman" w:cstheme="minorHAnsi"/>
          <w:lang w:eastAsia="es-SV"/>
        </w:rPr>
      </w:pPr>
    </w:p>
    <w:p w:rsidR="007E0D36" w:rsidRPr="007E0D36" w:rsidRDefault="007E0D36" w:rsidP="007E0D36">
      <w:pPr>
        <w:tabs>
          <w:tab w:val="left" w:pos="2127"/>
        </w:tabs>
        <w:spacing w:line="360" w:lineRule="auto"/>
        <w:jc w:val="both"/>
        <w:rPr>
          <w:rFonts w:eastAsia="Times New Roman" w:cstheme="minorHAnsi"/>
          <w:lang w:eastAsia="es-SV"/>
        </w:rPr>
      </w:pPr>
      <w:r w:rsidRPr="007E0D36">
        <w:rPr>
          <w:rFonts w:ascii="Calibri" w:eastAsia="Times New Roman" w:hAnsi="Calibri" w:cs="Times New Roman"/>
          <w:lang w:eastAsia="es-SV"/>
        </w:rPr>
        <w:t>La presente solicitud de información, mediante solicitud virtual, a través del Portal de Transparencia de Gobierno Abierto, el día trece de septiembre del año que transcurre, por la ciudadana:</w:t>
      </w:r>
      <w:r w:rsidRPr="007E0D36">
        <w:rPr>
          <w:rFonts w:eastAsia="Times New Roman" w:cstheme="minorHAnsi"/>
          <w:lang w:eastAsia="es-SV"/>
        </w:rPr>
        <w:t xml:space="preserve"> </w:t>
      </w:r>
      <w:r>
        <w:rPr>
          <w:rFonts w:eastAsia="Times New Roman" w:cstheme="minorHAnsi"/>
          <w:b/>
          <w:lang w:eastAsia="es-SV"/>
        </w:rPr>
        <w:t>XXXXXXXXXXXXXXXXX</w:t>
      </w:r>
      <w:r w:rsidRPr="007E0D36">
        <w:rPr>
          <w:rFonts w:eastAsia="Times New Roman" w:cstheme="minorHAnsi"/>
          <w:lang w:eastAsia="es-SV"/>
        </w:rPr>
        <w:t xml:space="preserve"> que solicitó</w:t>
      </w:r>
      <w:r w:rsidRPr="007E0D36">
        <w:rPr>
          <w:rFonts w:eastAsia="Times New Roman" w:cstheme="minorHAnsi"/>
          <w:i/>
          <w:lang w:eastAsia="es-SV"/>
        </w:rPr>
        <w:t>: “</w:t>
      </w:r>
      <w:r w:rsidRPr="007E0D36">
        <w:rPr>
          <w:rFonts w:eastAsia="Times New Roman" w:cstheme="minorHAnsi"/>
          <w:b/>
          <w:i/>
          <w:lang w:eastAsia="es-SV"/>
        </w:rPr>
        <w:t>1.</w:t>
      </w:r>
      <w:r w:rsidRPr="007E0D36">
        <w:rPr>
          <w:rFonts w:eastAsia="Times New Roman" w:cstheme="minorHAnsi"/>
          <w:b/>
          <w:i/>
          <w:lang w:eastAsia="es-SV"/>
        </w:rPr>
        <w:tab/>
        <w:t xml:space="preserve"> Número de empleados en la institución por tipo de cargo (ej. Nivel técnico, administrativo, directivo, servicios generales, etc.) Desagregado por sexo. 2. Número de empleados por nivel educativo (Bachillerato, Pregrado, Posgrado) desagregado por sexo y tipo de cargo. 3. Detalle de los regímenes de contratación vigentes en la institución (tipo de contrato: servicios profesionales, ley de salario, etc.) y cantidad de empleados registrados en cada uno desagregada por sexo. 4. Monto invertido en salarios, bonificaciones y gastos de representación desagregado por tipo de cargo y sexo. 5. ¿Cuenta la institución con una escala salarial? De ser así, detalle los niveles que la conforman y el procedimiento interno de movilidad salarial. 6. Número de personas contratadas de forma interina detallando el cargo, fecha de contratación y duración del contrato, desagregado por sexo.  7. Número de personas contratadas de forma temporal detallando el cargo, fecha de contratación y duración del contrato, desagregado por sexo.  8. Número de empleados que fueron ascendidos a una categoría superior desagregado por tipo de cargo y sexo. 9. Número de concursos públicos efectuados para contrataciones por tipo de cargo, especificando los resultados del proceso. 10. Número de concursos efectuados por segunda vez y número de concursos declarados desiertos. 11. Número de concursos internos de ascensos por tipo de cargo. 12. Detalle de los medios en los que fueron publicitados los concursos públicos e internos. 13. Detalle del procedimiento institucional para la contratación y ascenso </w:t>
      </w:r>
      <w:r w:rsidRPr="007E0D36">
        <w:rPr>
          <w:rFonts w:eastAsia="Times New Roman" w:cstheme="minorHAnsi"/>
          <w:b/>
          <w:i/>
          <w:lang w:eastAsia="es-SV"/>
        </w:rPr>
        <w:lastRenderedPageBreak/>
        <w:t>de nuevo personal. 14. Número de evaluaciones de desempeño realizadas por tipo de cargo y desagregadas por sexo. 15. Número de nombramientos directos, según cargo desempeñado y desagregado por sexo. 16. Número de recursos interpuestos por empleados cuya relación laboral con la institución se dio por finalizada. 17. Número de capacitaciones impartidas al personal, detallando la temática abordada, la fuente de financiamiento y el número de asistentes según tipo de cargo y desagregada por sexo.</w:t>
      </w:r>
      <w:r w:rsidRPr="007E0D36">
        <w:rPr>
          <w:rFonts w:eastAsia="Times New Roman" w:cstheme="minorHAnsi"/>
          <w:b/>
          <w:i/>
          <w:shd w:val="clear" w:color="auto" w:fill="FFFFFF"/>
          <w:lang w:eastAsia="es-SV"/>
        </w:rPr>
        <w:t>”</w:t>
      </w:r>
      <w:r w:rsidRPr="007E0D36">
        <w:rPr>
          <w:rFonts w:eastAsia="Times New Roman" w:cstheme="minorHAnsi"/>
          <w:b/>
          <w:i/>
          <w:color w:val="7F7F7F" w:themeColor="text1" w:themeTint="80"/>
          <w:shd w:val="clear" w:color="auto" w:fill="FFFFFF"/>
          <w:lang w:eastAsia="es-SV"/>
        </w:rPr>
        <w:t xml:space="preserve"> </w:t>
      </w:r>
      <w:r w:rsidRPr="007E0D36">
        <w:rPr>
          <w:rFonts w:eastAsia="Times New Roman" w:cstheme="minorHAnsi"/>
          <w:lang w:eastAsia="es-SV"/>
        </w:rPr>
        <w:t>Sic.</w:t>
      </w:r>
    </w:p>
    <w:p w:rsidR="007E0D36" w:rsidRPr="007E0D36" w:rsidRDefault="007E0D36" w:rsidP="007E0D36">
      <w:pPr>
        <w:tabs>
          <w:tab w:val="left" w:pos="2127"/>
        </w:tabs>
        <w:spacing w:after="0" w:line="360" w:lineRule="auto"/>
        <w:jc w:val="both"/>
        <w:rPr>
          <w:rFonts w:eastAsia="Times New Roman" w:cstheme="minorHAnsi"/>
          <w:b/>
          <w:lang w:eastAsia="es-SV"/>
        </w:rPr>
      </w:pPr>
    </w:p>
    <w:p w:rsidR="007E0D36" w:rsidRPr="007E0D36" w:rsidRDefault="007E0D36" w:rsidP="007E0D36">
      <w:pPr>
        <w:tabs>
          <w:tab w:val="left" w:pos="2127"/>
        </w:tabs>
        <w:spacing w:after="0" w:line="360" w:lineRule="auto"/>
        <w:jc w:val="both"/>
        <w:rPr>
          <w:rFonts w:eastAsia="Times New Roman" w:cstheme="minorHAnsi"/>
          <w:b/>
          <w:lang w:eastAsia="es-SV"/>
        </w:rPr>
      </w:pPr>
    </w:p>
    <w:p w:rsidR="007E0D36" w:rsidRPr="007E0D36" w:rsidRDefault="007E0D36" w:rsidP="007E0D36">
      <w:pPr>
        <w:tabs>
          <w:tab w:val="left" w:pos="2127"/>
        </w:tabs>
        <w:spacing w:after="0" w:line="360" w:lineRule="auto"/>
        <w:jc w:val="both"/>
        <w:rPr>
          <w:rFonts w:eastAsia="Times New Roman" w:cstheme="minorHAnsi"/>
          <w:b/>
          <w:lang w:eastAsia="es-SV"/>
        </w:rPr>
      </w:pPr>
      <w:r w:rsidRPr="007E0D36">
        <w:rPr>
          <w:rFonts w:eastAsia="Times New Roman" w:cstheme="minorHAnsi"/>
          <w:b/>
          <w:lang w:eastAsia="es-SV"/>
        </w:rPr>
        <w:t>Ésta unidad sobre la solicitud hace las consideraciones siguientes:</w:t>
      </w:r>
    </w:p>
    <w:p w:rsidR="007E0D36" w:rsidRPr="007E0D36" w:rsidRDefault="007E0D36" w:rsidP="007E0D36">
      <w:pPr>
        <w:tabs>
          <w:tab w:val="left" w:pos="2127"/>
        </w:tabs>
        <w:spacing w:after="0" w:line="360" w:lineRule="auto"/>
        <w:jc w:val="both"/>
        <w:rPr>
          <w:rFonts w:eastAsia="Times New Roman" w:cstheme="minorHAnsi"/>
          <w:b/>
          <w:lang w:eastAsia="es-SV"/>
        </w:rPr>
      </w:pPr>
    </w:p>
    <w:p w:rsidR="007E0D36" w:rsidRPr="007E0D36" w:rsidRDefault="007E0D36" w:rsidP="00701EAD">
      <w:pPr>
        <w:numPr>
          <w:ilvl w:val="0"/>
          <w:numId w:val="106"/>
        </w:numPr>
        <w:autoSpaceDE w:val="0"/>
        <w:autoSpaceDN w:val="0"/>
        <w:adjustRightInd w:val="0"/>
        <w:spacing w:after="0" w:line="360" w:lineRule="auto"/>
        <w:ind w:left="426"/>
        <w:contextualSpacing/>
        <w:jc w:val="both"/>
        <w:rPr>
          <w:rFonts w:ascii="Calibri" w:eastAsia="Times New Roman" w:hAnsi="Calibri" w:cstheme="minorHAnsi"/>
          <w:sz w:val="24"/>
          <w:szCs w:val="24"/>
          <w:lang w:eastAsia="es-SV"/>
        </w:rPr>
      </w:pPr>
      <w:r w:rsidRPr="007E0D36">
        <w:rPr>
          <w:rFonts w:eastAsia="Times New Roman" w:cs="Times New Roman"/>
          <w:sz w:val="24"/>
          <w:szCs w:val="24"/>
          <w:lang w:eastAsia="es-SV"/>
        </w:rPr>
        <w:t xml:space="preserve">Que la solicitud fue presentada en la fecha indicada y </w:t>
      </w:r>
      <w:proofErr w:type="gramStart"/>
      <w:r w:rsidRPr="007E0D36">
        <w:rPr>
          <w:rFonts w:eastAsia="Times New Roman" w:cs="Times New Roman"/>
          <w:sz w:val="24"/>
          <w:szCs w:val="24"/>
          <w:lang w:eastAsia="es-SV"/>
        </w:rPr>
        <w:t>previo</w:t>
      </w:r>
      <w:proofErr w:type="gramEnd"/>
      <w:r w:rsidRPr="007E0D36">
        <w:rPr>
          <w:rFonts w:eastAsia="Times New Roman" w:cs="Times New Roman"/>
          <w:sz w:val="24"/>
          <w:szCs w:val="24"/>
          <w:lang w:eastAsia="es-SV"/>
        </w:rPr>
        <w:t xml:space="preserve"> a la admisión formal del requerimiento, se verificó que la solicitud cumpliese con lo dispuesto en los Arts. 66 de la Ley de Acceso a la Información Pública-LAIP, en lo sucesivo LAIP o Ley y 54 del Reglamento de la Ley de Acceso a la Información Pública-RLAIP. Que se</w:t>
      </w:r>
      <w:r w:rsidRPr="007E0D36">
        <w:rPr>
          <w:rFonts w:ascii="Calibri" w:eastAsia="Times New Roman" w:hAnsi="Calibri" w:cstheme="minorHAnsi"/>
          <w:sz w:val="24"/>
          <w:szCs w:val="24"/>
          <w:lang w:eastAsia="es-SV"/>
        </w:rPr>
        <w:t xml:space="preserve"> notificó prevención mediante </w:t>
      </w:r>
      <w:r w:rsidRPr="007E0D36">
        <w:rPr>
          <w:rFonts w:eastAsia="Times New Roman" w:cs="Times New Roman"/>
          <w:sz w:val="24"/>
          <w:szCs w:val="24"/>
          <w:lang w:eastAsia="es-SV"/>
        </w:rPr>
        <w:t>auto de las dieciséis horas con tres minutos del día dieciocho de septiembre de dos mil diecisiete</w:t>
      </w:r>
      <w:r w:rsidRPr="007E0D36">
        <w:rPr>
          <w:rFonts w:ascii="Calibri" w:eastAsia="Times New Roman" w:hAnsi="Calibri" w:cstheme="minorHAnsi"/>
          <w:sz w:val="24"/>
          <w:szCs w:val="24"/>
          <w:lang w:eastAsia="es-SV"/>
        </w:rPr>
        <w:t>, vía correo electrónico, a fin de que cumpliese con lo dispuesto en el Art. 54 letra d. del Reglamento de la Ley de Acceso a la Información Pública-RLAIP, con base al artículo 66 LAIP, en el sentido remitir la solicitud debidamente firmada.</w:t>
      </w:r>
    </w:p>
    <w:p w:rsidR="007E0D36" w:rsidRPr="007E0D36" w:rsidRDefault="007E0D36" w:rsidP="007E0D36">
      <w:pPr>
        <w:autoSpaceDE w:val="0"/>
        <w:autoSpaceDN w:val="0"/>
        <w:adjustRightInd w:val="0"/>
        <w:spacing w:after="0" w:line="360" w:lineRule="auto"/>
        <w:ind w:left="66"/>
        <w:contextualSpacing/>
        <w:jc w:val="both"/>
        <w:rPr>
          <w:rFonts w:eastAsia="Times New Roman" w:cs="Times New Roman"/>
          <w:sz w:val="24"/>
          <w:szCs w:val="24"/>
          <w:lang w:eastAsia="es-SV"/>
        </w:rPr>
      </w:pPr>
    </w:p>
    <w:p w:rsidR="007E0D36" w:rsidRPr="007E0D36" w:rsidRDefault="007E0D36" w:rsidP="00701EAD">
      <w:pPr>
        <w:numPr>
          <w:ilvl w:val="0"/>
          <w:numId w:val="106"/>
        </w:numPr>
        <w:autoSpaceDE w:val="0"/>
        <w:autoSpaceDN w:val="0"/>
        <w:adjustRightInd w:val="0"/>
        <w:spacing w:after="0" w:line="360" w:lineRule="auto"/>
        <w:ind w:left="426"/>
        <w:contextualSpacing/>
        <w:jc w:val="both"/>
        <w:rPr>
          <w:rFonts w:eastAsia="Times New Roman" w:cs="Times New Roman"/>
          <w:sz w:val="24"/>
          <w:szCs w:val="24"/>
          <w:lang w:eastAsia="es-SV"/>
        </w:rPr>
      </w:pPr>
      <w:r w:rsidRPr="007E0D36">
        <w:rPr>
          <w:rFonts w:eastAsia="Times New Roman" w:cs="Times New Roman"/>
          <w:sz w:val="24"/>
          <w:szCs w:val="24"/>
          <w:lang w:eastAsia="es-SV"/>
        </w:rPr>
        <w:t>Que la peticionaria por medio de correo electrónico subsanando lo previsto en el considerando anterior, el día dieciocho del mes y año en curso a las diecisiete horas con cinco minutos; tomándose como día hábil el diecinueve de septiembre del año en curso, con base del Art. 142 del Código Procesal Civil y Mercantil. Admitiéndose la solicitud por medio del auto de las ocho horas con treinta minutos del día diecinueve de los presentes; asimismo aclarando que la información que solicita es generada desde el 2007; excediéndose de cinco años de haber sido generada, en tal razón se concedió un plazo adicional de diez días hábiles más, conforme al Art. 71 parte final del inciso primero de la LAIP; continuándose con el trámite correspondiente.</w:t>
      </w:r>
    </w:p>
    <w:p w:rsidR="007E0D36" w:rsidRPr="007E0D36" w:rsidRDefault="007E0D36" w:rsidP="007E0D36">
      <w:pPr>
        <w:ind w:left="720"/>
        <w:contextualSpacing/>
        <w:rPr>
          <w:rFonts w:eastAsia="Times New Roman" w:cs="Times New Roman"/>
          <w:sz w:val="24"/>
          <w:szCs w:val="24"/>
          <w:lang w:eastAsia="es-SV"/>
        </w:rPr>
      </w:pPr>
    </w:p>
    <w:p w:rsidR="007E0D36" w:rsidRPr="007E0D36" w:rsidRDefault="007E0D36" w:rsidP="00701EAD">
      <w:pPr>
        <w:numPr>
          <w:ilvl w:val="0"/>
          <w:numId w:val="106"/>
        </w:numPr>
        <w:autoSpaceDE w:val="0"/>
        <w:autoSpaceDN w:val="0"/>
        <w:adjustRightInd w:val="0"/>
        <w:spacing w:after="0" w:line="360" w:lineRule="auto"/>
        <w:ind w:left="426"/>
        <w:contextualSpacing/>
        <w:jc w:val="both"/>
        <w:rPr>
          <w:rFonts w:eastAsia="Times New Roman" w:cs="Times New Roman"/>
          <w:sz w:val="24"/>
          <w:szCs w:val="24"/>
          <w:lang w:eastAsia="es-SV"/>
        </w:rPr>
      </w:pPr>
      <w:r w:rsidRPr="007E0D36">
        <w:rPr>
          <w:rFonts w:eastAsia="Times New Roman" w:cs="Times New Roman"/>
          <w:sz w:val="24"/>
          <w:szCs w:val="24"/>
          <w:lang w:eastAsia="es-SV"/>
        </w:rPr>
        <w:lastRenderedPageBreak/>
        <w:t>Mediante auto de las dieciséis horas con veinte minutos del día once de octubre de dos mil diecisiete, se concedió un plazo adicional de cinco días hábiles para responder a la ciudadana, por ser la información solicitada objeto de búsqueda, procesamiento y análisis más exhaustivo, en razón a la cantidad o cúmulo de información que estaba siendo procesada.</w:t>
      </w:r>
    </w:p>
    <w:p w:rsidR="007E0D36" w:rsidRPr="007E0D36" w:rsidRDefault="007E0D36" w:rsidP="007E0D36">
      <w:pPr>
        <w:autoSpaceDE w:val="0"/>
        <w:autoSpaceDN w:val="0"/>
        <w:adjustRightInd w:val="0"/>
        <w:spacing w:after="0" w:line="360" w:lineRule="auto"/>
        <w:contextualSpacing/>
        <w:jc w:val="both"/>
        <w:rPr>
          <w:rFonts w:eastAsia="Times New Roman" w:cs="Times New Roman"/>
          <w:sz w:val="24"/>
          <w:szCs w:val="24"/>
          <w:lang w:eastAsia="es-SV"/>
        </w:rPr>
      </w:pPr>
    </w:p>
    <w:p w:rsidR="007E0D36" w:rsidRPr="007E0D36" w:rsidRDefault="007E0D36" w:rsidP="00701EAD">
      <w:pPr>
        <w:numPr>
          <w:ilvl w:val="0"/>
          <w:numId w:val="106"/>
        </w:numPr>
        <w:autoSpaceDE w:val="0"/>
        <w:autoSpaceDN w:val="0"/>
        <w:adjustRightInd w:val="0"/>
        <w:spacing w:after="0" w:line="360" w:lineRule="auto"/>
        <w:ind w:left="426"/>
        <w:contextualSpacing/>
        <w:jc w:val="both"/>
        <w:rPr>
          <w:rFonts w:eastAsia="Times New Roman" w:cs="Times New Roman"/>
          <w:sz w:val="24"/>
          <w:szCs w:val="24"/>
          <w:lang w:eastAsia="es-SV"/>
        </w:rPr>
      </w:pPr>
      <w:r w:rsidRPr="007E0D36">
        <w:rPr>
          <w:rFonts w:eastAsia="Times New Roman" w:cstheme="minorHAnsi"/>
          <w:lang w:eastAsia="es-SV"/>
        </w:rPr>
        <w:t>La LAIP atribuye al Oficial  de  Información  entre  sus funciones  del  artículo  50  letras  "</w:t>
      </w:r>
      <w:r w:rsidRPr="007E0D36">
        <w:rPr>
          <w:rFonts w:eastAsia="Times New Roman" w:cstheme="minorHAnsi"/>
          <w:b/>
          <w:lang w:eastAsia="es-SV"/>
        </w:rPr>
        <w:t>b.</w:t>
      </w:r>
      <w:r w:rsidRPr="007E0D36">
        <w:rPr>
          <w:rFonts w:eastAsia="Times New Roman" w:cstheme="minorHAnsi"/>
          <w:lang w:eastAsia="es-SV"/>
        </w:rPr>
        <w:t>" y "</w:t>
      </w:r>
      <w:r w:rsidRPr="007E0D36">
        <w:rPr>
          <w:rFonts w:eastAsia="Times New Roman" w:cstheme="minorHAnsi"/>
          <w:b/>
          <w:lang w:eastAsia="es-SV"/>
        </w:rPr>
        <w:t>d.</w:t>
      </w:r>
      <w:r w:rsidRPr="007E0D36">
        <w:rPr>
          <w:rFonts w:eastAsia="Times New Roman" w:cstheme="minorHAnsi"/>
          <w:lang w:eastAsia="es-SV"/>
        </w:rPr>
        <w:t xml:space="preserve">" Recibir  y  diligenciar  las  solicitudes,  gestionar  y  entregar  la  información  requerida,  garantizando el  derecho  de  acceso  que  asiste  a  toda  persona  reconocido  en  el  Art. 1  LAIP;  asimismo,  el artículo 70, de la misma Ley establece que </w:t>
      </w:r>
      <w:r w:rsidRPr="007E0D36">
        <w:rPr>
          <w:rFonts w:eastAsia="Times New Roman" w:cstheme="minorHAnsi"/>
          <w:i/>
          <w:lang w:eastAsia="es-SV"/>
        </w:rPr>
        <w:t xml:space="preserve">"El Oficial de información transmitirá  la solicitud a la  unidad administrativa  que tenga o pueda  poseer la  información, con  objeto de  que ésta  la localice,  verifique su  clasificación y,  en su caso,  le comunique  la manera en que se encuentra disponible". </w:t>
      </w:r>
      <w:r w:rsidRPr="007E0D36">
        <w:rPr>
          <w:rFonts w:eastAsia="Times New Roman" w:cstheme="minorHAnsi"/>
          <w:lang w:eastAsia="es-SV"/>
        </w:rPr>
        <w:t>En cumplimiento de tales atribuciones se trasladó la petición a la Unidad de Gestión de Talento Humano-UGTH.</w:t>
      </w:r>
    </w:p>
    <w:p w:rsidR="007E0D36" w:rsidRPr="007E0D36" w:rsidRDefault="007E0D36" w:rsidP="007E0D36">
      <w:pPr>
        <w:tabs>
          <w:tab w:val="left" w:pos="2127"/>
        </w:tabs>
        <w:spacing w:line="360" w:lineRule="auto"/>
        <w:jc w:val="both"/>
        <w:rPr>
          <w:rFonts w:eastAsia="Times New Roman" w:cstheme="minorHAnsi"/>
          <w:b/>
          <w:lang w:eastAsia="es-SV"/>
        </w:rPr>
      </w:pPr>
    </w:p>
    <w:p w:rsidR="007E0D36" w:rsidRPr="007E0D36" w:rsidRDefault="007E0D36" w:rsidP="007E0D36">
      <w:pPr>
        <w:tabs>
          <w:tab w:val="left" w:pos="2127"/>
        </w:tabs>
        <w:spacing w:line="360" w:lineRule="auto"/>
        <w:jc w:val="both"/>
        <w:rPr>
          <w:rFonts w:eastAsia="Times New Roman" w:cs="Times New Roman"/>
          <w:lang w:eastAsia="es-SV"/>
        </w:rPr>
      </w:pPr>
      <w:r w:rsidRPr="007E0D36">
        <w:rPr>
          <w:rFonts w:eastAsia="Times New Roman" w:cstheme="minorHAnsi"/>
          <w:b/>
          <w:lang w:eastAsia="es-SV"/>
        </w:rPr>
        <w:t>RAZONAMIENTO DE RESPUESTA  A LA PETICIÓN:</w:t>
      </w:r>
    </w:p>
    <w:p w:rsidR="007E0D36" w:rsidRPr="007E0D36" w:rsidRDefault="007E0D36" w:rsidP="00701EAD">
      <w:pPr>
        <w:numPr>
          <w:ilvl w:val="0"/>
          <w:numId w:val="106"/>
        </w:numPr>
        <w:autoSpaceDE w:val="0"/>
        <w:autoSpaceDN w:val="0"/>
        <w:adjustRightInd w:val="0"/>
        <w:spacing w:after="0" w:line="360" w:lineRule="auto"/>
        <w:ind w:left="426"/>
        <w:contextualSpacing/>
        <w:jc w:val="both"/>
        <w:rPr>
          <w:rFonts w:eastAsia="Batang" w:cs="Calibri"/>
          <w:b/>
          <w:color w:val="000000"/>
        </w:rPr>
      </w:pPr>
      <w:r w:rsidRPr="007E0D36">
        <w:rPr>
          <w:rFonts w:eastAsia="Batang" w:cs="Calibri"/>
          <w:color w:val="000000"/>
        </w:rPr>
        <w:t>Está Superintendencia de acuerdo a la Ley de Creación de SIGET-LCSIGET que en su Art. 1 dispone: “</w:t>
      </w:r>
      <w:r w:rsidRPr="007E0D36">
        <w:rPr>
          <w:rFonts w:eastAsia="Batang" w:cs="Calibri"/>
          <w:b/>
          <w:i/>
          <w:color w:val="595959" w:themeColor="text1" w:themeTint="A6"/>
        </w:rPr>
        <w:t xml:space="preserve">Creación y Naturaleza Art. 1.- Créase la Superintendencia General de Electricidad y Telecomunicaciones, en adelante denominada SIGET, con carácter de institución autónoma de servicio público sin fines de lucro. </w:t>
      </w:r>
      <w:r w:rsidRPr="007E0D36">
        <w:rPr>
          <w:rFonts w:eastAsia="Batang" w:cs="Calibri"/>
          <w:b/>
          <w:i/>
          <w:color w:val="595959" w:themeColor="text1" w:themeTint="A6"/>
          <w:u w:val="single"/>
        </w:rPr>
        <w:t>Dicha autonomía comprende los aspectos administrativo y financiero</w:t>
      </w:r>
      <w:r w:rsidRPr="007E0D36">
        <w:rPr>
          <w:rFonts w:eastAsia="Batang" w:cs="Calibri"/>
          <w:i/>
          <w:color w:val="595959" w:themeColor="text1" w:themeTint="A6"/>
        </w:rPr>
        <w:t>…”</w:t>
      </w:r>
      <w:r w:rsidRPr="007E0D36">
        <w:rPr>
          <w:rFonts w:eastAsia="Batang" w:cs="Calibri"/>
          <w:color w:val="595959" w:themeColor="text1" w:themeTint="A6"/>
        </w:rPr>
        <w:t xml:space="preserve"> *</w:t>
      </w:r>
      <w:r w:rsidRPr="007E0D36">
        <w:rPr>
          <w:rFonts w:eastAsia="Batang" w:cs="Calibri"/>
        </w:rPr>
        <w:t xml:space="preserve">relacionado con el  Art. 5 del mismo cuerpo normativo, del que se extrae: </w:t>
      </w:r>
      <w:r w:rsidRPr="007E0D36">
        <w:rPr>
          <w:rFonts w:eastAsia="Batang" w:cs="Calibri"/>
          <w:b/>
          <w:i/>
          <w:color w:val="595959" w:themeColor="text1" w:themeTint="A6"/>
        </w:rPr>
        <w:t>“Atribuciones Art. 5.- Son atribuciones de la SIGET:…l. Contratar a su personal...”</w:t>
      </w:r>
      <w:r w:rsidRPr="007E0D36">
        <w:rPr>
          <w:rFonts w:eastAsia="Batang" w:cs="Calibri"/>
          <w:b/>
          <w:i/>
          <w:color w:val="7F7F7F" w:themeColor="text1" w:themeTint="80"/>
        </w:rPr>
        <w:t xml:space="preserve"> </w:t>
      </w:r>
      <w:r w:rsidRPr="007E0D36">
        <w:rPr>
          <w:rFonts w:eastAsia="Batang" w:cs="Calibri"/>
        </w:rPr>
        <w:t>por lo que es parte de las atribuciones realizar todos los actos, contratos y operaciones que sean necesarios para dicho cometido.</w:t>
      </w:r>
    </w:p>
    <w:p w:rsidR="007E0D36" w:rsidRPr="007E0D36" w:rsidRDefault="007E0D36" w:rsidP="007E0D36">
      <w:pPr>
        <w:autoSpaceDE w:val="0"/>
        <w:autoSpaceDN w:val="0"/>
        <w:adjustRightInd w:val="0"/>
        <w:spacing w:after="0" w:line="360" w:lineRule="auto"/>
        <w:ind w:left="426"/>
        <w:jc w:val="both"/>
        <w:rPr>
          <w:rFonts w:eastAsia="Batang" w:cs="Calibri"/>
          <w:i/>
          <w:sz w:val="16"/>
          <w:szCs w:val="16"/>
        </w:rPr>
      </w:pPr>
      <w:r w:rsidRPr="007E0D36">
        <w:rPr>
          <w:rFonts w:eastAsia="Batang" w:cs="Calibri"/>
          <w:i/>
          <w:sz w:val="16"/>
          <w:szCs w:val="16"/>
        </w:rPr>
        <w:t>*Subrayado nuestro.</w:t>
      </w:r>
    </w:p>
    <w:p w:rsidR="007E0D36" w:rsidRPr="007E0D36" w:rsidRDefault="007E0D36" w:rsidP="007E0D36">
      <w:pPr>
        <w:autoSpaceDE w:val="0"/>
        <w:autoSpaceDN w:val="0"/>
        <w:adjustRightInd w:val="0"/>
        <w:spacing w:after="0" w:line="360" w:lineRule="auto"/>
        <w:jc w:val="both"/>
        <w:rPr>
          <w:rFonts w:cstheme="minorHAnsi"/>
        </w:rPr>
      </w:pPr>
    </w:p>
    <w:p w:rsidR="007E0D36" w:rsidRPr="007E0D36" w:rsidRDefault="007E0D36" w:rsidP="00701EAD">
      <w:pPr>
        <w:numPr>
          <w:ilvl w:val="0"/>
          <w:numId w:val="106"/>
        </w:numPr>
        <w:tabs>
          <w:tab w:val="left" w:pos="2127"/>
        </w:tabs>
        <w:spacing w:line="360" w:lineRule="auto"/>
        <w:ind w:left="426"/>
        <w:contextualSpacing/>
        <w:jc w:val="both"/>
        <w:rPr>
          <w:rFonts w:eastAsia="Times New Roman" w:cstheme="minorHAnsi"/>
          <w:sz w:val="24"/>
          <w:szCs w:val="24"/>
          <w:lang w:eastAsia="es-SV"/>
        </w:rPr>
      </w:pPr>
      <w:r w:rsidRPr="007E0D36">
        <w:rPr>
          <w:rFonts w:eastAsia="Times New Roman" w:cstheme="minorHAnsi"/>
          <w:sz w:val="24"/>
          <w:szCs w:val="24"/>
          <w:lang w:eastAsia="es-SV"/>
        </w:rPr>
        <w:t>La suscrita aclara que un cuestionario obedece a interrogantes que se exponen en instrumentos de investigación (cuestionarios, entrevistas, encuestas, listas de cotejo, etc.); pudiendo prestarse a interpretaciones o conclusiones propias del investigador; incluso  diferentes a las vertidas por los servidores públicos y atribuciones propias que la SIGET cumple</w:t>
      </w:r>
      <w:r w:rsidRPr="007E0D36">
        <w:rPr>
          <w:rFonts w:eastAsia="Times New Roman" w:cstheme="minorHAnsi"/>
          <w:b/>
          <w:bCs/>
          <w:sz w:val="24"/>
          <w:szCs w:val="24"/>
          <w:lang w:eastAsia="es-SV"/>
        </w:rPr>
        <w:t xml:space="preserve">. </w:t>
      </w:r>
      <w:r w:rsidRPr="007E0D36">
        <w:rPr>
          <w:rFonts w:eastAsia="Times New Roman" w:cstheme="minorHAnsi"/>
          <w:sz w:val="24"/>
          <w:szCs w:val="24"/>
          <w:lang w:eastAsia="es-SV"/>
        </w:rPr>
        <w:t xml:space="preserve">No obstante el anterior razonamiento, para garantizar el derecho de petición y </w:t>
      </w:r>
      <w:r w:rsidRPr="007E0D36">
        <w:rPr>
          <w:rFonts w:eastAsia="Times New Roman" w:cstheme="minorHAnsi"/>
          <w:sz w:val="24"/>
          <w:szCs w:val="24"/>
          <w:lang w:eastAsia="es-SV"/>
        </w:rPr>
        <w:lastRenderedPageBreak/>
        <w:t xml:space="preserve">respuesta consagrado en el   Art. 18 de la Constitución de la República, así como el derecho universal de acceso a la información, que toda persona tiene frente a los entes obligados por la LAIP, conforme a su Art. 2 que dice: </w:t>
      </w:r>
      <w:r w:rsidRPr="007E0D36">
        <w:rPr>
          <w:rFonts w:eastAsia="Times New Roman" w:cstheme="minorHAnsi"/>
          <w:i/>
          <w:sz w:val="24"/>
          <w:szCs w:val="24"/>
          <w:lang w:eastAsia="es-SV"/>
        </w:rPr>
        <w:t>"</w:t>
      </w:r>
      <w:r w:rsidRPr="007E0D36">
        <w:rPr>
          <w:rFonts w:eastAsia="Times New Roman" w:cstheme="minorHAnsi"/>
          <w:b/>
          <w:i/>
          <w:sz w:val="24"/>
          <w:szCs w:val="24"/>
          <w:lang w:eastAsia="es-SV"/>
        </w:rPr>
        <w:t>Derecho de Acceso a la información Pública Art. 2.-</w:t>
      </w:r>
      <w:r w:rsidRPr="007E0D36">
        <w:rPr>
          <w:rFonts w:eastAsia="Times New Roman" w:cstheme="minorHAnsi"/>
          <w:i/>
          <w:sz w:val="24"/>
          <w:szCs w:val="24"/>
          <w:lang w:eastAsia="es-SV"/>
        </w:rPr>
        <w:t>Toda persona tiene derecho o solicitar y recibir información generada, administrada o en poder de las instituciones públicas y demás entes obligados de manera oportuna y veraz, sin sustentar interés o motivación alguna"</w:t>
      </w:r>
      <w:r w:rsidRPr="007E0D36">
        <w:rPr>
          <w:rFonts w:eastAsia="Times New Roman" w:cstheme="minorHAnsi"/>
          <w:sz w:val="24"/>
          <w:szCs w:val="24"/>
          <w:lang w:eastAsia="es-SV"/>
        </w:rPr>
        <w:t xml:space="preserve">. </w:t>
      </w:r>
    </w:p>
    <w:p w:rsidR="007E0D36" w:rsidRPr="007E0D36" w:rsidRDefault="007E0D36" w:rsidP="007E0D36">
      <w:pPr>
        <w:tabs>
          <w:tab w:val="left" w:pos="2127"/>
        </w:tabs>
        <w:spacing w:line="360" w:lineRule="auto"/>
        <w:ind w:left="426"/>
        <w:contextualSpacing/>
        <w:jc w:val="both"/>
        <w:rPr>
          <w:rFonts w:eastAsia="Times New Roman" w:cstheme="minorHAnsi"/>
          <w:sz w:val="24"/>
          <w:szCs w:val="24"/>
          <w:lang w:eastAsia="es-SV"/>
        </w:rPr>
      </w:pPr>
    </w:p>
    <w:p w:rsidR="007E0D36" w:rsidRPr="007E0D36" w:rsidRDefault="007E0D36" w:rsidP="007E0D36">
      <w:pPr>
        <w:tabs>
          <w:tab w:val="left" w:pos="2127"/>
        </w:tabs>
        <w:spacing w:line="360" w:lineRule="auto"/>
        <w:ind w:left="426"/>
        <w:contextualSpacing/>
        <w:jc w:val="both"/>
        <w:rPr>
          <w:rFonts w:eastAsia="Times New Roman" w:cstheme="minorHAnsi"/>
          <w:sz w:val="24"/>
          <w:szCs w:val="24"/>
          <w:lang w:eastAsia="es-SV"/>
        </w:rPr>
      </w:pPr>
    </w:p>
    <w:p w:rsidR="007E0D36" w:rsidRPr="007E0D36" w:rsidRDefault="007E0D36" w:rsidP="007E0D36">
      <w:pPr>
        <w:autoSpaceDE w:val="0"/>
        <w:autoSpaceDN w:val="0"/>
        <w:adjustRightInd w:val="0"/>
        <w:spacing w:after="0" w:line="360" w:lineRule="auto"/>
        <w:ind w:left="426"/>
        <w:jc w:val="both"/>
        <w:rPr>
          <w:rFonts w:cstheme="minorHAnsi"/>
        </w:rPr>
      </w:pPr>
    </w:p>
    <w:p w:rsidR="007E0D36" w:rsidRPr="007E0D36" w:rsidRDefault="007E0D36" w:rsidP="00701EAD">
      <w:pPr>
        <w:numPr>
          <w:ilvl w:val="0"/>
          <w:numId w:val="105"/>
        </w:numPr>
        <w:spacing w:line="360" w:lineRule="auto"/>
        <w:ind w:left="426"/>
        <w:contextualSpacing/>
        <w:jc w:val="both"/>
        <w:rPr>
          <w:rFonts w:eastAsia="Times New Roman" w:cstheme="minorHAnsi"/>
          <w:lang w:eastAsia="es-SV"/>
        </w:rPr>
      </w:pPr>
      <w:r w:rsidRPr="007E0D36">
        <w:rPr>
          <w:rFonts w:cstheme="minorHAnsi"/>
        </w:rPr>
        <w:t>La Unidad de Gestión del Talento Humano de la SIGET únicamente remitió información referente con la que la institución cuenta y resguarda en sus archivos históricos, después de una búsqueda  exhaustiva entre los archivos, para analizar, procesar y tabular los datos requeridos, información que abarca los años dos mil siete hasta el dos mil catorce, no obstante haber solicitado la ciudadana información que data desde el año dos mil siete hasta agosto de dos mil diecisiete, siendo un total de diez años con ocho meses, convirtiéndose de esta manera en un período extenso y por ende una amplia cantidad de documentación por seguir revisando, razón por la que se requiere de un máximo de diez días hábiles más para entrega de información de los años pendientes, es decir, información de los años 2015 hasta 31 agosto 2017, que se remitirá a la ciudadana. Se anexa a esta resolución en formato PDF. información disponible.</w:t>
      </w:r>
    </w:p>
    <w:p w:rsidR="007E0D36" w:rsidRPr="007E0D36" w:rsidRDefault="007E0D36" w:rsidP="007E0D36">
      <w:pPr>
        <w:spacing w:line="360" w:lineRule="auto"/>
        <w:ind w:left="426"/>
        <w:contextualSpacing/>
        <w:jc w:val="both"/>
        <w:rPr>
          <w:rFonts w:eastAsia="Times New Roman" w:cstheme="minorHAnsi"/>
          <w:lang w:eastAsia="es-SV"/>
        </w:rPr>
      </w:pPr>
    </w:p>
    <w:p w:rsidR="007E0D36" w:rsidRPr="007E0D36" w:rsidRDefault="007E0D36" w:rsidP="00701EAD">
      <w:pPr>
        <w:numPr>
          <w:ilvl w:val="0"/>
          <w:numId w:val="106"/>
        </w:numPr>
        <w:autoSpaceDE w:val="0"/>
        <w:autoSpaceDN w:val="0"/>
        <w:adjustRightInd w:val="0"/>
        <w:spacing w:after="0" w:line="360" w:lineRule="auto"/>
        <w:ind w:left="426"/>
        <w:jc w:val="both"/>
        <w:rPr>
          <w:rFonts w:cstheme="minorHAnsi"/>
        </w:rPr>
      </w:pPr>
      <w:r w:rsidRPr="007E0D36">
        <w:rPr>
          <w:rFonts w:cstheme="minorHAnsi"/>
        </w:rPr>
        <w:t>La LAIP en artículo 62, en su primer inciso prevé: "Entrega de la Información. Art. 62: Los entes</w:t>
      </w:r>
      <w:r w:rsidRPr="007E0D36">
        <w:rPr>
          <w:rFonts w:cstheme="minorHAnsi"/>
          <w:i/>
        </w:rPr>
        <w:t xml:space="preserve"> deberán entregar únicamente información que se encuentre en su poder</w:t>
      </w:r>
      <w:r w:rsidRPr="007E0D36">
        <w:rPr>
          <w:rFonts w:cstheme="minorHAnsi"/>
        </w:rPr>
        <w:t xml:space="preserve">" referida Ley además en su versión Explicada edición año 2012, de la Subsecretaría de Transparencia y Anticorrupción, hoy en día Secretaria de Participación Ciudadana, Transparencia y Anticorrupción en su página 114, dispone: </w:t>
      </w:r>
      <w:r w:rsidRPr="007E0D36">
        <w:rPr>
          <w:rFonts w:cstheme="minorHAnsi"/>
          <w:i/>
        </w:rPr>
        <w:t>"La obligación del ente obligado se limita a la información que resguarda, no a otra que puede tener otra institución u otra con la que todavía no cuenta y que el ente obligado debe preparar, buscar u obtener para satisfacer la solicitud.”</w:t>
      </w:r>
    </w:p>
    <w:p w:rsidR="007E0D36" w:rsidRPr="007E0D36" w:rsidRDefault="007E0D36" w:rsidP="007E0D36">
      <w:pPr>
        <w:autoSpaceDE w:val="0"/>
        <w:autoSpaceDN w:val="0"/>
        <w:adjustRightInd w:val="0"/>
        <w:spacing w:after="0" w:line="360" w:lineRule="auto"/>
        <w:jc w:val="both"/>
        <w:rPr>
          <w:rFonts w:cstheme="minorHAnsi"/>
        </w:rPr>
      </w:pPr>
    </w:p>
    <w:p w:rsidR="007E0D36" w:rsidRPr="007E0D36" w:rsidRDefault="007E0D36" w:rsidP="00701EAD">
      <w:pPr>
        <w:numPr>
          <w:ilvl w:val="0"/>
          <w:numId w:val="106"/>
        </w:numPr>
        <w:autoSpaceDE w:val="0"/>
        <w:autoSpaceDN w:val="0"/>
        <w:adjustRightInd w:val="0"/>
        <w:spacing w:after="0" w:line="360" w:lineRule="auto"/>
        <w:ind w:left="426"/>
        <w:jc w:val="both"/>
        <w:rPr>
          <w:rFonts w:cstheme="minorHAnsi"/>
          <w:color w:val="000000"/>
        </w:rPr>
      </w:pPr>
      <w:r w:rsidRPr="007E0D36">
        <w:rPr>
          <w:rFonts w:cstheme="minorHAnsi"/>
          <w:color w:val="000000"/>
        </w:rPr>
        <w:t xml:space="preserve">Después de admitida la solicitud, deberá analizarse el contenido de esta según el Art. 55 del RLAIP, con el objeto de establecer si la información será entregada, o fundar su negativa; del estudio de la petición se establece que la información solicitada es publica; debiendo dictar la resolución de mérito </w:t>
      </w:r>
      <w:r w:rsidRPr="007E0D36">
        <w:rPr>
          <w:rFonts w:cstheme="minorHAnsi"/>
          <w:color w:val="000000"/>
        </w:rPr>
        <w:lastRenderedPageBreak/>
        <w:t xml:space="preserve">como preceptúa el Art. 56 del mismo cuerpo regulatorio, siendo procedente la entrega de la información vertida en esta resolución, remitiéndose los años 2015, 2016 y 2017 en un plazo máximo de diez días hábiles. Relacionada en el considerando V; al no estar limitada su divulgación por las causales comprendidas en los Arts. 19 y 24 de la LAIP, como información reservada o confidencial. </w:t>
      </w:r>
    </w:p>
    <w:p w:rsidR="007E0D36" w:rsidRPr="007E0D36" w:rsidRDefault="007E0D36" w:rsidP="007E0D36">
      <w:pPr>
        <w:autoSpaceDE w:val="0"/>
        <w:autoSpaceDN w:val="0"/>
        <w:adjustRightInd w:val="0"/>
        <w:spacing w:after="0" w:line="360" w:lineRule="auto"/>
        <w:ind w:left="426"/>
        <w:jc w:val="both"/>
        <w:rPr>
          <w:rFonts w:cstheme="minorHAnsi"/>
          <w:strike/>
        </w:rPr>
      </w:pPr>
    </w:p>
    <w:p w:rsidR="007E0D36" w:rsidRPr="007E0D36" w:rsidRDefault="007E0D36" w:rsidP="007E0D36">
      <w:pPr>
        <w:tabs>
          <w:tab w:val="left" w:pos="2127"/>
        </w:tabs>
        <w:autoSpaceDE w:val="0"/>
        <w:autoSpaceDN w:val="0"/>
        <w:adjustRightInd w:val="0"/>
        <w:spacing w:after="0" w:line="360" w:lineRule="auto"/>
        <w:ind w:left="142"/>
        <w:jc w:val="both"/>
        <w:rPr>
          <w:rFonts w:cstheme="minorHAnsi"/>
        </w:rPr>
      </w:pPr>
      <w:r w:rsidRPr="007E0D36">
        <w:rPr>
          <w:rFonts w:cstheme="minorHAnsi"/>
          <w:b/>
          <w:bCs/>
        </w:rPr>
        <w:t xml:space="preserve">POR TANTO: </w:t>
      </w:r>
      <w:r w:rsidRPr="007E0D36">
        <w:rPr>
          <w:rFonts w:cstheme="minorHAnsi"/>
          <w:bCs/>
        </w:rPr>
        <w:t xml:space="preserve">Ésta oficina en nombre de la Superintendencia General de Electricidad y Telecomunicaciones fundamentadas en los Arts. 62 y 72 letras c., de la LAIP, </w:t>
      </w:r>
      <w:r w:rsidRPr="007E0D36">
        <w:rPr>
          <w:rFonts w:cstheme="minorHAnsi"/>
          <w:b/>
          <w:bCs/>
        </w:rPr>
        <w:t>RESUELVE</w:t>
      </w:r>
      <w:r w:rsidRPr="007E0D36">
        <w:rPr>
          <w:rFonts w:cstheme="minorHAnsi"/>
        </w:rPr>
        <w:t>:</w:t>
      </w:r>
    </w:p>
    <w:p w:rsidR="007E0D36" w:rsidRPr="007E0D36" w:rsidRDefault="007E0D36" w:rsidP="007E0D36">
      <w:pPr>
        <w:tabs>
          <w:tab w:val="left" w:pos="2127"/>
        </w:tabs>
        <w:autoSpaceDE w:val="0"/>
        <w:autoSpaceDN w:val="0"/>
        <w:adjustRightInd w:val="0"/>
        <w:spacing w:after="0" w:line="360" w:lineRule="auto"/>
        <w:ind w:left="142"/>
        <w:jc w:val="both"/>
        <w:rPr>
          <w:rFonts w:cstheme="minorHAnsi"/>
        </w:rPr>
      </w:pPr>
    </w:p>
    <w:p w:rsidR="007E0D36" w:rsidRPr="007E0D36" w:rsidRDefault="007E0D36" w:rsidP="00701EAD">
      <w:pPr>
        <w:numPr>
          <w:ilvl w:val="0"/>
          <w:numId w:val="107"/>
        </w:numPr>
        <w:spacing w:line="360" w:lineRule="auto"/>
        <w:ind w:left="851"/>
        <w:contextualSpacing/>
        <w:jc w:val="both"/>
        <w:rPr>
          <w:rFonts w:eastAsia="Times New Roman" w:cs="Times New Roman"/>
          <w:lang w:eastAsia="es-SV"/>
        </w:rPr>
      </w:pPr>
      <w:r w:rsidRPr="007E0D36">
        <w:rPr>
          <w:rFonts w:eastAsia="Times New Roman" w:cs="Times New Roman"/>
          <w:lang w:eastAsia="es-SV"/>
        </w:rPr>
        <w:t xml:space="preserve">Declárese procedente la solicitud de información de la ciudadana </w:t>
      </w:r>
      <w:r>
        <w:rPr>
          <w:rFonts w:eastAsia="Times New Roman" w:cs="Times New Roman"/>
          <w:b/>
          <w:lang w:eastAsia="es-SV"/>
        </w:rPr>
        <w:t>XXXXXXXXXXXXX</w:t>
      </w:r>
      <w:r w:rsidRPr="007E0D36">
        <w:rPr>
          <w:rFonts w:eastAsia="Times New Roman" w:cs="Times New Roman"/>
          <w:b/>
          <w:lang w:eastAsia="es-SV"/>
        </w:rPr>
        <w:t>,</w:t>
      </w:r>
      <w:r w:rsidRPr="007E0D36">
        <w:rPr>
          <w:rFonts w:eastAsia="Times New Roman" w:cs="Times New Roman"/>
          <w:lang w:eastAsia="es-SV"/>
        </w:rPr>
        <w:t xml:space="preserve"> según lo fundamentado en el considerando VII de ésta resolución, teniéndose por cumplida la misma; y concediéndose un plazo de diez días hábiles para la entrega de la información referente a los años dos mil quince a agosto de dos mil diecisiete, contados desde la entrega de esta resolución para la entrega de la información referente a los años dos mil quince al treinta y uno de agosto de dos mil diecisiete, teniéndose por cumplida según lo manifestado en el considerando VII de esta resolución.</w:t>
      </w:r>
    </w:p>
    <w:p w:rsidR="007E0D36" w:rsidRPr="007E0D36" w:rsidRDefault="007E0D36" w:rsidP="00701EAD">
      <w:pPr>
        <w:numPr>
          <w:ilvl w:val="0"/>
          <w:numId w:val="107"/>
        </w:numPr>
        <w:spacing w:line="360" w:lineRule="auto"/>
        <w:ind w:left="851"/>
        <w:contextualSpacing/>
        <w:jc w:val="both"/>
        <w:rPr>
          <w:rFonts w:eastAsia="Times New Roman" w:cs="Times New Roman"/>
          <w:lang w:eastAsia="es-SV"/>
        </w:rPr>
      </w:pPr>
      <w:r w:rsidRPr="007E0D36">
        <w:rPr>
          <w:rFonts w:eastAsia="Times New Roman" w:cs="Times New Roman"/>
          <w:lang w:eastAsia="es-SV"/>
        </w:rPr>
        <w:t>Remítase ésta providencia administrativa en modalidad digital, así como sus adjuntos, gratuitamente como preceptúan los artículos 4 letra g. 61 y 102 de la Ley, a la dirección electrónica de origen;</w:t>
      </w:r>
    </w:p>
    <w:p w:rsidR="007E0D36" w:rsidRPr="007E0D36" w:rsidRDefault="007E0D36" w:rsidP="00701EAD">
      <w:pPr>
        <w:numPr>
          <w:ilvl w:val="0"/>
          <w:numId w:val="107"/>
        </w:numPr>
        <w:spacing w:line="360" w:lineRule="auto"/>
        <w:ind w:left="851"/>
        <w:contextualSpacing/>
        <w:jc w:val="both"/>
        <w:rPr>
          <w:rFonts w:eastAsia="Times New Roman" w:cs="Times New Roman"/>
          <w:b/>
          <w:lang w:eastAsia="es-SV"/>
        </w:rPr>
      </w:pPr>
      <w:r w:rsidRPr="007E0D36">
        <w:rPr>
          <w:rFonts w:eastAsia="Times New Roman" w:cs="Times New Roman"/>
          <w:lang w:eastAsia="es-SV"/>
        </w:rPr>
        <w:t>Notifíquese,</w:t>
      </w:r>
      <w:r w:rsidRPr="007E0D36">
        <w:rPr>
          <w:rFonts w:eastAsia="Times New Roman" w:cs="Times New Roman"/>
          <w:b/>
          <w:lang w:eastAsia="es-SV"/>
        </w:rPr>
        <w:t xml:space="preserve"> </w:t>
      </w:r>
    </w:p>
    <w:p w:rsidR="007E0D36" w:rsidRPr="007E0D36" w:rsidRDefault="007E0D36" w:rsidP="00701EAD">
      <w:pPr>
        <w:numPr>
          <w:ilvl w:val="0"/>
          <w:numId w:val="107"/>
        </w:numPr>
        <w:spacing w:line="360" w:lineRule="auto"/>
        <w:ind w:left="851"/>
        <w:contextualSpacing/>
        <w:jc w:val="both"/>
        <w:rPr>
          <w:rFonts w:eastAsia="Times New Roman" w:cs="Times New Roman"/>
          <w:lang w:eastAsia="es-SV"/>
        </w:rPr>
      </w:pPr>
      <w:r w:rsidRPr="007E0D36">
        <w:rPr>
          <w:rFonts w:eastAsia="Times New Roman" w:cs="Times New Roman"/>
          <w:lang w:eastAsia="es-SV"/>
        </w:rPr>
        <w:t xml:space="preserve">Archívese. </w:t>
      </w:r>
    </w:p>
    <w:p w:rsidR="007E0D36" w:rsidRPr="007E0D36" w:rsidRDefault="007E0D36" w:rsidP="007E0D36">
      <w:pPr>
        <w:tabs>
          <w:tab w:val="left" w:pos="2127"/>
        </w:tabs>
        <w:autoSpaceDE w:val="0"/>
        <w:autoSpaceDN w:val="0"/>
        <w:adjustRightInd w:val="0"/>
        <w:spacing w:after="0" w:line="360" w:lineRule="auto"/>
        <w:ind w:left="993"/>
        <w:contextualSpacing/>
        <w:jc w:val="both"/>
        <w:rPr>
          <w:rFonts w:cstheme="minorHAnsi"/>
          <w:sz w:val="24"/>
          <w:szCs w:val="24"/>
        </w:rPr>
      </w:pPr>
      <w:r w:rsidRPr="007E0D36">
        <w:rPr>
          <w:rFonts w:cstheme="minorHAnsi"/>
          <w:sz w:val="24"/>
          <w:szCs w:val="24"/>
        </w:rPr>
        <w:t xml:space="preserve">  </w:t>
      </w:r>
    </w:p>
    <w:p w:rsidR="007E0D36" w:rsidRPr="007E0D36" w:rsidRDefault="007E0D36" w:rsidP="007E0D36">
      <w:pPr>
        <w:tabs>
          <w:tab w:val="left" w:pos="2127"/>
        </w:tabs>
        <w:autoSpaceDE w:val="0"/>
        <w:autoSpaceDN w:val="0"/>
        <w:adjustRightInd w:val="0"/>
        <w:spacing w:after="0" w:line="360" w:lineRule="auto"/>
        <w:ind w:left="993"/>
        <w:contextualSpacing/>
        <w:jc w:val="both"/>
        <w:rPr>
          <w:rFonts w:cstheme="minorHAnsi"/>
          <w:sz w:val="24"/>
          <w:szCs w:val="24"/>
        </w:rPr>
      </w:pPr>
    </w:p>
    <w:p w:rsidR="007E0D36" w:rsidRPr="007E0D36" w:rsidRDefault="007E0D36" w:rsidP="007E0D36">
      <w:pPr>
        <w:tabs>
          <w:tab w:val="left" w:pos="2127"/>
        </w:tabs>
        <w:autoSpaceDE w:val="0"/>
        <w:autoSpaceDN w:val="0"/>
        <w:adjustRightInd w:val="0"/>
        <w:spacing w:after="0" w:line="360" w:lineRule="auto"/>
        <w:ind w:left="993"/>
        <w:contextualSpacing/>
        <w:jc w:val="both"/>
        <w:rPr>
          <w:rFonts w:cstheme="minorHAnsi"/>
          <w:sz w:val="24"/>
          <w:szCs w:val="24"/>
        </w:rPr>
      </w:pPr>
    </w:p>
    <w:p w:rsidR="007E0D36" w:rsidRPr="007E0D36" w:rsidRDefault="007E0D36" w:rsidP="007E0D36">
      <w:pPr>
        <w:spacing w:after="0" w:line="240" w:lineRule="auto"/>
        <w:jc w:val="center"/>
        <w:rPr>
          <w:rFonts w:eastAsia="Times New Roman" w:cstheme="minorHAnsi"/>
          <w:b/>
          <w:color w:val="FF0000"/>
          <w:sz w:val="24"/>
          <w:szCs w:val="24"/>
          <w:lang w:eastAsia="es-SV"/>
        </w:rPr>
      </w:pPr>
      <w:r>
        <w:rPr>
          <w:rFonts w:eastAsia="Times New Roman" w:cstheme="minorHAnsi"/>
          <w:b/>
          <w:sz w:val="24"/>
          <w:szCs w:val="24"/>
          <w:lang w:eastAsia="es-SV"/>
        </w:rPr>
        <w:t>XXXXXXXXXXXXXXXX</w:t>
      </w:r>
    </w:p>
    <w:p w:rsidR="007E0D36" w:rsidRPr="007E0D36" w:rsidRDefault="007E0D36" w:rsidP="007E0D36">
      <w:pPr>
        <w:spacing w:after="0" w:line="240" w:lineRule="auto"/>
        <w:jc w:val="center"/>
        <w:rPr>
          <w:rFonts w:eastAsia="Times New Roman" w:cstheme="minorHAnsi"/>
          <w:sz w:val="24"/>
          <w:szCs w:val="24"/>
          <w:lang w:eastAsia="es-SV"/>
        </w:rPr>
      </w:pPr>
      <w:r w:rsidRPr="007E0D36">
        <w:rPr>
          <w:rFonts w:eastAsia="Times New Roman" w:cstheme="minorHAnsi"/>
          <w:sz w:val="24"/>
          <w:szCs w:val="24"/>
          <w:lang w:eastAsia="es-SV"/>
        </w:rPr>
        <w:t>Oficial de Información Institucional.</w:t>
      </w:r>
    </w:p>
    <w:p w:rsidR="007E0D36" w:rsidRPr="007E0D36" w:rsidRDefault="007E0D36" w:rsidP="007E0D36">
      <w:pPr>
        <w:spacing w:line="240" w:lineRule="auto"/>
        <w:jc w:val="both"/>
        <w:rPr>
          <w:rFonts w:ascii="Calibri" w:hAnsi="Calibri" w:cs="Arial"/>
          <w:bCs/>
          <w:color w:val="7F7F7F" w:themeColor="text1" w:themeTint="80"/>
          <w:sz w:val="24"/>
          <w:szCs w:val="24"/>
        </w:rPr>
      </w:pPr>
    </w:p>
    <w:p w:rsidR="007E0D36" w:rsidRPr="007E0D36" w:rsidRDefault="007E0D36" w:rsidP="007E0D36">
      <w:pPr>
        <w:spacing w:line="240" w:lineRule="auto"/>
        <w:jc w:val="both"/>
        <w:rPr>
          <w:rFonts w:ascii="Calibri" w:hAnsi="Calibri" w:cs="Arial"/>
          <w:bCs/>
          <w:color w:val="7F7F7F" w:themeColor="text1" w:themeTint="80"/>
          <w:sz w:val="16"/>
          <w:szCs w:val="16"/>
        </w:rPr>
      </w:pPr>
      <w:r w:rsidRPr="007E0D36">
        <w:rPr>
          <w:rFonts w:ascii="Calibri" w:hAnsi="Calibri" w:cs="Arial"/>
          <w:bCs/>
          <w:color w:val="7F7F7F" w:themeColor="text1" w:themeTint="80"/>
          <w:sz w:val="16"/>
          <w:szCs w:val="16"/>
        </w:rPr>
        <w:t>IA/</w:t>
      </w:r>
      <w:proofErr w:type="spellStart"/>
      <w:r w:rsidRPr="007E0D36">
        <w:rPr>
          <w:rFonts w:ascii="Calibri" w:hAnsi="Calibri" w:cs="Arial"/>
          <w:bCs/>
          <w:color w:val="7F7F7F" w:themeColor="text1" w:themeTint="80"/>
          <w:sz w:val="16"/>
          <w:szCs w:val="16"/>
        </w:rPr>
        <w:t>rc</w:t>
      </w:r>
      <w:proofErr w:type="spellEnd"/>
    </w:p>
    <w:p w:rsidR="00E50105" w:rsidRPr="000D61B3" w:rsidRDefault="00E50105" w:rsidP="00E50105">
      <w:pPr>
        <w:rPr>
          <w:rFonts w:cstheme="minorHAnsi"/>
        </w:rPr>
      </w:pPr>
    </w:p>
    <w:p w:rsidR="00E50105" w:rsidRDefault="00E50105" w:rsidP="006964EF">
      <w:pPr>
        <w:tabs>
          <w:tab w:val="left" w:pos="4200"/>
        </w:tabs>
      </w:pPr>
    </w:p>
    <w:p w:rsidR="00962525" w:rsidRDefault="00962525" w:rsidP="006964EF">
      <w:pPr>
        <w:tabs>
          <w:tab w:val="left" w:pos="4200"/>
        </w:tabs>
      </w:pPr>
    </w:p>
    <w:p w:rsidR="00962525" w:rsidRDefault="00962525" w:rsidP="006964EF">
      <w:pPr>
        <w:tabs>
          <w:tab w:val="left" w:pos="4200"/>
        </w:tabs>
      </w:pPr>
    </w:p>
    <w:p w:rsidR="00962525" w:rsidRDefault="00962525" w:rsidP="006964EF">
      <w:pPr>
        <w:tabs>
          <w:tab w:val="left" w:pos="4200"/>
        </w:tabs>
      </w:pPr>
    </w:p>
    <w:p w:rsidR="00962525" w:rsidRDefault="00962525" w:rsidP="006964EF">
      <w:pPr>
        <w:tabs>
          <w:tab w:val="left" w:pos="4200"/>
        </w:tabs>
      </w:pPr>
    </w:p>
    <w:p w:rsidR="00962525" w:rsidRDefault="00962525" w:rsidP="006964EF">
      <w:pPr>
        <w:tabs>
          <w:tab w:val="left" w:pos="4200"/>
        </w:tabs>
      </w:pPr>
    </w:p>
    <w:p w:rsidR="00962525" w:rsidRDefault="00962525" w:rsidP="006964EF">
      <w:pPr>
        <w:tabs>
          <w:tab w:val="left" w:pos="4200"/>
        </w:tabs>
      </w:pPr>
    </w:p>
    <w:p w:rsidR="00962525" w:rsidRDefault="00962525" w:rsidP="006964EF">
      <w:pPr>
        <w:tabs>
          <w:tab w:val="left" w:pos="4200"/>
        </w:tabs>
      </w:pPr>
    </w:p>
    <w:p w:rsidR="00962525" w:rsidRDefault="00962525" w:rsidP="006964EF">
      <w:pPr>
        <w:tabs>
          <w:tab w:val="left" w:pos="4200"/>
        </w:tabs>
      </w:pPr>
    </w:p>
    <w:p w:rsidR="00962525" w:rsidRDefault="00962525" w:rsidP="006964EF">
      <w:pPr>
        <w:tabs>
          <w:tab w:val="left" w:pos="4200"/>
        </w:tabs>
      </w:pPr>
    </w:p>
    <w:p w:rsidR="00962525" w:rsidRPr="00D97414" w:rsidRDefault="00962525" w:rsidP="00962525">
      <w:pPr>
        <w:tabs>
          <w:tab w:val="left" w:pos="2127"/>
        </w:tabs>
        <w:spacing w:line="360" w:lineRule="auto"/>
        <w:jc w:val="both"/>
        <w:rPr>
          <w:rFonts w:eastAsia="Times New Roman" w:cstheme="minorHAnsi"/>
          <w:b/>
          <w:shd w:val="clear" w:color="auto" w:fill="FFFFFF"/>
          <w:lang w:eastAsia="es-SV"/>
        </w:rPr>
      </w:pPr>
      <w:r w:rsidRPr="00D97414">
        <w:rPr>
          <w:rFonts w:eastAsia="Times New Roman" w:cstheme="minorHAnsi"/>
          <w:b/>
          <w:shd w:val="clear" w:color="auto" w:fill="FFFFFF"/>
          <w:lang w:eastAsia="es-SV"/>
        </w:rPr>
        <w:t>SIPV N° 230-2017</w:t>
      </w:r>
    </w:p>
    <w:p w:rsidR="00962525" w:rsidRPr="00D97414" w:rsidRDefault="00962525" w:rsidP="00962525">
      <w:pPr>
        <w:tabs>
          <w:tab w:val="left" w:pos="2127"/>
        </w:tabs>
        <w:spacing w:line="360" w:lineRule="auto"/>
        <w:jc w:val="both"/>
        <w:rPr>
          <w:rFonts w:eastAsia="Times New Roman" w:cstheme="minorHAnsi"/>
          <w:spacing w:val="20"/>
          <w:lang w:eastAsia="es-SV"/>
        </w:rPr>
      </w:pPr>
      <w:r w:rsidRPr="00D97414">
        <w:rPr>
          <w:rFonts w:eastAsia="Times New Roman" w:cstheme="minorHAnsi"/>
          <w:b/>
          <w:spacing w:val="20"/>
          <w:lang w:eastAsia="es-SV"/>
        </w:rPr>
        <w:t xml:space="preserve">SUPERINTENDENCIA GENERAL DE ELECTRICIDAD Y TELECOMUNICACIONES-SIGET, UNIDAD DE ACCESO A LA INFORMACIÓN Y TRANSPARENCIA-UAIT, </w:t>
      </w:r>
      <w:r w:rsidRPr="00D97414">
        <w:rPr>
          <w:rFonts w:eastAsia="Times New Roman" w:cstheme="minorHAnsi"/>
          <w:spacing w:val="20"/>
          <w:lang w:eastAsia="es-SV"/>
        </w:rPr>
        <w:t>a las diez horas con treinta minutos del día veintiuno de septiembre de dos mil diecisiete.</w:t>
      </w:r>
    </w:p>
    <w:p w:rsidR="00962525" w:rsidRPr="00D97414" w:rsidRDefault="00962525" w:rsidP="00962525">
      <w:pPr>
        <w:tabs>
          <w:tab w:val="left" w:pos="2127"/>
        </w:tabs>
        <w:spacing w:line="360" w:lineRule="auto"/>
        <w:jc w:val="both"/>
        <w:rPr>
          <w:rFonts w:eastAsia="Times New Roman" w:cstheme="minorHAnsi"/>
          <w:b/>
          <w:lang w:eastAsia="es-SV"/>
        </w:rPr>
      </w:pPr>
      <w:r w:rsidRPr="00D97414">
        <w:rPr>
          <w:rFonts w:eastAsia="Times New Roman" w:cstheme="minorHAnsi"/>
          <w:lang w:eastAsia="es-SV"/>
        </w:rPr>
        <w:t xml:space="preserve">A sus antecedentes la solicitud interpuesta mediante correo electrónico de OIR: </w:t>
      </w:r>
      <w:hyperlink r:id="rId90" w:history="1">
        <w:r w:rsidRPr="00D97414">
          <w:rPr>
            <w:rFonts w:eastAsia="Times New Roman" w:cstheme="minorHAnsi"/>
            <w:color w:val="0000FF" w:themeColor="hyperlink"/>
            <w:u w:val="single"/>
            <w:lang w:eastAsia="es-SV"/>
          </w:rPr>
          <w:t>oir@siget.gob.sv</w:t>
        </w:r>
      </w:hyperlink>
      <w:r w:rsidRPr="00D97414">
        <w:rPr>
          <w:rFonts w:eastAsia="Times New Roman" w:cstheme="minorHAnsi"/>
          <w:lang w:eastAsia="es-SV"/>
        </w:rPr>
        <w:t>, a las doce horas con cuarenta y cuatro minutos del día catorce de septiembre del año en curso,</w:t>
      </w:r>
      <w:r w:rsidRPr="00D97414">
        <w:rPr>
          <w:rFonts w:eastAsia="Times New Roman" w:cstheme="minorHAnsi"/>
          <w:b/>
          <w:lang w:eastAsia="es-SV"/>
        </w:rPr>
        <w:t xml:space="preserve"> </w:t>
      </w:r>
      <w:r w:rsidRPr="00D97414">
        <w:rPr>
          <w:rFonts w:eastAsia="Times New Roman" w:cstheme="minorHAnsi"/>
          <w:lang w:eastAsia="es-SV"/>
        </w:rPr>
        <w:t xml:space="preserve">interpuesta por </w:t>
      </w:r>
      <w:r>
        <w:rPr>
          <w:rFonts w:eastAsia="Times New Roman" w:cstheme="minorHAnsi"/>
          <w:b/>
          <w:lang w:eastAsia="es-SV"/>
        </w:rPr>
        <w:t>XXXXXXXXXXX</w:t>
      </w:r>
      <w:r w:rsidRPr="00D97414">
        <w:rPr>
          <w:rFonts w:eastAsia="Times New Roman" w:cstheme="minorHAnsi"/>
          <w:b/>
          <w:lang w:eastAsia="es-SV"/>
        </w:rPr>
        <w:t xml:space="preserve">, </w:t>
      </w:r>
      <w:r w:rsidRPr="00D97414">
        <w:rPr>
          <w:rFonts w:eastAsia="Times New Roman" w:cstheme="minorHAnsi"/>
          <w:lang w:eastAsia="es-SV"/>
        </w:rPr>
        <w:t>en la que expuso:</w:t>
      </w:r>
      <w:r w:rsidRPr="00D97414">
        <w:rPr>
          <w:rFonts w:eastAsia="Times New Roman" w:cstheme="minorHAnsi"/>
          <w:b/>
          <w:i/>
          <w:lang w:eastAsia="es-SV"/>
        </w:rPr>
        <w:t xml:space="preserve"> </w:t>
      </w:r>
      <w:r w:rsidRPr="00D97414">
        <w:rPr>
          <w:rFonts w:eastAsia="Times New Roman" w:cstheme="minorHAnsi"/>
          <w:b/>
          <w:i/>
          <w:lang w:val="es-ES" w:eastAsia="es-SV"/>
        </w:rPr>
        <w:t xml:space="preserve">En enero, la superintendente Blanca Coto fue entrevistada por el periódico El Mundo y les informó que solo el 18% de la población salvadoreña tienen conexión a televisión digital en cable. Me gustaría confirmar si esta información se refiere solo a los suscriptores de </w:t>
      </w:r>
      <w:r w:rsidRPr="00D97414">
        <w:rPr>
          <w:rFonts w:eastAsia="Times New Roman" w:cstheme="minorHAnsi"/>
          <w:b/>
          <w:i/>
          <w:lang w:val="es-ES" w:eastAsia="es-SV"/>
        </w:rPr>
        <w:br/>
        <w:t xml:space="preserve">TV por cable o si también incluye los suscriptores de servicios satelitales como </w:t>
      </w:r>
      <w:proofErr w:type="spellStart"/>
      <w:r w:rsidRPr="00D97414">
        <w:rPr>
          <w:rFonts w:eastAsia="Times New Roman" w:cstheme="minorHAnsi"/>
          <w:b/>
          <w:i/>
          <w:lang w:val="es-ES" w:eastAsia="es-SV"/>
        </w:rPr>
        <w:t>Sky</w:t>
      </w:r>
      <w:proofErr w:type="spellEnd"/>
      <w:r w:rsidRPr="00D97414">
        <w:rPr>
          <w:rFonts w:eastAsia="Times New Roman" w:cstheme="minorHAnsi"/>
          <w:b/>
          <w:i/>
          <w:lang w:val="es-ES" w:eastAsia="es-SV"/>
        </w:rPr>
        <w:t>”.</w:t>
      </w:r>
    </w:p>
    <w:p w:rsidR="00962525" w:rsidRPr="00D97414" w:rsidRDefault="00962525" w:rsidP="00962525">
      <w:pPr>
        <w:tabs>
          <w:tab w:val="left" w:pos="2127"/>
        </w:tabs>
        <w:spacing w:line="360" w:lineRule="auto"/>
        <w:jc w:val="both"/>
        <w:rPr>
          <w:rFonts w:eastAsia="Times New Roman" w:cstheme="minorHAnsi"/>
          <w:b/>
          <w:lang w:eastAsia="es-SV"/>
        </w:rPr>
      </w:pPr>
    </w:p>
    <w:p w:rsidR="00962525" w:rsidRPr="00D97414" w:rsidRDefault="00962525" w:rsidP="00962525">
      <w:pPr>
        <w:tabs>
          <w:tab w:val="left" w:pos="2127"/>
        </w:tabs>
        <w:spacing w:line="360" w:lineRule="auto"/>
        <w:jc w:val="both"/>
        <w:rPr>
          <w:rFonts w:eastAsia="Times New Roman" w:cstheme="minorHAnsi"/>
          <w:b/>
          <w:lang w:eastAsia="es-SV"/>
        </w:rPr>
      </w:pPr>
      <w:r w:rsidRPr="00D97414">
        <w:rPr>
          <w:rFonts w:eastAsia="Times New Roman" w:cstheme="minorHAnsi"/>
          <w:b/>
          <w:lang w:eastAsia="es-SV"/>
        </w:rPr>
        <w:t>ÉSTA UNIDAD PARA DAR RESPUESTA A DICHA SOLICITUD HACE LAS CONSIDERACIONES SIGUIENTES:</w:t>
      </w:r>
    </w:p>
    <w:p w:rsidR="00962525" w:rsidRPr="00D97414" w:rsidRDefault="00962525" w:rsidP="00701EAD">
      <w:pPr>
        <w:numPr>
          <w:ilvl w:val="0"/>
          <w:numId w:val="108"/>
        </w:numPr>
        <w:autoSpaceDE w:val="0"/>
        <w:autoSpaceDN w:val="0"/>
        <w:adjustRightInd w:val="0"/>
        <w:spacing w:after="0" w:line="360" w:lineRule="auto"/>
        <w:ind w:left="426"/>
        <w:jc w:val="both"/>
        <w:rPr>
          <w:rFonts w:cstheme="minorHAnsi"/>
          <w:color w:val="000000"/>
        </w:rPr>
      </w:pPr>
      <w:r w:rsidRPr="00D97414">
        <w:rPr>
          <w:rFonts w:cstheme="minorHAnsi"/>
          <w:color w:val="000000"/>
        </w:rPr>
        <w:t xml:space="preserve">Que la solicitud fue presentada en la fecha indicada y </w:t>
      </w:r>
      <w:proofErr w:type="gramStart"/>
      <w:r w:rsidRPr="00D97414">
        <w:rPr>
          <w:rFonts w:cstheme="minorHAnsi"/>
          <w:color w:val="000000"/>
        </w:rPr>
        <w:t>previo</w:t>
      </w:r>
      <w:proofErr w:type="gramEnd"/>
      <w:r w:rsidRPr="00D97414">
        <w:rPr>
          <w:rFonts w:cstheme="minorHAnsi"/>
          <w:color w:val="000000"/>
        </w:rPr>
        <w:t xml:space="preserve"> a la admisión formal del requerimiento, se verificó que la solicitud cumpliese con lo dispuesto en los Arts. 66 de la Ley de Acceso a la Información Pública-LAIP, en lo sucesivo LAIP o Ley y 54 del Reglamento de la Ley de Acceso a la Información Pública-RLAIP.</w:t>
      </w:r>
    </w:p>
    <w:p w:rsidR="00962525" w:rsidRPr="00D97414" w:rsidRDefault="00962525" w:rsidP="00962525">
      <w:pPr>
        <w:autoSpaceDE w:val="0"/>
        <w:autoSpaceDN w:val="0"/>
        <w:adjustRightInd w:val="0"/>
        <w:spacing w:after="0" w:line="360" w:lineRule="auto"/>
        <w:ind w:left="426"/>
        <w:jc w:val="both"/>
        <w:rPr>
          <w:rFonts w:cstheme="minorHAnsi"/>
          <w:color w:val="000000"/>
        </w:rPr>
      </w:pPr>
    </w:p>
    <w:p w:rsidR="00962525" w:rsidRPr="00D97414" w:rsidRDefault="00962525" w:rsidP="00701EAD">
      <w:pPr>
        <w:numPr>
          <w:ilvl w:val="0"/>
          <w:numId w:val="108"/>
        </w:numPr>
        <w:autoSpaceDE w:val="0"/>
        <w:autoSpaceDN w:val="0"/>
        <w:adjustRightInd w:val="0"/>
        <w:spacing w:after="0" w:line="360" w:lineRule="auto"/>
        <w:ind w:left="426"/>
        <w:jc w:val="both"/>
        <w:rPr>
          <w:rFonts w:eastAsia="Times New Roman" w:cs="Times New Roman"/>
          <w:sz w:val="24"/>
          <w:szCs w:val="24"/>
          <w:lang w:eastAsia="es-SV"/>
        </w:rPr>
      </w:pPr>
      <w:r w:rsidRPr="00D97414">
        <w:rPr>
          <w:rFonts w:cs="Calibri"/>
          <w:sz w:val="24"/>
          <w:szCs w:val="24"/>
        </w:rPr>
        <w:t>Mediante correo electrónico de las dieciséis horas con  dieciséis minutos del día diecinueve de septiembre de dos mil diecisiete, se previno</w:t>
      </w:r>
      <w:r w:rsidRPr="00D97414">
        <w:rPr>
          <w:rFonts w:eastAsia="Times New Roman" w:cs="Times New Roman"/>
          <w:sz w:val="24"/>
          <w:szCs w:val="24"/>
          <w:lang w:eastAsia="es-SV"/>
        </w:rPr>
        <w:t xml:space="preserve">, en relación a que remitiera cualquier documento de identidad emitido por entidades públicas u organismos privados, bajo la base del Art. 66 de </w:t>
      </w:r>
      <w:r w:rsidRPr="00D97414">
        <w:rPr>
          <w:rFonts w:eastAsia="Times New Roman" w:cs="Times New Roman"/>
          <w:sz w:val="24"/>
          <w:szCs w:val="24"/>
          <w:lang w:eastAsia="es-SV"/>
        </w:rPr>
        <w:lastRenderedPageBreak/>
        <w:t>la LAIP y la solicitud de información firmada, de acuerdo al Art. 54 literal d) del RLAIP. Prevención que no fue subsanada, por lo que se dio el trámite correspondiente con base al principio de MÁXIMA PUBLICIDAD señalado en el artículo 4 letra a. LAIP que cita: "</w:t>
      </w:r>
      <w:r w:rsidRPr="00D97414">
        <w:rPr>
          <w:rFonts w:eastAsia="Times New Roman" w:cs="Times New Roman"/>
          <w:i/>
          <w:sz w:val="24"/>
          <w:szCs w:val="24"/>
          <w:lang w:eastAsia="es-SV"/>
        </w:rPr>
        <w:t>Principios Art. 4.- En la interpretación y aplicación de esta ley deberán regir los principios siguientes: ...a. Máxima publicidad: la información en poder de los entes obligados es pública y su difusión irrestricta, salvo las excepciones expresamente establecidas por la ley</w:t>
      </w:r>
      <w:r w:rsidRPr="00D97414">
        <w:rPr>
          <w:rFonts w:eastAsia="Times New Roman" w:cs="Times New Roman"/>
          <w:sz w:val="24"/>
          <w:szCs w:val="24"/>
          <w:lang w:eastAsia="es-SV"/>
        </w:rPr>
        <w:t>".</w:t>
      </w:r>
    </w:p>
    <w:p w:rsidR="00962525" w:rsidRPr="00D97414" w:rsidRDefault="00962525" w:rsidP="00962525">
      <w:pPr>
        <w:spacing w:after="0" w:line="240" w:lineRule="auto"/>
        <w:ind w:left="720"/>
        <w:rPr>
          <w:rFonts w:ascii="Calibri" w:eastAsia="Times New Roman" w:hAnsi="Calibri" w:cs="Times New Roman"/>
          <w:sz w:val="24"/>
          <w:szCs w:val="24"/>
          <w:lang w:eastAsia="es-SV"/>
        </w:rPr>
      </w:pPr>
    </w:p>
    <w:p w:rsidR="00962525" w:rsidRPr="00D97414" w:rsidRDefault="00962525" w:rsidP="00962525">
      <w:pPr>
        <w:autoSpaceDE w:val="0"/>
        <w:autoSpaceDN w:val="0"/>
        <w:adjustRightInd w:val="0"/>
        <w:spacing w:after="0" w:line="360" w:lineRule="auto"/>
        <w:ind w:left="426"/>
        <w:jc w:val="both"/>
        <w:rPr>
          <w:rFonts w:eastAsia="Times New Roman" w:cs="Times New Roman"/>
          <w:sz w:val="24"/>
          <w:szCs w:val="24"/>
          <w:lang w:eastAsia="es-SV"/>
        </w:rPr>
      </w:pPr>
    </w:p>
    <w:p w:rsidR="00962525" w:rsidRPr="00D97414" w:rsidRDefault="00962525" w:rsidP="00962525">
      <w:pPr>
        <w:autoSpaceDE w:val="0"/>
        <w:autoSpaceDN w:val="0"/>
        <w:adjustRightInd w:val="0"/>
        <w:spacing w:after="0" w:line="360" w:lineRule="auto"/>
        <w:jc w:val="both"/>
        <w:rPr>
          <w:rFonts w:cstheme="minorHAnsi"/>
        </w:rPr>
      </w:pPr>
    </w:p>
    <w:p w:rsidR="00962525" w:rsidRPr="00D97414" w:rsidRDefault="00962525" w:rsidP="00701EAD">
      <w:pPr>
        <w:numPr>
          <w:ilvl w:val="0"/>
          <w:numId w:val="108"/>
        </w:numPr>
        <w:autoSpaceDE w:val="0"/>
        <w:autoSpaceDN w:val="0"/>
        <w:adjustRightInd w:val="0"/>
        <w:spacing w:after="0" w:line="360" w:lineRule="auto"/>
        <w:ind w:left="426"/>
        <w:jc w:val="both"/>
        <w:rPr>
          <w:rFonts w:cstheme="minorHAnsi"/>
          <w:color w:val="000000"/>
        </w:rPr>
      </w:pPr>
      <w:r w:rsidRPr="00D97414">
        <w:rPr>
          <w:rFonts w:cstheme="minorHAnsi"/>
          <w:color w:val="000000"/>
        </w:rPr>
        <w:t>La LAIP atribuye al Oficial de Información entre sus funciones del artículo 50 letras "</w:t>
      </w:r>
      <w:r w:rsidRPr="00D97414">
        <w:rPr>
          <w:rFonts w:cstheme="minorHAnsi"/>
          <w:b/>
          <w:color w:val="000000"/>
        </w:rPr>
        <w:t>b.</w:t>
      </w:r>
      <w:r w:rsidRPr="00D97414">
        <w:rPr>
          <w:rFonts w:cstheme="minorHAnsi"/>
          <w:color w:val="000000"/>
        </w:rPr>
        <w:t>" y "</w:t>
      </w:r>
      <w:r w:rsidRPr="00D97414">
        <w:rPr>
          <w:rFonts w:cstheme="minorHAnsi"/>
          <w:b/>
          <w:color w:val="000000"/>
        </w:rPr>
        <w:t>d.</w:t>
      </w:r>
      <w:r w:rsidRPr="00D97414">
        <w:rPr>
          <w:rFonts w:cstheme="minorHAnsi"/>
          <w:color w:val="000000"/>
        </w:rPr>
        <w:t>" Recibir y diligenciar las solicitudes, gestionar y entregar la información requerida, garantizando el derecho de acceso que asiste a toda persona reconocido en el Art. 1 LAIP; asimismo, el artículo 70 de la Ley establece que "El Oficial de información transmitirá la solicitud a la unidad administrativa que tenga o pueda poseer la información, con objeto de que ésta la localice, verifique su clasificación y, en su caso, le comunique la manera en que se encuentra disponible". En cumplimiento de tales atribuciones se trasladó la petición a: Gerencia de Telecomunicaciones-GT.</w:t>
      </w:r>
    </w:p>
    <w:p w:rsidR="00962525" w:rsidRPr="00D97414" w:rsidRDefault="00962525" w:rsidP="00962525">
      <w:pPr>
        <w:autoSpaceDE w:val="0"/>
        <w:autoSpaceDN w:val="0"/>
        <w:adjustRightInd w:val="0"/>
        <w:spacing w:after="0" w:line="360" w:lineRule="auto"/>
        <w:ind w:left="426"/>
        <w:jc w:val="both"/>
        <w:rPr>
          <w:rFonts w:cstheme="minorHAnsi"/>
          <w:color w:val="000000"/>
        </w:rPr>
      </w:pPr>
    </w:p>
    <w:p w:rsidR="00962525" w:rsidRPr="00D97414" w:rsidRDefault="00962525" w:rsidP="00701EAD">
      <w:pPr>
        <w:numPr>
          <w:ilvl w:val="0"/>
          <w:numId w:val="108"/>
        </w:numPr>
        <w:autoSpaceDE w:val="0"/>
        <w:autoSpaceDN w:val="0"/>
        <w:adjustRightInd w:val="0"/>
        <w:spacing w:after="0" w:line="360" w:lineRule="auto"/>
        <w:ind w:left="426"/>
        <w:jc w:val="both"/>
        <w:rPr>
          <w:rFonts w:cstheme="minorHAnsi"/>
        </w:rPr>
      </w:pPr>
      <w:r w:rsidRPr="00D97414">
        <w:rPr>
          <w:rFonts w:cstheme="minorHAnsi"/>
        </w:rPr>
        <w:t>La Ley de Creación de la SIGET-LCSIGET en su Art. 4 establece "La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 En relación con el Art. 1 de la Ley de Telecomunicaciones.</w:t>
      </w:r>
    </w:p>
    <w:p w:rsidR="00962525" w:rsidRPr="00D97414" w:rsidRDefault="00962525" w:rsidP="00962525">
      <w:pPr>
        <w:ind w:left="720"/>
        <w:contextualSpacing/>
        <w:rPr>
          <w:rFonts w:cstheme="minorHAnsi"/>
        </w:rPr>
      </w:pPr>
    </w:p>
    <w:p w:rsidR="00962525" w:rsidRPr="00D97414" w:rsidRDefault="00962525" w:rsidP="00962525">
      <w:pPr>
        <w:rPr>
          <w:rFonts w:cstheme="minorHAnsi"/>
        </w:rPr>
      </w:pPr>
    </w:p>
    <w:p w:rsidR="00962525" w:rsidRPr="00D97414" w:rsidRDefault="00962525" w:rsidP="00962525">
      <w:pPr>
        <w:rPr>
          <w:rFonts w:cstheme="minorHAnsi"/>
          <w:b/>
          <w:bCs/>
          <w:color w:val="000000"/>
        </w:rPr>
      </w:pPr>
      <w:r w:rsidRPr="00D97414">
        <w:rPr>
          <w:rFonts w:cstheme="minorHAnsi"/>
          <w:b/>
          <w:bCs/>
          <w:color w:val="000000"/>
        </w:rPr>
        <w:t>RAZONAMIENTO DE RESPUESTA A LA PETICIÓN</w:t>
      </w:r>
    </w:p>
    <w:p w:rsidR="00962525" w:rsidRPr="00D97414" w:rsidRDefault="00962525" w:rsidP="00962525">
      <w:pPr>
        <w:rPr>
          <w:rFonts w:cstheme="minorHAnsi"/>
        </w:rPr>
      </w:pPr>
    </w:p>
    <w:p w:rsidR="00962525" w:rsidRPr="00D97414" w:rsidRDefault="00962525" w:rsidP="00701EAD">
      <w:pPr>
        <w:numPr>
          <w:ilvl w:val="0"/>
          <w:numId w:val="108"/>
        </w:numPr>
        <w:autoSpaceDE w:val="0"/>
        <w:autoSpaceDN w:val="0"/>
        <w:adjustRightInd w:val="0"/>
        <w:spacing w:line="360" w:lineRule="auto"/>
        <w:ind w:left="426"/>
        <w:jc w:val="both"/>
        <w:rPr>
          <w:rFonts w:cstheme="minorHAnsi"/>
          <w:color w:val="000000"/>
        </w:rPr>
      </w:pPr>
      <w:r w:rsidRPr="00D97414">
        <w:rPr>
          <w:rFonts w:cstheme="minorHAnsi"/>
          <w:color w:val="000000"/>
        </w:rPr>
        <w:t xml:space="preserve">Que la Gerencia de Telecomunicaciones, referente a la solicitud de Georgia </w:t>
      </w:r>
      <w:proofErr w:type="spellStart"/>
      <w:r w:rsidRPr="00D97414">
        <w:rPr>
          <w:rFonts w:cstheme="minorHAnsi"/>
          <w:color w:val="000000"/>
        </w:rPr>
        <w:t>Jordan</w:t>
      </w:r>
      <w:proofErr w:type="spellEnd"/>
      <w:r w:rsidRPr="00D97414">
        <w:rPr>
          <w:rFonts w:cstheme="minorHAnsi"/>
          <w:color w:val="000000"/>
        </w:rPr>
        <w:t xml:space="preserve"> manifestó que, dentro de ese porcentaje (18%) de población</w:t>
      </w:r>
      <w:r w:rsidRPr="00D97414">
        <w:rPr>
          <w:rFonts w:cstheme="minorHAnsi"/>
          <w:b/>
          <w:bCs/>
          <w:color w:val="000000"/>
        </w:rPr>
        <w:t xml:space="preserve"> </w:t>
      </w:r>
      <w:r w:rsidRPr="00D97414">
        <w:rPr>
          <w:rFonts w:cstheme="minorHAnsi"/>
          <w:color w:val="000000"/>
        </w:rPr>
        <w:t xml:space="preserve">con acceso a contenido digital, se encuentran incluidos tanto la porción de usuarios que tienen servicio de televisión por suscripción terrestre, así como los que reciben el servicio de los tres (3) operadores de servicio satelital (DTH): </w:t>
      </w:r>
      <w:proofErr w:type="spellStart"/>
      <w:r w:rsidRPr="00D97414">
        <w:rPr>
          <w:rFonts w:cstheme="minorHAnsi"/>
          <w:color w:val="000000"/>
        </w:rPr>
        <w:t>Tigo</w:t>
      </w:r>
      <w:proofErr w:type="spellEnd"/>
      <w:r w:rsidRPr="00D97414">
        <w:rPr>
          <w:rFonts w:cstheme="minorHAnsi"/>
          <w:color w:val="000000"/>
        </w:rPr>
        <w:t xml:space="preserve"> </w:t>
      </w:r>
      <w:proofErr w:type="spellStart"/>
      <w:r w:rsidRPr="00D97414">
        <w:rPr>
          <w:rFonts w:cstheme="minorHAnsi"/>
          <w:color w:val="000000"/>
        </w:rPr>
        <w:t>Star</w:t>
      </w:r>
      <w:proofErr w:type="spellEnd"/>
      <w:r w:rsidRPr="00D97414">
        <w:rPr>
          <w:rFonts w:cstheme="minorHAnsi"/>
          <w:color w:val="000000"/>
        </w:rPr>
        <w:t>, Claro Satelital y SKY.</w:t>
      </w:r>
    </w:p>
    <w:p w:rsidR="00962525" w:rsidRPr="00D97414" w:rsidRDefault="00962525" w:rsidP="00962525">
      <w:pPr>
        <w:autoSpaceDE w:val="0"/>
        <w:autoSpaceDN w:val="0"/>
        <w:adjustRightInd w:val="0"/>
        <w:spacing w:after="0" w:line="360" w:lineRule="auto"/>
        <w:jc w:val="both"/>
        <w:rPr>
          <w:rFonts w:cstheme="minorHAnsi"/>
          <w:color w:val="000000"/>
        </w:rPr>
      </w:pPr>
    </w:p>
    <w:p w:rsidR="00962525" w:rsidRPr="00D97414" w:rsidRDefault="00962525" w:rsidP="00701EAD">
      <w:pPr>
        <w:numPr>
          <w:ilvl w:val="0"/>
          <w:numId w:val="108"/>
        </w:numPr>
        <w:autoSpaceDE w:val="0"/>
        <w:autoSpaceDN w:val="0"/>
        <w:adjustRightInd w:val="0"/>
        <w:spacing w:after="0" w:line="360" w:lineRule="auto"/>
        <w:ind w:left="426"/>
        <w:jc w:val="both"/>
        <w:rPr>
          <w:rFonts w:cstheme="minorHAnsi"/>
          <w:color w:val="000000"/>
        </w:rPr>
      </w:pPr>
      <w:r w:rsidRPr="00D97414">
        <w:rPr>
          <w:rFonts w:cstheme="minorHAnsi"/>
          <w:color w:val="000000"/>
        </w:rPr>
        <w:t>Después de admitidas las solicitudes deberá al analizarse el contenido de estas según el Art. 55 del Reglamento de la Ley de Acceso a la Información Pública, con el objeto de establecer si la información será entregada o fundar su negativa; del estudio de la petición se establece que la información solicitada es de carácter público; debiendo dictar la resolución de mérito como preceptúa el Art. 56 del mismo cuerpo regulatorio, es procedente la entrega de la información vertida en esta resolución, relacionada con el considerando IV; al no estar limitada su divulgación por las causales comprendidas en el Art. 19 y 24 de la LAIP como información reservada o confidencial.</w:t>
      </w:r>
    </w:p>
    <w:p w:rsidR="00962525" w:rsidRPr="00D97414" w:rsidRDefault="00962525" w:rsidP="00962525">
      <w:pPr>
        <w:tabs>
          <w:tab w:val="left" w:pos="2127"/>
        </w:tabs>
        <w:autoSpaceDE w:val="0"/>
        <w:autoSpaceDN w:val="0"/>
        <w:adjustRightInd w:val="0"/>
        <w:spacing w:after="0" w:line="360" w:lineRule="auto"/>
        <w:jc w:val="both"/>
        <w:rPr>
          <w:rFonts w:cstheme="minorHAnsi"/>
        </w:rPr>
      </w:pPr>
    </w:p>
    <w:p w:rsidR="00962525" w:rsidRPr="00D97414" w:rsidRDefault="00962525" w:rsidP="00962525">
      <w:pPr>
        <w:tabs>
          <w:tab w:val="left" w:pos="2127"/>
        </w:tabs>
        <w:autoSpaceDE w:val="0"/>
        <w:autoSpaceDN w:val="0"/>
        <w:adjustRightInd w:val="0"/>
        <w:spacing w:after="0" w:line="360" w:lineRule="auto"/>
        <w:jc w:val="both"/>
        <w:rPr>
          <w:rFonts w:cstheme="minorHAnsi"/>
          <w:b/>
        </w:rPr>
      </w:pPr>
      <w:r w:rsidRPr="00D97414">
        <w:rPr>
          <w:rFonts w:cstheme="minorHAnsi"/>
          <w:b/>
          <w:bCs/>
        </w:rPr>
        <w:t xml:space="preserve">POR TANTO: </w:t>
      </w:r>
      <w:r w:rsidRPr="00D97414">
        <w:rPr>
          <w:rFonts w:cstheme="minorHAnsi"/>
        </w:rPr>
        <w:t xml:space="preserve">Ésta oficina en nombre de la Superintendencia General de Electricidad y Telecomunicaciones fundamentada en los Arts. 62, 65 y 72 letra </w:t>
      </w:r>
      <w:r w:rsidRPr="00D97414">
        <w:rPr>
          <w:rFonts w:cstheme="minorHAnsi"/>
          <w:b/>
        </w:rPr>
        <w:t>c</w:t>
      </w:r>
      <w:r w:rsidRPr="00D97414">
        <w:rPr>
          <w:rFonts w:cstheme="minorHAnsi"/>
        </w:rPr>
        <w:t xml:space="preserve">. de la LAIP, basada en los fines de facilitar a toda persona el derecho de acceso a la información pública mediante procedimientos sencillos y expeditos; principios de máxima publicidad y disponibilidad, </w:t>
      </w:r>
      <w:r w:rsidRPr="00D97414">
        <w:rPr>
          <w:rFonts w:cstheme="minorHAnsi"/>
          <w:b/>
        </w:rPr>
        <w:t xml:space="preserve">RESUELVE: </w:t>
      </w:r>
    </w:p>
    <w:p w:rsidR="00962525" w:rsidRPr="00D97414" w:rsidRDefault="00962525" w:rsidP="00962525">
      <w:pPr>
        <w:tabs>
          <w:tab w:val="left" w:pos="2127"/>
        </w:tabs>
        <w:autoSpaceDE w:val="0"/>
        <w:autoSpaceDN w:val="0"/>
        <w:adjustRightInd w:val="0"/>
        <w:spacing w:after="0" w:line="360" w:lineRule="auto"/>
        <w:jc w:val="both"/>
        <w:rPr>
          <w:rFonts w:cstheme="minorHAnsi"/>
          <w:b/>
        </w:rPr>
      </w:pPr>
    </w:p>
    <w:p w:rsidR="00962525" w:rsidRPr="00D97414" w:rsidRDefault="00962525" w:rsidP="00701EAD">
      <w:pPr>
        <w:numPr>
          <w:ilvl w:val="0"/>
          <w:numId w:val="109"/>
        </w:numPr>
        <w:tabs>
          <w:tab w:val="left" w:pos="2127"/>
        </w:tabs>
        <w:autoSpaceDE w:val="0"/>
        <w:autoSpaceDN w:val="0"/>
        <w:adjustRightInd w:val="0"/>
        <w:spacing w:after="0" w:line="360" w:lineRule="auto"/>
        <w:contextualSpacing/>
        <w:jc w:val="both"/>
        <w:rPr>
          <w:rFonts w:cstheme="minorHAnsi"/>
        </w:rPr>
      </w:pPr>
      <w:r w:rsidRPr="00D97414">
        <w:rPr>
          <w:rFonts w:cstheme="minorHAnsi"/>
        </w:rPr>
        <w:t xml:space="preserve">Declárese procedente la solicitud de acceso a la información de </w:t>
      </w:r>
      <w:r>
        <w:rPr>
          <w:rFonts w:cstheme="minorHAnsi"/>
          <w:b/>
        </w:rPr>
        <w:t>XXXXXXXXXXX</w:t>
      </w:r>
      <w:r w:rsidRPr="00D97414">
        <w:rPr>
          <w:rFonts w:eastAsia="Times New Roman" w:cstheme="minorHAnsi"/>
          <w:b/>
          <w:lang w:eastAsia="es-SV"/>
        </w:rPr>
        <w:t>,</w:t>
      </w:r>
      <w:r w:rsidRPr="00D97414">
        <w:rPr>
          <w:rFonts w:cstheme="minorHAnsi"/>
        </w:rPr>
        <w:t xml:space="preserve"> según lo f</w:t>
      </w:r>
      <w:r>
        <w:rPr>
          <w:rFonts w:cstheme="minorHAnsi"/>
        </w:rPr>
        <w:t xml:space="preserve">undamentado en el considerando </w:t>
      </w:r>
      <w:r w:rsidRPr="00D97414">
        <w:rPr>
          <w:rFonts w:cstheme="minorHAnsi"/>
        </w:rPr>
        <w:t>V, téngase por cumplido el mismo.</w:t>
      </w:r>
    </w:p>
    <w:p w:rsidR="00962525" w:rsidRPr="00D97414" w:rsidRDefault="00962525" w:rsidP="00701EAD">
      <w:pPr>
        <w:numPr>
          <w:ilvl w:val="0"/>
          <w:numId w:val="109"/>
        </w:numPr>
        <w:tabs>
          <w:tab w:val="left" w:pos="2127"/>
        </w:tabs>
        <w:autoSpaceDE w:val="0"/>
        <w:autoSpaceDN w:val="0"/>
        <w:adjustRightInd w:val="0"/>
        <w:spacing w:after="0" w:line="360" w:lineRule="auto"/>
        <w:contextualSpacing/>
        <w:jc w:val="both"/>
        <w:rPr>
          <w:rFonts w:cstheme="minorHAnsi"/>
        </w:rPr>
      </w:pPr>
      <w:r w:rsidRPr="00D97414">
        <w:rPr>
          <w:rFonts w:cstheme="minorHAnsi"/>
        </w:rPr>
        <w:t xml:space="preserve">Remítase ésta resolución administrativa en modalidad digital, así como la información solicitada, gratuitamente según los artículos 4 letra g. 61 y 102 de la Ley, al correo electrónico que para tal efecto se consignó en la petición. </w:t>
      </w:r>
    </w:p>
    <w:p w:rsidR="00962525" w:rsidRPr="00D97414" w:rsidRDefault="00962525" w:rsidP="00701EAD">
      <w:pPr>
        <w:numPr>
          <w:ilvl w:val="0"/>
          <w:numId w:val="109"/>
        </w:numPr>
        <w:tabs>
          <w:tab w:val="left" w:pos="2127"/>
        </w:tabs>
        <w:autoSpaceDE w:val="0"/>
        <w:autoSpaceDN w:val="0"/>
        <w:adjustRightInd w:val="0"/>
        <w:spacing w:after="0" w:line="360" w:lineRule="auto"/>
        <w:contextualSpacing/>
        <w:jc w:val="both"/>
        <w:rPr>
          <w:rFonts w:cstheme="minorHAnsi"/>
        </w:rPr>
      </w:pPr>
      <w:r w:rsidRPr="00D97414">
        <w:rPr>
          <w:rFonts w:cstheme="minorHAnsi"/>
        </w:rPr>
        <w:t xml:space="preserve">Notifíquese, </w:t>
      </w:r>
    </w:p>
    <w:p w:rsidR="00962525" w:rsidRPr="00D97414" w:rsidRDefault="00962525" w:rsidP="00701EAD">
      <w:pPr>
        <w:numPr>
          <w:ilvl w:val="0"/>
          <w:numId w:val="109"/>
        </w:numPr>
        <w:tabs>
          <w:tab w:val="left" w:pos="2127"/>
        </w:tabs>
        <w:spacing w:line="360" w:lineRule="auto"/>
        <w:contextualSpacing/>
        <w:jc w:val="both"/>
        <w:rPr>
          <w:rFonts w:eastAsia="Times New Roman" w:cstheme="minorHAnsi"/>
          <w:b/>
          <w:bCs/>
          <w:lang w:eastAsia="es-SV"/>
        </w:rPr>
      </w:pPr>
      <w:r w:rsidRPr="00D97414">
        <w:rPr>
          <w:rFonts w:cstheme="minorHAnsi"/>
        </w:rPr>
        <w:t>Archívese.</w:t>
      </w:r>
      <w:r w:rsidRPr="00D97414">
        <w:rPr>
          <w:rFonts w:eastAsia="Times New Roman" w:cstheme="minorHAnsi"/>
          <w:b/>
          <w:bCs/>
          <w:lang w:eastAsia="es-SV"/>
        </w:rPr>
        <w:t xml:space="preserve"> </w:t>
      </w:r>
    </w:p>
    <w:p w:rsidR="00962525" w:rsidRPr="00D97414" w:rsidRDefault="00962525" w:rsidP="00962525">
      <w:pPr>
        <w:tabs>
          <w:tab w:val="left" w:pos="2127"/>
        </w:tabs>
        <w:spacing w:line="360" w:lineRule="auto"/>
        <w:contextualSpacing/>
        <w:jc w:val="both"/>
        <w:rPr>
          <w:rFonts w:eastAsia="Times New Roman" w:cstheme="minorHAnsi"/>
          <w:b/>
          <w:bCs/>
          <w:lang w:eastAsia="es-SV"/>
        </w:rPr>
      </w:pPr>
    </w:p>
    <w:p w:rsidR="00962525" w:rsidRPr="00D97414" w:rsidRDefault="00962525" w:rsidP="00962525">
      <w:pPr>
        <w:tabs>
          <w:tab w:val="left" w:pos="2127"/>
        </w:tabs>
        <w:spacing w:line="360" w:lineRule="auto"/>
        <w:contextualSpacing/>
        <w:jc w:val="both"/>
        <w:rPr>
          <w:rFonts w:eastAsia="Times New Roman" w:cstheme="minorHAnsi"/>
          <w:b/>
          <w:bCs/>
          <w:lang w:eastAsia="es-SV"/>
        </w:rPr>
      </w:pPr>
    </w:p>
    <w:p w:rsidR="00962525" w:rsidRPr="00D97414" w:rsidRDefault="00962525" w:rsidP="00962525">
      <w:pPr>
        <w:tabs>
          <w:tab w:val="left" w:pos="2127"/>
        </w:tabs>
        <w:spacing w:line="360" w:lineRule="auto"/>
        <w:contextualSpacing/>
        <w:jc w:val="both"/>
        <w:rPr>
          <w:rFonts w:eastAsia="Times New Roman" w:cstheme="minorHAnsi"/>
          <w:b/>
          <w:bCs/>
          <w:lang w:eastAsia="es-SV"/>
        </w:rPr>
      </w:pPr>
    </w:p>
    <w:p w:rsidR="00962525" w:rsidRPr="00D97414" w:rsidRDefault="00962525" w:rsidP="00962525">
      <w:pPr>
        <w:tabs>
          <w:tab w:val="left" w:pos="2127"/>
        </w:tabs>
        <w:spacing w:line="360" w:lineRule="auto"/>
        <w:contextualSpacing/>
        <w:jc w:val="both"/>
        <w:rPr>
          <w:rFonts w:eastAsia="Times New Roman" w:cstheme="minorHAnsi"/>
          <w:b/>
          <w:bCs/>
          <w:lang w:eastAsia="es-SV"/>
        </w:rPr>
      </w:pPr>
    </w:p>
    <w:p w:rsidR="00962525" w:rsidRPr="00D97414" w:rsidRDefault="00962525" w:rsidP="00962525">
      <w:pPr>
        <w:spacing w:after="0"/>
        <w:jc w:val="center"/>
        <w:rPr>
          <w:rFonts w:eastAsia="Times New Roman" w:cstheme="minorHAnsi"/>
          <w:b/>
          <w:lang w:eastAsia="es-SV"/>
        </w:rPr>
      </w:pPr>
      <w:r>
        <w:rPr>
          <w:rFonts w:eastAsia="Times New Roman" w:cstheme="minorHAnsi"/>
          <w:b/>
          <w:lang w:eastAsia="es-SV"/>
        </w:rPr>
        <w:t>XXXXXXXXXXXXX</w:t>
      </w:r>
    </w:p>
    <w:p w:rsidR="00962525" w:rsidRPr="00D97414" w:rsidRDefault="00962525" w:rsidP="00962525">
      <w:pPr>
        <w:spacing w:after="0"/>
        <w:jc w:val="center"/>
        <w:rPr>
          <w:rFonts w:eastAsia="Times New Roman" w:cstheme="minorHAnsi"/>
          <w:lang w:eastAsia="es-SV"/>
        </w:rPr>
      </w:pPr>
      <w:r w:rsidRPr="00D97414">
        <w:rPr>
          <w:rFonts w:eastAsia="Times New Roman" w:cstheme="minorHAnsi"/>
          <w:lang w:eastAsia="es-SV"/>
        </w:rPr>
        <w:t>Oficial de Información Institucional.</w:t>
      </w:r>
    </w:p>
    <w:p w:rsidR="00962525" w:rsidRPr="00D97414" w:rsidRDefault="00962525" w:rsidP="00962525">
      <w:pPr>
        <w:spacing w:after="0"/>
        <w:rPr>
          <w:rFonts w:cstheme="minorHAnsi"/>
          <w:bCs/>
          <w:color w:val="7F7F7F" w:themeColor="text1" w:themeTint="80"/>
        </w:rPr>
      </w:pPr>
    </w:p>
    <w:p w:rsidR="00962525" w:rsidRPr="00D97414" w:rsidRDefault="00962525" w:rsidP="00962525">
      <w:pPr>
        <w:spacing w:after="0"/>
        <w:rPr>
          <w:rFonts w:cstheme="minorHAnsi"/>
        </w:rPr>
      </w:pPr>
      <w:r w:rsidRPr="00D97414">
        <w:rPr>
          <w:rFonts w:cstheme="minorHAnsi"/>
          <w:bCs/>
          <w:color w:val="7F7F7F" w:themeColor="text1" w:themeTint="80"/>
        </w:rPr>
        <w:t>IA/</w:t>
      </w:r>
      <w:proofErr w:type="spellStart"/>
      <w:r w:rsidRPr="00D97414">
        <w:rPr>
          <w:rFonts w:cstheme="minorHAnsi"/>
          <w:bCs/>
          <w:color w:val="7F7F7F" w:themeColor="text1" w:themeTint="80"/>
        </w:rPr>
        <w:t>rc</w:t>
      </w:r>
      <w:proofErr w:type="spellEnd"/>
    </w:p>
    <w:p w:rsidR="00962525" w:rsidRPr="00D97414" w:rsidRDefault="00962525" w:rsidP="00962525">
      <w:pPr>
        <w:rPr>
          <w:rFonts w:cstheme="minorHAnsi"/>
        </w:rPr>
      </w:pPr>
    </w:p>
    <w:p w:rsidR="00962525" w:rsidRPr="00D97414" w:rsidRDefault="00962525" w:rsidP="00962525">
      <w:pPr>
        <w:rPr>
          <w:rFonts w:cstheme="minorHAnsi"/>
        </w:rPr>
      </w:pPr>
    </w:p>
    <w:p w:rsidR="00962525" w:rsidRPr="00D97414" w:rsidRDefault="00962525" w:rsidP="00962525">
      <w:pPr>
        <w:rPr>
          <w:rFonts w:cstheme="minorHAnsi"/>
        </w:rPr>
      </w:pPr>
    </w:p>
    <w:p w:rsidR="00962525" w:rsidRDefault="00962525" w:rsidP="00962525">
      <w:pPr>
        <w:rPr>
          <w:rFonts w:cstheme="minorHAnsi"/>
        </w:rPr>
      </w:pPr>
    </w:p>
    <w:p w:rsidR="00962525" w:rsidRDefault="00962525" w:rsidP="00962525">
      <w:pPr>
        <w:rPr>
          <w:rFonts w:cstheme="minorHAnsi"/>
        </w:rPr>
      </w:pPr>
    </w:p>
    <w:p w:rsidR="00962525" w:rsidRDefault="00962525" w:rsidP="00962525">
      <w:pPr>
        <w:rPr>
          <w:rFonts w:cstheme="minorHAnsi"/>
        </w:rPr>
      </w:pPr>
    </w:p>
    <w:p w:rsidR="00962525" w:rsidRDefault="00962525" w:rsidP="00962525">
      <w:pPr>
        <w:rPr>
          <w:rFonts w:cstheme="minorHAnsi"/>
        </w:rPr>
      </w:pPr>
    </w:p>
    <w:p w:rsidR="00962525" w:rsidRDefault="00962525" w:rsidP="00962525">
      <w:pPr>
        <w:rPr>
          <w:rFonts w:cstheme="minorHAnsi"/>
        </w:rPr>
      </w:pPr>
    </w:p>
    <w:p w:rsidR="00962525" w:rsidRDefault="00962525" w:rsidP="00962525">
      <w:pPr>
        <w:rPr>
          <w:rFonts w:cstheme="minorHAnsi"/>
        </w:rPr>
      </w:pPr>
    </w:p>
    <w:p w:rsidR="00962525" w:rsidRPr="00962525" w:rsidRDefault="00962525" w:rsidP="00962525">
      <w:pPr>
        <w:spacing w:after="0" w:line="240" w:lineRule="auto"/>
        <w:rPr>
          <w:rFonts w:ascii="Tahoma" w:eastAsia="Times New Roman" w:hAnsi="Tahoma" w:cs="Tahoma"/>
          <w:sz w:val="20"/>
          <w:szCs w:val="20"/>
          <w:lang w:val="es-ES" w:eastAsia="es-SV"/>
        </w:rPr>
      </w:pPr>
      <w:r w:rsidRPr="00962525">
        <w:rPr>
          <w:rFonts w:ascii="Tahoma" w:eastAsia="Times New Roman" w:hAnsi="Tahoma" w:cs="Tahoma"/>
          <w:b/>
          <w:bCs/>
          <w:sz w:val="20"/>
          <w:szCs w:val="20"/>
          <w:lang w:val="es-ES" w:eastAsia="es-SV"/>
        </w:rPr>
        <w:t>De:</w:t>
      </w:r>
      <w:r w:rsidRPr="00962525">
        <w:rPr>
          <w:rFonts w:ascii="Tahoma" w:eastAsia="Times New Roman" w:hAnsi="Tahoma" w:cs="Tahoma"/>
          <w:sz w:val="20"/>
          <w:szCs w:val="20"/>
          <w:lang w:val="es-ES" w:eastAsia="es-SV"/>
        </w:rPr>
        <w:t xml:space="preserve"> Notificaciones OIR </w:t>
      </w:r>
      <w:r w:rsidRPr="00962525">
        <w:rPr>
          <w:rFonts w:ascii="Tahoma" w:eastAsia="Times New Roman" w:hAnsi="Tahoma" w:cs="Tahoma"/>
          <w:sz w:val="20"/>
          <w:szCs w:val="20"/>
          <w:lang w:val="es-ES" w:eastAsia="es-SV"/>
        </w:rPr>
        <w:br/>
      </w:r>
      <w:r w:rsidRPr="00962525">
        <w:rPr>
          <w:rFonts w:ascii="Tahoma" w:eastAsia="Times New Roman" w:hAnsi="Tahoma" w:cs="Tahoma"/>
          <w:b/>
          <w:bCs/>
          <w:sz w:val="20"/>
          <w:szCs w:val="20"/>
          <w:lang w:val="es-ES" w:eastAsia="es-SV"/>
        </w:rPr>
        <w:t>Enviado el:</w:t>
      </w:r>
      <w:r w:rsidRPr="00962525">
        <w:rPr>
          <w:rFonts w:ascii="Tahoma" w:eastAsia="Times New Roman" w:hAnsi="Tahoma" w:cs="Tahoma"/>
          <w:sz w:val="20"/>
          <w:szCs w:val="20"/>
          <w:lang w:val="es-ES" w:eastAsia="es-SV"/>
        </w:rPr>
        <w:t xml:space="preserve"> miércoles, 20 de septiembre de 2017 11:04 a.m.</w:t>
      </w:r>
      <w:r w:rsidRPr="00962525">
        <w:rPr>
          <w:rFonts w:ascii="Tahoma" w:eastAsia="Times New Roman" w:hAnsi="Tahoma" w:cs="Tahoma"/>
          <w:sz w:val="20"/>
          <w:szCs w:val="20"/>
          <w:lang w:val="es-ES" w:eastAsia="es-SV"/>
        </w:rPr>
        <w:br/>
      </w:r>
      <w:r w:rsidRPr="00962525">
        <w:rPr>
          <w:rFonts w:ascii="Tahoma" w:eastAsia="Times New Roman" w:hAnsi="Tahoma" w:cs="Tahoma"/>
          <w:b/>
          <w:bCs/>
          <w:sz w:val="20"/>
          <w:szCs w:val="20"/>
          <w:lang w:val="es-ES" w:eastAsia="es-SV"/>
        </w:rPr>
        <w:t>Para:</w:t>
      </w:r>
      <w:r w:rsidRPr="00962525">
        <w:rPr>
          <w:rFonts w:ascii="Tahoma" w:eastAsia="Times New Roman" w:hAnsi="Tahoma" w:cs="Tahoma"/>
          <w:sz w:val="20"/>
          <w:szCs w:val="20"/>
          <w:lang w:val="es-ES" w:eastAsia="es-SV"/>
        </w:rPr>
        <w:t xml:space="preserve"> </w:t>
      </w:r>
      <w:r>
        <w:rPr>
          <w:rFonts w:ascii="Tahoma" w:eastAsia="Times New Roman" w:hAnsi="Tahoma" w:cs="Tahoma"/>
          <w:sz w:val="20"/>
          <w:szCs w:val="20"/>
          <w:lang w:val="es-ES" w:eastAsia="es-SV"/>
        </w:rPr>
        <w:t>XXXXXXXXXXXXXX</w:t>
      </w:r>
      <w:r w:rsidRPr="00962525">
        <w:rPr>
          <w:rFonts w:ascii="Tahoma" w:eastAsia="Times New Roman" w:hAnsi="Tahoma" w:cs="Tahoma"/>
          <w:sz w:val="20"/>
          <w:szCs w:val="20"/>
          <w:lang w:val="es-ES" w:eastAsia="es-SV"/>
        </w:rPr>
        <w:br/>
      </w:r>
      <w:r w:rsidRPr="00962525">
        <w:rPr>
          <w:rFonts w:ascii="Tahoma" w:eastAsia="Times New Roman" w:hAnsi="Tahoma" w:cs="Tahoma"/>
          <w:b/>
          <w:bCs/>
          <w:sz w:val="20"/>
          <w:szCs w:val="20"/>
          <w:lang w:val="es-ES" w:eastAsia="es-SV"/>
        </w:rPr>
        <w:t>CC:</w:t>
      </w:r>
      <w:r w:rsidRPr="00962525">
        <w:rPr>
          <w:rFonts w:ascii="Tahoma" w:eastAsia="Times New Roman" w:hAnsi="Tahoma" w:cs="Tahoma"/>
          <w:sz w:val="20"/>
          <w:szCs w:val="20"/>
          <w:lang w:val="es-ES" w:eastAsia="es-SV"/>
        </w:rPr>
        <w:t xml:space="preserve"> </w:t>
      </w:r>
      <w:proofErr w:type="spellStart"/>
      <w:r w:rsidRPr="00962525">
        <w:rPr>
          <w:rFonts w:ascii="Tahoma" w:eastAsia="Times New Roman" w:hAnsi="Tahoma" w:cs="Tahoma"/>
          <w:sz w:val="20"/>
          <w:szCs w:val="20"/>
          <w:lang w:val="es-ES" w:eastAsia="es-SV"/>
        </w:rPr>
        <w:t>oir</w:t>
      </w:r>
      <w:proofErr w:type="spellEnd"/>
      <w:r w:rsidRPr="00962525">
        <w:rPr>
          <w:rFonts w:ascii="Tahoma" w:eastAsia="Times New Roman" w:hAnsi="Tahoma" w:cs="Tahoma"/>
          <w:sz w:val="20"/>
          <w:szCs w:val="20"/>
          <w:lang w:val="es-ES" w:eastAsia="es-SV"/>
        </w:rPr>
        <w:br/>
      </w:r>
      <w:r w:rsidRPr="00962525">
        <w:rPr>
          <w:rFonts w:ascii="Tahoma" w:eastAsia="Times New Roman" w:hAnsi="Tahoma" w:cs="Tahoma"/>
          <w:b/>
          <w:bCs/>
          <w:sz w:val="20"/>
          <w:szCs w:val="20"/>
          <w:lang w:val="es-ES" w:eastAsia="es-SV"/>
        </w:rPr>
        <w:t>Asunto:</w:t>
      </w:r>
      <w:r w:rsidRPr="00962525">
        <w:rPr>
          <w:rFonts w:ascii="Tahoma" w:eastAsia="Times New Roman" w:hAnsi="Tahoma" w:cs="Tahoma"/>
          <w:sz w:val="20"/>
          <w:szCs w:val="20"/>
          <w:lang w:val="es-ES" w:eastAsia="es-SV"/>
        </w:rPr>
        <w:t xml:space="preserve"> Sobre solicitud de información SIGET SIPV No. 231-2017</w:t>
      </w:r>
      <w:r w:rsidRPr="00962525">
        <w:rPr>
          <w:rFonts w:ascii="Tahoma" w:eastAsia="Times New Roman" w:hAnsi="Tahoma" w:cs="Tahoma"/>
          <w:sz w:val="20"/>
          <w:szCs w:val="20"/>
          <w:lang w:val="es-ES" w:eastAsia="es-SV"/>
        </w:rPr>
        <w:br/>
      </w:r>
      <w:r w:rsidRPr="00962525">
        <w:rPr>
          <w:rFonts w:ascii="Tahoma" w:eastAsia="Times New Roman" w:hAnsi="Tahoma" w:cs="Tahoma"/>
          <w:b/>
          <w:bCs/>
          <w:sz w:val="20"/>
          <w:szCs w:val="20"/>
          <w:lang w:val="es-ES" w:eastAsia="es-SV"/>
        </w:rPr>
        <w:t>Importancia:</w:t>
      </w:r>
      <w:r w:rsidRPr="00962525">
        <w:rPr>
          <w:rFonts w:ascii="Tahoma" w:eastAsia="Times New Roman" w:hAnsi="Tahoma" w:cs="Tahoma"/>
          <w:sz w:val="20"/>
          <w:szCs w:val="20"/>
          <w:lang w:val="es-ES" w:eastAsia="es-SV"/>
        </w:rPr>
        <w:t xml:space="preserve"> Alta</w:t>
      </w:r>
    </w:p>
    <w:p w:rsidR="00962525" w:rsidRPr="00962525" w:rsidRDefault="00962525" w:rsidP="00962525">
      <w:pPr>
        <w:rPr>
          <w:rFonts w:cstheme="minorHAnsi"/>
          <w:lang w:val="es-ES"/>
        </w:rPr>
      </w:pPr>
    </w:p>
    <w:p w:rsidR="00962525" w:rsidRPr="00962525" w:rsidRDefault="00962525" w:rsidP="00962525">
      <w:pPr>
        <w:autoSpaceDE w:val="0"/>
        <w:autoSpaceDN w:val="0"/>
        <w:spacing w:after="0" w:line="360" w:lineRule="auto"/>
        <w:jc w:val="both"/>
        <w:rPr>
          <w:rFonts w:ascii="Calibri" w:eastAsia="Calibri" w:hAnsi="Calibri" w:cs="Calibri"/>
          <w:b/>
          <w:bCs/>
          <w:lang w:eastAsia="es-SV"/>
        </w:rPr>
      </w:pPr>
      <w:r w:rsidRPr="00962525">
        <w:rPr>
          <w:rFonts w:ascii="Calibri" w:eastAsia="Calibri" w:hAnsi="Calibri" w:cs="Calibri"/>
          <w:b/>
          <w:bCs/>
          <w:lang w:eastAsia="es-SV"/>
        </w:rPr>
        <w:t>SIPV No. 231-2017</w:t>
      </w:r>
    </w:p>
    <w:p w:rsidR="00962525" w:rsidRPr="00962525" w:rsidRDefault="00962525" w:rsidP="00962525">
      <w:pPr>
        <w:autoSpaceDE w:val="0"/>
        <w:autoSpaceDN w:val="0"/>
        <w:spacing w:after="0" w:line="360" w:lineRule="auto"/>
        <w:jc w:val="both"/>
        <w:rPr>
          <w:rFonts w:ascii="Calibri" w:eastAsia="Calibri" w:hAnsi="Calibri" w:cs="Calibri"/>
          <w:lang w:eastAsia="es-SV"/>
        </w:rPr>
      </w:pPr>
      <w:r w:rsidRPr="00962525">
        <w:rPr>
          <w:rFonts w:ascii="Calibri" w:eastAsia="Calibri" w:hAnsi="Calibri" w:cs="Calibri"/>
          <w:lang w:eastAsia="es-SV"/>
        </w:rPr>
        <w:t xml:space="preserve">Estimado </w:t>
      </w:r>
      <w:r>
        <w:rPr>
          <w:rFonts w:ascii="Calibri" w:eastAsia="Calibri" w:hAnsi="Calibri" w:cs="Calibri"/>
          <w:lang w:eastAsia="es-SV"/>
        </w:rPr>
        <w:t>XXXXXXXXXXXXXXX</w:t>
      </w:r>
      <w:r w:rsidRPr="00962525">
        <w:rPr>
          <w:rFonts w:ascii="Calibri" w:eastAsia="Calibri" w:hAnsi="Calibri" w:cs="Calibri"/>
          <w:lang w:eastAsia="es-SV"/>
        </w:rPr>
        <w:t>:</w:t>
      </w:r>
    </w:p>
    <w:p w:rsidR="00962525" w:rsidRPr="00962525" w:rsidRDefault="00962525" w:rsidP="00962525">
      <w:pPr>
        <w:autoSpaceDE w:val="0"/>
        <w:autoSpaceDN w:val="0"/>
        <w:spacing w:after="0" w:line="360" w:lineRule="auto"/>
        <w:jc w:val="both"/>
        <w:rPr>
          <w:rFonts w:ascii="Calibri" w:eastAsia="Calibri" w:hAnsi="Calibri" w:cs="Calibri"/>
          <w:lang w:eastAsia="es-SV"/>
        </w:rPr>
      </w:pPr>
    </w:p>
    <w:p w:rsidR="00962525" w:rsidRPr="00962525" w:rsidRDefault="00962525" w:rsidP="00962525">
      <w:pPr>
        <w:autoSpaceDE w:val="0"/>
        <w:autoSpaceDN w:val="0"/>
        <w:spacing w:after="0" w:line="360" w:lineRule="auto"/>
        <w:jc w:val="right"/>
        <w:rPr>
          <w:rFonts w:ascii="Calibri" w:eastAsia="Calibri" w:hAnsi="Calibri" w:cs="Calibri"/>
          <w:lang w:eastAsia="es-SV"/>
        </w:rPr>
      </w:pPr>
      <w:r w:rsidRPr="00962525">
        <w:rPr>
          <w:rFonts w:ascii="Calibri" w:eastAsia="Calibri" w:hAnsi="Calibri" w:cs="Calibri"/>
          <w:lang w:eastAsia="es-SV"/>
        </w:rPr>
        <w:t xml:space="preserve">Con atención: </w:t>
      </w:r>
    </w:p>
    <w:p w:rsidR="00962525" w:rsidRPr="00962525" w:rsidRDefault="00962525" w:rsidP="00962525">
      <w:pPr>
        <w:autoSpaceDE w:val="0"/>
        <w:autoSpaceDN w:val="0"/>
        <w:spacing w:after="0" w:line="360" w:lineRule="auto"/>
        <w:jc w:val="right"/>
        <w:rPr>
          <w:rFonts w:ascii="Calibri" w:eastAsia="Calibri" w:hAnsi="Calibri" w:cs="Calibri"/>
          <w:lang w:eastAsia="es-SV"/>
        </w:rPr>
      </w:pPr>
      <w:r>
        <w:rPr>
          <w:rFonts w:ascii="Calibri" w:eastAsia="Calibri" w:hAnsi="Calibri" w:cs="Calibri"/>
          <w:lang w:eastAsia="es-SV"/>
        </w:rPr>
        <w:t>XXXXXXXXXXX</w:t>
      </w:r>
    </w:p>
    <w:p w:rsidR="00962525" w:rsidRPr="00962525" w:rsidRDefault="00962525" w:rsidP="00962525">
      <w:pPr>
        <w:autoSpaceDE w:val="0"/>
        <w:autoSpaceDN w:val="0"/>
        <w:spacing w:after="0" w:line="360" w:lineRule="auto"/>
        <w:jc w:val="both"/>
        <w:rPr>
          <w:rFonts w:ascii="Calibri" w:eastAsia="Calibri" w:hAnsi="Calibri" w:cs="Calibri"/>
          <w:lang w:eastAsia="es-SV"/>
        </w:rPr>
      </w:pPr>
    </w:p>
    <w:p w:rsidR="00962525" w:rsidRPr="00962525" w:rsidRDefault="00962525" w:rsidP="00962525">
      <w:pPr>
        <w:autoSpaceDE w:val="0"/>
        <w:autoSpaceDN w:val="0"/>
        <w:spacing w:after="0" w:line="360" w:lineRule="auto"/>
        <w:jc w:val="both"/>
        <w:rPr>
          <w:rFonts w:ascii="Calibri" w:eastAsia="Calibri" w:hAnsi="Calibri" w:cs="Calibri"/>
          <w:lang w:eastAsia="es-SV"/>
        </w:rPr>
      </w:pPr>
    </w:p>
    <w:p w:rsidR="00962525" w:rsidRPr="00962525" w:rsidRDefault="00962525" w:rsidP="00962525">
      <w:pPr>
        <w:autoSpaceDE w:val="0"/>
        <w:autoSpaceDN w:val="0"/>
        <w:spacing w:after="0" w:line="360" w:lineRule="auto"/>
        <w:jc w:val="both"/>
        <w:rPr>
          <w:rFonts w:ascii="Calibri" w:eastAsia="Calibri" w:hAnsi="Calibri" w:cs="Calibri"/>
          <w:i/>
          <w:iCs/>
          <w:lang w:eastAsia="es-SV"/>
        </w:rPr>
      </w:pPr>
      <w:r w:rsidRPr="00962525">
        <w:rPr>
          <w:rFonts w:ascii="Calibri" w:eastAsia="Calibri" w:hAnsi="Calibri" w:cs="Calibri"/>
          <w:lang w:eastAsia="es-SV"/>
        </w:rPr>
        <w:t>En relación a su correspondencia electrónica de fecha 18 de los presentes; en la que solicito: “Norma Técnica de Diseño, Seguridad y Operación de las Instalaciones de Distribución Eléctrica”.</w:t>
      </w:r>
    </w:p>
    <w:p w:rsidR="00962525" w:rsidRPr="00962525" w:rsidRDefault="00962525" w:rsidP="00962525">
      <w:pPr>
        <w:autoSpaceDE w:val="0"/>
        <w:autoSpaceDN w:val="0"/>
        <w:spacing w:line="360" w:lineRule="auto"/>
        <w:contextualSpacing/>
        <w:jc w:val="both"/>
        <w:rPr>
          <w:rFonts w:ascii="Calibri" w:eastAsia="Calibri" w:hAnsi="Calibri" w:cs="Calibri"/>
          <w:lang w:eastAsia="es-SV"/>
        </w:rPr>
      </w:pPr>
    </w:p>
    <w:p w:rsidR="00962525" w:rsidRPr="00962525" w:rsidRDefault="00962525" w:rsidP="00962525">
      <w:pPr>
        <w:autoSpaceDE w:val="0"/>
        <w:autoSpaceDN w:val="0"/>
        <w:spacing w:line="360" w:lineRule="auto"/>
        <w:contextualSpacing/>
        <w:jc w:val="both"/>
        <w:rPr>
          <w:rFonts w:ascii="Calibri" w:eastAsia="Calibri" w:hAnsi="Calibri" w:cs="Calibri"/>
        </w:rPr>
      </w:pPr>
      <w:r w:rsidRPr="00962525">
        <w:rPr>
          <w:rFonts w:ascii="Calibri" w:eastAsia="Calibri" w:hAnsi="Calibri" w:cs="Calibri"/>
          <w:lang w:eastAsia="es-SV"/>
        </w:rPr>
        <w:t xml:space="preserve">La LAIP atribuye al Oficial de Información entre sus funciones del artículo 50 letras b. y d. Recibir y diligenciar las solicitudes, gestionar y entregar la información requerida, garantizando el derecho de acceso que asiste a toda persona reconocido en el Art. 1 LAIP; asimismo, el  artículo 70 de la  Ley establece que </w:t>
      </w:r>
      <w:r w:rsidRPr="00962525">
        <w:rPr>
          <w:rFonts w:ascii="Calibri" w:eastAsia="Calibri" w:hAnsi="Calibri" w:cs="Calibri"/>
          <w:i/>
          <w:iCs/>
          <w:lang w:eastAsia="es-SV"/>
        </w:rPr>
        <w:t>“El Oficial de  información transmitirá la solicitud a la unidad administrativa que tenga o pueda poseer la información, con objeto de que ésta la localice, verifique su clasificación y, en su caso, le comunique la manera en que se encuentra disponible</w:t>
      </w:r>
      <w:r w:rsidRPr="00962525">
        <w:rPr>
          <w:rFonts w:ascii="Calibri" w:eastAsia="Calibri" w:hAnsi="Calibri" w:cs="Calibri"/>
          <w:lang w:eastAsia="es-SV"/>
        </w:rPr>
        <w:t xml:space="preserve">”. </w:t>
      </w:r>
    </w:p>
    <w:p w:rsidR="00962525" w:rsidRPr="00962525" w:rsidRDefault="00962525" w:rsidP="00962525">
      <w:pPr>
        <w:autoSpaceDE w:val="0"/>
        <w:autoSpaceDN w:val="0"/>
        <w:spacing w:after="0" w:line="360" w:lineRule="auto"/>
        <w:jc w:val="both"/>
        <w:rPr>
          <w:rFonts w:ascii="Calibri" w:eastAsia="Calibri" w:hAnsi="Calibri" w:cs="Calibri"/>
        </w:rPr>
      </w:pPr>
    </w:p>
    <w:p w:rsidR="00962525" w:rsidRPr="00962525" w:rsidRDefault="00962525" w:rsidP="00962525">
      <w:pPr>
        <w:autoSpaceDE w:val="0"/>
        <w:autoSpaceDN w:val="0"/>
        <w:spacing w:after="0" w:line="360" w:lineRule="auto"/>
        <w:jc w:val="both"/>
        <w:rPr>
          <w:rFonts w:ascii="Calibri" w:eastAsia="Calibri" w:hAnsi="Calibri" w:cs="Calibri"/>
          <w:i/>
          <w:iCs/>
          <w:lang w:eastAsia="es-SV"/>
        </w:rPr>
      </w:pPr>
      <w:r w:rsidRPr="00962525">
        <w:rPr>
          <w:rFonts w:ascii="Calibri" w:eastAsia="Calibri" w:hAnsi="Calibri" w:cs="Calibri"/>
          <w:lang w:eastAsia="es-SV"/>
        </w:rPr>
        <w:t xml:space="preserve">Que tal como señala el Art. 4 de la Ley de Creación de la Superintendencia General de Electricidad y Telecomunicaciones- LCSIGET,  a ésta entidad corresponde: </w:t>
      </w:r>
      <w:r w:rsidRPr="00962525">
        <w:rPr>
          <w:rFonts w:ascii="Calibri" w:eastAsia="Calibri" w:hAnsi="Calibri" w:cs="Calibri"/>
          <w:i/>
          <w:iCs/>
          <w:lang w:eastAsia="es-SV"/>
        </w:rPr>
        <w:t xml:space="preserve">“Competencia Art. 4.- La SIGET es la entidad </w:t>
      </w:r>
      <w:r w:rsidRPr="00962525">
        <w:rPr>
          <w:rFonts w:ascii="Calibri" w:eastAsia="Calibri" w:hAnsi="Calibri" w:cs="Calibri"/>
          <w:i/>
          <w:iCs/>
          <w:lang w:eastAsia="es-SV"/>
        </w:rPr>
        <w:lastRenderedPageBreak/>
        <w:t xml:space="preserve">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 </w:t>
      </w:r>
    </w:p>
    <w:p w:rsidR="00962525" w:rsidRPr="00962525" w:rsidRDefault="00962525" w:rsidP="00962525">
      <w:pPr>
        <w:autoSpaceDE w:val="0"/>
        <w:autoSpaceDN w:val="0"/>
        <w:spacing w:after="0" w:line="360" w:lineRule="auto"/>
        <w:ind w:left="426"/>
        <w:jc w:val="both"/>
        <w:rPr>
          <w:rFonts w:ascii="Calibri" w:eastAsia="Calibri" w:hAnsi="Calibri" w:cs="Calibri"/>
          <w:lang w:eastAsia="es-SV"/>
        </w:rPr>
      </w:pPr>
    </w:p>
    <w:p w:rsidR="00962525" w:rsidRPr="00962525" w:rsidRDefault="00962525" w:rsidP="00962525">
      <w:pPr>
        <w:spacing w:after="0" w:line="360" w:lineRule="auto"/>
        <w:jc w:val="both"/>
        <w:rPr>
          <w:rFonts w:ascii="Calibri" w:eastAsia="Calibri" w:hAnsi="Calibri" w:cs="Calibri"/>
          <w:lang w:eastAsia="es-SV"/>
        </w:rPr>
      </w:pPr>
      <w:r w:rsidRPr="00962525">
        <w:rPr>
          <w:rFonts w:ascii="Calibri" w:eastAsia="Calibri" w:hAnsi="Calibri" w:cs="Calibri"/>
          <w:lang w:eastAsia="es-SV"/>
        </w:rPr>
        <w:t xml:space="preserve">En razón de lo manifestado dicha Normativa es el acuerdo 29-E-2000, no se puede enviar por correo por la capacidad del peso, se solicita al peticionario abocar a nuestra oficina para ser la entrega en un CD. Estamos ubicado en la Sexta Décima calle poniente y No. 1823 Colonia Flor Blanca, San Salvador; frente al parqueo del Gimnasio Nacional Adolfo Pineda; puede contactarles por medio del teléfono de atención a la ciudadanía número 2257-4558, horario de atención es de lunes a viernes de 8:00 A.M. a 12:30 P.M. y de 1:30 P.M. a 5:00 P.M. </w:t>
      </w:r>
    </w:p>
    <w:p w:rsidR="00962525" w:rsidRPr="00962525" w:rsidRDefault="00962525" w:rsidP="00962525">
      <w:pPr>
        <w:spacing w:after="0" w:line="360" w:lineRule="auto"/>
        <w:jc w:val="both"/>
        <w:rPr>
          <w:rFonts w:ascii="Calibri" w:eastAsia="Calibri" w:hAnsi="Calibri" w:cs="Calibri"/>
          <w:lang w:eastAsia="es-SV"/>
        </w:rPr>
      </w:pPr>
    </w:p>
    <w:p w:rsidR="00962525" w:rsidRPr="00962525" w:rsidRDefault="00962525" w:rsidP="00962525">
      <w:pPr>
        <w:spacing w:after="0" w:line="360" w:lineRule="auto"/>
        <w:jc w:val="both"/>
        <w:rPr>
          <w:rFonts w:ascii="Calibri" w:eastAsia="Calibri" w:hAnsi="Calibri" w:cs="Calibri"/>
          <w:lang w:eastAsia="es-SV"/>
        </w:rPr>
      </w:pPr>
      <w:r w:rsidRPr="00962525">
        <w:rPr>
          <w:rFonts w:ascii="Calibri" w:eastAsia="Calibri" w:hAnsi="Calibri" w:cs="Calibri"/>
          <w:lang w:eastAsia="es-SV"/>
        </w:rPr>
        <w:t>El contenido de la consulta se analizó según el Art. 55 del Reglamento de la Ley de Acceso a la Información-RLAIP, es procedente la entrega de la información vertida en ese acuerdo; al no estar limitada su divulgación por las causales comprendidas en los Arts. 19 y 24 LAIP como información reservada y confidencial respectivamente. Los datos descritos y acá suministrados corresponden a información de índole pública y se conceden conforme a lo que señala  el Art. 72 letra c) de la  Ley de Acceso a la Información Pública-LAIP</w:t>
      </w:r>
    </w:p>
    <w:p w:rsidR="00962525" w:rsidRPr="00962525" w:rsidRDefault="00962525" w:rsidP="00962525">
      <w:pPr>
        <w:spacing w:after="0" w:line="360" w:lineRule="auto"/>
        <w:rPr>
          <w:rFonts w:ascii="Calibri" w:eastAsia="Calibri" w:hAnsi="Calibri" w:cs="Calibri"/>
          <w:lang w:eastAsia="es-SV"/>
        </w:rPr>
      </w:pPr>
    </w:p>
    <w:p w:rsidR="00962525" w:rsidRPr="00962525" w:rsidRDefault="00962525" w:rsidP="00962525">
      <w:pPr>
        <w:spacing w:after="0" w:line="360" w:lineRule="auto"/>
        <w:rPr>
          <w:rFonts w:ascii="Calibri" w:eastAsia="Calibri" w:hAnsi="Calibri" w:cs="Calibri"/>
          <w:lang w:eastAsia="es-SV"/>
        </w:rPr>
      </w:pPr>
      <w:r w:rsidRPr="00962525">
        <w:rPr>
          <w:rFonts w:ascii="Calibri" w:eastAsia="Calibri" w:hAnsi="Calibri" w:cs="Calibri"/>
          <w:lang w:eastAsia="es-SV"/>
        </w:rPr>
        <w:t>Un gusto haberle servido.</w:t>
      </w:r>
    </w:p>
    <w:p w:rsidR="00962525" w:rsidRPr="00962525" w:rsidRDefault="00962525" w:rsidP="00962525">
      <w:pPr>
        <w:spacing w:after="0" w:line="360" w:lineRule="auto"/>
        <w:rPr>
          <w:rFonts w:ascii="Calibri" w:eastAsia="Calibri" w:hAnsi="Calibri" w:cs="Calibri"/>
          <w:b/>
          <w:bCs/>
          <w:i/>
          <w:iCs/>
          <w:u w:val="single"/>
          <w:lang w:eastAsia="es-SV"/>
        </w:rPr>
      </w:pPr>
      <w:r w:rsidRPr="00962525">
        <w:rPr>
          <w:rFonts w:ascii="Calibri" w:eastAsia="Calibri" w:hAnsi="Calibri" w:cs="Calibri"/>
          <w:b/>
          <w:bCs/>
          <w:i/>
          <w:iCs/>
          <w:u w:val="single"/>
          <w:lang w:eastAsia="es-SV"/>
        </w:rPr>
        <w:t>FAVOR CONFIRMAR DE RECIBIDO</w:t>
      </w:r>
    </w:p>
    <w:p w:rsidR="00962525" w:rsidRPr="00962525" w:rsidRDefault="00962525" w:rsidP="00962525">
      <w:pPr>
        <w:spacing w:after="0" w:line="360" w:lineRule="auto"/>
        <w:rPr>
          <w:rFonts w:ascii="Calibri" w:eastAsia="Calibri" w:hAnsi="Calibri" w:cs="Calibri"/>
          <w:lang w:eastAsia="es-SV"/>
        </w:rPr>
      </w:pPr>
      <w:r w:rsidRPr="00962525">
        <w:rPr>
          <w:rFonts w:ascii="Calibri" w:eastAsia="Calibri" w:hAnsi="Calibri" w:cs="Calibri"/>
          <w:lang w:eastAsia="es-SV"/>
        </w:rPr>
        <w:t>Atentamente</w:t>
      </w:r>
    </w:p>
    <w:p w:rsidR="00962525" w:rsidRDefault="00962525" w:rsidP="00962525">
      <w:pPr>
        <w:rPr>
          <w:rFonts w:cstheme="minorHAnsi"/>
        </w:rPr>
      </w:pPr>
    </w:p>
    <w:p w:rsidR="00962525" w:rsidRDefault="00962525" w:rsidP="00962525">
      <w:pPr>
        <w:rPr>
          <w:rFonts w:cstheme="minorHAnsi"/>
        </w:rPr>
      </w:pPr>
    </w:p>
    <w:p w:rsidR="00962525" w:rsidRDefault="00962525" w:rsidP="00962525">
      <w:pPr>
        <w:rPr>
          <w:rFonts w:cstheme="minorHAnsi"/>
        </w:rPr>
      </w:pPr>
    </w:p>
    <w:p w:rsidR="00962525" w:rsidRDefault="00962525" w:rsidP="00962525">
      <w:pPr>
        <w:rPr>
          <w:rFonts w:cstheme="minorHAnsi"/>
        </w:rPr>
      </w:pPr>
    </w:p>
    <w:p w:rsidR="00962525" w:rsidRDefault="00962525" w:rsidP="00962525">
      <w:pPr>
        <w:rPr>
          <w:rFonts w:cstheme="minorHAnsi"/>
        </w:rPr>
      </w:pPr>
    </w:p>
    <w:p w:rsidR="00962525" w:rsidRDefault="00962525" w:rsidP="00962525">
      <w:pPr>
        <w:rPr>
          <w:rFonts w:cstheme="minorHAnsi"/>
        </w:rPr>
      </w:pPr>
    </w:p>
    <w:p w:rsidR="00962525" w:rsidRDefault="00962525" w:rsidP="00962525">
      <w:pPr>
        <w:rPr>
          <w:rFonts w:cstheme="minorHAnsi"/>
        </w:rPr>
      </w:pPr>
    </w:p>
    <w:p w:rsidR="00962525" w:rsidRDefault="00962525" w:rsidP="00962525">
      <w:pPr>
        <w:rPr>
          <w:rFonts w:cstheme="minorHAnsi"/>
        </w:rPr>
      </w:pPr>
    </w:p>
    <w:p w:rsidR="00962525" w:rsidRDefault="00962525" w:rsidP="00962525">
      <w:pPr>
        <w:rPr>
          <w:rFonts w:cstheme="minorHAnsi"/>
        </w:rPr>
      </w:pPr>
    </w:p>
    <w:p w:rsidR="00962525" w:rsidRDefault="00962525" w:rsidP="00962525">
      <w:pPr>
        <w:rPr>
          <w:rFonts w:cstheme="minorHAnsi"/>
        </w:rPr>
      </w:pPr>
    </w:p>
    <w:p w:rsidR="00962525" w:rsidRDefault="00962525" w:rsidP="00962525">
      <w:pPr>
        <w:rPr>
          <w:rFonts w:cstheme="minorHAnsi"/>
        </w:rPr>
      </w:pPr>
    </w:p>
    <w:p w:rsidR="00962525" w:rsidRDefault="00962525" w:rsidP="00962525">
      <w:pPr>
        <w:rPr>
          <w:rFonts w:cstheme="minorHAnsi"/>
        </w:rPr>
      </w:pPr>
    </w:p>
    <w:p w:rsidR="00962525" w:rsidRDefault="00962525" w:rsidP="00962525">
      <w:pPr>
        <w:rPr>
          <w:rFonts w:cstheme="minorHAnsi"/>
        </w:rPr>
      </w:pPr>
    </w:p>
    <w:p w:rsidR="00962525" w:rsidRDefault="00962525" w:rsidP="00962525">
      <w:pPr>
        <w:rPr>
          <w:rFonts w:cstheme="minorHAnsi"/>
        </w:rPr>
      </w:pPr>
    </w:p>
    <w:p w:rsidR="00962525" w:rsidRDefault="00962525" w:rsidP="00962525">
      <w:pPr>
        <w:rPr>
          <w:rFonts w:cstheme="minorHAnsi"/>
        </w:rPr>
      </w:pPr>
    </w:p>
    <w:p w:rsidR="00962525" w:rsidRPr="00B7160E" w:rsidRDefault="00962525" w:rsidP="00962525">
      <w:pPr>
        <w:rPr>
          <w:rFonts w:cstheme="minorHAnsi"/>
          <w:b/>
        </w:rPr>
      </w:pPr>
    </w:p>
    <w:p w:rsidR="00962525" w:rsidRPr="00B7160E" w:rsidRDefault="00962525" w:rsidP="00962525">
      <w:pPr>
        <w:rPr>
          <w:rFonts w:cstheme="minorHAnsi"/>
          <w:b/>
        </w:rPr>
      </w:pPr>
      <w:r w:rsidRPr="00B7160E">
        <w:rPr>
          <w:rFonts w:cstheme="minorHAnsi"/>
          <w:b/>
        </w:rPr>
        <w:t>SIPP N° 232-2018</w:t>
      </w:r>
    </w:p>
    <w:p w:rsidR="00B7160E" w:rsidRDefault="00B7160E" w:rsidP="00B7160E">
      <w:pPr>
        <w:jc w:val="both"/>
        <w:rPr>
          <w:rFonts w:cstheme="minorHAnsi"/>
        </w:rPr>
      </w:pPr>
    </w:p>
    <w:p w:rsidR="00B7160E" w:rsidRDefault="00B7160E" w:rsidP="00B7160E">
      <w:pPr>
        <w:jc w:val="both"/>
        <w:rPr>
          <w:rFonts w:cstheme="minorHAnsi"/>
        </w:rPr>
      </w:pPr>
      <w:r>
        <w:rPr>
          <w:rFonts w:cstheme="minorHAnsi"/>
        </w:rPr>
        <w:t>El ciudadano solicitó información sobre un parque eólico, el cual en el momento fue atendido personalmente por la persona encargada sobre el  tema.</w:t>
      </w:r>
    </w:p>
    <w:p w:rsidR="00962525" w:rsidRPr="00D97414" w:rsidRDefault="00962525" w:rsidP="00962525">
      <w:pPr>
        <w:rPr>
          <w:rFonts w:cstheme="minorHAnsi"/>
        </w:rPr>
      </w:pPr>
    </w:p>
    <w:p w:rsidR="00962525" w:rsidRPr="00D97414" w:rsidRDefault="00962525" w:rsidP="00962525">
      <w:pPr>
        <w:rPr>
          <w:rFonts w:cstheme="minorHAnsi"/>
        </w:rPr>
      </w:pPr>
    </w:p>
    <w:p w:rsidR="00962525" w:rsidRPr="00D97414" w:rsidRDefault="00962525" w:rsidP="00962525">
      <w:pPr>
        <w:rPr>
          <w:rFonts w:cstheme="minorHAnsi"/>
        </w:rPr>
      </w:pPr>
    </w:p>
    <w:p w:rsidR="00962525" w:rsidRPr="00D97414" w:rsidRDefault="00962525" w:rsidP="00962525">
      <w:pPr>
        <w:rPr>
          <w:rFonts w:cstheme="minorHAnsi"/>
        </w:rPr>
      </w:pPr>
    </w:p>
    <w:p w:rsidR="00962525" w:rsidRDefault="00962525" w:rsidP="00962525"/>
    <w:p w:rsidR="00962525" w:rsidRDefault="00962525" w:rsidP="006964EF">
      <w:pPr>
        <w:tabs>
          <w:tab w:val="left" w:pos="4200"/>
        </w:tabs>
      </w:pPr>
    </w:p>
    <w:p w:rsidR="00B7160E" w:rsidRDefault="00B7160E" w:rsidP="006964EF">
      <w:pPr>
        <w:tabs>
          <w:tab w:val="left" w:pos="4200"/>
        </w:tabs>
      </w:pPr>
    </w:p>
    <w:p w:rsidR="00B7160E" w:rsidRDefault="00B7160E" w:rsidP="006964EF">
      <w:pPr>
        <w:tabs>
          <w:tab w:val="left" w:pos="4200"/>
        </w:tabs>
      </w:pPr>
    </w:p>
    <w:p w:rsidR="00B7160E" w:rsidRDefault="00B7160E" w:rsidP="006964EF">
      <w:pPr>
        <w:tabs>
          <w:tab w:val="left" w:pos="4200"/>
        </w:tabs>
      </w:pPr>
    </w:p>
    <w:p w:rsidR="00B7160E" w:rsidRDefault="00B7160E" w:rsidP="006964EF">
      <w:pPr>
        <w:tabs>
          <w:tab w:val="left" w:pos="4200"/>
        </w:tabs>
      </w:pPr>
    </w:p>
    <w:p w:rsidR="00B7160E" w:rsidRDefault="00B7160E" w:rsidP="006964EF">
      <w:pPr>
        <w:tabs>
          <w:tab w:val="left" w:pos="4200"/>
        </w:tabs>
      </w:pPr>
    </w:p>
    <w:p w:rsidR="00B7160E" w:rsidRDefault="00B7160E" w:rsidP="006964EF">
      <w:pPr>
        <w:tabs>
          <w:tab w:val="left" w:pos="4200"/>
        </w:tabs>
      </w:pPr>
    </w:p>
    <w:p w:rsidR="00B7160E" w:rsidRDefault="00B7160E" w:rsidP="006964EF">
      <w:pPr>
        <w:tabs>
          <w:tab w:val="left" w:pos="4200"/>
        </w:tabs>
      </w:pPr>
    </w:p>
    <w:p w:rsidR="00B7160E" w:rsidRDefault="00B7160E" w:rsidP="006964EF">
      <w:pPr>
        <w:tabs>
          <w:tab w:val="left" w:pos="4200"/>
        </w:tabs>
      </w:pPr>
    </w:p>
    <w:p w:rsidR="00B7160E" w:rsidRDefault="00B7160E" w:rsidP="006964EF">
      <w:pPr>
        <w:tabs>
          <w:tab w:val="left" w:pos="4200"/>
        </w:tabs>
      </w:pPr>
    </w:p>
    <w:p w:rsidR="00B7160E" w:rsidRDefault="00B7160E" w:rsidP="006964EF">
      <w:pPr>
        <w:tabs>
          <w:tab w:val="left" w:pos="4200"/>
        </w:tabs>
      </w:pPr>
    </w:p>
    <w:p w:rsidR="00B7160E" w:rsidRDefault="00B7160E" w:rsidP="006964EF">
      <w:pPr>
        <w:tabs>
          <w:tab w:val="left" w:pos="4200"/>
        </w:tabs>
      </w:pPr>
    </w:p>
    <w:p w:rsidR="00B7160E" w:rsidRDefault="00B7160E" w:rsidP="006964EF">
      <w:pPr>
        <w:tabs>
          <w:tab w:val="left" w:pos="4200"/>
        </w:tabs>
      </w:pPr>
    </w:p>
    <w:p w:rsidR="00B7160E" w:rsidRDefault="00B7160E" w:rsidP="006964EF">
      <w:pPr>
        <w:tabs>
          <w:tab w:val="left" w:pos="4200"/>
        </w:tabs>
      </w:pPr>
    </w:p>
    <w:p w:rsidR="00B7160E" w:rsidRDefault="00B7160E" w:rsidP="006964EF">
      <w:pPr>
        <w:tabs>
          <w:tab w:val="left" w:pos="4200"/>
        </w:tabs>
      </w:pPr>
    </w:p>
    <w:p w:rsidR="00B7160E" w:rsidRDefault="00B7160E" w:rsidP="006964EF">
      <w:pPr>
        <w:tabs>
          <w:tab w:val="left" w:pos="4200"/>
        </w:tabs>
      </w:pPr>
    </w:p>
    <w:p w:rsidR="00B7160E" w:rsidRDefault="00B7160E" w:rsidP="006964EF">
      <w:pPr>
        <w:tabs>
          <w:tab w:val="left" w:pos="4200"/>
        </w:tabs>
      </w:pPr>
    </w:p>
    <w:p w:rsidR="00B7160E" w:rsidRPr="00B7160E" w:rsidRDefault="00B7160E" w:rsidP="00B7160E">
      <w:pPr>
        <w:spacing w:after="0" w:line="240" w:lineRule="auto"/>
        <w:rPr>
          <w:rFonts w:ascii="Tahoma" w:eastAsia="Times New Roman" w:hAnsi="Tahoma" w:cs="Tahoma"/>
          <w:sz w:val="20"/>
          <w:szCs w:val="20"/>
          <w:lang w:val="es-ES" w:eastAsia="es-SV"/>
        </w:rPr>
      </w:pPr>
      <w:r w:rsidRPr="00B7160E">
        <w:rPr>
          <w:rFonts w:ascii="Tahoma" w:eastAsia="Times New Roman" w:hAnsi="Tahoma" w:cs="Tahoma"/>
          <w:b/>
          <w:bCs/>
          <w:sz w:val="20"/>
          <w:szCs w:val="20"/>
          <w:lang w:val="es-ES" w:eastAsia="es-SV"/>
        </w:rPr>
        <w:t>De:</w:t>
      </w:r>
      <w:r w:rsidRPr="00B7160E">
        <w:rPr>
          <w:rFonts w:ascii="Tahoma" w:eastAsia="Times New Roman" w:hAnsi="Tahoma" w:cs="Tahoma"/>
          <w:sz w:val="20"/>
          <w:szCs w:val="20"/>
          <w:lang w:val="es-ES" w:eastAsia="es-SV"/>
        </w:rPr>
        <w:t xml:space="preserve"> Notificaciones OIR </w:t>
      </w:r>
      <w:r w:rsidRPr="00B7160E">
        <w:rPr>
          <w:rFonts w:ascii="Tahoma" w:eastAsia="Times New Roman" w:hAnsi="Tahoma" w:cs="Tahoma"/>
          <w:sz w:val="20"/>
          <w:szCs w:val="20"/>
          <w:lang w:val="es-ES" w:eastAsia="es-SV"/>
        </w:rPr>
        <w:br/>
      </w:r>
      <w:r w:rsidRPr="00B7160E">
        <w:rPr>
          <w:rFonts w:ascii="Tahoma" w:eastAsia="Times New Roman" w:hAnsi="Tahoma" w:cs="Tahoma"/>
          <w:b/>
          <w:bCs/>
          <w:sz w:val="20"/>
          <w:szCs w:val="20"/>
          <w:lang w:val="es-ES" w:eastAsia="es-SV"/>
        </w:rPr>
        <w:t>Enviado el:</w:t>
      </w:r>
      <w:r w:rsidRPr="00B7160E">
        <w:rPr>
          <w:rFonts w:ascii="Tahoma" w:eastAsia="Times New Roman" w:hAnsi="Tahoma" w:cs="Tahoma"/>
          <w:sz w:val="20"/>
          <w:szCs w:val="20"/>
          <w:lang w:val="es-ES" w:eastAsia="es-SV"/>
        </w:rPr>
        <w:t xml:space="preserve"> lunes, 02 de octubre de 2017 04:15 p.m.</w:t>
      </w:r>
      <w:r w:rsidRPr="00B7160E">
        <w:rPr>
          <w:rFonts w:ascii="Tahoma" w:eastAsia="Times New Roman" w:hAnsi="Tahoma" w:cs="Tahoma"/>
          <w:sz w:val="20"/>
          <w:szCs w:val="20"/>
          <w:lang w:val="es-ES" w:eastAsia="es-SV"/>
        </w:rPr>
        <w:br/>
      </w:r>
      <w:r w:rsidRPr="00B7160E">
        <w:rPr>
          <w:rFonts w:ascii="Tahoma" w:eastAsia="Times New Roman" w:hAnsi="Tahoma" w:cs="Tahoma"/>
          <w:b/>
          <w:bCs/>
          <w:sz w:val="20"/>
          <w:szCs w:val="20"/>
          <w:lang w:val="es-ES" w:eastAsia="es-SV"/>
        </w:rPr>
        <w:t>Para:</w:t>
      </w:r>
      <w:r w:rsidRPr="00B7160E">
        <w:rPr>
          <w:rFonts w:ascii="Tahoma" w:eastAsia="Times New Roman" w:hAnsi="Tahoma" w:cs="Tahoma"/>
          <w:sz w:val="20"/>
          <w:szCs w:val="20"/>
          <w:lang w:val="es-ES" w:eastAsia="es-SV"/>
        </w:rPr>
        <w:t xml:space="preserve"> </w:t>
      </w:r>
      <w:proofErr w:type="spellStart"/>
      <w:r>
        <w:rPr>
          <w:rFonts w:ascii="Tahoma" w:eastAsia="Times New Roman" w:hAnsi="Tahoma" w:cs="Tahoma"/>
          <w:sz w:val="20"/>
          <w:szCs w:val="20"/>
          <w:lang w:val="es-ES" w:eastAsia="es-SV"/>
        </w:rPr>
        <w:t>xxxxxxxxxxxxxxx</w:t>
      </w:r>
      <w:proofErr w:type="spellEnd"/>
      <w:r w:rsidRPr="00B7160E">
        <w:rPr>
          <w:rFonts w:ascii="Tahoma" w:eastAsia="Times New Roman" w:hAnsi="Tahoma" w:cs="Tahoma"/>
          <w:sz w:val="20"/>
          <w:szCs w:val="20"/>
          <w:lang w:val="es-ES" w:eastAsia="es-SV"/>
        </w:rPr>
        <w:br/>
      </w:r>
      <w:r w:rsidRPr="00B7160E">
        <w:rPr>
          <w:rFonts w:ascii="Tahoma" w:eastAsia="Times New Roman" w:hAnsi="Tahoma" w:cs="Tahoma"/>
          <w:b/>
          <w:bCs/>
          <w:sz w:val="20"/>
          <w:szCs w:val="20"/>
          <w:lang w:val="es-ES" w:eastAsia="es-SV"/>
        </w:rPr>
        <w:t>CC:</w:t>
      </w:r>
      <w:r w:rsidRPr="00B7160E">
        <w:rPr>
          <w:rFonts w:ascii="Tahoma" w:eastAsia="Times New Roman" w:hAnsi="Tahoma" w:cs="Tahoma"/>
          <w:sz w:val="20"/>
          <w:szCs w:val="20"/>
          <w:lang w:val="es-ES" w:eastAsia="es-SV"/>
        </w:rPr>
        <w:t xml:space="preserve"> </w:t>
      </w:r>
      <w:proofErr w:type="spellStart"/>
      <w:r w:rsidRPr="00B7160E">
        <w:rPr>
          <w:rFonts w:ascii="Tahoma" w:eastAsia="Times New Roman" w:hAnsi="Tahoma" w:cs="Tahoma"/>
          <w:sz w:val="20"/>
          <w:szCs w:val="20"/>
          <w:lang w:val="es-ES" w:eastAsia="es-SV"/>
        </w:rPr>
        <w:t>oir</w:t>
      </w:r>
      <w:proofErr w:type="spellEnd"/>
      <w:r w:rsidRPr="00B7160E">
        <w:rPr>
          <w:rFonts w:ascii="Tahoma" w:eastAsia="Times New Roman" w:hAnsi="Tahoma" w:cs="Tahoma"/>
          <w:sz w:val="20"/>
          <w:szCs w:val="20"/>
          <w:lang w:val="es-ES" w:eastAsia="es-SV"/>
        </w:rPr>
        <w:br/>
      </w:r>
      <w:r w:rsidRPr="00B7160E">
        <w:rPr>
          <w:rFonts w:ascii="Tahoma" w:eastAsia="Times New Roman" w:hAnsi="Tahoma" w:cs="Tahoma"/>
          <w:b/>
          <w:bCs/>
          <w:sz w:val="20"/>
          <w:szCs w:val="20"/>
          <w:lang w:val="es-ES" w:eastAsia="es-SV"/>
        </w:rPr>
        <w:t>Asunto:</w:t>
      </w:r>
      <w:r w:rsidRPr="00B7160E">
        <w:rPr>
          <w:rFonts w:ascii="Tahoma" w:eastAsia="Times New Roman" w:hAnsi="Tahoma" w:cs="Tahoma"/>
          <w:sz w:val="20"/>
          <w:szCs w:val="20"/>
          <w:lang w:val="es-ES" w:eastAsia="es-SV"/>
        </w:rPr>
        <w:t xml:space="preserve"> Notificación de Respuesta a Solicitud de Información SIPV N° 233-2017</w:t>
      </w:r>
      <w:r w:rsidRPr="00B7160E">
        <w:rPr>
          <w:rFonts w:ascii="Tahoma" w:eastAsia="Times New Roman" w:hAnsi="Tahoma" w:cs="Tahoma"/>
          <w:sz w:val="20"/>
          <w:szCs w:val="20"/>
          <w:lang w:val="es-ES" w:eastAsia="es-SV"/>
        </w:rPr>
        <w:br/>
      </w:r>
      <w:r w:rsidRPr="00B7160E">
        <w:rPr>
          <w:rFonts w:ascii="Tahoma" w:eastAsia="Times New Roman" w:hAnsi="Tahoma" w:cs="Tahoma"/>
          <w:b/>
          <w:bCs/>
          <w:sz w:val="20"/>
          <w:szCs w:val="20"/>
          <w:lang w:val="es-ES" w:eastAsia="es-SV"/>
        </w:rPr>
        <w:t>Importancia:</w:t>
      </w:r>
      <w:r w:rsidRPr="00B7160E">
        <w:rPr>
          <w:rFonts w:ascii="Tahoma" w:eastAsia="Times New Roman" w:hAnsi="Tahoma" w:cs="Tahoma"/>
          <w:sz w:val="20"/>
          <w:szCs w:val="20"/>
          <w:lang w:val="es-ES" w:eastAsia="es-SV"/>
        </w:rPr>
        <w:t xml:space="preserve"> Alta</w:t>
      </w:r>
    </w:p>
    <w:p w:rsidR="00B7160E" w:rsidRPr="00B7160E" w:rsidRDefault="00B7160E" w:rsidP="00B7160E">
      <w:pPr>
        <w:spacing w:after="0" w:line="240" w:lineRule="auto"/>
        <w:rPr>
          <w:rFonts w:ascii="Calibri" w:eastAsia="Calibri" w:hAnsi="Calibri" w:cs="Calibri"/>
        </w:rPr>
      </w:pPr>
    </w:p>
    <w:p w:rsidR="00B7160E" w:rsidRPr="00B7160E" w:rsidRDefault="00B7160E" w:rsidP="00B7160E">
      <w:pPr>
        <w:spacing w:after="0" w:line="240" w:lineRule="auto"/>
        <w:rPr>
          <w:rFonts w:ascii="Calibri" w:eastAsia="Calibri" w:hAnsi="Calibri" w:cs="Calibri"/>
        </w:rPr>
      </w:pPr>
    </w:p>
    <w:p w:rsidR="00B7160E" w:rsidRPr="00B7160E" w:rsidRDefault="00B7160E" w:rsidP="00B7160E">
      <w:pPr>
        <w:spacing w:after="0" w:line="240" w:lineRule="auto"/>
        <w:rPr>
          <w:rFonts w:ascii="Calibri" w:eastAsia="Calibri" w:hAnsi="Calibri" w:cs="Calibri"/>
        </w:rPr>
      </w:pPr>
    </w:p>
    <w:p w:rsidR="00B7160E" w:rsidRPr="00B7160E" w:rsidRDefault="00B7160E" w:rsidP="00B7160E">
      <w:pPr>
        <w:spacing w:after="0" w:line="240" w:lineRule="auto"/>
        <w:rPr>
          <w:rFonts w:ascii="Calibri" w:eastAsia="Calibri" w:hAnsi="Calibri" w:cs="Calibri"/>
        </w:rPr>
      </w:pPr>
    </w:p>
    <w:p w:rsidR="00B7160E" w:rsidRPr="00B7160E" w:rsidRDefault="00B7160E" w:rsidP="00B7160E">
      <w:pPr>
        <w:spacing w:after="0" w:line="240" w:lineRule="auto"/>
        <w:rPr>
          <w:rFonts w:ascii="Calibri" w:eastAsia="Calibri" w:hAnsi="Calibri" w:cs="Calibri"/>
        </w:rPr>
      </w:pPr>
    </w:p>
    <w:p w:rsidR="00B7160E" w:rsidRPr="00B7160E" w:rsidRDefault="00B7160E" w:rsidP="00B7160E">
      <w:pPr>
        <w:spacing w:after="0" w:line="240" w:lineRule="auto"/>
        <w:rPr>
          <w:rFonts w:ascii="Calibri" w:eastAsia="Calibri" w:hAnsi="Calibri" w:cs="Calibri"/>
          <w:b/>
          <w:bCs/>
          <w:sz w:val="24"/>
          <w:szCs w:val="24"/>
        </w:rPr>
      </w:pPr>
      <w:r w:rsidRPr="00B7160E">
        <w:rPr>
          <w:rFonts w:ascii="Calibri" w:eastAsia="Calibri" w:hAnsi="Calibri" w:cs="Calibri"/>
          <w:b/>
          <w:bCs/>
          <w:sz w:val="24"/>
          <w:szCs w:val="24"/>
        </w:rPr>
        <w:t>SIPV N° 233-2017.</w:t>
      </w:r>
    </w:p>
    <w:p w:rsidR="00B7160E" w:rsidRPr="00B7160E" w:rsidRDefault="00B7160E" w:rsidP="00B7160E">
      <w:pPr>
        <w:spacing w:after="0" w:line="240" w:lineRule="auto"/>
        <w:rPr>
          <w:rFonts w:ascii="Calibri" w:eastAsia="Calibri" w:hAnsi="Calibri" w:cs="Calibri"/>
          <w:sz w:val="24"/>
          <w:szCs w:val="24"/>
          <w:lang w:eastAsia="es-SV"/>
        </w:rPr>
      </w:pPr>
    </w:p>
    <w:p w:rsidR="00B7160E" w:rsidRPr="00B7160E" w:rsidRDefault="00B7160E" w:rsidP="00B7160E">
      <w:pPr>
        <w:spacing w:after="0" w:line="240" w:lineRule="auto"/>
        <w:rPr>
          <w:rFonts w:ascii="Calibri" w:eastAsia="Calibri" w:hAnsi="Calibri" w:cs="Calibri"/>
          <w:b/>
          <w:bCs/>
          <w:sz w:val="24"/>
          <w:szCs w:val="24"/>
        </w:rPr>
      </w:pPr>
      <w:r w:rsidRPr="00B7160E">
        <w:rPr>
          <w:rFonts w:ascii="Calibri" w:eastAsia="Calibri" w:hAnsi="Calibri" w:cs="Calibri"/>
          <w:sz w:val="24"/>
          <w:szCs w:val="24"/>
          <w:lang w:eastAsia="es-SV"/>
        </w:rPr>
        <w:t>Estimad</w:t>
      </w:r>
      <w:r w:rsidRPr="00B7160E">
        <w:rPr>
          <w:rFonts w:ascii="Calibri" w:eastAsia="Calibri" w:hAnsi="Calibri" w:cs="Calibri"/>
          <w:color w:val="1F497D"/>
          <w:sz w:val="24"/>
          <w:szCs w:val="24"/>
          <w:lang w:eastAsia="es-SV"/>
        </w:rPr>
        <w:t>o</w:t>
      </w:r>
      <w:r w:rsidRPr="00B7160E">
        <w:rPr>
          <w:rFonts w:ascii="Calibri" w:eastAsia="Calibri" w:hAnsi="Calibri" w:cs="Calibri"/>
          <w:sz w:val="24"/>
          <w:szCs w:val="24"/>
          <w:lang w:eastAsia="es-SV"/>
        </w:rPr>
        <w:t xml:space="preserve"> </w:t>
      </w:r>
      <w:r>
        <w:rPr>
          <w:rFonts w:ascii="Calibri" w:eastAsia="Calibri" w:hAnsi="Calibri" w:cs="Calibri"/>
          <w:b/>
          <w:bCs/>
          <w:sz w:val="24"/>
          <w:szCs w:val="24"/>
          <w:lang w:eastAsia="es-SV"/>
        </w:rPr>
        <w:t>XXXXXXXXXXXXXXXX</w:t>
      </w:r>
      <w:r w:rsidRPr="00B7160E">
        <w:rPr>
          <w:rFonts w:ascii="Calibri" w:eastAsia="Calibri" w:hAnsi="Calibri" w:cs="Calibri"/>
          <w:b/>
          <w:bCs/>
          <w:sz w:val="24"/>
          <w:szCs w:val="24"/>
          <w:lang w:eastAsia="es-SV"/>
        </w:rPr>
        <w:t>:</w:t>
      </w:r>
    </w:p>
    <w:p w:rsidR="00B7160E" w:rsidRPr="00B7160E" w:rsidRDefault="00B7160E" w:rsidP="00B7160E">
      <w:pPr>
        <w:spacing w:before="100" w:beforeAutospacing="1" w:after="100" w:afterAutospacing="1" w:line="360" w:lineRule="auto"/>
        <w:jc w:val="both"/>
        <w:rPr>
          <w:rFonts w:ascii="Calibri" w:eastAsia="Calibri" w:hAnsi="Calibri" w:cs="Calibri"/>
          <w:sz w:val="24"/>
          <w:szCs w:val="24"/>
          <w:lang w:eastAsia="es-SV"/>
        </w:rPr>
      </w:pPr>
      <w:r w:rsidRPr="00B7160E">
        <w:rPr>
          <w:rFonts w:ascii="Calibri" w:eastAsia="Calibri" w:hAnsi="Calibri" w:cs="Calibri"/>
          <w:sz w:val="24"/>
          <w:szCs w:val="24"/>
          <w:lang w:eastAsia="es-SV"/>
        </w:rPr>
        <w:t xml:space="preserve">Para   la  Superintendencia General de Electricidad y Telecomunicaciones-SIGET,  por medio de la Unidad de Acceso a la Información  y Transparencia,  es un gusto atender su consulta, identificada como: </w:t>
      </w:r>
      <w:r w:rsidRPr="00B7160E">
        <w:rPr>
          <w:rFonts w:ascii="Calibri" w:eastAsia="Calibri" w:hAnsi="Calibri" w:cs="Calibri"/>
          <w:b/>
          <w:bCs/>
          <w:sz w:val="24"/>
          <w:szCs w:val="24"/>
          <w:lang w:eastAsia="es-SV"/>
        </w:rPr>
        <w:t>SIPV N° 233-2017</w:t>
      </w:r>
      <w:r w:rsidRPr="00B7160E">
        <w:rPr>
          <w:rFonts w:ascii="Calibri" w:eastAsia="Calibri" w:hAnsi="Calibri" w:cs="Calibri"/>
          <w:sz w:val="24"/>
          <w:szCs w:val="24"/>
          <w:lang w:eastAsia="es-SV"/>
        </w:rPr>
        <w:t>. En la cual solicitó:</w:t>
      </w:r>
      <w:r w:rsidRPr="00B7160E">
        <w:rPr>
          <w:rFonts w:ascii="Calibri" w:eastAsia="Calibri" w:hAnsi="Calibri" w:cs="Calibri"/>
          <w:color w:val="1F497D"/>
          <w:sz w:val="24"/>
          <w:szCs w:val="24"/>
          <w:lang w:eastAsia="es-SV"/>
        </w:rPr>
        <w:t xml:space="preserve"> </w:t>
      </w:r>
      <w:r w:rsidRPr="00B7160E">
        <w:rPr>
          <w:rFonts w:ascii="Calibri" w:eastAsia="Calibri" w:hAnsi="Calibri" w:cs="Calibri"/>
          <w:b/>
          <w:bCs/>
          <w:i/>
          <w:iCs/>
          <w:sz w:val="24"/>
          <w:szCs w:val="24"/>
          <w:lang w:eastAsia="es-SV"/>
        </w:rPr>
        <w:t>”1. ¿Existe algún documento oficial de normativa o lineamiento técnico en el país al cual tengamos que apegarnos para ejecutar proyectos de construcción de líneas de transmisión</w:t>
      </w:r>
      <w:proofErr w:type="gramStart"/>
      <w:r w:rsidRPr="00B7160E">
        <w:rPr>
          <w:rFonts w:ascii="Calibri" w:eastAsia="Calibri" w:hAnsi="Calibri" w:cs="Calibri"/>
          <w:b/>
          <w:bCs/>
          <w:i/>
          <w:iCs/>
          <w:sz w:val="24"/>
          <w:szCs w:val="24"/>
          <w:lang w:eastAsia="es-SV"/>
        </w:rPr>
        <w:t>?.</w:t>
      </w:r>
      <w:proofErr w:type="gramEnd"/>
      <w:r w:rsidRPr="00B7160E">
        <w:rPr>
          <w:rFonts w:ascii="Calibri" w:eastAsia="Calibri" w:hAnsi="Calibri" w:cs="Calibri"/>
          <w:b/>
          <w:bCs/>
          <w:i/>
          <w:iCs/>
          <w:sz w:val="24"/>
          <w:szCs w:val="24"/>
          <w:lang w:eastAsia="es-SV"/>
        </w:rPr>
        <w:t xml:space="preserve"> De momento, tengo a disposición la norma para redes de distribución pero no dicta nada con relación a transmisión. 2. Referente a la Norma de Interconexión, </w:t>
      </w:r>
      <w:proofErr w:type="gramStart"/>
      <w:r w:rsidRPr="00B7160E">
        <w:rPr>
          <w:rFonts w:ascii="Calibri" w:eastAsia="Calibri" w:hAnsi="Calibri" w:cs="Calibri"/>
          <w:b/>
          <w:bCs/>
          <w:i/>
          <w:iCs/>
          <w:sz w:val="24"/>
          <w:szCs w:val="24"/>
          <w:lang w:eastAsia="es-SV"/>
        </w:rPr>
        <w:t>¡</w:t>
      </w:r>
      <w:proofErr w:type="gramEnd"/>
      <w:r w:rsidRPr="00B7160E">
        <w:rPr>
          <w:rFonts w:ascii="Calibri" w:eastAsia="Calibri" w:hAnsi="Calibri" w:cs="Calibri"/>
          <w:b/>
          <w:bCs/>
          <w:i/>
          <w:iCs/>
          <w:sz w:val="24"/>
          <w:szCs w:val="24"/>
          <w:lang w:eastAsia="es-SV"/>
        </w:rPr>
        <w:t>cuáles son los pasos a seguir para solicitar la versión más reciente de la “NORMA TÉCNICA DE INTERCONEXIÓN ELÉCTRICA Y ACCESO DE USUARIOS FINALES A LA RED DE TRANSMISIÓN” ya sea en digital y/o en físico?”</w:t>
      </w:r>
    </w:p>
    <w:p w:rsidR="00B7160E" w:rsidRPr="00B7160E" w:rsidRDefault="00B7160E" w:rsidP="00B7160E">
      <w:pPr>
        <w:spacing w:line="360" w:lineRule="auto"/>
        <w:contextualSpacing/>
        <w:jc w:val="both"/>
        <w:rPr>
          <w:rFonts w:ascii="Calibri" w:eastAsia="Calibri" w:hAnsi="Calibri" w:cs="Calibri"/>
          <w:sz w:val="24"/>
          <w:szCs w:val="24"/>
        </w:rPr>
      </w:pPr>
      <w:r w:rsidRPr="00B7160E">
        <w:rPr>
          <w:rFonts w:ascii="Calibri" w:eastAsia="Calibri" w:hAnsi="Calibri" w:cs="Calibri"/>
          <w:sz w:val="24"/>
          <w:szCs w:val="24"/>
        </w:rPr>
        <w:t xml:space="preserve">Que la solicitud pese a no cumplir con las formalidades de los Arts. 66 inciso cuarto la LAIP que dice: </w:t>
      </w:r>
      <w:r w:rsidRPr="00B7160E">
        <w:rPr>
          <w:rFonts w:ascii="Calibri" w:eastAsia="Calibri" w:hAnsi="Calibri" w:cs="Calibri"/>
        </w:rPr>
        <w:t>“…</w:t>
      </w:r>
      <w:r w:rsidRPr="00B7160E">
        <w:rPr>
          <w:rFonts w:ascii="Calibri" w:eastAsia="Calibri" w:hAnsi="Calibri" w:cs="Calibri"/>
          <w:i/>
          <w:iCs/>
          <w:sz w:val="24"/>
          <w:szCs w:val="24"/>
        </w:rPr>
        <w:t>Será obligatorio presentar documento de identidad</w:t>
      </w:r>
      <w:r w:rsidRPr="00B7160E">
        <w:rPr>
          <w:rFonts w:ascii="Calibri" w:eastAsia="Calibri" w:hAnsi="Calibri" w:cs="Calibri"/>
          <w:sz w:val="24"/>
          <w:szCs w:val="24"/>
        </w:rPr>
        <w:t xml:space="preserve">.” Relacionado con artículos 52 y  54 </w:t>
      </w:r>
      <w:r w:rsidRPr="00B7160E">
        <w:rPr>
          <w:rFonts w:ascii="Calibri" w:eastAsia="Calibri" w:hAnsi="Calibri" w:cs="Calibri"/>
          <w:sz w:val="24"/>
          <w:szCs w:val="24"/>
        </w:rPr>
        <w:lastRenderedPageBreak/>
        <w:t xml:space="preserve">letra d) del Reglamento de la Ley de Acceso a la Información Pública-RLAIP; en virtud de lo previsto en el Art. 18 de la Constitución de la República que establece en el artículo 18 los derechos de petición y respuesta, y con base al principio de </w:t>
      </w:r>
      <w:r w:rsidRPr="00B7160E">
        <w:rPr>
          <w:rFonts w:ascii="Calibri" w:eastAsia="Calibri" w:hAnsi="Calibri" w:cs="Calibri"/>
          <w:b/>
          <w:bCs/>
          <w:sz w:val="24"/>
          <w:szCs w:val="24"/>
        </w:rPr>
        <w:t>MÁXIMA PUBLICIDAD</w:t>
      </w:r>
      <w:r w:rsidRPr="00B7160E">
        <w:rPr>
          <w:rFonts w:ascii="Calibri" w:eastAsia="Calibri" w:hAnsi="Calibri" w:cs="Calibri"/>
          <w:sz w:val="24"/>
          <w:szCs w:val="24"/>
        </w:rPr>
        <w:t xml:space="preserve"> señalado en el artículo 4 letra a. de la Ley de Acceso a la Información Pública, en lo sucesivo LAIP o Ley, se continuó con el trámite correspondiente. </w:t>
      </w:r>
    </w:p>
    <w:p w:rsidR="00B7160E" w:rsidRPr="00B7160E" w:rsidRDefault="00B7160E" w:rsidP="00B7160E">
      <w:pPr>
        <w:spacing w:after="0" w:line="360" w:lineRule="auto"/>
        <w:jc w:val="both"/>
        <w:rPr>
          <w:rFonts w:ascii="Calibri" w:eastAsia="Calibri" w:hAnsi="Calibri" w:cs="Calibri"/>
          <w:b/>
          <w:bCs/>
          <w:sz w:val="24"/>
          <w:szCs w:val="24"/>
          <w:lang w:eastAsia="es-SV"/>
        </w:rPr>
      </w:pPr>
    </w:p>
    <w:p w:rsidR="00B7160E" w:rsidRPr="00B7160E" w:rsidRDefault="00B7160E" w:rsidP="00B7160E">
      <w:pPr>
        <w:spacing w:after="0" w:line="360" w:lineRule="auto"/>
        <w:jc w:val="both"/>
        <w:rPr>
          <w:rFonts w:ascii="Calibri" w:eastAsia="Calibri" w:hAnsi="Calibri" w:cs="Calibri"/>
          <w:b/>
          <w:bCs/>
          <w:sz w:val="24"/>
          <w:szCs w:val="24"/>
          <w:lang w:val="es-ES" w:eastAsia="es-SV"/>
        </w:rPr>
      </w:pPr>
      <w:r w:rsidRPr="00B7160E">
        <w:rPr>
          <w:rFonts w:ascii="Calibri" w:eastAsia="Calibri" w:hAnsi="Calibri" w:cs="Calibri"/>
          <w:b/>
          <w:bCs/>
          <w:sz w:val="24"/>
          <w:szCs w:val="24"/>
          <w:lang w:val="es-ES" w:eastAsia="es-SV"/>
        </w:rPr>
        <w:t>ÉSTA UNIDAD PARA DAR RESPUESTA A DICHA SOLICITUD HACE LAS CONSIDERACIONES SIGUIENTES:</w:t>
      </w:r>
    </w:p>
    <w:p w:rsidR="00B7160E" w:rsidRPr="00B7160E" w:rsidRDefault="00B7160E" w:rsidP="00B7160E">
      <w:pPr>
        <w:spacing w:after="0" w:line="360" w:lineRule="auto"/>
        <w:jc w:val="both"/>
        <w:rPr>
          <w:rFonts w:ascii="Calibri" w:eastAsia="Calibri" w:hAnsi="Calibri" w:cs="Calibri"/>
          <w:sz w:val="24"/>
          <w:szCs w:val="24"/>
          <w:lang w:val="es-ES" w:eastAsia="es-SV"/>
        </w:rPr>
      </w:pPr>
    </w:p>
    <w:p w:rsidR="00B7160E" w:rsidRPr="00B7160E" w:rsidRDefault="00B7160E" w:rsidP="00B7160E">
      <w:pPr>
        <w:spacing w:after="0" w:line="360" w:lineRule="auto"/>
        <w:jc w:val="both"/>
        <w:rPr>
          <w:rFonts w:ascii="Calibri" w:eastAsia="Calibri" w:hAnsi="Calibri" w:cs="Calibri"/>
          <w:sz w:val="24"/>
          <w:szCs w:val="24"/>
          <w:lang w:val="es-ES" w:eastAsia="es-SV"/>
        </w:rPr>
      </w:pPr>
      <w:r w:rsidRPr="00B7160E">
        <w:rPr>
          <w:rFonts w:ascii="Calibri" w:eastAsia="Calibri" w:hAnsi="Calibri" w:cs="Calibri"/>
          <w:sz w:val="24"/>
          <w:szCs w:val="24"/>
          <w:lang w:val="es-ES" w:eastAsia="es-SV"/>
        </w:rPr>
        <w:t>Se aclara que según dispone el Art. 4 de la Ley de Creación de la Superintendencia General de Electricidad y Telecomunicaciones- LCSIGET, ésta entidad entre sus facultades tiene: "</w:t>
      </w:r>
      <w:r w:rsidRPr="00B7160E">
        <w:rPr>
          <w:rFonts w:ascii="Calibri" w:eastAsia="Calibri" w:hAnsi="Calibri" w:cs="Calibri"/>
          <w:i/>
          <w:iCs/>
          <w:sz w:val="24"/>
          <w:szCs w:val="24"/>
          <w:lang w:val="es-ES" w:eastAsia="es-SV"/>
        </w:rPr>
        <w:t>Art 4.- La SIGET es lo entidad competente para aplicar los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B7160E">
        <w:rPr>
          <w:rFonts w:ascii="Calibri" w:eastAsia="Calibri" w:hAnsi="Calibri" w:cs="Calibri"/>
          <w:sz w:val="24"/>
          <w:szCs w:val="24"/>
          <w:lang w:val="es-ES" w:eastAsia="es-SV"/>
        </w:rPr>
        <w:t xml:space="preserve">”.  </w:t>
      </w:r>
    </w:p>
    <w:p w:rsidR="00B7160E" w:rsidRPr="00B7160E" w:rsidRDefault="00B7160E" w:rsidP="00B7160E">
      <w:pPr>
        <w:spacing w:after="0" w:line="360" w:lineRule="auto"/>
        <w:jc w:val="both"/>
        <w:rPr>
          <w:rFonts w:ascii="Calibri" w:eastAsia="Calibri" w:hAnsi="Calibri" w:cs="Calibri"/>
          <w:lang w:eastAsia="es-SV"/>
        </w:rPr>
      </w:pPr>
    </w:p>
    <w:p w:rsidR="00B7160E" w:rsidRPr="00B7160E" w:rsidRDefault="00B7160E" w:rsidP="00B7160E">
      <w:pPr>
        <w:autoSpaceDE w:val="0"/>
        <w:autoSpaceDN w:val="0"/>
        <w:spacing w:after="0" w:line="360" w:lineRule="auto"/>
        <w:jc w:val="both"/>
        <w:rPr>
          <w:rFonts w:ascii="Calibri" w:eastAsia="Calibri" w:hAnsi="Calibri" w:cs="Calibri"/>
          <w:color w:val="1F497D"/>
          <w:sz w:val="24"/>
          <w:szCs w:val="24"/>
        </w:rPr>
      </w:pPr>
      <w:r w:rsidRPr="00B7160E">
        <w:rPr>
          <w:rFonts w:ascii="Calibri" w:eastAsia="Calibri" w:hAnsi="Calibri" w:cs="Calibri"/>
          <w:sz w:val="24"/>
          <w:szCs w:val="24"/>
          <w:lang w:val="es-ES" w:eastAsia="es-SV"/>
        </w:rPr>
        <w:t xml:space="preserve">Del requerimiento del solicitante la Gerencia respectiva, estableció que: </w:t>
      </w:r>
      <w:r w:rsidRPr="00B7160E">
        <w:rPr>
          <w:rFonts w:ascii="Calibri" w:eastAsia="Calibri" w:hAnsi="Calibri" w:cs="Calibri"/>
          <w:sz w:val="24"/>
          <w:szCs w:val="24"/>
        </w:rPr>
        <w:t>En relación con la consulta sobre si existe una normativa o lineamiento técnico en El Salvador para ejecutar proyectos de construcción de líneas de transmisión, informó que la SIGET no ha emitido normas técnicas que regulen dicha temática.</w:t>
      </w:r>
      <w:r w:rsidRPr="00B7160E">
        <w:rPr>
          <w:rFonts w:ascii="Calibri" w:eastAsia="Calibri" w:hAnsi="Calibri" w:cs="Calibri"/>
        </w:rPr>
        <w:t xml:space="preserve"> </w:t>
      </w:r>
      <w:r w:rsidRPr="00B7160E">
        <w:rPr>
          <w:rFonts w:ascii="Calibri" w:eastAsia="Calibri" w:hAnsi="Calibri" w:cs="Calibri"/>
          <w:sz w:val="24"/>
          <w:szCs w:val="24"/>
        </w:rPr>
        <w:t>Referente a la consulta sobre cuáles son los pasos a seguir para solicitar la versión más reciente de la “NORMATIVA TÉCNICA DE INTERCONEXIÓN ELÉCTRICA Y ACCESO DE USUARIOS FINALES A LA RED DE TRANSMISIÓN” ya sea en digital y/o en físico</w:t>
      </w:r>
      <w:proofErr w:type="gramStart"/>
      <w:r w:rsidRPr="00B7160E">
        <w:rPr>
          <w:rFonts w:ascii="Calibri" w:eastAsia="Calibri" w:hAnsi="Calibri" w:cs="Calibri"/>
          <w:sz w:val="24"/>
          <w:szCs w:val="24"/>
        </w:rPr>
        <w:t>?</w:t>
      </w:r>
      <w:proofErr w:type="gramEnd"/>
      <w:r w:rsidRPr="00B7160E">
        <w:rPr>
          <w:rFonts w:ascii="Calibri" w:eastAsia="Calibri" w:hAnsi="Calibri" w:cs="Calibri"/>
          <w:sz w:val="24"/>
          <w:szCs w:val="24"/>
        </w:rPr>
        <w:t>, informó que dicha información se solicita por escrito a la Unidad de Acceso a la Información y Transparencia, ubicada en la el Centro de Atención al Usuario de la SIGET, en San Salvador. Dicha normativa fue emitida por medio del Acuerdo No. 30-E-2011 y ha sido modificada por medio de los Acuerdos Nos. 796-E-2013 y 117-E-2017, normativa que se anexa en formato PDF.</w:t>
      </w:r>
    </w:p>
    <w:p w:rsidR="00B7160E" w:rsidRPr="00B7160E" w:rsidRDefault="00B7160E" w:rsidP="00B7160E">
      <w:pPr>
        <w:spacing w:after="0" w:line="360" w:lineRule="auto"/>
        <w:jc w:val="both"/>
        <w:rPr>
          <w:rFonts w:ascii="Calibri" w:eastAsia="Calibri" w:hAnsi="Calibri" w:cs="Calibri"/>
          <w:sz w:val="24"/>
          <w:szCs w:val="24"/>
        </w:rPr>
      </w:pPr>
    </w:p>
    <w:p w:rsidR="00B7160E" w:rsidRPr="00B7160E" w:rsidRDefault="00B7160E" w:rsidP="00B7160E">
      <w:pPr>
        <w:spacing w:after="0" w:line="360" w:lineRule="auto"/>
        <w:jc w:val="both"/>
        <w:rPr>
          <w:rFonts w:ascii="Calibri" w:eastAsia="Calibri" w:hAnsi="Calibri" w:cs="Calibri"/>
          <w:color w:val="1F497D"/>
        </w:rPr>
      </w:pPr>
      <w:r w:rsidRPr="00B7160E">
        <w:rPr>
          <w:rFonts w:ascii="Calibri" w:eastAsia="Calibri" w:hAnsi="Calibri" w:cs="Calibri"/>
          <w:sz w:val="24"/>
          <w:szCs w:val="24"/>
        </w:rPr>
        <w:lastRenderedPageBreak/>
        <w:t xml:space="preserve">Referida norma técnica apareció  publicada en el Diario Oficial No. 25, Tomo No. 390 del 4 de febrero 2011 disponible  también el Archivo Digital de la Imprenta Nacional por medio del  vínculo:  </w:t>
      </w:r>
      <w:hyperlink r:id="rId91" w:history="1">
        <w:r w:rsidRPr="00B7160E">
          <w:rPr>
            <w:rFonts w:ascii="Calibri" w:eastAsia="Calibri" w:hAnsi="Calibri" w:cs="Calibri"/>
            <w:color w:val="0000FF"/>
            <w:sz w:val="24"/>
            <w:szCs w:val="24"/>
            <w:u w:val="single"/>
          </w:rPr>
          <w:t>http://www.diariooficial.gob.sv/diarios/do-2011/02-febrero/04-02-2011.pdf</w:t>
        </w:r>
      </w:hyperlink>
    </w:p>
    <w:p w:rsidR="00B7160E" w:rsidRPr="00B7160E" w:rsidRDefault="00B7160E" w:rsidP="00B7160E">
      <w:pPr>
        <w:autoSpaceDE w:val="0"/>
        <w:autoSpaceDN w:val="0"/>
        <w:spacing w:after="0" w:line="360" w:lineRule="auto"/>
        <w:ind w:left="426"/>
        <w:jc w:val="both"/>
        <w:rPr>
          <w:rFonts w:ascii="Calibri" w:eastAsia="Calibri" w:hAnsi="Calibri" w:cs="Calibri"/>
          <w:sz w:val="24"/>
          <w:szCs w:val="24"/>
        </w:rPr>
      </w:pPr>
    </w:p>
    <w:p w:rsidR="00B7160E" w:rsidRPr="00B7160E" w:rsidRDefault="00B7160E" w:rsidP="00B7160E">
      <w:pPr>
        <w:autoSpaceDE w:val="0"/>
        <w:autoSpaceDN w:val="0"/>
        <w:spacing w:after="0" w:line="360" w:lineRule="auto"/>
        <w:jc w:val="both"/>
        <w:rPr>
          <w:rFonts w:ascii="Calibri" w:eastAsia="Calibri" w:hAnsi="Calibri" w:cs="Calibri"/>
          <w:b/>
          <w:bCs/>
          <w:sz w:val="24"/>
          <w:szCs w:val="24"/>
        </w:rPr>
      </w:pPr>
      <w:r w:rsidRPr="00B7160E">
        <w:rPr>
          <w:rFonts w:ascii="Calibri" w:eastAsia="Calibri" w:hAnsi="Calibri" w:cs="Calibri"/>
          <w:sz w:val="24"/>
          <w:szCs w:val="24"/>
        </w:rPr>
        <w:t>Por tal razón, conforme al artículo 62 de la Ley de Acceso a la Información Pública-LAIP, en su primer inciso prevé: "</w:t>
      </w:r>
      <w:r w:rsidRPr="00B7160E">
        <w:rPr>
          <w:rFonts w:ascii="Calibri" w:eastAsia="Calibri" w:hAnsi="Calibri" w:cs="Calibri"/>
          <w:i/>
          <w:iCs/>
          <w:sz w:val="24"/>
          <w:szCs w:val="24"/>
        </w:rPr>
        <w:t>Entrega de la Información. Art. 62: Los entes deberán entregar únicamente información que se encuentre en su poder</w:t>
      </w:r>
      <w:r w:rsidRPr="00B7160E">
        <w:rPr>
          <w:rFonts w:ascii="Calibri" w:eastAsia="Calibri" w:hAnsi="Calibri" w:cs="Calibri"/>
          <w:sz w:val="24"/>
          <w:szCs w:val="24"/>
        </w:rPr>
        <w:t>" referida Ley además en su versión Explicada edición año 2012, de la Subsecretaría de Transparencia y Anticorrupción, en su página 114, dispone: "</w:t>
      </w:r>
      <w:r w:rsidRPr="00B7160E">
        <w:rPr>
          <w:rFonts w:ascii="Calibri" w:eastAsia="Calibri" w:hAnsi="Calibri" w:cs="Calibri"/>
          <w:i/>
          <w:iCs/>
          <w:sz w:val="24"/>
          <w:szCs w:val="24"/>
        </w:rPr>
        <w:t xml:space="preserve">La obligación del ente obligado se limita a la información que resguarda, no a otra que puede tener otra institución u </w:t>
      </w:r>
      <w:r w:rsidRPr="00B7160E">
        <w:rPr>
          <w:rFonts w:ascii="Calibri" w:eastAsia="Calibri" w:hAnsi="Calibri" w:cs="Calibri"/>
          <w:b/>
          <w:bCs/>
          <w:i/>
          <w:iCs/>
          <w:sz w:val="24"/>
          <w:szCs w:val="24"/>
        </w:rPr>
        <w:t>otra con la que todavía no cuenta y que el ente obligado debe preparar, buscar u obtener para satisfacer la solicitud</w:t>
      </w:r>
      <w:r w:rsidRPr="00B7160E">
        <w:rPr>
          <w:rFonts w:ascii="Calibri" w:eastAsia="Calibri" w:hAnsi="Calibri" w:cs="Calibri"/>
          <w:i/>
          <w:iCs/>
          <w:sz w:val="24"/>
          <w:szCs w:val="24"/>
        </w:rPr>
        <w:t>..."</w:t>
      </w:r>
    </w:p>
    <w:p w:rsidR="00B7160E" w:rsidRPr="00B7160E" w:rsidRDefault="00B7160E" w:rsidP="00B7160E">
      <w:pPr>
        <w:spacing w:after="0" w:line="360" w:lineRule="auto"/>
        <w:jc w:val="both"/>
        <w:rPr>
          <w:rFonts w:ascii="Calibri" w:eastAsia="Calibri" w:hAnsi="Calibri" w:cs="Calibri"/>
          <w:color w:val="1F497D"/>
          <w:lang w:val="es-ES" w:eastAsia="es-SV"/>
        </w:rPr>
      </w:pPr>
    </w:p>
    <w:p w:rsidR="00B7160E" w:rsidRPr="00B7160E" w:rsidRDefault="00B7160E" w:rsidP="00B7160E">
      <w:pPr>
        <w:spacing w:after="0" w:line="360" w:lineRule="auto"/>
        <w:jc w:val="both"/>
        <w:rPr>
          <w:rFonts w:ascii="Calibri" w:eastAsia="Calibri" w:hAnsi="Calibri" w:cs="Calibri"/>
          <w:sz w:val="24"/>
          <w:szCs w:val="24"/>
          <w:lang w:eastAsia="es-SV"/>
        </w:rPr>
      </w:pPr>
      <w:r w:rsidRPr="00B7160E">
        <w:rPr>
          <w:rFonts w:ascii="Calibri" w:eastAsia="Calibri" w:hAnsi="Calibri" w:cs="Calibri"/>
          <w:sz w:val="24"/>
          <w:szCs w:val="24"/>
          <w:lang w:eastAsia="es-SV"/>
        </w:rPr>
        <w:t>La información se provee por ser de índole pública, con base al Art. 72 literal c) de la Ley de Acceso a la Información Pública-LAIP;</w:t>
      </w:r>
    </w:p>
    <w:p w:rsidR="00B7160E" w:rsidRPr="00B7160E" w:rsidRDefault="00B7160E" w:rsidP="00B7160E">
      <w:pPr>
        <w:autoSpaceDE w:val="0"/>
        <w:autoSpaceDN w:val="0"/>
        <w:spacing w:after="0" w:line="360" w:lineRule="auto"/>
        <w:jc w:val="both"/>
        <w:rPr>
          <w:rFonts w:ascii="Calibri" w:eastAsia="Calibri" w:hAnsi="Calibri" w:cs="Calibri"/>
          <w:sz w:val="23"/>
          <w:szCs w:val="23"/>
        </w:rPr>
      </w:pPr>
    </w:p>
    <w:p w:rsidR="00B7160E" w:rsidRPr="00B7160E" w:rsidRDefault="00B7160E" w:rsidP="00B7160E">
      <w:pPr>
        <w:spacing w:after="0" w:line="360" w:lineRule="auto"/>
        <w:jc w:val="both"/>
        <w:rPr>
          <w:rFonts w:ascii="Calibri" w:eastAsia="Calibri" w:hAnsi="Calibri" w:cs="Calibri"/>
          <w:b/>
          <w:bCs/>
          <w:sz w:val="24"/>
          <w:szCs w:val="24"/>
          <w:lang w:eastAsia="es-SV"/>
        </w:rPr>
      </w:pPr>
      <w:r w:rsidRPr="00B7160E">
        <w:rPr>
          <w:rFonts w:ascii="Calibri" w:eastAsia="Calibri" w:hAnsi="Calibri" w:cs="Calibri"/>
          <w:b/>
          <w:bCs/>
          <w:sz w:val="24"/>
          <w:szCs w:val="24"/>
          <w:lang w:eastAsia="es-SV"/>
        </w:rPr>
        <w:t xml:space="preserve">Cualquier inquietud nos tiene a sus órdenes, puede escribirnos al correo: </w:t>
      </w:r>
      <w:hyperlink r:id="rId92" w:history="1">
        <w:r w:rsidRPr="00B7160E">
          <w:rPr>
            <w:rFonts w:ascii="Calibri" w:eastAsia="Calibri" w:hAnsi="Calibri" w:cs="Calibri"/>
            <w:b/>
            <w:bCs/>
            <w:sz w:val="24"/>
            <w:szCs w:val="24"/>
            <w:u w:val="single"/>
            <w:lang w:eastAsia="es-SV"/>
          </w:rPr>
          <w:t>oir@siget.gob.sv</w:t>
        </w:r>
      </w:hyperlink>
      <w:r w:rsidRPr="00B7160E">
        <w:rPr>
          <w:rFonts w:ascii="Calibri" w:eastAsia="Calibri" w:hAnsi="Calibri" w:cs="Calibri"/>
          <w:b/>
          <w:bCs/>
          <w:sz w:val="24"/>
          <w:szCs w:val="24"/>
          <w:lang w:eastAsia="es-SV"/>
        </w:rPr>
        <w:t xml:space="preserve"> </w:t>
      </w:r>
    </w:p>
    <w:p w:rsidR="00B7160E" w:rsidRPr="00B7160E" w:rsidRDefault="00B7160E" w:rsidP="00B7160E">
      <w:pPr>
        <w:shd w:val="clear" w:color="auto" w:fill="FFFFFF"/>
        <w:spacing w:before="100" w:beforeAutospacing="1" w:after="100" w:afterAutospacing="1" w:line="240" w:lineRule="auto"/>
        <w:jc w:val="both"/>
        <w:rPr>
          <w:rFonts w:ascii="Calibri" w:eastAsia="Calibri" w:hAnsi="Calibri" w:cs="Calibri"/>
          <w:b/>
          <w:bCs/>
          <w:sz w:val="24"/>
          <w:szCs w:val="24"/>
          <w:u w:val="single"/>
          <w:lang w:eastAsia="es-SV"/>
        </w:rPr>
      </w:pPr>
      <w:r w:rsidRPr="00B7160E">
        <w:rPr>
          <w:rFonts w:ascii="Calibri" w:eastAsia="Calibri" w:hAnsi="Calibri" w:cs="Calibri"/>
          <w:b/>
          <w:bCs/>
          <w:sz w:val="24"/>
          <w:szCs w:val="24"/>
          <w:highlight w:val="yellow"/>
          <w:u w:val="single"/>
          <w:lang w:eastAsia="es-SV"/>
        </w:rPr>
        <w:t>Favor confirmar la recepción de este correo.</w:t>
      </w:r>
    </w:p>
    <w:p w:rsidR="00B7160E" w:rsidRPr="00B7160E" w:rsidRDefault="00B7160E" w:rsidP="00B7160E">
      <w:pPr>
        <w:shd w:val="clear" w:color="auto" w:fill="FFFFFF"/>
        <w:spacing w:before="100" w:beforeAutospacing="1" w:after="100" w:afterAutospacing="1" w:line="240" w:lineRule="auto"/>
        <w:jc w:val="both"/>
        <w:rPr>
          <w:rFonts w:ascii="Calibri" w:eastAsia="Calibri" w:hAnsi="Calibri" w:cs="Calibri"/>
          <w:b/>
          <w:bCs/>
          <w:sz w:val="24"/>
          <w:szCs w:val="24"/>
          <w:u w:val="single"/>
          <w:lang w:eastAsia="es-SV"/>
        </w:rPr>
      </w:pPr>
      <w:r w:rsidRPr="00B7160E">
        <w:rPr>
          <w:rFonts w:ascii="Calibri" w:eastAsia="Calibri" w:hAnsi="Calibri" w:cs="Calibri"/>
          <w:b/>
          <w:bCs/>
          <w:sz w:val="24"/>
          <w:szCs w:val="24"/>
          <w:u w:val="single"/>
          <w:lang w:eastAsia="es-SV"/>
        </w:rPr>
        <w:t>Atentamente,</w:t>
      </w:r>
    </w:p>
    <w:p w:rsidR="00B7160E" w:rsidRPr="00B7160E" w:rsidRDefault="00B7160E" w:rsidP="00B7160E">
      <w:pPr>
        <w:spacing w:after="0" w:line="240" w:lineRule="auto"/>
        <w:jc w:val="both"/>
        <w:rPr>
          <w:rFonts w:ascii="Calibri" w:eastAsia="Calibri" w:hAnsi="Calibri" w:cs="Calibri"/>
          <w:lang w:eastAsia="es-SV"/>
        </w:rPr>
      </w:pPr>
    </w:p>
    <w:p w:rsidR="00B7160E" w:rsidRPr="00B7160E" w:rsidRDefault="00B7160E" w:rsidP="00B7160E">
      <w:pPr>
        <w:spacing w:after="0" w:line="240" w:lineRule="auto"/>
        <w:jc w:val="both"/>
        <w:rPr>
          <w:rFonts w:ascii="Calibri" w:eastAsia="Calibri" w:hAnsi="Calibri" w:cs="Calibri"/>
        </w:rPr>
      </w:pPr>
    </w:p>
    <w:p w:rsidR="00B7160E" w:rsidRDefault="00B7160E" w:rsidP="00B7160E">
      <w:pPr>
        <w:tabs>
          <w:tab w:val="left" w:pos="4200"/>
        </w:tabs>
        <w:jc w:val="both"/>
      </w:pPr>
    </w:p>
    <w:p w:rsidR="00B7160E" w:rsidRDefault="00B7160E" w:rsidP="006964EF">
      <w:pPr>
        <w:tabs>
          <w:tab w:val="left" w:pos="4200"/>
        </w:tabs>
      </w:pPr>
    </w:p>
    <w:p w:rsidR="00B7160E" w:rsidRDefault="00B7160E" w:rsidP="006964EF">
      <w:pPr>
        <w:tabs>
          <w:tab w:val="left" w:pos="4200"/>
        </w:tabs>
      </w:pPr>
    </w:p>
    <w:p w:rsidR="00B7160E" w:rsidRDefault="00B7160E" w:rsidP="006964EF">
      <w:pPr>
        <w:tabs>
          <w:tab w:val="left" w:pos="4200"/>
        </w:tabs>
      </w:pPr>
    </w:p>
    <w:p w:rsidR="00B7160E" w:rsidRDefault="00B7160E" w:rsidP="006964EF">
      <w:pPr>
        <w:tabs>
          <w:tab w:val="left" w:pos="4200"/>
        </w:tabs>
      </w:pPr>
    </w:p>
    <w:p w:rsidR="00B7160E" w:rsidRDefault="00B7160E" w:rsidP="006964EF">
      <w:pPr>
        <w:tabs>
          <w:tab w:val="left" w:pos="4200"/>
        </w:tabs>
      </w:pPr>
    </w:p>
    <w:p w:rsidR="00B7160E" w:rsidRDefault="00B7160E" w:rsidP="006964EF">
      <w:pPr>
        <w:tabs>
          <w:tab w:val="left" w:pos="4200"/>
        </w:tabs>
      </w:pPr>
    </w:p>
    <w:p w:rsidR="00B7160E" w:rsidRDefault="00B7160E" w:rsidP="006964EF">
      <w:pPr>
        <w:tabs>
          <w:tab w:val="left" w:pos="4200"/>
        </w:tabs>
      </w:pPr>
    </w:p>
    <w:p w:rsidR="00B7160E" w:rsidRDefault="00B7160E" w:rsidP="006964EF">
      <w:pPr>
        <w:tabs>
          <w:tab w:val="left" w:pos="4200"/>
        </w:tabs>
      </w:pPr>
    </w:p>
    <w:p w:rsidR="00B7160E" w:rsidRDefault="00B7160E" w:rsidP="006964EF">
      <w:pPr>
        <w:tabs>
          <w:tab w:val="left" w:pos="4200"/>
        </w:tabs>
      </w:pPr>
    </w:p>
    <w:p w:rsidR="00B7160E" w:rsidRDefault="00B7160E" w:rsidP="006964EF">
      <w:pPr>
        <w:tabs>
          <w:tab w:val="left" w:pos="4200"/>
        </w:tabs>
      </w:pPr>
    </w:p>
    <w:p w:rsidR="00B7160E" w:rsidRDefault="00B7160E" w:rsidP="006964EF">
      <w:pPr>
        <w:tabs>
          <w:tab w:val="left" w:pos="4200"/>
        </w:tabs>
      </w:pPr>
    </w:p>
    <w:p w:rsidR="00B7160E" w:rsidRDefault="00B7160E" w:rsidP="006964EF">
      <w:pPr>
        <w:tabs>
          <w:tab w:val="left" w:pos="4200"/>
        </w:tabs>
      </w:pPr>
    </w:p>
    <w:p w:rsidR="00B7160E" w:rsidRDefault="00B7160E" w:rsidP="006964EF">
      <w:pPr>
        <w:tabs>
          <w:tab w:val="left" w:pos="4200"/>
        </w:tabs>
      </w:pPr>
    </w:p>
    <w:p w:rsidR="00B7160E" w:rsidRDefault="00B7160E" w:rsidP="006964EF">
      <w:pPr>
        <w:tabs>
          <w:tab w:val="left" w:pos="4200"/>
        </w:tabs>
      </w:pPr>
    </w:p>
    <w:p w:rsidR="00B7160E" w:rsidRDefault="00B7160E" w:rsidP="006964EF">
      <w:pPr>
        <w:tabs>
          <w:tab w:val="left" w:pos="4200"/>
        </w:tabs>
      </w:pPr>
    </w:p>
    <w:p w:rsidR="00B7160E" w:rsidRDefault="006B06CE" w:rsidP="006964EF">
      <w:pPr>
        <w:tabs>
          <w:tab w:val="left" w:pos="4200"/>
        </w:tabs>
        <w:rPr>
          <w:b/>
        </w:rPr>
      </w:pPr>
      <w:r w:rsidRPr="00855D6D">
        <w:rPr>
          <w:b/>
        </w:rPr>
        <w:t>SIPV N° 234-2017</w:t>
      </w:r>
    </w:p>
    <w:p w:rsidR="00855D6D" w:rsidRDefault="00855D6D" w:rsidP="006964EF">
      <w:pPr>
        <w:tabs>
          <w:tab w:val="left" w:pos="4200"/>
        </w:tabs>
        <w:rPr>
          <w:b/>
        </w:rPr>
      </w:pPr>
    </w:p>
    <w:p w:rsidR="00855D6D" w:rsidRDefault="00855D6D" w:rsidP="006964EF">
      <w:pPr>
        <w:tabs>
          <w:tab w:val="left" w:pos="4200"/>
        </w:tabs>
      </w:pPr>
      <w:r w:rsidRPr="00E56C16">
        <w:t>La Secretaría de Participación de Participación Ciudadana, Transparencia y Anticorrupción, solicitaron 1- El costo del minuto de las llamadas de telefonía fija y celular desde 2010 hasta 2017 (año por año) para que podamos ver la tendencia. Además, de los costos antes de 2009 (pueden ser de 2009 y un par de años antes), 2- El costo de la electricidad: en ese caso sería lo mismo: el dato de cada año hasta 2017 y la información de antes de 2009.</w:t>
      </w:r>
    </w:p>
    <w:p w:rsidR="00E56C16" w:rsidRDefault="00E56C16" w:rsidP="006964EF">
      <w:pPr>
        <w:tabs>
          <w:tab w:val="left" w:pos="4200"/>
        </w:tabs>
      </w:pPr>
    </w:p>
    <w:p w:rsidR="00E56C16" w:rsidRDefault="00E56C16" w:rsidP="006964EF">
      <w:pPr>
        <w:tabs>
          <w:tab w:val="left" w:pos="4200"/>
        </w:tabs>
      </w:pPr>
    </w:p>
    <w:p w:rsidR="00E56C16" w:rsidRDefault="00E56C16" w:rsidP="006964EF">
      <w:pPr>
        <w:tabs>
          <w:tab w:val="left" w:pos="4200"/>
        </w:tabs>
      </w:pPr>
    </w:p>
    <w:p w:rsidR="00E56C16" w:rsidRDefault="00E56C16" w:rsidP="006964EF">
      <w:pPr>
        <w:tabs>
          <w:tab w:val="left" w:pos="4200"/>
        </w:tabs>
      </w:pPr>
    </w:p>
    <w:p w:rsidR="00E56C16" w:rsidRDefault="00E56C16" w:rsidP="006964EF">
      <w:pPr>
        <w:tabs>
          <w:tab w:val="left" w:pos="4200"/>
        </w:tabs>
      </w:pPr>
    </w:p>
    <w:p w:rsidR="00E56C16" w:rsidRDefault="00E56C16" w:rsidP="006964EF">
      <w:pPr>
        <w:tabs>
          <w:tab w:val="left" w:pos="4200"/>
        </w:tabs>
      </w:pPr>
    </w:p>
    <w:p w:rsidR="00E56C16" w:rsidRDefault="00E56C16" w:rsidP="006964EF">
      <w:pPr>
        <w:tabs>
          <w:tab w:val="left" w:pos="4200"/>
        </w:tabs>
      </w:pPr>
    </w:p>
    <w:p w:rsidR="00E56C16" w:rsidRDefault="00E56C16" w:rsidP="006964EF">
      <w:pPr>
        <w:tabs>
          <w:tab w:val="left" w:pos="4200"/>
        </w:tabs>
      </w:pPr>
    </w:p>
    <w:p w:rsidR="00E56C16" w:rsidRDefault="00E56C16" w:rsidP="006964EF">
      <w:pPr>
        <w:tabs>
          <w:tab w:val="left" w:pos="4200"/>
        </w:tabs>
      </w:pPr>
    </w:p>
    <w:p w:rsidR="00E56C16" w:rsidRDefault="00E56C16" w:rsidP="006964EF">
      <w:pPr>
        <w:tabs>
          <w:tab w:val="left" w:pos="4200"/>
        </w:tabs>
      </w:pPr>
    </w:p>
    <w:p w:rsidR="00E56C16" w:rsidRDefault="00E56C16" w:rsidP="006964EF">
      <w:pPr>
        <w:tabs>
          <w:tab w:val="left" w:pos="4200"/>
        </w:tabs>
      </w:pPr>
    </w:p>
    <w:p w:rsidR="00E56C16" w:rsidRDefault="00E56C16" w:rsidP="006964EF">
      <w:pPr>
        <w:tabs>
          <w:tab w:val="left" w:pos="4200"/>
        </w:tabs>
      </w:pPr>
    </w:p>
    <w:p w:rsidR="00E56C16" w:rsidRDefault="00E56C16" w:rsidP="006964EF">
      <w:pPr>
        <w:tabs>
          <w:tab w:val="left" w:pos="4200"/>
        </w:tabs>
      </w:pPr>
    </w:p>
    <w:p w:rsidR="00E56C16" w:rsidRDefault="00E56C16" w:rsidP="006964EF">
      <w:pPr>
        <w:tabs>
          <w:tab w:val="left" w:pos="4200"/>
        </w:tabs>
      </w:pPr>
    </w:p>
    <w:p w:rsidR="00E56C16" w:rsidRDefault="00E56C16" w:rsidP="006964EF">
      <w:pPr>
        <w:tabs>
          <w:tab w:val="left" w:pos="4200"/>
        </w:tabs>
      </w:pPr>
    </w:p>
    <w:p w:rsidR="00E56C16" w:rsidRDefault="00E56C16" w:rsidP="006964EF">
      <w:pPr>
        <w:tabs>
          <w:tab w:val="left" w:pos="4200"/>
        </w:tabs>
      </w:pPr>
    </w:p>
    <w:p w:rsidR="00E56C16" w:rsidRDefault="00E56C16" w:rsidP="006964EF">
      <w:pPr>
        <w:tabs>
          <w:tab w:val="left" w:pos="4200"/>
        </w:tabs>
      </w:pPr>
    </w:p>
    <w:p w:rsidR="00E56C16" w:rsidRDefault="00E56C16" w:rsidP="006964EF">
      <w:pPr>
        <w:tabs>
          <w:tab w:val="left" w:pos="4200"/>
        </w:tabs>
      </w:pPr>
    </w:p>
    <w:p w:rsidR="00E56C16" w:rsidRDefault="00E56C16" w:rsidP="006964EF">
      <w:pPr>
        <w:tabs>
          <w:tab w:val="left" w:pos="4200"/>
        </w:tabs>
      </w:pPr>
    </w:p>
    <w:p w:rsidR="00E56C16" w:rsidRDefault="00E56C16" w:rsidP="006964EF">
      <w:pPr>
        <w:tabs>
          <w:tab w:val="left" w:pos="4200"/>
        </w:tabs>
      </w:pPr>
    </w:p>
    <w:p w:rsidR="00E56C16" w:rsidRPr="00507179" w:rsidRDefault="00E56C16" w:rsidP="006964EF">
      <w:pPr>
        <w:tabs>
          <w:tab w:val="left" w:pos="4200"/>
        </w:tabs>
        <w:rPr>
          <w:b/>
        </w:rPr>
      </w:pPr>
      <w:r w:rsidRPr="00507179">
        <w:rPr>
          <w:b/>
        </w:rPr>
        <w:t>SIPP N° 235-2017</w:t>
      </w:r>
    </w:p>
    <w:p w:rsidR="00E56C16" w:rsidRDefault="00E56C16" w:rsidP="006964EF">
      <w:pPr>
        <w:tabs>
          <w:tab w:val="left" w:pos="4200"/>
        </w:tabs>
      </w:pPr>
      <w:r>
        <w:t xml:space="preserve">El ciudadano solicitó demanda de energía eléctrica por </w:t>
      </w:r>
      <w:r w:rsidR="00A67E40">
        <w:t>departamento en número de nuevas instalaciones (clientes fiscales) con su volumen de demanda (</w:t>
      </w:r>
      <w:proofErr w:type="spellStart"/>
      <w:r w:rsidR="00A67E40">
        <w:t>kv</w:t>
      </w:r>
      <w:proofErr w:type="spellEnd"/>
      <w:r w:rsidR="00A67E40">
        <w:t>/h), en los últimos cinco años, número de instalaciones, demanda de energía por pequeños usuarios (domiciliares</w:t>
      </w:r>
      <w:r w:rsidR="00507179">
        <w:t>) comercio e industrial, por departamento y su evolución durante los últimos cinco años. De lo anterior se le hizo entrega la información respectiva en el momento.</w:t>
      </w:r>
    </w:p>
    <w:p w:rsidR="00507179" w:rsidRDefault="00507179" w:rsidP="006964EF">
      <w:pPr>
        <w:tabs>
          <w:tab w:val="left" w:pos="4200"/>
        </w:tabs>
      </w:pPr>
    </w:p>
    <w:p w:rsidR="00507179" w:rsidRDefault="00507179" w:rsidP="006964EF">
      <w:pPr>
        <w:tabs>
          <w:tab w:val="left" w:pos="4200"/>
        </w:tabs>
      </w:pPr>
    </w:p>
    <w:p w:rsidR="00507179" w:rsidRDefault="00507179" w:rsidP="006964EF">
      <w:pPr>
        <w:tabs>
          <w:tab w:val="left" w:pos="4200"/>
        </w:tabs>
      </w:pPr>
    </w:p>
    <w:p w:rsidR="00507179" w:rsidRDefault="00507179" w:rsidP="006964EF">
      <w:pPr>
        <w:tabs>
          <w:tab w:val="left" w:pos="4200"/>
        </w:tabs>
      </w:pPr>
    </w:p>
    <w:p w:rsidR="00507179" w:rsidRDefault="00507179" w:rsidP="006964EF">
      <w:pPr>
        <w:tabs>
          <w:tab w:val="left" w:pos="4200"/>
        </w:tabs>
      </w:pPr>
    </w:p>
    <w:p w:rsidR="00507179" w:rsidRDefault="00507179" w:rsidP="006964EF">
      <w:pPr>
        <w:tabs>
          <w:tab w:val="left" w:pos="4200"/>
        </w:tabs>
      </w:pPr>
    </w:p>
    <w:p w:rsidR="00507179" w:rsidRDefault="00507179" w:rsidP="006964EF">
      <w:pPr>
        <w:tabs>
          <w:tab w:val="left" w:pos="4200"/>
        </w:tabs>
      </w:pPr>
    </w:p>
    <w:p w:rsidR="00507179" w:rsidRDefault="00507179" w:rsidP="006964EF">
      <w:pPr>
        <w:tabs>
          <w:tab w:val="left" w:pos="4200"/>
        </w:tabs>
      </w:pPr>
    </w:p>
    <w:p w:rsidR="00507179" w:rsidRDefault="00507179" w:rsidP="006964EF">
      <w:pPr>
        <w:tabs>
          <w:tab w:val="left" w:pos="4200"/>
        </w:tabs>
      </w:pPr>
    </w:p>
    <w:p w:rsidR="00507179" w:rsidRDefault="00507179" w:rsidP="006964EF">
      <w:pPr>
        <w:tabs>
          <w:tab w:val="left" w:pos="4200"/>
        </w:tabs>
      </w:pPr>
    </w:p>
    <w:p w:rsidR="00507179" w:rsidRDefault="00507179" w:rsidP="006964EF">
      <w:pPr>
        <w:tabs>
          <w:tab w:val="left" w:pos="4200"/>
        </w:tabs>
      </w:pPr>
    </w:p>
    <w:p w:rsidR="00507179" w:rsidRDefault="00507179" w:rsidP="006964EF">
      <w:pPr>
        <w:tabs>
          <w:tab w:val="left" w:pos="4200"/>
        </w:tabs>
      </w:pPr>
    </w:p>
    <w:p w:rsidR="00507179" w:rsidRDefault="00507179" w:rsidP="006964EF">
      <w:pPr>
        <w:tabs>
          <w:tab w:val="left" w:pos="4200"/>
        </w:tabs>
      </w:pPr>
    </w:p>
    <w:p w:rsidR="00507179" w:rsidRDefault="00507179" w:rsidP="006964EF">
      <w:pPr>
        <w:tabs>
          <w:tab w:val="left" w:pos="4200"/>
        </w:tabs>
      </w:pPr>
    </w:p>
    <w:p w:rsidR="00507179" w:rsidRDefault="00507179" w:rsidP="006964EF">
      <w:pPr>
        <w:tabs>
          <w:tab w:val="left" w:pos="4200"/>
        </w:tabs>
      </w:pPr>
    </w:p>
    <w:p w:rsidR="00507179" w:rsidRDefault="00507179" w:rsidP="006964EF">
      <w:pPr>
        <w:tabs>
          <w:tab w:val="left" w:pos="4200"/>
        </w:tabs>
      </w:pPr>
    </w:p>
    <w:p w:rsidR="00507179" w:rsidRDefault="00507179" w:rsidP="006964EF">
      <w:pPr>
        <w:tabs>
          <w:tab w:val="left" w:pos="4200"/>
        </w:tabs>
      </w:pPr>
    </w:p>
    <w:p w:rsidR="00507179" w:rsidRDefault="00507179" w:rsidP="006964EF">
      <w:pPr>
        <w:tabs>
          <w:tab w:val="left" w:pos="4200"/>
        </w:tabs>
      </w:pPr>
    </w:p>
    <w:p w:rsidR="00507179" w:rsidRDefault="00507179" w:rsidP="006964EF">
      <w:pPr>
        <w:tabs>
          <w:tab w:val="left" w:pos="4200"/>
        </w:tabs>
      </w:pPr>
    </w:p>
    <w:p w:rsidR="00507179" w:rsidRDefault="00507179" w:rsidP="006964EF">
      <w:pPr>
        <w:tabs>
          <w:tab w:val="left" w:pos="4200"/>
        </w:tabs>
      </w:pPr>
    </w:p>
    <w:p w:rsidR="00507179" w:rsidRDefault="00507179" w:rsidP="006964EF">
      <w:pPr>
        <w:tabs>
          <w:tab w:val="left" w:pos="4200"/>
        </w:tabs>
      </w:pPr>
    </w:p>
    <w:p w:rsidR="001B440D" w:rsidRPr="001B440D" w:rsidRDefault="001B440D" w:rsidP="001B440D">
      <w:pPr>
        <w:tabs>
          <w:tab w:val="left" w:pos="2127"/>
        </w:tabs>
        <w:spacing w:line="360" w:lineRule="auto"/>
        <w:jc w:val="both"/>
        <w:rPr>
          <w:rFonts w:eastAsia="Times New Roman" w:cstheme="minorHAnsi"/>
          <w:b/>
          <w:sz w:val="23"/>
          <w:szCs w:val="23"/>
          <w:shd w:val="clear" w:color="auto" w:fill="FFFFFF"/>
          <w:lang w:eastAsia="es-SV"/>
        </w:rPr>
      </w:pPr>
      <w:r w:rsidRPr="001B440D">
        <w:rPr>
          <w:rFonts w:eastAsia="Times New Roman" w:cstheme="minorHAnsi"/>
          <w:b/>
          <w:sz w:val="23"/>
          <w:szCs w:val="23"/>
          <w:shd w:val="clear" w:color="auto" w:fill="FFFFFF"/>
          <w:lang w:eastAsia="es-SV"/>
        </w:rPr>
        <w:t>SIPV-GA No. 236-2017</w:t>
      </w:r>
    </w:p>
    <w:p w:rsidR="001B440D" w:rsidRPr="001B440D" w:rsidRDefault="001B440D" w:rsidP="001B440D">
      <w:pPr>
        <w:tabs>
          <w:tab w:val="left" w:pos="2127"/>
        </w:tabs>
        <w:spacing w:line="360" w:lineRule="auto"/>
        <w:jc w:val="both"/>
        <w:rPr>
          <w:rFonts w:eastAsia="Times New Roman" w:cstheme="minorHAnsi"/>
          <w:b/>
          <w:spacing w:val="20"/>
          <w:sz w:val="23"/>
          <w:szCs w:val="23"/>
          <w:lang w:eastAsia="es-SV"/>
        </w:rPr>
      </w:pPr>
    </w:p>
    <w:p w:rsidR="001B440D" w:rsidRPr="001B440D" w:rsidRDefault="001B440D" w:rsidP="001B440D">
      <w:pPr>
        <w:tabs>
          <w:tab w:val="left" w:pos="2127"/>
        </w:tabs>
        <w:spacing w:line="360" w:lineRule="auto"/>
        <w:jc w:val="both"/>
        <w:rPr>
          <w:rFonts w:eastAsia="Times New Roman" w:cstheme="minorHAnsi"/>
          <w:spacing w:val="20"/>
          <w:sz w:val="23"/>
          <w:szCs w:val="23"/>
          <w:lang w:eastAsia="es-SV"/>
        </w:rPr>
      </w:pPr>
      <w:r w:rsidRPr="001B440D">
        <w:rPr>
          <w:rFonts w:eastAsia="Times New Roman" w:cstheme="minorHAnsi"/>
          <w:b/>
          <w:spacing w:val="20"/>
          <w:sz w:val="23"/>
          <w:szCs w:val="23"/>
          <w:lang w:eastAsia="es-SV"/>
        </w:rPr>
        <w:t xml:space="preserve">SUPERINTENDENCIA GENERAL DE ELECTRICIDAD Y TELECOMUNICACIONES-SIGET, UNIDAD DE ACCESO A LA INFORMACIÓN Y TRANSPARENCIA-UAIT, </w:t>
      </w:r>
      <w:r w:rsidRPr="001B440D">
        <w:rPr>
          <w:rFonts w:eastAsia="Times New Roman" w:cstheme="minorHAnsi"/>
          <w:spacing w:val="20"/>
          <w:sz w:val="23"/>
          <w:szCs w:val="23"/>
          <w:lang w:eastAsia="es-SV"/>
        </w:rPr>
        <w:t>a las quince horas con ocho minutos del día nueve de octubre del año dos mil dieciséis.</w:t>
      </w:r>
    </w:p>
    <w:p w:rsidR="001B440D" w:rsidRPr="001B440D" w:rsidRDefault="001B440D" w:rsidP="001B440D">
      <w:pPr>
        <w:tabs>
          <w:tab w:val="left" w:pos="2127"/>
        </w:tabs>
        <w:spacing w:line="360" w:lineRule="auto"/>
        <w:jc w:val="both"/>
        <w:rPr>
          <w:rFonts w:eastAsia="Times New Roman" w:cstheme="minorHAnsi"/>
          <w:b/>
          <w:i/>
          <w:color w:val="7F7F7F" w:themeColor="text1" w:themeTint="80"/>
          <w:sz w:val="23"/>
          <w:szCs w:val="23"/>
          <w:shd w:val="clear" w:color="auto" w:fill="FFFFFF"/>
          <w:lang w:eastAsia="es-SV"/>
        </w:rPr>
      </w:pPr>
      <w:r w:rsidRPr="001B440D">
        <w:rPr>
          <w:rFonts w:ascii="Calibri" w:eastAsia="Times New Roman" w:hAnsi="Calibri" w:cstheme="minorHAnsi"/>
          <w:sz w:val="23"/>
          <w:szCs w:val="23"/>
          <w:lang w:eastAsia="es-SV"/>
        </w:rPr>
        <w:t>A sus antecedentes la solicitud electrónica, a través del Portal de Transparencia SIGET Gobierno Abierto, el día cuatro de octubre del año en curso</w:t>
      </w:r>
      <w:r w:rsidRPr="001B440D">
        <w:rPr>
          <w:rFonts w:ascii="Calibri" w:eastAsia="Times New Roman" w:hAnsi="Calibri" w:cstheme="minorHAnsi"/>
          <w:b/>
          <w:sz w:val="23"/>
          <w:szCs w:val="23"/>
          <w:lang w:eastAsia="es-SV"/>
        </w:rPr>
        <w:t xml:space="preserve"> </w:t>
      </w:r>
      <w:r w:rsidRPr="001B440D">
        <w:rPr>
          <w:rFonts w:ascii="Calibri" w:eastAsia="Times New Roman" w:hAnsi="Calibri" w:cstheme="minorHAnsi"/>
          <w:sz w:val="23"/>
          <w:szCs w:val="23"/>
          <w:lang w:eastAsia="es-SV"/>
        </w:rPr>
        <w:t>interpuesta por el</w:t>
      </w:r>
      <w:r w:rsidRPr="001B440D">
        <w:rPr>
          <w:rFonts w:ascii="Calibri" w:eastAsia="Times New Roman" w:hAnsi="Calibri" w:cstheme="minorHAnsi"/>
          <w:b/>
          <w:sz w:val="23"/>
          <w:szCs w:val="23"/>
          <w:lang w:eastAsia="es-SV"/>
        </w:rPr>
        <w:t xml:space="preserve"> </w:t>
      </w:r>
      <w:r w:rsidRPr="001B440D">
        <w:rPr>
          <w:rFonts w:ascii="Calibri" w:eastAsia="Times New Roman" w:hAnsi="Calibri" w:cstheme="minorHAnsi"/>
          <w:sz w:val="23"/>
          <w:szCs w:val="23"/>
          <w:lang w:eastAsia="es-SV"/>
        </w:rPr>
        <w:t>ciudadano</w:t>
      </w:r>
      <w:r w:rsidRPr="001B440D">
        <w:rPr>
          <w:rFonts w:ascii="Calibri" w:eastAsia="Times New Roman" w:hAnsi="Calibri" w:cstheme="minorHAnsi"/>
          <w:b/>
          <w:sz w:val="23"/>
          <w:szCs w:val="23"/>
          <w:lang w:eastAsia="es-SV"/>
        </w:rPr>
        <w:t xml:space="preserve"> </w:t>
      </w:r>
      <w:proofErr w:type="spellStart"/>
      <w:r>
        <w:rPr>
          <w:rFonts w:eastAsia="Times New Roman" w:cstheme="minorHAnsi"/>
          <w:b/>
          <w:sz w:val="23"/>
          <w:szCs w:val="23"/>
          <w:lang w:eastAsia="es-SV"/>
        </w:rPr>
        <w:t>xxxxxxxxxxxxxx</w:t>
      </w:r>
      <w:proofErr w:type="spellEnd"/>
      <w:r>
        <w:rPr>
          <w:rFonts w:eastAsia="Times New Roman" w:cstheme="minorHAnsi"/>
          <w:b/>
          <w:sz w:val="23"/>
          <w:szCs w:val="23"/>
          <w:lang w:eastAsia="es-SV"/>
        </w:rPr>
        <w:t>,</w:t>
      </w:r>
      <w:r w:rsidRPr="001B440D">
        <w:rPr>
          <w:rFonts w:eastAsia="Times New Roman" w:cstheme="minorHAnsi"/>
          <w:b/>
          <w:sz w:val="23"/>
          <w:szCs w:val="23"/>
          <w:lang w:eastAsia="es-SV"/>
        </w:rPr>
        <w:t xml:space="preserve"> </w:t>
      </w:r>
      <w:r w:rsidRPr="001B440D">
        <w:rPr>
          <w:rFonts w:eastAsia="Times New Roman" w:cstheme="minorHAnsi"/>
          <w:sz w:val="23"/>
          <w:szCs w:val="23"/>
          <w:lang w:eastAsia="es-SV"/>
        </w:rPr>
        <w:t>en la que expresó:</w:t>
      </w:r>
      <w:r w:rsidRPr="001B440D">
        <w:rPr>
          <w:rFonts w:eastAsia="Times New Roman" w:cstheme="minorHAnsi"/>
          <w:b/>
          <w:i/>
          <w:color w:val="7F7F7F" w:themeColor="text1" w:themeTint="80"/>
          <w:sz w:val="23"/>
          <w:szCs w:val="23"/>
          <w:shd w:val="clear" w:color="auto" w:fill="FFFFFF"/>
          <w:lang w:eastAsia="es-SV"/>
        </w:rPr>
        <w:t xml:space="preserve"> “Plan de Expansión del Sistema de Transmisión más reciente de la Empresa Transmisora de El Salvador, S.A. de C.V., aprobado por la SIGET, en el cual se programen proyectos de construcción de nuevas subestaciones en los municipios de Apopa, </w:t>
      </w:r>
      <w:proofErr w:type="spellStart"/>
      <w:r w:rsidRPr="001B440D">
        <w:rPr>
          <w:rFonts w:eastAsia="Times New Roman" w:cstheme="minorHAnsi"/>
          <w:b/>
          <w:i/>
          <w:color w:val="7F7F7F" w:themeColor="text1" w:themeTint="80"/>
          <w:sz w:val="23"/>
          <w:szCs w:val="23"/>
          <w:shd w:val="clear" w:color="auto" w:fill="FFFFFF"/>
          <w:lang w:eastAsia="es-SV"/>
        </w:rPr>
        <w:t>Tonacatepeque</w:t>
      </w:r>
      <w:proofErr w:type="spellEnd"/>
      <w:r w:rsidRPr="001B440D">
        <w:rPr>
          <w:rFonts w:eastAsia="Times New Roman" w:cstheme="minorHAnsi"/>
          <w:b/>
          <w:i/>
          <w:color w:val="7F7F7F" w:themeColor="text1" w:themeTint="80"/>
          <w:sz w:val="23"/>
          <w:szCs w:val="23"/>
          <w:shd w:val="clear" w:color="auto" w:fill="FFFFFF"/>
          <w:lang w:eastAsia="es-SV"/>
        </w:rPr>
        <w:t xml:space="preserve"> o Guazapa.”</w:t>
      </w:r>
    </w:p>
    <w:p w:rsidR="001B440D" w:rsidRPr="001B440D" w:rsidRDefault="001B440D" w:rsidP="001B440D">
      <w:pPr>
        <w:tabs>
          <w:tab w:val="left" w:pos="2127"/>
        </w:tabs>
        <w:spacing w:line="360" w:lineRule="auto"/>
        <w:jc w:val="both"/>
        <w:rPr>
          <w:rFonts w:eastAsia="Times New Roman" w:cstheme="minorHAnsi"/>
          <w:b/>
          <w:sz w:val="23"/>
          <w:szCs w:val="23"/>
          <w:lang w:eastAsia="es-SV"/>
        </w:rPr>
      </w:pPr>
      <w:r w:rsidRPr="001B440D">
        <w:rPr>
          <w:rFonts w:eastAsia="Times New Roman" w:cstheme="minorHAnsi"/>
          <w:b/>
          <w:sz w:val="23"/>
          <w:szCs w:val="23"/>
          <w:lang w:eastAsia="es-SV"/>
        </w:rPr>
        <w:t>ÉSTA UNIDAD PARA DAR RESPUESTA A DICHA SOLICITUD HACE LAS CONSIDERACIONES SIGUIENTES:</w:t>
      </w:r>
    </w:p>
    <w:p w:rsidR="001B440D" w:rsidRPr="001B440D" w:rsidRDefault="001B440D" w:rsidP="001B440D">
      <w:pPr>
        <w:numPr>
          <w:ilvl w:val="0"/>
          <w:numId w:val="110"/>
        </w:numPr>
        <w:autoSpaceDE w:val="0"/>
        <w:autoSpaceDN w:val="0"/>
        <w:adjustRightInd w:val="0"/>
        <w:spacing w:after="0" w:line="360" w:lineRule="auto"/>
        <w:ind w:left="709"/>
        <w:contextualSpacing/>
        <w:jc w:val="both"/>
        <w:rPr>
          <w:rFonts w:cstheme="minorHAnsi"/>
          <w:sz w:val="23"/>
          <w:szCs w:val="23"/>
        </w:rPr>
      </w:pPr>
      <w:r w:rsidRPr="001B440D">
        <w:rPr>
          <w:rFonts w:cstheme="minorHAnsi"/>
          <w:sz w:val="23"/>
          <w:szCs w:val="23"/>
        </w:rPr>
        <w:t xml:space="preserve">Que la solicitud fue remitida en la fecha citada, identificándola mediante código SIPV-GA N° 236-2017 y previo a la admisión formal del requerimiento, se verificó cumpliese lo dispuesto en los Arts. 66 de la Ley de Acceso a la Información Pública, en lo sucesivo LAIP o Ley y el 54 del Reglamento de la Ley de Acceso a la Información Pública-RLAIP. </w:t>
      </w:r>
    </w:p>
    <w:p w:rsidR="001B440D" w:rsidRPr="001B440D" w:rsidRDefault="001B440D" w:rsidP="001B440D">
      <w:pPr>
        <w:autoSpaceDE w:val="0"/>
        <w:autoSpaceDN w:val="0"/>
        <w:adjustRightInd w:val="0"/>
        <w:spacing w:after="0" w:line="360" w:lineRule="auto"/>
        <w:ind w:left="709"/>
        <w:contextualSpacing/>
        <w:jc w:val="both"/>
        <w:rPr>
          <w:rFonts w:cstheme="minorHAnsi"/>
          <w:sz w:val="23"/>
          <w:szCs w:val="23"/>
        </w:rPr>
      </w:pPr>
    </w:p>
    <w:p w:rsidR="001B440D" w:rsidRPr="001B440D" w:rsidRDefault="001B440D" w:rsidP="001B440D">
      <w:pPr>
        <w:numPr>
          <w:ilvl w:val="0"/>
          <w:numId w:val="110"/>
        </w:numPr>
        <w:autoSpaceDE w:val="0"/>
        <w:autoSpaceDN w:val="0"/>
        <w:adjustRightInd w:val="0"/>
        <w:spacing w:after="0" w:line="360" w:lineRule="auto"/>
        <w:ind w:left="709"/>
        <w:contextualSpacing/>
        <w:jc w:val="both"/>
        <w:rPr>
          <w:rFonts w:eastAsia="Times New Roman" w:cstheme="minorHAnsi"/>
          <w:sz w:val="23"/>
          <w:szCs w:val="23"/>
          <w:lang w:eastAsia="es-SV"/>
        </w:rPr>
      </w:pPr>
      <w:r w:rsidRPr="001B440D">
        <w:rPr>
          <w:rFonts w:cstheme="minorHAnsi"/>
          <w:sz w:val="23"/>
          <w:szCs w:val="23"/>
        </w:rPr>
        <w:t xml:space="preserve">Mediante correo de las dieciséis horas con cuarenta y siete minutos del día seis de octubre del presente año, se previno al ciudadano, en relación a que remitiera firmada la solicitud de </w:t>
      </w:r>
      <w:r w:rsidRPr="001B440D">
        <w:rPr>
          <w:rFonts w:cstheme="minorHAnsi"/>
          <w:sz w:val="23"/>
          <w:szCs w:val="23"/>
        </w:rPr>
        <w:lastRenderedPageBreak/>
        <w:t>información, bajo la base del Art. 54 literal d) del RLAIP. Prevención que fue subsanada el día ocho de octubre de dos mil diecisiete, al enviar firmada la solicitud de información mediante correo electrónico, por lo que se dio el trámite correspondiente.</w:t>
      </w:r>
    </w:p>
    <w:p w:rsidR="001B440D" w:rsidRPr="001B440D" w:rsidRDefault="001B440D" w:rsidP="001B440D">
      <w:pPr>
        <w:ind w:left="709"/>
        <w:contextualSpacing/>
        <w:rPr>
          <w:rFonts w:eastAsia="Times New Roman" w:cstheme="minorHAnsi"/>
          <w:sz w:val="23"/>
          <w:szCs w:val="23"/>
          <w:lang w:eastAsia="es-SV"/>
        </w:rPr>
      </w:pPr>
    </w:p>
    <w:p w:rsidR="001B440D" w:rsidRPr="001B440D" w:rsidRDefault="001B440D" w:rsidP="001B440D">
      <w:pPr>
        <w:numPr>
          <w:ilvl w:val="0"/>
          <w:numId w:val="110"/>
        </w:numPr>
        <w:autoSpaceDE w:val="0"/>
        <w:autoSpaceDN w:val="0"/>
        <w:adjustRightInd w:val="0"/>
        <w:spacing w:after="0" w:line="360" w:lineRule="auto"/>
        <w:ind w:left="709"/>
        <w:contextualSpacing/>
        <w:jc w:val="both"/>
        <w:rPr>
          <w:rFonts w:eastAsia="Times New Roman" w:cstheme="minorHAnsi"/>
          <w:sz w:val="23"/>
          <w:szCs w:val="23"/>
          <w:lang w:eastAsia="es-SV"/>
        </w:rPr>
      </w:pPr>
      <w:r w:rsidRPr="001B440D">
        <w:rPr>
          <w:rFonts w:eastAsia="Times New Roman" w:cstheme="minorHAnsi"/>
          <w:sz w:val="23"/>
          <w:szCs w:val="23"/>
          <w:lang w:eastAsia="es-SV"/>
        </w:rPr>
        <w:t>Mediante auto de las nueve horas del día diecisiete de octubre de dos mil diecisiete se resolvió iniciarse el procedimiento de autorización de acceso a la información; concederse audiencia a la Empresa Transmisora de El Salvador, S.A. de C.V., para que por medio de su representante legal o apoderado, presente por escrito su consentimiento a efecto de atender el requerimiento planteado por el ciudadano, amparado en el Art. 40 y 42 del  RALIP, por el plazo de cinco días hábiles a partir de su notificación.</w:t>
      </w:r>
    </w:p>
    <w:p w:rsidR="001B440D" w:rsidRPr="001B440D" w:rsidRDefault="001B440D" w:rsidP="001B440D">
      <w:pPr>
        <w:ind w:left="709"/>
        <w:contextualSpacing/>
        <w:rPr>
          <w:rFonts w:eastAsia="Times New Roman" w:cstheme="minorHAnsi"/>
          <w:sz w:val="23"/>
          <w:szCs w:val="23"/>
          <w:lang w:eastAsia="es-SV"/>
        </w:rPr>
      </w:pPr>
    </w:p>
    <w:p w:rsidR="001B440D" w:rsidRPr="001B440D" w:rsidRDefault="001B440D" w:rsidP="001B440D">
      <w:pPr>
        <w:numPr>
          <w:ilvl w:val="0"/>
          <w:numId w:val="110"/>
        </w:numPr>
        <w:autoSpaceDE w:val="0"/>
        <w:autoSpaceDN w:val="0"/>
        <w:adjustRightInd w:val="0"/>
        <w:spacing w:after="0" w:line="360" w:lineRule="auto"/>
        <w:ind w:left="709"/>
        <w:contextualSpacing/>
        <w:jc w:val="both"/>
        <w:rPr>
          <w:rFonts w:eastAsia="Times New Roman" w:cstheme="minorHAnsi"/>
          <w:sz w:val="23"/>
          <w:szCs w:val="23"/>
          <w:lang w:eastAsia="es-SV"/>
        </w:rPr>
      </w:pPr>
      <w:r w:rsidRPr="001B440D">
        <w:rPr>
          <w:rFonts w:eastAsia="Times New Roman" w:cstheme="minorHAnsi"/>
          <w:sz w:val="23"/>
          <w:szCs w:val="23"/>
          <w:lang w:eastAsia="es-SV"/>
        </w:rPr>
        <w:t>La LAIP atribuye al Oficial  de  Información  entre  sus funciones  del  artículo  50  letras  "</w:t>
      </w:r>
      <w:r w:rsidRPr="001B440D">
        <w:rPr>
          <w:rFonts w:eastAsia="Times New Roman" w:cstheme="minorHAnsi"/>
          <w:b/>
          <w:sz w:val="23"/>
          <w:szCs w:val="23"/>
          <w:lang w:eastAsia="es-SV"/>
        </w:rPr>
        <w:t>b.</w:t>
      </w:r>
      <w:r w:rsidRPr="001B440D">
        <w:rPr>
          <w:rFonts w:eastAsia="Times New Roman" w:cstheme="minorHAnsi"/>
          <w:sz w:val="23"/>
          <w:szCs w:val="23"/>
          <w:lang w:eastAsia="es-SV"/>
        </w:rPr>
        <w:t>" y "</w:t>
      </w:r>
      <w:r w:rsidRPr="001B440D">
        <w:rPr>
          <w:rFonts w:eastAsia="Times New Roman" w:cstheme="minorHAnsi"/>
          <w:b/>
          <w:sz w:val="23"/>
          <w:szCs w:val="23"/>
          <w:lang w:eastAsia="es-SV"/>
        </w:rPr>
        <w:t>d.</w:t>
      </w:r>
      <w:r w:rsidRPr="001B440D">
        <w:rPr>
          <w:rFonts w:eastAsia="Times New Roman" w:cstheme="minorHAnsi"/>
          <w:sz w:val="23"/>
          <w:szCs w:val="23"/>
          <w:lang w:eastAsia="es-SV"/>
        </w:rPr>
        <w:t xml:space="preserve">" Recibir  y  diligenciar  las  solicitudes,  gestionar  y  entregar  la  información  requerida,  garantizando el  derecho  de  acceso  que  asiste  a  toda  persona  reconocido  en  el  Art. 1  LAIP;  asimismo,  el artículo 70, de la misma Ley establece que </w:t>
      </w:r>
      <w:r w:rsidRPr="001B440D">
        <w:rPr>
          <w:rFonts w:eastAsia="Times New Roman" w:cstheme="minorHAnsi"/>
          <w:i/>
          <w:sz w:val="23"/>
          <w:szCs w:val="23"/>
          <w:lang w:eastAsia="es-SV"/>
        </w:rPr>
        <w:t xml:space="preserve">"El Oficial de información transmitirá  la solicitud a la  unidad administrativa  que tenga o pueda  poseer la  información, con  objeto de  que ésta  la localice,  verifique su  clasificación y,  en su caso,  le comunique  la manera en que se encuentra disponible". </w:t>
      </w:r>
      <w:r w:rsidRPr="001B440D">
        <w:rPr>
          <w:rFonts w:eastAsia="Times New Roman" w:cstheme="minorHAnsi"/>
          <w:sz w:val="23"/>
          <w:szCs w:val="23"/>
          <w:lang w:eastAsia="es-SV"/>
        </w:rPr>
        <w:t>En cumplimiento de tales atribuciones se trasladó la petición a la Gerencia de Electricidad-GE.</w:t>
      </w:r>
    </w:p>
    <w:p w:rsidR="001B440D" w:rsidRPr="001B440D" w:rsidRDefault="001B440D" w:rsidP="001B440D">
      <w:pPr>
        <w:tabs>
          <w:tab w:val="left" w:pos="2127"/>
        </w:tabs>
        <w:spacing w:line="360" w:lineRule="auto"/>
        <w:ind w:left="426"/>
        <w:jc w:val="both"/>
        <w:rPr>
          <w:rFonts w:ascii="Calibri" w:eastAsia="Times New Roman" w:hAnsi="Calibri" w:cstheme="minorHAnsi"/>
          <w:b/>
          <w:sz w:val="23"/>
          <w:szCs w:val="23"/>
          <w:lang w:eastAsia="es-SV"/>
        </w:rPr>
      </w:pPr>
    </w:p>
    <w:p w:rsidR="001B440D" w:rsidRPr="001B440D" w:rsidRDefault="001B440D" w:rsidP="001B440D">
      <w:pPr>
        <w:numPr>
          <w:ilvl w:val="0"/>
          <w:numId w:val="110"/>
        </w:numPr>
        <w:autoSpaceDE w:val="0"/>
        <w:autoSpaceDN w:val="0"/>
        <w:adjustRightInd w:val="0"/>
        <w:spacing w:after="0" w:line="360" w:lineRule="auto"/>
        <w:contextualSpacing/>
        <w:jc w:val="both"/>
        <w:rPr>
          <w:rFonts w:eastAsia="Times New Roman" w:cstheme="minorHAnsi"/>
          <w:sz w:val="23"/>
          <w:szCs w:val="23"/>
          <w:lang w:val="es-ES_tradnl" w:eastAsia="es-SV"/>
        </w:rPr>
      </w:pPr>
      <w:r w:rsidRPr="001B440D">
        <w:rPr>
          <w:rFonts w:ascii="Calibri" w:eastAsia="Times New Roman" w:hAnsi="Calibri" w:cs="Calibri"/>
          <w:sz w:val="23"/>
          <w:szCs w:val="23"/>
          <w:lang w:eastAsia="es-SV"/>
        </w:rPr>
        <w:t xml:space="preserve">La Ley de creación de la SIGET-LCSIGET </w:t>
      </w:r>
      <w:r w:rsidRPr="001B440D">
        <w:rPr>
          <w:rFonts w:ascii="Calibri" w:eastAsia="Times New Roman" w:hAnsi="Calibri" w:cstheme="minorHAnsi"/>
          <w:sz w:val="23"/>
          <w:szCs w:val="23"/>
          <w:lang w:eastAsia="es-SV"/>
        </w:rPr>
        <w:t>en su Art. 4, dispone que “</w:t>
      </w:r>
      <w:r w:rsidRPr="001B440D">
        <w:rPr>
          <w:rFonts w:ascii="Calibri" w:eastAsia="Times New Roman" w:hAnsi="Calibri" w:cstheme="minorHAnsi"/>
          <w:i/>
          <w:sz w:val="23"/>
          <w:szCs w:val="23"/>
          <w:lang w:eastAsia="es-SV"/>
        </w:rPr>
        <w:t xml:space="preserve">La </w:t>
      </w:r>
      <w:r w:rsidRPr="001B440D">
        <w:rPr>
          <w:rFonts w:ascii="Calibri" w:eastAsia="Times New Roman" w:hAnsi="Calibri" w:cstheme="minorHAnsi"/>
          <w:bCs/>
          <w:i/>
          <w:sz w:val="23"/>
          <w:szCs w:val="23"/>
          <w:lang w:eastAsia="es-SV"/>
        </w:rPr>
        <w:t xml:space="preserve">SIGET </w:t>
      </w:r>
      <w:r w:rsidRPr="001B440D">
        <w:rPr>
          <w:rFonts w:ascii="Calibri" w:eastAsia="Times New Roman" w:hAnsi="Calibri" w:cstheme="minorHAnsi"/>
          <w:i/>
          <w:sz w:val="23"/>
          <w:szCs w:val="23"/>
          <w:lang w:eastAsia="es-SV"/>
        </w:rPr>
        <w:t>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1B440D">
        <w:rPr>
          <w:rFonts w:ascii="Calibri" w:eastAsia="Times New Roman" w:hAnsi="Calibri" w:cstheme="minorHAnsi"/>
          <w:sz w:val="23"/>
          <w:szCs w:val="23"/>
          <w:lang w:eastAsia="es-SV"/>
        </w:rPr>
        <w:t xml:space="preserve">.” </w:t>
      </w:r>
    </w:p>
    <w:p w:rsidR="001B440D" w:rsidRPr="001B440D" w:rsidRDefault="001B440D" w:rsidP="001B440D">
      <w:pPr>
        <w:ind w:left="720"/>
        <w:contextualSpacing/>
        <w:rPr>
          <w:rFonts w:eastAsia="Times New Roman" w:cstheme="minorHAnsi"/>
          <w:sz w:val="23"/>
          <w:szCs w:val="23"/>
          <w:lang w:val="es-ES_tradnl" w:eastAsia="es-SV"/>
        </w:rPr>
      </w:pPr>
    </w:p>
    <w:p w:rsidR="001B440D" w:rsidRPr="001B440D" w:rsidRDefault="001B440D" w:rsidP="001B440D">
      <w:pPr>
        <w:numPr>
          <w:ilvl w:val="0"/>
          <w:numId w:val="110"/>
        </w:numPr>
        <w:autoSpaceDE w:val="0"/>
        <w:autoSpaceDN w:val="0"/>
        <w:adjustRightInd w:val="0"/>
        <w:spacing w:after="0" w:line="360" w:lineRule="auto"/>
        <w:contextualSpacing/>
        <w:jc w:val="both"/>
        <w:rPr>
          <w:rFonts w:eastAsia="Times New Roman" w:cstheme="minorHAnsi"/>
          <w:sz w:val="23"/>
          <w:szCs w:val="23"/>
          <w:lang w:val="es-ES_tradnl" w:eastAsia="es-SV"/>
        </w:rPr>
      </w:pPr>
      <w:r w:rsidRPr="001B440D">
        <w:rPr>
          <w:rFonts w:eastAsia="Times New Roman" w:cstheme="minorHAnsi"/>
          <w:sz w:val="23"/>
          <w:szCs w:val="23"/>
          <w:lang w:val="es-ES_tradnl" w:eastAsia="es-SV"/>
        </w:rPr>
        <w:t xml:space="preserve">El Art. 40 del Reglamento de la Ley de Acceso a la Información Pública manifiesta "Para que los Unidades de Acceso a la Información puedan permitir el acceso de Información Confidencial, requieren obtener el consentimiento expreso de los particulares titulares de la información por escrito. Dicho consentimiento no podrá obtenerse bajo ningún vicio de la voluntad, ya sea error, fuerza o dolo. El consentimiento deberá ser en un escrito separado a cualquier otro </w:t>
      </w:r>
      <w:r w:rsidRPr="001B440D">
        <w:rPr>
          <w:rFonts w:eastAsia="Times New Roman" w:cstheme="minorHAnsi"/>
          <w:sz w:val="23"/>
          <w:szCs w:val="23"/>
          <w:lang w:val="es-ES_tradnl" w:eastAsia="es-SV"/>
        </w:rPr>
        <w:lastRenderedPageBreak/>
        <w:t xml:space="preserve">documento y deberá expresarse para cada caso en concreto. Asimismo, se deberá mencionar información como lo siguiente: a) La Información Confidencial específico </w:t>
      </w:r>
      <w:r w:rsidRPr="001B440D">
        <w:rPr>
          <w:rFonts w:eastAsia="Times New Roman" w:cstheme="minorHAnsi"/>
          <w:i/>
          <w:iCs/>
          <w:sz w:val="23"/>
          <w:szCs w:val="23"/>
          <w:lang w:eastAsia="es-SV"/>
        </w:rPr>
        <w:t xml:space="preserve">que se 'autoriza a revelar; b) La aceptación expresa a revelar la Información confidencial; y, e) </w:t>
      </w:r>
      <w:proofErr w:type="spellStart"/>
      <w:r w:rsidRPr="001B440D">
        <w:rPr>
          <w:rFonts w:eastAsia="Times New Roman" w:cstheme="minorHAnsi"/>
          <w:i/>
          <w:iCs/>
          <w:sz w:val="23"/>
          <w:szCs w:val="23"/>
          <w:lang w:eastAsia="es-SV"/>
        </w:rPr>
        <w:t>Nornbre</w:t>
      </w:r>
      <w:proofErr w:type="spellEnd"/>
      <w:r w:rsidRPr="001B440D">
        <w:rPr>
          <w:rFonts w:eastAsia="Times New Roman" w:cstheme="minorHAnsi"/>
          <w:i/>
          <w:iCs/>
          <w:sz w:val="23"/>
          <w:szCs w:val="23"/>
          <w:lang w:eastAsia="es-SV"/>
        </w:rPr>
        <w:t xml:space="preserve"> completo, número de identificación y firma </w:t>
      </w:r>
      <w:r w:rsidRPr="001B440D">
        <w:rPr>
          <w:rFonts w:eastAsia="Times New Roman" w:cstheme="minorHAnsi"/>
          <w:sz w:val="23"/>
          <w:szCs w:val="23"/>
          <w:lang w:eastAsia="es-SV"/>
        </w:rPr>
        <w:t xml:space="preserve">o </w:t>
      </w:r>
      <w:r w:rsidRPr="001B440D">
        <w:rPr>
          <w:rFonts w:eastAsia="Times New Roman" w:cstheme="minorHAnsi"/>
          <w:i/>
          <w:iCs/>
          <w:sz w:val="23"/>
          <w:szCs w:val="23"/>
          <w:lang w:eastAsia="es-SV"/>
        </w:rPr>
        <w:t xml:space="preserve">huella del titular de la información. No será admisible un consentimiento genérico para todas las solicitudes que se presenten, por lo cual, se deberá requerir el consentimiento cada vez que sea solicitada la información". </w:t>
      </w:r>
      <w:r w:rsidRPr="001B440D">
        <w:rPr>
          <w:rFonts w:eastAsia="Times New Roman" w:cstheme="minorHAnsi"/>
          <w:b/>
          <w:bCs/>
          <w:sz w:val="23"/>
          <w:szCs w:val="23"/>
          <w:lang w:eastAsia="es-SV"/>
        </w:rPr>
        <w:t xml:space="preserve">El </w:t>
      </w:r>
      <w:r w:rsidRPr="001B440D">
        <w:rPr>
          <w:rFonts w:eastAsia="Times New Roman" w:cstheme="minorHAnsi"/>
          <w:sz w:val="23"/>
          <w:szCs w:val="23"/>
          <w:lang w:eastAsia="es-SV"/>
        </w:rPr>
        <w:t xml:space="preserve">Art. 42 inciso primero de la misma ley expresa </w:t>
      </w:r>
      <w:r w:rsidRPr="001B440D">
        <w:rPr>
          <w:rFonts w:eastAsia="Times New Roman" w:cstheme="minorHAnsi"/>
          <w:i/>
          <w:iCs/>
          <w:sz w:val="23"/>
          <w:szCs w:val="23"/>
          <w:lang w:eastAsia="es-SV"/>
        </w:rPr>
        <w:t xml:space="preserve">"Cuando una dependencia </w:t>
      </w:r>
      <w:r w:rsidRPr="001B440D">
        <w:rPr>
          <w:rFonts w:eastAsia="Times New Roman" w:cstheme="minorHAnsi"/>
          <w:sz w:val="23"/>
          <w:szCs w:val="23"/>
          <w:lang w:eastAsia="es-SV"/>
        </w:rPr>
        <w:t xml:space="preserve">o </w:t>
      </w:r>
      <w:r w:rsidRPr="001B440D">
        <w:rPr>
          <w:rFonts w:eastAsia="Times New Roman" w:cstheme="minorHAnsi"/>
          <w:i/>
          <w:iCs/>
          <w:sz w:val="23"/>
          <w:szCs w:val="23"/>
          <w:lang w:eastAsia="es-SV"/>
        </w:rPr>
        <w:t xml:space="preserve">entidad reciba una solicitud de acceso a un expediente </w:t>
      </w:r>
      <w:r w:rsidRPr="001B440D">
        <w:rPr>
          <w:rFonts w:eastAsia="Times New Roman" w:cstheme="minorHAnsi"/>
          <w:sz w:val="23"/>
          <w:szCs w:val="23"/>
          <w:lang w:eastAsia="es-SV"/>
        </w:rPr>
        <w:t xml:space="preserve">o </w:t>
      </w:r>
      <w:r w:rsidRPr="001B440D">
        <w:rPr>
          <w:rFonts w:eastAsia="Times New Roman" w:cstheme="minorHAnsi"/>
          <w:i/>
          <w:iCs/>
          <w:sz w:val="23"/>
          <w:szCs w:val="23"/>
          <w:lang w:eastAsia="es-SV"/>
        </w:rPr>
        <w:t>documentos que contengan Información Confidencial y la Unidad de Acceso a la Información Pública lo considere pertinente, podrá requerir al particular titular de la información su autorización para entregarla, quien tendrá cinco días hábiles para responder a partir de la notificación correspondiente. El silencio del particular, titular de la Información Confidencial, será considerado como una negativa ... "</w:t>
      </w:r>
    </w:p>
    <w:p w:rsidR="001B440D" w:rsidRPr="001B440D" w:rsidRDefault="001B440D" w:rsidP="001B440D">
      <w:pPr>
        <w:autoSpaceDE w:val="0"/>
        <w:autoSpaceDN w:val="0"/>
        <w:adjustRightInd w:val="0"/>
        <w:spacing w:after="0" w:line="360" w:lineRule="auto"/>
        <w:ind w:left="720"/>
        <w:contextualSpacing/>
        <w:jc w:val="both"/>
        <w:rPr>
          <w:rFonts w:eastAsia="Times New Roman" w:cstheme="minorHAnsi"/>
          <w:i/>
          <w:iCs/>
          <w:sz w:val="23"/>
          <w:szCs w:val="23"/>
          <w:lang w:eastAsia="es-SV"/>
        </w:rPr>
      </w:pPr>
    </w:p>
    <w:p w:rsidR="001B440D" w:rsidRPr="001B440D" w:rsidRDefault="001B440D" w:rsidP="001B440D">
      <w:pPr>
        <w:autoSpaceDE w:val="0"/>
        <w:autoSpaceDN w:val="0"/>
        <w:adjustRightInd w:val="0"/>
        <w:spacing w:after="0" w:line="360" w:lineRule="auto"/>
        <w:ind w:left="720"/>
        <w:contextualSpacing/>
        <w:jc w:val="both"/>
        <w:rPr>
          <w:rFonts w:eastAsia="Times New Roman" w:cstheme="minorHAnsi"/>
          <w:b/>
          <w:iCs/>
          <w:sz w:val="23"/>
          <w:szCs w:val="23"/>
          <w:lang w:eastAsia="es-SV"/>
        </w:rPr>
      </w:pPr>
      <w:r w:rsidRPr="001B440D">
        <w:rPr>
          <w:rFonts w:eastAsia="Times New Roman" w:cstheme="minorHAnsi"/>
          <w:b/>
          <w:iCs/>
          <w:sz w:val="23"/>
          <w:szCs w:val="23"/>
          <w:lang w:eastAsia="es-SV"/>
        </w:rPr>
        <w:t>RAZONAMIENTO DE RESPUESTA A LA PETICIÓN</w:t>
      </w:r>
    </w:p>
    <w:p w:rsidR="001B440D" w:rsidRPr="001B440D" w:rsidRDefault="001B440D" w:rsidP="001B440D">
      <w:pPr>
        <w:autoSpaceDE w:val="0"/>
        <w:autoSpaceDN w:val="0"/>
        <w:adjustRightInd w:val="0"/>
        <w:spacing w:after="0" w:line="360" w:lineRule="auto"/>
        <w:ind w:left="720"/>
        <w:contextualSpacing/>
        <w:jc w:val="both"/>
        <w:rPr>
          <w:rFonts w:eastAsia="Times New Roman" w:cstheme="minorHAnsi"/>
          <w:b/>
          <w:sz w:val="23"/>
          <w:szCs w:val="23"/>
          <w:lang w:val="es-ES_tradnl" w:eastAsia="es-SV"/>
        </w:rPr>
      </w:pPr>
    </w:p>
    <w:p w:rsidR="001B440D" w:rsidRPr="001B440D" w:rsidRDefault="001B440D" w:rsidP="001B440D">
      <w:pPr>
        <w:numPr>
          <w:ilvl w:val="0"/>
          <w:numId w:val="110"/>
        </w:numPr>
        <w:spacing w:line="360" w:lineRule="auto"/>
        <w:contextualSpacing/>
        <w:jc w:val="both"/>
        <w:rPr>
          <w:rFonts w:eastAsia="Times New Roman" w:cstheme="minorHAnsi"/>
          <w:sz w:val="23"/>
          <w:szCs w:val="23"/>
          <w:lang w:eastAsia="es-SV"/>
        </w:rPr>
      </w:pPr>
      <w:r w:rsidRPr="001B440D">
        <w:rPr>
          <w:rFonts w:eastAsia="Times New Roman" w:cstheme="minorHAnsi"/>
          <w:sz w:val="23"/>
          <w:szCs w:val="23"/>
          <w:lang w:eastAsia="es-SV"/>
        </w:rPr>
        <w:t xml:space="preserve">Que transcurridos los cinco días hábiles después de realizada la respectiva notificación y a la fecha de esta resolución, y habiendo realizado la Unidad de Acceso a la Información y Transparencia las diligencias pertinentes, dentro de la base de datos de la UAIT no se tiene registro de correo electrónico, correspondencia recibida u otro documento en el cual se establezca la respuesta de autorización por parte de ETESAL, S.A. de C.V., entendiéndose de esta manera una negativa de parte de ellos, por lo que no estamos autorizados para entregar dicha información de acuerdo a los Arts. 40 y 42 del RLAIP. </w:t>
      </w:r>
    </w:p>
    <w:p w:rsidR="001B440D" w:rsidRPr="001B440D" w:rsidRDefault="001B440D" w:rsidP="001B440D">
      <w:pPr>
        <w:spacing w:line="360" w:lineRule="auto"/>
        <w:ind w:left="720"/>
        <w:contextualSpacing/>
        <w:jc w:val="both"/>
        <w:rPr>
          <w:rFonts w:eastAsia="Times New Roman" w:cstheme="minorHAnsi"/>
          <w:sz w:val="23"/>
          <w:szCs w:val="23"/>
          <w:lang w:eastAsia="es-SV"/>
        </w:rPr>
      </w:pPr>
    </w:p>
    <w:p w:rsidR="001B440D" w:rsidRPr="001B440D" w:rsidRDefault="001B440D" w:rsidP="001B440D">
      <w:pPr>
        <w:numPr>
          <w:ilvl w:val="0"/>
          <w:numId w:val="110"/>
        </w:numPr>
        <w:spacing w:line="360" w:lineRule="auto"/>
        <w:contextualSpacing/>
        <w:jc w:val="both"/>
        <w:rPr>
          <w:rFonts w:eastAsia="Times New Roman" w:cstheme="minorHAnsi"/>
          <w:sz w:val="23"/>
          <w:szCs w:val="23"/>
          <w:lang w:eastAsia="es-SV"/>
        </w:rPr>
      </w:pPr>
      <w:r w:rsidRPr="001B440D">
        <w:rPr>
          <w:rFonts w:eastAsia="Times New Roman" w:cstheme="minorHAnsi"/>
          <w:sz w:val="23"/>
          <w:szCs w:val="23"/>
          <w:lang w:eastAsia="es-SV"/>
        </w:rPr>
        <w:t>Después de admitidas las solicitudes deberá analizarse el contenido de estas según el Art. 55</w:t>
      </w:r>
    </w:p>
    <w:p w:rsidR="001B440D" w:rsidRPr="001B440D" w:rsidRDefault="001B440D" w:rsidP="001B440D">
      <w:pPr>
        <w:spacing w:line="360" w:lineRule="auto"/>
        <w:ind w:left="720"/>
        <w:contextualSpacing/>
        <w:jc w:val="both"/>
        <w:rPr>
          <w:rFonts w:eastAsia="Times New Roman" w:cstheme="minorHAnsi"/>
          <w:sz w:val="23"/>
          <w:szCs w:val="23"/>
          <w:lang w:eastAsia="es-SV"/>
        </w:rPr>
      </w:pPr>
      <w:r w:rsidRPr="001B440D">
        <w:rPr>
          <w:rFonts w:eastAsia="Times New Roman" w:cstheme="minorHAnsi"/>
          <w:sz w:val="23"/>
          <w:szCs w:val="23"/>
          <w:lang w:eastAsia="es-SV"/>
        </w:rPr>
        <w:t>del Reglamento de la Ley de Acceso a la Información Pública, con el objeto de establecer si la información será entregada o fundar su negativa; del estudio de la petición se establece que la información solicitada es de carácter confidencial por ser una información que la elabora ETESAL; estando limitada su divulgación por lo establecido en el Arts. 39 y 40 del RLAIP.</w:t>
      </w:r>
    </w:p>
    <w:p w:rsidR="001B440D" w:rsidRPr="001B440D" w:rsidRDefault="001B440D" w:rsidP="001B440D">
      <w:pPr>
        <w:tabs>
          <w:tab w:val="left" w:pos="2127"/>
        </w:tabs>
        <w:autoSpaceDE w:val="0"/>
        <w:autoSpaceDN w:val="0"/>
        <w:adjustRightInd w:val="0"/>
        <w:spacing w:after="0" w:line="360" w:lineRule="auto"/>
        <w:jc w:val="both"/>
        <w:rPr>
          <w:rFonts w:cstheme="minorHAnsi"/>
          <w:sz w:val="23"/>
          <w:szCs w:val="23"/>
          <w:lang w:val="es-ES_tradnl"/>
        </w:rPr>
      </w:pPr>
    </w:p>
    <w:p w:rsidR="001B440D" w:rsidRPr="001B440D" w:rsidRDefault="001B440D" w:rsidP="001B440D">
      <w:pPr>
        <w:spacing w:after="0" w:line="360" w:lineRule="auto"/>
        <w:ind w:left="720"/>
        <w:jc w:val="both"/>
        <w:rPr>
          <w:rFonts w:ascii="Calibri" w:eastAsia="Calibri" w:hAnsi="Calibri" w:cs="Calibri"/>
          <w:b/>
          <w:bCs/>
        </w:rPr>
      </w:pPr>
      <w:r w:rsidRPr="001B440D">
        <w:rPr>
          <w:rFonts w:ascii="Calibri" w:eastAsia="Calibri" w:hAnsi="Calibri" w:cs="Calibri"/>
          <w:b/>
          <w:bCs/>
        </w:rPr>
        <w:t xml:space="preserve">POR TANTO: </w:t>
      </w:r>
      <w:r w:rsidRPr="001B440D">
        <w:rPr>
          <w:rFonts w:ascii="Calibri" w:eastAsia="Calibri" w:hAnsi="Calibri" w:cs="Calibri"/>
          <w:bCs/>
        </w:rPr>
        <w:t xml:space="preserve">Ésta oficina en nombre de la Superintendencia General de Electricidad y Telecomunicaciones fundamentada en los Arts. 62, 65 y 72 letra c. de la LAIP, basada en los fines de </w:t>
      </w:r>
      <w:r w:rsidRPr="001B440D">
        <w:rPr>
          <w:rFonts w:ascii="Calibri" w:eastAsia="Calibri" w:hAnsi="Calibri" w:cs="Calibri"/>
          <w:bCs/>
        </w:rPr>
        <w:lastRenderedPageBreak/>
        <w:t xml:space="preserve">facilitar a toda persona el derecho de acceso a la información pública mediante procedimientos sencillos y expeditos; principios de máxima publicidad y disponibilidad, </w:t>
      </w:r>
      <w:r w:rsidRPr="001B440D">
        <w:rPr>
          <w:rFonts w:ascii="Calibri" w:eastAsia="Calibri" w:hAnsi="Calibri" w:cs="Calibri"/>
          <w:b/>
          <w:bCs/>
        </w:rPr>
        <w:t>RESUELVE:</w:t>
      </w:r>
    </w:p>
    <w:p w:rsidR="001B440D" w:rsidRPr="001B440D" w:rsidRDefault="001B440D" w:rsidP="001B440D">
      <w:pPr>
        <w:spacing w:after="0" w:line="360" w:lineRule="auto"/>
        <w:ind w:left="720"/>
        <w:jc w:val="both"/>
        <w:rPr>
          <w:rFonts w:ascii="Calibri" w:eastAsia="Calibri" w:hAnsi="Calibri" w:cs="Calibri"/>
          <w:b/>
          <w:bCs/>
        </w:rPr>
      </w:pPr>
    </w:p>
    <w:p w:rsidR="001B440D" w:rsidRPr="001B440D" w:rsidRDefault="001B440D" w:rsidP="001B440D">
      <w:pPr>
        <w:spacing w:after="0" w:line="360" w:lineRule="auto"/>
        <w:ind w:left="720"/>
        <w:jc w:val="both"/>
        <w:rPr>
          <w:rFonts w:ascii="Calibri" w:eastAsia="Calibri" w:hAnsi="Calibri" w:cs="Calibri"/>
          <w:b/>
          <w:bCs/>
        </w:rPr>
      </w:pPr>
    </w:p>
    <w:p w:rsidR="001B440D" w:rsidRPr="001B440D" w:rsidRDefault="001B440D" w:rsidP="001B440D">
      <w:pPr>
        <w:numPr>
          <w:ilvl w:val="0"/>
          <w:numId w:val="111"/>
        </w:numPr>
        <w:spacing w:after="0" w:line="360" w:lineRule="auto"/>
        <w:jc w:val="both"/>
        <w:rPr>
          <w:rFonts w:ascii="Calibri" w:eastAsia="Calibri" w:hAnsi="Calibri" w:cs="Calibri"/>
          <w:bCs/>
        </w:rPr>
      </w:pPr>
      <w:r w:rsidRPr="001B440D">
        <w:rPr>
          <w:rFonts w:ascii="Calibri" w:eastAsia="Calibri" w:hAnsi="Calibri" w:cs="Calibri"/>
          <w:bCs/>
        </w:rPr>
        <w:t xml:space="preserve">Declárese improcedente la solicitud de acceso a la información del ciudadano </w:t>
      </w:r>
      <w:r>
        <w:rPr>
          <w:rFonts w:ascii="Calibri" w:eastAsia="Calibri" w:hAnsi="Calibri" w:cs="Calibri"/>
          <w:b/>
          <w:bCs/>
        </w:rPr>
        <w:t>XXXXXXXXXXXXX</w:t>
      </w:r>
      <w:r w:rsidRPr="001B440D">
        <w:rPr>
          <w:rFonts w:ascii="Calibri" w:eastAsia="Calibri" w:hAnsi="Calibri" w:cs="Calibri"/>
          <w:b/>
          <w:bCs/>
        </w:rPr>
        <w:t>,</w:t>
      </w:r>
      <w:r w:rsidRPr="001B440D">
        <w:rPr>
          <w:rFonts w:ascii="Calibri" w:eastAsia="Calibri" w:hAnsi="Calibri" w:cs="Calibri"/>
          <w:bCs/>
        </w:rPr>
        <w:t xml:space="preserve"> según lo fundamentado en el considerando Vil y VIII, por ser información de carácter confidencial, sin existir consentimiento expreso del titular de la misma, como establece el Art. 40 del RLAIP.</w:t>
      </w:r>
    </w:p>
    <w:p w:rsidR="001B440D" w:rsidRPr="001B440D" w:rsidRDefault="001B440D" w:rsidP="001B440D">
      <w:pPr>
        <w:numPr>
          <w:ilvl w:val="0"/>
          <w:numId w:val="111"/>
        </w:numPr>
        <w:spacing w:after="0" w:line="360" w:lineRule="auto"/>
        <w:jc w:val="both"/>
        <w:rPr>
          <w:rFonts w:ascii="Calibri" w:eastAsia="Calibri" w:hAnsi="Calibri" w:cs="Calibri"/>
          <w:bCs/>
        </w:rPr>
      </w:pPr>
      <w:r w:rsidRPr="001B440D">
        <w:rPr>
          <w:rFonts w:ascii="Calibri" w:eastAsia="Calibri" w:hAnsi="Calibri" w:cs="Calibri"/>
          <w:bCs/>
        </w:rPr>
        <w:t>Remítase ésta resolución administrativa en modalidad digital, así como la información solicitada, gratuitamente según los artículos 4 letra g. 61 y 102 de la Ley, al correo electrónico que para tal efecto se consignó en la petición.</w:t>
      </w:r>
    </w:p>
    <w:p w:rsidR="001B440D" w:rsidRPr="001B440D" w:rsidRDefault="001B440D" w:rsidP="001B440D">
      <w:pPr>
        <w:numPr>
          <w:ilvl w:val="0"/>
          <w:numId w:val="111"/>
        </w:numPr>
        <w:spacing w:after="0" w:line="360" w:lineRule="auto"/>
        <w:jc w:val="both"/>
        <w:rPr>
          <w:rFonts w:ascii="Calibri" w:eastAsia="Calibri" w:hAnsi="Calibri" w:cs="Calibri"/>
          <w:bCs/>
        </w:rPr>
      </w:pPr>
      <w:r w:rsidRPr="001B440D">
        <w:rPr>
          <w:rFonts w:ascii="Calibri" w:eastAsia="Calibri" w:hAnsi="Calibri" w:cs="Calibri"/>
          <w:bCs/>
        </w:rPr>
        <w:t>e) Notifíquese,</w:t>
      </w:r>
    </w:p>
    <w:p w:rsidR="001B440D" w:rsidRPr="001B440D" w:rsidRDefault="001B440D" w:rsidP="001B440D">
      <w:pPr>
        <w:numPr>
          <w:ilvl w:val="0"/>
          <w:numId w:val="111"/>
        </w:numPr>
        <w:spacing w:after="0" w:line="360" w:lineRule="auto"/>
        <w:jc w:val="both"/>
        <w:rPr>
          <w:rFonts w:ascii="Calibri" w:eastAsia="Times New Roman" w:hAnsi="Calibri" w:cs="Times New Roman"/>
          <w:sz w:val="23"/>
          <w:szCs w:val="23"/>
          <w:lang w:eastAsia="es-SV"/>
        </w:rPr>
      </w:pPr>
      <w:r w:rsidRPr="001B440D">
        <w:rPr>
          <w:rFonts w:ascii="Calibri" w:eastAsia="Calibri" w:hAnsi="Calibri" w:cs="Calibri"/>
          <w:bCs/>
        </w:rPr>
        <w:t>Archívese.</w:t>
      </w:r>
    </w:p>
    <w:p w:rsidR="001B440D" w:rsidRPr="001B440D" w:rsidRDefault="001B440D" w:rsidP="001B440D">
      <w:pPr>
        <w:spacing w:after="0" w:line="360" w:lineRule="auto"/>
        <w:jc w:val="both"/>
        <w:rPr>
          <w:rFonts w:ascii="Calibri" w:eastAsia="Calibri" w:hAnsi="Calibri" w:cs="Calibri"/>
          <w:bCs/>
        </w:rPr>
      </w:pPr>
    </w:p>
    <w:p w:rsidR="001B440D" w:rsidRPr="001B440D" w:rsidRDefault="001B440D" w:rsidP="001B440D">
      <w:pPr>
        <w:spacing w:after="0" w:line="360" w:lineRule="auto"/>
        <w:jc w:val="both"/>
        <w:rPr>
          <w:rFonts w:ascii="Calibri" w:eastAsia="Calibri" w:hAnsi="Calibri" w:cs="Calibri"/>
          <w:bCs/>
        </w:rPr>
      </w:pPr>
    </w:p>
    <w:p w:rsidR="001B440D" w:rsidRPr="001B440D" w:rsidRDefault="001B440D" w:rsidP="001B440D">
      <w:pPr>
        <w:spacing w:after="0" w:line="360" w:lineRule="auto"/>
        <w:jc w:val="both"/>
        <w:rPr>
          <w:rFonts w:ascii="Calibri" w:eastAsia="Calibri" w:hAnsi="Calibri" w:cs="Calibri"/>
          <w:bCs/>
        </w:rPr>
      </w:pPr>
    </w:p>
    <w:p w:rsidR="001B440D" w:rsidRPr="001B440D" w:rsidRDefault="001B440D" w:rsidP="001B440D">
      <w:pPr>
        <w:spacing w:after="0" w:line="360" w:lineRule="auto"/>
        <w:jc w:val="both"/>
        <w:rPr>
          <w:rFonts w:ascii="Calibri" w:eastAsia="Times New Roman" w:hAnsi="Calibri" w:cs="Times New Roman"/>
          <w:sz w:val="23"/>
          <w:szCs w:val="23"/>
          <w:lang w:eastAsia="es-SV"/>
        </w:rPr>
      </w:pPr>
    </w:p>
    <w:p w:rsidR="001B440D" w:rsidRPr="001B440D" w:rsidRDefault="001B440D" w:rsidP="001B440D">
      <w:pPr>
        <w:spacing w:after="0" w:line="240" w:lineRule="auto"/>
        <w:jc w:val="center"/>
        <w:rPr>
          <w:rFonts w:ascii="Calibri" w:eastAsia="Times New Roman" w:hAnsi="Calibri" w:cs="Times New Roman"/>
          <w:b/>
          <w:sz w:val="23"/>
          <w:szCs w:val="23"/>
          <w:lang w:eastAsia="es-SV"/>
        </w:rPr>
      </w:pPr>
      <w:r>
        <w:rPr>
          <w:rFonts w:ascii="Calibri" w:eastAsia="Times New Roman" w:hAnsi="Calibri" w:cs="Times New Roman"/>
          <w:b/>
          <w:sz w:val="23"/>
          <w:szCs w:val="23"/>
          <w:lang w:eastAsia="es-SV"/>
        </w:rPr>
        <w:t>XXXXXXXXXXXX</w:t>
      </w:r>
    </w:p>
    <w:p w:rsidR="001B440D" w:rsidRPr="001B440D" w:rsidRDefault="001B440D" w:rsidP="001B440D">
      <w:pPr>
        <w:spacing w:after="0" w:line="240" w:lineRule="auto"/>
        <w:jc w:val="center"/>
        <w:rPr>
          <w:rFonts w:cs="Arial"/>
          <w:bCs/>
          <w:color w:val="7F7F7F" w:themeColor="text1" w:themeTint="80"/>
          <w:sz w:val="23"/>
          <w:szCs w:val="23"/>
        </w:rPr>
      </w:pPr>
      <w:r w:rsidRPr="001B440D">
        <w:rPr>
          <w:rFonts w:ascii="Calibri" w:eastAsia="Times New Roman" w:hAnsi="Calibri" w:cs="Times New Roman"/>
          <w:sz w:val="23"/>
          <w:szCs w:val="23"/>
          <w:lang w:eastAsia="es-SV"/>
        </w:rPr>
        <w:t>Oficial de Información Institucional</w:t>
      </w:r>
    </w:p>
    <w:p w:rsidR="001B440D" w:rsidRPr="001B440D" w:rsidRDefault="001B440D" w:rsidP="001B440D">
      <w:pPr>
        <w:rPr>
          <w:rFonts w:ascii="Calibri" w:hAnsi="Calibri" w:cs="Times New Roman"/>
        </w:rPr>
      </w:pPr>
    </w:p>
    <w:p w:rsidR="001B440D" w:rsidRPr="001B440D" w:rsidRDefault="001B440D" w:rsidP="001B440D">
      <w:pPr>
        <w:rPr>
          <w:rFonts w:ascii="Calibri" w:hAnsi="Calibri" w:cs="Times New Roman"/>
        </w:rPr>
      </w:pPr>
    </w:p>
    <w:p w:rsidR="001B440D" w:rsidRPr="001B440D" w:rsidRDefault="001B440D" w:rsidP="001B440D">
      <w:pPr>
        <w:spacing w:line="240" w:lineRule="auto"/>
        <w:jc w:val="both"/>
        <w:rPr>
          <w:rFonts w:ascii="Calibri" w:eastAsia="Calibri" w:hAnsi="Calibri" w:cs="Arial"/>
          <w:bCs/>
          <w:color w:val="7F7F7F" w:themeColor="text1" w:themeTint="80"/>
          <w:sz w:val="18"/>
          <w:szCs w:val="18"/>
        </w:rPr>
      </w:pPr>
      <w:r w:rsidRPr="001B440D">
        <w:rPr>
          <w:rFonts w:ascii="Calibri" w:eastAsia="Calibri" w:hAnsi="Calibri" w:cs="Arial"/>
          <w:bCs/>
          <w:color w:val="7F7F7F" w:themeColor="text1" w:themeTint="80"/>
          <w:sz w:val="18"/>
          <w:szCs w:val="18"/>
        </w:rPr>
        <w:t>IA/ce</w:t>
      </w:r>
    </w:p>
    <w:p w:rsidR="001B440D" w:rsidRPr="001B440D" w:rsidRDefault="001B440D" w:rsidP="001B440D">
      <w:pPr>
        <w:rPr>
          <w:rFonts w:ascii="Calibri" w:hAnsi="Calibri" w:cs="Times New Roman"/>
        </w:rPr>
      </w:pPr>
    </w:p>
    <w:p w:rsidR="00507179" w:rsidRDefault="00507179" w:rsidP="006964EF">
      <w:pPr>
        <w:tabs>
          <w:tab w:val="left" w:pos="4200"/>
        </w:tabs>
      </w:pPr>
    </w:p>
    <w:p w:rsidR="001B440D" w:rsidRDefault="001B440D" w:rsidP="006964EF">
      <w:pPr>
        <w:tabs>
          <w:tab w:val="left" w:pos="4200"/>
        </w:tabs>
      </w:pPr>
    </w:p>
    <w:p w:rsidR="001B440D" w:rsidRDefault="001B440D" w:rsidP="006964EF">
      <w:pPr>
        <w:tabs>
          <w:tab w:val="left" w:pos="4200"/>
        </w:tabs>
      </w:pPr>
    </w:p>
    <w:p w:rsidR="001B440D" w:rsidRDefault="001B440D" w:rsidP="006964EF">
      <w:pPr>
        <w:tabs>
          <w:tab w:val="left" w:pos="4200"/>
        </w:tabs>
      </w:pPr>
    </w:p>
    <w:p w:rsidR="001B440D" w:rsidRDefault="001B440D" w:rsidP="006964EF">
      <w:pPr>
        <w:tabs>
          <w:tab w:val="left" w:pos="4200"/>
        </w:tabs>
      </w:pPr>
    </w:p>
    <w:p w:rsidR="001B440D" w:rsidRDefault="001B440D" w:rsidP="006964EF">
      <w:pPr>
        <w:tabs>
          <w:tab w:val="left" w:pos="4200"/>
        </w:tabs>
      </w:pPr>
    </w:p>
    <w:p w:rsidR="001B440D" w:rsidRDefault="001B440D" w:rsidP="006964EF">
      <w:pPr>
        <w:tabs>
          <w:tab w:val="left" w:pos="4200"/>
        </w:tabs>
      </w:pPr>
    </w:p>
    <w:p w:rsidR="001B440D" w:rsidRDefault="001B440D" w:rsidP="006964EF">
      <w:pPr>
        <w:tabs>
          <w:tab w:val="left" w:pos="4200"/>
        </w:tabs>
      </w:pPr>
    </w:p>
    <w:p w:rsidR="001B440D" w:rsidRDefault="001B440D" w:rsidP="006964EF">
      <w:pPr>
        <w:tabs>
          <w:tab w:val="left" w:pos="4200"/>
        </w:tabs>
      </w:pPr>
    </w:p>
    <w:p w:rsidR="001B440D" w:rsidRDefault="001B440D" w:rsidP="006964EF">
      <w:pPr>
        <w:tabs>
          <w:tab w:val="left" w:pos="4200"/>
        </w:tabs>
      </w:pPr>
    </w:p>
    <w:p w:rsidR="001B440D" w:rsidRDefault="001B440D" w:rsidP="006964EF">
      <w:pPr>
        <w:tabs>
          <w:tab w:val="left" w:pos="4200"/>
        </w:tabs>
      </w:pPr>
    </w:p>
    <w:p w:rsidR="001B440D" w:rsidRDefault="001B440D" w:rsidP="006964EF">
      <w:pPr>
        <w:tabs>
          <w:tab w:val="left" w:pos="4200"/>
        </w:tabs>
      </w:pPr>
    </w:p>
    <w:p w:rsidR="001B440D" w:rsidRDefault="001B440D" w:rsidP="006964EF">
      <w:pPr>
        <w:tabs>
          <w:tab w:val="left" w:pos="4200"/>
        </w:tabs>
      </w:pPr>
    </w:p>
    <w:p w:rsidR="001B440D" w:rsidRDefault="003C1008" w:rsidP="006964EF">
      <w:pPr>
        <w:tabs>
          <w:tab w:val="left" w:pos="4200"/>
        </w:tabs>
        <w:rPr>
          <w:b/>
        </w:rPr>
      </w:pPr>
      <w:r w:rsidRPr="003C1008">
        <w:rPr>
          <w:b/>
        </w:rPr>
        <w:t>SIPV N° 237-2017</w:t>
      </w:r>
    </w:p>
    <w:p w:rsidR="00F72FF2" w:rsidRDefault="00F72FF2" w:rsidP="006964EF">
      <w:pPr>
        <w:tabs>
          <w:tab w:val="left" w:pos="4200"/>
        </w:tabs>
        <w:rPr>
          <w:b/>
        </w:rPr>
      </w:pPr>
    </w:p>
    <w:p w:rsidR="00F72FF2" w:rsidRDefault="00F72FF2" w:rsidP="006964EF">
      <w:pPr>
        <w:tabs>
          <w:tab w:val="left" w:pos="4200"/>
        </w:tabs>
      </w:pPr>
      <w:r>
        <w:t>Es un requerimiento interno, de parte de la Gerencia de Telecomunicaciones, donde solicita los Términos  y Condiciones Generales al Consumidor Final, del Pliego Tarifario del Año 2017</w:t>
      </w:r>
      <w:r w:rsidR="0063297E">
        <w:t>, lo cual se gestionó con Gerencia de Electricidad, dándoseles lo requerido en tiempo.</w:t>
      </w:r>
    </w:p>
    <w:p w:rsidR="0063297E" w:rsidRDefault="0063297E" w:rsidP="006964EF">
      <w:pPr>
        <w:tabs>
          <w:tab w:val="left" w:pos="4200"/>
        </w:tabs>
      </w:pPr>
    </w:p>
    <w:p w:rsidR="0063297E" w:rsidRDefault="0063297E" w:rsidP="006964EF">
      <w:pPr>
        <w:tabs>
          <w:tab w:val="left" w:pos="4200"/>
        </w:tabs>
      </w:pPr>
    </w:p>
    <w:p w:rsidR="0063297E" w:rsidRDefault="0063297E" w:rsidP="006964EF">
      <w:pPr>
        <w:tabs>
          <w:tab w:val="left" w:pos="4200"/>
        </w:tabs>
      </w:pPr>
    </w:p>
    <w:p w:rsidR="0063297E" w:rsidRDefault="0063297E" w:rsidP="006964EF">
      <w:pPr>
        <w:tabs>
          <w:tab w:val="left" w:pos="4200"/>
        </w:tabs>
      </w:pPr>
    </w:p>
    <w:p w:rsidR="0063297E" w:rsidRDefault="0063297E" w:rsidP="006964EF">
      <w:pPr>
        <w:tabs>
          <w:tab w:val="left" w:pos="4200"/>
        </w:tabs>
      </w:pPr>
    </w:p>
    <w:p w:rsidR="0063297E" w:rsidRDefault="0063297E" w:rsidP="006964EF">
      <w:pPr>
        <w:tabs>
          <w:tab w:val="left" w:pos="4200"/>
        </w:tabs>
      </w:pPr>
    </w:p>
    <w:p w:rsidR="0063297E" w:rsidRDefault="0063297E" w:rsidP="006964EF">
      <w:pPr>
        <w:tabs>
          <w:tab w:val="left" w:pos="4200"/>
        </w:tabs>
      </w:pPr>
    </w:p>
    <w:p w:rsidR="0063297E" w:rsidRDefault="0063297E" w:rsidP="006964EF">
      <w:pPr>
        <w:tabs>
          <w:tab w:val="left" w:pos="4200"/>
        </w:tabs>
      </w:pPr>
    </w:p>
    <w:p w:rsidR="0063297E" w:rsidRDefault="0063297E" w:rsidP="006964EF">
      <w:pPr>
        <w:tabs>
          <w:tab w:val="left" w:pos="4200"/>
        </w:tabs>
      </w:pPr>
    </w:p>
    <w:p w:rsidR="0063297E" w:rsidRDefault="0063297E" w:rsidP="006964EF">
      <w:pPr>
        <w:tabs>
          <w:tab w:val="left" w:pos="4200"/>
        </w:tabs>
      </w:pPr>
    </w:p>
    <w:p w:rsidR="0063297E" w:rsidRDefault="0063297E" w:rsidP="006964EF">
      <w:pPr>
        <w:tabs>
          <w:tab w:val="left" w:pos="4200"/>
        </w:tabs>
      </w:pPr>
    </w:p>
    <w:p w:rsidR="0063297E" w:rsidRDefault="0063297E" w:rsidP="006964EF">
      <w:pPr>
        <w:tabs>
          <w:tab w:val="left" w:pos="4200"/>
        </w:tabs>
      </w:pPr>
    </w:p>
    <w:p w:rsidR="0063297E" w:rsidRDefault="0063297E" w:rsidP="006964EF">
      <w:pPr>
        <w:tabs>
          <w:tab w:val="left" w:pos="4200"/>
        </w:tabs>
      </w:pPr>
    </w:p>
    <w:p w:rsidR="0063297E" w:rsidRDefault="0063297E" w:rsidP="006964EF">
      <w:pPr>
        <w:tabs>
          <w:tab w:val="left" w:pos="4200"/>
        </w:tabs>
      </w:pPr>
    </w:p>
    <w:p w:rsidR="0063297E" w:rsidRDefault="0063297E" w:rsidP="006964EF">
      <w:pPr>
        <w:tabs>
          <w:tab w:val="left" w:pos="4200"/>
        </w:tabs>
      </w:pPr>
    </w:p>
    <w:p w:rsidR="00901D59" w:rsidRPr="00901D59" w:rsidRDefault="00901D59" w:rsidP="00901D59">
      <w:pPr>
        <w:spacing w:after="0" w:line="240" w:lineRule="auto"/>
        <w:rPr>
          <w:rFonts w:eastAsia="Calibri" w:cstheme="minorHAnsi"/>
          <w:b/>
          <w:color w:val="000000"/>
          <w:sz w:val="24"/>
          <w:szCs w:val="24"/>
        </w:rPr>
      </w:pPr>
      <w:r w:rsidRPr="00901D59">
        <w:rPr>
          <w:rFonts w:eastAsia="Calibri" w:cstheme="minorHAnsi"/>
          <w:b/>
          <w:color w:val="000000"/>
          <w:sz w:val="24"/>
          <w:szCs w:val="24"/>
        </w:rPr>
        <w:lastRenderedPageBreak/>
        <w:t>SIPV No. 238-2017.</w:t>
      </w:r>
    </w:p>
    <w:p w:rsidR="00901D59" w:rsidRPr="00901D59" w:rsidRDefault="00901D59" w:rsidP="00901D59">
      <w:pPr>
        <w:spacing w:after="0" w:line="360" w:lineRule="auto"/>
        <w:jc w:val="both"/>
        <w:rPr>
          <w:rFonts w:eastAsia="Times New Roman" w:cs="Times New Roman"/>
          <w:b/>
          <w:spacing w:val="20"/>
          <w:sz w:val="24"/>
          <w:szCs w:val="24"/>
          <w:lang w:eastAsia="es-SV"/>
        </w:rPr>
      </w:pPr>
    </w:p>
    <w:p w:rsidR="00901D59" w:rsidRPr="00901D59" w:rsidRDefault="00901D59" w:rsidP="00901D59">
      <w:pPr>
        <w:spacing w:after="0" w:line="360" w:lineRule="auto"/>
        <w:jc w:val="both"/>
        <w:rPr>
          <w:rFonts w:eastAsia="Times New Roman" w:cs="Times New Roman"/>
          <w:sz w:val="24"/>
          <w:szCs w:val="24"/>
          <w:lang w:eastAsia="es-SV"/>
        </w:rPr>
      </w:pPr>
      <w:r w:rsidRPr="00901D59">
        <w:rPr>
          <w:rFonts w:eastAsia="Calibri" w:cstheme="minorHAnsi"/>
          <w:b/>
          <w:color w:val="000000"/>
          <w:sz w:val="24"/>
          <w:szCs w:val="24"/>
        </w:rPr>
        <w:t>SUPERINTENDENCIA GENERAL DE ELECTRICIDAD Y TELECOMUNICACIONES-SIGET, UNIDAD DE ACCESO A LA INFORMACIÓN Y TRANSPARENCIA-UAIT,</w:t>
      </w:r>
      <w:r w:rsidRPr="00901D59">
        <w:rPr>
          <w:rFonts w:eastAsia="Times New Roman" w:cs="Times New Roman"/>
          <w:b/>
          <w:sz w:val="24"/>
          <w:szCs w:val="24"/>
          <w:lang w:eastAsia="es-SV"/>
        </w:rPr>
        <w:t xml:space="preserve"> </w:t>
      </w:r>
      <w:r w:rsidRPr="00901D59">
        <w:rPr>
          <w:rFonts w:eastAsia="Times New Roman" w:cs="Times New Roman"/>
          <w:sz w:val="24"/>
          <w:szCs w:val="24"/>
          <w:lang w:eastAsia="es-SV"/>
        </w:rPr>
        <w:t>a las catorce horas con veinte minutos del día dieciocho de octubre del dos mil diecisiete.</w:t>
      </w:r>
    </w:p>
    <w:p w:rsidR="00901D59" w:rsidRPr="00901D59" w:rsidRDefault="00901D59" w:rsidP="00901D59">
      <w:pPr>
        <w:spacing w:after="0" w:line="360" w:lineRule="auto"/>
        <w:jc w:val="both"/>
        <w:rPr>
          <w:rFonts w:eastAsia="Times New Roman" w:cs="Times New Roman"/>
          <w:sz w:val="24"/>
          <w:szCs w:val="24"/>
          <w:lang w:eastAsia="es-SV"/>
        </w:rPr>
      </w:pPr>
    </w:p>
    <w:p w:rsidR="00901D59" w:rsidRPr="00901D59" w:rsidRDefault="00901D59" w:rsidP="00901D59">
      <w:pPr>
        <w:autoSpaceDE w:val="0"/>
        <w:autoSpaceDN w:val="0"/>
        <w:adjustRightInd w:val="0"/>
        <w:spacing w:after="0" w:line="360" w:lineRule="auto"/>
        <w:jc w:val="both"/>
        <w:rPr>
          <w:rFonts w:eastAsia="Calibri" w:cstheme="minorHAnsi"/>
          <w:b/>
          <w:i/>
          <w:sz w:val="24"/>
          <w:szCs w:val="24"/>
        </w:rPr>
      </w:pPr>
      <w:r w:rsidRPr="00901D59">
        <w:rPr>
          <w:rFonts w:eastAsia="Times New Roman" w:cstheme="minorHAnsi"/>
          <w:sz w:val="24"/>
          <w:szCs w:val="24"/>
          <w:lang w:eastAsia="es-SV"/>
        </w:rPr>
        <w:t xml:space="preserve">El presente expediente administrativo para promover el derecho de acceso a información fue iniciado mediante solicitud virtual a través del correo </w:t>
      </w:r>
      <w:hyperlink r:id="rId93" w:history="1">
        <w:r w:rsidRPr="00901D59">
          <w:rPr>
            <w:rFonts w:eastAsia="Times New Roman" w:cstheme="minorHAnsi"/>
            <w:color w:val="0000FF" w:themeColor="hyperlink"/>
            <w:sz w:val="24"/>
            <w:szCs w:val="24"/>
            <w:u w:val="single"/>
            <w:lang w:eastAsia="es-SV"/>
          </w:rPr>
          <w:t>oir@siget.gob.sv</w:t>
        </w:r>
      </w:hyperlink>
      <w:r w:rsidRPr="00901D59">
        <w:rPr>
          <w:rFonts w:eastAsia="Times New Roman" w:cstheme="minorHAnsi"/>
          <w:sz w:val="24"/>
          <w:szCs w:val="24"/>
          <w:lang w:eastAsia="es-SV"/>
        </w:rPr>
        <w:t>, por la ciudadana</w:t>
      </w:r>
      <w:r w:rsidRPr="00901D59">
        <w:rPr>
          <w:rFonts w:eastAsia="Calibri" w:cstheme="minorHAnsi"/>
          <w:color w:val="000000"/>
          <w:sz w:val="24"/>
          <w:szCs w:val="24"/>
        </w:rPr>
        <w:t xml:space="preserve"> </w:t>
      </w:r>
      <w:proofErr w:type="spellStart"/>
      <w:r>
        <w:rPr>
          <w:rFonts w:eastAsia="Calibri" w:cstheme="minorHAnsi"/>
          <w:b/>
          <w:color w:val="000000"/>
          <w:sz w:val="24"/>
          <w:szCs w:val="24"/>
        </w:rPr>
        <w:t>xxxxxxxxxxxxxx</w:t>
      </w:r>
      <w:proofErr w:type="spellEnd"/>
      <w:r w:rsidRPr="00901D59">
        <w:rPr>
          <w:rFonts w:eastAsia="Calibri" w:cstheme="minorHAnsi"/>
          <w:b/>
          <w:color w:val="000000"/>
          <w:sz w:val="24"/>
          <w:szCs w:val="24"/>
        </w:rPr>
        <w:t>,</w:t>
      </w:r>
      <w:r w:rsidRPr="00901D59">
        <w:rPr>
          <w:rFonts w:eastAsia="Calibri" w:cstheme="minorHAnsi"/>
          <w:color w:val="000000"/>
          <w:sz w:val="24"/>
          <w:szCs w:val="24"/>
        </w:rPr>
        <w:t xml:space="preserve"> en fecha cinco de octubre de dos mil diecisiete. En la petición literalmente expresó: </w:t>
      </w:r>
      <w:r w:rsidRPr="00901D59">
        <w:rPr>
          <w:rFonts w:eastAsia="Calibri" w:cstheme="minorHAnsi"/>
          <w:b/>
          <w:i/>
          <w:sz w:val="24"/>
          <w:szCs w:val="24"/>
        </w:rPr>
        <w:t>“Detalle de los contratos de Largo Plazo de suministro de energía eléctrica que se encuentra vigentes; especificando: empresa adjudicada, tipo de generación, potencia licitada, potencia adjudicada, precio, duración del contrato, fecha de adjudicación, número de proceso, a la vez solicitar el acuerdo donde se detalla el cargo por capacidad para el año 2017 (01/01/2017 al 31/12/2017)”</w:t>
      </w:r>
    </w:p>
    <w:p w:rsidR="00901D59" w:rsidRPr="00901D59" w:rsidRDefault="00901D59" w:rsidP="00901D59">
      <w:pPr>
        <w:autoSpaceDE w:val="0"/>
        <w:autoSpaceDN w:val="0"/>
        <w:adjustRightInd w:val="0"/>
        <w:spacing w:after="0" w:line="360" w:lineRule="auto"/>
        <w:jc w:val="both"/>
        <w:rPr>
          <w:rFonts w:eastAsia="Calibri" w:cstheme="minorHAnsi"/>
          <w:b/>
          <w:i/>
          <w:sz w:val="24"/>
          <w:szCs w:val="24"/>
        </w:rPr>
      </w:pPr>
    </w:p>
    <w:p w:rsidR="00901D59" w:rsidRPr="00901D59" w:rsidRDefault="00901D59" w:rsidP="00901D59">
      <w:pPr>
        <w:autoSpaceDE w:val="0"/>
        <w:autoSpaceDN w:val="0"/>
        <w:adjustRightInd w:val="0"/>
        <w:spacing w:after="0" w:line="360" w:lineRule="auto"/>
        <w:jc w:val="both"/>
        <w:rPr>
          <w:rFonts w:eastAsia="Times New Roman" w:cs="Times New Roman"/>
          <w:b/>
          <w:sz w:val="24"/>
          <w:szCs w:val="24"/>
          <w:lang w:val="es-ES" w:eastAsia="es-ES"/>
        </w:rPr>
      </w:pPr>
      <w:r w:rsidRPr="00901D59">
        <w:rPr>
          <w:rFonts w:eastAsia="Times New Roman" w:cs="Times New Roman"/>
          <w:b/>
          <w:sz w:val="24"/>
          <w:szCs w:val="24"/>
          <w:lang w:val="es-ES" w:eastAsia="es-ES"/>
        </w:rPr>
        <w:t>ÉSTA UNIDAD PARA DAR RESPUESTA A DICHA SOLICITUD HACE LAS CONSIDERACIONES SIGUIENTES:</w:t>
      </w:r>
    </w:p>
    <w:p w:rsidR="00901D59" w:rsidRPr="00901D59" w:rsidRDefault="00901D59" w:rsidP="00901D59">
      <w:pPr>
        <w:spacing w:after="0" w:line="360" w:lineRule="auto"/>
        <w:jc w:val="both"/>
        <w:rPr>
          <w:rFonts w:eastAsia="Times New Roman" w:cs="Times New Roman"/>
          <w:color w:val="7F7F7F" w:themeColor="text1" w:themeTint="80"/>
          <w:sz w:val="24"/>
          <w:szCs w:val="24"/>
          <w:lang w:eastAsia="es-SV"/>
        </w:rPr>
      </w:pPr>
    </w:p>
    <w:p w:rsidR="00901D59" w:rsidRPr="00901D59" w:rsidRDefault="00901D59" w:rsidP="00901D59">
      <w:pPr>
        <w:numPr>
          <w:ilvl w:val="0"/>
          <w:numId w:val="112"/>
        </w:numPr>
        <w:spacing w:after="0" w:line="360" w:lineRule="auto"/>
        <w:ind w:left="426"/>
        <w:jc w:val="both"/>
        <w:rPr>
          <w:rFonts w:cs="Times New Roman"/>
          <w:color w:val="000000"/>
          <w:sz w:val="24"/>
          <w:szCs w:val="24"/>
        </w:rPr>
      </w:pPr>
      <w:r w:rsidRPr="00901D59">
        <w:rPr>
          <w:rFonts w:cs="Times New Roman"/>
          <w:color w:val="000000"/>
          <w:sz w:val="24"/>
          <w:szCs w:val="24"/>
        </w:rPr>
        <w:t xml:space="preserve">Que la solicitud fue remitida en la fecha citada, identificándola mediante código </w:t>
      </w:r>
      <w:r w:rsidRPr="00901D59">
        <w:rPr>
          <w:rFonts w:cs="Times New Roman"/>
          <w:b/>
          <w:color w:val="000000"/>
          <w:sz w:val="24"/>
          <w:szCs w:val="24"/>
        </w:rPr>
        <w:t>SIPV-GA No. 236-2017</w:t>
      </w:r>
      <w:r w:rsidRPr="00901D59">
        <w:rPr>
          <w:rFonts w:cs="Times New Roman"/>
          <w:color w:val="000000"/>
          <w:sz w:val="24"/>
          <w:szCs w:val="24"/>
        </w:rPr>
        <w:t xml:space="preserve"> y previo a la admisión formal del requerimiento, se verificó cumpliese lo que dispuesto a los Arts. 66 de la Ley de Acceso a la Información Pública en adelante LAIP o Ley, y el 54 del Reglamento de la Ley de Acceso a la Información-RLAIP, </w:t>
      </w:r>
      <w:r w:rsidRPr="00901D59">
        <w:rPr>
          <w:rFonts w:cs="Times New Roman"/>
          <w:color w:val="000000"/>
          <w:sz w:val="24"/>
          <w:szCs w:val="24"/>
          <w:lang w:val="es-ES"/>
        </w:rPr>
        <w:t>siguiéndose el trámite correspondiente.</w:t>
      </w:r>
    </w:p>
    <w:p w:rsidR="00901D59" w:rsidRPr="00901D59" w:rsidRDefault="00901D59" w:rsidP="00901D59">
      <w:pPr>
        <w:spacing w:after="0" w:line="360" w:lineRule="auto"/>
        <w:ind w:left="426"/>
        <w:jc w:val="both"/>
        <w:rPr>
          <w:rFonts w:cs="Times New Roman"/>
          <w:color w:val="000000"/>
          <w:sz w:val="24"/>
          <w:szCs w:val="24"/>
        </w:rPr>
      </w:pPr>
    </w:p>
    <w:p w:rsidR="00901D59" w:rsidRPr="00901D59" w:rsidRDefault="00901D59" w:rsidP="00901D59">
      <w:pPr>
        <w:numPr>
          <w:ilvl w:val="0"/>
          <w:numId w:val="112"/>
        </w:numPr>
        <w:spacing w:after="0" w:line="360" w:lineRule="auto"/>
        <w:ind w:left="426"/>
        <w:jc w:val="both"/>
        <w:rPr>
          <w:rFonts w:cs="Times New Roman"/>
          <w:color w:val="000000"/>
          <w:sz w:val="24"/>
          <w:szCs w:val="24"/>
        </w:rPr>
      </w:pPr>
      <w:r w:rsidRPr="00901D59">
        <w:rPr>
          <w:rFonts w:eastAsia="Times New Roman" w:cs="Times New Roman"/>
          <w:sz w:val="24"/>
          <w:szCs w:val="24"/>
          <w:lang w:val="es-ES" w:eastAsia="es-ES"/>
        </w:rPr>
        <w:t>La LAIP atribuye al Oficial  de  Información  entre  sus funciones  del  artículo  50  letras  "</w:t>
      </w:r>
      <w:r w:rsidRPr="00901D59">
        <w:rPr>
          <w:rFonts w:eastAsia="Times New Roman" w:cs="Times New Roman"/>
          <w:b/>
          <w:sz w:val="24"/>
          <w:szCs w:val="24"/>
          <w:lang w:val="es-ES" w:eastAsia="es-ES"/>
        </w:rPr>
        <w:t>b.</w:t>
      </w:r>
      <w:r w:rsidRPr="00901D59">
        <w:rPr>
          <w:rFonts w:eastAsia="Times New Roman" w:cs="Times New Roman"/>
          <w:sz w:val="24"/>
          <w:szCs w:val="24"/>
          <w:lang w:val="es-ES" w:eastAsia="es-ES"/>
        </w:rPr>
        <w:t>" y "</w:t>
      </w:r>
      <w:r w:rsidRPr="00901D59">
        <w:rPr>
          <w:rFonts w:eastAsia="Times New Roman" w:cs="Times New Roman"/>
          <w:b/>
          <w:sz w:val="24"/>
          <w:szCs w:val="24"/>
          <w:lang w:val="es-ES" w:eastAsia="es-ES"/>
        </w:rPr>
        <w:t>d.</w:t>
      </w:r>
      <w:r w:rsidRPr="00901D59">
        <w:rPr>
          <w:rFonts w:eastAsia="Times New Roman" w:cs="Times New Roman"/>
          <w:sz w:val="24"/>
          <w:szCs w:val="24"/>
          <w:lang w:val="es-ES" w:eastAsia="es-ES"/>
        </w:rPr>
        <w:t xml:space="preserve">" Recibir  y  diligenciar  las  solicitudes,  gestionar  y  entregar  la  información  requerida,  garantizando el  derecho  de  acceso  que  asiste  a  toda  persona  reconocido  en  el  Art. 1  LAIP;  asimismo,  el artículo 70, de la misma Ley establece que </w:t>
      </w:r>
      <w:r w:rsidRPr="00901D59">
        <w:rPr>
          <w:rFonts w:eastAsia="Times New Roman" w:cs="Times New Roman"/>
          <w:i/>
          <w:sz w:val="24"/>
          <w:szCs w:val="24"/>
          <w:lang w:val="es-ES" w:eastAsia="es-ES"/>
        </w:rPr>
        <w:t xml:space="preserve">"El Oficial de información transmitirá  la solicitud a la  unidad administrativa  que tenga o pueda  poseer la  información, con  objeto de  que ésta  la localice,  verifique su  clasificación y,  en su caso,  le comunique  la </w:t>
      </w:r>
      <w:r w:rsidRPr="00901D59">
        <w:rPr>
          <w:rFonts w:eastAsia="Times New Roman" w:cs="Times New Roman"/>
          <w:i/>
          <w:sz w:val="24"/>
          <w:szCs w:val="24"/>
          <w:lang w:val="es-ES" w:eastAsia="es-ES"/>
        </w:rPr>
        <w:lastRenderedPageBreak/>
        <w:t xml:space="preserve">manera en que se encuentra disponible". </w:t>
      </w:r>
      <w:r w:rsidRPr="00901D59">
        <w:rPr>
          <w:rFonts w:eastAsia="Times New Roman" w:cs="Times New Roman"/>
          <w:sz w:val="24"/>
          <w:szCs w:val="24"/>
          <w:lang w:val="es-ES" w:eastAsia="es-ES"/>
        </w:rPr>
        <w:t>En cumplimiento de tales atribuciones se trasladó la petición a la Gerencia de Electricidad-GE.</w:t>
      </w:r>
    </w:p>
    <w:p w:rsidR="00901D59" w:rsidRPr="00901D59" w:rsidRDefault="00901D59" w:rsidP="00901D59">
      <w:pPr>
        <w:spacing w:after="0" w:line="240" w:lineRule="auto"/>
        <w:ind w:left="708"/>
        <w:rPr>
          <w:rFonts w:cs="Times New Roman"/>
          <w:color w:val="000000"/>
          <w:sz w:val="24"/>
          <w:szCs w:val="24"/>
        </w:rPr>
      </w:pPr>
    </w:p>
    <w:p w:rsidR="00901D59" w:rsidRPr="00901D59" w:rsidRDefault="00901D59" w:rsidP="00901D59">
      <w:pPr>
        <w:numPr>
          <w:ilvl w:val="0"/>
          <w:numId w:val="112"/>
        </w:numPr>
        <w:spacing w:after="0" w:line="360" w:lineRule="auto"/>
        <w:ind w:left="426"/>
        <w:jc w:val="both"/>
        <w:rPr>
          <w:rFonts w:cs="Times New Roman"/>
          <w:i/>
          <w:color w:val="000000"/>
          <w:sz w:val="24"/>
          <w:szCs w:val="24"/>
        </w:rPr>
      </w:pPr>
      <w:r w:rsidRPr="00901D59">
        <w:rPr>
          <w:rFonts w:cs="Times New Roman"/>
          <w:color w:val="000000"/>
          <w:sz w:val="24"/>
          <w:szCs w:val="24"/>
        </w:rPr>
        <w:t xml:space="preserve">La Ley de Creación de la SIGET-LCSIGET en su Art. 4 establece: </w:t>
      </w:r>
      <w:proofErr w:type="gramStart"/>
      <w:r w:rsidRPr="00901D59">
        <w:rPr>
          <w:rFonts w:cs="Times New Roman"/>
          <w:i/>
          <w:color w:val="000000"/>
          <w:sz w:val="24"/>
          <w:szCs w:val="24"/>
        </w:rPr>
        <w:t>“ La</w:t>
      </w:r>
      <w:proofErr w:type="gramEnd"/>
      <w:r w:rsidRPr="00901D59">
        <w:rPr>
          <w:rFonts w:cs="Times New Roman"/>
          <w:i/>
          <w:color w:val="000000"/>
          <w:sz w:val="24"/>
          <w:szCs w:val="24"/>
        </w:rPr>
        <w:t xml:space="preserve"> SIGET es la entidad competente para aplicar las normas contenidas en tratados internacionales sobre electricidad y telecomunicaciones vigentes en El Salvador; en la Leyes que rigen los sectores de Electricidad y de Telecomunicaciones: y sus reglamentos; así como para conocer del incumplimiento de las mimas”. </w:t>
      </w:r>
    </w:p>
    <w:p w:rsidR="00901D59" w:rsidRPr="00901D59" w:rsidRDefault="00901D59" w:rsidP="00901D59">
      <w:pPr>
        <w:spacing w:after="0" w:line="240" w:lineRule="auto"/>
        <w:ind w:left="708"/>
        <w:rPr>
          <w:rFonts w:eastAsia="Times New Roman" w:cs="Times New Roman"/>
          <w:sz w:val="24"/>
          <w:szCs w:val="24"/>
          <w:lang w:eastAsia="es-ES"/>
        </w:rPr>
      </w:pPr>
    </w:p>
    <w:p w:rsidR="00901D59" w:rsidRPr="00901D59" w:rsidRDefault="00901D59" w:rsidP="00901D59">
      <w:pPr>
        <w:spacing w:after="0" w:line="240" w:lineRule="auto"/>
        <w:ind w:left="708"/>
        <w:rPr>
          <w:rFonts w:cs="Times New Roman"/>
          <w:color w:val="000000"/>
          <w:sz w:val="24"/>
          <w:szCs w:val="24"/>
        </w:rPr>
      </w:pPr>
    </w:p>
    <w:p w:rsidR="00901D59" w:rsidRPr="00901D59" w:rsidRDefault="00901D59" w:rsidP="00901D59">
      <w:pPr>
        <w:spacing w:after="0" w:line="360" w:lineRule="auto"/>
        <w:jc w:val="both"/>
        <w:rPr>
          <w:rFonts w:cs="Times New Roman"/>
          <w:b/>
          <w:color w:val="000000"/>
          <w:sz w:val="24"/>
          <w:szCs w:val="24"/>
        </w:rPr>
      </w:pPr>
      <w:r w:rsidRPr="00901D59">
        <w:rPr>
          <w:rFonts w:cs="Times New Roman"/>
          <w:b/>
          <w:color w:val="000000"/>
          <w:sz w:val="24"/>
          <w:szCs w:val="24"/>
        </w:rPr>
        <w:t>RAZONAMIENTO DE RESPUESTA A LA PETICIÓN</w:t>
      </w:r>
    </w:p>
    <w:p w:rsidR="00901D59" w:rsidRPr="00901D59" w:rsidRDefault="00901D59" w:rsidP="00901D59">
      <w:pPr>
        <w:spacing w:after="0" w:line="360" w:lineRule="auto"/>
        <w:ind w:left="426"/>
        <w:jc w:val="both"/>
        <w:rPr>
          <w:rFonts w:eastAsia="Times New Roman" w:cs="Times New Roman"/>
          <w:sz w:val="24"/>
          <w:szCs w:val="24"/>
          <w:lang w:val="es-ES" w:eastAsia="es-ES"/>
        </w:rPr>
      </w:pPr>
    </w:p>
    <w:p w:rsidR="00901D59" w:rsidRPr="00901D59" w:rsidRDefault="00901D59" w:rsidP="00901D59">
      <w:pPr>
        <w:numPr>
          <w:ilvl w:val="0"/>
          <w:numId w:val="112"/>
        </w:numPr>
        <w:spacing w:after="0" w:line="360" w:lineRule="auto"/>
        <w:ind w:left="425"/>
        <w:jc w:val="both"/>
        <w:rPr>
          <w:rFonts w:cs="Times New Roman"/>
          <w:strike/>
          <w:color w:val="000000"/>
          <w:sz w:val="24"/>
          <w:szCs w:val="24"/>
        </w:rPr>
      </w:pPr>
      <w:r w:rsidRPr="00901D59">
        <w:rPr>
          <w:rFonts w:eastAsia="Times New Roman" w:cs="Times New Roman"/>
          <w:sz w:val="24"/>
          <w:szCs w:val="24"/>
          <w:lang w:val="es-ES" w:eastAsia="es-ES"/>
        </w:rPr>
        <w:t xml:space="preserve">Que la Gerencia de Electricidad que en relación al primer requerimiento </w:t>
      </w:r>
      <w:r w:rsidRPr="00901D59">
        <w:rPr>
          <w:rFonts w:eastAsia="Times New Roman" w:cs="Times New Roman"/>
          <w:b/>
          <w:i/>
          <w:sz w:val="24"/>
          <w:szCs w:val="24"/>
          <w:lang w:eastAsia="es-ES"/>
        </w:rPr>
        <w:t>Detalle de los contratos de Largo Plazo de suministro de energía eléctrica que se encuentra vigentes; especificando: empresa adjudicada, tipo de generación, potencia licitada, potencia adjudicada, precio, duración del contrato, fecha de adjudicación, número de proceso</w:t>
      </w:r>
      <w:r w:rsidRPr="00901D59">
        <w:rPr>
          <w:rFonts w:eastAsia="Times New Roman" w:cs="Times New Roman"/>
          <w:sz w:val="24"/>
          <w:szCs w:val="24"/>
          <w:lang w:val="es-ES" w:eastAsia="es-ES"/>
        </w:rPr>
        <w:t>; se adjunta dos listados de contratos de adjudicados de generación renovable no convencional y de contratos adjudicados en licitación MM convencional en formato PDF.</w:t>
      </w:r>
    </w:p>
    <w:p w:rsidR="00901D59" w:rsidRPr="00901D59" w:rsidRDefault="00901D59" w:rsidP="00901D59">
      <w:pPr>
        <w:spacing w:after="0" w:line="360" w:lineRule="auto"/>
        <w:ind w:left="425"/>
        <w:jc w:val="both"/>
        <w:rPr>
          <w:rFonts w:cs="Times New Roman"/>
          <w:strike/>
          <w:color w:val="000000"/>
          <w:sz w:val="24"/>
          <w:szCs w:val="24"/>
        </w:rPr>
      </w:pPr>
    </w:p>
    <w:p w:rsidR="00901D59" w:rsidRPr="00901D59" w:rsidRDefault="00901D59" w:rsidP="00901D59">
      <w:pPr>
        <w:numPr>
          <w:ilvl w:val="0"/>
          <w:numId w:val="112"/>
        </w:numPr>
        <w:spacing w:after="0" w:line="360" w:lineRule="auto"/>
        <w:ind w:left="425"/>
        <w:jc w:val="both"/>
        <w:rPr>
          <w:rFonts w:cs="Times New Roman"/>
          <w:strike/>
          <w:color w:val="000000"/>
          <w:sz w:val="24"/>
          <w:szCs w:val="24"/>
        </w:rPr>
      </w:pPr>
      <w:r w:rsidRPr="00901D59">
        <w:rPr>
          <w:rFonts w:cs="Times New Roman"/>
          <w:color w:val="000000"/>
          <w:sz w:val="24"/>
          <w:szCs w:val="24"/>
        </w:rPr>
        <w:t xml:space="preserve">Con respecto al segundo requerimiento </w:t>
      </w:r>
      <w:r w:rsidRPr="00901D59">
        <w:rPr>
          <w:rFonts w:cs="Times New Roman"/>
          <w:b/>
          <w:i/>
          <w:color w:val="000000"/>
          <w:sz w:val="24"/>
          <w:szCs w:val="24"/>
        </w:rPr>
        <w:t xml:space="preserve">acuerdo donde se detalla el cargo por capacidad para el año 2017 (01/01/2017 al 31/12/2017), </w:t>
      </w:r>
      <w:r w:rsidRPr="00901D59">
        <w:rPr>
          <w:rFonts w:eastAsia="Times New Roman" w:cstheme="minorHAnsi"/>
          <w:sz w:val="24"/>
          <w:szCs w:val="24"/>
          <w:lang w:eastAsia="es-SV"/>
        </w:rPr>
        <w:t xml:space="preserve">el cual es de carácter reservado, por encontrarse </w:t>
      </w:r>
      <w:r w:rsidRPr="00901D59">
        <w:rPr>
          <w:rFonts w:eastAsia="Times New Roman" w:cs="Times New Roman"/>
          <w:sz w:val="24"/>
          <w:szCs w:val="24"/>
          <w:lang w:eastAsia="es-SV"/>
        </w:rPr>
        <w:t>en trámite, ya que antes de emitir el pronunciamiento final debe procurarse respetar los derechos de audiencia y defensa de las partes involucradas. En tanto no finalice el procedimiento llevado a cabo, y dado que no se ha emitido el pronunciamiento definitivo, no es posible analizar la procedencia de otorgar el acuerdo solicitado. Por lo que se concluye que dicho proceso aún no ha sido finalizado, es decir, que aún se encuentra en trámite, considerándose como información reservada de conformidad con el artículo 19 letra e) de la LAIP, transcribiéndose lo pertinente: “</w:t>
      </w:r>
      <w:r w:rsidRPr="00901D59">
        <w:rPr>
          <w:rFonts w:eastAsia="Times New Roman" w:cs="Times New Roman"/>
          <w:i/>
          <w:sz w:val="24"/>
          <w:szCs w:val="24"/>
          <w:lang w:eastAsia="es-SV"/>
        </w:rPr>
        <w:t xml:space="preserve">Información Reservada Art. 19.- Es información reservada: …e. La   que  contenga  opiniones  o  recomendaciones  que  formen  parte  del proceso deliberativo de los servidores públicos, en tanto no sea adoptada la decisión </w:t>
      </w:r>
      <w:r w:rsidRPr="00901D59">
        <w:rPr>
          <w:rFonts w:eastAsia="Times New Roman" w:cs="Times New Roman"/>
          <w:i/>
          <w:sz w:val="24"/>
          <w:szCs w:val="24"/>
          <w:lang w:eastAsia="es-SV"/>
        </w:rPr>
        <w:lastRenderedPageBreak/>
        <w:t>definitiva…</w:t>
      </w:r>
      <w:r w:rsidRPr="00901D59">
        <w:rPr>
          <w:rFonts w:eastAsia="Times New Roman" w:cs="Times New Roman"/>
          <w:sz w:val="24"/>
          <w:szCs w:val="24"/>
          <w:lang w:eastAsia="es-SV"/>
        </w:rPr>
        <w:t xml:space="preserve">”, el proceso deliberativo se refiere a aquellas discusiones y procesos que los entes obligados desarrollan y que aún se encuentra en trámite. </w:t>
      </w:r>
    </w:p>
    <w:p w:rsidR="00901D59" w:rsidRPr="00901D59" w:rsidRDefault="00901D59" w:rsidP="00901D59">
      <w:pPr>
        <w:spacing w:after="0" w:line="360" w:lineRule="auto"/>
        <w:ind w:left="425"/>
        <w:jc w:val="both"/>
        <w:rPr>
          <w:rFonts w:cs="Times New Roman"/>
          <w:strike/>
          <w:color w:val="000000"/>
          <w:sz w:val="24"/>
          <w:szCs w:val="24"/>
        </w:rPr>
      </w:pPr>
    </w:p>
    <w:p w:rsidR="00901D59" w:rsidRPr="00901D59" w:rsidRDefault="00901D59" w:rsidP="00901D59">
      <w:pPr>
        <w:numPr>
          <w:ilvl w:val="0"/>
          <w:numId w:val="112"/>
        </w:numPr>
        <w:spacing w:after="0" w:line="360" w:lineRule="auto"/>
        <w:ind w:left="425"/>
        <w:jc w:val="both"/>
        <w:rPr>
          <w:rFonts w:cs="Times New Roman"/>
          <w:strike/>
          <w:color w:val="000000"/>
          <w:sz w:val="24"/>
          <w:szCs w:val="24"/>
        </w:rPr>
      </w:pPr>
      <w:r w:rsidRPr="00901D59">
        <w:rPr>
          <w:rFonts w:eastAsia="Times New Roman" w:cs="Times New Roman"/>
          <w:sz w:val="24"/>
          <w:szCs w:val="24"/>
          <w:lang w:eastAsia="es-SV"/>
        </w:rPr>
        <w:t>Después de admitida la solicitud, deberá analizarse el contenido de esta según el Art. 55 del RLAIP, con el objeto de establecer si la información será entregada, o fundar su negativa; del estudio de la  petición se establece que en el primer requerimiento es de carácter público, debiendo dictar la  resolución de mérito como preceptúa el Art. 56 del mismo cuerpo regulatorio, siendo procedente la entrega de la información vertida en esta resolución, relacionada en el considerando V; En relación al segundo requerimiento, se establece que es de carácter reservado debido a que compromete estrategias estatales en procedimientos administrativos que aún se encuentran  en  proceso,  por  lo  que  es   necesario  dictar  la  resolución  de  mérito  como preceptúa el Art. 56 del mismo cuerpo regulatorio, siendo imposible la entrega de lo solicitado; estando limitada su divulgación por las causales comprendidas en el Art. 19 letra e) LAIP, como información reservada.</w:t>
      </w:r>
    </w:p>
    <w:p w:rsidR="00901D59" w:rsidRPr="00901D59" w:rsidRDefault="00901D59" w:rsidP="001E487E">
      <w:pPr>
        <w:spacing w:after="0" w:line="360" w:lineRule="auto"/>
        <w:ind w:left="425"/>
        <w:jc w:val="both"/>
        <w:rPr>
          <w:rFonts w:cs="Times New Roman"/>
          <w:color w:val="000000"/>
          <w:sz w:val="24"/>
          <w:szCs w:val="24"/>
        </w:rPr>
      </w:pPr>
    </w:p>
    <w:p w:rsidR="00901D59" w:rsidRPr="00901D59" w:rsidRDefault="00901D59" w:rsidP="00901D59">
      <w:pPr>
        <w:spacing w:after="0" w:line="240" w:lineRule="auto"/>
        <w:ind w:left="708"/>
        <w:rPr>
          <w:rFonts w:eastAsia="Times New Roman" w:cs="Times New Roman"/>
          <w:b/>
          <w:sz w:val="24"/>
          <w:szCs w:val="24"/>
          <w:lang w:val="es-ES" w:eastAsia="es-ES"/>
        </w:rPr>
      </w:pPr>
    </w:p>
    <w:p w:rsidR="00901D59" w:rsidRPr="00901D59" w:rsidRDefault="00901D59" w:rsidP="00901D59">
      <w:pPr>
        <w:tabs>
          <w:tab w:val="left" w:pos="2127"/>
        </w:tabs>
        <w:autoSpaceDE w:val="0"/>
        <w:autoSpaceDN w:val="0"/>
        <w:adjustRightInd w:val="0"/>
        <w:spacing w:after="0" w:line="360" w:lineRule="auto"/>
        <w:ind w:left="142"/>
        <w:jc w:val="both"/>
        <w:rPr>
          <w:rFonts w:eastAsia="Times New Roman" w:cs="Times New Roman"/>
          <w:sz w:val="24"/>
          <w:szCs w:val="24"/>
          <w:lang w:val="es-ES" w:eastAsia="es-ES"/>
        </w:rPr>
      </w:pPr>
      <w:r w:rsidRPr="00901D59">
        <w:rPr>
          <w:rFonts w:ascii="Calibri" w:eastAsia="Calibri" w:hAnsi="Calibri" w:cs="Calibri"/>
          <w:b/>
          <w:bCs/>
          <w:sz w:val="24"/>
          <w:szCs w:val="24"/>
        </w:rPr>
        <w:t xml:space="preserve">POR TANTO: </w:t>
      </w:r>
      <w:r w:rsidRPr="00901D59">
        <w:rPr>
          <w:rFonts w:eastAsia="Times New Roman" w:cs="Times New Roman"/>
          <w:sz w:val="24"/>
          <w:szCs w:val="24"/>
          <w:lang w:val="es-ES" w:eastAsia="es-ES"/>
        </w:rPr>
        <w:t>Ésta oficina en nombre de la Superintendencia General de Electricidad y Telecomunicaciones fundamentadas en los Arts. 62 y 72 letras c., de la LAIP, RESUELVE:</w:t>
      </w:r>
    </w:p>
    <w:p w:rsidR="00901D59" w:rsidRPr="00901D59" w:rsidRDefault="00901D59" w:rsidP="00901D59">
      <w:pPr>
        <w:tabs>
          <w:tab w:val="left" w:pos="2127"/>
        </w:tabs>
        <w:autoSpaceDE w:val="0"/>
        <w:autoSpaceDN w:val="0"/>
        <w:adjustRightInd w:val="0"/>
        <w:spacing w:after="0" w:line="360" w:lineRule="auto"/>
        <w:ind w:left="142"/>
        <w:jc w:val="both"/>
        <w:rPr>
          <w:rFonts w:eastAsia="Times New Roman" w:cs="Times New Roman"/>
          <w:sz w:val="24"/>
          <w:szCs w:val="24"/>
          <w:lang w:val="es-ES" w:eastAsia="es-ES"/>
        </w:rPr>
      </w:pPr>
    </w:p>
    <w:p w:rsidR="00901D59" w:rsidRPr="00901D59" w:rsidRDefault="00901D59" w:rsidP="00F37765">
      <w:pPr>
        <w:numPr>
          <w:ilvl w:val="0"/>
          <w:numId w:val="113"/>
        </w:numPr>
        <w:spacing w:after="0" w:line="360" w:lineRule="auto"/>
        <w:ind w:left="993"/>
        <w:contextualSpacing/>
        <w:jc w:val="both"/>
        <w:rPr>
          <w:rFonts w:eastAsia="Times New Roman" w:cs="Times New Roman"/>
          <w:sz w:val="24"/>
          <w:szCs w:val="24"/>
          <w:lang w:val="es-ES" w:eastAsia="es-ES"/>
        </w:rPr>
      </w:pPr>
      <w:r w:rsidRPr="00901D59">
        <w:rPr>
          <w:rFonts w:eastAsia="Times New Roman" w:cs="Times New Roman"/>
          <w:sz w:val="24"/>
          <w:szCs w:val="24"/>
          <w:lang w:val="es-ES" w:eastAsia="es-ES"/>
        </w:rPr>
        <w:t xml:space="preserve">Declare procedente el acceso a la información sobre: </w:t>
      </w:r>
      <w:r w:rsidRPr="00901D59">
        <w:rPr>
          <w:rFonts w:eastAsia="Times New Roman" w:cs="Times New Roman"/>
          <w:b/>
          <w:i/>
          <w:sz w:val="24"/>
          <w:szCs w:val="24"/>
          <w:lang w:eastAsia="es-ES"/>
        </w:rPr>
        <w:t xml:space="preserve">Detalle de los contratos de Largo Plazo de suministro de energía eléctrica que se encuentra vigentes; especificando: empresa adjudicada, tipo de generación, potencia licitada, potencia adjudicada, precio, duración del contrato, fecha de adjudicación, </w:t>
      </w:r>
      <w:r w:rsidRPr="00901D59">
        <w:rPr>
          <w:rFonts w:eastAsia="Times New Roman" w:cs="Times New Roman"/>
          <w:sz w:val="24"/>
          <w:szCs w:val="24"/>
          <w:lang w:eastAsia="es-ES"/>
        </w:rPr>
        <w:t>número de proceso, como se expresó en el considerando IV, que se adjuntan en esta resolución en formato PDF.</w:t>
      </w:r>
    </w:p>
    <w:p w:rsidR="00901D59" w:rsidRPr="00901D59" w:rsidRDefault="00901D59" w:rsidP="00F37765">
      <w:pPr>
        <w:numPr>
          <w:ilvl w:val="0"/>
          <w:numId w:val="113"/>
        </w:numPr>
        <w:spacing w:after="0" w:line="360" w:lineRule="auto"/>
        <w:ind w:left="993"/>
        <w:contextualSpacing/>
        <w:jc w:val="both"/>
        <w:rPr>
          <w:rFonts w:eastAsia="Times New Roman" w:cs="Times New Roman"/>
          <w:sz w:val="24"/>
          <w:szCs w:val="24"/>
          <w:lang w:val="es-ES" w:eastAsia="es-ES"/>
        </w:rPr>
      </w:pPr>
      <w:r w:rsidRPr="00901D59">
        <w:rPr>
          <w:rFonts w:eastAsia="Times New Roman" w:cs="Times New Roman"/>
          <w:sz w:val="24"/>
          <w:szCs w:val="24"/>
          <w:lang w:val="es-ES" w:eastAsia="es-ES"/>
        </w:rPr>
        <w:t xml:space="preserve">Declárese improcedente la solicitud de información de la ciudadana </w:t>
      </w:r>
      <w:r>
        <w:rPr>
          <w:rFonts w:eastAsia="Times New Roman" w:cs="Times New Roman"/>
          <w:b/>
          <w:sz w:val="24"/>
          <w:szCs w:val="24"/>
          <w:lang w:eastAsia="es-ES"/>
        </w:rPr>
        <w:t>XXXXXXXXXXXX</w:t>
      </w:r>
      <w:r w:rsidRPr="00901D59">
        <w:rPr>
          <w:rFonts w:eastAsia="Times New Roman" w:cs="Times New Roman"/>
          <w:sz w:val="24"/>
          <w:szCs w:val="24"/>
          <w:lang w:val="es-ES" w:eastAsia="es-ES"/>
        </w:rPr>
        <w:t xml:space="preserve">, según lo fundamentado en el considerando V de ésta resolución; </w:t>
      </w:r>
    </w:p>
    <w:p w:rsidR="00901D59" w:rsidRPr="00901D59" w:rsidRDefault="00901D59" w:rsidP="00F37765">
      <w:pPr>
        <w:numPr>
          <w:ilvl w:val="0"/>
          <w:numId w:val="113"/>
        </w:numPr>
        <w:spacing w:after="0" w:line="360" w:lineRule="auto"/>
        <w:ind w:left="993"/>
        <w:contextualSpacing/>
        <w:jc w:val="both"/>
        <w:rPr>
          <w:rFonts w:eastAsia="Times New Roman" w:cs="Times New Roman"/>
          <w:sz w:val="24"/>
          <w:szCs w:val="24"/>
          <w:lang w:val="es-ES" w:eastAsia="es-ES"/>
        </w:rPr>
      </w:pPr>
      <w:r w:rsidRPr="00901D59">
        <w:rPr>
          <w:rFonts w:eastAsia="Times New Roman" w:cs="Times New Roman"/>
          <w:sz w:val="24"/>
          <w:szCs w:val="24"/>
          <w:lang w:val="es-ES" w:eastAsia="es-ES"/>
        </w:rPr>
        <w:t xml:space="preserve">Remítase ésta providencia administrativa en modalidad digital, así como sus adjuntos, gratuitamente como preceptúan los artículos 4 letra g. 61 y 102 de la Ley, a la dirección electrónica de origen; </w:t>
      </w:r>
    </w:p>
    <w:p w:rsidR="00901D59" w:rsidRPr="00901D59" w:rsidRDefault="00901D59" w:rsidP="00F37765">
      <w:pPr>
        <w:numPr>
          <w:ilvl w:val="0"/>
          <w:numId w:val="113"/>
        </w:numPr>
        <w:spacing w:after="0" w:line="360" w:lineRule="auto"/>
        <w:ind w:left="993"/>
        <w:contextualSpacing/>
        <w:jc w:val="both"/>
        <w:rPr>
          <w:rFonts w:eastAsia="Times New Roman" w:cs="Times New Roman"/>
          <w:sz w:val="24"/>
          <w:szCs w:val="24"/>
          <w:lang w:val="es-ES" w:eastAsia="es-ES"/>
        </w:rPr>
      </w:pPr>
      <w:r w:rsidRPr="00901D59">
        <w:rPr>
          <w:rFonts w:eastAsia="Times New Roman" w:cs="Times New Roman"/>
          <w:sz w:val="24"/>
          <w:szCs w:val="24"/>
          <w:lang w:val="es-ES" w:eastAsia="es-ES"/>
        </w:rPr>
        <w:t xml:space="preserve">Notifíquese, </w:t>
      </w:r>
    </w:p>
    <w:p w:rsidR="00901D59" w:rsidRPr="00901D59" w:rsidRDefault="00901D59" w:rsidP="00F37765">
      <w:pPr>
        <w:numPr>
          <w:ilvl w:val="0"/>
          <w:numId w:val="113"/>
        </w:numPr>
        <w:spacing w:after="0" w:line="360" w:lineRule="auto"/>
        <w:ind w:left="993"/>
        <w:contextualSpacing/>
        <w:jc w:val="both"/>
        <w:rPr>
          <w:rFonts w:eastAsia="Times New Roman" w:cs="Times New Roman"/>
          <w:sz w:val="24"/>
          <w:szCs w:val="24"/>
          <w:lang w:val="es-ES" w:eastAsia="es-ES"/>
        </w:rPr>
      </w:pPr>
      <w:r w:rsidRPr="00901D59">
        <w:rPr>
          <w:rFonts w:eastAsia="Times New Roman" w:cs="Times New Roman"/>
          <w:sz w:val="24"/>
          <w:szCs w:val="24"/>
          <w:lang w:val="es-ES" w:eastAsia="es-ES"/>
        </w:rPr>
        <w:lastRenderedPageBreak/>
        <w:t xml:space="preserve">Archívese. </w:t>
      </w:r>
    </w:p>
    <w:p w:rsidR="00901D59" w:rsidRPr="00901D59" w:rsidRDefault="00901D59" w:rsidP="00901D59">
      <w:pPr>
        <w:spacing w:before="240" w:line="360" w:lineRule="auto"/>
        <w:contextualSpacing/>
        <w:jc w:val="both"/>
        <w:rPr>
          <w:rFonts w:cs="Times New Roman"/>
          <w:i/>
          <w:color w:val="000000"/>
          <w:sz w:val="24"/>
          <w:szCs w:val="24"/>
        </w:rPr>
      </w:pPr>
    </w:p>
    <w:p w:rsidR="00901D59" w:rsidRPr="00901D59" w:rsidRDefault="00901D59" w:rsidP="00901D59">
      <w:pPr>
        <w:spacing w:before="240" w:line="360" w:lineRule="auto"/>
        <w:contextualSpacing/>
        <w:jc w:val="both"/>
        <w:rPr>
          <w:rFonts w:cs="Times New Roman"/>
          <w:i/>
          <w:color w:val="000000"/>
          <w:sz w:val="20"/>
          <w:szCs w:val="20"/>
          <w:lang w:val="es-ES"/>
        </w:rPr>
      </w:pPr>
    </w:p>
    <w:p w:rsidR="00901D59" w:rsidRPr="00901D59" w:rsidRDefault="00901D59" w:rsidP="00901D59">
      <w:pPr>
        <w:spacing w:after="0" w:line="240" w:lineRule="auto"/>
        <w:jc w:val="center"/>
        <w:rPr>
          <w:rFonts w:ascii="Calibri" w:eastAsia="Times New Roman" w:hAnsi="Calibri" w:cs="Times New Roman"/>
          <w:b/>
          <w:sz w:val="24"/>
          <w:szCs w:val="24"/>
          <w:lang w:eastAsia="es-SV"/>
        </w:rPr>
      </w:pPr>
      <w:r>
        <w:rPr>
          <w:rFonts w:ascii="Calibri" w:eastAsia="Times New Roman" w:hAnsi="Calibri" w:cs="Times New Roman"/>
          <w:b/>
          <w:sz w:val="24"/>
          <w:szCs w:val="24"/>
          <w:lang w:eastAsia="es-SV"/>
        </w:rPr>
        <w:t>XXXXXXXXXXXXXX</w:t>
      </w:r>
    </w:p>
    <w:p w:rsidR="00901D59" w:rsidRPr="00901D59" w:rsidRDefault="00901D59" w:rsidP="00901D59">
      <w:pPr>
        <w:spacing w:after="0" w:line="240" w:lineRule="auto"/>
        <w:jc w:val="center"/>
        <w:rPr>
          <w:rFonts w:ascii="Calibri" w:eastAsia="Times New Roman" w:hAnsi="Calibri" w:cs="Times New Roman"/>
          <w:sz w:val="24"/>
          <w:szCs w:val="24"/>
          <w:lang w:eastAsia="es-SV"/>
        </w:rPr>
      </w:pPr>
      <w:r w:rsidRPr="00901D59">
        <w:rPr>
          <w:rFonts w:ascii="Calibri" w:eastAsia="Times New Roman" w:hAnsi="Calibri" w:cs="Times New Roman"/>
          <w:sz w:val="24"/>
          <w:szCs w:val="24"/>
          <w:lang w:eastAsia="es-SV"/>
        </w:rPr>
        <w:t>Oficial de Información Institucional</w:t>
      </w:r>
    </w:p>
    <w:p w:rsidR="00901D59" w:rsidRPr="00901D59" w:rsidRDefault="00901D59" w:rsidP="00901D59">
      <w:pPr>
        <w:spacing w:after="0" w:line="240" w:lineRule="auto"/>
        <w:jc w:val="center"/>
        <w:rPr>
          <w:rFonts w:ascii="Calibri" w:eastAsia="Times New Roman" w:hAnsi="Calibri" w:cs="Times New Roman"/>
          <w:sz w:val="23"/>
          <w:szCs w:val="23"/>
          <w:lang w:eastAsia="es-SV"/>
        </w:rPr>
      </w:pPr>
    </w:p>
    <w:p w:rsidR="00901D59" w:rsidRPr="00901D59" w:rsidRDefault="00901D59" w:rsidP="00901D59">
      <w:pPr>
        <w:spacing w:after="0" w:line="240" w:lineRule="auto"/>
        <w:rPr>
          <w:rFonts w:cs="Times New Roman"/>
          <w:color w:val="7F7F7F" w:themeColor="text1" w:themeTint="80"/>
          <w:sz w:val="16"/>
          <w:szCs w:val="16"/>
        </w:rPr>
      </w:pPr>
      <w:r w:rsidRPr="00901D59">
        <w:rPr>
          <w:rFonts w:cs="Times New Roman"/>
          <w:color w:val="7F7F7F" w:themeColor="text1" w:themeTint="80"/>
          <w:sz w:val="16"/>
          <w:szCs w:val="16"/>
        </w:rPr>
        <w:t>IA/ce</w:t>
      </w:r>
    </w:p>
    <w:p w:rsidR="0063297E" w:rsidRDefault="0063297E" w:rsidP="006964EF">
      <w:pPr>
        <w:tabs>
          <w:tab w:val="left" w:pos="4200"/>
        </w:tabs>
      </w:pPr>
    </w:p>
    <w:p w:rsidR="00901D59" w:rsidRDefault="00901D59" w:rsidP="006964EF">
      <w:pPr>
        <w:tabs>
          <w:tab w:val="left" w:pos="4200"/>
        </w:tabs>
      </w:pPr>
    </w:p>
    <w:p w:rsidR="00901D59" w:rsidRDefault="00901D59" w:rsidP="006964EF">
      <w:pPr>
        <w:tabs>
          <w:tab w:val="left" w:pos="4200"/>
        </w:tabs>
      </w:pPr>
    </w:p>
    <w:p w:rsidR="00901D59" w:rsidRDefault="00901D59" w:rsidP="006964EF">
      <w:pPr>
        <w:tabs>
          <w:tab w:val="left" w:pos="4200"/>
        </w:tabs>
      </w:pPr>
    </w:p>
    <w:p w:rsidR="00901D59" w:rsidRDefault="00901D59" w:rsidP="006964EF">
      <w:pPr>
        <w:tabs>
          <w:tab w:val="left" w:pos="4200"/>
        </w:tabs>
      </w:pPr>
    </w:p>
    <w:p w:rsidR="00901D59" w:rsidRDefault="00901D59" w:rsidP="006964EF">
      <w:pPr>
        <w:tabs>
          <w:tab w:val="left" w:pos="4200"/>
        </w:tabs>
      </w:pPr>
    </w:p>
    <w:p w:rsidR="00901D59" w:rsidRDefault="00901D59" w:rsidP="006964EF">
      <w:pPr>
        <w:tabs>
          <w:tab w:val="left" w:pos="4200"/>
        </w:tabs>
      </w:pPr>
    </w:p>
    <w:p w:rsidR="00901D59" w:rsidRDefault="00901D59" w:rsidP="006964EF">
      <w:pPr>
        <w:tabs>
          <w:tab w:val="left" w:pos="4200"/>
        </w:tabs>
      </w:pPr>
    </w:p>
    <w:p w:rsidR="00901D59" w:rsidRDefault="00901D59" w:rsidP="006964EF">
      <w:pPr>
        <w:tabs>
          <w:tab w:val="left" w:pos="4200"/>
        </w:tabs>
      </w:pPr>
    </w:p>
    <w:p w:rsidR="00901D59" w:rsidRDefault="00901D59" w:rsidP="006964EF">
      <w:pPr>
        <w:tabs>
          <w:tab w:val="left" w:pos="4200"/>
        </w:tabs>
      </w:pPr>
    </w:p>
    <w:p w:rsidR="00901D59" w:rsidRDefault="00901D59" w:rsidP="006964EF">
      <w:pPr>
        <w:tabs>
          <w:tab w:val="left" w:pos="4200"/>
        </w:tabs>
      </w:pPr>
    </w:p>
    <w:p w:rsidR="00901D59" w:rsidRDefault="00901D59" w:rsidP="006964EF">
      <w:pPr>
        <w:tabs>
          <w:tab w:val="left" w:pos="4200"/>
        </w:tabs>
      </w:pPr>
    </w:p>
    <w:p w:rsidR="00901D59" w:rsidRDefault="00901D59" w:rsidP="006964EF">
      <w:pPr>
        <w:tabs>
          <w:tab w:val="left" w:pos="4200"/>
        </w:tabs>
      </w:pPr>
    </w:p>
    <w:p w:rsidR="00901D59" w:rsidRDefault="00901D59" w:rsidP="006964EF">
      <w:pPr>
        <w:tabs>
          <w:tab w:val="left" w:pos="4200"/>
        </w:tabs>
      </w:pPr>
    </w:p>
    <w:p w:rsidR="00901D59" w:rsidRDefault="00901D59" w:rsidP="006964EF">
      <w:pPr>
        <w:tabs>
          <w:tab w:val="left" w:pos="4200"/>
        </w:tabs>
      </w:pPr>
    </w:p>
    <w:p w:rsidR="00901D59" w:rsidRDefault="00901D59" w:rsidP="006964EF">
      <w:pPr>
        <w:tabs>
          <w:tab w:val="left" w:pos="4200"/>
        </w:tabs>
      </w:pPr>
    </w:p>
    <w:p w:rsidR="00901D59" w:rsidRDefault="00901D59" w:rsidP="006964EF">
      <w:pPr>
        <w:tabs>
          <w:tab w:val="left" w:pos="4200"/>
        </w:tabs>
      </w:pPr>
    </w:p>
    <w:p w:rsidR="001E487E" w:rsidRDefault="001E487E" w:rsidP="006964EF">
      <w:pPr>
        <w:tabs>
          <w:tab w:val="left" w:pos="4200"/>
        </w:tabs>
      </w:pPr>
    </w:p>
    <w:p w:rsidR="001E487E" w:rsidRDefault="001E487E" w:rsidP="006964EF">
      <w:pPr>
        <w:tabs>
          <w:tab w:val="left" w:pos="4200"/>
        </w:tabs>
      </w:pPr>
    </w:p>
    <w:p w:rsidR="001E487E" w:rsidRDefault="001E487E" w:rsidP="006964EF">
      <w:pPr>
        <w:tabs>
          <w:tab w:val="left" w:pos="4200"/>
        </w:tabs>
      </w:pPr>
    </w:p>
    <w:p w:rsidR="00901D59" w:rsidRDefault="00901D59" w:rsidP="006964EF">
      <w:pPr>
        <w:tabs>
          <w:tab w:val="left" w:pos="4200"/>
        </w:tabs>
      </w:pPr>
    </w:p>
    <w:p w:rsidR="00901D59" w:rsidRPr="00901D59" w:rsidRDefault="00901D59" w:rsidP="00901D59">
      <w:pPr>
        <w:tabs>
          <w:tab w:val="left" w:pos="2127"/>
        </w:tabs>
        <w:spacing w:line="360" w:lineRule="auto"/>
        <w:jc w:val="both"/>
        <w:rPr>
          <w:rFonts w:ascii="Calibri" w:eastAsia="Times New Roman" w:hAnsi="Calibri" w:cs="Calibri"/>
          <w:b/>
          <w:sz w:val="24"/>
          <w:szCs w:val="24"/>
          <w:shd w:val="clear" w:color="auto" w:fill="FFFFFF"/>
          <w:lang w:eastAsia="es-SV"/>
        </w:rPr>
      </w:pPr>
      <w:r w:rsidRPr="00901D59">
        <w:rPr>
          <w:rFonts w:ascii="Calibri" w:eastAsia="Times New Roman" w:hAnsi="Calibri" w:cs="Calibri"/>
          <w:b/>
          <w:sz w:val="24"/>
          <w:szCs w:val="24"/>
          <w:shd w:val="clear" w:color="auto" w:fill="FFFFFF"/>
          <w:lang w:eastAsia="es-SV"/>
        </w:rPr>
        <w:lastRenderedPageBreak/>
        <w:t>SIPP N° 239-2017</w:t>
      </w:r>
    </w:p>
    <w:p w:rsidR="00901D59" w:rsidRPr="00901D59" w:rsidRDefault="00901D59" w:rsidP="00901D59">
      <w:pPr>
        <w:tabs>
          <w:tab w:val="left" w:pos="2127"/>
        </w:tabs>
        <w:spacing w:line="360" w:lineRule="auto"/>
        <w:jc w:val="both"/>
        <w:rPr>
          <w:rFonts w:ascii="Calibri" w:eastAsia="Times New Roman" w:hAnsi="Calibri" w:cs="Calibri"/>
          <w:spacing w:val="20"/>
          <w:sz w:val="24"/>
          <w:szCs w:val="24"/>
          <w:lang w:eastAsia="es-SV"/>
        </w:rPr>
      </w:pPr>
      <w:r w:rsidRPr="00901D59">
        <w:rPr>
          <w:rFonts w:ascii="Calibri" w:eastAsia="Times New Roman" w:hAnsi="Calibri" w:cs="Calibri"/>
          <w:b/>
          <w:spacing w:val="20"/>
          <w:sz w:val="24"/>
          <w:szCs w:val="24"/>
          <w:lang w:eastAsia="es-SV"/>
        </w:rPr>
        <w:t xml:space="preserve">SUPERINTENDENCIA GENERAL DE ELECTRICIDAD Y TELECOMUNICACIONES-SIGET, UNIDAD DE ACCESO A LA INFORMACIÓN Y TRANSPARENCIA-UAIT, </w:t>
      </w:r>
      <w:r w:rsidRPr="00901D59">
        <w:rPr>
          <w:rFonts w:ascii="Calibri" w:eastAsia="Times New Roman" w:hAnsi="Calibri" w:cs="Calibri"/>
          <w:spacing w:val="20"/>
          <w:sz w:val="24"/>
          <w:szCs w:val="24"/>
          <w:lang w:eastAsia="es-SV"/>
        </w:rPr>
        <w:t>a las dieciséis horas con treinta y siete minutos del día dieciocho de octubre del año dos mil diecisiete.</w:t>
      </w:r>
    </w:p>
    <w:p w:rsidR="00901D59" w:rsidRPr="00901D59" w:rsidRDefault="00901D59" w:rsidP="00901D59">
      <w:pPr>
        <w:tabs>
          <w:tab w:val="left" w:pos="2127"/>
        </w:tabs>
        <w:spacing w:line="360" w:lineRule="auto"/>
        <w:jc w:val="both"/>
        <w:rPr>
          <w:rFonts w:ascii="Calibri" w:eastAsia="Times New Roman" w:hAnsi="Calibri" w:cs="Calibri"/>
          <w:b/>
          <w:i/>
          <w:color w:val="7F7F7F" w:themeColor="text1" w:themeTint="80"/>
          <w:sz w:val="24"/>
          <w:szCs w:val="24"/>
          <w:lang w:val="es-ES" w:eastAsia="es-SV"/>
        </w:rPr>
      </w:pPr>
      <w:r w:rsidRPr="00901D59">
        <w:rPr>
          <w:rFonts w:eastAsia="Times New Roman" w:cstheme="minorHAnsi"/>
          <w:sz w:val="24"/>
          <w:szCs w:val="24"/>
          <w:lang w:eastAsia="es-SV"/>
        </w:rPr>
        <w:t>A sus antecedentes la solicitud interpuesta de forma presencial, el día cinco de octubre del año en curso,</w:t>
      </w:r>
      <w:r w:rsidRPr="00901D59">
        <w:rPr>
          <w:rFonts w:eastAsia="Times New Roman" w:cstheme="minorHAnsi"/>
          <w:b/>
          <w:sz w:val="24"/>
          <w:szCs w:val="24"/>
          <w:lang w:eastAsia="es-SV"/>
        </w:rPr>
        <w:t xml:space="preserve"> </w:t>
      </w:r>
      <w:r w:rsidRPr="00901D59">
        <w:rPr>
          <w:rFonts w:eastAsia="Times New Roman" w:cstheme="minorHAnsi"/>
          <w:sz w:val="24"/>
          <w:szCs w:val="24"/>
          <w:lang w:eastAsia="es-SV"/>
        </w:rPr>
        <w:t>interpuesta por el</w:t>
      </w:r>
      <w:r w:rsidRPr="00901D59">
        <w:rPr>
          <w:rFonts w:eastAsia="Times New Roman" w:cstheme="minorHAnsi"/>
          <w:b/>
          <w:sz w:val="24"/>
          <w:szCs w:val="24"/>
          <w:lang w:eastAsia="es-SV"/>
        </w:rPr>
        <w:t xml:space="preserve"> </w:t>
      </w:r>
      <w:r w:rsidRPr="00901D59">
        <w:rPr>
          <w:rFonts w:eastAsia="Times New Roman" w:cstheme="minorHAnsi"/>
          <w:sz w:val="24"/>
          <w:szCs w:val="24"/>
          <w:lang w:eastAsia="es-SV"/>
        </w:rPr>
        <w:t>ciudadano</w:t>
      </w:r>
      <w:r w:rsidRPr="00901D59">
        <w:rPr>
          <w:rFonts w:eastAsia="Times New Roman" w:cstheme="minorHAnsi"/>
          <w:b/>
          <w:sz w:val="24"/>
          <w:szCs w:val="24"/>
          <w:lang w:eastAsia="es-SV"/>
        </w:rPr>
        <w:t xml:space="preserve"> </w:t>
      </w:r>
      <w:r>
        <w:rPr>
          <w:rFonts w:eastAsia="Times New Roman" w:cstheme="minorHAnsi"/>
          <w:b/>
          <w:sz w:val="24"/>
          <w:szCs w:val="24"/>
          <w:lang w:eastAsia="es-SV"/>
        </w:rPr>
        <w:t>XXXXXXXXXXXXXXXXXXX</w:t>
      </w:r>
      <w:r w:rsidRPr="00901D59">
        <w:rPr>
          <w:rFonts w:eastAsia="Times New Roman" w:cstheme="minorHAnsi"/>
          <w:b/>
          <w:sz w:val="24"/>
          <w:szCs w:val="24"/>
          <w:lang w:eastAsia="es-SV"/>
        </w:rPr>
        <w:t xml:space="preserve">, </w:t>
      </w:r>
      <w:r w:rsidRPr="00901D59">
        <w:rPr>
          <w:rFonts w:eastAsia="Times New Roman" w:cstheme="minorHAnsi"/>
          <w:sz w:val="24"/>
          <w:szCs w:val="24"/>
          <w:lang w:eastAsia="es-SV"/>
        </w:rPr>
        <w:t>en la Oficina de Transparencia y Acceso a la Información Pública</w:t>
      </w:r>
      <w:r w:rsidRPr="00901D59">
        <w:rPr>
          <w:rFonts w:eastAsia="Times New Roman" w:cstheme="minorHAnsi"/>
          <w:b/>
          <w:sz w:val="24"/>
          <w:szCs w:val="24"/>
          <w:lang w:eastAsia="es-SV"/>
        </w:rPr>
        <w:t xml:space="preserve">. </w:t>
      </w:r>
      <w:r w:rsidRPr="00901D59">
        <w:rPr>
          <w:rFonts w:eastAsia="Times New Roman" w:cstheme="minorHAnsi"/>
          <w:sz w:val="24"/>
          <w:szCs w:val="24"/>
          <w:lang w:eastAsia="es-SV"/>
        </w:rPr>
        <w:t>En la petición expuso:</w:t>
      </w:r>
      <w:r w:rsidRPr="00901D59">
        <w:rPr>
          <w:rFonts w:ascii="Calibri" w:eastAsia="Times New Roman" w:hAnsi="Calibri" w:cs="Calibri"/>
          <w:b/>
          <w:i/>
          <w:sz w:val="24"/>
          <w:szCs w:val="24"/>
          <w:shd w:val="clear" w:color="auto" w:fill="FFFFFF"/>
          <w:lang w:eastAsia="es-SV"/>
        </w:rPr>
        <w:t xml:space="preserve"> </w:t>
      </w:r>
      <w:r w:rsidRPr="00901D59">
        <w:rPr>
          <w:rFonts w:ascii="Calibri" w:eastAsia="Times New Roman" w:hAnsi="Calibri" w:cs="Calibri"/>
          <w:b/>
          <w:i/>
          <w:color w:val="7F7F7F" w:themeColor="text1" w:themeTint="80"/>
          <w:sz w:val="24"/>
          <w:szCs w:val="24"/>
          <w:lang w:val="es-ES" w:eastAsia="es-SV"/>
        </w:rPr>
        <w:t>“1. Cuál es la canalización de frecuencias a usarse en la televisión digital terrestre, 2. A partir de qué fecha se podrán solicitar nuevos permisos para establecer nuevos canales de televisión mediante la nueva norma de la TDT; y  3. Cuál es el método para acceder a concesiones de frecuencias del dividendo digital como resultado de la nueva distribución de la TDT.  ”</w:t>
      </w:r>
    </w:p>
    <w:p w:rsidR="00901D59" w:rsidRPr="00901D59" w:rsidRDefault="00901D59" w:rsidP="00901D59">
      <w:pPr>
        <w:tabs>
          <w:tab w:val="left" w:pos="2127"/>
        </w:tabs>
        <w:spacing w:line="360" w:lineRule="auto"/>
        <w:jc w:val="both"/>
        <w:rPr>
          <w:rFonts w:ascii="Calibri" w:eastAsia="Times New Roman" w:hAnsi="Calibri" w:cs="Calibri"/>
          <w:b/>
          <w:sz w:val="24"/>
          <w:szCs w:val="24"/>
          <w:lang w:eastAsia="es-SV"/>
        </w:rPr>
      </w:pPr>
      <w:r w:rsidRPr="00901D59">
        <w:rPr>
          <w:rFonts w:ascii="Calibri" w:eastAsia="Times New Roman" w:hAnsi="Calibri" w:cs="Calibri"/>
          <w:b/>
          <w:sz w:val="24"/>
          <w:szCs w:val="24"/>
          <w:lang w:eastAsia="es-SV"/>
        </w:rPr>
        <w:t>Ésta unidad para dar respuesta a dicha solicitud hace las consideraciones siguientes:</w:t>
      </w:r>
    </w:p>
    <w:p w:rsidR="00901D59" w:rsidRPr="00901D59" w:rsidRDefault="00901D59" w:rsidP="001E487E">
      <w:pPr>
        <w:numPr>
          <w:ilvl w:val="0"/>
          <w:numId w:val="183"/>
        </w:numPr>
        <w:autoSpaceDE w:val="0"/>
        <w:autoSpaceDN w:val="0"/>
        <w:adjustRightInd w:val="0"/>
        <w:spacing w:after="0" w:line="360" w:lineRule="auto"/>
        <w:ind w:left="284"/>
        <w:jc w:val="both"/>
        <w:rPr>
          <w:rFonts w:ascii="Calibri" w:eastAsia="Calibri" w:hAnsi="Calibri" w:cs="Calibri"/>
          <w:sz w:val="24"/>
          <w:szCs w:val="24"/>
        </w:rPr>
      </w:pPr>
      <w:r w:rsidRPr="00901D59">
        <w:rPr>
          <w:rFonts w:ascii="Calibri" w:eastAsia="Calibri" w:hAnsi="Calibri" w:cs="Calibri"/>
          <w:sz w:val="24"/>
          <w:szCs w:val="24"/>
        </w:rPr>
        <w:t xml:space="preserve">Que la solicitud fue presentada en la fecha citada, clasificada con el código SIPP N° 239-2017 y previo a su admisión formal, </w:t>
      </w:r>
      <w:r w:rsidRPr="00901D59">
        <w:rPr>
          <w:rFonts w:cs="Calibri"/>
          <w:color w:val="000000"/>
          <w:sz w:val="24"/>
          <w:szCs w:val="24"/>
        </w:rPr>
        <w:t>se verificó que la solicitud cumpliese con lo dispuesto en los Arts. 66 de la Ley de Acceso a la Información Pública-LAIP, en lo sucesivo LAIP o Ley y 54 del Reglamento de la Ley de Acceso a la Información Pública-RLAIP, dándosele así el trámite correspondiente a la solicitud de información.</w:t>
      </w:r>
    </w:p>
    <w:p w:rsidR="00901D59" w:rsidRPr="00901D59" w:rsidRDefault="00901D59" w:rsidP="00901D59">
      <w:pPr>
        <w:autoSpaceDE w:val="0"/>
        <w:autoSpaceDN w:val="0"/>
        <w:adjustRightInd w:val="0"/>
        <w:spacing w:after="0" w:line="360" w:lineRule="auto"/>
        <w:jc w:val="both"/>
        <w:rPr>
          <w:rFonts w:ascii="Calibri" w:eastAsia="Calibri" w:hAnsi="Calibri" w:cs="Calibri"/>
          <w:sz w:val="24"/>
          <w:szCs w:val="24"/>
        </w:rPr>
      </w:pPr>
    </w:p>
    <w:p w:rsidR="00901D59" w:rsidRPr="00901D59" w:rsidRDefault="00901D59" w:rsidP="001E487E">
      <w:pPr>
        <w:numPr>
          <w:ilvl w:val="0"/>
          <w:numId w:val="183"/>
        </w:numPr>
        <w:autoSpaceDE w:val="0"/>
        <w:autoSpaceDN w:val="0"/>
        <w:adjustRightInd w:val="0"/>
        <w:spacing w:after="0" w:line="360" w:lineRule="auto"/>
        <w:ind w:left="284" w:hanging="284"/>
        <w:jc w:val="both"/>
        <w:rPr>
          <w:rFonts w:ascii="Calibri" w:eastAsia="Calibri" w:hAnsi="Calibri" w:cs="Calibri"/>
          <w:sz w:val="24"/>
          <w:szCs w:val="24"/>
        </w:rPr>
      </w:pPr>
      <w:r w:rsidRPr="00901D59">
        <w:rPr>
          <w:rFonts w:ascii="Calibri" w:eastAsia="Calibri" w:hAnsi="Calibri" w:cs="Calibri"/>
          <w:sz w:val="24"/>
          <w:szCs w:val="24"/>
        </w:rPr>
        <w:t xml:space="preserve">La LAIP atribuye al Oficial de Información, en el artículo 50 letras </w:t>
      </w:r>
      <w:r w:rsidRPr="00901D59">
        <w:rPr>
          <w:rFonts w:ascii="Calibri" w:eastAsia="Calibri" w:hAnsi="Calibri" w:cs="Calibri"/>
          <w:b/>
          <w:sz w:val="24"/>
          <w:szCs w:val="24"/>
        </w:rPr>
        <w:t>b.</w:t>
      </w:r>
      <w:r w:rsidRPr="00901D59">
        <w:rPr>
          <w:rFonts w:ascii="Calibri" w:eastAsia="Calibri" w:hAnsi="Calibri" w:cs="Calibri"/>
          <w:sz w:val="24"/>
          <w:szCs w:val="24"/>
        </w:rPr>
        <w:t xml:space="preserve"> y </w:t>
      </w:r>
      <w:r w:rsidRPr="00901D59">
        <w:rPr>
          <w:rFonts w:ascii="Calibri" w:eastAsia="Calibri" w:hAnsi="Calibri" w:cs="Calibri"/>
          <w:b/>
          <w:sz w:val="24"/>
          <w:szCs w:val="24"/>
        </w:rPr>
        <w:t>d.</w:t>
      </w:r>
      <w:r w:rsidRPr="00901D59">
        <w:rPr>
          <w:rFonts w:ascii="Calibri" w:eastAsia="Calibri" w:hAnsi="Calibri" w:cs="Calibri"/>
          <w:sz w:val="24"/>
          <w:szCs w:val="24"/>
        </w:rPr>
        <w:t xml:space="preserve"> funciones como: Recibir y diligenciar las solicitudes, gestionar y entregar la información requerida, garantizando el derecho de acceso que asiste a toda persona reconocido en el Art. 1 LAIP; asimismo, el artículo 70 de la Ley establece que: </w:t>
      </w:r>
      <w:r w:rsidRPr="00901D59">
        <w:rPr>
          <w:rFonts w:ascii="Calibri" w:eastAsia="Calibri" w:hAnsi="Calibri" w:cs="Calibri"/>
          <w:b/>
          <w:i/>
          <w:color w:val="7F7F7F" w:themeColor="text1" w:themeTint="80"/>
          <w:sz w:val="24"/>
          <w:szCs w:val="24"/>
        </w:rPr>
        <w:t>“El Oficial de información transmitirá  la  solicitud  a   la  unidad  administrativa  que  tenga  o   pueda  poseer  la  información, con el objeto de que ésta la localice, verifique su clasificación y, en su caso, le comunique la manera en que se encuentra disponible</w:t>
      </w:r>
      <w:r w:rsidRPr="00901D59">
        <w:rPr>
          <w:rFonts w:ascii="Calibri" w:eastAsia="Calibri" w:hAnsi="Calibri" w:cs="Calibri"/>
          <w:b/>
          <w:color w:val="7F7F7F" w:themeColor="text1" w:themeTint="80"/>
          <w:sz w:val="24"/>
          <w:szCs w:val="24"/>
        </w:rPr>
        <w:t>”</w:t>
      </w:r>
      <w:r w:rsidRPr="00901D59">
        <w:rPr>
          <w:rFonts w:ascii="Calibri" w:eastAsia="Calibri" w:hAnsi="Calibri" w:cs="Calibri"/>
          <w:sz w:val="24"/>
          <w:szCs w:val="24"/>
        </w:rPr>
        <w:t>. En cumplimiento de tales funciones se envió la petición a la  Gerencia de Telecomunicaciones-GT</w:t>
      </w:r>
      <w:r w:rsidRPr="00901D59">
        <w:rPr>
          <w:rFonts w:ascii="Calibri" w:eastAsia="Calibri" w:hAnsi="Calibri" w:cs="Calibri"/>
          <w:i/>
          <w:color w:val="31849B" w:themeColor="accent5" w:themeShade="BF"/>
          <w:sz w:val="24"/>
          <w:szCs w:val="24"/>
        </w:rPr>
        <w:t xml:space="preserve">.   </w:t>
      </w:r>
    </w:p>
    <w:p w:rsidR="00901D59" w:rsidRPr="00901D59" w:rsidRDefault="00901D59" w:rsidP="00901D59">
      <w:pPr>
        <w:autoSpaceDE w:val="0"/>
        <w:autoSpaceDN w:val="0"/>
        <w:adjustRightInd w:val="0"/>
        <w:spacing w:after="0" w:line="360" w:lineRule="auto"/>
        <w:ind w:left="426"/>
        <w:jc w:val="both"/>
        <w:rPr>
          <w:rFonts w:ascii="Calibri" w:eastAsia="Calibri" w:hAnsi="Calibri" w:cs="Calibri"/>
          <w:sz w:val="24"/>
          <w:szCs w:val="24"/>
        </w:rPr>
      </w:pPr>
    </w:p>
    <w:p w:rsidR="00901D59" w:rsidRPr="00901D59" w:rsidRDefault="00901D59" w:rsidP="001E487E">
      <w:pPr>
        <w:numPr>
          <w:ilvl w:val="0"/>
          <w:numId w:val="183"/>
        </w:numPr>
        <w:autoSpaceDE w:val="0"/>
        <w:autoSpaceDN w:val="0"/>
        <w:adjustRightInd w:val="0"/>
        <w:spacing w:after="0" w:line="360" w:lineRule="auto"/>
        <w:ind w:left="284" w:hanging="284"/>
        <w:jc w:val="both"/>
        <w:rPr>
          <w:rFonts w:ascii="Calibri" w:eastAsia="Calibri" w:hAnsi="Calibri" w:cs="Calibri"/>
          <w:b/>
          <w:i/>
          <w:sz w:val="24"/>
          <w:szCs w:val="24"/>
        </w:rPr>
      </w:pPr>
      <w:r w:rsidRPr="00901D59">
        <w:rPr>
          <w:rFonts w:ascii="Calibri" w:eastAsia="Calibri" w:hAnsi="Calibri" w:cs="Calibri"/>
          <w:sz w:val="24"/>
          <w:szCs w:val="24"/>
        </w:rPr>
        <w:t xml:space="preserve">La suscrita aclara que tal como señala el Art. 4 de la Ley de Creación de la Superintendencia General de Electricidad y Telecomunicaciones- LCSIGET, ésta entidad entre sus facultades tiene: </w:t>
      </w:r>
      <w:r w:rsidRPr="00901D59">
        <w:rPr>
          <w:rFonts w:ascii="Calibri" w:eastAsia="Calibri" w:hAnsi="Calibri" w:cs="Calibri"/>
          <w:b/>
          <w:i/>
          <w:color w:val="7F7F7F" w:themeColor="text1" w:themeTint="80"/>
          <w:sz w:val="24"/>
          <w:szCs w:val="24"/>
        </w:rPr>
        <w:t>“Competencia Art. 4.- 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901D59">
        <w:rPr>
          <w:rFonts w:ascii="Calibri" w:eastAsia="Calibri" w:hAnsi="Calibri" w:cs="Calibri"/>
          <w:b/>
          <w:sz w:val="24"/>
          <w:szCs w:val="24"/>
        </w:rPr>
        <w:t xml:space="preserve"> </w:t>
      </w:r>
    </w:p>
    <w:p w:rsidR="00901D59" w:rsidRPr="00901D59" w:rsidRDefault="00901D59" w:rsidP="00901D59">
      <w:pPr>
        <w:autoSpaceDE w:val="0"/>
        <w:autoSpaceDN w:val="0"/>
        <w:adjustRightInd w:val="0"/>
        <w:spacing w:after="0" w:line="360" w:lineRule="auto"/>
        <w:ind w:left="426"/>
        <w:jc w:val="both"/>
        <w:rPr>
          <w:rFonts w:ascii="Calibri" w:eastAsia="Calibri" w:hAnsi="Calibri" w:cs="Calibri"/>
          <w:b/>
          <w:i/>
          <w:sz w:val="24"/>
          <w:szCs w:val="24"/>
        </w:rPr>
      </w:pPr>
    </w:p>
    <w:p w:rsidR="00901D59" w:rsidRPr="00901D59" w:rsidRDefault="00901D59" w:rsidP="00901D59">
      <w:pPr>
        <w:autoSpaceDE w:val="0"/>
        <w:autoSpaceDN w:val="0"/>
        <w:adjustRightInd w:val="0"/>
        <w:spacing w:after="0" w:line="360" w:lineRule="auto"/>
        <w:jc w:val="both"/>
        <w:rPr>
          <w:rFonts w:ascii="Calibri" w:eastAsia="Calibri" w:hAnsi="Calibri" w:cs="Calibri"/>
          <w:sz w:val="24"/>
          <w:szCs w:val="24"/>
        </w:rPr>
      </w:pPr>
      <w:r w:rsidRPr="00901D59">
        <w:rPr>
          <w:rFonts w:ascii="Arial" w:eastAsia="Calibri" w:hAnsi="Arial" w:cs="Arial"/>
          <w:b/>
          <w:bCs/>
          <w:color w:val="000000"/>
          <w:sz w:val="24"/>
          <w:szCs w:val="24"/>
        </w:rPr>
        <w:t xml:space="preserve">RAZONAMIENTO DE RESPUESTA A LA PETICIÓN </w:t>
      </w:r>
    </w:p>
    <w:p w:rsidR="00901D59" w:rsidRPr="00901D59" w:rsidRDefault="00901D59" w:rsidP="00901D59">
      <w:pPr>
        <w:autoSpaceDE w:val="0"/>
        <w:autoSpaceDN w:val="0"/>
        <w:adjustRightInd w:val="0"/>
        <w:spacing w:after="0" w:line="360" w:lineRule="auto"/>
        <w:ind w:left="426"/>
        <w:jc w:val="both"/>
        <w:rPr>
          <w:rFonts w:ascii="Calibri" w:eastAsia="Calibri" w:hAnsi="Calibri" w:cs="Calibri"/>
          <w:sz w:val="24"/>
          <w:szCs w:val="24"/>
        </w:rPr>
      </w:pPr>
    </w:p>
    <w:p w:rsidR="00901D59" w:rsidRPr="00901D59" w:rsidRDefault="00901D59" w:rsidP="001E487E">
      <w:pPr>
        <w:numPr>
          <w:ilvl w:val="0"/>
          <w:numId w:val="183"/>
        </w:numPr>
        <w:autoSpaceDE w:val="0"/>
        <w:autoSpaceDN w:val="0"/>
        <w:adjustRightInd w:val="0"/>
        <w:spacing w:after="0" w:line="360" w:lineRule="auto"/>
        <w:ind w:left="284"/>
        <w:jc w:val="both"/>
        <w:rPr>
          <w:rFonts w:ascii="Calibri" w:eastAsia="Calibri" w:hAnsi="Calibri" w:cs="Calibri"/>
          <w:color w:val="000000"/>
          <w:sz w:val="24"/>
          <w:szCs w:val="24"/>
        </w:rPr>
      </w:pPr>
      <w:r w:rsidRPr="00901D59">
        <w:rPr>
          <w:rFonts w:ascii="Calibri" w:eastAsia="Calibri" w:hAnsi="Calibri" w:cs="Calibri"/>
          <w:color w:val="000000"/>
          <w:sz w:val="24"/>
          <w:szCs w:val="24"/>
        </w:rPr>
        <w:t>Que la Gerencia de Telecomunicaciones con relación a la información antes descrita, hizo de conocimiento que, con base al artículo 35 del Decreto Legislativo 372, de fecha 5 de mayo de 2016, publicado en el Diario Oficial No. 91, Tomo No. 411, de fecha 18 de mayo de 2016, que reformó la  Ley de Telecomunicaciones, el cual dicta: “</w:t>
      </w:r>
      <w:r w:rsidRPr="00901D59">
        <w:rPr>
          <w:rFonts w:ascii="Calibri" w:eastAsia="Calibri" w:hAnsi="Calibri" w:cs="Calibri"/>
          <w:i/>
          <w:color w:val="000000"/>
          <w:sz w:val="24"/>
          <w:szCs w:val="24"/>
        </w:rPr>
        <w:t xml:space="preserve">TRANSITORIO PARA LA DIGITALIZACIÓN DEL SERVICIO DE RADIODIFUSIÓN TERRESTRE DE TELEVISIÓN Art. 35.- Facúltese a la Superintendencia General de Electricidad y Telecomunicaciones para que elabore en un plazo no mayor de un año a partir de la entrada en vigencia del presente decreto, el Plan Nacional de Televisión Digital Terrestre; </w:t>
      </w:r>
      <w:r w:rsidRPr="00901D59">
        <w:rPr>
          <w:rFonts w:ascii="Calibri" w:eastAsia="Calibri" w:hAnsi="Calibri" w:cs="Calibri"/>
          <w:b/>
          <w:i/>
          <w:color w:val="000000"/>
          <w:sz w:val="24"/>
          <w:szCs w:val="24"/>
        </w:rPr>
        <w:t>dicho plan incluirá el proceso de la selección del estándar a adoptarse en el país, el respectivo Plan de Transición de la Televisión Analógica hacia la Televisión Digital, y asociado a ello la implementación del Dividendo  Digital, y  las reglamentaciones  correspondientes</w:t>
      </w:r>
      <w:r w:rsidRPr="00901D59">
        <w:rPr>
          <w:rFonts w:ascii="Calibri" w:eastAsia="Calibri" w:hAnsi="Calibri" w:cs="Calibri"/>
          <w:b/>
          <w:i/>
          <w:color w:val="000000"/>
          <w:sz w:val="24"/>
          <w:szCs w:val="24"/>
          <w:vertAlign w:val="superscript"/>
        </w:rPr>
        <w:footnoteReference w:id="1"/>
      </w:r>
      <w:r w:rsidRPr="00901D59">
        <w:rPr>
          <w:rFonts w:ascii="Calibri" w:eastAsia="Calibri" w:hAnsi="Calibri" w:cs="Calibri"/>
          <w:i/>
          <w:color w:val="000000"/>
          <w:sz w:val="24"/>
          <w:szCs w:val="24"/>
        </w:rPr>
        <w:t>, para  lo cual la SIGET podrá realizar las consultas técnicas con los organismos internacionales reconocidos por medio de tratados vigentes</w:t>
      </w:r>
      <w:r w:rsidRPr="00901D59">
        <w:rPr>
          <w:rFonts w:ascii="Calibri" w:eastAsia="Calibri" w:hAnsi="Calibri" w:cs="Calibri"/>
          <w:color w:val="000000"/>
          <w:sz w:val="24"/>
          <w:szCs w:val="24"/>
        </w:rPr>
        <w:t>…” Lo solicitado forma parte del Plan Nacional de Televisión Digital Terrestre-PNTDT, que se conforma por cuatro aspectos: 1. P</w:t>
      </w:r>
      <w:r w:rsidRPr="00901D59">
        <w:rPr>
          <w:rFonts w:ascii="Calibri" w:eastAsia="Calibri" w:hAnsi="Calibri" w:cs="Calibri"/>
          <w:b/>
          <w:i/>
          <w:color w:val="000000"/>
          <w:sz w:val="24"/>
          <w:szCs w:val="24"/>
        </w:rPr>
        <w:t>roceso de la selección del estándar a adoptarse en el país</w:t>
      </w:r>
      <w:r w:rsidRPr="00901D59">
        <w:rPr>
          <w:rFonts w:ascii="Calibri" w:eastAsia="Calibri" w:hAnsi="Calibri" w:cs="Calibri"/>
          <w:color w:val="000000"/>
          <w:sz w:val="24"/>
          <w:szCs w:val="24"/>
        </w:rPr>
        <w:t xml:space="preserve">, 2. </w:t>
      </w:r>
      <w:r w:rsidRPr="00901D59">
        <w:rPr>
          <w:rFonts w:ascii="Calibri" w:eastAsia="Calibri" w:hAnsi="Calibri" w:cs="Calibri"/>
          <w:b/>
          <w:i/>
          <w:color w:val="000000"/>
          <w:sz w:val="24"/>
          <w:szCs w:val="24"/>
        </w:rPr>
        <w:t>Plan de Transición de la Televisión Analógica hacia la Televisión Digital, 3.</w:t>
      </w:r>
      <w:r w:rsidRPr="00901D59">
        <w:rPr>
          <w:rFonts w:ascii="Calibri" w:eastAsia="Calibri" w:hAnsi="Calibri" w:cs="Calibri"/>
          <w:color w:val="000000"/>
          <w:sz w:val="24"/>
          <w:szCs w:val="24"/>
        </w:rPr>
        <w:t xml:space="preserve"> L</w:t>
      </w:r>
      <w:r w:rsidRPr="00901D59">
        <w:rPr>
          <w:rFonts w:ascii="Calibri" w:eastAsia="Calibri" w:hAnsi="Calibri" w:cs="Calibri"/>
          <w:b/>
          <w:i/>
          <w:color w:val="000000"/>
          <w:sz w:val="24"/>
          <w:szCs w:val="24"/>
        </w:rPr>
        <w:t>a implementación del Dividendo Digital, y 4. Las reglamentaciones correspondientes;</w:t>
      </w:r>
      <w:r w:rsidRPr="00901D59">
        <w:rPr>
          <w:rFonts w:ascii="Calibri" w:eastAsia="Calibri" w:hAnsi="Calibri" w:cs="Calibri"/>
          <w:color w:val="000000"/>
          <w:sz w:val="24"/>
          <w:szCs w:val="24"/>
        </w:rPr>
        <w:t xml:space="preserve">, los cuales son documentos que están relacionados a procedimientos administrativos en curso no finalizados, y su </w:t>
      </w:r>
      <w:r w:rsidRPr="00901D59">
        <w:rPr>
          <w:rFonts w:ascii="Calibri" w:eastAsia="Calibri" w:hAnsi="Calibri" w:cs="Calibri"/>
          <w:color w:val="000000"/>
          <w:sz w:val="24"/>
          <w:szCs w:val="24"/>
        </w:rPr>
        <w:lastRenderedPageBreak/>
        <w:t>divulgación compromete estrategias y funciones en procesos administrativos atribuidos a SIGET, como es el caso de la implementación del Plan Nacional de Televisión Digital Terrestre, siendo los datos requeridos parte de dicho Plan. Adecuándose lo descrito en lo establecido en el Art. 19 letra e. de la LAIP, transcribiéndose lo pertinente: “</w:t>
      </w:r>
      <w:r w:rsidRPr="00901D59">
        <w:rPr>
          <w:rFonts w:ascii="Calibri" w:eastAsia="Calibri" w:hAnsi="Calibri" w:cs="Calibri"/>
          <w:i/>
          <w:color w:val="000000"/>
          <w:sz w:val="24"/>
          <w:szCs w:val="24"/>
        </w:rPr>
        <w:t>Información Reservada Art. 19.- Es información reservada: …e. La   que  contenga  opiniones  o  recomendaciones  que  formen  parte  del proceso deliberativo de los servidores públicos, en tanto no sea adoptada la decisión definitiva…</w:t>
      </w:r>
      <w:r w:rsidRPr="00901D59">
        <w:rPr>
          <w:rFonts w:ascii="Calibri" w:eastAsia="Calibri" w:hAnsi="Calibri" w:cs="Calibri"/>
          <w:color w:val="000000"/>
          <w:sz w:val="24"/>
          <w:szCs w:val="24"/>
        </w:rPr>
        <w:t>” el proceso deliberativo se refiere a aquellas discusiones y procesos que los entes obligados desarrollan  y que aún se encuentra en trámite.</w:t>
      </w:r>
    </w:p>
    <w:p w:rsidR="00901D59" w:rsidRPr="00901D59" w:rsidRDefault="00901D59" w:rsidP="00901D59">
      <w:pPr>
        <w:autoSpaceDE w:val="0"/>
        <w:autoSpaceDN w:val="0"/>
        <w:adjustRightInd w:val="0"/>
        <w:spacing w:after="0" w:line="360" w:lineRule="auto"/>
        <w:ind w:left="284"/>
        <w:jc w:val="both"/>
        <w:rPr>
          <w:rFonts w:ascii="Calibri" w:eastAsia="Calibri" w:hAnsi="Calibri" w:cs="Calibri"/>
          <w:color w:val="000000"/>
          <w:sz w:val="24"/>
          <w:szCs w:val="24"/>
        </w:rPr>
      </w:pPr>
    </w:p>
    <w:p w:rsidR="00901D59" w:rsidRPr="00901D59" w:rsidRDefault="00901D59" w:rsidP="001E487E">
      <w:pPr>
        <w:numPr>
          <w:ilvl w:val="0"/>
          <w:numId w:val="183"/>
        </w:numPr>
        <w:autoSpaceDE w:val="0"/>
        <w:autoSpaceDN w:val="0"/>
        <w:adjustRightInd w:val="0"/>
        <w:spacing w:after="0" w:line="360" w:lineRule="auto"/>
        <w:ind w:left="284"/>
        <w:jc w:val="both"/>
        <w:rPr>
          <w:rFonts w:ascii="Calibri" w:eastAsia="Calibri" w:hAnsi="Calibri" w:cs="Calibri"/>
          <w:sz w:val="24"/>
          <w:szCs w:val="24"/>
        </w:rPr>
      </w:pPr>
      <w:r w:rsidRPr="00901D59">
        <w:rPr>
          <w:rFonts w:ascii="Calibri" w:eastAsia="Calibri" w:hAnsi="Calibri" w:cs="Calibri"/>
          <w:color w:val="000000"/>
          <w:sz w:val="24"/>
          <w:szCs w:val="24"/>
        </w:rPr>
        <w:t>Después de admitidas las solicitudes deberá analizarse el contenido de estas según el Art. 55 del Reglamento de la Ley de Acceso a la Información Pública, con el objeto de establecer si la información será entregada o fundar su negativa; del estudio de la petición se establece que la información solicitada es de carácter reservado; debido a que  compromete estrategias estatales en procedimientos administrativos que aún se encuentran en proceso, por lo que es necesario dictar la resolución de mérito como preceptúa el Art. 56 del mismo cuerpo regulatorio, siendo imposible la entrega de lo solicitado</w:t>
      </w:r>
      <w:r w:rsidRPr="00901D59">
        <w:rPr>
          <w:rFonts w:ascii="Calibri" w:eastAsia="Calibri" w:hAnsi="Calibri" w:cs="Calibri"/>
          <w:sz w:val="24"/>
          <w:szCs w:val="24"/>
        </w:rPr>
        <w:t xml:space="preserve">; estando </w:t>
      </w:r>
      <w:r w:rsidRPr="00901D59">
        <w:rPr>
          <w:rFonts w:ascii="Calibri" w:eastAsia="Calibri" w:hAnsi="Calibri" w:cs="Calibri"/>
          <w:color w:val="000000"/>
          <w:sz w:val="24"/>
          <w:szCs w:val="24"/>
        </w:rPr>
        <w:t>limitada su divulgación por las causales comprendidas en el Art. 19 letra e. LAIP como información reservada.</w:t>
      </w:r>
    </w:p>
    <w:p w:rsidR="00901D59" w:rsidRPr="00901D59" w:rsidRDefault="00901D59" w:rsidP="00901D59">
      <w:pPr>
        <w:spacing w:line="360" w:lineRule="auto"/>
        <w:jc w:val="both"/>
        <w:rPr>
          <w:rFonts w:ascii="Calibri" w:eastAsia="Times New Roman" w:hAnsi="Calibri" w:cs="Times New Roman"/>
          <w:b/>
          <w:bCs/>
          <w:sz w:val="24"/>
          <w:szCs w:val="24"/>
          <w:lang w:eastAsia="es-SV"/>
        </w:rPr>
      </w:pPr>
    </w:p>
    <w:p w:rsidR="00901D59" w:rsidRPr="00901D59" w:rsidRDefault="00901D59" w:rsidP="00901D59">
      <w:pPr>
        <w:spacing w:line="360" w:lineRule="auto"/>
        <w:jc w:val="both"/>
        <w:rPr>
          <w:rFonts w:ascii="Calibri" w:eastAsia="Times New Roman" w:hAnsi="Calibri" w:cs="Times New Roman"/>
          <w:sz w:val="24"/>
          <w:szCs w:val="24"/>
          <w:lang w:eastAsia="es-SV"/>
        </w:rPr>
      </w:pPr>
      <w:r w:rsidRPr="00901D59">
        <w:rPr>
          <w:rFonts w:ascii="Calibri" w:eastAsia="Times New Roman" w:hAnsi="Calibri" w:cs="Times New Roman"/>
          <w:b/>
          <w:bCs/>
          <w:sz w:val="24"/>
          <w:szCs w:val="24"/>
          <w:lang w:eastAsia="es-SV"/>
        </w:rPr>
        <w:t xml:space="preserve">POR TANTO: </w:t>
      </w:r>
      <w:r w:rsidRPr="00901D59">
        <w:rPr>
          <w:rFonts w:ascii="Calibri" w:eastAsia="Times New Roman" w:hAnsi="Calibri" w:cs="Times New Roman"/>
          <w:sz w:val="24"/>
          <w:szCs w:val="24"/>
          <w:lang w:eastAsia="es-SV"/>
        </w:rPr>
        <w:t xml:space="preserve">Ésta oficina en nombre de la Superintendencia General de Electricidad y  Telecomunicaciones fundamentada en los Arts. 62, 65 y 72 letra c de la LAIP, basada en los fines de facilitar a toda persona el derecho de acceso a la información pública </w:t>
      </w:r>
      <w:r w:rsidRPr="00901D59">
        <w:rPr>
          <w:rFonts w:ascii="Calibri" w:eastAsia="Times New Roman" w:hAnsi="Calibri" w:cs="Times New Roman"/>
          <w:b/>
          <w:sz w:val="24"/>
          <w:szCs w:val="24"/>
          <w:lang w:eastAsia="es-SV"/>
        </w:rPr>
        <w:t>RESUELVE:</w:t>
      </w:r>
      <w:r w:rsidRPr="00901D59">
        <w:rPr>
          <w:rFonts w:ascii="Calibri" w:eastAsia="Times New Roman" w:hAnsi="Calibri" w:cs="Times New Roman"/>
          <w:sz w:val="24"/>
          <w:szCs w:val="24"/>
          <w:lang w:eastAsia="es-SV"/>
        </w:rPr>
        <w:t xml:space="preserve"> </w:t>
      </w:r>
    </w:p>
    <w:p w:rsidR="00901D59" w:rsidRPr="00901D59" w:rsidRDefault="00901D59" w:rsidP="00901D59">
      <w:pPr>
        <w:spacing w:line="360" w:lineRule="auto"/>
        <w:jc w:val="both"/>
        <w:rPr>
          <w:rFonts w:ascii="Calibri" w:eastAsia="Times New Roman" w:hAnsi="Calibri" w:cs="Times New Roman"/>
          <w:sz w:val="24"/>
          <w:szCs w:val="24"/>
          <w:lang w:eastAsia="es-SV"/>
        </w:rPr>
      </w:pPr>
    </w:p>
    <w:p w:rsidR="00901D59" w:rsidRPr="00901D59" w:rsidRDefault="00901D59" w:rsidP="001E487E">
      <w:pPr>
        <w:numPr>
          <w:ilvl w:val="2"/>
          <w:numId w:val="183"/>
        </w:numPr>
        <w:spacing w:line="360" w:lineRule="auto"/>
        <w:ind w:left="567" w:hanging="284"/>
        <w:contextualSpacing/>
        <w:jc w:val="both"/>
        <w:rPr>
          <w:rFonts w:ascii="Calibri" w:eastAsia="Times New Roman" w:hAnsi="Calibri" w:cs="Times New Roman"/>
          <w:sz w:val="24"/>
          <w:szCs w:val="24"/>
          <w:lang w:eastAsia="es-SV"/>
        </w:rPr>
      </w:pPr>
      <w:r w:rsidRPr="00901D59">
        <w:rPr>
          <w:rFonts w:ascii="Calibri" w:eastAsia="Times New Roman" w:hAnsi="Calibri" w:cs="Times New Roman"/>
          <w:sz w:val="24"/>
          <w:szCs w:val="24"/>
          <w:lang w:eastAsia="es-SV"/>
        </w:rPr>
        <w:t xml:space="preserve">Declárese improcedente la solicitud de información del ciudadano </w:t>
      </w:r>
      <w:r>
        <w:rPr>
          <w:rFonts w:eastAsia="Times New Roman" w:cstheme="minorHAnsi"/>
          <w:b/>
          <w:sz w:val="24"/>
          <w:szCs w:val="24"/>
          <w:lang w:eastAsia="es-SV"/>
        </w:rPr>
        <w:t>XXXXXXXXXXXXX</w:t>
      </w:r>
      <w:r w:rsidRPr="00901D59">
        <w:rPr>
          <w:rFonts w:ascii="Calibri" w:eastAsia="Times New Roman" w:hAnsi="Calibri" w:cs="Times New Roman"/>
          <w:sz w:val="24"/>
          <w:szCs w:val="24"/>
          <w:lang w:eastAsia="es-SV"/>
        </w:rPr>
        <w:t xml:space="preserve"> con lo expresado esta resolución, por formar parte de procedimientos administrativos aun en trámite y comprometer estrategias estatales administrativas como establece el Art. 19 letra e. LAIP.  </w:t>
      </w:r>
    </w:p>
    <w:p w:rsidR="00901D59" w:rsidRPr="00901D59" w:rsidRDefault="00901D59" w:rsidP="001E487E">
      <w:pPr>
        <w:numPr>
          <w:ilvl w:val="2"/>
          <w:numId w:val="183"/>
        </w:numPr>
        <w:spacing w:line="360" w:lineRule="auto"/>
        <w:ind w:left="567" w:hanging="284"/>
        <w:contextualSpacing/>
        <w:jc w:val="both"/>
        <w:rPr>
          <w:rFonts w:ascii="Calibri" w:eastAsia="Times New Roman" w:hAnsi="Calibri" w:cs="Times New Roman"/>
          <w:sz w:val="24"/>
          <w:szCs w:val="24"/>
          <w:lang w:eastAsia="es-SV"/>
        </w:rPr>
      </w:pPr>
      <w:r w:rsidRPr="00901D59">
        <w:rPr>
          <w:rFonts w:ascii="Calibri" w:eastAsia="Times New Roman" w:hAnsi="Calibri" w:cs="Times New Roman"/>
          <w:sz w:val="24"/>
          <w:szCs w:val="24"/>
          <w:lang w:eastAsia="es-SV"/>
        </w:rPr>
        <w:lastRenderedPageBreak/>
        <w:t xml:space="preserve">Remítase a la dirección electrónica, que se consignó en la solicitud, ésta providencia administrativa en modalidad digital, gratuitamente como preceptúan los artículos 4 letra g. 61 y 102 de la Ley; </w:t>
      </w:r>
    </w:p>
    <w:p w:rsidR="00901D59" w:rsidRPr="00901D59" w:rsidRDefault="00901D59" w:rsidP="001E487E">
      <w:pPr>
        <w:numPr>
          <w:ilvl w:val="2"/>
          <w:numId w:val="183"/>
        </w:numPr>
        <w:spacing w:line="360" w:lineRule="auto"/>
        <w:ind w:left="567" w:hanging="284"/>
        <w:contextualSpacing/>
        <w:jc w:val="both"/>
        <w:rPr>
          <w:rFonts w:ascii="Calibri" w:eastAsia="Calibri" w:hAnsi="Calibri" w:cs="Times New Roman"/>
          <w:sz w:val="24"/>
          <w:szCs w:val="24"/>
        </w:rPr>
      </w:pPr>
      <w:r w:rsidRPr="00901D59">
        <w:rPr>
          <w:rFonts w:ascii="Calibri" w:eastAsia="Calibri" w:hAnsi="Calibri" w:cs="Times New Roman"/>
          <w:sz w:val="24"/>
          <w:szCs w:val="24"/>
        </w:rPr>
        <w:t>Notifíquese,</w:t>
      </w:r>
    </w:p>
    <w:p w:rsidR="00901D59" w:rsidRPr="00901D59" w:rsidRDefault="00901D59" w:rsidP="001E487E">
      <w:pPr>
        <w:numPr>
          <w:ilvl w:val="2"/>
          <w:numId w:val="183"/>
        </w:numPr>
        <w:spacing w:line="360" w:lineRule="auto"/>
        <w:ind w:left="567" w:hanging="284"/>
        <w:contextualSpacing/>
        <w:jc w:val="both"/>
        <w:rPr>
          <w:rFonts w:ascii="Calibri" w:eastAsia="Times New Roman" w:hAnsi="Calibri" w:cs="Calibri"/>
          <w:b/>
          <w:bCs/>
          <w:sz w:val="24"/>
          <w:szCs w:val="24"/>
          <w:lang w:eastAsia="es-SV"/>
        </w:rPr>
      </w:pPr>
      <w:r w:rsidRPr="00901D59">
        <w:rPr>
          <w:rFonts w:ascii="Calibri" w:eastAsia="Calibri" w:hAnsi="Calibri" w:cs="Calibri"/>
          <w:sz w:val="24"/>
          <w:szCs w:val="24"/>
        </w:rPr>
        <w:t>Archívese.</w:t>
      </w:r>
      <w:r w:rsidRPr="00901D59">
        <w:rPr>
          <w:rFonts w:ascii="Calibri" w:eastAsia="Times New Roman" w:hAnsi="Calibri" w:cs="Calibri"/>
          <w:b/>
          <w:bCs/>
          <w:sz w:val="24"/>
          <w:szCs w:val="24"/>
          <w:lang w:eastAsia="es-SV"/>
        </w:rPr>
        <w:t xml:space="preserve"> </w:t>
      </w:r>
    </w:p>
    <w:p w:rsidR="00901D59" w:rsidRPr="00901D59" w:rsidRDefault="00901D59" w:rsidP="00901D59">
      <w:pPr>
        <w:spacing w:after="0" w:line="240" w:lineRule="auto"/>
        <w:jc w:val="center"/>
        <w:rPr>
          <w:rFonts w:ascii="Calibri" w:eastAsia="Times New Roman" w:hAnsi="Calibri" w:cs="Times New Roman"/>
          <w:b/>
          <w:sz w:val="24"/>
          <w:szCs w:val="24"/>
          <w:lang w:eastAsia="es-SV"/>
        </w:rPr>
      </w:pPr>
    </w:p>
    <w:p w:rsidR="00901D59" w:rsidRPr="00901D59" w:rsidRDefault="00901D59" w:rsidP="00901D59">
      <w:pPr>
        <w:spacing w:after="0" w:line="240" w:lineRule="auto"/>
        <w:jc w:val="center"/>
        <w:rPr>
          <w:rFonts w:ascii="Calibri" w:eastAsia="Times New Roman" w:hAnsi="Calibri" w:cs="Times New Roman"/>
          <w:b/>
          <w:sz w:val="24"/>
          <w:szCs w:val="24"/>
          <w:lang w:eastAsia="es-SV"/>
        </w:rPr>
      </w:pPr>
    </w:p>
    <w:p w:rsidR="00901D59" w:rsidRPr="00901D59" w:rsidRDefault="00901D59" w:rsidP="00901D59">
      <w:pPr>
        <w:spacing w:after="0" w:line="240" w:lineRule="auto"/>
        <w:jc w:val="center"/>
        <w:rPr>
          <w:rFonts w:ascii="Calibri" w:eastAsia="Times New Roman" w:hAnsi="Calibri" w:cs="Times New Roman"/>
          <w:b/>
          <w:sz w:val="24"/>
          <w:szCs w:val="24"/>
          <w:lang w:eastAsia="es-SV"/>
        </w:rPr>
      </w:pPr>
    </w:p>
    <w:p w:rsidR="00901D59" w:rsidRPr="00901D59" w:rsidRDefault="00901D59" w:rsidP="00901D59">
      <w:pPr>
        <w:spacing w:after="0" w:line="240" w:lineRule="auto"/>
        <w:jc w:val="center"/>
        <w:rPr>
          <w:rFonts w:ascii="Calibri" w:eastAsia="Times New Roman" w:hAnsi="Calibri" w:cs="Times New Roman"/>
          <w:b/>
          <w:sz w:val="24"/>
          <w:szCs w:val="24"/>
          <w:lang w:eastAsia="es-SV"/>
        </w:rPr>
      </w:pPr>
      <w:r>
        <w:rPr>
          <w:rFonts w:ascii="Calibri" w:eastAsia="Times New Roman" w:hAnsi="Calibri" w:cs="Times New Roman"/>
          <w:b/>
          <w:sz w:val="24"/>
          <w:szCs w:val="24"/>
          <w:lang w:eastAsia="es-SV"/>
        </w:rPr>
        <w:t>XXXXXXXXXXXXXXX</w:t>
      </w:r>
    </w:p>
    <w:p w:rsidR="00901D59" w:rsidRPr="00901D59" w:rsidRDefault="00901D59" w:rsidP="00901D59">
      <w:pPr>
        <w:spacing w:after="0" w:line="240" w:lineRule="auto"/>
        <w:jc w:val="center"/>
        <w:rPr>
          <w:rFonts w:ascii="Calibri" w:eastAsia="Times New Roman" w:hAnsi="Calibri" w:cs="Times New Roman"/>
          <w:color w:val="595959" w:themeColor="text1" w:themeTint="A6"/>
          <w:sz w:val="24"/>
          <w:szCs w:val="24"/>
          <w:lang w:eastAsia="es-SV"/>
        </w:rPr>
      </w:pPr>
      <w:r w:rsidRPr="00901D59">
        <w:rPr>
          <w:rFonts w:ascii="Calibri" w:eastAsia="Times New Roman" w:hAnsi="Calibri" w:cs="Times New Roman"/>
          <w:sz w:val="24"/>
          <w:szCs w:val="24"/>
          <w:lang w:eastAsia="es-SV"/>
        </w:rPr>
        <w:t>Oficial de Información Institucional</w:t>
      </w:r>
    </w:p>
    <w:p w:rsidR="00901D59" w:rsidRPr="00901D59" w:rsidRDefault="00901D59" w:rsidP="00901D59">
      <w:pPr>
        <w:spacing w:line="240" w:lineRule="auto"/>
        <w:rPr>
          <w:rFonts w:ascii="Calibri" w:eastAsia="Times New Roman" w:hAnsi="Calibri" w:cs="Times New Roman"/>
          <w:color w:val="595959" w:themeColor="text1" w:themeTint="A6"/>
          <w:sz w:val="16"/>
          <w:szCs w:val="16"/>
          <w:lang w:eastAsia="es-SV"/>
        </w:rPr>
      </w:pPr>
    </w:p>
    <w:p w:rsidR="00901D59" w:rsidRPr="00901D59" w:rsidRDefault="00901D59" w:rsidP="00901D59">
      <w:pPr>
        <w:spacing w:line="240" w:lineRule="auto"/>
        <w:rPr>
          <w:rFonts w:ascii="Calibri" w:eastAsia="Times New Roman" w:hAnsi="Calibri" w:cs="Times New Roman"/>
          <w:color w:val="595959" w:themeColor="text1" w:themeTint="A6"/>
          <w:sz w:val="16"/>
          <w:szCs w:val="16"/>
          <w:lang w:eastAsia="es-SV"/>
        </w:rPr>
      </w:pPr>
      <w:r w:rsidRPr="00901D59">
        <w:rPr>
          <w:rFonts w:ascii="Calibri" w:eastAsia="Times New Roman" w:hAnsi="Calibri" w:cs="Times New Roman"/>
          <w:color w:val="595959" w:themeColor="text1" w:themeTint="A6"/>
          <w:sz w:val="16"/>
          <w:szCs w:val="16"/>
          <w:lang w:eastAsia="es-SV"/>
        </w:rPr>
        <w:t>IA/</w:t>
      </w:r>
      <w:proofErr w:type="spellStart"/>
      <w:r w:rsidRPr="00901D59">
        <w:rPr>
          <w:rFonts w:ascii="Calibri" w:eastAsia="Times New Roman" w:hAnsi="Calibri" w:cs="Times New Roman"/>
          <w:color w:val="595959" w:themeColor="text1" w:themeTint="A6"/>
          <w:sz w:val="16"/>
          <w:szCs w:val="16"/>
          <w:lang w:eastAsia="es-SV"/>
        </w:rPr>
        <w:t>rc</w:t>
      </w:r>
      <w:proofErr w:type="spellEnd"/>
    </w:p>
    <w:p w:rsidR="00901D59" w:rsidRPr="00901D59" w:rsidRDefault="00901D59" w:rsidP="00901D59"/>
    <w:p w:rsidR="00901D59" w:rsidRDefault="00901D59" w:rsidP="006964EF">
      <w:pPr>
        <w:tabs>
          <w:tab w:val="left" w:pos="4200"/>
        </w:tabs>
      </w:pPr>
    </w:p>
    <w:p w:rsidR="00901D59" w:rsidRDefault="00901D59" w:rsidP="006964EF">
      <w:pPr>
        <w:tabs>
          <w:tab w:val="left" w:pos="4200"/>
        </w:tabs>
      </w:pPr>
    </w:p>
    <w:p w:rsidR="00901D59" w:rsidRDefault="00901D59" w:rsidP="006964EF">
      <w:pPr>
        <w:tabs>
          <w:tab w:val="left" w:pos="4200"/>
        </w:tabs>
      </w:pPr>
    </w:p>
    <w:p w:rsidR="00901D59" w:rsidRDefault="00901D59" w:rsidP="006964EF">
      <w:pPr>
        <w:tabs>
          <w:tab w:val="left" w:pos="4200"/>
        </w:tabs>
      </w:pPr>
    </w:p>
    <w:p w:rsidR="00901D59" w:rsidRDefault="00901D59" w:rsidP="006964EF">
      <w:pPr>
        <w:tabs>
          <w:tab w:val="left" w:pos="4200"/>
        </w:tabs>
      </w:pPr>
    </w:p>
    <w:p w:rsidR="00901D59" w:rsidRDefault="00901D59" w:rsidP="006964EF">
      <w:pPr>
        <w:tabs>
          <w:tab w:val="left" w:pos="4200"/>
        </w:tabs>
      </w:pPr>
    </w:p>
    <w:p w:rsidR="00901D59" w:rsidRDefault="00901D59" w:rsidP="006964EF">
      <w:pPr>
        <w:tabs>
          <w:tab w:val="left" w:pos="4200"/>
        </w:tabs>
      </w:pPr>
    </w:p>
    <w:p w:rsidR="00901D59" w:rsidRDefault="00901D59" w:rsidP="006964EF">
      <w:pPr>
        <w:tabs>
          <w:tab w:val="left" w:pos="4200"/>
        </w:tabs>
      </w:pPr>
    </w:p>
    <w:p w:rsidR="00901D59" w:rsidRDefault="00901D59" w:rsidP="006964EF">
      <w:pPr>
        <w:tabs>
          <w:tab w:val="left" w:pos="4200"/>
        </w:tabs>
      </w:pPr>
    </w:p>
    <w:p w:rsidR="00901D59" w:rsidRDefault="00901D59" w:rsidP="006964EF">
      <w:pPr>
        <w:tabs>
          <w:tab w:val="left" w:pos="4200"/>
        </w:tabs>
      </w:pPr>
    </w:p>
    <w:p w:rsidR="00901D59" w:rsidRDefault="00901D59" w:rsidP="006964EF">
      <w:pPr>
        <w:tabs>
          <w:tab w:val="left" w:pos="4200"/>
        </w:tabs>
      </w:pPr>
    </w:p>
    <w:p w:rsidR="00901D59" w:rsidRDefault="00901D59" w:rsidP="006964EF">
      <w:pPr>
        <w:tabs>
          <w:tab w:val="left" w:pos="4200"/>
        </w:tabs>
      </w:pPr>
    </w:p>
    <w:p w:rsidR="00901D59" w:rsidRDefault="00901D59" w:rsidP="006964EF">
      <w:pPr>
        <w:tabs>
          <w:tab w:val="left" w:pos="4200"/>
        </w:tabs>
      </w:pPr>
    </w:p>
    <w:p w:rsidR="00901D59" w:rsidRDefault="00901D59" w:rsidP="006964EF">
      <w:pPr>
        <w:tabs>
          <w:tab w:val="left" w:pos="4200"/>
        </w:tabs>
      </w:pPr>
    </w:p>
    <w:p w:rsidR="00901D59" w:rsidRDefault="00901D59" w:rsidP="006964EF">
      <w:pPr>
        <w:tabs>
          <w:tab w:val="left" w:pos="4200"/>
        </w:tabs>
      </w:pPr>
    </w:p>
    <w:p w:rsidR="001E487E" w:rsidRDefault="001E487E" w:rsidP="006964EF">
      <w:pPr>
        <w:tabs>
          <w:tab w:val="left" w:pos="4200"/>
        </w:tabs>
      </w:pPr>
    </w:p>
    <w:p w:rsidR="00901D59" w:rsidRDefault="00901D59" w:rsidP="006964EF">
      <w:pPr>
        <w:tabs>
          <w:tab w:val="left" w:pos="4200"/>
        </w:tabs>
      </w:pPr>
    </w:p>
    <w:p w:rsidR="00901D59" w:rsidRPr="00901D59" w:rsidRDefault="00901D59" w:rsidP="00901D59">
      <w:pPr>
        <w:spacing w:after="0" w:line="240" w:lineRule="auto"/>
        <w:rPr>
          <w:rFonts w:ascii="Calibri" w:eastAsia="Calibri" w:hAnsi="Calibri" w:cs="Calibri"/>
          <w:b/>
          <w:bCs/>
          <w:sz w:val="24"/>
          <w:szCs w:val="24"/>
        </w:rPr>
      </w:pPr>
      <w:r w:rsidRPr="00901D59">
        <w:rPr>
          <w:rFonts w:ascii="Calibri" w:eastAsia="Calibri" w:hAnsi="Calibri" w:cs="Calibri"/>
          <w:b/>
          <w:bCs/>
          <w:sz w:val="24"/>
          <w:szCs w:val="24"/>
        </w:rPr>
        <w:t>SIPP N° 240-2017.</w:t>
      </w:r>
    </w:p>
    <w:p w:rsidR="00901D59" w:rsidRPr="00901D59" w:rsidRDefault="00901D59" w:rsidP="00901D59">
      <w:pPr>
        <w:spacing w:after="0" w:line="240" w:lineRule="auto"/>
        <w:rPr>
          <w:rFonts w:ascii="Calibri" w:eastAsia="Calibri" w:hAnsi="Calibri" w:cs="Calibri"/>
          <w:sz w:val="24"/>
          <w:szCs w:val="24"/>
          <w:lang w:eastAsia="es-SV"/>
        </w:rPr>
      </w:pPr>
    </w:p>
    <w:p w:rsidR="00901D59" w:rsidRPr="00901D59" w:rsidRDefault="00901D59" w:rsidP="00901D59">
      <w:pPr>
        <w:spacing w:after="0" w:line="240" w:lineRule="auto"/>
        <w:rPr>
          <w:rFonts w:ascii="Calibri" w:eastAsia="Calibri" w:hAnsi="Calibri" w:cs="Calibri"/>
          <w:b/>
          <w:bCs/>
          <w:sz w:val="24"/>
          <w:szCs w:val="24"/>
        </w:rPr>
      </w:pPr>
      <w:r w:rsidRPr="00901D59">
        <w:rPr>
          <w:rFonts w:ascii="Calibri" w:eastAsia="Calibri" w:hAnsi="Calibri" w:cs="Calibri"/>
          <w:sz w:val="24"/>
          <w:szCs w:val="24"/>
          <w:lang w:eastAsia="es-SV"/>
        </w:rPr>
        <w:t xml:space="preserve">Estimado ciudadano </w:t>
      </w:r>
      <w:r>
        <w:rPr>
          <w:rFonts w:ascii="Calibri" w:eastAsia="Calibri" w:hAnsi="Calibri" w:cs="Calibri"/>
          <w:b/>
          <w:bCs/>
          <w:sz w:val="24"/>
          <w:szCs w:val="24"/>
          <w:lang w:eastAsia="es-SV"/>
        </w:rPr>
        <w:t>XXXXXXXXXXXXXXXX</w:t>
      </w:r>
      <w:r w:rsidRPr="00901D59">
        <w:rPr>
          <w:rFonts w:ascii="Calibri" w:eastAsia="Calibri" w:hAnsi="Calibri" w:cs="Calibri"/>
          <w:b/>
          <w:bCs/>
          <w:sz w:val="24"/>
          <w:szCs w:val="24"/>
          <w:lang w:eastAsia="es-SV"/>
        </w:rPr>
        <w:t>:</w:t>
      </w:r>
    </w:p>
    <w:p w:rsidR="00901D59" w:rsidRPr="00901D59" w:rsidRDefault="00901D59" w:rsidP="00901D59">
      <w:pPr>
        <w:spacing w:before="100" w:beforeAutospacing="1" w:after="100" w:afterAutospacing="1" w:line="360" w:lineRule="auto"/>
        <w:rPr>
          <w:rFonts w:ascii="Calibri" w:eastAsia="Calibri" w:hAnsi="Calibri" w:cs="Calibri"/>
          <w:sz w:val="24"/>
          <w:szCs w:val="24"/>
          <w:lang w:eastAsia="es-SV"/>
        </w:rPr>
      </w:pPr>
      <w:r w:rsidRPr="00901D59">
        <w:rPr>
          <w:rFonts w:ascii="Calibri" w:eastAsia="Calibri" w:hAnsi="Calibri" w:cs="Calibri"/>
          <w:sz w:val="24"/>
          <w:szCs w:val="24"/>
          <w:lang w:eastAsia="es-SV"/>
        </w:rPr>
        <w:t xml:space="preserve">Para   la  Superintendencia General de Electricidad y Telecomunicaciones-SIGET,  por medio de la Unidad de Acceso a la Información  y Transparencia,  es un gusto atender su consulta, identificada como: </w:t>
      </w:r>
      <w:r w:rsidRPr="00901D59">
        <w:rPr>
          <w:rFonts w:ascii="Calibri" w:eastAsia="Calibri" w:hAnsi="Calibri" w:cs="Calibri"/>
          <w:b/>
          <w:bCs/>
          <w:sz w:val="24"/>
          <w:szCs w:val="24"/>
          <w:lang w:eastAsia="es-SV"/>
        </w:rPr>
        <w:t>SIPV N° 240-2017</w:t>
      </w:r>
      <w:r w:rsidRPr="00901D59">
        <w:rPr>
          <w:rFonts w:ascii="Calibri" w:eastAsia="Calibri" w:hAnsi="Calibri" w:cs="Calibri"/>
          <w:sz w:val="24"/>
          <w:szCs w:val="24"/>
          <w:lang w:eastAsia="es-SV"/>
        </w:rPr>
        <w:t xml:space="preserve">. En la cual solicitó: </w:t>
      </w:r>
      <w:r w:rsidRPr="00901D59">
        <w:rPr>
          <w:rFonts w:ascii="Calibri" w:eastAsia="Calibri" w:hAnsi="Calibri" w:cs="Calibri"/>
          <w:b/>
          <w:bCs/>
          <w:i/>
          <w:iCs/>
          <w:sz w:val="24"/>
          <w:szCs w:val="24"/>
          <w:lang w:eastAsia="es-SV"/>
        </w:rPr>
        <w:t>“Número de clientes por municipio servido por cada una de las distribuidoras en el transcurso de los últimos diez años, en formato manipulable para poder generar gráficos y utilizar fórmulas con la información.”</w:t>
      </w:r>
    </w:p>
    <w:p w:rsidR="00901D59" w:rsidRPr="00901D59" w:rsidRDefault="00901D59" w:rsidP="00901D59">
      <w:pPr>
        <w:spacing w:line="360" w:lineRule="auto"/>
        <w:contextualSpacing/>
        <w:jc w:val="both"/>
        <w:rPr>
          <w:rFonts w:ascii="Calibri" w:eastAsia="Calibri" w:hAnsi="Calibri" w:cs="Calibri"/>
          <w:sz w:val="24"/>
          <w:szCs w:val="24"/>
        </w:rPr>
      </w:pPr>
      <w:r w:rsidRPr="00901D59">
        <w:rPr>
          <w:rFonts w:ascii="Calibri" w:eastAsia="Calibri" w:hAnsi="Calibri" w:cs="Calibri"/>
          <w:sz w:val="24"/>
          <w:szCs w:val="24"/>
        </w:rPr>
        <w:t xml:space="preserve">Que la solicitud al cumplir con las formalidades del  Art. 66.” Relacionado con artículos 52 y 54 del Reglamento de la Ley de Acceso a la Información Pública-RLAIP, se continuó con el trámite correspondiente. </w:t>
      </w:r>
    </w:p>
    <w:p w:rsidR="00901D59" w:rsidRPr="00901D59" w:rsidRDefault="00901D59" w:rsidP="00901D59">
      <w:pPr>
        <w:spacing w:after="0" w:line="360" w:lineRule="auto"/>
        <w:jc w:val="both"/>
        <w:rPr>
          <w:rFonts w:ascii="Calibri" w:eastAsia="Calibri" w:hAnsi="Calibri" w:cs="Calibri"/>
          <w:b/>
          <w:bCs/>
          <w:sz w:val="24"/>
          <w:szCs w:val="24"/>
          <w:lang w:eastAsia="es-SV"/>
        </w:rPr>
      </w:pPr>
    </w:p>
    <w:p w:rsidR="00901D59" w:rsidRPr="00901D59" w:rsidRDefault="00901D59" w:rsidP="00901D59">
      <w:pPr>
        <w:spacing w:after="0" w:line="360" w:lineRule="auto"/>
        <w:jc w:val="both"/>
        <w:rPr>
          <w:rFonts w:ascii="Calibri" w:eastAsia="Calibri" w:hAnsi="Calibri" w:cs="Calibri"/>
          <w:b/>
          <w:bCs/>
          <w:sz w:val="24"/>
          <w:szCs w:val="24"/>
          <w:lang w:val="es-ES" w:eastAsia="es-SV"/>
        </w:rPr>
      </w:pPr>
      <w:r w:rsidRPr="00901D59">
        <w:rPr>
          <w:rFonts w:ascii="Calibri" w:eastAsia="Calibri" w:hAnsi="Calibri" w:cs="Calibri"/>
          <w:b/>
          <w:bCs/>
          <w:sz w:val="24"/>
          <w:szCs w:val="24"/>
          <w:lang w:val="es-ES" w:eastAsia="es-SV"/>
        </w:rPr>
        <w:t>ÉSTA UNIDAD PARA DAR RESPUESTA A DICHA SOLICITUD HACE LAS CONSIDERACIONES SIGUIENTES:</w:t>
      </w:r>
    </w:p>
    <w:p w:rsidR="00901D59" w:rsidRPr="00901D59" w:rsidRDefault="00901D59" w:rsidP="00901D59">
      <w:pPr>
        <w:spacing w:after="0" w:line="360" w:lineRule="auto"/>
        <w:jc w:val="both"/>
        <w:rPr>
          <w:rFonts w:ascii="Calibri" w:eastAsia="Calibri" w:hAnsi="Calibri" w:cs="Calibri"/>
          <w:sz w:val="24"/>
          <w:szCs w:val="24"/>
          <w:lang w:val="es-ES" w:eastAsia="es-SV"/>
        </w:rPr>
      </w:pPr>
    </w:p>
    <w:p w:rsidR="00901D59" w:rsidRPr="00901D59" w:rsidRDefault="00901D59" w:rsidP="00901D59">
      <w:pPr>
        <w:spacing w:after="0" w:line="360" w:lineRule="auto"/>
        <w:jc w:val="both"/>
        <w:rPr>
          <w:rFonts w:ascii="Calibri" w:eastAsia="Calibri" w:hAnsi="Calibri" w:cs="Calibri"/>
          <w:sz w:val="24"/>
          <w:szCs w:val="24"/>
          <w:lang w:val="es-ES" w:eastAsia="es-SV"/>
        </w:rPr>
      </w:pPr>
      <w:r w:rsidRPr="00901D59">
        <w:rPr>
          <w:rFonts w:ascii="Calibri" w:eastAsia="Calibri" w:hAnsi="Calibri" w:cs="Calibri"/>
          <w:sz w:val="24"/>
          <w:szCs w:val="24"/>
          <w:lang w:val="es-ES" w:eastAsia="es-SV"/>
        </w:rPr>
        <w:t>Se aclara que según dispone el Art. 4 de la Ley de Creación de la Superintendencia General de Electricidad y Telecomunicaciones- LCSIGET, ésta entidad entre sus facultades tiene: "</w:t>
      </w:r>
      <w:r w:rsidRPr="00901D59">
        <w:rPr>
          <w:rFonts w:ascii="Calibri" w:eastAsia="Calibri" w:hAnsi="Calibri" w:cs="Calibri"/>
          <w:i/>
          <w:iCs/>
          <w:sz w:val="24"/>
          <w:szCs w:val="24"/>
          <w:lang w:val="es-ES" w:eastAsia="es-SV"/>
        </w:rPr>
        <w:t>Art 4.- La SIGET es lo entidad competente para aplicar los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901D59">
        <w:rPr>
          <w:rFonts w:ascii="Calibri" w:eastAsia="Calibri" w:hAnsi="Calibri" w:cs="Calibri"/>
          <w:sz w:val="24"/>
          <w:szCs w:val="24"/>
          <w:lang w:val="es-ES" w:eastAsia="es-SV"/>
        </w:rPr>
        <w:t xml:space="preserve">”.  </w:t>
      </w:r>
    </w:p>
    <w:p w:rsidR="00901D59" w:rsidRPr="00901D59" w:rsidRDefault="00901D59" w:rsidP="00901D59">
      <w:pPr>
        <w:spacing w:after="0" w:line="360" w:lineRule="auto"/>
        <w:jc w:val="both"/>
        <w:rPr>
          <w:rFonts w:ascii="Calibri" w:eastAsia="Calibri" w:hAnsi="Calibri" w:cs="Calibri"/>
          <w:lang w:eastAsia="es-SV"/>
        </w:rPr>
      </w:pPr>
    </w:p>
    <w:p w:rsidR="00901D59" w:rsidRPr="00901D59" w:rsidRDefault="00901D59" w:rsidP="00901D59">
      <w:pPr>
        <w:autoSpaceDE w:val="0"/>
        <w:autoSpaceDN w:val="0"/>
        <w:spacing w:after="0" w:line="360" w:lineRule="auto"/>
        <w:jc w:val="both"/>
        <w:rPr>
          <w:rFonts w:ascii="Calibri" w:eastAsia="Calibri" w:hAnsi="Calibri" w:cs="Calibri"/>
          <w:sz w:val="24"/>
          <w:szCs w:val="24"/>
        </w:rPr>
      </w:pPr>
      <w:r w:rsidRPr="00901D59">
        <w:rPr>
          <w:rFonts w:ascii="Calibri" w:eastAsia="Calibri" w:hAnsi="Calibri" w:cs="Calibri"/>
          <w:sz w:val="24"/>
          <w:szCs w:val="24"/>
          <w:lang w:val="es-ES" w:eastAsia="es-SV"/>
        </w:rPr>
        <w:t xml:space="preserve">Del requerimiento del  ciudadano la Gerencia respectiva, remitió en formato Excel el número de clientes </w:t>
      </w:r>
      <w:r w:rsidRPr="00901D59">
        <w:rPr>
          <w:rFonts w:ascii="Calibri" w:eastAsia="Calibri" w:hAnsi="Calibri" w:cs="Calibri"/>
          <w:sz w:val="24"/>
          <w:szCs w:val="24"/>
          <w:lang w:eastAsia="es-SV"/>
        </w:rPr>
        <w:t>por municipio servido por cada una de las distribuidoras en el transcurso de los últimos diez años</w:t>
      </w:r>
      <w:r w:rsidRPr="00901D59">
        <w:rPr>
          <w:rFonts w:ascii="Calibri" w:eastAsia="Calibri" w:hAnsi="Calibri" w:cs="Calibri"/>
          <w:sz w:val="24"/>
          <w:szCs w:val="24"/>
        </w:rPr>
        <w:t>, información que se anexa al presente correo.</w:t>
      </w:r>
    </w:p>
    <w:p w:rsidR="00901D59" w:rsidRPr="00901D59" w:rsidRDefault="00901D59" w:rsidP="00901D59">
      <w:pPr>
        <w:autoSpaceDE w:val="0"/>
        <w:autoSpaceDN w:val="0"/>
        <w:spacing w:after="0" w:line="360" w:lineRule="auto"/>
        <w:ind w:left="426"/>
        <w:jc w:val="both"/>
        <w:rPr>
          <w:rFonts w:ascii="Calibri" w:eastAsia="Calibri" w:hAnsi="Calibri" w:cs="Calibri"/>
          <w:sz w:val="24"/>
          <w:szCs w:val="24"/>
        </w:rPr>
      </w:pPr>
    </w:p>
    <w:p w:rsidR="00901D59" w:rsidRPr="00901D59" w:rsidRDefault="00901D59" w:rsidP="00901D59">
      <w:pPr>
        <w:autoSpaceDE w:val="0"/>
        <w:autoSpaceDN w:val="0"/>
        <w:spacing w:after="0" w:line="360" w:lineRule="auto"/>
        <w:jc w:val="both"/>
        <w:rPr>
          <w:rFonts w:ascii="Calibri" w:eastAsia="Calibri" w:hAnsi="Calibri" w:cs="Calibri"/>
          <w:b/>
          <w:bCs/>
          <w:sz w:val="24"/>
          <w:szCs w:val="24"/>
        </w:rPr>
      </w:pPr>
      <w:r w:rsidRPr="00901D59">
        <w:rPr>
          <w:rFonts w:ascii="Calibri" w:eastAsia="Calibri" w:hAnsi="Calibri" w:cs="Calibri"/>
          <w:sz w:val="24"/>
          <w:szCs w:val="24"/>
        </w:rPr>
        <w:t>Conforme al artículo 62 de la Ley de Acceso a la Información Pública-LAIP, en su primer inciso prevé: "</w:t>
      </w:r>
      <w:r w:rsidRPr="00901D59">
        <w:rPr>
          <w:rFonts w:ascii="Calibri" w:eastAsia="Calibri" w:hAnsi="Calibri" w:cs="Calibri"/>
          <w:i/>
          <w:iCs/>
          <w:sz w:val="24"/>
          <w:szCs w:val="24"/>
        </w:rPr>
        <w:t xml:space="preserve">Entrega de la Información. Art. 62: Los entes deberán entregar únicamente información </w:t>
      </w:r>
      <w:r w:rsidRPr="00901D59">
        <w:rPr>
          <w:rFonts w:ascii="Calibri" w:eastAsia="Calibri" w:hAnsi="Calibri" w:cs="Calibri"/>
          <w:i/>
          <w:iCs/>
          <w:sz w:val="24"/>
          <w:szCs w:val="24"/>
        </w:rPr>
        <w:lastRenderedPageBreak/>
        <w:t>que se encuentre en su poder</w:t>
      </w:r>
      <w:r w:rsidRPr="00901D59">
        <w:rPr>
          <w:rFonts w:ascii="Calibri" w:eastAsia="Calibri" w:hAnsi="Calibri" w:cs="Calibri"/>
          <w:sz w:val="24"/>
          <w:szCs w:val="24"/>
        </w:rPr>
        <w:t>" referida Ley además en su versión Explicada edición año 2012, de la Subsecretaría de Transparencia y Anticorrupción, en su página 114, dispone: "</w:t>
      </w:r>
      <w:r w:rsidRPr="00901D59">
        <w:rPr>
          <w:rFonts w:ascii="Calibri" w:eastAsia="Calibri" w:hAnsi="Calibri" w:cs="Calibri"/>
          <w:i/>
          <w:iCs/>
          <w:sz w:val="24"/>
          <w:szCs w:val="24"/>
        </w:rPr>
        <w:t xml:space="preserve">La obligación del ente obligado se limita a la información que resguarda, no a otra que puede tener otra institución u </w:t>
      </w:r>
      <w:r w:rsidRPr="00901D59">
        <w:rPr>
          <w:rFonts w:ascii="Calibri" w:eastAsia="Calibri" w:hAnsi="Calibri" w:cs="Calibri"/>
          <w:b/>
          <w:bCs/>
          <w:i/>
          <w:iCs/>
          <w:sz w:val="24"/>
          <w:szCs w:val="24"/>
        </w:rPr>
        <w:t>otra con la que todavía no cuenta y que el ente obligado debe preparar, buscar u obtener para satisfacer la solicitud</w:t>
      </w:r>
      <w:r w:rsidRPr="00901D59">
        <w:rPr>
          <w:rFonts w:ascii="Calibri" w:eastAsia="Calibri" w:hAnsi="Calibri" w:cs="Calibri"/>
          <w:i/>
          <w:iCs/>
          <w:sz w:val="24"/>
          <w:szCs w:val="24"/>
        </w:rPr>
        <w:t>..."</w:t>
      </w:r>
    </w:p>
    <w:p w:rsidR="00901D59" w:rsidRPr="00901D59" w:rsidRDefault="00901D59" w:rsidP="00901D59">
      <w:pPr>
        <w:spacing w:after="0" w:line="360" w:lineRule="auto"/>
        <w:jc w:val="both"/>
        <w:rPr>
          <w:rFonts w:ascii="Calibri" w:eastAsia="Calibri" w:hAnsi="Calibri" w:cs="Calibri"/>
          <w:lang w:val="es-ES" w:eastAsia="es-SV"/>
        </w:rPr>
      </w:pPr>
    </w:p>
    <w:p w:rsidR="00901D59" w:rsidRPr="00901D59" w:rsidRDefault="00901D59" w:rsidP="00901D59">
      <w:pPr>
        <w:spacing w:after="0" w:line="360" w:lineRule="auto"/>
        <w:jc w:val="both"/>
        <w:rPr>
          <w:rFonts w:ascii="Calibri" w:eastAsia="Calibri" w:hAnsi="Calibri" w:cs="Calibri"/>
          <w:sz w:val="23"/>
          <w:szCs w:val="23"/>
          <w:lang w:eastAsia="es-SV"/>
        </w:rPr>
      </w:pPr>
      <w:r w:rsidRPr="00901D59">
        <w:rPr>
          <w:rFonts w:ascii="Calibri" w:eastAsia="Calibri" w:hAnsi="Calibri" w:cs="Calibri"/>
          <w:sz w:val="23"/>
          <w:szCs w:val="23"/>
          <w:lang w:val="es-ES"/>
        </w:rPr>
        <w:t>D</w:t>
      </w:r>
      <w:r w:rsidRPr="00901D59">
        <w:rPr>
          <w:rFonts w:ascii="Calibri" w:eastAsia="Calibri" w:hAnsi="Calibri" w:cs="Calibri"/>
          <w:sz w:val="23"/>
          <w:szCs w:val="23"/>
        </w:rPr>
        <w:t xml:space="preserve">el estudio de la petición se establece que la información solicitada es de carácter </w:t>
      </w:r>
      <w:r w:rsidRPr="00901D59">
        <w:rPr>
          <w:rFonts w:ascii="Calibri" w:eastAsia="Calibri" w:hAnsi="Calibri" w:cs="Calibri"/>
          <w:sz w:val="23"/>
          <w:szCs w:val="23"/>
          <w:lang w:eastAsia="es-SV"/>
        </w:rPr>
        <w:t>público, con base al Art. 72 literal c) de la Ley de Acceso a la Información Pública-LAIP.</w:t>
      </w:r>
    </w:p>
    <w:p w:rsidR="00901D59" w:rsidRPr="00901D59" w:rsidRDefault="00901D59" w:rsidP="00901D59">
      <w:pPr>
        <w:autoSpaceDE w:val="0"/>
        <w:autoSpaceDN w:val="0"/>
        <w:spacing w:after="0" w:line="360" w:lineRule="auto"/>
        <w:jc w:val="both"/>
        <w:rPr>
          <w:rFonts w:ascii="Calibri" w:eastAsia="Calibri" w:hAnsi="Calibri" w:cs="Calibri"/>
          <w:sz w:val="23"/>
          <w:szCs w:val="23"/>
        </w:rPr>
      </w:pPr>
    </w:p>
    <w:p w:rsidR="00901D59" w:rsidRPr="00901D59" w:rsidRDefault="00901D59" w:rsidP="00901D59">
      <w:pPr>
        <w:spacing w:after="0" w:line="360" w:lineRule="auto"/>
        <w:jc w:val="both"/>
        <w:rPr>
          <w:rFonts w:ascii="Calibri" w:eastAsia="Calibri" w:hAnsi="Calibri" w:cs="Calibri"/>
          <w:b/>
          <w:bCs/>
          <w:sz w:val="24"/>
          <w:szCs w:val="24"/>
          <w:lang w:eastAsia="es-SV"/>
        </w:rPr>
      </w:pPr>
      <w:r w:rsidRPr="00901D59">
        <w:rPr>
          <w:rFonts w:ascii="Calibri" w:eastAsia="Calibri" w:hAnsi="Calibri" w:cs="Calibri"/>
          <w:b/>
          <w:bCs/>
          <w:sz w:val="24"/>
          <w:szCs w:val="24"/>
          <w:lang w:eastAsia="es-SV"/>
        </w:rPr>
        <w:t xml:space="preserve">Cualquier inquietud nos tiene a sus órdenes, puede escribirnos al correo: </w:t>
      </w:r>
      <w:hyperlink r:id="rId94" w:history="1">
        <w:r w:rsidRPr="00901D59">
          <w:rPr>
            <w:rFonts w:ascii="Calibri" w:eastAsia="Calibri" w:hAnsi="Calibri" w:cs="Calibri"/>
            <w:b/>
            <w:bCs/>
            <w:sz w:val="24"/>
            <w:szCs w:val="24"/>
            <w:u w:val="single"/>
            <w:lang w:eastAsia="es-SV"/>
          </w:rPr>
          <w:t>oir@siget.gob.sv</w:t>
        </w:r>
      </w:hyperlink>
      <w:r w:rsidRPr="00901D59">
        <w:rPr>
          <w:rFonts w:ascii="Calibri" w:eastAsia="Calibri" w:hAnsi="Calibri" w:cs="Calibri"/>
          <w:b/>
          <w:bCs/>
          <w:sz w:val="24"/>
          <w:szCs w:val="24"/>
          <w:lang w:eastAsia="es-SV"/>
        </w:rPr>
        <w:t xml:space="preserve"> </w:t>
      </w:r>
    </w:p>
    <w:p w:rsidR="00901D59" w:rsidRPr="00901D59" w:rsidRDefault="00901D59" w:rsidP="00901D59">
      <w:pPr>
        <w:shd w:val="clear" w:color="auto" w:fill="FFFFFF"/>
        <w:spacing w:before="100" w:beforeAutospacing="1" w:after="100" w:afterAutospacing="1" w:line="240" w:lineRule="auto"/>
        <w:rPr>
          <w:rFonts w:ascii="Calibri" w:eastAsia="Calibri" w:hAnsi="Calibri" w:cs="Calibri"/>
          <w:b/>
          <w:bCs/>
          <w:sz w:val="24"/>
          <w:szCs w:val="24"/>
          <w:u w:val="single"/>
          <w:lang w:eastAsia="es-SV"/>
        </w:rPr>
      </w:pPr>
      <w:r w:rsidRPr="00901D59">
        <w:rPr>
          <w:rFonts w:ascii="Calibri" w:eastAsia="Calibri" w:hAnsi="Calibri" w:cs="Calibri"/>
          <w:b/>
          <w:bCs/>
          <w:sz w:val="24"/>
          <w:szCs w:val="24"/>
          <w:highlight w:val="yellow"/>
          <w:u w:val="single"/>
          <w:lang w:eastAsia="es-SV"/>
        </w:rPr>
        <w:t>Favor confirmar la recepción de este correo.</w:t>
      </w:r>
    </w:p>
    <w:p w:rsidR="00901D59" w:rsidRPr="00901D59" w:rsidRDefault="00901D59" w:rsidP="00901D59">
      <w:pPr>
        <w:shd w:val="clear" w:color="auto" w:fill="FFFFFF"/>
        <w:spacing w:before="100" w:beforeAutospacing="1" w:after="100" w:afterAutospacing="1" w:line="240" w:lineRule="auto"/>
        <w:rPr>
          <w:rFonts w:ascii="Calibri" w:eastAsia="Calibri" w:hAnsi="Calibri" w:cs="Calibri"/>
          <w:b/>
          <w:bCs/>
          <w:sz w:val="24"/>
          <w:szCs w:val="24"/>
          <w:u w:val="single"/>
          <w:lang w:eastAsia="es-SV"/>
        </w:rPr>
      </w:pPr>
      <w:r w:rsidRPr="00901D59">
        <w:rPr>
          <w:rFonts w:ascii="Calibri" w:eastAsia="Calibri" w:hAnsi="Calibri" w:cs="Calibri"/>
          <w:b/>
          <w:bCs/>
          <w:sz w:val="24"/>
          <w:szCs w:val="24"/>
          <w:u w:val="single"/>
          <w:lang w:eastAsia="es-SV"/>
        </w:rPr>
        <w:t>Atentamente,</w:t>
      </w:r>
    </w:p>
    <w:p w:rsidR="00901D59" w:rsidRDefault="00901D59" w:rsidP="006964EF">
      <w:pPr>
        <w:tabs>
          <w:tab w:val="left" w:pos="4200"/>
        </w:tabs>
      </w:pPr>
    </w:p>
    <w:p w:rsidR="00901D59" w:rsidRDefault="00901D59" w:rsidP="006964EF">
      <w:pPr>
        <w:tabs>
          <w:tab w:val="left" w:pos="4200"/>
        </w:tabs>
      </w:pPr>
    </w:p>
    <w:p w:rsidR="00901D59" w:rsidRDefault="00901D59" w:rsidP="006964EF">
      <w:pPr>
        <w:tabs>
          <w:tab w:val="left" w:pos="4200"/>
        </w:tabs>
      </w:pPr>
    </w:p>
    <w:p w:rsidR="00901D59" w:rsidRDefault="00901D59" w:rsidP="006964EF">
      <w:pPr>
        <w:tabs>
          <w:tab w:val="left" w:pos="4200"/>
        </w:tabs>
      </w:pPr>
    </w:p>
    <w:p w:rsidR="00901D59" w:rsidRDefault="00901D59" w:rsidP="006964EF">
      <w:pPr>
        <w:tabs>
          <w:tab w:val="left" w:pos="4200"/>
        </w:tabs>
      </w:pPr>
    </w:p>
    <w:p w:rsidR="00901D59" w:rsidRDefault="00901D59" w:rsidP="006964EF">
      <w:pPr>
        <w:tabs>
          <w:tab w:val="left" w:pos="4200"/>
        </w:tabs>
      </w:pPr>
    </w:p>
    <w:p w:rsidR="00901D59" w:rsidRDefault="00901D59" w:rsidP="006964EF">
      <w:pPr>
        <w:tabs>
          <w:tab w:val="left" w:pos="4200"/>
        </w:tabs>
      </w:pPr>
    </w:p>
    <w:p w:rsidR="00901D59" w:rsidRDefault="00901D59" w:rsidP="006964EF">
      <w:pPr>
        <w:tabs>
          <w:tab w:val="left" w:pos="4200"/>
        </w:tabs>
      </w:pPr>
    </w:p>
    <w:p w:rsidR="00901D59" w:rsidRDefault="00901D59" w:rsidP="006964EF">
      <w:pPr>
        <w:tabs>
          <w:tab w:val="left" w:pos="4200"/>
        </w:tabs>
      </w:pPr>
    </w:p>
    <w:p w:rsidR="00901D59" w:rsidRDefault="00901D59" w:rsidP="006964EF">
      <w:pPr>
        <w:tabs>
          <w:tab w:val="left" w:pos="4200"/>
        </w:tabs>
      </w:pPr>
    </w:p>
    <w:p w:rsidR="00901D59" w:rsidRDefault="00901D59" w:rsidP="006964EF">
      <w:pPr>
        <w:tabs>
          <w:tab w:val="left" w:pos="4200"/>
        </w:tabs>
      </w:pPr>
    </w:p>
    <w:p w:rsidR="00901D59" w:rsidRDefault="00901D59" w:rsidP="006964EF">
      <w:pPr>
        <w:tabs>
          <w:tab w:val="left" w:pos="4200"/>
        </w:tabs>
      </w:pPr>
    </w:p>
    <w:p w:rsidR="00901D59" w:rsidRDefault="00901D59" w:rsidP="006964EF">
      <w:pPr>
        <w:tabs>
          <w:tab w:val="left" w:pos="4200"/>
        </w:tabs>
      </w:pPr>
    </w:p>
    <w:p w:rsidR="00901D59" w:rsidRDefault="00901D59" w:rsidP="006964EF">
      <w:pPr>
        <w:tabs>
          <w:tab w:val="left" w:pos="4200"/>
        </w:tabs>
      </w:pPr>
    </w:p>
    <w:p w:rsidR="00901D59" w:rsidRDefault="00901D59" w:rsidP="006964EF">
      <w:pPr>
        <w:tabs>
          <w:tab w:val="left" w:pos="4200"/>
        </w:tabs>
      </w:pPr>
    </w:p>
    <w:p w:rsidR="0027415B" w:rsidRPr="0027415B" w:rsidRDefault="0027415B" w:rsidP="0027415B">
      <w:pPr>
        <w:tabs>
          <w:tab w:val="left" w:pos="2127"/>
        </w:tabs>
        <w:spacing w:after="0" w:line="360" w:lineRule="auto"/>
        <w:jc w:val="both"/>
        <w:rPr>
          <w:rFonts w:eastAsia="Times New Roman" w:cstheme="minorHAnsi"/>
          <w:b/>
          <w:sz w:val="24"/>
          <w:szCs w:val="24"/>
          <w:shd w:val="clear" w:color="auto" w:fill="FFFFFF"/>
          <w:lang w:eastAsia="es-SV"/>
        </w:rPr>
      </w:pPr>
      <w:r w:rsidRPr="0027415B">
        <w:rPr>
          <w:rFonts w:eastAsia="Times New Roman" w:cstheme="minorHAnsi"/>
          <w:b/>
          <w:sz w:val="24"/>
          <w:szCs w:val="24"/>
          <w:shd w:val="clear" w:color="auto" w:fill="FFFFFF"/>
          <w:lang w:eastAsia="es-SV"/>
        </w:rPr>
        <w:t>SIPV N° 241-2017</w:t>
      </w:r>
    </w:p>
    <w:p w:rsidR="0027415B" w:rsidRPr="0027415B" w:rsidRDefault="0027415B" w:rsidP="0027415B">
      <w:pPr>
        <w:tabs>
          <w:tab w:val="left" w:pos="2127"/>
        </w:tabs>
        <w:spacing w:after="0" w:line="360" w:lineRule="auto"/>
        <w:jc w:val="both"/>
        <w:rPr>
          <w:rFonts w:eastAsia="Times New Roman" w:cstheme="minorHAnsi"/>
          <w:b/>
          <w:sz w:val="24"/>
          <w:szCs w:val="24"/>
          <w:shd w:val="clear" w:color="auto" w:fill="FFFFFF"/>
          <w:lang w:eastAsia="es-SV"/>
        </w:rPr>
      </w:pPr>
    </w:p>
    <w:p w:rsidR="0027415B" w:rsidRPr="0027415B" w:rsidRDefault="0027415B" w:rsidP="0027415B">
      <w:pPr>
        <w:tabs>
          <w:tab w:val="left" w:pos="2127"/>
        </w:tabs>
        <w:spacing w:after="0" w:line="360" w:lineRule="auto"/>
        <w:jc w:val="both"/>
        <w:rPr>
          <w:rFonts w:eastAsia="Times New Roman" w:cstheme="minorHAnsi"/>
          <w:spacing w:val="20"/>
          <w:sz w:val="24"/>
          <w:szCs w:val="24"/>
          <w:lang w:eastAsia="es-SV"/>
        </w:rPr>
      </w:pPr>
      <w:r w:rsidRPr="0027415B">
        <w:rPr>
          <w:rFonts w:eastAsia="Times New Roman" w:cstheme="minorHAnsi"/>
          <w:b/>
          <w:spacing w:val="20"/>
          <w:sz w:val="24"/>
          <w:szCs w:val="24"/>
          <w:lang w:eastAsia="es-SV"/>
        </w:rPr>
        <w:t xml:space="preserve">SUPERINTENDENCIA GENERAL DE ELECTRICIDAD Y TELECOMUNICACIONES-SIGET, UNIDAD DE ACCESO A LA INFORMACIÓN Y TRANSPARENCIA-UAIT, </w:t>
      </w:r>
      <w:r w:rsidRPr="0027415B">
        <w:rPr>
          <w:rFonts w:eastAsia="Times New Roman" w:cstheme="minorHAnsi"/>
          <w:spacing w:val="20"/>
          <w:sz w:val="24"/>
          <w:szCs w:val="24"/>
          <w:lang w:eastAsia="es-SV"/>
        </w:rPr>
        <w:t>a las nueve horas del día diecinueve de octubre del año dos mil diecisiete.</w:t>
      </w:r>
    </w:p>
    <w:p w:rsidR="0027415B" w:rsidRPr="0027415B" w:rsidRDefault="0027415B" w:rsidP="0027415B">
      <w:pPr>
        <w:tabs>
          <w:tab w:val="left" w:pos="2127"/>
        </w:tabs>
        <w:spacing w:after="0" w:line="360" w:lineRule="auto"/>
        <w:jc w:val="both"/>
        <w:rPr>
          <w:rFonts w:eastAsia="Times New Roman" w:cstheme="minorHAnsi"/>
          <w:sz w:val="24"/>
          <w:szCs w:val="24"/>
          <w:lang w:eastAsia="es-SV"/>
        </w:rPr>
      </w:pPr>
    </w:p>
    <w:p w:rsidR="0027415B" w:rsidRPr="0027415B" w:rsidRDefault="0027415B" w:rsidP="0027415B">
      <w:pPr>
        <w:tabs>
          <w:tab w:val="left" w:pos="2127"/>
        </w:tabs>
        <w:spacing w:after="0" w:line="360" w:lineRule="auto"/>
        <w:jc w:val="both"/>
        <w:rPr>
          <w:rFonts w:eastAsia="Times New Roman" w:cstheme="minorHAnsi"/>
          <w:i/>
          <w:color w:val="7F7F7F" w:themeColor="text1" w:themeTint="80"/>
          <w:sz w:val="24"/>
          <w:szCs w:val="24"/>
          <w:lang w:eastAsia="es-SV"/>
        </w:rPr>
      </w:pPr>
      <w:r w:rsidRPr="0027415B">
        <w:rPr>
          <w:rFonts w:ascii="Calibri" w:eastAsia="Times New Roman" w:hAnsi="Calibri" w:cs="Times New Roman"/>
          <w:sz w:val="24"/>
          <w:szCs w:val="24"/>
          <w:lang w:eastAsia="es-SV"/>
        </w:rPr>
        <w:t xml:space="preserve">A sus antecedentes la solicitud interpuesta mediante correo electrónico de OIR: </w:t>
      </w:r>
      <w:hyperlink r:id="rId95" w:history="1">
        <w:r w:rsidRPr="0027415B">
          <w:rPr>
            <w:rFonts w:ascii="Calibri" w:eastAsia="Times New Roman" w:hAnsi="Calibri" w:cs="Times New Roman"/>
            <w:color w:val="0000FF" w:themeColor="hyperlink"/>
            <w:sz w:val="24"/>
            <w:szCs w:val="24"/>
            <w:u w:val="single"/>
            <w:lang w:eastAsia="es-SV"/>
          </w:rPr>
          <w:t>oir@siget.gob.sv</w:t>
        </w:r>
      </w:hyperlink>
      <w:r w:rsidRPr="0027415B">
        <w:rPr>
          <w:rFonts w:ascii="Calibri" w:eastAsia="Times New Roman" w:hAnsi="Calibri" w:cs="Times New Roman"/>
          <w:sz w:val="24"/>
          <w:szCs w:val="24"/>
          <w:lang w:eastAsia="es-SV"/>
        </w:rPr>
        <w:t>, a las nueve horas con siete minutos del día seis de octubre del año que transcurre</w:t>
      </w:r>
      <w:r w:rsidRPr="0027415B">
        <w:rPr>
          <w:rFonts w:cs="Calibri"/>
          <w:color w:val="000000"/>
          <w:sz w:val="23"/>
          <w:szCs w:val="23"/>
        </w:rPr>
        <w:t xml:space="preserve">, interpuesta por </w:t>
      </w:r>
      <w:r>
        <w:rPr>
          <w:rFonts w:eastAsia="Times New Roman" w:cstheme="minorHAnsi"/>
          <w:b/>
          <w:sz w:val="24"/>
          <w:szCs w:val="24"/>
          <w:lang w:eastAsia="es-SV"/>
        </w:rPr>
        <w:t>XXXXXXXXXXXXXXXX</w:t>
      </w:r>
      <w:r w:rsidRPr="0027415B">
        <w:rPr>
          <w:rFonts w:eastAsia="Times New Roman" w:cstheme="minorHAnsi"/>
          <w:b/>
          <w:sz w:val="24"/>
          <w:szCs w:val="24"/>
          <w:lang w:eastAsia="es-SV"/>
        </w:rPr>
        <w:t>,</w:t>
      </w:r>
      <w:r w:rsidRPr="0027415B">
        <w:rPr>
          <w:rFonts w:eastAsia="Times New Roman" w:cstheme="minorHAnsi"/>
          <w:sz w:val="24"/>
          <w:szCs w:val="24"/>
          <w:lang w:eastAsia="es-SV"/>
        </w:rPr>
        <w:t xml:space="preserve"> que literalmente solicitó</w:t>
      </w:r>
      <w:r w:rsidRPr="0027415B">
        <w:rPr>
          <w:rFonts w:eastAsia="Times New Roman" w:cstheme="minorHAnsi"/>
          <w:i/>
          <w:sz w:val="24"/>
          <w:szCs w:val="24"/>
          <w:lang w:eastAsia="es-SV"/>
        </w:rPr>
        <w:t xml:space="preserve">: </w:t>
      </w:r>
      <w:r w:rsidRPr="0027415B">
        <w:rPr>
          <w:rFonts w:eastAsia="Times New Roman" w:cstheme="minorHAnsi"/>
          <w:i/>
          <w:color w:val="7F7F7F" w:themeColor="text1" w:themeTint="80"/>
          <w:sz w:val="24"/>
          <w:szCs w:val="24"/>
          <w:lang w:eastAsia="es-SV"/>
        </w:rPr>
        <w:t xml:space="preserve">“…me gustaría saber si publicarán los resúmenes trimestrales de los indicadores de telecomunicaciones correspondientes al año 2016, tal y como figura en este enlace que muestra reportes del 2015:  </w:t>
      </w:r>
    </w:p>
    <w:p w:rsidR="0027415B" w:rsidRPr="0027415B" w:rsidRDefault="0027415B" w:rsidP="0027415B">
      <w:pPr>
        <w:tabs>
          <w:tab w:val="left" w:pos="2127"/>
        </w:tabs>
        <w:spacing w:after="0" w:line="360" w:lineRule="auto"/>
        <w:jc w:val="both"/>
        <w:rPr>
          <w:rFonts w:eastAsia="Times New Roman" w:cstheme="minorHAnsi"/>
          <w:i/>
          <w:color w:val="7F7F7F" w:themeColor="text1" w:themeTint="80"/>
          <w:sz w:val="24"/>
          <w:szCs w:val="24"/>
          <w:lang w:eastAsia="es-SV"/>
        </w:rPr>
      </w:pPr>
      <w:r w:rsidRPr="0027415B">
        <w:rPr>
          <w:rFonts w:eastAsia="Times New Roman" w:cstheme="minorHAnsi"/>
          <w:i/>
          <w:color w:val="7F7F7F" w:themeColor="text1" w:themeTint="80"/>
          <w:sz w:val="24"/>
          <w:szCs w:val="24"/>
          <w:lang w:eastAsia="es-SV"/>
        </w:rPr>
        <w:t xml:space="preserve"> </w:t>
      </w:r>
      <w:hyperlink r:id="rId96" w:history="1">
        <w:r w:rsidRPr="0027415B">
          <w:rPr>
            <w:rFonts w:eastAsia="Times New Roman" w:cstheme="minorHAnsi"/>
            <w:i/>
            <w:color w:val="0000FF" w:themeColor="hyperlink"/>
            <w:sz w:val="24"/>
            <w:szCs w:val="24"/>
            <w:u w:val="single"/>
            <w:lang w:eastAsia="es-SV"/>
          </w:rPr>
          <w:t>https://www.siget.gob.sv/temas/telecomuniciones/estadisticas/indicadores/#</w:t>
        </w:r>
      </w:hyperlink>
      <w:r w:rsidRPr="0027415B">
        <w:rPr>
          <w:rFonts w:eastAsia="Times New Roman" w:cstheme="minorHAnsi"/>
          <w:i/>
          <w:color w:val="7F7F7F" w:themeColor="text1" w:themeTint="80"/>
          <w:sz w:val="24"/>
          <w:szCs w:val="24"/>
          <w:lang w:eastAsia="es-SV"/>
        </w:rPr>
        <w:t xml:space="preserve"> </w:t>
      </w:r>
    </w:p>
    <w:p w:rsidR="0027415B" w:rsidRPr="0027415B" w:rsidRDefault="0027415B" w:rsidP="0027415B">
      <w:pPr>
        <w:tabs>
          <w:tab w:val="left" w:pos="2127"/>
        </w:tabs>
        <w:spacing w:after="0" w:line="360" w:lineRule="auto"/>
        <w:jc w:val="both"/>
        <w:rPr>
          <w:rFonts w:eastAsia="Times New Roman" w:cstheme="minorHAnsi"/>
          <w:b/>
          <w:sz w:val="24"/>
          <w:szCs w:val="24"/>
          <w:lang w:eastAsia="es-SV"/>
        </w:rPr>
      </w:pPr>
    </w:p>
    <w:p w:rsidR="0027415B" w:rsidRPr="0027415B" w:rsidRDefault="0027415B" w:rsidP="0027415B">
      <w:pPr>
        <w:tabs>
          <w:tab w:val="left" w:pos="2127"/>
        </w:tabs>
        <w:spacing w:after="0" w:line="360" w:lineRule="auto"/>
        <w:jc w:val="both"/>
        <w:rPr>
          <w:rFonts w:eastAsia="Times New Roman" w:cstheme="minorHAnsi"/>
          <w:b/>
          <w:sz w:val="24"/>
          <w:szCs w:val="24"/>
          <w:lang w:eastAsia="es-SV"/>
        </w:rPr>
      </w:pPr>
      <w:r w:rsidRPr="0027415B">
        <w:rPr>
          <w:rFonts w:eastAsia="Times New Roman" w:cstheme="minorHAnsi"/>
          <w:b/>
          <w:sz w:val="24"/>
          <w:szCs w:val="24"/>
          <w:lang w:eastAsia="es-SV"/>
        </w:rPr>
        <w:t>Ésta unidad sobre la solicitud hace las consideraciones siguientes:</w:t>
      </w:r>
    </w:p>
    <w:p w:rsidR="0027415B" w:rsidRPr="0027415B" w:rsidRDefault="0027415B" w:rsidP="0027415B">
      <w:pPr>
        <w:tabs>
          <w:tab w:val="left" w:pos="2127"/>
        </w:tabs>
        <w:spacing w:after="0" w:line="360" w:lineRule="auto"/>
        <w:jc w:val="both"/>
        <w:rPr>
          <w:rFonts w:eastAsia="Times New Roman" w:cstheme="minorHAnsi"/>
          <w:b/>
          <w:sz w:val="24"/>
          <w:szCs w:val="24"/>
          <w:lang w:eastAsia="es-SV"/>
        </w:rPr>
      </w:pPr>
    </w:p>
    <w:p w:rsidR="0027415B" w:rsidRPr="0027415B" w:rsidRDefault="0027415B" w:rsidP="00F37765">
      <w:pPr>
        <w:numPr>
          <w:ilvl w:val="0"/>
          <w:numId w:val="120"/>
        </w:numPr>
        <w:tabs>
          <w:tab w:val="left" w:pos="2127"/>
        </w:tabs>
        <w:spacing w:line="360" w:lineRule="auto"/>
        <w:ind w:left="426"/>
        <w:contextualSpacing/>
        <w:jc w:val="both"/>
        <w:rPr>
          <w:rFonts w:eastAsia="Times New Roman" w:cs="Times New Roman"/>
          <w:sz w:val="24"/>
          <w:szCs w:val="24"/>
          <w:lang w:eastAsia="es-SV"/>
        </w:rPr>
      </w:pPr>
      <w:r w:rsidRPr="0027415B">
        <w:rPr>
          <w:rFonts w:eastAsia="Times New Roman" w:cs="Times New Roman"/>
          <w:sz w:val="24"/>
          <w:szCs w:val="24"/>
          <w:lang w:eastAsia="es-SV"/>
        </w:rPr>
        <w:t>Que la solicitud fue presentada en la fecha citada, clasificada con el código SIPV N° 241-2017 y previo a la admisión formal del requerimiento,  se  verificó  cumpliese lo dispuesto en los Arts. 66 de la Ley de Acceso a la  Información Pública, en lo sucesivo LAIP o Ley y el 54 del Reglamento de la Ley de Acceso a la Información Pública-RLAIP.</w:t>
      </w:r>
    </w:p>
    <w:p w:rsidR="0027415B" w:rsidRPr="0027415B" w:rsidRDefault="0027415B" w:rsidP="0027415B">
      <w:pPr>
        <w:tabs>
          <w:tab w:val="left" w:pos="2127"/>
        </w:tabs>
        <w:spacing w:line="360" w:lineRule="auto"/>
        <w:ind w:left="426"/>
        <w:contextualSpacing/>
        <w:jc w:val="both"/>
        <w:rPr>
          <w:rFonts w:eastAsia="Times New Roman" w:cs="Times New Roman"/>
          <w:sz w:val="24"/>
          <w:szCs w:val="24"/>
          <w:lang w:eastAsia="es-SV"/>
        </w:rPr>
      </w:pPr>
    </w:p>
    <w:p w:rsidR="0027415B" w:rsidRPr="0027415B" w:rsidRDefault="0027415B" w:rsidP="00F37765">
      <w:pPr>
        <w:numPr>
          <w:ilvl w:val="0"/>
          <w:numId w:val="120"/>
        </w:numPr>
        <w:autoSpaceDE w:val="0"/>
        <w:autoSpaceDN w:val="0"/>
        <w:adjustRightInd w:val="0"/>
        <w:spacing w:after="0" w:line="360" w:lineRule="auto"/>
        <w:ind w:left="426"/>
        <w:jc w:val="both"/>
        <w:rPr>
          <w:rFonts w:cs="Calibri"/>
          <w:sz w:val="24"/>
          <w:szCs w:val="24"/>
        </w:rPr>
      </w:pPr>
      <w:r w:rsidRPr="0027415B">
        <w:rPr>
          <w:rFonts w:cs="Calibri"/>
          <w:sz w:val="24"/>
          <w:szCs w:val="24"/>
        </w:rPr>
        <w:t>Mediante correo electrónico de las quince horas con treinta y nueve minutos del día nueve de octubre de dos mil diecisiete, se previno a la peticionaria</w:t>
      </w:r>
      <w:r w:rsidRPr="0027415B">
        <w:rPr>
          <w:rFonts w:eastAsia="Times New Roman" w:cs="Times New Roman"/>
          <w:sz w:val="24"/>
          <w:szCs w:val="24"/>
          <w:lang w:eastAsia="es-SV"/>
        </w:rPr>
        <w:t>, en relación a que remitiera el Documento de Identidad y la solicitud de información firmada, bajo la base del Art. 66 de la LAIP y Art. 54 literal d) del RLAIP. Prevención que fue subsanada el día diez de octubre de dos mil diecisiete a las cuatro horas con veintisiete minutos al enviar el Documento de Identidad y firmada la solicitud de información mediante correo electrónico, por lo que se dio el trámite correspondiente.</w:t>
      </w:r>
    </w:p>
    <w:p w:rsidR="0027415B" w:rsidRPr="0027415B" w:rsidRDefault="0027415B" w:rsidP="0027415B">
      <w:pPr>
        <w:ind w:left="720"/>
        <w:contextualSpacing/>
        <w:rPr>
          <w:rFonts w:cs="Calibri"/>
          <w:sz w:val="24"/>
          <w:szCs w:val="24"/>
        </w:rPr>
      </w:pPr>
    </w:p>
    <w:p w:rsidR="0027415B" w:rsidRPr="0027415B" w:rsidRDefault="0027415B" w:rsidP="0027415B">
      <w:pPr>
        <w:autoSpaceDE w:val="0"/>
        <w:autoSpaceDN w:val="0"/>
        <w:adjustRightInd w:val="0"/>
        <w:spacing w:after="0" w:line="360" w:lineRule="auto"/>
        <w:ind w:left="426"/>
        <w:jc w:val="both"/>
        <w:rPr>
          <w:rFonts w:cs="Calibri"/>
          <w:sz w:val="24"/>
          <w:szCs w:val="24"/>
        </w:rPr>
      </w:pPr>
    </w:p>
    <w:p w:rsidR="0027415B" w:rsidRPr="0027415B" w:rsidRDefault="0027415B" w:rsidP="0027415B">
      <w:pPr>
        <w:tabs>
          <w:tab w:val="left" w:pos="2127"/>
        </w:tabs>
        <w:spacing w:line="360" w:lineRule="auto"/>
        <w:ind w:left="720"/>
        <w:contextualSpacing/>
        <w:jc w:val="both"/>
        <w:rPr>
          <w:rFonts w:eastAsia="Times New Roman" w:cs="Times New Roman"/>
          <w:sz w:val="24"/>
          <w:szCs w:val="24"/>
          <w:lang w:eastAsia="es-SV"/>
        </w:rPr>
      </w:pPr>
    </w:p>
    <w:p w:rsidR="0027415B" w:rsidRPr="0027415B" w:rsidRDefault="0027415B" w:rsidP="00F37765">
      <w:pPr>
        <w:numPr>
          <w:ilvl w:val="0"/>
          <w:numId w:val="120"/>
        </w:numPr>
        <w:tabs>
          <w:tab w:val="left" w:pos="2127"/>
        </w:tabs>
        <w:spacing w:line="360" w:lineRule="auto"/>
        <w:ind w:left="426"/>
        <w:contextualSpacing/>
        <w:jc w:val="both"/>
        <w:rPr>
          <w:rFonts w:eastAsia="Times New Roman" w:cstheme="minorHAnsi"/>
          <w:b/>
          <w:sz w:val="24"/>
          <w:szCs w:val="24"/>
          <w:lang w:eastAsia="es-SV"/>
        </w:rPr>
      </w:pPr>
      <w:r w:rsidRPr="0027415B">
        <w:rPr>
          <w:rFonts w:eastAsia="Times New Roman" w:cstheme="minorHAnsi"/>
          <w:sz w:val="24"/>
          <w:szCs w:val="24"/>
          <w:lang w:eastAsia="es-SV"/>
        </w:rPr>
        <w:t>La LAIP atribuye al Oficial  de  Información  entre  sus funciones  del  artículo  50  letras  "</w:t>
      </w:r>
      <w:r w:rsidRPr="0027415B">
        <w:rPr>
          <w:rFonts w:eastAsia="Times New Roman" w:cstheme="minorHAnsi"/>
          <w:b/>
          <w:sz w:val="24"/>
          <w:szCs w:val="24"/>
          <w:lang w:eastAsia="es-SV"/>
        </w:rPr>
        <w:t>b.</w:t>
      </w:r>
      <w:r w:rsidRPr="0027415B">
        <w:rPr>
          <w:rFonts w:eastAsia="Times New Roman" w:cstheme="minorHAnsi"/>
          <w:sz w:val="24"/>
          <w:szCs w:val="24"/>
          <w:lang w:eastAsia="es-SV"/>
        </w:rPr>
        <w:t>" y "</w:t>
      </w:r>
      <w:r w:rsidRPr="0027415B">
        <w:rPr>
          <w:rFonts w:eastAsia="Times New Roman" w:cstheme="minorHAnsi"/>
          <w:b/>
          <w:sz w:val="24"/>
          <w:szCs w:val="24"/>
          <w:lang w:eastAsia="es-SV"/>
        </w:rPr>
        <w:t>d.</w:t>
      </w:r>
      <w:r w:rsidRPr="0027415B">
        <w:rPr>
          <w:rFonts w:eastAsia="Times New Roman" w:cstheme="minorHAnsi"/>
          <w:sz w:val="24"/>
          <w:szCs w:val="24"/>
          <w:lang w:eastAsia="es-SV"/>
        </w:rPr>
        <w:t xml:space="preserve">" Recibir  y  diligenciar  las  solicitudes,  gestionar  y  entregar  la  información  requerida,  garantizando el  derecho  de  acceso  que  asiste  a  toda  persona  reconocido  en  el  Art. 1  LAIP;  asimismo,  el artículo 70, de la misma Ley establece que </w:t>
      </w:r>
      <w:r w:rsidRPr="0027415B">
        <w:rPr>
          <w:rFonts w:eastAsia="Times New Roman" w:cstheme="minorHAnsi"/>
          <w:i/>
          <w:sz w:val="24"/>
          <w:szCs w:val="24"/>
          <w:lang w:eastAsia="es-SV"/>
        </w:rPr>
        <w:t xml:space="preserve">"El Oficial de información transmitirá  la solicitud a la  unidad administrativa  que tenga o pueda  poseer la  información, con  objeto de  que ésta  la localice,  verifique su  clasificación y,  en su caso,  le comunique  la manera en que se encuentra disponible". </w:t>
      </w:r>
      <w:r w:rsidRPr="0027415B">
        <w:rPr>
          <w:rFonts w:eastAsia="Times New Roman" w:cstheme="minorHAnsi"/>
          <w:sz w:val="24"/>
          <w:szCs w:val="24"/>
          <w:lang w:eastAsia="es-SV"/>
        </w:rPr>
        <w:t>En cumplimiento de tales atribuciones se trasladó la petición a Gerencia de Telecomunicaciones</w:t>
      </w:r>
    </w:p>
    <w:p w:rsidR="0027415B" w:rsidRPr="0027415B" w:rsidRDefault="0027415B" w:rsidP="0027415B">
      <w:pPr>
        <w:tabs>
          <w:tab w:val="left" w:pos="2127"/>
        </w:tabs>
        <w:spacing w:line="360" w:lineRule="auto"/>
        <w:ind w:left="426"/>
        <w:contextualSpacing/>
        <w:jc w:val="both"/>
        <w:rPr>
          <w:rFonts w:eastAsia="Times New Roman" w:cstheme="minorHAnsi"/>
          <w:b/>
          <w:sz w:val="24"/>
          <w:szCs w:val="24"/>
          <w:lang w:eastAsia="es-SV"/>
        </w:rPr>
      </w:pPr>
    </w:p>
    <w:p w:rsidR="0027415B" w:rsidRPr="0027415B" w:rsidRDefault="0027415B" w:rsidP="0027415B">
      <w:pPr>
        <w:tabs>
          <w:tab w:val="left" w:pos="2127"/>
        </w:tabs>
        <w:spacing w:line="360" w:lineRule="auto"/>
        <w:jc w:val="both"/>
        <w:rPr>
          <w:rFonts w:eastAsia="Times New Roman" w:cstheme="minorHAnsi"/>
          <w:b/>
          <w:sz w:val="24"/>
          <w:szCs w:val="24"/>
          <w:lang w:eastAsia="es-SV"/>
        </w:rPr>
      </w:pPr>
      <w:r w:rsidRPr="0027415B">
        <w:rPr>
          <w:rFonts w:eastAsia="Times New Roman" w:cstheme="minorHAnsi"/>
          <w:b/>
          <w:sz w:val="24"/>
          <w:szCs w:val="24"/>
          <w:lang w:eastAsia="es-SV"/>
        </w:rPr>
        <w:t>RAZONAMIENTO DE RESPUESTA  A LA PETICIÓN:</w:t>
      </w:r>
    </w:p>
    <w:p w:rsidR="0027415B" w:rsidRPr="0027415B" w:rsidRDefault="0027415B" w:rsidP="00F37765">
      <w:pPr>
        <w:numPr>
          <w:ilvl w:val="0"/>
          <w:numId w:val="120"/>
        </w:numPr>
        <w:autoSpaceDE w:val="0"/>
        <w:autoSpaceDN w:val="0"/>
        <w:adjustRightInd w:val="0"/>
        <w:spacing w:after="0" w:line="360" w:lineRule="auto"/>
        <w:ind w:left="426"/>
        <w:jc w:val="both"/>
        <w:rPr>
          <w:rFonts w:cstheme="minorHAnsi"/>
          <w:sz w:val="24"/>
          <w:szCs w:val="24"/>
        </w:rPr>
      </w:pPr>
      <w:r w:rsidRPr="0027415B">
        <w:rPr>
          <w:rFonts w:cstheme="minorHAnsi"/>
          <w:sz w:val="24"/>
          <w:szCs w:val="24"/>
        </w:rPr>
        <w:t>La Ley de Creación de la Superintendencia General de Electricidad y Telecomunicaciones- LCSIGET, en su artículo 4 dispone entre sus facultades: “</w:t>
      </w:r>
      <w:r w:rsidRPr="0027415B">
        <w:rPr>
          <w:rFonts w:cstheme="minorHAnsi"/>
          <w:i/>
          <w:sz w:val="24"/>
          <w:szCs w:val="24"/>
        </w:rPr>
        <w:t>Art. 4.- 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27415B">
        <w:rPr>
          <w:rFonts w:cstheme="minorHAnsi"/>
          <w:sz w:val="24"/>
          <w:szCs w:val="24"/>
        </w:rPr>
        <w:t xml:space="preserve">” </w:t>
      </w:r>
    </w:p>
    <w:p w:rsidR="0027415B" w:rsidRPr="0027415B" w:rsidRDefault="0027415B" w:rsidP="0027415B">
      <w:pPr>
        <w:autoSpaceDE w:val="0"/>
        <w:autoSpaceDN w:val="0"/>
        <w:adjustRightInd w:val="0"/>
        <w:spacing w:after="0" w:line="360" w:lineRule="auto"/>
        <w:ind w:left="426"/>
        <w:jc w:val="both"/>
        <w:rPr>
          <w:rFonts w:cstheme="minorHAnsi"/>
          <w:sz w:val="24"/>
          <w:szCs w:val="24"/>
        </w:rPr>
      </w:pPr>
    </w:p>
    <w:p w:rsidR="0027415B" w:rsidRPr="0027415B" w:rsidRDefault="0027415B" w:rsidP="00F37765">
      <w:pPr>
        <w:numPr>
          <w:ilvl w:val="0"/>
          <w:numId w:val="120"/>
        </w:numPr>
        <w:autoSpaceDE w:val="0"/>
        <w:autoSpaceDN w:val="0"/>
        <w:adjustRightInd w:val="0"/>
        <w:spacing w:after="0" w:line="360" w:lineRule="auto"/>
        <w:ind w:left="426"/>
        <w:jc w:val="both"/>
        <w:rPr>
          <w:rFonts w:eastAsia="Times New Roman" w:cs="Times New Roman"/>
          <w:sz w:val="24"/>
          <w:szCs w:val="24"/>
          <w:lang w:val="es-ES_tradnl" w:eastAsia="es-SV"/>
        </w:rPr>
      </w:pPr>
      <w:r w:rsidRPr="0027415B">
        <w:rPr>
          <w:rFonts w:eastAsia="Times New Roman" w:cstheme="minorHAnsi"/>
          <w:sz w:val="24"/>
          <w:szCs w:val="24"/>
          <w:lang w:eastAsia="es-SV"/>
        </w:rPr>
        <w:t xml:space="preserve">Que las dependencia correspondiente, en respuesta a la información requerida manifestó que de acuerdo a la información solicitada, es decir, </w:t>
      </w:r>
      <w:r w:rsidRPr="0027415B">
        <w:rPr>
          <w:rFonts w:eastAsia="Times New Roman" w:cstheme="minorHAnsi"/>
          <w:i/>
          <w:color w:val="7F7F7F" w:themeColor="text1" w:themeTint="80"/>
          <w:sz w:val="24"/>
          <w:szCs w:val="24"/>
          <w:lang w:eastAsia="es-SV"/>
        </w:rPr>
        <w:t xml:space="preserve"> </w:t>
      </w:r>
      <w:r w:rsidRPr="0027415B">
        <w:rPr>
          <w:rFonts w:eastAsia="Times New Roman" w:cstheme="minorHAnsi"/>
          <w:sz w:val="24"/>
          <w:szCs w:val="24"/>
          <w:lang w:eastAsia="es-SV"/>
        </w:rPr>
        <w:t>los resúmenes trimestrales de los indicadores de telecomunicaciones correspondientes al año 2016 son de carácter reservado,  ya que estos forman parte de revisiones adicionales antes de oficializarlo, trabajándose aún el documento final,</w:t>
      </w:r>
      <w:r w:rsidRPr="0027415B">
        <w:rPr>
          <w:rFonts w:eastAsia="Times New Roman" w:cstheme="minorHAnsi"/>
          <w:sz w:val="23"/>
          <w:szCs w:val="23"/>
          <w:lang w:val="es-ES_tradnl" w:eastAsia="es-SV"/>
        </w:rPr>
        <w:t xml:space="preserve"> </w:t>
      </w:r>
      <w:r w:rsidRPr="0027415B">
        <w:rPr>
          <w:rFonts w:eastAsia="Times New Roman" w:cs="Times New Roman"/>
          <w:sz w:val="24"/>
          <w:szCs w:val="24"/>
          <w:lang w:val="es-ES_tradnl" w:eastAsia="es-SV"/>
        </w:rPr>
        <w:t xml:space="preserve">por lo cual es información clasificada como reservada; lo anterior encaja en el supuesto normativo  establecido en el Art. 19 letra e. de la Ley de Acceso a la Información-LAIP, que dispone: Información Reservada </w:t>
      </w:r>
      <w:r w:rsidRPr="0027415B">
        <w:rPr>
          <w:rFonts w:eastAsia="Times New Roman" w:cs="Times New Roman"/>
          <w:i/>
          <w:sz w:val="24"/>
          <w:szCs w:val="24"/>
          <w:lang w:val="es-ES_tradnl" w:eastAsia="es-SV"/>
        </w:rPr>
        <w:t xml:space="preserve">“Art. 19.- Es información reservada: …e. La que contenga opiniones o recomendaciones que formen parte del </w:t>
      </w:r>
      <w:r w:rsidRPr="0027415B">
        <w:rPr>
          <w:rFonts w:eastAsia="Times New Roman" w:cs="Times New Roman"/>
          <w:b/>
          <w:i/>
          <w:sz w:val="24"/>
          <w:szCs w:val="24"/>
          <w:lang w:val="es-ES_tradnl" w:eastAsia="es-SV"/>
        </w:rPr>
        <w:t>proceso deliberativo de los servidores públicos, en tanto no sea adoptada la decisión definitiva</w:t>
      </w:r>
      <w:r w:rsidRPr="0027415B">
        <w:rPr>
          <w:rFonts w:eastAsia="Times New Roman" w:cs="Times New Roman"/>
          <w:i/>
          <w:sz w:val="24"/>
          <w:szCs w:val="24"/>
          <w:lang w:val="es-ES_tradnl" w:eastAsia="es-SV"/>
        </w:rPr>
        <w:t>*</w:t>
      </w:r>
      <w:r w:rsidRPr="0027415B">
        <w:rPr>
          <w:rFonts w:eastAsia="Times New Roman" w:cs="Times New Roman"/>
          <w:sz w:val="24"/>
          <w:szCs w:val="24"/>
          <w:lang w:val="es-ES_tradnl" w:eastAsia="es-SV"/>
        </w:rPr>
        <w:t xml:space="preserve">No obstante lo anterior se pone a disposición de la ciudadana Indicadores de Telecomunicaciones 2014-2016, el cual contiene </w:t>
      </w:r>
      <w:r w:rsidRPr="0027415B">
        <w:rPr>
          <w:rFonts w:eastAsia="Times New Roman" w:cs="Times New Roman"/>
          <w:sz w:val="24"/>
          <w:szCs w:val="24"/>
          <w:lang w:val="es-ES_tradnl" w:eastAsia="es-SV"/>
        </w:rPr>
        <w:lastRenderedPageBreak/>
        <w:t>información referente a: Telefonía fija, Telefonía Móvil, Portabilidad Numérica, Tarifas Máximas de Telefonía y Cargos de Acceso, Penetración del Internet. Se anexa en formato PDF.</w:t>
      </w:r>
    </w:p>
    <w:p w:rsidR="0027415B" w:rsidRPr="0027415B" w:rsidRDefault="0027415B" w:rsidP="0027415B">
      <w:pPr>
        <w:autoSpaceDE w:val="0"/>
        <w:autoSpaceDN w:val="0"/>
        <w:adjustRightInd w:val="0"/>
        <w:spacing w:after="0" w:line="360" w:lineRule="auto"/>
        <w:contextualSpacing/>
        <w:jc w:val="both"/>
        <w:rPr>
          <w:rFonts w:cstheme="minorHAnsi"/>
          <w:b/>
          <w:sz w:val="23"/>
          <w:szCs w:val="23"/>
        </w:rPr>
      </w:pPr>
    </w:p>
    <w:p w:rsidR="0027415B" w:rsidRPr="0027415B" w:rsidRDefault="0027415B" w:rsidP="00F37765">
      <w:pPr>
        <w:numPr>
          <w:ilvl w:val="0"/>
          <w:numId w:val="120"/>
        </w:numPr>
        <w:autoSpaceDE w:val="0"/>
        <w:autoSpaceDN w:val="0"/>
        <w:adjustRightInd w:val="0"/>
        <w:spacing w:after="0" w:line="360" w:lineRule="auto"/>
        <w:ind w:left="426"/>
        <w:jc w:val="both"/>
        <w:rPr>
          <w:rFonts w:eastAsia="Times New Roman" w:cstheme="minorHAnsi"/>
          <w:sz w:val="24"/>
          <w:szCs w:val="24"/>
          <w:lang w:eastAsia="es-SV"/>
        </w:rPr>
      </w:pPr>
      <w:r w:rsidRPr="0027415B">
        <w:rPr>
          <w:rFonts w:eastAsia="Times New Roman" w:cstheme="minorHAnsi"/>
          <w:sz w:val="24"/>
          <w:szCs w:val="24"/>
          <w:lang w:eastAsia="es-SV"/>
        </w:rPr>
        <w:t>Después de admitida la solicitud, deberá analizarse el contenido de esta según el Art. 55 del RLAIP, con el objeto de establecer si la información será entregada, o fundar su negativa; del estudio de la  petición se establece que es de carácter reservado,</w:t>
      </w:r>
      <w:r w:rsidRPr="0027415B">
        <w:rPr>
          <w:rFonts w:ascii="Calibri" w:eastAsia="Times New Roman" w:hAnsi="Calibri" w:cs="Calibri"/>
          <w:color w:val="000000"/>
          <w:sz w:val="24"/>
          <w:szCs w:val="24"/>
          <w:lang w:eastAsia="es-SV"/>
        </w:rPr>
        <w:t xml:space="preserve"> debido a que compromete estrategias estatales en procedimientos administrativos que aún se encuentran  en  proceso,  por  lo  que  es   necesario  dictar  la  resolución  de  mérito  como preceptúa el Art. 56 del mismo cuerpo regulatorio, siendo imposible la entrega de lo solicitado</w:t>
      </w:r>
      <w:r w:rsidRPr="0027415B">
        <w:rPr>
          <w:rFonts w:ascii="Calibri" w:eastAsia="Times New Roman" w:hAnsi="Calibri" w:cs="Calibri"/>
          <w:sz w:val="24"/>
          <w:szCs w:val="24"/>
          <w:lang w:eastAsia="es-SV"/>
        </w:rPr>
        <w:t xml:space="preserve">; estando </w:t>
      </w:r>
      <w:r w:rsidRPr="0027415B">
        <w:rPr>
          <w:rFonts w:ascii="Calibri" w:eastAsia="Times New Roman" w:hAnsi="Calibri" w:cs="Calibri"/>
          <w:color w:val="000000"/>
          <w:sz w:val="24"/>
          <w:szCs w:val="24"/>
          <w:lang w:eastAsia="es-SV"/>
        </w:rPr>
        <w:t>limitada su divulgación por las causales comprendidas en el Art. 19 letra e) LAIP, como información reservada.</w:t>
      </w:r>
    </w:p>
    <w:p w:rsidR="0027415B" w:rsidRPr="0027415B" w:rsidRDefault="0027415B" w:rsidP="0027415B">
      <w:pPr>
        <w:autoSpaceDE w:val="0"/>
        <w:autoSpaceDN w:val="0"/>
        <w:adjustRightInd w:val="0"/>
        <w:spacing w:after="0" w:line="360" w:lineRule="auto"/>
        <w:ind w:left="426"/>
        <w:jc w:val="both"/>
        <w:rPr>
          <w:rFonts w:cstheme="minorHAnsi"/>
          <w:strike/>
          <w:sz w:val="24"/>
          <w:szCs w:val="24"/>
        </w:rPr>
      </w:pPr>
    </w:p>
    <w:p w:rsidR="0027415B" w:rsidRPr="0027415B" w:rsidRDefault="0027415B" w:rsidP="0027415B">
      <w:pPr>
        <w:tabs>
          <w:tab w:val="left" w:pos="2127"/>
        </w:tabs>
        <w:autoSpaceDE w:val="0"/>
        <w:autoSpaceDN w:val="0"/>
        <w:adjustRightInd w:val="0"/>
        <w:spacing w:after="0" w:line="360" w:lineRule="auto"/>
        <w:ind w:left="142"/>
        <w:jc w:val="both"/>
        <w:rPr>
          <w:rFonts w:cstheme="minorHAnsi"/>
          <w:sz w:val="24"/>
          <w:szCs w:val="24"/>
        </w:rPr>
      </w:pPr>
      <w:r w:rsidRPr="0027415B">
        <w:rPr>
          <w:rFonts w:cstheme="minorHAnsi"/>
          <w:b/>
          <w:bCs/>
          <w:sz w:val="24"/>
          <w:szCs w:val="24"/>
        </w:rPr>
        <w:t xml:space="preserve">POR TANTO: </w:t>
      </w:r>
      <w:r w:rsidRPr="0027415B">
        <w:rPr>
          <w:rFonts w:cstheme="minorHAnsi"/>
          <w:bCs/>
          <w:sz w:val="24"/>
          <w:szCs w:val="24"/>
        </w:rPr>
        <w:t xml:space="preserve">Ésta oficina en nombre de la Superintendencia General de Electricidad y Telecomunicaciones fundamentadas en los Arts. 62 y 72 letras c., de la LAIP, </w:t>
      </w:r>
      <w:r w:rsidRPr="0027415B">
        <w:rPr>
          <w:rFonts w:cstheme="minorHAnsi"/>
          <w:b/>
          <w:bCs/>
          <w:sz w:val="24"/>
          <w:szCs w:val="24"/>
        </w:rPr>
        <w:t>RESUELVE</w:t>
      </w:r>
      <w:r w:rsidRPr="0027415B">
        <w:rPr>
          <w:rFonts w:cstheme="minorHAnsi"/>
          <w:sz w:val="24"/>
          <w:szCs w:val="24"/>
        </w:rPr>
        <w:t>:</w:t>
      </w:r>
    </w:p>
    <w:p w:rsidR="0027415B" w:rsidRPr="0027415B" w:rsidRDefault="0027415B" w:rsidP="0027415B">
      <w:pPr>
        <w:tabs>
          <w:tab w:val="left" w:pos="2127"/>
        </w:tabs>
        <w:autoSpaceDE w:val="0"/>
        <w:autoSpaceDN w:val="0"/>
        <w:adjustRightInd w:val="0"/>
        <w:spacing w:after="0" w:line="360" w:lineRule="auto"/>
        <w:jc w:val="both"/>
        <w:rPr>
          <w:rFonts w:cstheme="minorHAnsi"/>
          <w:sz w:val="24"/>
          <w:szCs w:val="24"/>
        </w:rPr>
      </w:pPr>
    </w:p>
    <w:p w:rsidR="0027415B" w:rsidRPr="0027415B" w:rsidRDefault="0027415B" w:rsidP="00F37765">
      <w:pPr>
        <w:numPr>
          <w:ilvl w:val="0"/>
          <w:numId w:val="119"/>
        </w:numPr>
        <w:spacing w:line="360" w:lineRule="auto"/>
        <w:ind w:left="1134"/>
        <w:contextualSpacing/>
        <w:jc w:val="both"/>
        <w:rPr>
          <w:rFonts w:eastAsia="Times New Roman" w:cs="Times New Roman"/>
          <w:sz w:val="24"/>
          <w:szCs w:val="24"/>
          <w:lang w:eastAsia="es-SV"/>
        </w:rPr>
      </w:pPr>
      <w:r w:rsidRPr="0027415B">
        <w:rPr>
          <w:rFonts w:eastAsia="Times New Roman" w:cs="Times New Roman"/>
          <w:sz w:val="24"/>
          <w:szCs w:val="24"/>
          <w:lang w:eastAsia="es-SV"/>
        </w:rPr>
        <w:t>Declárese improcedente la solicitud de información de</w:t>
      </w:r>
      <w:r w:rsidRPr="0027415B">
        <w:rPr>
          <w:rFonts w:eastAsia="Times New Roman" w:cstheme="minorHAnsi"/>
          <w:b/>
          <w:sz w:val="24"/>
          <w:szCs w:val="24"/>
          <w:lang w:eastAsia="es-SV"/>
        </w:rPr>
        <w:t xml:space="preserve"> </w:t>
      </w:r>
      <w:r>
        <w:rPr>
          <w:rFonts w:eastAsia="Times New Roman" w:cs="Times New Roman"/>
          <w:b/>
          <w:sz w:val="24"/>
          <w:szCs w:val="24"/>
          <w:lang w:eastAsia="es-SV"/>
        </w:rPr>
        <w:t>XXXXXXXXXXXXXXX</w:t>
      </w:r>
      <w:r w:rsidRPr="0027415B">
        <w:rPr>
          <w:rFonts w:eastAsia="Times New Roman" w:cs="Times New Roman"/>
          <w:b/>
          <w:sz w:val="24"/>
          <w:szCs w:val="24"/>
          <w:lang w:eastAsia="es-SV"/>
        </w:rPr>
        <w:t xml:space="preserve">, </w:t>
      </w:r>
      <w:r w:rsidRPr="0027415B">
        <w:rPr>
          <w:rFonts w:eastAsia="Times New Roman" w:cs="Times New Roman"/>
          <w:sz w:val="24"/>
          <w:szCs w:val="24"/>
          <w:lang w:eastAsia="es-SV"/>
        </w:rPr>
        <w:t>en relación</w:t>
      </w:r>
      <w:r w:rsidRPr="0027415B">
        <w:rPr>
          <w:rFonts w:eastAsia="Times New Roman" w:cstheme="minorHAnsi"/>
          <w:sz w:val="24"/>
          <w:szCs w:val="24"/>
          <w:lang w:eastAsia="es-SV"/>
        </w:rPr>
        <w:t xml:space="preserve"> a </w:t>
      </w:r>
      <w:r w:rsidRPr="0027415B">
        <w:rPr>
          <w:rFonts w:eastAsia="Times New Roman" w:cs="Times New Roman"/>
          <w:sz w:val="24"/>
          <w:szCs w:val="24"/>
          <w:lang w:eastAsia="es-SV"/>
        </w:rPr>
        <w:t>los resúmenes trimestrales de los indicadores de telecomunicaciones correspondientes al año 2016, por formar parte de procedimientos administrativos aun en trámite como establece el Art. 19 letra e) LAIP.</w:t>
      </w:r>
    </w:p>
    <w:p w:rsidR="0027415B" w:rsidRPr="0027415B" w:rsidRDefault="0027415B" w:rsidP="00F37765">
      <w:pPr>
        <w:numPr>
          <w:ilvl w:val="0"/>
          <w:numId w:val="119"/>
        </w:numPr>
        <w:spacing w:line="360" w:lineRule="auto"/>
        <w:ind w:left="1134"/>
        <w:contextualSpacing/>
        <w:jc w:val="both"/>
        <w:rPr>
          <w:rFonts w:eastAsia="Times New Roman" w:cs="Times New Roman"/>
          <w:sz w:val="24"/>
          <w:szCs w:val="24"/>
          <w:lang w:eastAsia="es-SV"/>
        </w:rPr>
      </w:pPr>
      <w:r w:rsidRPr="0027415B">
        <w:rPr>
          <w:rFonts w:eastAsia="Times New Roman" w:cs="Times New Roman"/>
          <w:sz w:val="24"/>
          <w:szCs w:val="24"/>
          <w:lang w:eastAsia="es-SV"/>
        </w:rPr>
        <w:t xml:space="preserve">Remítase ésta providencia administrativa en modalidad digital, gratuitamente como preceptúan los artículos 4 letra g. 61 y 102 de la Ley, a la dirección electrónica de origen; </w:t>
      </w:r>
    </w:p>
    <w:p w:rsidR="0027415B" w:rsidRPr="0027415B" w:rsidRDefault="0027415B" w:rsidP="00F37765">
      <w:pPr>
        <w:numPr>
          <w:ilvl w:val="0"/>
          <w:numId w:val="119"/>
        </w:numPr>
        <w:spacing w:line="360" w:lineRule="auto"/>
        <w:ind w:left="1134"/>
        <w:contextualSpacing/>
        <w:jc w:val="both"/>
        <w:rPr>
          <w:rFonts w:eastAsia="Times New Roman" w:cs="Times New Roman"/>
          <w:b/>
          <w:sz w:val="24"/>
          <w:szCs w:val="24"/>
          <w:lang w:eastAsia="es-SV"/>
        </w:rPr>
      </w:pPr>
      <w:r w:rsidRPr="0027415B">
        <w:rPr>
          <w:rFonts w:eastAsia="Times New Roman" w:cs="Times New Roman"/>
          <w:sz w:val="24"/>
          <w:szCs w:val="24"/>
          <w:lang w:eastAsia="es-SV"/>
        </w:rPr>
        <w:t>Notifíquese,</w:t>
      </w:r>
      <w:r w:rsidRPr="0027415B">
        <w:rPr>
          <w:rFonts w:eastAsia="Times New Roman" w:cs="Times New Roman"/>
          <w:b/>
          <w:sz w:val="24"/>
          <w:szCs w:val="24"/>
          <w:lang w:eastAsia="es-SV"/>
        </w:rPr>
        <w:t xml:space="preserve"> </w:t>
      </w:r>
    </w:p>
    <w:p w:rsidR="0027415B" w:rsidRPr="0027415B" w:rsidRDefault="0027415B" w:rsidP="00F37765">
      <w:pPr>
        <w:numPr>
          <w:ilvl w:val="0"/>
          <w:numId w:val="119"/>
        </w:numPr>
        <w:spacing w:line="360" w:lineRule="auto"/>
        <w:ind w:left="1134"/>
        <w:contextualSpacing/>
        <w:jc w:val="both"/>
        <w:rPr>
          <w:rFonts w:eastAsia="Times New Roman" w:cs="Times New Roman"/>
          <w:sz w:val="24"/>
          <w:szCs w:val="24"/>
          <w:lang w:eastAsia="es-SV"/>
        </w:rPr>
      </w:pPr>
      <w:r w:rsidRPr="0027415B">
        <w:rPr>
          <w:rFonts w:eastAsia="Times New Roman" w:cs="Times New Roman"/>
          <w:sz w:val="24"/>
          <w:szCs w:val="24"/>
          <w:lang w:eastAsia="es-SV"/>
        </w:rPr>
        <w:t xml:space="preserve">Archívese. </w:t>
      </w:r>
    </w:p>
    <w:p w:rsidR="0027415B" w:rsidRPr="0027415B" w:rsidRDefault="0027415B" w:rsidP="0027415B">
      <w:pPr>
        <w:tabs>
          <w:tab w:val="left" w:pos="2127"/>
        </w:tabs>
        <w:autoSpaceDE w:val="0"/>
        <w:autoSpaceDN w:val="0"/>
        <w:adjustRightInd w:val="0"/>
        <w:spacing w:after="0" w:line="360" w:lineRule="auto"/>
        <w:ind w:left="993"/>
        <w:contextualSpacing/>
        <w:jc w:val="both"/>
        <w:rPr>
          <w:rFonts w:cstheme="minorHAnsi"/>
          <w:sz w:val="24"/>
          <w:szCs w:val="24"/>
        </w:rPr>
      </w:pPr>
      <w:r w:rsidRPr="0027415B">
        <w:rPr>
          <w:rFonts w:cstheme="minorHAnsi"/>
          <w:sz w:val="24"/>
          <w:szCs w:val="24"/>
        </w:rPr>
        <w:t xml:space="preserve">  </w:t>
      </w:r>
    </w:p>
    <w:p w:rsidR="0027415B" w:rsidRPr="0027415B" w:rsidRDefault="0027415B" w:rsidP="0027415B">
      <w:pPr>
        <w:spacing w:after="0" w:line="240" w:lineRule="auto"/>
        <w:jc w:val="center"/>
        <w:rPr>
          <w:rFonts w:eastAsia="Times New Roman" w:cstheme="minorHAnsi"/>
          <w:b/>
          <w:color w:val="FF0000"/>
          <w:sz w:val="24"/>
          <w:szCs w:val="24"/>
          <w:lang w:eastAsia="es-SV"/>
        </w:rPr>
      </w:pPr>
      <w:r>
        <w:rPr>
          <w:rFonts w:eastAsia="Times New Roman" w:cstheme="minorHAnsi"/>
          <w:b/>
          <w:sz w:val="24"/>
          <w:szCs w:val="24"/>
          <w:lang w:eastAsia="es-SV"/>
        </w:rPr>
        <w:t>XXXXXXXXXXXXXXX</w:t>
      </w:r>
    </w:p>
    <w:p w:rsidR="0027415B" w:rsidRPr="0027415B" w:rsidRDefault="0027415B" w:rsidP="0027415B">
      <w:pPr>
        <w:spacing w:after="0" w:line="240" w:lineRule="auto"/>
        <w:jc w:val="center"/>
        <w:rPr>
          <w:rFonts w:eastAsia="Times New Roman" w:cstheme="minorHAnsi"/>
          <w:sz w:val="24"/>
          <w:szCs w:val="24"/>
          <w:lang w:eastAsia="es-SV"/>
        </w:rPr>
      </w:pPr>
      <w:r w:rsidRPr="0027415B">
        <w:rPr>
          <w:rFonts w:eastAsia="Times New Roman" w:cstheme="minorHAnsi"/>
          <w:sz w:val="24"/>
          <w:szCs w:val="24"/>
          <w:lang w:eastAsia="es-SV"/>
        </w:rPr>
        <w:t>Ofici</w:t>
      </w:r>
      <w:r>
        <w:rPr>
          <w:rFonts w:eastAsia="Times New Roman" w:cstheme="minorHAnsi"/>
          <w:sz w:val="24"/>
          <w:szCs w:val="24"/>
          <w:lang w:eastAsia="es-SV"/>
        </w:rPr>
        <w:t>al de Información Institucional</w:t>
      </w:r>
    </w:p>
    <w:p w:rsidR="0027415B" w:rsidRPr="0027415B" w:rsidRDefault="0027415B" w:rsidP="0027415B">
      <w:pPr>
        <w:spacing w:line="240" w:lineRule="auto"/>
        <w:jc w:val="both"/>
      </w:pPr>
      <w:r w:rsidRPr="0027415B">
        <w:rPr>
          <w:rFonts w:ascii="Calibri" w:hAnsi="Calibri" w:cs="Arial"/>
          <w:bCs/>
          <w:color w:val="7F7F7F" w:themeColor="text1" w:themeTint="80"/>
          <w:sz w:val="24"/>
          <w:szCs w:val="24"/>
        </w:rPr>
        <w:t>IA/</w:t>
      </w:r>
      <w:proofErr w:type="spellStart"/>
      <w:r w:rsidRPr="0027415B">
        <w:rPr>
          <w:rFonts w:ascii="Calibri" w:hAnsi="Calibri" w:cs="Arial"/>
          <w:bCs/>
          <w:color w:val="7F7F7F" w:themeColor="text1" w:themeTint="80"/>
          <w:sz w:val="24"/>
          <w:szCs w:val="24"/>
        </w:rPr>
        <w:t>rc</w:t>
      </w:r>
      <w:proofErr w:type="spellEnd"/>
    </w:p>
    <w:p w:rsidR="0027415B" w:rsidRDefault="0027415B" w:rsidP="0027415B"/>
    <w:p w:rsidR="0027415B" w:rsidRDefault="0027415B" w:rsidP="0027415B"/>
    <w:p w:rsidR="0027415B" w:rsidRDefault="0027415B" w:rsidP="0027415B"/>
    <w:p w:rsidR="0027415B" w:rsidRDefault="0027415B" w:rsidP="0027415B"/>
    <w:p w:rsidR="0027415B" w:rsidRPr="0027415B" w:rsidRDefault="0027415B" w:rsidP="0027415B">
      <w:pPr>
        <w:spacing w:after="0" w:line="240" w:lineRule="auto"/>
        <w:rPr>
          <w:rFonts w:ascii="Calibri" w:eastAsia="Calibri" w:hAnsi="Calibri" w:cs="Calibri"/>
          <w:b/>
          <w:bCs/>
          <w:sz w:val="24"/>
          <w:szCs w:val="24"/>
        </w:rPr>
      </w:pPr>
      <w:r w:rsidRPr="0027415B">
        <w:rPr>
          <w:rFonts w:ascii="Calibri" w:eastAsia="Calibri" w:hAnsi="Calibri" w:cs="Calibri"/>
          <w:b/>
          <w:bCs/>
          <w:sz w:val="24"/>
          <w:szCs w:val="24"/>
        </w:rPr>
        <w:t>SIPV-GA N° 242-2017.</w:t>
      </w:r>
    </w:p>
    <w:p w:rsidR="0027415B" w:rsidRPr="0027415B" w:rsidRDefault="0027415B" w:rsidP="0027415B">
      <w:pPr>
        <w:spacing w:after="0" w:line="240" w:lineRule="auto"/>
        <w:rPr>
          <w:rFonts w:ascii="Calibri" w:eastAsia="Calibri" w:hAnsi="Calibri" w:cs="Calibri"/>
          <w:sz w:val="24"/>
          <w:szCs w:val="24"/>
          <w:lang w:eastAsia="es-SV"/>
        </w:rPr>
      </w:pPr>
    </w:p>
    <w:p w:rsidR="0027415B" w:rsidRPr="0027415B" w:rsidRDefault="0027415B" w:rsidP="0027415B">
      <w:pPr>
        <w:spacing w:after="0" w:line="240" w:lineRule="auto"/>
        <w:rPr>
          <w:rFonts w:ascii="Calibri" w:eastAsia="Calibri" w:hAnsi="Calibri" w:cs="Calibri"/>
          <w:b/>
          <w:bCs/>
          <w:sz w:val="24"/>
          <w:szCs w:val="24"/>
        </w:rPr>
      </w:pPr>
      <w:r w:rsidRPr="0027415B">
        <w:rPr>
          <w:rFonts w:ascii="Calibri" w:eastAsia="Calibri" w:hAnsi="Calibri" w:cs="Calibri"/>
          <w:sz w:val="24"/>
          <w:szCs w:val="24"/>
          <w:lang w:eastAsia="es-SV"/>
        </w:rPr>
        <w:t xml:space="preserve">Estimado ciudadano </w:t>
      </w:r>
      <w:r>
        <w:rPr>
          <w:rFonts w:ascii="Calibri" w:eastAsia="Calibri" w:hAnsi="Calibri" w:cs="Calibri"/>
          <w:b/>
          <w:bCs/>
          <w:sz w:val="24"/>
          <w:szCs w:val="24"/>
          <w:lang w:eastAsia="es-SV"/>
        </w:rPr>
        <w:t>XXXXXXXXXXXXXX</w:t>
      </w:r>
      <w:r w:rsidRPr="0027415B">
        <w:rPr>
          <w:rFonts w:ascii="Calibri" w:eastAsia="Calibri" w:hAnsi="Calibri" w:cs="Calibri"/>
          <w:b/>
          <w:bCs/>
          <w:sz w:val="24"/>
          <w:szCs w:val="24"/>
          <w:lang w:eastAsia="es-SV"/>
        </w:rPr>
        <w:t>:</w:t>
      </w:r>
    </w:p>
    <w:p w:rsidR="0027415B" w:rsidRPr="0027415B" w:rsidRDefault="0027415B" w:rsidP="0027415B">
      <w:pPr>
        <w:spacing w:before="100" w:beforeAutospacing="1" w:after="100" w:afterAutospacing="1" w:line="360" w:lineRule="auto"/>
        <w:rPr>
          <w:rFonts w:ascii="Calibri" w:eastAsia="Calibri" w:hAnsi="Calibri" w:cs="Calibri"/>
          <w:sz w:val="24"/>
          <w:szCs w:val="24"/>
          <w:lang w:eastAsia="es-SV"/>
        </w:rPr>
      </w:pPr>
      <w:r w:rsidRPr="0027415B">
        <w:rPr>
          <w:rFonts w:ascii="Calibri" w:eastAsia="Calibri" w:hAnsi="Calibri" w:cs="Calibri"/>
          <w:sz w:val="24"/>
          <w:szCs w:val="24"/>
          <w:lang w:eastAsia="es-SV"/>
        </w:rPr>
        <w:t xml:space="preserve">Para   la  Superintendencia General de Electricidad y Telecomunicaciones-SIGET,  por medio de la Unidad de Acceso a la Información  y Transparencia,  es un gusto atender su consulta, identificada como: </w:t>
      </w:r>
      <w:r w:rsidRPr="0027415B">
        <w:rPr>
          <w:rFonts w:ascii="Calibri" w:eastAsia="Calibri" w:hAnsi="Calibri" w:cs="Calibri"/>
          <w:b/>
          <w:bCs/>
          <w:sz w:val="24"/>
          <w:szCs w:val="24"/>
          <w:lang w:eastAsia="es-SV"/>
        </w:rPr>
        <w:t>SIPV-GA N° 242-2017</w:t>
      </w:r>
      <w:r w:rsidRPr="0027415B">
        <w:rPr>
          <w:rFonts w:ascii="Calibri" w:eastAsia="Calibri" w:hAnsi="Calibri" w:cs="Calibri"/>
          <w:sz w:val="24"/>
          <w:szCs w:val="24"/>
          <w:lang w:eastAsia="es-SV"/>
        </w:rPr>
        <w:t xml:space="preserve">. En la cual solicitó: </w:t>
      </w:r>
      <w:r w:rsidRPr="0027415B">
        <w:rPr>
          <w:rFonts w:ascii="Calibri" w:eastAsia="Calibri" w:hAnsi="Calibri" w:cs="Calibri"/>
          <w:b/>
          <w:bCs/>
          <w:i/>
          <w:iCs/>
          <w:sz w:val="24"/>
          <w:szCs w:val="24"/>
          <w:lang w:eastAsia="es-SV"/>
        </w:rPr>
        <w:t>“Resolución T-1288-2012, caso del número 136 designado por la DNM”</w:t>
      </w:r>
    </w:p>
    <w:p w:rsidR="0027415B" w:rsidRPr="0027415B" w:rsidRDefault="0027415B" w:rsidP="0027415B">
      <w:pPr>
        <w:spacing w:line="360" w:lineRule="auto"/>
        <w:contextualSpacing/>
        <w:jc w:val="both"/>
        <w:rPr>
          <w:rFonts w:ascii="Calibri" w:eastAsia="Calibri" w:hAnsi="Calibri" w:cs="Calibri"/>
          <w:sz w:val="24"/>
          <w:szCs w:val="24"/>
        </w:rPr>
      </w:pPr>
      <w:r w:rsidRPr="0027415B">
        <w:rPr>
          <w:rFonts w:ascii="Calibri" w:eastAsia="Calibri" w:hAnsi="Calibri" w:cs="Calibri"/>
          <w:sz w:val="24"/>
          <w:szCs w:val="24"/>
        </w:rPr>
        <w:t xml:space="preserve">Que la solicitud pese a no cumplir con las formalidades de los Arts. 66 inciso cuarto la LAIP que dice: </w:t>
      </w:r>
      <w:r w:rsidRPr="0027415B">
        <w:rPr>
          <w:rFonts w:ascii="Calibri" w:eastAsia="Calibri" w:hAnsi="Calibri" w:cs="Calibri"/>
        </w:rPr>
        <w:t>“…</w:t>
      </w:r>
      <w:r w:rsidRPr="0027415B">
        <w:rPr>
          <w:rFonts w:ascii="Calibri" w:eastAsia="Calibri" w:hAnsi="Calibri" w:cs="Calibri"/>
          <w:i/>
          <w:iCs/>
          <w:sz w:val="24"/>
          <w:szCs w:val="24"/>
        </w:rPr>
        <w:t>Será obligatorio presentar documento de identidad</w:t>
      </w:r>
      <w:r w:rsidRPr="0027415B">
        <w:rPr>
          <w:rFonts w:ascii="Calibri" w:eastAsia="Calibri" w:hAnsi="Calibri" w:cs="Calibri"/>
          <w:sz w:val="24"/>
          <w:szCs w:val="24"/>
        </w:rPr>
        <w:t xml:space="preserve">.” Relacionado con artículos 52 y  54 letra d) del Reglamento de la Ley de Acceso a la Información Pública-RLAIP; en virtud de lo previsto en el Art. 18 de la Constitución de la República que establece en el artículo 18 los derechos de petición y respuesta, y con base al principio de </w:t>
      </w:r>
      <w:r w:rsidRPr="0027415B">
        <w:rPr>
          <w:rFonts w:ascii="Calibri" w:eastAsia="Calibri" w:hAnsi="Calibri" w:cs="Calibri"/>
          <w:b/>
          <w:bCs/>
          <w:sz w:val="24"/>
          <w:szCs w:val="24"/>
        </w:rPr>
        <w:t>MÁXIMA PUBLICIDAD</w:t>
      </w:r>
      <w:r w:rsidRPr="0027415B">
        <w:rPr>
          <w:rFonts w:ascii="Calibri" w:eastAsia="Calibri" w:hAnsi="Calibri" w:cs="Calibri"/>
          <w:sz w:val="24"/>
          <w:szCs w:val="24"/>
        </w:rPr>
        <w:t xml:space="preserve"> señalado en el artículo 4 letra a. de la Ley de Acceso a la Información Pública, en lo sucesivo LAIP o Ley, se continuó con el trámite correspondiente. </w:t>
      </w:r>
    </w:p>
    <w:p w:rsidR="0027415B" w:rsidRPr="0027415B" w:rsidRDefault="0027415B" w:rsidP="0027415B">
      <w:pPr>
        <w:spacing w:after="0" w:line="360" w:lineRule="auto"/>
        <w:jc w:val="both"/>
        <w:rPr>
          <w:rFonts w:ascii="Calibri" w:eastAsia="Calibri" w:hAnsi="Calibri" w:cs="Calibri"/>
          <w:b/>
          <w:bCs/>
          <w:sz w:val="24"/>
          <w:szCs w:val="24"/>
          <w:lang w:eastAsia="es-SV"/>
        </w:rPr>
      </w:pPr>
    </w:p>
    <w:p w:rsidR="0027415B" w:rsidRPr="0027415B" w:rsidRDefault="0027415B" w:rsidP="0027415B">
      <w:pPr>
        <w:spacing w:after="0" w:line="360" w:lineRule="auto"/>
        <w:jc w:val="both"/>
        <w:rPr>
          <w:rFonts w:ascii="Calibri" w:eastAsia="Calibri" w:hAnsi="Calibri" w:cs="Calibri"/>
          <w:b/>
          <w:bCs/>
          <w:sz w:val="24"/>
          <w:szCs w:val="24"/>
          <w:lang w:val="es-ES" w:eastAsia="es-SV"/>
        </w:rPr>
      </w:pPr>
      <w:r w:rsidRPr="0027415B">
        <w:rPr>
          <w:rFonts w:ascii="Calibri" w:eastAsia="Calibri" w:hAnsi="Calibri" w:cs="Calibri"/>
          <w:b/>
          <w:bCs/>
          <w:sz w:val="24"/>
          <w:szCs w:val="24"/>
          <w:lang w:val="es-ES" w:eastAsia="es-SV"/>
        </w:rPr>
        <w:t>ÉSTA UNIDAD PARA DAR RESPUESTA A DICHA SOLICITUD HACE LAS CONSIDERACIONES SIGUIENTES:</w:t>
      </w:r>
    </w:p>
    <w:p w:rsidR="0027415B" w:rsidRPr="0027415B" w:rsidRDefault="0027415B" w:rsidP="0027415B">
      <w:pPr>
        <w:spacing w:after="0" w:line="360" w:lineRule="auto"/>
        <w:jc w:val="both"/>
        <w:rPr>
          <w:rFonts w:ascii="Calibri" w:eastAsia="Calibri" w:hAnsi="Calibri" w:cs="Calibri"/>
          <w:sz w:val="24"/>
          <w:szCs w:val="24"/>
          <w:lang w:val="es-ES" w:eastAsia="es-SV"/>
        </w:rPr>
      </w:pPr>
    </w:p>
    <w:p w:rsidR="0027415B" w:rsidRPr="0027415B" w:rsidRDefault="0027415B" w:rsidP="0027415B">
      <w:pPr>
        <w:spacing w:after="0" w:line="360" w:lineRule="auto"/>
        <w:jc w:val="both"/>
        <w:rPr>
          <w:rFonts w:ascii="Calibri" w:eastAsia="Calibri" w:hAnsi="Calibri" w:cs="Calibri"/>
          <w:sz w:val="24"/>
          <w:szCs w:val="24"/>
          <w:lang w:val="es-ES" w:eastAsia="es-SV"/>
        </w:rPr>
      </w:pPr>
      <w:r w:rsidRPr="0027415B">
        <w:rPr>
          <w:rFonts w:ascii="Calibri" w:eastAsia="Calibri" w:hAnsi="Calibri" w:cs="Calibri"/>
          <w:sz w:val="24"/>
          <w:szCs w:val="24"/>
          <w:lang w:val="es-ES" w:eastAsia="es-SV"/>
        </w:rPr>
        <w:t>Se aclara que según dispone el Art. 4 de la Ley de Creación de la Superintendencia General de Electricidad y Telecomunicaciones- LCSIGET, ésta entidad entre sus facultades tiene: "</w:t>
      </w:r>
      <w:r w:rsidRPr="0027415B">
        <w:rPr>
          <w:rFonts w:ascii="Calibri" w:eastAsia="Calibri" w:hAnsi="Calibri" w:cs="Calibri"/>
          <w:i/>
          <w:iCs/>
          <w:sz w:val="24"/>
          <w:szCs w:val="24"/>
          <w:lang w:val="es-ES" w:eastAsia="es-SV"/>
        </w:rPr>
        <w:t>Art 4.- La SIGET es lo entidad competente para aplicar los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27415B">
        <w:rPr>
          <w:rFonts w:ascii="Calibri" w:eastAsia="Calibri" w:hAnsi="Calibri" w:cs="Calibri"/>
          <w:sz w:val="24"/>
          <w:szCs w:val="24"/>
          <w:lang w:val="es-ES" w:eastAsia="es-SV"/>
        </w:rPr>
        <w:t xml:space="preserve">”.  </w:t>
      </w:r>
    </w:p>
    <w:p w:rsidR="0027415B" w:rsidRPr="0027415B" w:rsidRDefault="0027415B" w:rsidP="0027415B">
      <w:pPr>
        <w:spacing w:after="0" w:line="360" w:lineRule="auto"/>
        <w:jc w:val="both"/>
        <w:rPr>
          <w:rFonts w:ascii="Calibri" w:eastAsia="Calibri" w:hAnsi="Calibri" w:cs="Calibri"/>
          <w:lang w:eastAsia="es-SV"/>
        </w:rPr>
      </w:pPr>
    </w:p>
    <w:p w:rsidR="0027415B" w:rsidRPr="0027415B" w:rsidRDefault="0027415B" w:rsidP="0027415B">
      <w:pPr>
        <w:autoSpaceDE w:val="0"/>
        <w:autoSpaceDN w:val="0"/>
        <w:spacing w:after="0" w:line="360" w:lineRule="auto"/>
        <w:jc w:val="both"/>
        <w:rPr>
          <w:rFonts w:ascii="Calibri" w:eastAsia="Calibri" w:hAnsi="Calibri" w:cs="Calibri"/>
          <w:sz w:val="24"/>
          <w:szCs w:val="24"/>
        </w:rPr>
      </w:pPr>
      <w:r w:rsidRPr="0027415B">
        <w:rPr>
          <w:rFonts w:ascii="Calibri" w:eastAsia="Calibri" w:hAnsi="Calibri" w:cs="Calibri"/>
          <w:sz w:val="24"/>
          <w:szCs w:val="24"/>
        </w:rPr>
        <w:t xml:space="preserve">En razón a lo solicitado por el peticionario dicha resolución se encuentra disponible en el Registro de Electricidad y Telecomunicaciones adscrito a la SIGET para expedir “certificaciones”; a pesar </w:t>
      </w:r>
      <w:r w:rsidRPr="0027415B">
        <w:rPr>
          <w:rFonts w:ascii="Calibri" w:eastAsia="Calibri" w:hAnsi="Calibri" w:cs="Calibri"/>
          <w:sz w:val="24"/>
          <w:szCs w:val="24"/>
        </w:rPr>
        <w:lastRenderedPageBreak/>
        <w:t xml:space="preserve">que el solicitante no ha solicitado certificación de los mismos, pero es la modalidad en que se encuentran disponible; ello conforme a lo que dispones el inciso segundo artículo 62 de la Ley de Acceso a la Información Pública-LAIP, del que se extrae: </w:t>
      </w:r>
      <w:r w:rsidRPr="0027415B">
        <w:rPr>
          <w:rFonts w:ascii="Calibri" w:eastAsia="Calibri" w:hAnsi="Calibri" w:cs="Calibri"/>
          <w:i/>
          <w:iCs/>
          <w:sz w:val="24"/>
          <w:szCs w:val="24"/>
        </w:rPr>
        <w:t>“Entrega de Información Art. 62.-….En caso que la información solicitada por la persona ya esté disponible al público en medios impresos, tales como libros, compendios, archivos públicos, formatos electrónicos disponibles en Internet o en cualquier otro medio, se le hará saber por escrito la fuente, el lugar y la forma en que puede consultar, reproducir o adquirir dicha información.”</w:t>
      </w:r>
      <w:r w:rsidRPr="0027415B">
        <w:rPr>
          <w:rFonts w:ascii="Calibri" w:eastAsia="Calibri" w:hAnsi="Calibri" w:cs="Calibri"/>
          <w:sz w:val="24"/>
          <w:szCs w:val="24"/>
        </w:rPr>
        <w:t xml:space="preserve"> </w:t>
      </w:r>
    </w:p>
    <w:p w:rsidR="0027415B" w:rsidRPr="0027415B" w:rsidRDefault="0027415B" w:rsidP="0027415B">
      <w:pPr>
        <w:autoSpaceDE w:val="0"/>
        <w:autoSpaceDN w:val="0"/>
        <w:spacing w:after="0" w:line="360" w:lineRule="auto"/>
        <w:jc w:val="both"/>
        <w:rPr>
          <w:rFonts w:ascii="Calibri" w:eastAsia="Calibri" w:hAnsi="Calibri" w:cs="Calibri"/>
          <w:sz w:val="24"/>
          <w:szCs w:val="24"/>
        </w:rPr>
      </w:pPr>
      <w:r w:rsidRPr="0027415B">
        <w:rPr>
          <w:rFonts w:ascii="Calibri" w:eastAsia="Calibri" w:hAnsi="Calibri" w:cs="Calibri"/>
          <w:sz w:val="24"/>
          <w:szCs w:val="24"/>
        </w:rPr>
        <w:t>El costo de la certificación literal es de  US$ 5.71 más US$0.17 por hoja de revés y derecho</w:t>
      </w:r>
    </w:p>
    <w:p w:rsidR="0027415B" w:rsidRPr="0027415B" w:rsidRDefault="0027415B" w:rsidP="0027415B">
      <w:pPr>
        <w:autoSpaceDE w:val="0"/>
        <w:autoSpaceDN w:val="0"/>
        <w:spacing w:after="0" w:line="360" w:lineRule="auto"/>
        <w:jc w:val="both"/>
        <w:rPr>
          <w:rFonts w:ascii="Calibri" w:eastAsia="Calibri" w:hAnsi="Calibri" w:cs="Calibri"/>
          <w:sz w:val="24"/>
          <w:szCs w:val="24"/>
        </w:rPr>
      </w:pPr>
    </w:p>
    <w:p w:rsidR="0027415B" w:rsidRPr="0027415B" w:rsidRDefault="0027415B" w:rsidP="0027415B">
      <w:pPr>
        <w:autoSpaceDE w:val="0"/>
        <w:autoSpaceDN w:val="0"/>
        <w:spacing w:after="0" w:line="360" w:lineRule="auto"/>
        <w:jc w:val="both"/>
        <w:rPr>
          <w:rFonts w:ascii="Calibri" w:eastAsia="Calibri" w:hAnsi="Calibri" w:cs="Calibri"/>
          <w:sz w:val="24"/>
          <w:szCs w:val="24"/>
        </w:rPr>
      </w:pPr>
      <w:r w:rsidRPr="0027415B">
        <w:rPr>
          <w:rFonts w:ascii="Calibri" w:eastAsia="Calibri" w:hAnsi="Calibri" w:cs="Calibri"/>
          <w:sz w:val="24"/>
          <w:szCs w:val="24"/>
        </w:rPr>
        <w:t>El Registro está ubicado en la Sexta Décima calle poniente y 35 Av. Sur, No. 1907; frente al parqueo del Gimnasio Nacional Adolfo Pineda; puede contactarles por medio del teléfono de atención a la ciudadanía número 2257-4464, su horario de atención es de lunes a viernes de 8:00 A.M. a 12:30 P.M. y de 1:30 P.M. a 5:00 P.M.</w:t>
      </w:r>
    </w:p>
    <w:p w:rsidR="0027415B" w:rsidRPr="0027415B" w:rsidRDefault="0027415B" w:rsidP="0027415B">
      <w:pPr>
        <w:autoSpaceDE w:val="0"/>
        <w:autoSpaceDN w:val="0"/>
        <w:spacing w:after="0" w:line="360" w:lineRule="auto"/>
        <w:jc w:val="both"/>
        <w:rPr>
          <w:rFonts w:ascii="Calibri" w:eastAsia="Calibri" w:hAnsi="Calibri" w:cs="Calibri"/>
        </w:rPr>
      </w:pPr>
    </w:p>
    <w:p w:rsidR="0027415B" w:rsidRPr="0027415B" w:rsidRDefault="0027415B" w:rsidP="0027415B">
      <w:pPr>
        <w:autoSpaceDE w:val="0"/>
        <w:autoSpaceDN w:val="0"/>
        <w:spacing w:after="0" w:line="360" w:lineRule="auto"/>
        <w:jc w:val="both"/>
        <w:rPr>
          <w:rFonts w:ascii="Calibri" w:eastAsia="Calibri" w:hAnsi="Calibri" w:cs="Calibri"/>
          <w:sz w:val="24"/>
          <w:szCs w:val="24"/>
        </w:rPr>
      </w:pPr>
      <w:r w:rsidRPr="0027415B">
        <w:rPr>
          <w:rFonts w:ascii="Calibri" w:eastAsia="Calibri" w:hAnsi="Calibri" w:cs="Calibri"/>
          <w:sz w:val="24"/>
          <w:szCs w:val="24"/>
        </w:rPr>
        <w:t>El contenido de la solicitud de información se analizó según el Art. 55 del Reglamento de la Ley de Acceso a la Información-RLAIP, es procedente la entrega de la información vertida en ese acuerdo; al no estar limitada su divulgación por las causales comprendidas en los Arts. 19 y 24 LAIP como información reservada y confidencial respectivamente. Los datos descritos y acá suministrados corresponden a información de índole pública y se conceden conforme a lo que señala  el Art. 72 letra c) de la  Ley de Acceso a la Información Pública-LAIP</w:t>
      </w:r>
    </w:p>
    <w:p w:rsidR="0027415B" w:rsidRPr="0027415B" w:rsidRDefault="0027415B" w:rsidP="0027415B">
      <w:pPr>
        <w:autoSpaceDE w:val="0"/>
        <w:autoSpaceDN w:val="0"/>
        <w:spacing w:after="0" w:line="360" w:lineRule="auto"/>
        <w:jc w:val="both"/>
        <w:rPr>
          <w:rFonts w:ascii="Calibri" w:eastAsia="Calibri" w:hAnsi="Calibri" w:cs="Calibri"/>
          <w:sz w:val="24"/>
          <w:szCs w:val="24"/>
        </w:rPr>
      </w:pPr>
      <w:r w:rsidRPr="0027415B">
        <w:rPr>
          <w:rFonts w:ascii="Calibri" w:eastAsia="Calibri" w:hAnsi="Calibri" w:cs="Calibri"/>
          <w:sz w:val="24"/>
          <w:szCs w:val="24"/>
        </w:rPr>
        <w:t>Un gusto haberle servido.</w:t>
      </w:r>
    </w:p>
    <w:p w:rsidR="0027415B" w:rsidRPr="0027415B" w:rsidRDefault="0027415B" w:rsidP="0027415B">
      <w:pPr>
        <w:shd w:val="clear" w:color="auto" w:fill="FFFFFF"/>
        <w:spacing w:before="100" w:beforeAutospacing="1" w:after="100" w:afterAutospacing="1" w:line="240" w:lineRule="auto"/>
        <w:rPr>
          <w:rFonts w:ascii="Calibri" w:eastAsia="Calibri" w:hAnsi="Calibri" w:cs="Calibri"/>
          <w:b/>
          <w:bCs/>
          <w:sz w:val="24"/>
          <w:szCs w:val="24"/>
          <w:u w:val="single"/>
          <w:lang w:eastAsia="es-SV"/>
        </w:rPr>
      </w:pPr>
      <w:r w:rsidRPr="0027415B">
        <w:rPr>
          <w:rFonts w:ascii="Calibri" w:eastAsia="Calibri" w:hAnsi="Calibri" w:cs="Calibri"/>
          <w:b/>
          <w:bCs/>
          <w:sz w:val="24"/>
          <w:szCs w:val="24"/>
          <w:highlight w:val="yellow"/>
          <w:u w:val="single"/>
          <w:lang w:eastAsia="es-SV"/>
        </w:rPr>
        <w:t>Favor confirmar la recepción de este correo.</w:t>
      </w:r>
    </w:p>
    <w:p w:rsidR="0027415B" w:rsidRPr="0027415B" w:rsidRDefault="0027415B" w:rsidP="0027415B">
      <w:pPr>
        <w:shd w:val="clear" w:color="auto" w:fill="FFFFFF"/>
        <w:spacing w:before="100" w:beforeAutospacing="1" w:after="100" w:afterAutospacing="1" w:line="240" w:lineRule="auto"/>
        <w:rPr>
          <w:rFonts w:ascii="Calibri" w:eastAsia="Calibri" w:hAnsi="Calibri" w:cs="Calibri"/>
          <w:color w:val="1F497D"/>
          <w:sz w:val="24"/>
          <w:szCs w:val="24"/>
        </w:rPr>
      </w:pPr>
      <w:r w:rsidRPr="0027415B">
        <w:rPr>
          <w:rFonts w:ascii="Calibri" w:eastAsia="Calibri" w:hAnsi="Calibri" w:cs="Calibri"/>
          <w:sz w:val="24"/>
          <w:szCs w:val="24"/>
        </w:rPr>
        <w:t>Atentamente,</w:t>
      </w:r>
    </w:p>
    <w:p w:rsidR="0027415B" w:rsidRPr="0027415B" w:rsidRDefault="0027415B" w:rsidP="0027415B"/>
    <w:p w:rsidR="00901D59" w:rsidRDefault="00901D59" w:rsidP="006964EF">
      <w:pPr>
        <w:tabs>
          <w:tab w:val="left" w:pos="4200"/>
        </w:tabs>
      </w:pPr>
    </w:p>
    <w:p w:rsidR="0027415B" w:rsidRDefault="0027415B" w:rsidP="006964EF">
      <w:pPr>
        <w:tabs>
          <w:tab w:val="left" w:pos="4200"/>
        </w:tabs>
      </w:pPr>
    </w:p>
    <w:p w:rsidR="0027415B" w:rsidRDefault="0027415B" w:rsidP="006964EF">
      <w:pPr>
        <w:tabs>
          <w:tab w:val="left" w:pos="4200"/>
        </w:tabs>
      </w:pPr>
    </w:p>
    <w:p w:rsidR="0027415B" w:rsidRDefault="0027415B" w:rsidP="006964EF">
      <w:pPr>
        <w:tabs>
          <w:tab w:val="left" w:pos="4200"/>
        </w:tabs>
      </w:pPr>
    </w:p>
    <w:p w:rsidR="0027415B" w:rsidRDefault="0027415B" w:rsidP="006964EF">
      <w:pPr>
        <w:tabs>
          <w:tab w:val="left" w:pos="4200"/>
        </w:tabs>
      </w:pPr>
    </w:p>
    <w:p w:rsidR="003C2313" w:rsidRPr="0011464B" w:rsidRDefault="003C2313" w:rsidP="003C2313">
      <w:pPr>
        <w:spacing w:line="360" w:lineRule="auto"/>
        <w:jc w:val="both"/>
        <w:rPr>
          <w:rFonts w:ascii="Calibri" w:eastAsia="Times New Roman" w:hAnsi="Calibri" w:cstheme="minorHAnsi"/>
          <w:b/>
          <w:lang w:eastAsia="es-SV"/>
        </w:rPr>
      </w:pPr>
      <w:r w:rsidRPr="0011464B">
        <w:rPr>
          <w:rFonts w:ascii="Calibri" w:eastAsia="Times New Roman" w:hAnsi="Calibri" w:cstheme="minorHAnsi"/>
          <w:b/>
          <w:lang w:eastAsia="es-SV"/>
        </w:rPr>
        <w:t xml:space="preserve">SIPV N° 243-2017 </w:t>
      </w:r>
    </w:p>
    <w:p w:rsidR="003C2313" w:rsidRPr="0011464B" w:rsidRDefault="003C2313" w:rsidP="003C2313">
      <w:pPr>
        <w:spacing w:line="360" w:lineRule="auto"/>
        <w:jc w:val="both"/>
        <w:rPr>
          <w:rFonts w:ascii="Calibri" w:eastAsia="Times New Roman" w:hAnsi="Calibri" w:cs="Calibri"/>
          <w:lang w:eastAsia="es-SV"/>
        </w:rPr>
      </w:pPr>
      <w:r w:rsidRPr="0011464B">
        <w:rPr>
          <w:rFonts w:ascii="Calibri" w:eastAsia="Times New Roman" w:hAnsi="Calibri" w:cstheme="minorHAnsi"/>
          <w:b/>
          <w:lang w:eastAsia="es-SV"/>
        </w:rPr>
        <w:t xml:space="preserve">SUPERINTENDENCIA GENERAL DE ELECTRICIDAD Y TELECOMUNICACIONES, UNIDAD DE ACCESO A LA INFORMACIÓN Y TRANSPARENCIA, </w:t>
      </w:r>
      <w:r w:rsidRPr="0011464B">
        <w:rPr>
          <w:rFonts w:ascii="Calibri" w:eastAsia="Times New Roman" w:hAnsi="Calibri" w:cstheme="minorHAnsi"/>
          <w:lang w:eastAsia="es-SV"/>
        </w:rPr>
        <w:t xml:space="preserve">a las ocho horas con seis minutos del día veintisiete de octubre </w:t>
      </w:r>
      <w:r w:rsidRPr="0011464B">
        <w:rPr>
          <w:rFonts w:ascii="Calibri" w:eastAsia="Times New Roman" w:hAnsi="Calibri" w:cs="Calibri"/>
          <w:lang w:eastAsia="es-SV"/>
        </w:rPr>
        <w:t>de dos mil diecisiete.</w:t>
      </w:r>
    </w:p>
    <w:p w:rsidR="003C2313" w:rsidRPr="0011464B" w:rsidRDefault="003C2313" w:rsidP="003C2313">
      <w:pPr>
        <w:spacing w:after="0" w:line="360" w:lineRule="auto"/>
        <w:jc w:val="both"/>
        <w:rPr>
          <w:rFonts w:ascii="Calibri" w:eastAsia="Times New Roman" w:hAnsi="Calibri" w:cs="Calibri"/>
          <w:b/>
          <w:lang w:val="es-ES" w:eastAsia="es-SV"/>
        </w:rPr>
      </w:pPr>
      <w:r w:rsidRPr="0011464B">
        <w:rPr>
          <w:rFonts w:ascii="Calibri" w:eastAsia="Times New Roman" w:hAnsi="Calibri" w:cs="Calibri"/>
          <w:lang w:eastAsia="es-SV"/>
        </w:rPr>
        <w:tab/>
      </w:r>
      <w:r w:rsidRPr="0011464B">
        <w:rPr>
          <w:rFonts w:ascii="Calibri" w:eastAsia="Times New Roman" w:hAnsi="Calibri" w:cstheme="minorHAnsi"/>
          <w:lang w:eastAsia="es-SV"/>
        </w:rPr>
        <w:t xml:space="preserve">El presente expediente administrativo para promover el derecho de acceso a la información fue iniciado mediante solicitud que remitió a través del correo de OIR: oir@siget.gob.sv, por la ciudadana </w:t>
      </w:r>
      <w:r>
        <w:rPr>
          <w:rFonts w:ascii="Calibri" w:eastAsia="Times New Roman" w:hAnsi="Calibri" w:cstheme="minorHAnsi"/>
          <w:b/>
          <w:lang w:eastAsia="es-SV"/>
        </w:rPr>
        <w:t>XXXXXXXXXXXXXX</w:t>
      </w:r>
      <w:r w:rsidRPr="0011464B">
        <w:rPr>
          <w:rFonts w:ascii="Calibri" w:eastAsia="Times New Roman" w:hAnsi="Calibri" w:cstheme="minorHAnsi"/>
          <w:b/>
          <w:lang w:eastAsia="es-SV"/>
        </w:rPr>
        <w:t>,</w:t>
      </w:r>
      <w:r w:rsidRPr="0011464B">
        <w:rPr>
          <w:rFonts w:ascii="Calibri" w:eastAsia="Times New Roman" w:hAnsi="Calibri" w:cstheme="minorHAnsi"/>
          <w:lang w:eastAsia="es-SV"/>
        </w:rPr>
        <w:t xml:space="preserve"> en fecha dieciséis de octubre del año en curso. En la petición literalmente expresó:”</w:t>
      </w:r>
      <w:r w:rsidRPr="0011464B">
        <w:rPr>
          <w:rFonts w:ascii="Calibri" w:eastAsia="Times New Roman" w:hAnsi="Calibri" w:cs="Calibri"/>
          <w:b/>
          <w:lang w:val="es-ES" w:eastAsia="es-SV"/>
        </w:rPr>
        <w:t>He encontrado esta dirección electrónica en la página web de la Superintendencia, y necesito preguntar si por este medio puedo programar alguna cita o que me puedan facilitar información dónde acudir y el horario para desarrollar un trabajo de investigación requerido en una de las últimas materias de mi carrera en la Universidad Francisco Gavidia, que es Ingeniería en Telecomunicaciones; referente al proceso, requerimientos y condiciones necesarios para un operador de telefonía fija y móvil en nuestro país. También necesito saber si para que me brinden la información, debo llevar una carta de la Universidad o algún documento en específico”.</w:t>
      </w:r>
    </w:p>
    <w:p w:rsidR="003C2313" w:rsidRPr="0011464B" w:rsidRDefault="003C2313" w:rsidP="003C2313">
      <w:pPr>
        <w:autoSpaceDE w:val="0"/>
        <w:autoSpaceDN w:val="0"/>
        <w:adjustRightInd w:val="0"/>
        <w:spacing w:after="120" w:line="360" w:lineRule="auto"/>
        <w:jc w:val="both"/>
        <w:rPr>
          <w:rFonts w:ascii="Calibri" w:eastAsia="Times New Roman" w:hAnsi="Calibri" w:cs="Calibri"/>
          <w:b/>
          <w:i/>
          <w:lang w:val="es-ES" w:eastAsia="es-SV"/>
        </w:rPr>
      </w:pPr>
    </w:p>
    <w:p w:rsidR="003C2313" w:rsidRPr="0011464B" w:rsidRDefault="003C2313" w:rsidP="003C2313">
      <w:pPr>
        <w:autoSpaceDE w:val="0"/>
        <w:autoSpaceDN w:val="0"/>
        <w:adjustRightInd w:val="0"/>
        <w:spacing w:after="120" w:line="360" w:lineRule="auto"/>
        <w:jc w:val="both"/>
        <w:rPr>
          <w:rFonts w:cs="Calibri"/>
          <w:b/>
        </w:rPr>
      </w:pPr>
      <w:r w:rsidRPr="0011464B">
        <w:rPr>
          <w:rFonts w:cs="Calibri"/>
          <w:b/>
        </w:rPr>
        <w:t xml:space="preserve">Ésta unidad respecto a dicha solicitud hace las consideraciones siguientes: </w:t>
      </w:r>
    </w:p>
    <w:p w:rsidR="003C2313" w:rsidRPr="0011464B" w:rsidRDefault="003C2313" w:rsidP="00F37765">
      <w:pPr>
        <w:numPr>
          <w:ilvl w:val="0"/>
          <w:numId w:val="114"/>
        </w:numPr>
        <w:autoSpaceDE w:val="0"/>
        <w:autoSpaceDN w:val="0"/>
        <w:adjustRightInd w:val="0"/>
        <w:spacing w:after="0" w:line="360" w:lineRule="auto"/>
        <w:ind w:left="426"/>
        <w:jc w:val="both"/>
        <w:rPr>
          <w:rFonts w:cs="Calibri"/>
        </w:rPr>
      </w:pPr>
      <w:r w:rsidRPr="0011464B">
        <w:rPr>
          <w:rFonts w:cs="Calibri"/>
        </w:rPr>
        <w:t xml:space="preserve">Que la solicitud fue remitida en la fecha citada, y previo a la admisión formal del requerimiento; se notificó prevención a la peticionaria mediante correo electrónico de fecha </w:t>
      </w:r>
      <w:r w:rsidRPr="0011464B">
        <w:rPr>
          <w:rFonts w:ascii="Calibri" w:eastAsia="Times New Roman" w:hAnsi="Calibri" w:cstheme="minorHAnsi"/>
          <w:lang w:eastAsia="es-SV"/>
        </w:rPr>
        <w:t xml:space="preserve">diecinueve de octubre </w:t>
      </w:r>
      <w:r w:rsidRPr="0011464B">
        <w:rPr>
          <w:rFonts w:ascii="Calibri" w:eastAsia="Times New Roman" w:hAnsi="Calibri" w:cs="Calibri"/>
          <w:lang w:eastAsia="es-SV"/>
        </w:rPr>
        <w:t>de dos mil diecisiete</w:t>
      </w:r>
      <w:r w:rsidRPr="0011464B">
        <w:rPr>
          <w:rFonts w:cs="Calibri"/>
        </w:rPr>
        <w:t xml:space="preserve">, a las diez horas con veintinueve minutos, a fin de que cumpliese lo que disponen los Arts. 66 de la Ley de Acceso a la Información Pública, en lo sucesivo LAIP o Ley, así como el 52 y 54 del Reglamento de la Ley  de Acceso a la Información Pública-RLAIP, referente a solicitudes electrónicas; por lo cual se solicitó remitir Documento Único de Identidad y la solicitud de información firmada, para que en plazo de cinco días hábiles remitiere a ésta unidad lo solicitado. </w:t>
      </w:r>
    </w:p>
    <w:p w:rsidR="003C2313" w:rsidRPr="0011464B" w:rsidRDefault="003C2313" w:rsidP="003C2313">
      <w:pPr>
        <w:autoSpaceDE w:val="0"/>
        <w:autoSpaceDN w:val="0"/>
        <w:adjustRightInd w:val="0"/>
        <w:spacing w:after="0" w:line="360" w:lineRule="auto"/>
        <w:jc w:val="both"/>
        <w:rPr>
          <w:rFonts w:cs="Calibri"/>
        </w:rPr>
      </w:pPr>
    </w:p>
    <w:p w:rsidR="003C2313" w:rsidRPr="0011464B" w:rsidRDefault="003C2313" w:rsidP="00F37765">
      <w:pPr>
        <w:numPr>
          <w:ilvl w:val="0"/>
          <w:numId w:val="114"/>
        </w:numPr>
        <w:autoSpaceDE w:val="0"/>
        <w:autoSpaceDN w:val="0"/>
        <w:adjustRightInd w:val="0"/>
        <w:spacing w:after="0" w:line="360" w:lineRule="auto"/>
        <w:ind w:left="426"/>
        <w:jc w:val="both"/>
        <w:rPr>
          <w:rFonts w:cs="Calibri"/>
        </w:rPr>
      </w:pPr>
      <w:r w:rsidRPr="0011464B">
        <w:rPr>
          <w:rFonts w:cs="Calibri"/>
        </w:rPr>
        <w:t xml:space="preserve">Habiendo transcurrido el plazo legal para que subsanar la prevención notificada a la ciudadana Flor de María Borja, sin haber remitido por ningún medio, lo requerido en el correo relacionado en el considerando anterior; no cumpliendo con los requisitos de admisibilidad que toda solicitud de información debe de poseer, según dispone la LAIP y RLAIP, adecuándose dicha actuación al supuesto </w:t>
      </w:r>
      <w:r w:rsidRPr="0011464B">
        <w:rPr>
          <w:rFonts w:cs="Calibri"/>
        </w:rPr>
        <w:lastRenderedPageBreak/>
        <w:t>legal establecido en la última parte del inciso quinto del Art. 66 LAIP,  que cita: “</w:t>
      </w:r>
      <w:r w:rsidRPr="0011464B">
        <w:rPr>
          <w:rFonts w:cs="Calibri"/>
          <w:i/>
        </w:rPr>
        <w:t>Solicitud de información  Art. 66 …Si el interesado no subsana las observaciones en un plazo de cinco días desde su notificación, deberá presentar nueva solicitud para reiniciar el trámite…”</w:t>
      </w:r>
      <w:r w:rsidRPr="0011464B">
        <w:rPr>
          <w:rFonts w:cs="Calibri"/>
        </w:rPr>
        <w:t xml:space="preserve"> </w:t>
      </w:r>
    </w:p>
    <w:p w:rsidR="003C2313" w:rsidRPr="0011464B" w:rsidRDefault="003C2313" w:rsidP="003C2313">
      <w:pPr>
        <w:autoSpaceDE w:val="0"/>
        <w:autoSpaceDN w:val="0"/>
        <w:adjustRightInd w:val="0"/>
        <w:spacing w:after="0" w:line="360" w:lineRule="auto"/>
        <w:ind w:left="426"/>
        <w:jc w:val="both"/>
        <w:rPr>
          <w:rFonts w:cs="Calibri"/>
        </w:rPr>
      </w:pPr>
    </w:p>
    <w:p w:rsidR="003C2313" w:rsidRPr="0011464B" w:rsidRDefault="003C2313" w:rsidP="00F37765">
      <w:pPr>
        <w:numPr>
          <w:ilvl w:val="0"/>
          <w:numId w:val="114"/>
        </w:numPr>
        <w:autoSpaceDE w:val="0"/>
        <w:autoSpaceDN w:val="0"/>
        <w:adjustRightInd w:val="0"/>
        <w:spacing w:after="0" w:line="360" w:lineRule="auto"/>
        <w:ind w:left="426"/>
        <w:jc w:val="both"/>
        <w:rPr>
          <w:rFonts w:cs="Calibri"/>
        </w:rPr>
      </w:pPr>
      <w:r w:rsidRPr="0011464B">
        <w:rPr>
          <w:rFonts w:cs="Calibri"/>
        </w:rPr>
        <w:t xml:space="preserve">Atendiendo lo prescrito en el Art. 102 de la LAIP, el Art. 20 del Código Procesal Civil y Mercantil -CPCM, al estipular que en defecto -ausencia– de disposición especifica en las leyes que regulan procesos distintos del civil y mercantil, las normas del referido código se aplicarán supletoriamente, en consecuencia: Con base a los artículos 66 inciso 5° LAIP y el 278 del CPCM, al no corregir en tiempo observaciones realizadas por ésta declarase inadmisible la solicitud; </w:t>
      </w:r>
      <w:r w:rsidRPr="0011464B">
        <w:rPr>
          <w:rFonts w:cs="Calibri"/>
          <w:u w:val="single"/>
        </w:rPr>
        <w:t>dejando libre el derecho universal de acceso a la información que toda persona tiene de presentar su requerimiento nuevamente cuando juzgue bien realizarlo</w:t>
      </w:r>
      <w:r w:rsidRPr="0011464B">
        <w:rPr>
          <w:rFonts w:cs="Calibri"/>
        </w:rPr>
        <w:t>, tomando siempre en cuenta los requisitos establecidos en los art. 66 LAIP, 52 y 54 RLAIP.</w:t>
      </w:r>
    </w:p>
    <w:p w:rsidR="003C2313" w:rsidRPr="0011464B" w:rsidRDefault="003C2313" w:rsidP="003C2313">
      <w:pPr>
        <w:autoSpaceDE w:val="0"/>
        <w:autoSpaceDN w:val="0"/>
        <w:adjustRightInd w:val="0"/>
        <w:spacing w:after="0" w:line="360" w:lineRule="auto"/>
        <w:jc w:val="both"/>
        <w:rPr>
          <w:rFonts w:cs="Calibri"/>
          <w:b/>
          <w:strike/>
        </w:rPr>
      </w:pPr>
    </w:p>
    <w:p w:rsidR="003C2313" w:rsidRPr="0011464B" w:rsidRDefault="003C2313" w:rsidP="003C2313">
      <w:pPr>
        <w:spacing w:line="360" w:lineRule="auto"/>
        <w:jc w:val="both"/>
        <w:rPr>
          <w:rFonts w:eastAsia="Times New Roman" w:cs="Times New Roman"/>
          <w:bCs/>
          <w:lang w:eastAsia="es-SV"/>
        </w:rPr>
      </w:pPr>
      <w:r w:rsidRPr="0011464B">
        <w:rPr>
          <w:rFonts w:eastAsia="Times New Roman" w:cs="Times New Roman"/>
          <w:b/>
          <w:bCs/>
          <w:lang w:eastAsia="es-SV"/>
        </w:rPr>
        <w:t>POR TANTO:</w:t>
      </w:r>
      <w:r w:rsidRPr="0011464B">
        <w:rPr>
          <w:rFonts w:eastAsia="Times New Roman" w:cs="Times New Roman"/>
          <w:bCs/>
          <w:lang w:eastAsia="es-SV"/>
        </w:rPr>
        <w:t xml:space="preserve"> Ésta oficina en nombre de la Superintendencia General de Electricidad y Telecomunicaciones fundamentada en los Arts. 65, 66 de la Ley, 54 inciso 1° del RLAIP y 278  CPCM, RESUELVE: </w:t>
      </w:r>
    </w:p>
    <w:p w:rsidR="003C2313" w:rsidRPr="0011464B" w:rsidRDefault="003C2313" w:rsidP="003C2313">
      <w:pPr>
        <w:spacing w:line="360" w:lineRule="auto"/>
        <w:ind w:left="708"/>
        <w:jc w:val="both"/>
        <w:rPr>
          <w:rFonts w:ascii="Calibri" w:eastAsia="Times New Roman" w:hAnsi="Calibri" w:cstheme="minorHAnsi"/>
          <w:b/>
          <w:lang w:eastAsia="es-SV"/>
        </w:rPr>
      </w:pPr>
      <w:r w:rsidRPr="003C2313">
        <w:rPr>
          <w:rFonts w:eastAsia="Times New Roman" w:cs="Times New Roman"/>
          <w:b/>
          <w:bCs/>
          <w:lang w:eastAsia="es-SV"/>
        </w:rPr>
        <w:t>a)</w:t>
      </w:r>
      <w:r w:rsidRPr="0011464B">
        <w:rPr>
          <w:rFonts w:eastAsia="Times New Roman" w:cs="Times New Roman"/>
          <w:bCs/>
          <w:lang w:eastAsia="es-SV"/>
        </w:rPr>
        <w:t xml:space="preserve"> Declárese inadmisible la solicitud de Información del ciudadano </w:t>
      </w:r>
      <w:r>
        <w:rPr>
          <w:rFonts w:eastAsia="Times New Roman" w:cs="Times New Roman"/>
          <w:b/>
          <w:bCs/>
          <w:lang w:eastAsia="es-SV"/>
        </w:rPr>
        <w:t>XXXXXXXXXXXXXX</w:t>
      </w:r>
      <w:r w:rsidRPr="0011464B">
        <w:rPr>
          <w:rFonts w:eastAsia="Times New Roman" w:cs="Times New Roman"/>
          <w:b/>
          <w:bCs/>
          <w:lang w:eastAsia="es-SV"/>
        </w:rPr>
        <w:t>.</w:t>
      </w:r>
    </w:p>
    <w:p w:rsidR="003C2313" w:rsidRPr="0011464B" w:rsidRDefault="003C2313" w:rsidP="003C2313">
      <w:pPr>
        <w:spacing w:line="360" w:lineRule="auto"/>
        <w:ind w:left="708"/>
        <w:jc w:val="both"/>
        <w:rPr>
          <w:rFonts w:eastAsia="Times New Roman" w:cs="Times New Roman"/>
          <w:bCs/>
          <w:lang w:eastAsia="es-SV"/>
        </w:rPr>
      </w:pPr>
      <w:r w:rsidRPr="003C2313">
        <w:rPr>
          <w:rFonts w:eastAsia="Times New Roman" w:cs="Times New Roman"/>
          <w:b/>
          <w:bCs/>
          <w:lang w:eastAsia="es-SV"/>
        </w:rPr>
        <w:t>b)</w:t>
      </w:r>
      <w:r w:rsidRPr="0011464B">
        <w:rPr>
          <w:rFonts w:eastAsia="Times New Roman" w:cs="Times New Roman"/>
          <w:bCs/>
          <w:lang w:eastAsia="es-SV"/>
        </w:rPr>
        <w:t xml:space="preserve"> Déjese expedito el derecho a la ciudadana para que pueda interponer o presentar una nueva solicitud con las formalidades de ley, </w:t>
      </w:r>
    </w:p>
    <w:p w:rsidR="003C2313" w:rsidRPr="0011464B" w:rsidRDefault="003C2313" w:rsidP="003C2313">
      <w:pPr>
        <w:spacing w:line="360" w:lineRule="auto"/>
        <w:ind w:left="708"/>
        <w:jc w:val="both"/>
        <w:rPr>
          <w:rFonts w:ascii="Calibri" w:eastAsia="Times New Roman" w:hAnsi="Calibri" w:cstheme="minorHAnsi"/>
          <w:b/>
          <w:lang w:eastAsia="es-SV"/>
        </w:rPr>
      </w:pPr>
      <w:r w:rsidRPr="003C2313">
        <w:rPr>
          <w:rFonts w:eastAsia="Times New Roman" w:cs="Times New Roman"/>
          <w:b/>
          <w:bCs/>
          <w:lang w:eastAsia="es-SV"/>
        </w:rPr>
        <w:t>c)</w:t>
      </w:r>
      <w:r w:rsidRPr="0011464B">
        <w:rPr>
          <w:rFonts w:eastAsia="Times New Roman" w:cs="Times New Roman"/>
          <w:bCs/>
          <w:lang w:eastAsia="es-SV"/>
        </w:rPr>
        <w:t xml:space="preserve"> Archívese el expediente clasificado con el código </w:t>
      </w:r>
      <w:r w:rsidRPr="0011464B">
        <w:rPr>
          <w:rFonts w:ascii="Calibri" w:eastAsia="Times New Roman" w:hAnsi="Calibri" w:cstheme="minorHAnsi"/>
          <w:b/>
          <w:lang w:eastAsia="es-SV"/>
        </w:rPr>
        <w:t>SIPV N° 243-2017</w:t>
      </w:r>
      <w:r w:rsidRPr="0011464B">
        <w:rPr>
          <w:rFonts w:eastAsia="Times New Roman" w:cs="Times New Roman"/>
          <w:bCs/>
          <w:lang w:eastAsia="es-SV"/>
        </w:rPr>
        <w:t xml:space="preserve">, de ésta entidad. </w:t>
      </w:r>
      <w:r w:rsidRPr="0011464B">
        <w:rPr>
          <w:rFonts w:eastAsia="Times New Roman" w:cs="Times New Roman"/>
          <w:b/>
          <w:bCs/>
          <w:lang w:eastAsia="es-SV"/>
        </w:rPr>
        <w:t>NOTIFÍQUESE</w:t>
      </w:r>
    </w:p>
    <w:p w:rsidR="003C2313" w:rsidRDefault="003C2313" w:rsidP="003C2313">
      <w:pPr>
        <w:spacing w:after="0" w:line="360" w:lineRule="auto"/>
        <w:jc w:val="center"/>
        <w:rPr>
          <w:rFonts w:eastAsia="Times New Roman" w:cs="Times New Roman"/>
          <w:b/>
          <w:lang w:eastAsia="es-SV"/>
        </w:rPr>
      </w:pPr>
    </w:p>
    <w:p w:rsidR="003C2313" w:rsidRPr="0011464B" w:rsidRDefault="003C2313" w:rsidP="003C2313">
      <w:pPr>
        <w:spacing w:after="0" w:line="360" w:lineRule="auto"/>
        <w:jc w:val="center"/>
        <w:rPr>
          <w:rFonts w:eastAsia="Times New Roman" w:cs="Times New Roman"/>
          <w:b/>
          <w:lang w:eastAsia="es-SV"/>
        </w:rPr>
      </w:pPr>
    </w:p>
    <w:p w:rsidR="003C2313" w:rsidRPr="0011464B" w:rsidRDefault="003C2313" w:rsidP="003C2313">
      <w:pPr>
        <w:spacing w:after="0" w:line="360" w:lineRule="auto"/>
        <w:jc w:val="center"/>
        <w:rPr>
          <w:rFonts w:eastAsia="Times New Roman" w:cs="Times New Roman"/>
          <w:b/>
          <w:lang w:eastAsia="es-SV"/>
        </w:rPr>
      </w:pPr>
      <w:r>
        <w:rPr>
          <w:rFonts w:eastAsia="Times New Roman" w:cs="Times New Roman"/>
          <w:b/>
          <w:lang w:eastAsia="es-SV"/>
        </w:rPr>
        <w:t>XXXXXXXXXXXXXXXXX</w:t>
      </w:r>
    </w:p>
    <w:p w:rsidR="003C2313" w:rsidRPr="0011464B" w:rsidRDefault="003C2313" w:rsidP="003C2313">
      <w:pPr>
        <w:spacing w:after="0" w:line="360" w:lineRule="auto"/>
        <w:jc w:val="center"/>
        <w:rPr>
          <w:rFonts w:eastAsia="Times New Roman" w:cs="Times New Roman"/>
          <w:lang w:eastAsia="es-SV"/>
        </w:rPr>
      </w:pPr>
      <w:r w:rsidRPr="0011464B">
        <w:rPr>
          <w:rFonts w:eastAsia="Times New Roman" w:cs="Times New Roman"/>
          <w:lang w:eastAsia="es-SV"/>
        </w:rPr>
        <w:t>Oficial de Información Institucional</w:t>
      </w:r>
    </w:p>
    <w:p w:rsidR="003C2313" w:rsidRPr="0011464B" w:rsidRDefault="003C2313" w:rsidP="003C2313">
      <w:pPr>
        <w:spacing w:after="0" w:line="360" w:lineRule="auto"/>
      </w:pPr>
      <w:r w:rsidRPr="0011464B">
        <w:rPr>
          <w:rFonts w:ascii="Calibri" w:eastAsia="Times New Roman" w:hAnsi="Calibri" w:cs="Times New Roman"/>
          <w:color w:val="7F7F7F" w:themeColor="text1" w:themeTint="80"/>
          <w:lang w:eastAsia="es-SV"/>
        </w:rPr>
        <w:t>IA/</w:t>
      </w:r>
      <w:proofErr w:type="spellStart"/>
      <w:r w:rsidRPr="0011464B">
        <w:rPr>
          <w:rFonts w:ascii="Calibri" w:eastAsia="Times New Roman" w:hAnsi="Calibri" w:cs="Times New Roman"/>
          <w:color w:val="7F7F7F" w:themeColor="text1" w:themeTint="80"/>
          <w:lang w:eastAsia="es-SV"/>
        </w:rPr>
        <w:t>rc</w:t>
      </w:r>
      <w:proofErr w:type="spellEnd"/>
    </w:p>
    <w:p w:rsidR="0027415B" w:rsidRDefault="0027415B" w:rsidP="006964EF">
      <w:pPr>
        <w:tabs>
          <w:tab w:val="left" w:pos="4200"/>
        </w:tabs>
      </w:pPr>
    </w:p>
    <w:p w:rsidR="003C2313" w:rsidRDefault="003C2313" w:rsidP="006964EF">
      <w:pPr>
        <w:tabs>
          <w:tab w:val="left" w:pos="4200"/>
        </w:tabs>
      </w:pPr>
    </w:p>
    <w:p w:rsidR="003C2313" w:rsidRDefault="003C2313" w:rsidP="006964EF">
      <w:pPr>
        <w:tabs>
          <w:tab w:val="left" w:pos="4200"/>
        </w:tabs>
      </w:pPr>
    </w:p>
    <w:p w:rsidR="003C2313" w:rsidRDefault="003C2313" w:rsidP="006964EF">
      <w:pPr>
        <w:tabs>
          <w:tab w:val="left" w:pos="4200"/>
        </w:tabs>
      </w:pPr>
    </w:p>
    <w:p w:rsidR="003C2313" w:rsidRDefault="003C2313" w:rsidP="006964EF">
      <w:pPr>
        <w:tabs>
          <w:tab w:val="left" w:pos="4200"/>
        </w:tabs>
      </w:pPr>
    </w:p>
    <w:p w:rsidR="003C2313" w:rsidRPr="003C2313" w:rsidRDefault="003C2313" w:rsidP="003C2313">
      <w:pPr>
        <w:spacing w:after="0" w:line="240" w:lineRule="auto"/>
        <w:rPr>
          <w:rFonts w:ascii="Calibri" w:eastAsia="Calibri" w:hAnsi="Calibri" w:cs="Calibri"/>
        </w:rPr>
      </w:pPr>
      <w:r w:rsidRPr="003C2313">
        <w:rPr>
          <w:rFonts w:ascii="Calibri" w:eastAsia="Calibri" w:hAnsi="Calibri" w:cs="Calibri"/>
          <w:b/>
          <w:bCs/>
          <w:sz w:val="24"/>
          <w:szCs w:val="24"/>
        </w:rPr>
        <w:t>SIPT N° 244-2017</w:t>
      </w:r>
    </w:p>
    <w:p w:rsidR="003C2313" w:rsidRPr="003C2313" w:rsidRDefault="003C2313" w:rsidP="003C2313">
      <w:pPr>
        <w:spacing w:after="0" w:line="240" w:lineRule="auto"/>
        <w:rPr>
          <w:rFonts w:ascii="Calibri" w:eastAsia="Calibri" w:hAnsi="Calibri" w:cs="Calibri"/>
        </w:rPr>
      </w:pPr>
      <w:r w:rsidRPr="003C2313">
        <w:rPr>
          <w:rFonts w:ascii="Calibri" w:eastAsia="Calibri" w:hAnsi="Calibri" w:cs="Calibri"/>
          <w:color w:val="1F497D"/>
          <w:lang w:eastAsia="es-SV"/>
        </w:rPr>
        <w:t> </w:t>
      </w:r>
    </w:p>
    <w:p w:rsidR="003C2313" w:rsidRPr="003C2313" w:rsidRDefault="003C2313" w:rsidP="003C2313">
      <w:pPr>
        <w:spacing w:after="0" w:line="240" w:lineRule="auto"/>
        <w:rPr>
          <w:rFonts w:ascii="Calibri" w:eastAsia="Calibri" w:hAnsi="Calibri" w:cs="Calibri"/>
        </w:rPr>
      </w:pPr>
      <w:r w:rsidRPr="003C2313">
        <w:rPr>
          <w:rFonts w:ascii="Calibri" w:eastAsia="Calibri" w:hAnsi="Calibri" w:cs="Calibri"/>
          <w:sz w:val="24"/>
          <w:szCs w:val="24"/>
          <w:lang w:eastAsia="es-SV"/>
        </w:rPr>
        <w:t xml:space="preserve">Estimado ciudadano </w:t>
      </w:r>
      <w:r>
        <w:rPr>
          <w:rFonts w:ascii="Calibri" w:eastAsia="Calibri" w:hAnsi="Calibri" w:cs="Calibri"/>
          <w:b/>
          <w:bCs/>
          <w:sz w:val="24"/>
          <w:szCs w:val="24"/>
          <w:lang w:eastAsia="es-SV"/>
        </w:rPr>
        <w:t>XXXXXXXXXXXXXXXXX</w:t>
      </w:r>
      <w:r w:rsidRPr="003C2313">
        <w:rPr>
          <w:rFonts w:ascii="Calibri" w:eastAsia="Calibri" w:hAnsi="Calibri" w:cs="Calibri"/>
          <w:b/>
          <w:bCs/>
          <w:sz w:val="24"/>
          <w:szCs w:val="24"/>
          <w:lang w:eastAsia="es-SV"/>
        </w:rPr>
        <w:t>:</w:t>
      </w:r>
    </w:p>
    <w:p w:rsidR="003C2313" w:rsidRPr="003C2313" w:rsidRDefault="003C2313" w:rsidP="003C2313">
      <w:pPr>
        <w:spacing w:before="100" w:beforeAutospacing="1" w:after="100" w:afterAutospacing="1" w:line="360" w:lineRule="auto"/>
        <w:rPr>
          <w:rFonts w:ascii="Calibri" w:eastAsia="Calibri" w:hAnsi="Calibri" w:cs="Calibri"/>
        </w:rPr>
      </w:pPr>
      <w:r w:rsidRPr="003C2313">
        <w:rPr>
          <w:rFonts w:ascii="Calibri" w:eastAsia="Calibri" w:hAnsi="Calibri" w:cs="Calibri"/>
          <w:sz w:val="24"/>
          <w:szCs w:val="24"/>
          <w:lang w:eastAsia="es-SV"/>
        </w:rPr>
        <w:t xml:space="preserve">Para   la  Superintendencia General de Electricidad y Telecomunicaciones-SIGET,  por medio de la Unidad de Acceso a la Información  y Transparencia,  es un gusto atender su consulta, identificada como: </w:t>
      </w:r>
      <w:r w:rsidRPr="003C2313">
        <w:rPr>
          <w:rFonts w:ascii="Calibri" w:eastAsia="Calibri" w:hAnsi="Calibri" w:cs="Calibri"/>
          <w:b/>
          <w:bCs/>
          <w:sz w:val="24"/>
          <w:szCs w:val="24"/>
        </w:rPr>
        <w:t>SIPT N° 244-2017</w:t>
      </w:r>
      <w:r w:rsidRPr="003C2313">
        <w:rPr>
          <w:rFonts w:ascii="Calibri" w:eastAsia="Calibri" w:hAnsi="Calibri" w:cs="Calibri"/>
          <w:sz w:val="24"/>
          <w:szCs w:val="24"/>
          <w:lang w:eastAsia="es-SV"/>
        </w:rPr>
        <w:t xml:space="preserve">. En la cual solicitó: </w:t>
      </w:r>
      <w:r w:rsidRPr="003C2313">
        <w:rPr>
          <w:rFonts w:ascii="Calibri" w:eastAsia="Calibri" w:hAnsi="Calibri" w:cs="Calibri"/>
          <w:b/>
          <w:bCs/>
          <w:i/>
          <w:iCs/>
          <w:sz w:val="24"/>
          <w:szCs w:val="24"/>
          <w:lang w:eastAsia="es-SV"/>
        </w:rPr>
        <w:t>“Tarifas de Energía Eléctricas a nivel Comercial e Industrial”</w:t>
      </w:r>
    </w:p>
    <w:p w:rsidR="003C2313" w:rsidRPr="003C2313" w:rsidRDefault="003C2313" w:rsidP="003C2313">
      <w:pPr>
        <w:spacing w:after="0" w:line="360" w:lineRule="auto"/>
        <w:jc w:val="both"/>
        <w:rPr>
          <w:rFonts w:ascii="Calibri" w:eastAsia="Calibri" w:hAnsi="Calibri" w:cs="Calibri"/>
        </w:rPr>
      </w:pPr>
      <w:r w:rsidRPr="003C2313">
        <w:rPr>
          <w:rFonts w:ascii="Calibri" w:eastAsia="Calibri" w:hAnsi="Calibri" w:cs="Calibri"/>
          <w:sz w:val="24"/>
          <w:szCs w:val="24"/>
        </w:rPr>
        <w:t xml:space="preserve">Pese a no cumplir con las formalidades del 54 letra d) del Reglamento de la Ley de Acceso a la Información Pública-RLAIP y el Art. 66 inciso cuarto de la Ley de Acceso a la Información Pública, en lo sucesivo LAIP o Ley; en virtud de lo previsto en el Art. 18 de la Constitución de la República que establece en el artículo 18 los derechos de petición y respuesta, y con base al principio de </w:t>
      </w:r>
      <w:r w:rsidRPr="003C2313">
        <w:rPr>
          <w:rFonts w:ascii="Calibri" w:eastAsia="Calibri" w:hAnsi="Calibri" w:cs="Calibri"/>
          <w:b/>
          <w:bCs/>
          <w:sz w:val="24"/>
          <w:szCs w:val="24"/>
        </w:rPr>
        <w:t>MÁXIMA PUBLICIDAD</w:t>
      </w:r>
      <w:r w:rsidRPr="003C2313">
        <w:rPr>
          <w:rFonts w:ascii="Calibri" w:eastAsia="Calibri" w:hAnsi="Calibri" w:cs="Calibri"/>
          <w:sz w:val="24"/>
          <w:szCs w:val="24"/>
        </w:rPr>
        <w:t xml:space="preserve"> señalado en el artículo 4 letra a., de la LAIP se continuó con el trámite correspondiente. </w:t>
      </w:r>
    </w:p>
    <w:p w:rsidR="003C2313" w:rsidRPr="003C2313" w:rsidRDefault="003C2313" w:rsidP="003C2313">
      <w:pPr>
        <w:spacing w:after="0" w:line="360" w:lineRule="auto"/>
        <w:jc w:val="both"/>
        <w:rPr>
          <w:rFonts w:ascii="Calibri" w:eastAsia="Calibri" w:hAnsi="Calibri" w:cs="Calibri"/>
        </w:rPr>
      </w:pPr>
      <w:r w:rsidRPr="003C2313">
        <w:rPr>
          <w:rFonts w:ascii="Calibri" w:eastAsia="Calibri" w:hAnsi="Calibri" w:cs="Calibri"/>
          <w:color w:val="1F497D"/>
          <w:sz w:val="24"/>
          <w:szCs w:val="24"/>
        </w:rPr>
        <w:t> </w:t>
      </w:r>
    </w:p>
    <w:p w:rsidR="003C2313" w:rsidRPr="003C2313" w:rsidRDefault="003C2313" w:rsidP="003C2313">
      <w:pPr>
        <w:spacing w:after="0" w:line="360" w:lineRule="auto"/>
        <w:jc w:val="both"/>
        <w:rPr>
          <w:rFonts w:ascii="Calibri" w:eastAsia="Calibri" w:hAnsi="Calibri" w:cs="Calibri"/>
        </w:rPr>
      </w:pPr>
      <w:r w:rsidRPr="003C2313">
        <w:rPr>
          <w:rFonts w:ascii="Calibri" w:eastAsia="Calibri" w:hAnsi="Calibri" w:cs="Calibri"/>
          <w:b/>
          <w:bCs/>
          <w:sz w:val="24"/>
          <w:szCs w:val="24"/>
          <w:lang w:val="es-ES" w:eastAsia="es-SV"/>
        </w:rPr>
        <w:t>ÉSTA UNIDAD PARA DAR RESPUESTA A DICHA SOLICITUD HACE LAS CONSIDERACIONES SIGUIENTES:</w:t>
      </w:r>
    </w:p>
    <w:p w:rsidR="003C2313" w:rsidRPr="003C2313" w:rsidRDefault="003C2313" w:rsidP="003C2313">
      <w:pPr>
        <w:spacing w:after="0" w:line="360" w:lineRule="auto"/>
        <w:jc w:val="both"/>
        <w:rPr>
          <w:rFonts w:ascii="Calibri" w:eastAsia="Calibri" w:hAnsi="Calibri" w:cs="Calibri"/>
        </w:rPr>
      </w:pPr>
      <w:r w:rsidRPr="003C2313">
        <w:rPr>
          <w:rFonts w:ascii="Calibri" w:eastAsia="Calibri" w:hAnsi="Calibri" w:cs="Calibri"/>
          <w:sz w:val="24"/>
          <w:szCs w:val="24"/>
          <w:lang w:val="es-ES" w:eastAsia="es-SV"/>
        </w:rPr>
        <w:t> </w:t>
      </w:r>
    </w:p>
    <w:p w:rsidR="003C2313" w:rsidRPr="003C2313" w:rsidRDefault="003C2313" w:rsidP="003C2313">
      <w:pPr>
        <w:spacing w:after="0" w:line="360" w:lineRule="auto"/>
        <w:jc w:val="both"/>
        <w:rPr>
          <w:rFonts w:ascii="Calibri" w:eastAsia="Calibri" w:hAnsi="Calibri" w:cs="Calibri"/>
        </w:rPr>
      </w:pPr>
      <w:r w:rsidRPr="003C2313">
        <w:rPr>
          <w:rFonts w:ascii="Calibri" w:eastAsia="Calibri" w:hAnsi="Calibri" w:cs="Calibri"/>
          <w:sz w:val="24"/>
          <w:szCs w:val="24"/>
          <w:lang w:val="es-ES" w:eastAsia="es-SV"/>
        </w:rPr>
        <w:t>Se aclara que según dispone el Art. 4 de la Ley de Creación de la Superintendencia General de Electricidad y Telecomunicaciones- LCSIGET, ésta entidad entre sus facultades tiene: "</w:t>
      </w:r>
      <w:r w:rsidRPr="003C2313">
        <w:rPr>
          <w:rFonts w:ascii="Calibri" w:eastAsia="Calibri" w:hAnsi="Calibri" w:cs="Calibri"/>
          <w:i/>
          <w:iCs/>
          <w:sz w:val="24"/>
          <w:szCs w:val="24"/>
          <w:lang w:val="es-ES" w:eastAsia="es-SV"/>
        </w:rPr>
        <w:t>Art 4.- La SIGET es lo entidad competente para aplicar los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3C2313">
        <w:rPr>
          <w:rFonts w:ascii="Calibri" w:eastAsia="Calibri" w:hAnsi="Calibri" w:cs="Calibri"/>
          <w:sz w:val="24"/>
          <w:szCs w:val="24"/>
          <w:lang w:val="es-ES" w:eastAsia="es-SV"/>
        </w:rPr>
        <w:t xml:space="preserve">”.  </w:t>
      </w:r>
    </w:p>
    <w:p w:rsidR="003C2313" w:rsidRPr="003C2313" w:rsidRDefault="003C2313" w:rsidP="003C2313">
      <w:pPr>
        <w:spacing w:after="0" w:line="360" w:lineRule="auto"/>
        <w:jc w:val="both"/>
        <w:rPr>
          <w:rFonts w:ascii="Calibri" w:eastAsia="Calibri" w:hAnsi="Calibri" w:cs="Calibri"/>
        </w:rPr>
      </w:pPr>
      <w:r w:rsidRPr="003C2313">
        <w:rPr>
          <w:rFonts w:ascii="Calibri" w:eastAsia="Calibri" w:hAnsi="Calibri" w:cs="Calibri"/>
          <w:lang w:eastAsia="es-SV"/>
        </w:rPr>
        <w:t> </w:t>
      </w:r>
    </w:p>
    <w:p w:rsidR="003C2313" w:rsidRDefault="003C2313" w:rsidP="003C2313">
      <w:pPr>
        <w:autoSpaceDE w:val="0"/>
        <w:autoSpaceDN w:val="0"/>
        <w:spacing w:after="0" w:line="360" w:lineRule="auto"/>
        <w:jc w:val="both"/>
        <w:rPr>
          <w:rFonts w:ascii="Calibri" w:eastAsia="Calibri" w:hAnsi="Calibri" w:cs="Calibri"/>
          <w:sz w:val="24"/>
          <w:szCs w:val="24"/>
          <w:lang w:val="es-ES" w:eastAsia="es-SV"/>
        </w:rPr>
      </w:pPr>
      <w:r w:rsidRPr="003C2313">
        <w:rPr>
          <w:rFonts w:ascii="Calibri" w:eastAsia="Calibri" w:hAnsi="Calibri" w:cs="Calibri"/>
          <w:sz w:val="24"/>
          <w:szCs w:val="24"/>
          <w:lang w:val="es-ES" w:eastAsia="es-SV"/>
        </w:rPr>
        <w:t>Del requerimiento del ciudadano la Gerencia respectiva, manifestó que la información solicitada no se segrega según su uso final (comercial e industrial), sino en razón de la potencia que el usuario demanda, dividiéndose en Pequeñas Demandas, Medianas Demandas y grandes demandas; no obstante lo anterior para mayor referencia se detalla lo siguiente:</w:t>
      </w:r>
    </w:p>
    <w:p w:rsidR="00F05B7B" w:rsidRDefault="00F05B7B" w:rsidP="003C2313">
      <w:pPr>
        <w:autoSpaceDE w:val="0"/>
        <w:autoSpaceDN w:val="0"/>
        <w:spacing w:after="0" w:line="360" w:lineRule="auto"/>
        <w:jc w:val="both"/>
        <w:rPr>
          <w:rFonts w:ascii="Calibri" w:eastAsia="Calibri" w:hAnsi="Calibri" w:cs="Calibri"/>
          <w:sz w:val="24"/>
          <w:szCs w:val="24"/>
          <w:lang w:val="es-ES" w:eastAsia="es-SV"/>
        </w:rPr>
      </w:pPr>
    </w:p>
    <w:p w:rsidR="00F05B7B" w:rsidRPr="003C2313" w:rsidRDefault="00F05B7B" w:rsidP="003C2313">
      <w:pPr>
        <w:autoSpaceDE w:val="0"/>
        <w:autoSpaceDN w:val="0"/>
        <w:spacing w:after="0" w:line="360" w:lineRule="auto"/>
        <w:jc w:val="both"/>
        <w:rPr>
          <w:rFonts w:ascii="Calibri" w:eastAsia="Calibri" w:hAnsi="Calibri" w:cs="Calibri"/>
        </w:rPr>
      </w:pPr>
    </w:p>
    <w:p w:rsidR="003C2313" w:rsidRPr="003C2313" w:rsidRDefault="003C2313" w:rsidP="003C2313">
      <w:pPr>
        <w:autoSpaceDE w:val="0"/>
        <w:autoSpaceDN w:val="0"/>
        <w:spacing w:after="0" w:line="360" w:lineRule="auto"/>
        <w:jc w:val="both"/>
        <w:rPr>
          <w:rFonts w:ascii="Calibri" w:eastAsia="Calibri" w:hAnsi="Calibri" w:cs="Calibri"/>
        </w:rPr>
      </w:pPr>
      <w:r w:rsidRPr="003C2313">
        <w:rPr>
          <w:rFonts w:ascii="Calibri" w:eastAsia="Calibri" w:hAnsi="Calibri" w:cs="Calibri"/>
          <w:color w:val="1F497D"/>
          <w:lang w:val="es-ES" w:eastAsia="es-SV"/>
        </w:rPr>
        <w:t> </w:t>
      </w:r>
    </w:p>
    <w:p w:rsidR="003C2313" w:rsidRPr="003C2313" w:rsidRDefault="003C2313" w:rsidP="00F37765">
      <w:pPr>
        <w:numPr>
          <w:ilvl w:val="0"/>
          <w:numId w:val="115"/>
        </w:numPr>
        <w:spacing w:after="0" w:line="240" w:lineRule="auto"/>
        <w:rPr>
          <w:rFonts w:ascii="Calibri" w:eastAsia="Calibri" w:hAnsi="Calibri" w:cs="Calibri"/>
        </w:rPr>
      </w:pPr>
      <w:r w:rsidRPr="003C2313">
        <w:rPr>
          <w:rFonts w:ascii="Calibri" w:eastAsia="Calibri" w:hAnsi="Calibri" w:cs="Calibri"/>
          <w:b/>
          <w:bCs/>
          <w:sz w:val="24"/>
          <w:szCs w:val="24"/>
        </w:rPr>
        <w:t>Tarifas de energía eléctrica a nivel comercial e industrial</w:t>
      </w:r>
    </w:p>
    <w:p w:rsidR="003C2313" w:rsidRPr="003C2313" w:rsidRDefault="003C2313" w:rsidP="003C2313">
      <w:pPr>
        <w:spacing w:after="0" w:line="240" w:lineRule="auto"/>
        <w:rPr>
          <w:rFonts w:ascii="Calibri" w:eastAsia="Calibri" w:hAnsi="Calibri" w:cs="Calibri"/>
        </w:rPr>
      </w:pPr>
      <w:r w:rsidRPr="003C2313">
        <w:rPr>
          <w:rFonts w:ascii="Calibri" w:eastAsia="Calibri" w:hAnsi="Calibri" w:cs="Calibri"/>
          <w:color w:val="000000"/>
          <w:sz w:val="24"/>
          <w:szCs w:val="24"/>
        </w:rPr>
        <w:t> </w:t>
      </w:r>
    </w:p>
    <w:p w:rsidR="003C2313" w:rsidRPr="003C2313" w:rsidRDefault="003C2313" w:rsidP="003C2313">
      <w:pPr>
        <w:spacing w:after="0" w:line="240" w:lineRule="auto"/>
        <w:rPr>
          <w:rFonts w:ascii="Calibri" w:eastAsia="Calibri" w:hAnsi="Calibri" w:cs="Calibri"/>
        </w:rPr>
      </w:pPr>
      <w:r w:rsidRPr="003C2313">
        <w:rPr>
          <w:rFonts w:ascii="Calibri" w:eastAsia="Calibri" w:hAnsi="Calibri" w:cs="Calibri"/>
          <w:sz w:val="24"/>
          <w:szCs w:val="24"/>
          <w:lang w:eastAsia="es-SV"/>
        </w:rPr>
        <w:t> </w:t>
      </w:r>
    </w:p>
    <w:p w:rsidR="003C2313" w:rsidRPr="003C2313" w:rsidRDefault="003C2313" w:rsidP="003C2313">
      <w:pPr>
        <w:spacing w:after="0" w:line="240" w:lineRule="auto"/>
        <w:rPr>
          <w:rFonts w:ascii="Calibri" w:eastAsia="Calibri" w:hAnsi="Calibri" w:cs="Calibri"/>
        </w:rPr>
      </w:pPr>
      <w:r w:rsidRPr="003C2313">
        <w:rPr>
          <w:rFonts w:ascii="Calibri" w:eastAsia="Calibri" w:hAnsi="Calibri" w:cs="Calibri"/>
          <w:b/>
          <w:bCs/>
          <w:sz w:val="24"/>
          <w:szCs w:val="24"/>
          <w:u w:val="single"/>
          <w:lang w:eastAsia="es-SV"/>
        </w:rPr>
        <w:t>A nivel comercial,</w:t>
      </w:r>
      <w:r w:rsidRPr="003C2313">
        <w:rPr>
          <w:rFonts w:ascii="Calibri" w:eastAsia="Calibri" w:hAnsi="Calibri" w:cs="Calibri"/>
          <w:sz w:val="24"/>
          <w:szCs w:val="24"/>
          <w:lang w:eastAsia="es-SV"/>
        </w:rPr>
        <w:t xml:space="preserve"> las tarifas de energía eléctrica dependerán de la categoría tarifaria que se ubique el usuario o cliente, pudiendo estar por ejemplo:</w:t>
      </w:r>
    </w:p>
    <w:p w:rsidR="003C2313" w:rsidRPr="003C2313" w:rsidRDefault="003C2313" w:rsidP="003C2313">
      <w:pPr>
        <w:spacing w:after="0" w:line="240" w:lineRule="auto"/>
        <w:rPr>
          <w:rFonts w:ascii="Calibri" w:eastAsia="Calibri" w:hAnsi="Calibri" w:cs="Calibri"/>
        </w:rPr>
      </w:pPr>
      <w:r w:rsidRPr="003C2313">
        <w:rPr>
          <w:rFonts w:ascii="Calibri" w:eastAsia="Calibri" w:hAnsi="Calibri" w:cs="Calibri"/>
          <w:sz w:val="24"/>
          <w:szCs w:val="24"/>
          <w:lang w:eastAsia="es-SV"/>
        </w:rPr>
        <w:t> </w:t>
      </w:r>
    </w:p>
    <w:p w:rsidR="003C2313" w:rsidRPr="003C2313" w:rsidRDefault="003C2313" w:rsidP="00F37765">
      <w:pPr>
        <w:numPr>
          <w:ilvl w:val="0"/>
          <w:numId w:val="116"/>
        </w:numPr>
        <w:spacing w:after="0" w:line="240" w:lineRule="auto"/>
        <w:rPr>
          <w:rFonts w:ascii="Calibri" w:eastAsia="Calibri" w:hAnsi="Calibri" w:cs="Calibri"/>
        </w:rPr>
      </w:pPr>
      <w:r w:rsidRPr="003C2313">
        <w:rPr>
          <w:rFonts w:ascii="Calibri" w:eastAsia="Calibri" w:hAnsi="Calibri" w:cs="Calibri"/>
          <w:sz w:val="24"/>
          <w:szCs w:val="24"/>
        </w:rPr>
        <w:t xml:space="preserve">Un local comercial o pequeño negocio podría estar en la categoría General, en baja tensión. </w:t>
      </w:r>
    </w:p>
    <w:p w:rsidR="003C2313" w:rsidRPr="003C2313" w:rsidRDefault="003C2313" w:rsidP="00F37765">
      <w:pPr>
        <w:numPr>
          <w:ilvl w:val="0"/>
          <w:numId w:val="116"/>
        </w:numPr>
        <w:spacing w:after="0" w:line="240" w:lineRule="auto"/>
        <w:rPr>
          <w:rFonts w:ascii="Calibri" w:eastAsia="Calibri" w:hAnsi="Calibri" w:cs="Calibri"/>
        </w:rPr>
      </w:pPr>
      <w:r w:rsidRPr="003C2313">
        <w:rPr>
          <w:rFonts w:ascii="Calibri" w:eastAsia="Calibri" w:hAnsi="Calibri" w:cs="Calibri"/>
          <w:sz w:val="24"/>
          <w:szCs w:val="24"/>
        </w:rPr>
        <w:t xml:space="preserve">Una maquila o taller de mecánica general, dependerá de su demanda  y podría estar en la Categoría de Mediana o Gran demanda, según el nivel de tensión (voltaje) conectado. </w:t>
      </w:r>
    </w:p>
    <w:p w:rsidR="003C2313" w:rsidRPr="003C2313" w:rsidRDefault="003C2313" w:rsidP="003C2313">
      <w:pPr>
        <w:spacing w:after="0" w:line="240" w:lineRule="auto"/>
        <w:rPr>
          <w:rFonts w:ascii="Calibri" w:eastAsia="Calibri" w:hAnsi="Calibri" w:cs="Calibri"/>
        </w:rPr>
      </w:pPr>
      <w:r w:rsidRPr="003C2313">
        <w:rPr>
          <w:rFonts w:ascii="Calibri" w:eastAsia="Calibri" w:hAnsi="Calibri" w:cs="Calibri"/>
          <w:sz w:val="24"/>
          <w:szCs w:val="24"/>
          <w:lang w:eastAsia="es-SV"/>
        </w:rPr>
        <w:t> </w:t>
      </w:r>
    </w:p>
    <w:p w:rsidR="003C2313" w:rsidRPr="003C2313" w:rsidRDefault="003C2313" w:rsidP="003C2313">
      <w:pPr>
        <w:spacing w:after="0" w:line="240" w:lineRule="auto"/>
        <w:rPr>
          <w:rFonts w:ascii="Calibri" w:eastAsia="Calibri" w:hAnsi="Calibri" w:cs="Calibri"/>
        </w:rPr>
      </w:pPr>
      <w:r w:rsidRPr="003C2313">
        <w:rPr>
          <w:rFonts w:ascii="Calibri" w:eastAsia="Calibri" w:hAnsi="Calibri" w:cs="Calibri"/>
          <w:b/>
          <w:bCs/>
          <w:sz w:val="24"/>
          <w:szCs w:val="24"/>
          <w:u w:val="single"/>
        </w:rPr>
        <w:t>A nivel industrial,</w:t>
      </w:r>
      <w:r w:rsidRPr="003C2313">
        <w:rPr>
          <w:rFonts w:ascii="Calibri" w:eastAsia="Calibri" w:hAnsi="Calibri" w:cs="Calibri"/>
          <w:sz w:val="24"/>
          <w:szCs w:val="24"/>
        </w:rPr>
        <w:t xml:space="preserve"> </w:t>
      </w:r>
      <w:r w:rsidRPr="003C2313">
        <w:rPr>
          <w:rFonts w:ascii="Calibri" w:eastAsia="Calibri" w:hAnsi="Calibri" w:cs="Calibri"/>
          <w:color w:val="000000"/>
          <w:sz w:val="24"/>
          <w:szCs w:val="24"/>
        </w:rPr>
        <w:t>las tarifas corresponden a la categoría de Grandes Demandas y según el nivel de tensión que esté conectado la industria, pudiendo ser en las categorías siguientes:</w:t>
      </w:r>
    </w:p>
    <w:p w:rsidR="003C2313" w:rsidRPr="003C2313" w:rsidRDefault="003C2313" w:rsidP="003C2313">
      <w:pPr>
        <w:spacing w:after="0" w:line="240" w:lineRule="auto"/>
        <w:rPr>
          <w:rFonts w:ascii="Calibri" w:eastAsia="Calibri" w:hAnsi="Calibri" w:cs="Calibri"/>
        </w:rPr>
      </w:pPr>
      <w:r w:rsidRPr="003C2313">
        <w:rPr>
          <w:rFonts w:ascii="Calibri" w:eastAsia="Calibri" w:hAnsi="Calibri" w:cs="Calibri"/>
          <w:color w:val="000000"/>
          <w:sz w:val="24"/>
          <w:szCs w:val="24"/>
        </w:rPr>
        <w:t> </w:t>
      </w:r>
    </w:p>
    <w:p w:rsidR="003C2313" w:rsidRPr="003C2313" w:rsidRDefault="003C2313" w:rsidP="00F37765">
      <w:pPr>
        <w:numPr>
          <w:ilvl w:val="0"/>
          <w:numId w:val="117"/>
        </w:numPr>
        <w:spacing w:after="0" w:line="240" w:lineRule="auto"/>
        <w:rPr>
          <w:rFonts w:ascii="Calibri" w:eastAsia="Calibri" w:hAnsi="Calibri" w:cs="Calibri"/>
        </w:rPr>
      </w:pPr>
      <w:r w:rsidRPr="003C2313">
        <w:rPr>
          <w:rFonts w:ascii="Calibri" w:eastAsia="Calibri" w:hAnsi="Calibri" w:cs="Calibri"/>
          <w:color w:val="000000"/>
          <w:sz w:val="24"/>
          <w:szCs w:val="24"/>
        </w:rPr>
        <w:t>BAJA TENSION CON MEDIDOR HORARIO</w:t>
      </w:r>
    </w:p>
    <w:p w:rsidR="003C2313" w:rsidRPr="003C2313" w:rsidRDefault="003C2313" w:rsidP="00F37765">
      <w:pPr>
        <w:numPr>
          <w:ilvl w:val="0"/>
          <w:numId w:val="117"/>
        </w:numPr>
        <w:spacing w:after="0" w:line="240" w:lineRule="auto"/>
        <w:rPr>
          <w:rFonts w:ascii="Calibri" w:eastAsia="Calibri" w:hAnsi="Calibri" w:cs="Calibri"/>
        </w:rPr>
      </w:pPr>
      <w:r w:rsidRPr="003C2313">
        <w:rPr>
          <w:rFonts w:ascii="Calibri" w:eastAsia="Calibri" w:hAnsi="Calibri" w:cs="Calibri"/>
          <w:color w:val="000000"/>
          <w:sz w:val="24"/>
          <w:szCs w:val="24"/>
        </w:rPr>
        <w:t>MEDIA TENSION CON MEDIDOR HORARIO</w:t>
      </w:r>
    </w:p>
    <w:p w:rsidR="003C2313" w:rsidRPr="003C2313" w:rsidRDefault="003C2313" w:rsidP="003C2313">
      <w:pPr>
        <w:spacing w:after="0" w:line="240" w:lineRule="auto"/>
        <w:rPr>
          <w:rFonts w:ascii="Calibri" w:eastAsia="Calibri" w:hAnsi="Calibri" w:cs="Calibri"/>
        </w:rPr>
      </w:pPr>
      <w:r w:rsidRPr="003C2313">
        <w:rPr>
          <w:rFonts w:ascii="Calibri" w:eastAsia="Calibri" w:hAnsi="Calibri" w:cs="Calibri"/>
          <w:color w:val="000000"/>
          <w:sz w:val="24"/>
          <w:szCs w:val="24"/>
        </w:rPr>
        <w:t> </w:t>
      </w:r>
    </w:p>
    <w:p w:rsidR="003C2313" w:rsidRPr="003C2313" w:rsidRDefault="003C2313" w:rsidP="003C2313">
      <w:pPr>
        <w:spacing w:after="0" w:line="240" w:lineRule="auto"/>
        <w:rPr>
          <w:rFonts w:ascii="Calibri" w:eastAsia="Calibri" w:hAnsi="Calibri" w:cs="Calibri"/>
        </w:rPr>
      </w:pPr>
      <w:r w:rsidRPr="003C2313">
        <w:rPr>
          <w:rFonts w:ascii="Calibri" w:eastAsia="Calibri" w:hAnsi="Calibri" w:cs="Calibri"/>
          <w:color w:val="000000"/>
          <w:sz w:val="24"/>
          <w:szCs w:val="24"/>
        </w:rPr>
        <w:t>Los pliegos tarifarios de cada empresa distribuidora lo podrá encontrar en el siguiente link:</w:t>
      </w:r>
    </w:p>
    <w:p w:rsidR="003C2313" w:rsidRPr="003C2313" w:rsidRDefault="007C0391" w:rsidP="003C2313">
      <w:pPr>
        <w:spacing w:after="0" w:line="240" w:lineRule="auto"/>
        <w:rPr>
          <w:rFonts w:ascii="Calibri" w:eastAsia="Calibri" w:hAnsi="Calibri" w:cs="Calibri"/>
        </w:rPr>
      </w:pPr>
      <w:hyperlink r:id="rId97" w:history="1">
        <w:r w:rsidR="003C2313" w:rsidRPr="003C2313">
          <w:rPr>
            <w:rFonts w:ascii="Calibri" w:eastAsia="Calibri" w:hAnsi="Calibri" w:cs="Calibri"/>
            <w:color w:val="0000FF"/>
            <w:sz w:val="24"/>
            <w:szCs w:val="24"/>
            <w:u w:val="single"/>
          </w:rPr>
          <w:t>https://www.siget.gob.sv/temas/electricidad/documentos/tarifas-de-electricidad/</w:t>
        </w:r>
      </w:hyperlink>
    </w:p>
    <w:p w:rsidR="003C2313" w:rsidRPr="003C2313" w:rsidRDefault="003C2313" w:rsidP="003C2313">
      <w:pPr>
        <w:spacing w:after="0" w:line="240" w:lineRule="auto"/>
        <w:rPr>
          <w:rFonts w:ascii="Calibri" w:eastAsia="Calibri" w:hAnsi="Calibri" w:cs="Calibri"/>
        </w:rPr>
      </w:pPr>
      <w:r w:rsidRPr="003C2313">
        <w:rPr>
          <w:rFonts w:ascii="Calibri" w:eastAsia="Calibri" w:hAnsi="Calibri" w:cs="Calibri"/>
          <w:color w:val="000000"/>
          <w:sz w:val="24"/>
          <w:szCs w:val="24"/>
        </w:rPr>
        <w:t> </w:t>
      </w:r>
    </w:p>
    <w:p w:rsidR="003C2313" w:rsidRPr="003C2313" w:rsidRDefault="003C2313" w:rsidP="003C2313">
      <w:pPr>
        <w:spacing w:after="0" w:line="240" w:lineRule="auto"/>
        <w:rPr>
          <w:rFonts w:ascii="Calibri" w:eastAsia="Calibri" w:hAnsi="Calibri" w:cs="Calibri"/>
        </w:rPr>
      </w:pPr>
      <w:r w:rsidRPr="003C2313">
        <w:rPr>
          <w:rFonts w:ascii="Calibri" w:eastAsia="Calibri" w:hAnsi="Calibri" w:cs="Calibri"/>
          <w:color w:val="000000"/>
          <w:sz w:val="24"/>
          <w:szCs w:val="24"/>
        </w:rPr>
        <w:t xml:space="preserve">Descargar el archivo PDF, titulado: </w:t>
      </w:r>
      <w:r w:rsidRPr="003C2313">
        <w:rPr>
          <w:rFonts w:ascii="Calibri" w:eastAsia="Calibri" w:hAnsi="Calibri" w:cs="Calibri"/>
          <w:i/>
          <w:iCs/>
          <w:color w:val="000000"/>
          <w:sz w:val="24"/>
          <w:szCs w:val="24"/>
          <w:u w:val="single"/>
        </w:rPr>
        <w:t>Pliego tarifario del Suministro de energía eléctrica al consumidor final, vigente del 15 de octubre de 2017 al 14 de enero de 2017</w:t>
      </w:r>
    </w:p>
    <w:p w:rsidR="003C2313" w:rsidRPr="003C2313" w:rsidRDefault="003C2313" w:rsidP="003C2313">
      <w:pPr>
        <w:autoSpaceDE w:val="0"/>
        <w:autoSpaceDN w:val="0"/>
        <w:spacing w:after="0" w:line="360" w:lineRule="auto"/>
        <w:jc w:val="both"/>
        <w:rPr>
          <w:rFonts w:ascii="Calibri" w:eastAsia="Calibri" w:hAnsi="Calibri" w:cs="Calibri"/>
        </w:rPr>
      </w:pPr>
      <w:r w:rsidRPr="003C2313">
        <w:rPr>
          <w:rFonts w:ascii="Calibri" w:eastAsia="Calibri" w:hAnsi="Calibri" w:cs="Calibri"/>
          <w:color w:val="1F497D"/>
          <w:lang w:eastAsia="es-SV"/>
        </w:rPr>
        <w:t> </w:t>
      </w:r>
    </w:p>
    <w:p w:rsidR="003C2313" w:rsidRPr="003C2313" w:rsidRDefault="003C2313" w:rsidP="003C2313">
      <w:pPr>
        <w:autoSpaceDE w:val="0"/>
        <w:autoSpaceDN w:val="0"/>
        <w:spacing w:after="0" w:line="360" w:lineRule="auto"/>
        <w:jc w:val="both"/>
        <w:rPr>
          <w:rFonts w:ascii="Calibri" w:eastAsia="Calibri" w:hAnsi="Calibri" w:cs="Calibri"/>
        </w:rPr>
      </w:pPr>
      <w:r w:rsidRPr="003C2313">
        <w:rPr>
          <w:rFonts w:ascii="Calibri" w:eastAsia="Calibri" w:hAnsi="Calibri" w:cs="Calibri"/>
          <w:sz w:val="24"/>
          <w:szCs w:val="24"/>
        </w:rPr>
        <w:t>Todo lo anterior se remite, conforme al artículo 62 de la Ley de Acceso a la Información Pública-LAIP, en su primer inciso prevé: "</w:t>
      </w:r>
      <w:r w:rsidRPr="003C2313">
        <w:rPr>
          <w:rFonts w:ascii="Calibri" w:eastAsia="Calibri" w:hAnsi="Calibri" w:cs="Calibri"/>
          <w:i/>
          <w:iCs/>
          <w:sz w:val="24"/>
          <w:szCs w:val="24"/>
        </w:rPr>
        <w:t>Entrega de la Información. Art. 62: Los entes deberán entregar únicamente información que se encuentre en su poder</w:t>
      </w:r>
      <w:r w:rsidRPr="003C2313">
        <w:rPr>
          <w:rFonts w:ascii="Calibri" w:eastAsia="Calibri" w:hAnsi="Calibri" w:cs="Calibri"/>
          <w:sz w:val="24"/>
          <w:szCs w:val="24"/>
        </w:rPr>
        <w:t>" referida Ley además en su versión Explicada edición año 2012, de la Subsecretaría de Transparencia y Anticorrupción, en su página 114, dispone: "</w:t>
      </w:r>
      <w:r w:rsidRPr="003C2313">
        <w:rPr>
          <w:rFonts w:ascii="Calibri" w:eastAsia="Calibri" w:hAnsi="Calibri" w:cs="Calibri"/>
          <w:i/>
          <w:iCs/>
          <w:sz w:val="24"/>
          <w:szCs w:val="24"/>
        </w:rPr>
        <w:t xml:space="preserve">La obligación del ente obligado se limita a la información que resguarda, no a otra que puede tener otra institución u </w:t>
      </w:r>
      <w:r w:rsidRPr="003C2313">
        <w:rPr>
          <w:rFonts w:ascii="Calibri" w:eastAsia="Calibri" w:hAnsi="Calibri" w:cs="Calibri"/>
          <w:b/>
          <w:bCs/>
          <w:i/>
          <w:iCs/>
          <w:sz w:val="24"/>
          <w:szCs w:val="24"/>
        </w:rPr>
        <w:t>otra con la que todavía no cuenta y que el ente obligado debe preparar, buscar u obtener para satisfacer la solicitud</w:t>
      </w:r>
      <w:r w:rsidRPr="003C2313">
        <w:rPr>
          <w:rFonts w:ascii="Calibri" w:eastAsia="Calibri" w:hAnsi="Calibri" w:cs="Calibri"/>
          <w:i/>
          <w:iCs/>
          <w:sz w:val="24"/>
          <w:szCs w:val="24"/>
        </w:rPr>
        <w:t>..."</w:t>
      </w:r>
    </w:p>
    <w:p w:rsidR="003C2313" w:rsidRPr="003C2313" w:rsidRDefault="003C2313" w:rsidP="003C2313">
      <w:pPr>
        <w:autoSpaceDE w:val="0"/>
        <w:autoSpaceDN w:val="0"/>
        <w:spacing w:after="0" w:line="360" w:lineRule="auto"/>
        <w:jc w:val="both"/>
        <w:rPr>
          <w:rFonts w:ascii="Calibri" w:eastAsia="Calibri" w:hAnsi="Calibri" w:cs="Calibri"/>
        </w:rPr>
      </w:pPr>
      <w:r w:rsidRPr="003C2313">
        <w:rPr>
          <w:rFonts w:ascii="Calibri" w:eastAsia="Calibri" w:hAnsi="Calibri" w:cs="Calibri"/>
          <w:sz w:val="24"/>
          <w:szCs w:val="24"/>
        </w:rPr>
        <w:t> </w:t>
      </w:r>
    </w:p>
    <w:p w:rsidR="003C2313" w:rsidRPr="003C2313" w:rsidRDefault="003C2313" w:rsidP="003C2313">
      <w:pPr>
        <w:spacing w:after="0" w:line="360" w:lineRule="auto"/>
        <w:jc w:val="both"/>
        <w:rPr>
          <w:rFonts w:ascii="Calibri" w:eastAsia="Calibri" w:hAnsi="Calibri" w:cs="Calibri"/>
        </w:rPr>
      </w:pPr>
      <w:r w:rsidRPr="003C2313">
        <w:rPr>
          <w:rFonts w:ascii="Calibri" w:eastAsia="Calibri" w:hAnsi="Calibri" w:cs="Calibri"/>
          <w:sz w:val="23"/>
          <w:szCs w:val="23"/>
          <w:lang w:val="es-ES"/>
        </w:rPr>
        <w:t>D</w:t>
      </w:r>
      <w:r w:rsidRPr="003C2313">
        <w:rPr>
          <w:rFonts w:ascii="Calibri" w:eastAsia="Calibri" w:hAnsi="Calibri" w:cs="Calibri"/>
          <w:sz w:val="23"/>
          <w:szCs w:val="23"/>
        </w:rPr>
        <w:t xml:space="preserve">el estudio de la petición se establece que la información solicitada es de carácter </w:t>
      </w:r>
      <w:r w:rsidRPr="003C2313">
        <w:rPr>
          <w:rFonts w:ascii="Calibri" w:eastAsia="Calibri" w:hAnsi="Calibri" w:cs="Calibri"/>
          <w:sz w:val="23"/>
          <w:szCs w:val="23"/>
          <w:lang w:eastAsia="es-SV"/>
        </w:rPr>
        <w:t>público, con base al Art. 72 literal c) de la Ley de Acceso a la Información Pública-LAIP.</w:t>
      </w:r>
    </w:p>
    <w:p w:rsidR="003C2313" w:rsidRPr="003C2313" w:rsidRDefault="003C2313" w:rsidP="003C2313">
      <w:pPr>
        <w:autoSpaceDE w:val="0"/>
        <w:autoSpaceDN w:val="0"/>
        <w:spacing w:after="0" w:line="360" w:lineRule="auto"/>
        <w:jc w:val="both"/>
        <w:rPr>
          <w:rFonts w:ascii="Calibri" w:eastAsia="Calibri" w:hAnsi="Calibri" w:cs="Calibri"/>
        </w:rPr>
      </w:pPr>
      <w:r w:rsidRPr="003C2313">
        <w:rPr>
          <w:rFonts w:ascii="Calibri" w:eastAsia="Calibri" w:hAnsi="Calibri" w:cs="Calibri"/>
          <w:sz w:val="23"/>
          <w:szCs w:val="23"/>
        </w:rPr>
        <w:t> </w:t>
      </w:r>
    </w:p>
    <w:p w:rsidR="003C2313" w:rsidRPr="003C2313" w:rsidRDefault="003C2313" w:rsidP="003C2313">
      <w:pPr>
        <w:spacing w:after="0" w:line="360" w:lineRule="auto"/>
        <w:jc w:val="both"/>
        <w:rPr>
          <w:rFonts w:ascii="Calibri" w:eastAsia="Calibri" w:hAnsi="Calibri" w:cs="Calibri"/>
        </w:rPr>
      </w:pPr>
      <w:r w:rsidRPr="003C2313">
        <w:rPr>
          <w:rFonts w:ascii="Calibri" w:eastAsia="Calibri" w:hAnsi="Calibri" w:cs="Calibri"/>
          <w:b/>
          <w:bCs/>
          <w:sz w:val="24"/>
          <w:szCs w:val="24"/>
          <w:lang w:eastAsia="es-SV"/>
        </w:rPr>
        <w:lastRenderedPageBreak/>
        <w:t xml:space="preserve">Cualquier inquietud nos tiene a sus órdenes, puede escribirnos al correo: </w:t>
      </w:r>
      <w:hyperlink r:id="rId98" w:history="1">
        <w:r w:rsidRPr="003C2313">
          <w:rPr>
            <w:rFonts w:ascii="Calibri" w:eastAsia="Calibri" w:hAnsi="Calibri" w:cs="Calibri"/>
            <w:b/>
            <w:bCs/>
            <w:sz w:val="24"/>
            <w:szCs w:val="24"/>
            <w:u w:val="single"/>
            <w:lang w:eastAsia="es-SV"/>
          </w:rPr>
          <w:t>oir@siget.gob.sv</w:t>
        </w:r>
      </w:hyperlink>
      <w:r w:rsidRPr="003C2313">
        <w:rPr>
          <w:rFonts w:ascii="Calibri" w:eastAsia="Calibri" w:hAnsi="Calibri" w:cs="Calibri"/>
          <w:b/>
          <w:bCs/>
          <w:sz w:val="24"/>
          <w:szCs w:val="24"/>
          <w:lang w:eastAsia="es-SV"/>
        </w:rPr>
        <w:t xml:space="preserve"> </w:t>
      </w:r>
    </w:p>
    <w:p w:rsidR="00F05B7B" w:rsidRDefault="003C2313" w:rsidP="003C2313">
      <w:pPr>
        <w:shd w:val="clear" w:color="auto" w:fill="FFFFFF"/>
        <w:spacing w:before="100" w:beforeAutospacing="1" w:after="100" w:afterAutospacing="1" w:line="240" w:lineRule="auto"/>
        <w:rPr>
          <w:rFonts w:ascii="Calibri" w:eastAsia="Calibri" w:hAnsi="Calibri" w:cs="Calibri"/>
          <w:b/>
          <w:bCs/>
          <w:sz w:val="24"/>
          <w:szCs w:val="24"/>
          <w:u w:val="single"/>
          <w:lang w:eastAsia="es-SV"/>
        </w:rPr>
      </w:pPr>
      <w:r w:rsidRPr="003C2313">
        <w:rPr>
          <w:rFonts w:ascii="Calibri" w:eastAsia="Calibri" w:hAnsi="Calibri" w:cs="Calibri"/>
          <w:b/>
          <w:bCs/>
          <w:sz w:val="24"/>
          <w:szCs w:val="24"/>
          <w:highlight w:val="yellow"/>
          <w:u w:val="single"/>
          <w:lang w:eastAsia="es-SV"/>
        </w:rPr>
        <w:t>Favor confirmar la recepción de este correo.</w:t>
      </w:r>
    </w:p>
    <w:p w:rsidR="003C2313" w:rsidRPr="003C2313" w:rsidRDefault="003C2313" w:rsidP="003C2313">
      <w:pPr>
        <w:shd w:val="clear" w:color="auto" w:fill="FFFFFF"/>
        <w:spacing w:before="100" w:beforeAutospacing="1" w:after="100" w:afterAutospacing="1" w:line="240" w:lineRule="auto"/>
        <w:rPr>
          <w:rFonts w:ascii="Calibri" w:eastAsia="Calibri" w:hAnsi="Calibri" w:cs="Calibri"/>
        </w:rPr>
      </w:pPr>
      <w:r w:rsidRPr="003C2313">
        <w:rPr>
          <w:rFonts w:ascii="Calibri" w:eastAsia="Calibri" w:hAnsi="Calibri" w:cs="Calibri"/>
          <w:b/>
          <w:bCs/>
          <w:sz w:val="24"/>
          <w:szCs w:val="24"/>
          <w:u w:val="single"/>
          <w:lang w:eastAsia="es-SV"/>
        </w:rPr>
        <w:t>Atentamente,</w:t>
      </w:r>
    </w:p>
    <w:p w:rsidR="003C2313" w:rsidRDefault="003C2313" w:rsidP="006964EF">
      <w:pPr>
        <w:tabs>
          <w:tab w:val="left" w:pos="4200"/>
        </w:tabs>
      </w:pPr>
    </w:p>
    <w:p w:rsidR="003C2313" w:rsidRDefault="003C2313" w:rsidP="006964EF">
      <w:pPr>
        <w:tabs>
          <w:tab w:val="left" w:pos="4200"/>
        </w:tabs>
      </w:pPr>
    </w:p>
    <w:p w:rsidR="003C2313" w:rsidRDefault="003C2313" w:rsidP="006964EF">
      <w:pPr>
        <w:tabs>
          <w:tab w:val="left" w:pos="4200"/>
        </w:tabs>
      </w:pPr>
    </w:p>
    <w:p w:rsidR="003C2313" w:rsidRDefault="003C2313" w:rsidP="006964EF">
      <w:pPr>
        <w:tabs>
          <w:tab w:val="left" w:pos="4200"/>
        </w:tabs>
      </w:pPr>
    </w:p>
    <w:p w:rsidR="003C2313" w:rsidRDefault="003C2313" w:rsidP="006964EF">
      <w:pPr>
        <w:tabs>
          <w:tab w:val="left" w:pos="4200"/>
        </w:tabs>
      </w:pPr>
    </w:p>
    <w:p w:rsidR="003C2313" w:rsidRDefault="003C2313" w:rsidP="006964EF">
      <w:pPr>
        <w:tabs>
          <w:tab w:val="left" w:pos="4200"/>
        </w:tabs>
      </w:pPr>
    </w:p>
    <w:p w:rsidR="003C2313" w:rsidRDefault="003C2313" w:rsidP="006964EF">
      <w:pPr>
        <w:tabs>
          <w:tab w:val="left" w:pos="4200"/>
        </w:tabs>
      </w:pPr>
    </w:p>
    <w:p w:rsidR="003C2313" w:rsidRDefault="003C2313" w:rsidP="006964EF">
      <w:pPr>
        <w:tabs>
          <w:tab w:val="left" w:pos="4200"/>
        </w:tabs>
      </w:pPr>
    </w:p>
    <w:p w:rsidR="003C2313" w:rsidRDefault="003C2313" w:rsidP="006964EF">
      <w:pPr>
        <w:tabs>
          <w:tab w:val="left" w:pos="4200"/>
        </w:tabs>
      </w:pPr>
    </w:p>
    <w:p w:rsidR="003C2313" w:rsidRDefault="003C2313" w:rsidP="006964EF">
      <w:pPr>
        <w:tabs>
          <w:tab w:val="left" w:pos="4200"/>
        </w:tabs>
      </w:pPr>
    </w:p>
    <w:p w:rsidR="003C2313" w:rsidRDefault="003C2313" w:rsidP="006964EF">
      <w:pPr>
        <w:tabs>
          <w:tab w:val="left" w:pos="4200"/>
        </w:tabs>
      </w:pPr>
    </w:p>
    <w:p w:rsidR="003C2313" w:rsidRDefault="003C2313" w:rsidP="006964EF">
      <w:pPr>
        <w:tabs>
          <w:tab w:val="left" w:pos="4200"/>
        </w:tabs>
      </w:pPr>
    </w:p>
    <w:p w:rsidR="003C2313" w:rsidRDefault="003C2313" w:rsidP="006964EF">
      <w:pPr>
        <w:tabs>
          <w:tab w:val="left" w:pos="4200"/>
        </w:tabs>
      </w:pPr>
    </w:p>
    <w:p w:rsidR="003C2313" w:rsidRDefault="003C2313" w:rsidP="006964EF">
      <w:pPr>
        <w:tabs>
          <w:tab w:val="left" w:pos="4200"/>
        </w:tabs>
      </w:pPr>
    </w:p>
    <w:p w:rsidR="003C2313" w:rsidRDefault="003C2313" w:rsidP="006964EF">
      <w:pPr>
        <w:tabs>
          <w:tab w:val="left" w:pos="4200"/>
        </w:tabs>
      </w:pPr>
    </w:p>
    <w:p w:rsidR="003C2313" w:rsidRDefault="003C2313" w:rsidP="006964EF">
      <w:pPr>
        <w:tabs>
          <w:tab w:val="left" w:pos="4200"/>
        </w:tabs>
      </w:pPr>
    </w:p>
    <w:p w:rsidR="003C2313" w:rsidRDefault="003C2313" w:rsidP="006964EF">
      <w:pPr>
        <w:tabs>
          <w:tab w:val="left" w:pos="4200"/>
        </w:tabs>
      </w:pPr>
    </w:p>
    <w:p w:rsidR="003C2313" w:rsidRDefault="003C2313" w:rsidP="006964EF">
      <w:pPr>
        <w:tabs>
          <w:tab w:val="left" w:pos="4200"/>
        </w:tabs>
      </w:pPr>
    </w:p>
    <w:p w:rsidR="003C2313" w:rsidRDefault="003C2313" w:rsidP="006964EF">
      <w:pPr>
        <w:tabs>
          <w:tab w:val="left" w:pos="4200"/>
        </w:tabs>
      </w:pPr>
    </w:p>
    <w:p w:rsidR="003C2313" w:rsidRDefault="003C2313" w:rsidP="006964EF">
      <w:pPr>
        <w:tabs>
          <w:tab w:val="left" w:pos="4200"/>
        </w:tabs>
      </w:pPr>
    </w:p>
    <w:p w:rsidR="00F05B7B" w:rsidRDefault="00F05B7B" w:rsidP="006964EF">
      <w:pPr>
        <w:tabs>
          <w:tab w:val="left" w:pos="4200"/>
        </w:tabs>
      </w:pPr>
    </w:p>
    <w:p w:rsidR="00F05B7B" w:rsidRDefault="00F05B7B" w:rsidP="006964EF">
      <w:pPr>
        <w:tabs>
          <w:tab w:val="left" w:pos="4200"/>
        </w:tabs>
      </w:pPr>
    </w:p>
    <w:p w:rsidR="003C2313" w:rsidRDefault="003C2313" w:rsidP="006964EF">
      <w:pPr>
        <w:tabs>
          <w:tab w:val="left" w:pos="4200"/>
        </w:tabs>
      </w:pPr>
    </w:p>
    <w:p w:rsidR="003C2313" w:rsidRPr="003C2313" w:rsidRDefault="003C2313" w:rsidP="003C2313">
      <w:pPr>
        <w:tabs>
          <w:tab w:val="left" w:pos="2127"/>
        </w:tabs>
        <w:spacing w:line="360" w:lineRule="auto"/>
        <w:jc w:val="both"/>
        <w:rPr>
          <w:rFonts w:eastAsia="Times New Roman" w:cstheme="minorHAnsi"/>
          <w:b/>
          <w:sz w:val="24"/>
          <w:szCs w:val="24"/>
          <w:shd w:val="clear" w:color="auto" w:fill="FFFFFF"/>
          <w:lang w:eastAsia="es-SV"/>
        </w:rPr>
      </w:pPr>
      <w:r w:rsidRPr="003C2313">
        <w:rPr>
          <w:rFonts w:eastAsia="Times New Roman" w:cstheme="minorHAnsi"/>
          <w:b/>
          <w:sz w:val="24"/>
          <w:szCs w:val="24"/>
          <w:shd w:val="clear" w:color="auto" w:fill="FFFFFF"/>
          <w:lang w:eastAsia="es-SV"/>
        </w:rPr>
        <w:t>SIPV N° 245-2017</w:t>
      </w:r>
    </w:p>
    <w:p w:rsidR="003C2313" w:rsidRPr="003C2313" w:rsidRDefault="003C2313" w:rsidP="003C2313">
      <w:pPr>
        <w:tabs>
          <w:tab w:val="left" w:pos="2127"/>
        </w:tabs>
        <w:spacing w:line="360" w:lineRule="auto"/>
        <w:jc w:val="both"/>
        <w:rPr>
          <w:rFonts w:eastAsia="Times New Roman" w:cstheme="minorHAnsi"/>
          <w:spacing w:val="20"/>
          <w:sz w:val="24"/>
          <w:szCs w:val="24"/>
          <w:lang w:eastAsia="es-SV"/>
        </w:rPr>
      </w:pPr>
      <w:r w:rsidRPr="003C2313">
        <w:rPr>
          <w:rFonts w:eastAsia="Times New Roman" w:cstheme="minorHAnsi"/>
          <w:b/>
          <w:spacing w:val="20"/>
          <w:sz w:val="24"/>
          <w:szCs w:val="24"/>
          <w:lang w:eastAsia="es-SV"/>
        </w:rPr>
        <w:t xml:space="preserve">SUPERINTENDENCIA GENERAL DE ELECTRICIDAD Y TELECOMUNICACIONES-SIGET, UNIDAD DE ACCESO A LA INFORMACIÓN Y TRANSPARENCIA-UAIT, </w:t>
      </w:r>
      <w:r w:rsidRPr="003C2313">
        <w:rPr>
          <w:rFonts w:eastAsia="Times New Roman" w:cstheme="minorHAnsi"/>
          <w:spacing w:val="20"/>
          <w:sz w:val="24"/>
          <w:szCs w:val="24"/>
          <w:lang w:eastAsia="es-SV"/>
        </w:rPr>
        <w:t>a las diez horas con quince minutos del día veintiséis de octubre de dos mil diecisiete.</w:t>
      </w:r>
    </w:p>
    <w:p w:rsidR="003C2313" w:rsidRPr="003C2313" w:rsidRDefault="003C2313" w:rsidP="003C2313">
      <w:pPr>
        <w:tabs>
          <w:tab w:val="left" w:pos="2127"/>
        </w:tabs>
        <w:spacing w:line="360" w:lineRule="auto"/>
        <w:jc w:val="both"/>
        <w:rPr>
          <w:rFonts w:eastAsia="Times New Roman" w:cstheme="minorHAnsi"/>
          <w:b/>
          <w:i/>
          <w:sz w:val="24"/>
          <w:szCs w:val="24"/>
          <w:lang w:val="es-ES" w:eastAsia="es-SV"/>
        </w:rPr>
      </w:pPr>
      <w:r w:rsidRPr="003C2313">
        <w:rPr>
          <w:rFonts w:eastAsia="Times New Roman" w:cstheme="minorHAnsi"/>
          <w:sz w:val="24"/>
          <w:szCs w:val="24"/>
          <w:lang w:eastAsia="es-SV"/>
        </w:rPr>
        <w:t xml:space="preserve">A sus antecedentes la solicitud interpuesta mediante correo electrónico de OIR: </w:t>
      </w:r>
      <w:hyperlink r:id="rId99" w:history="1">
        <w:r w:rsidRPr="003C2313">
          <w:rPr>
            <w:rFonts w:eastAsia="Times New Roman" w:cstheme="minorHAnsi"/>
            <w:color w:val="0000FF" w:themeColor="hyperlink"/>
            <w:sz w:val="24"/>
            <w:szCs w:val="24"/>
            <w:u w:val="single"/>
            <w:lang w:eastAsia="es-SV"/>
          </w:rPr>
          <w:t>oir@siget.gob.sv</w:t>
        </w:r>
      </w:hyperlink>
      <w:r w:rsidRPr="003C2313">
        <w:rPr>
          <w:rFonts w:eastAsia="Times New Roman" w:cstheme="minorHAnsi"/>
          <w:sz w:val="24"/>
          <w:szCs w:val="24"/>
          <w:lang w:eastAsia="es-SV"/>
        </w:rPr>
        <w:t>, a las once horas con seis minutos del día dieciocho de octubre del año en curso,</w:t>
      </w:r>
      <w:r w:rsidRPr="003C2313">
        <w:rPr>
          <w:rFonts w:eastAsia="Times New Roman" w:cstheme="minorHAnsi"/>
          <w:b/>
          <w:sz w:val="24"/>
          <w:szCs w:val="24"/>
          <w:lang w:eastAsia="es-SV"/>
        </w:rPr>
        <w:t xml:space="preserve"> </w:t>
      </w:r>
      <w:r w:rsidRPr="003C2313">
        <w:rPr>
          <w:rFonts w:eastAsia="Times New Roman" w:cstheme="minorHAnsi"/>
          <w:sz w:val="24"/>
          <w:szCs w:val="24"/>
          <w:lang w:eastAsia="es-SV"/>
        </w:rPr>
        <w:t xml:space="preserve">interpuesta por </w:t>
      </w:r>
      <w:r w:rsidRPr="003C2313">
        <w:rPr>
          <w:rFonts w:eastAsia="Times New Roman" w:cstheme="minorHAnsi"/>
          <w:b/>
          <w:sz w:val="24"/>
          <w:szCs w:val="24"/>
          <w:lang w:eastAsia="es-SV"/>
        </w:rPr>
        <w:t xml:space="preserve">JORGE ALBERTO GUTIÉRREZ RASCÓN, </w:t>
      </w:r>
      <w:r w:rsidRPr="003C2313">
        <w:rPr>
          <w:rFonts w:eastAsia="Times New Roman" w:cstheme="minorHAnsi"/>
          <w:sz w:val="24"/>
          <w:szCs w:val="24"/>
          <w:lang w:eastAsia="es-SV"/>
        </w:rPr>
        <w:t>en la que expuso:</w:t>
      </w:r>
      <w:r w:rsidRPr="003C2313">
        <w:rPr>
          <w:rFonts w:eastAsia="Times New Roman" w:cstheme="minorHAnsi"/>
          <w:b/>
          <w:i/>
          <w:sz w:val="24"/>
          <w:szCs w:val="24"/>
          <w:lang w:val="es-ES" w:eastAsia="es-SV"/>
        </w:rPr>
        <w:t xml:space="preserve">”...Mis consultas son las siguientes: 1. En cuanto a la aplicación y  aprobación del pliego tarifario, quisiera saber si además de la Ley de Creación de la SIGET y su reglamento, la Ley General de Energía Eléctrica y su reglamento ¿existen otras normativas que regulen este tema?; y 2. En relación al artículo 91 del Reglamento de la Ley de Electricidad, éste menciona que vencido el año de vigencia del pliego tarifario y por causas atribuibles a la SIGET no ha sido fijado el correspondiente al año siguiente. Los distribuidores podrán ajustar los precios contenidos utilizando las fórmulas de ajuste automático, durante un período máximo de tres meses para los cargos de distribución y costos de atención al cliente. ¿Quisiera saber a qué se refiere con cargos de distribución y costos de atención al cliente? </w:t>
      </w:r>
    </w:p>
    <w:p w:rsidR="003C2313" w:rsidRPr="003C2313" w:rsidRDefault="003C2313" w:rsidP="003C2313">
      <w:pPr>
        <w:tabs>
          <w:tab w:val="left" w:pos="2127"/>
        </w:tabs>
        <w:spacing w:line="360" w:lineRule="auto"/>
        <w:jc w:val="both"/>
        <w:rPr>
          <w:rFonts w:eastAsia="Times New Roman" w:cstheme="minorHAnsi"/>
          <w:b/>
          <w:sz w:val="24"/>
          <w:szCs w:val="24"/>
          <w:lang w:eastAsia="es-SV"/>
        </w:rPr>
      </w:pPr>
    </w:p>
    <w:p w:rsidR="003C2313" w:rsidRPr="003C2313" w:rsidRDefault="003C2313" w:rsidP="003C2313">
      <w:pPr>
        <w:tabs>
          <w:tab w:val="left" w:pos="2127"/>
        </w:tabs>
        <w:spacing w:line="360" w:lineRule="auto"/>
        <w:jc w:val="both"/>
        <w:rPr>
          <w:rFonts w:eastAsia="Times New Roman" w:cstheme="minorHAnsi"/>
          <w:b/>
          <w:sz w:val="24"/>
          <w:szCs w:val="24"/>
          <w:lang w:eastAsia="es-SV"/>
        </w:rPr>
      </w:pPr>
      <w:r w:rsidRPr="003C2313">
        <w:rPr>
          <w:rFonts w:eastAsia="Times New Roman" w:cstheme="minorHAnsi"/>
          <w:b/>
          <w:sz w:val="24"/>
          <w:szCs w:val="24"/>
          <w:lang w:eastAsia="es-SV"/>
        </w:rPr>
        <w:t>ÉSTA UNIDAD PARA DAR RESPUESTA A DICHA SOLICITUD HACE LAS CONSIDERACIONES SIGUIENTES:</w:t>
      </w:r>
    </w:p>
    <w:p w:rsidR="003C2313" w:rsidRDefault="003C2313" w:rsidP="00F37765">
      <w:pPr>
        <w:numPr>
          <w:ilvl w:val="0"/>
          <w:numId w:val="121"/>
        </w:numPr>
        <w:autoSpaceDE w:val="0"/>
        <w:autoSpaceDN w:val="0"/>
        <w:adjustRightInd w:val="0"/>
        <w:spacing w:after="0" w:line="360" w:lineRule="auto"/>
        <w:ind w:left="426"/>
        <w:jc w:val="both"/>
        <w:rPr>
          <w:rFonts w:cstheme="minorHAnsi"/>
          <w:color w:val="000000"/>
          <w:sz w:val="24"/>
          <w:szCs w:val="24"/>
        </w:rPr>
      </w:pPr>
      <w:r w:rsidRPr="0097176F">
        <w:rPr>
          <w:rFonts w:cstheme="minorHAnsi"/>
          <w:color w:val="000000"/>
          <w:sz w:val="24"/>
          <w:szCs w:val="24"/>
        </w:rPr>
        <w:t xml:space="preserve">Que la solicitud fue presentada en la fecha indicada y </w:t>
      </w:r>
      <w:proofErr w:type="gramStart"/>
      <w:r w:rsidRPr="0097176F">
        <w:rPr>
          <w:rFonts w:cstheme="minorHAnsi"/>
          <w:color w:val="000000"/>
          <w:sz w:val="24"/>
          <w:szCs w:val="24"/>
        </w:rPr>
        <w:t>previo</w:t>
      </w:r>
      <w:proofErr w:type="gramEnd"/>
      <w:r w:rsidRPr="0097176F">
        <w:rPr>
          <w:rFonts w:cstheme="minorHAnsi"/>
          <w:color w:val="000000"/>
          <w:sz w:val="24"/>
          <w:szCs w:val="24"/>
        </w:rPr>
        <w:t xml:space="preserve"> a la admisión formal del requerimiento, se verificó que la solicitud cumpliese con lo dispuesto en los Arts. 66 de la Ley de Acceso a la Información Pública-LAIP, en lo sucesivo LAIP o Ley y 54 del Reglamento de la Ley de Acceso a la Información Pública-RLAIP.</w:t>
      </w:r>
    </w:p>
    <w:p w:rsidR="0097176F" w:rsidRPr="0097176F" w:rsidRDefault="0097176F" w:rsidP="0097176F">
      <w:pPr>
        <w:autoSpaceDE w:val="0"/>
        <w:autoSpaceDN w:val="0"/>
        <w:adjustRightInd w:val="0"/>
        <w:spacing w:after="0" w:line="360" w:lineRule="auto"/>
        <w:ind w:left="426"/>
        <w:jc w:val="both"/>
        <w:rPr>
          <w:rFonts w:cstheme="minorHAnsi"/>
          <w:color w:val="000000"/>
          <w:sz w:val="24"/>
          <w:szCs w:val="24"/>
        </w:rPr>
      </w:pPr>
    </w:p>
    <w:p w:rsidR="003C2313" w:rsidRPr="003C2313" w:rsidRDefault="003C2313" w:rsidP="00F37765">
      <w:pPr>
        <w:numPr>
          <w:ilvl w:val="0"/>
          <w:numId w:val="121"/>
        </w:numPr>
        <w:autoSpaceDE w:val="0"/>
        <w:autoSpaceDN w:val="0"/>
        <w:adjustRightInd w:val="0"/>
        <w:spacing w:after="0" w:line="360" w:lineRule="auto"/>
        <w:ind w:left="426"/>
        <w:jc w:val="both"/>
        <w:rPr>
          <w:rFonts w:eastAsia="Times New Roman" w:cstheme="minorHAnsi"/>
          <w:sz w:val="24"/>
          <w:szCs w:val="24"/>
          <w:lang w:eastAsia="es-SV"/>
        </w:rPr>
      </w:pPr>
      <w:r w:rsidRPr="003C2313">
        <w:rPr>
          <w:rFonts w:cstheme="minorHAnsi"/>
          <w:sz w:val="24"/>
          <w:szCs w:val="24"/>
        </w:rPr>
        <w:t>Mediante correo electrónico de las quince horas con doce minutos del día diecinueve de octubre de dos mil diecisiete, se previno</w:t>
      </w:r>
      <w:r w:rsidRPr="003C2313">
        <w:rPr>
          <w:rFonts w:eastAsia="Times New Roman" w:cstheme="minorHAnsi"/>
          <w:sz w:val="24"/>
          <w:szCs w:val="24"/>
          <w:lang w:eastAsia="es-SV"/>
        </w:rPr>
        <w:t xml:space="preserve">, en relación a que remitiera cualquier Documento </w:t>
      </w:r>
      <w:r w:rsidRPr="003C2313">
        <w:rPr>
          <w:rFonts w:eastAsia="Times New Roman" w:cstheme="minorHAnsi"/>
          <w:sz w:val="24"/>
          <w:szCs w:val="24"/>
          <w:lang w:eastAsia="es-SV"/>
        </w:rPr>
        <w:lastRenderedPageBreak/>
        <w:t>Único de Identidad, bajo la base del Art. 66 de la LAIP y la solicitud de información firmada, de acuerdo al Art. 54 literal d) del RLAIP. Prevención que fue subsanada, al enviar copia del Documento Único de Identidad como la solicitud de información firmada, a través de correo electrónico de las dieciséis horas con treinta y siete minutos, del día diecinueve de octubre del presente año; por lo que se dio el trámite correspondiente.</w:t>
      </w:r>
    </w:p>
    <w:p w:rsidR="003C2313" w:rsidRPr="003C2313" w:rsidRDefault="003C2313" w:rsidP="003C2313">
      <w:pPr>
        <w:autoSpaceDE w:val="0"/>
        <w:autoSpaceDN w:val="0"/>
        <w:adjustRightInd w:val="0"/>
        <w:spacing w:after="0" w:line="360" w:lineRule="auto"/>
        <w:jc w:val="both"/>
        <w:rPr>
          <w:rFonts w:cstheme="minorHAnsi"/>
          <w:sz w:val="24"/>
          <w:szCs w:val="24"/>
        </w:rPr>
      </w:pPr>
    </w:p>
    <w:p w:rsidR="003C2313" w:rsidRPr="003C2313" w:rsidRDefault="003C2313" w:rsidP="00F37765">
      <w:pPr>
        <w:numPr>
          <w:ilvl w:val="0"/>
          <w:numId w:val="121"/>
        </w:numPr>
        <w:autoSpaceDE w:val="0"/>
        <w:autoSpaceDN w:val="0"/>
        <w:adjustRightInd w:val="0"/>
        <w:spacing w:after="0" w:line="360" w:lineRule="auto"/>
        <w:ind w:left="426"/>
        <w:jc w:val="both"/>
        <w:rPr>
          <w:rFonts w:cstheme="minorHAnsi"/>
          <w:color w:val="000000"/>
          <w:sz w:val="24"/>
          <w:szCs w:val="24"/>
        </w:rPr>
      </w:pPr>
      <w:r w:rsidRPr="003C2313">
        <w:rPr>
          <w:rFonts w:cstheme="minorHAnsi"/>
          <w:color w:val="000000"/>
          <w:sz w:val="24"/>
          <w:szCs w:val="24"/>
        </w:rPr>
        <w:t>La LAIP atribuye al Oficial de Información entre sus funciones del artículo 50 letras "</w:t>
      </w:r>
      <w:r w:rsidRPr="003C2313">
        <w:rPr>
          <w:rFonts w:cstheme="minorHAnsi"/>
          <w:b/>
          <w:color w:val="000000"/>
          <w:sz w:val="24"/>
          <w:szCs w:val="24"/>
        </w:rPr>
        <w:t>b.</w:t>
      </w:r>
      <w:r w:rsidRPr="003C2313">
        <w:rPr>
          <w:rFonts w:cstheme="minorHAnsi"/>
          <w:color w:val="000000"/>
          <w:sz w:val="24"/>
          <w:szCs w:val="24"/>
        </w:rPr>
        <w:t>" y "</w:t>
      </w:r>
      <w:r w:rsidRPr="003C2313">
        <w:rPr>
          <w:rFonts w:cstheme="minorHAnsi"/>
          <w:b/>
          <w:color w:val="000000"/>
          <w:sz w:val="24"/>
          <w:szCs w:val="24"/>
        </w:rPr>
        <w:t>d.</w:t>
      </w:r>
      <w:r w:rsidRPr="003C2313">
        <w:rPr>
          <w:rFonts w:cstheme="minorHAnsi"/>
          <w:color w:val="000000"/>
          <w:sz w:val="24"/>
          <w:szCs w:val="24"/>
        </w:rPr>
        <w:t>" Recibir y diligenciar las solicitudes, gestionar y entregar la información requerida, garantizando el derecho de acceso que asiste a toda persona reconocido en el Art. 1 LAIP; asimismo, el artículo 70 de la Ley establece que "El Oficial de información transmitirá la solicitud a la unidad administrativa que tenga o pueda poseer la información, con objeto de que ésta la localice, verifique su clasificación y, en su caso, le comunique la manera en que se encuentra disponible". En cumplimiento de tales atribuciones se trasladó la petición a: Gerencia de Electricidad-GE.</w:t>
      </w:r>
    </w:p>
    <w:p w:rsidR="003C2313" w:rsidRPr="003C2313" w:rsidRDefault="003C2313" w:rsidP="003C2313">
      <w:pPr>
        <w:autoSpaceDE w:val="0"/>
        <w:autoSpaceDN w:val="0"/>
        <w:adjustRightInd w:val="0"/>
        <w:spacing w:after="0" w:line="360" w:lineRule="auto"/>
        <w:ind w:left="426"/>
        <w:jc w:val="both"/>
        <w:rPr>
          <w:rFonts w:cstheme="minorHAnsi"/>
          <w:color w:val="000000"/>
          <w:sz w:val="24"/>
          <w:szCs w:val="24"/>
        </w:rPr>
      </w:pPr>
    </w:p>
    <w:p w:rsidR="003C2313" w:rsidRPr="003C2313" w:rsidRDefault="003C2313" w:rsidP="00F37765">
      <w:pPr>
        <w:numPr>
          <w:ilvl w:val="0"/>
          <w:numId w:val="121"/>
        </w:numPr>
        <w:autoSpaceDE w:val="0"/>
        <w:autoSpaceDN w:val="0"/>
        <w:adjustRightInd w:val="0"/>
        <w:spacing w:after="0" w:line="360" w:lineRule="auto"/>
        <w:ind w:left="426"/>
        <w:jc w:val="both"/>
        <w:rPr>
          <w:rFonts w:cstheme="minorHAnsi"/>
          <w:sz w:val="24"/>
          <w:szCs w:val="24"/>
        </w:rPr>
      </w:pPr>
      <w:r w:rsidRPr="003C2313">
        <w:rPr>
          <w:rFonts w:cstheme="minorHAnsi"/>
          <w:sz w:val="24"/>
          <w:szCs w:val="24"/>
        </w:rPr>
        <w:t>La Ley de Creación de la SIGET-LCSIGET en su Art. 4 establece "La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 En relación con el Art. 1 de la Ley de Telecomunicaciones.</w:t>
      </w:r>
    </w:p>
    <w:p w:rsidR="003C2313" w:rsidRPr="003C2313" w:rsidRDefault="003C2313" w:rsidP="003C2313">
      <w:pPr>
        <w:spacing w:line="360" w:lineRule="auto"/>
        <w:rPr>
          <w:rFonts w:cstheme="minorHAnsi"/>
          <w:sz w:val="24"/>
          <w:szCs w:val="24"/>
        </w:rPr>
      </w:pPr>
    </w:p>
    <w:p w:rsidR="003C2313" w:rsidRPr="003C2313" w:rsidRDefault="003C2313" w:rsidP="003C2313">
      <w:pPr>
        <w:spacing w:line="360" w:lineRule="auto"/>
        <w:rPr>
          <w:rFonts w:cstheme="minorHAnsi"/>
          <w:sz w:val="24"/>
          <w:szCs w:val="24"/>
        </w:rPr>
      </w:pPr>
      <w:r w:rsidRPr="003C2313">
        <w:rPr>
          <w:rFonts w:cstheme="minorHAnsi"/>
          <w:b/>
          <w:bCs/>
          <w:color w:val="000000"/>
          <w:sz w:val="24"/>
          <w:szCs w:val="24"/>
        </w:rPr>
        <w:t>RAZONAMIENTO DE RESPUESTA A LA PETICIÓN</w:t>
      </w:r>
    </w:p>
    <w:p w:rsidR="003C2313" w:rsidRPr="003C2313" w:rsidRDefault="003C2313" w:rsidP="00F37765">
      <w:pPr>
        <w:numPr>
          <w:ilvl w:val="0"/>
          <w:numId w:val="121"/>
        </w:numPr>
        <w:autoSpaceDE w:val="0"/>
        <w:autoSpaceDN w:val="0"/>
        <w:adjustRightInd w:val="0"/>
        <w:spacing w:line="360" w:lineRule="auto"/>
        <w:ind w:left="426"/>
        <w:contextualSpacing/>
        <w:jc w:val="both"/>
        <w:rPr>
          <w:rFonts w:cstheme="minorHAnsi"/>
          <w:color w:val="000000"/>
          <w:sz w:val="24"/>
          <w:szCs w:val="24"/>
        </w:rPr>
      </w:pPr>
      <w:r w:rsidRPr="003C2313">
        <w:rPr>
          <w:rFonts w:cstheme="minorHAnsi"/>
          <w:color w:val="000000"/>
          <w:sz w:val="24"/>
          <w:szCs w:val="24"/>
        </w:rPr>
        <w:t>Que la Gerencia de Electricidad, referente a la solicitud del ciudadano manifestó  lo siguiente:</w:t>
      </w:r>
    </w:p>
    <w:p w:rsidR="003C2313" w:rsidRPr="003C2313" w:rsidRDefault="003C2313" w:rsidP="003C2313">
      <w:pPr>
        <w:autoSpaceDE w:val="0"/>
        <w:autoSpaceDN w:val="0"/>
        <w:adjustRightInd w:val="0"/>
        <w:spacing w:line="360" w:lineRule="auto"/>
        <w:ind w:left="426"/>
        <w:jc w:val="both"/>
        <w:rPr>
          <w:rFonts w:cstheme="minorHAnsi"/>
          <w:color w:val="000000"/>
          <w:sz w:val="24"/>
          <w:szCs w:val="24"/>
        </w:rPr>
      </w:pPr>
      <w:r w:rsidRPr="003C2313">
        <w:rPr>
          <w:rFonts w:cstheme="minorHAnsi"/>
          <w:color w:val="000000"/>
          <w:sz w:val="24"/>
          <w:szCs w:val="24"/>
        </w:rPr>
        <w:t>Existen otras normativas que han sido aprobadas por la SIGET, para determinar las componentes del pliego tarifario, siendo estas:</w:t>
      </w:r>
    </w:p>
    <w:tbl>
      <w:tblPr>
        <w:tblStyle w:val="Tablaconcuadrcula"/>
        <w:tblW w:w="0" w:type="auto"/>
        <w:jc w:val="center"/>
        <w:tblInd w:w="360" w:type="dxa"/>
        <w:tblLook w:val="04A0" w:firstRow="1" w:lastRow="0" w:firstColumn="1" w:lastColumn="0" w:noHBand="0" w:noVBand="1"/>
      </w:tblPr>
      <w:tblGrid>
        <w:gridCol w:w="599"/>
        <w:gridCol w:w="1906"/>
        <w:gridCol w:w="6189"/>
      </w:tblGrid>
      <w:tr w:rsidR="003C2313" w:rsidRPr="003C2313" w:rsidTr="003C2313">
        <w:trPr>
          <w:jc w:val="center"/>
        </w:trPr>
        <w:tc>
          <w:tcPr>
            <w:tcW w:w="599" w:type="dxa"/>
          </w:tcPr>
          <w:p w:rsidR="003C2313" w:rsidRPr="003C2313" w:rsidRDefault="003C2313" w:rsidP="003C2313">
            <w:pPr>
              <w:autoSpaceDE w:val="0"/>
              <w:autoSpaceDN w:val="0"/>
              <w:adjustRightInd w:val="0"/>
              <w:spacing w:after="200" w:line="360" w:lineRule="auto"/>
              <w:jc w:val="both"/>
              <w:rPr>
                <w:rFonts w:cstheme="minorHAnsi"/>
                <w:color w:val="000000"/>
                <w:sz w:val="24"/>
                <w:szCs w:val="24"/>
                <w:lang w:val="es-US"/>
              </w:rPr>
            </w:pPr>
            <w:r w:rsidRPr="003C2313">
              <w:rPr>
                <w:rFonts w:cstheme="minorHAnsi"/>
                <w:color w:val="000000"/>
                <w:sz w:val="24"/>
                <w:szCs w:val="24"/>
                <w:lang w:val="es-US"/>
              </w:rPr>
              <w:t>No.</w:t>
            </w:r>
          </w:p>
        </w:tc>
        <w:tc>
          <w:tcPr>
            <w:tcW w:w="1906" w:type="dxa"/>
          </w:tcPr>
          <w:p w:rsidR="003C2313" w:rsidRPr="003C2313" w:rsidRDefault="003C2313" w:rsidP="003C2313">
            <w:pPr>
              <w:autoSpaceDE w:val="0"/>
              <w:autoSpaceDN w:val="0"/>
              <w:adjustRightInd w:val="0"/>
              <w:spacing w:after="200" w:line="360" w:lineRule="auto"/>
              <w:jc w:val="both"/>
              <w:rPr>
                <w:rFonts w:cstheme="minorHAnsi"/>
                <w:color w:val="000000"/>
                <w:sz w:val="24"/>
                <w:szCs w:val="24"/>
                <w:lang w:val="es-US"/>
              </w:rPr>
            </w:pPr>
            <w:r w:rsidRPr="003C2313">
              <w:rPr>
                <w:rFonts w:cstheme="minorHAnsi"/>
                <w:color w:val="000000"/>
                <w:sz w:val="24"/>
                <w:szCs w:val="24"/>
                <w:lang w:val="es-US"/>
              </w:rPr>
              <w:t>N° DE ACUERDO</w:t>
            </w:r>
          </w:p>
        </w:tc>
        <w:tc>
          <w:tcPr>
            <w:tcW w:w="6189" w:type="dxa"/>
          </w:tcPr>
          <w:p w:rsidR="003C2313" w:rsidRPr="003C2313" w:rsidRDefault="003C2313" w:rsidP="003C2313">
            <w:pPr>
              <w:autoSpaceDE w:val="0"/>
              <w:autoSpaceDN w:val="0"/>
              <w:adjustRightInd w:val="0"/>
              <w:spacing w:after="200" w:line="360" w:lineRule="auto"/>
              <w:jc w:val="center"/>
              <w:rPr>
                <w:rFonts w:cstheme="minorHAnsi"/>
                <w:color w:val="000000"/>
                <w:sz w:val="24"/>
                <w:szCs w:val="24"/>
                <w:lang w:val="es-US"/>
              </w:rPr>
            </w:pPr>
            <w:r w:rsidRPr="003C2313">
              <w:rPr>
                <w:rFonts w:cstheme="minorHAnsi"/>
                <w:color w:val="000000"/>
                <w:sz w:val="24"/>
                <w:szCs w:val="24"/>
                <w:lang w:val="es-US"/>
              </w:rPr>
              <w:t>NORMATIVA</w:t>
            </w:r>
          </w:p>
        </w:tc>
      </w:tr>
      <w:tr w:rsidR="003C2313" w:rsidRPr="003C2313" w:rsidTr="003C2313">
        <w:trPr>
          <w:jc w:val="center"/>
        </w:trPr>
        <w:tc>
          <w:tcPr>
            <w:tcW w:w="599" w:type="dxa"/>
          </w:tcPr>
          <w:p w:rsidR="003C2313" w:rsidRPr="003C2313" w:rsidRDefault="003C2313" w:rsidP="00F37765">
            <w:pPr>
              <w:numPr>
                <w:ilvl w:val="0"/>
                <w:numId w:val="118"/>
              </w:numPr>
              <w:autoSpaceDE w:val="0"/>
              <w:autoSpaceDN w:val="0"/>
              <w:adjustRightInd w:val="0"/>
              <w:spacing w:after="200" w:line="360" w:lineRule="auto"/>
              <w:jc w:val="both"/>
              <w:rPr>
                <w:rFonts w:cstheme="minorHAnsi"/>
                <w:color w:val="000000"/>
                <w:sz w:val="24"/>
                <w:szCs w:val="24"/>
                <w:lang w:val="es-US"/>
              </w:rPr>
            </w:pPr>
          </w:p>
        </w:tc>
        <w:tc>
          <w:tcPr>
            <w:tcW w:w="1906" w:type="dxa"/>
          </w:tcPr>
          <w:p w:rsidR="003C2313" w:rsidRPr="003C2313" w:rsidRDefault="003C2313" w:rsidP="003C2313">
            <w:pPr>
              <w:autoSpaceDE w:val="0"/>
              <w:autoSpaceDN w:val="0"/>
              <w:adjustRightInd w:val="0"/>
              <w:spacing w:after="200" w:line="360" w:lineRule="auto"/>
              <w:jc w:val="both"/>
              <w:rPr>
                <w:rFonts w:cstheme="minorHAnsi"/>
                <w:color w:val="000000"/>
                <w:sz w:val="24"/>
                <w:szCs w:val="24"/>
                <w:lang w:val="es-US"/>
              </w:rPr>
            </w:pPr>
            <w:r w:rsidRPr="003C2313">
              <w:rPr>
                <w:rFonts w:cstheme="minorHAnsi"/>
                <w:color w:val="000000"/>
                <w:sz w:val="24"/>
                <w:szCs w:val="24"/>
                <w:lang w:val="es-US"/>
              </w:rPr>
              <w:t>18-E-2000</w:t>
            </w:r>
          </w:p>
        </w:tc>
        <w:tc>
          <w:tcPr>
            <w:tcW w:w="6189" w:type="dxa"/>
          </w:tcPr>
          <w:p w:rsidR="003C2313" w:rsidRPr="003C2313" w:rsidRDefault="003C2313" w:rsidP="003C2313">
            <w:pPr>
              <w:autoSpaceDE w:val="0"/>
              <w:autoSpaceDN w:val="0"/>
              <w:adjustRightInd w:val="0"/>
              <w:spacing w:after="200" w:line="360" w:lineRule="auto"/>
              <w:jc w:val="both"/>
              <w:rPr>
                <w:rFonts w:cstheme="minorHAnsi"/>
                <w:color w:val="000000"/>
                <w:sz w:val="24"/>
                <w:szCs w:val="24"/>
                <w:lang w:val="es-US"/>
              </w:rPr>
            </w:pPr>
            <w:r w:rsidRPr="003C2313">
              <w:rPr>
                <w:rFonts w:cstheme="minorHAnsi"/>
                <w:color w:val="000000"/>
                <w:sz w:val="24"/>
                <w:szCs w:val="24"/>
                <w:lang w:val="es-US"/>
              </w:rPr>
              <w:t>Metodología de caracterización de la carga.</w:t>
            </w:r>
          </w:p>
        </w:tc>
      </w:tr>
      <w:tr w:rsidR="003C2313" w:rsidRPr="003C2313" w:rsidTr="003C2313">
        <w:trPr>
          <w:jc w:val="center"/>
        </w:trPr>
        <w:tc>
          <w:tcPr>
            <w:tcW w:w="599" w:type="dxa"/>
          </w:tcPr>
          <w:p w:rsidR="003C2313" w:rsidRPr="003C2313" w:rsidRDefault="003C2313" w:rsidP="00F37765">
            <w:pPr>
              <w:numPr>
                <w:ilvl w:val="0"/>
                <w:numId w:val="118"/>
              </w:numPr>
              <w:autoSpaceDE w:val="0"/>
              <w:autoSpaceDN w:val="0"/>
              <w:adjustRightInd w:val="0"/>
              <w:spacing w:after="200" w:line="360" w:lineRule="auto"/>
              <w:jc w:val="both"/>
              <w:rPr>
                <w:rFonts w:cstheme="minorHAnsi"/>
                <w:color w:val="000000"/>
                <w:sz w:val="24"/>
                <w:szCs w:val="24"/>
                <w:lang w:val="es-US"/>
              </w:rPr>
            </w:pPr>
          </w:p>
        </w:tc>
        <w:tc>
          <w:tcPr>
            <w:tcW w:w="1906" w:type="dxa"/>
          </w:tcPr>
          <w:p w:rsidR="003C2313" w:rsidRPr="003C2313" w:rsidRDefault="003C2313" w:rsidP="003C2313">
            <w:pPr>
              <w:autoSpaceDE w:val="0"/>
              <w:autoSpaceDN w:val="0"/>
              <w:adjustRightInd w:val="0"/>
              <w:spacing w:after="200" w:line="360" w:lineRule="auto"/>
              <w:jc w:val="both"/>
              <w:rPr>
                <w:rFonts w:cstheme="minorHAnsi"/>
                <w:color w:val="000000"/>
                <w:sz w:val="24"/>
                <w:szCs w:val="24"/>
                <w:lang w:val="es-US"/>
              </w:rPr>
            </w:pPr>
            <w:r w:rsidRPr="003C2313">
              <w:rPr>
                <w:rFonts w:cstheme="minorHAnsi"/>
                <w:color w:val="000000"/>
                <w:sz w:val="24"/>
                <w:szCs w:val="24"/>
                <w:lang w:val="es-US"/>
              </w:rPr>
              <w:t>38-E-2000</w:t>
            </w:r>
          </w:p>
        </w:tc>
        <w:tc>
          <w:tcPr>
            <w:tcW w:w="6189" w:type="dxa"/>
          </w:tcPr>
          <w:p w:rsidR="003C2313" w:rsidRPr="003C2313" w:rsidRDefault="003C2313" w:rsidP="003C2313">
            <w:pPr>
              <w:autoSpaceDE w:val="0"/>
              <w:autoSpaceDN w:val="0"/>
              <w:adjustRightInd w:val="0"/>
              <w:spacing w:after="200" w:line="360" w:lineRule="auto"/>
              <w:jc w:val="both"/>
              <w:rPr>
                <w:rFonts w:cstheme="minorHAnsi"/>
                <w:color w:val="000000"/>
                <w:sz w:val="24"/>
                <w:szCs w:val="24"/>
                <w:lang w:val="es-US"/>
              </w:rPr>
            </w:pPr>
            <w:r w:rsidRPr="003C2313">
              <w:rPr>
                <w:rFonts w:cstheme="minorHAnsi"/>
                <w:color w:val="000000"/>
                <w:sz w:val="24"/>
                <w:szCs w:val="24"/>
                <w:lang w:val="es-US"/>
              </w:rPr>
              <w:t>Definición de Valor Nuevo de Reemplazo, Vidas Útiles y Factor de Recuperación de Capital.</w:t>
            </w:r>
          </w:p>
        </w:tc>
      </w:tr>
      <w:tr w:rsidR="003C2313" w:rsidRPr="003C2313" w:rsidTr="003C2313">
        <w:trPr>
          <w:jc w:val="center"/>
        </w:trPr>
        <w:tc>
          <w:tcPr>
            <w:tcW w:w="599" w:type="dxa"/>
          </w:tcPr>
          <w:p w:rsidR="003C2313" w:rsidRPr="003C2313" w:rsidRDefault="003C2313" w:rsidP="00F37765">
            <w:pPr>
              <w:numPr>
                <w:ilvl w:val="0"/>
                <w:numId w:val="118"/>
              </w:numPr>
              <w:autoSpaceDE w:val="0"/>
              <w:autoSpaceDN w:val="0"/>
              <w:adjustRightInd w:val="0"/>
              <w:spacing w:after="200" w:line="360" w:lineRule="auto"/>
              <w:jc w:val="both"/>
              <w:rPr>
                <w:rFonts w:cstheme="minorHAnsi"/>
                <w:color w:val="000000"/>
                <w:sz w:val="24"/>
                <w:szCs w:val="24"/>
                <w:lang w:val="es-US"/>
              </w:rPr>
            </w:pPr>
          </w:p>
        </w:tc>
        <w:tc>
          <w:tcPr>
            <w:tcW w:w="1906" w:type="dxa"/>
          </w:tcPr>
          <w:p w:rsidR="003C2313" w:rsidRPr="003C2313" w:rsidRDefault="003C2313" w:rsidP="003C2313">
            <w:pPr>
              <w:autoSpaceDE w:val="0"/>
              <w:autoSpaceDN w:val="0"/>
              <w:adjustRightInd w:val="0"/>
              <w:spacing w:after="200" w:line="360" w:lineRule="auto"/>
              <w:jc w:val="both"/>
              <w:rPr>
                <w:rFonts w:cstheme="minorHAnsi"/>
                <w:color w:val="000000"/>
                <w:sz w:val="24"/>
                <w:szCs w:val="24"/>
                <w:lang w:val="es-US"/>
              </w:rPr>
            </w:pPr>
            <w:r w:rsidRPr="003C2313">
              <w:rPr>
                <w:rFonts w:cstheme="minorHAnsi"/>
                <w:color w:val="000000"/>
                <w:sz w:val="24"/>
                <w:szCs w:val="24"/>
                <w:lang w:val="es-US"/>
              </w:rPr>
              <w:t>154-E-2011</w:t>
            </w:r>
          </w:p>
        </w:tc>
        <w:tc>
          <w:tcPr>
            <w:tcW w:w="6189" w:type="dxa"/>
          </w:tcPr>
          <w:p w:rsidR="003C2313" w:rsidRPr="003C2313" w:rsidRDefault="003C2313" w:rsidP="003C2313">
            <w:pPr>
              <w:autoSpaceDE w:val="0"/>
              <w:autoSpaceDN w:val="0"/>
              <w:adjustRightInd w:val="0"/>
              <w:spacing w:after="200" w:line="360" w:lineRule="auto"/>
              <w:jc w:val="both"/>
              <w:rPr>
                <w:rFonts w:cstheme="minorHAnsi"/>
                <w:color w:val="000000"/>
                <w:sz w:val="24"/>
                <w:szCs w:val="24"/>
                <w:lang w:val="es-US"/>
              </w:rPr>
            </w:pPr>
            <w:r w:rsidRPr="003C2313">
              <w:rPr>
                <w:rFonts w:cstheme="minorHAnsi"/>
                <w:color w:val="000000"/>
                <w:sz w:val="24"/>
                <w:szCs w:val="24"/>
                <w:lang w:val="es-US"/>
              </w:rPr>
              <w:t>Normas para el registro de las instalaciones y equipos de distribución de las empresas distribuidoras de energía eléctrica.</w:t>
            </w:r>
          </w:p>
        </w:tc>
      </w:tr>
      <w:tr w:rsidR="003C2313" w:rsidRPr="003C2313" w:rsidTr="003C2313">
        <w:trPr>
          <w:jc w:val="center"/>
        </w:trPr>
        <w:tc>
          <w:tcPr>
            <w:tcW w:w="599" w:type="dxa"/>
          </w:tcPr>
          <w:p w:rsidR="003C2313" w:rsidRPr="003C2313" w:rsidRDefault="003C2313" w:rsidP="00F37765">
            <w:pPr>
              <w:numPr>
                <w:ilvl w:val="0"/>
                <w:numId w:val="118"/>
              </w:numPr>
              <w:autoSpaceDE w:val="0"/>
              <w:autoSpaceDN w:val="0"/>
              <w:adjustRightInd w:val="0"/>
              <w:spacing w:after="200" w:line="360" w:lineRule="auto"/>
              <w:jc w:val="both"/>
              <w:rPr>
                <w:rFonts w:cstheme="minorHAnsi"/>
                <w:color w:val="000000"/>
                <w:sz w:val="24"/>
                <w:szCs w:val="24"/>
                <w:lang w:val="es-US"/>
              </w:rPr>
            </w:pPr>
          </w:p>
        </w:tc>
        <w:tc>
          <w:tcPr>
            <w:tcW w:w="1906" w:type="dxa"/>
          </w:tcPr>
          <w:p w:rsidR="003C2313" w:rsidRPr="003C2313" w:rsidRDefault="003C2313" w:rsidP="003C2313">
            <w:pPr>
              <w:autoSpaceDE w:val="0"/>
              <w:autoSpaceDN w:val="0"/>
              <w:adjustRightInd w:val="0"/>
              <w:spacing w:after="200" w:line="360" w:lineRule="auto"/>
              <w:jc w:val="both"/>
              <w:rPr>
                <w:rFonts w:cstheme="minorHAnsi"/>
                <w:color w:val="000000"/>
                <w:sz w:val="24"/>
                <w:szCs w:val="24"/>
                <w:lang w:val="es-US"/>
              </w:rPr>
            </w:pPr>
            <w:r w:rsidRPr="003C2313">
              <w:rPr>
                <w:rFonts w:cstheme="minorHAnsi"/>
                <w:color w:val="000000"/>
                <w:sz w:val="24"/>
                <w:szCs w:val="24"/>
                <w:lang w:val="es-US"/>
              </w:rPr>
              <w:t>587-E-2012</w:t>
            </w:r>
          </w:p>
        </w:tc>
        <w:tc>
          <w:tcPr>
            <w:tcW w:w="6189" w:type="dxa"/>
          </w:tcPr>
          <w:p w:rsidR="003C2313" w:rsidRPr="003C2313" w:rsidRDefault="003C2313" w:rsidP="003C2313">
            <w:pPr>
              <w:autoSpaceDE w:val="0"/>
              <w:autoSpaceDN w:val="0"/>
              <w:adjustRightInd w:val="0"/>
              <w:spacing w:after="200" w:line="360" w:lineRule="auto"/>
              <w:jc w:val="both"/>
              <w:rPr>
                <w:rFonts w:cstheme="minorHAnsi"/>
                <w:color w:val="000000"/>
                <w:sz w:val="24"/>
                <w:szCs w:val="24"/>
                <w:lang w:val="es-US"/>
              </w:rPr>
            </w:pPr>
            <w:r w:rsidRPr="003C2313">
              <w:rPr>
                <w:rFonts w:cstheme="minorHAnsi"/>
                <w:color w:val="000000"/>
                <w:sz w:val="24"/>
                <w:szCs w:val="24"/>
                <w:lang w:val="es-US"/>
              </w:rPr>
              <w:t>Normas para la determinación del cargo por el uso de las redes de distribución y del cargo de comercialización.</w:t>
            </w:r>
          </w:p>
        </w:tc>
      </w:tr>
      <w:tr w:rsidR="003C2313" w:rsidRPr="003C2313" w:rsidTr="003C2313">
        <w:trPr>
          <w:jc w:val="center"/>
        </w:trPr>
        <w:tc>
          <w:tcPr>
            <w:tcW w:w="599" w:type="dxa"/>
          </w:tcPr>
          <w:p w:rsidR="003C2313" w:rsidRPr="003C2313" w:rsidRDefault="003C2313" w:rsidP="00F37765">
            <w:pPr>
              <w:numPr>
                <w:ilvl w:val="0"/>
                <w:numId w:val="118"/>
              </w:numPr>
              <w:autoSpaceDE w:val="0"/>
              <w:autoSpaceDN w:val="0"/>
              <w:adjustRightInd w:val="0"/>
              <w:spacing w:after="200" w:line="360" w:lineRule="auto"/>
              <w:jc w:val="both"/>
              <w:rPr>
                <w:rFonts w:cstheme="minorHAnsi"/>
                <w:color w:val="000000"/>
                <w:sz w:val="24"/>
                <w:szCs w:val="24"/>
                <w:lang w:val="es-US"/>
              </w:rPr>
            </w:pPr>
          </w:p>
        </w:tc>
        <w:tc>
          <w:tcPr>
            <w:tcW w:w="1906" w:type="dxa"/>
          </w:tcPr>
          <w:p w:rsidR="003C2313" w:rsidRPr="003C2313" w:rsidRDefault="003C2313" w:rsidP="003C2313">
            <w:pPr>
              <w:autoSpaceDE w:val="0"/>
              <w:autoSpaceDN w:val="0"/>
              <w:adjustRightInd w:val="0"/>
              <w:spacing w:after="200" w:line="360" w:lineRule="auto"/>
              <w:jc w:val="both"/>
              <w:rPr>
                <w:rFonts w:cstheme="minorHAnsi"/>
                <w:color w:val="000000"/>
                <w:sz w:val="24"/>
                <w:szCs w:val="24"/>
                <w:lang w:val="es-US"/>
              </w:rPr>
            </w:pPr>
            <w:r w:rsidRPr="003C2313">
              <w:rPr>
                <w:rFonts w:cstheme="minorHAnsi"/>
                <w:color w:val="000000"/>
                <w:sz w:val="24"/>
                <w:szCs w:val="24"/>
                <w:lang w:val="es-US"/>
              </w:rPr>
              <w:t>801-E-2012</w:t>
            </w:r>
          </w:p>
        </w:tc>
        <w:tc>
          <w:tcPr>
            <w:tcW w:w="6189" w:type="dxa"/>
          </w:tcPr>
          <w:p w:rsidR="003C2313" w:rsidRPr="003C2313" w:rsidRDefault="003C2313" w:rsidP="003C2313">
            <w:pPr>
              <w:autoSpaceDE w:val="0"/>
              <w:autoSpaceDN w:val="0"/>
              <w:adjustRightInd w:val="0"/>
              <w:spacing w:after="200" w:line="360" w:lineRule="auto"/>
              <w:jc w:val="both"/>
              <w:rPr>
                <w:rFonts w:cstheme="minorHAnsi"/>
                <w:color w:val="000000"/>
                <w:sz w:val="24"/>
                <w:szCs w:val="24"/>
                <w:lang w:val="es-US"/>
              </w:rPr>
            </w:pPr>
            <w:r w:rsidRPr="003C2313">
              <w:rPr>
                <w:rFonts w:cstheme="minorHAnsi"/>
                <w:color w:val="000000"/>
                <w:sz w:val="24"/>
                <w:szCs w:val="24"/>
                <w:lang w:val="es-US"/>
              </w:rPr>
              <w:t>Manual de Confiabilidad.</w:t>
            </w:r>
          </w:p>
        </w:tc>
      </w:tr>
      <w:tr w:rsidR="003C2313" w:rsidRPr="003C2313" w:rsidTr="003C2313">
        <w:trPr>
          <w:jc w:val="center"/>
        </w:trPr>
        <w:tc>
          <w:tcPr>
            <w:tcW w:w="599" w:type="dxa"/>
          </w:tcPr>
          <w:p w:rsidR="003C2313" w:rsidRPr="003C2313" w:rsidRDefault="003C2313" w:rsidP="00F37765">
            <w:pPr>
              <w:numPr>
                <w:ilvl w:val="0"/>
                <w:numId w:val="118"/>
              </w:numPr>
              <w:autoSpaceDE w:val="0"/>
              <w:autoSpaceDN w:val="0"/>
              <w:adjustRightInd w:val="0"/>
              <w:spacing w:after="200" w:line="360" w:lineRule="auto"/>
              <w:jc w:val="both"/>
              <w:rPr>
                <w:rFonts w:cstheme="minorHAnsi"/>
                <w:color w:val="000000"/>
                <w:sz w:val="24"/>
                <w:szCs w:val="24"/>
                <w:lang w:val="es-US"/>
              </w:rPr>
            </w:pPr>
          </w:p>
        </w:tc>
        <w:tc>
          <w:tcPr>
            <w:tcW w:w="1906" w:type="dxa"/>
          </w:tcPr>
          <w:p w:rsidR="003C2313" w:rsidRPr="003C2313" w:rsidRDefault="003C2313" w:rsidP="003C2313">
            <w:pPr>
              <w:autoSpaceDE w:val="0"/>
              <w:autoSpaceDN w:val="0"/>
              <w:adjustRightInd w:val="0"/>
              <w:spacing w:after="200" w:line="360" w:lineRule="auto"/>
              <w:jc w:val="both"/>
              <w:rPr>
                <w:rFonts w:cstheme="minorHAnsi"/>
                <w:color w:val="000000"/>
                <w:sz w:val="24"/>
                <w:szCs w:val="24"/>
                <w:lang w:val="es-US"/>
              </w:rPr>
            </w:pPr>
            <w:r w:rsidRPr="003C2313">
              <w:rPr>
                <w:rFonts w:cstheme="minorHAnsi"/>
                <w:color w:val="000000"/>
                <w:sz w:val="24"/>
                <w:szCs w:val="24"/>
                <w:lang w:val="es-US"/>
              </w:rPr>
              <w:t>803-E-2012</w:t>
            </w:r>
          </w:p>
        </w:tc>
        <w:tc>
          <w:tcPr>
            <w:tcW w:w="6189" w:type="dxa"/>
          </w:tcPr>
          <w:p w:rsidR="003C2313" w:rsidRPr="003C2313" w:rsidRDefault="003C2313" w:rsidP="003C2313">
            <w:pPr>
              <w:autoSpaceDE w:val="0"/>
              <w:autoSpaceDN w:val="0"/>
              <w:adjustRightInd w:val="0"/>
              <w:spacing w:after="200" w:line="360" w:lineRule="auto"/>
              <w:jc w:val="both"/>
              <w:rPr>
                <w:rFonts w:cstheme="minorHAnsi"/>
                <w:color w:val="000000"/>
                <w:sz w:val="24"/>
                <w:szCs w:val="24"/>
                <w:lang w:val="es-US"/>
              </w:rPr>
            </w:pPr>
            <w:r w:rsidRPr="003C2313">
              <w:rPr>
                <w:rFonts w:cstheme="minorHAnsi"/>
                <w:color w:val="000000"/>
                <w:sz w:val="24"/>
                <w:szCs w:val="24"/>
                <w:lang w:val="es-US"/>
              </w:rPr>
              <w:t>Manual de Costos Unitarios.</w:t>
            </w:r>
          </w:p>
        </w:tc>
      </w:tr>
      <w:tr w:rsidR="003C2313" w:rsidRPr="003C2313" w:rsidTr="003C2313">
        <w:trPr>
          <w:jc w:val="center"/>
        </w:trPr>
        <w:tc>
          <w:tcPr>
            <w:tcW w:w="599" w:type="dxa"/>
          </w:tcPr>
          <w:p w:rsidR="003C2313" w:rsidRPr="003C2313" w:rsidRDefault="003C2313" w:rsidP="00F37765">
            <w:pPr>
              <w:numPr>
                <w:ilvl w:val="0"/>
                <w:numId w:val="118"/>
              </w:numPr>
              <w:autoSpaceDE w:val="0"/>
              <w:autoSpaceDN w:val="0"/>
              <w:adjustRightInd w:val="0"/>
              <w:spacing w:after="200" w:line="360" w:lineRule="auto"/>
              <w:jc w:val="both"/>
              <w:rPr>
                <w:rFonts w:cstheme="minorHAnsi"/>
                <w:color w:val="000000"/>
                <w:sz w:val="24"/>
                <w:szCs w:val="24"/>
                <w:lang w:val="es-US"/>
              </w:rPr>
            </w:pPr>
          </w:p>
        </w:tc>
        <w:tc>
          <w:tcPr>
            <w:tcW w:w="1906" w:type="dxa"/>
          </w:tcPr>
          <w:p w:rsidR="003C2313" w:rsidRPr="003C2313" w:rsidRDefault="003C2313" w:rsidP="003C2313">
            <w:pPr>
              <w:autoSpaceDE w:val="0"/>
              <w:autoSpaceDN w:val="0"/>
              <w:adjustRightInd w:val="0"/>
              <w:spacing w:after="200" w:line="360" w:lineRule="auto"/>
              <w:jc w:val="both"/>
              <w:rPr>
                <w:rFonts w:cstheme="minorHAnsi"/>
                <w:color w:val="000000"/>
                <w:sz w:val="24"/>
                <w:szCs w:val="24"/>
                <w:lang w:val="es-US"/>
              </w:rPr>
            </w:pPr>
            <w:r w:rsidRPr="003C2313">
              <w:rPr>
                <w:rFonts w:cstheme="minorHAnsi"/>
                <w:color w:val="000000"/>
                <w:sz w:val="24"/>
                <w:szCs w:val="24"/>
                <w:lang w:val="es-US"/>
              </w:rPr>
              <w:t>814-E-2013</w:t>
            </w:r>
          </w:p>
        </w:tc>
        <w:tc>
          <w:tcPr>
            <w:tcW w:w="6189" w:type="dxa"/>
          </w:tcPr>
          <w:p w:rsidR="003C2313" w:rsidRPr="003C2313" w:rsidRDefault="003C2313" w:rsidP="003C2313">
            <w:pPr>
              <w:autoSpaceDE w:val="0"/>
              <w:autoSpaceDN w:val="0"/>
              <w:adjustRightInd w:val="0"/>
              <w:spacing w:after="200" w:line="360" w:lineRule="auto"/>
              <w:jc w:val="both"/>
              <w:rPr>
                <w:rFonts w:cstheme="minorHAnsi"/>
                <w:color w:val="000000"/>
                <w:sz w:val="24"/>
                <w:szCs w:val="24"/>
                <w:lang w:val="es-US"/>
              </w:rPr>
            </w:pPr>
            <w:r w:rsidRPr="003C2313">
              <w:rPr>
                <w:rFonts w:cstheme="minorHAnsi"/>
                <w:color w:val="000000"/>
                <w:sz w:val="24"/>
                <w:szCs w:val="24"/>
                <w:lang w:val="es-US"/>
              </w:rPr>
              <w:t>Modificación al Anexo 5 de las Normas para la determinación del cargo por el uso de las redes de distribución y del cargo de comercialización.</w:t>
            </w:r>
          </w:p>
        </w:tc>
      </w:tr>
    </w:tbl>
    <w:p w:rsidR="003C2313" w:rsidRPr="003C2313" w:rsidRDefault="003C2313" w:rsidP="003C2313">
      <w:pPr>
        <w:autoSpaceDE w:val="0"/>
        <w:autoSpaceDN w:val="0"/>
        <w:adjustRightInd w:val="0"/>
        <w:spacing w:line="360" w:lineRule="auto"/>
        <w:ind w:left="426"/>
        <w:jc w:val="both"/>
        <w:rPr>
          <w:rFonts w:cstheme="minorHAnsi"/>
          <w:color w:val="000000"/>
          <w:sz w:val="24"/>
          <w:szCs w:val="24"/>
        </w:rPr>
      </w:pPr>
    </w:p>
    <w:p w:rsidR="003C2313" w:rsidRPr="003C2313" w:rsidRDefault="003C2313" w:rsidP="003C2313">
      <w:pPr>
        <w:autoSpaceDE w:val="0"/>
        <w:autoSpaceDN w:val="0"/>
        <w:adjustRightInd w:val="0"/>
        <w:spacing w:line="360" w:lineRule="auto"/>
        <w:ind w:left="426"/>
        <w:jc w:val="both"/>
        <w:rPr>
          <w:rFonts w:cstheme="minorHAnsi"/>
          <w:color w:val="000000"/>
          <w:sz w:val="24"/>
          <w:szCs w:val="24"/>
        </w:rPr>
      </w:pPr>
      <w:r w:rsidRPr="003C2313">
        <w:rPr>
          <w:rFonts w:cstheme="minorHAnsi"/>
          <w:color w:val="000000"/>
          <w:sz w:val="24"/>
          <w:szCs w:val="24"/>
        </w:rPr>
        <w:t xml:space="preserve">Y de acuerdo a lo establecido en las </w:t>
      </w:r>
      <w:r w:rsidRPr="003C2313">
        <w:rPr>
          <w:rFonts w:cstheme="minorHAnsi"/>
          <w:color w:val="000000"/>
          <w:sz w:val="24"/>
          <w:szCs w:val="24"/>
          <w:lang w:val="es-US"/>
        </w:rPr>
        <w:t>Normas para la Determinación del Cargo por el uso de las Redes de Distribución y del Cargo de Comercialización (</w:t>
      </w:r>
      <w:r w:rsidRPr="003C2313">
        <w:rPr>
          <w:rFonts w:cstheme="minorHAnsi"/>
          <w:color w:val="000000"/>
          <w:sz w:val="24"/>
          <w:szCs w:val="24"/>
        </w:rPr>
        <w:t xml:space="preserve">Acuerdo </w:t>
      </w:r>
      <w:r w:rsidRPr="003C2313">
        <w:rPr>
          <w:rFonts w:cstheme="minorHAnsi"/>
          <w:color w:val="000000"/>
          <w:sz w:val="24"/>
          <w:szCs w:val="24"/>
          <w:lang w:val="es-US"/>
        </w:rPr>
        <w:t>587-E-2012), los conceptos son los siguientes:</w:t>
      </w:r>
    </w:p>
    <w:p w:rsidR="003C2313" w:rsidRPr="003C2313" w:rsidRDefault="003C2313" w:rsidP="003C2313">
      <w:pPr>
        <w:autoSpaceDE w:val="0"/>
        <w:autoSpaceDN w:val="0"/>
        <w:adjustRightInd w:val="0"/>
        <w:spacing w:line="360" w:lineRule="auto"/>
        <w:ind w:left="426"/>
        <w:jc w:val="both"/>
        <w:rPr>
          <w:rFonts w:cstheme="minorHAnsi"/>
          <w:color w:val="000000"/>
          <w:sz w:val="24"/>
          <w:szCs w:val="24"/>
          <w:u w:val="single"/>
        </w:rPr>
      </w:pPr>
      <w:r w:rsidRPr="003C2313">
        <w:rPr>
          <w:rFonts w:cstheme="minorHAnsi"/>
          <w:b/>
          <w:color w:val="000000"/>
          <w:sz w:val="24"/>
          <w:szCs w:val="24"/>
          <w:u w:val="single"/>
        </w:rPr>
        <w:t>Los cargos de distribución</w:t>
      </w:r>
      <w:r w:rsidRPr="003C2313">
        <w:rPr>
          <w:rFonts w:cstheme="minorHAnsi"/>
          <w:b/>
          <w:color w:val="000000"/>
          <w:sz w:val="24"/>
          <w:szCs w:val="24"/>
        </w:rPr>
        <w:t>,</w:t>
      </w:r>
      <w:r w:rsidRPr="003C2313">
        <w:rPr>
          <w:rFonts w:cstheme="minorHAnsi"/>
          <w:color w:val="000000"/>
          <w:sz w:val="24"/>
          <w:szCs w:val="24"/>
        </w:rPr>
        <w:t xml:space="preserve"> se refiere a los costos a reconocer a la empresa distribuidora vía la tarifa por el uso del sistema de distribución de energía eléctrica, el cual es utilizado para establecer el componente de distribución que está incluido en el pliego tarifario aprobados a cada empresa distribuidora. </w:t>
      </w:r>
    </w:p>
    <w:p w:rsidR="003C2313" w:rsidRPr="003C2313" w:rsidRDefault="003C2313" w:rsidP="003C2313">
      <w:pPr>
        <w:autoSpaceDE w:val="0"/>
        <w:autoSpaceDN w:val="0"/>
        <w:adjustRightInd w:val="0"/>
        <w:spacing w:line="360" w:lineRule="auto"/>
        <w:ind w:left="426"/>
        <w:jc w:val="both"/>
        <w:rPr>
          <w:rFonts w:cstheme="minorHAnsi"/>
          <w:color w:val="000000"/>
          <w:sz w:val="24"/>
          <w:szCs w:val="24"/>
        </w:rPr>
      </w:pPr>
      <w:r w:rsidRPr="003C2313">
        <w:rPr>
          <w:rFonts w:cstheme="minorHAnsi"/>
          <w:b/>
          <w:color w:val="000000"/>
          <w:sz w:val="24"/>
          <w:szCs w:val="24"/>
          <w:u w:val="single"/>
        </w:rPr>
        <w:t>Los costos de atención al cliente</w:t>
      </w:r>
      <w:r w:rsidRPr="003C2313">
        <w:rPr>
          <w:rFonts w:cstheme="minorHAnsi"/>
          <w:b/>
          <w:color w:val="000000"/>
          <w:sz w:val="24"/>
          <w:szCs w:val="24"/>
        </w:rPr>
        <w:t>,</w:t>
      </w:r>
      <w:r w:rsidRPr="003C2313">
        <w:rPr>
          <w:rFonts w:cstheme="minorHAnsi"/>
          <w:color w:val="000000"/>
          <w:sz w:val="24"/>
          <w:szCs w:val="24"/>
        </w:rPr>
        <w:t xml:space="preserve"> se refiere a los costos a reconocer a la empresa distribuidora que actúa como comercializadora en el área donde tiene ubicada sus redes de distribución; por tanto son los costos asociados a la actividad de comercialización de energía eléctrica. Este cargo es utilizado para establecer el componente de comercialización que está incluido en los pliegos tarifarios aprobado a cada empresa distribuidora.</w:t>
      </w:r>
    </w:p>
    <w:p w:rsidR="003C2313" w:rsidRPr="003C2313" w:rsidRDefault="003C2313" w:rsidP="00F37765">
      <w:pPr>
        <w:numPr>
          <w:ilvl w:val="0"/>
          <w:numId w:val="121"/>
        </w:numPr>
        <w:autoSpaceDE w:val="0"/>
        <w:autoSpaceDN w:val="0"/>
        <w:adjustRightInd w:val="0"/>
        <w:spacing w:after="0" w:line="360" w:lineRule="auto"/>
        <w:ind w:left="426"/>
        <w:contextualSpacing/>
        <w:jc w:val="both"/>
        <w:rPr>
          <w:rFonts w:cstheme="minorHAnsi"/>
          <w:color w:val="000000"/>
          <w:sz w:val="24"/>
          <w:szCs w:val="24"/>
        </w:rPr>
      </w:pPr>
      <w:r w:rsidRPr="003C2313">
        <w:rPr>
          <w:rFonts w:cstheme="minorHAnsi"/>
          <w:color w:val="000000"/>
          <w:sz w:val="24"/>
          <w:szCs w:val="24"/>
        </w:rPr>
        <w:lastRenderedPageBreak/>
        <w:t>Después de admitidas las solicitudes deberá al analizarse el contenido de estas según el Art. 55 del Reglamento de la Ley de Acceso a la Información Pública, con el objeto de establecer si la información será entregada o fundar su negativa; del estudio de la petición se establece que la información solicitada es de carácter público; debiendo dictar la resolución de mérito como preceptúa el Art. 56 del mismo cuerpo regulatorio, es procedente la entrega de la información vertida en esta resolución, relacionada con el considerando IV; al no estar limitada su divulgación por las causales comprendidas en el Art. 19 y 24 de la LAIP como información reservada o confidencial.</w:t>
      </w:r>
    </w:p>
    <w:p w:rsidR="003C2313" w:rsidRPr="003C2313" w:rsidRDefault="003C2313" w:rsidP="003C2313">
      <w:pPr>
        <w:tabs>
          <w:tab w:val="left" w:pos="2127"/>
        </w:tabs>
        <w:autoSpaceDE w:val="0"/>
        <w:autoSpaceDN w:val="0"/>
        <w:adjustRightInd w:val="0"/>
        <w:spacing w:after="0" w:line="360" w:lineRule="auto"/>
        <w:jc w:val="both"/>
        <w:rPr>
          <w:rFonts w:cstheme="minorHAnsi"/>
          <w:sz w:val="24"/>
          <w:szCs w:val="24"/>
        </w:rPr>
      </w:pPr>
    </w:p>
    <w:p w:rsidR="003C2313" w:rsidRPr="003C2313" w:rsidRDefault="003C2313" w:rsidP="003C2313">
      <w:pPr>
        <w:tabs>
          <w:tab w:val="left" w:pos="2127"/>
        </w:tabs>
        <w:autoSpaceDE w:val="0"/>
        <w:autoSpaceDN w:val="0"/>
        <w:adjustRightInd w:val="0"/>
        <w:spacing w:after="0" w:line="360" w:lineRule="auto"/>
        <w:jc w:val="both"/>
        <w:rPr>
          <w:rFonts w:cstheme="minorHAnsi"/>
          <w:b/>
          <w:sz w:val="24"/>
          <w:szCs w:val="24"/>
        </w:rPr>
      </w:pPr>
      <w:r w:rsidRPr="003C2313">
        <w:rPr>
          <w:rFonts w:cstheme="minorHAnsi"/>
          <w:b/>
          <w:bCs/>
          <w:sz w:val="24"/>
          <w:szCs w:val="24"/>
        </w:rPr>
        <w:t xml:space="preserve">POR TANTO: </w:t>
      </w:r>
      <w:r w:rsidRPr="003C2313">
        <w:rPr>
          <w:rFonts w:cstheme="minorHAnsi"/>
          <w:sz w:val="24"/>
          <w:szCs w:val="24"/>
        </w:rPr>
        <w:t xml:space="preserve">Ésta oficina en nombre de la Superintendencia General de Electricidad y Telecomunicaciones fundamentada en los Arts. 62, 65 y 72 letra </w:t>
      </w:r>
      <w:r w:rsidRPr="003C2313">
        <w:rPr>
          <w:rFonts w:cstheme="minorHAnsi"/>
          <w:b/>
          <w:sz w:val="24"/>
          <w:szCs w:val="24"/>
        </w:rPr>
        <w:t>c</w:t>
      </w:r>
      <w:r w:rsidRPr="003C2313">
        <w:rPr>
          <w:rFonts w:cstheme="minorHAnsi"/>
          <w:sz w:val="24"/>
          <w:szCs w:val="24"/>
        </w:rPr>
        <w:t xml:space="preserve">. de la LAIP, basada en los fines de facilitar a toda persona el derecho de acceso a la información pública mediante procedimientos sencillos y expeditos; principios de máxima publicidad y disponibilidad, </w:t>
      </w:r>
      <w:r w:rsidRPr="003C2313">
        <w:rPr>
          <w:rFonts w:cstheme="minorHAnsi"/>
          <w:b/>
          <w:sz w:val="24"/>
          <w:szCs w:val="24"/>
        </w:rPr>
        <w:t xml:space="preserve">RESUELVE: </w:t>
      </w:r>
    </w:p>
    <w:p w:rsidR="003C2313" w:rsidRPr="003C2313" w:rsidRDefault="003C2313" w:rsidP="003C2313">
      <w:pPr>
        <w:tabs>
          <w:tab w:val="left" w:pos="2127"/>
        </w:tabs>
        <w:autoSpaceDE w:val="0"/>
        <w:autoSpaceDN w:val="0"/>
        <w:adjustRightInd w:val="0"/>
        <w:spacing w:after="0" w:line="360" w:lineRule="auto"/>
        <w:jc w:val="both"/>
        <w:rPr>
          <w:rFonts w:cstheme="minorHAnsi"/>
          <w:b/>
          <w:sz w:val="24"/>
          <w:szCs w:val="24"/>
        </w:rPr>
      </w:pPr>
    </w:p>
    <w:p w:rsidR="003C2313" w:rsidRPr="003C2313" w:rsidRDefault="003C2313" w:rsidP="00F37765">
      <w:pPr>
        <w:numPr>
          <w:ilvl w:val="0"/>
          <w:numId w:val="122"/>
        </w:numPr>
        <w:tabs>
          <w:tab w:val="left" w:pos="2127"/>
        </w:tabs>
        <w:autoSpaceDE w:val="0"/>
        <w:autoSpaceDN w:val="0"/>
        <w:adjustRightInd w:val="0"/>
        <w:spacing w:after="0" w:line="360" w:lineRule="auto"/>
        <w:contextualSpacing/>
        <w:jc w:val="both"/>
        <w:rPr>
          <w:rFonts w:cstheme="minorHAnsi"/>
          <w:sz w:val="24"/>
          <w:szCs w:val="24"/>
        </w:rPr>
      </w:pPr>
      <w:r w:rsidRPr="003C2313">
        <w:rPr>
          <w:rFonts w:cstheme="minorHAnsi"/>
          <w:sz w:val="24"/>
          <w:szCs w:val="24"/>
        </w:rPr>
        <w:t xml:space="preserve">Declárese procedente la solicitud de acceso a la información de </w:t>
      </w:r>
      <w:r w:rsidRPr="003C2313">
        <w:rPr>
          <w:rFonts w:cstheme="minorHAnsi"/>
          <w:b/>
          <w:sz w:val="24"/>
          <w:szCs w:val="24"/>
        </w:rPr>
        <w:t>JORGE ALBERTO GUTIÉRREZ RASCÓN</w:t>
      </w:r>
      <w:r w:rsidRPr="003C2313">
        <w:rPr>
          <w:rFonts w:eastAsia="Times New Roman" w:cstheme="minorHAnsi"/>
          <w:b/>
          <w:sz w:val="24"/>
          <w:szCs w:val="24"/>
          <w:lang w:eastAsia="es-SV"/>
        </w:rPr>
        <w:t>,</w:t>
      </w:r>
      <w:r w:rsidRPr="003C2313">
        <w:rPr>
          <w:rFonts w:cstheme="minorHAnsi"/>
          <w:sz w:val="24"/>
          <w:szCs w:val="24"/>
        </w:rPr>
        <w:t xml:space="preserve"> según lo fundamentado en el considerando V, téngase por cumplido el mismo.</w:t>
      </w:r>
    </w:p>
    <w:p w:rsidR="003C2313" w:rsidRPr="003C2313" w:rsidRDefault="003C2313" w:rsidP="00F37765">
      <w:pPr>
        <w:numPr>
          <w:ilvl w:val="0"/>
          <w:numId w:val="122"/>
        </w:numPr>
        <w:tabs>
          <w:tab w:val="left" w:pos="2127"/>
        </w:tabs>
        <w:autoSpaceDE w:val="0"/>
        <w:autoSpaceDN w:val="0"/>
        <w:adjustRightInd w:val="0"/>
        <w:spacing w:after="0" w:line="360" w:lineRule="auto"/>
        <w:contextualSpacing/>
        <w:jc w:val="both"/>
        <w:rPr>
          <w:rFonts w:cstheme="minorHAnsi"/>
          <w:sz w:val="24"/>
          <w:szCs w:val="24"/>
        </w:rPr>
      </w:pPr>
      <w:r w:rsidRPr="003C2313">
        <w:rPr>
          <w:rFonts w:cstheme="minorHAnsi"/>
          <w:sz w:val="24"/>
          <w:szCs w:val="24"/>
        </w:rPr>
        <w:t xml:space="preserve">Remítase ésta resolución administrativa en modalidad digital, así como la información solicitada, gratuitamente según los artículos 4 letra g. 61 y 102 de la Ley, al correo electrónico que para tal efecto se consignó en la petición. </w:t>
      </w:r>
    </w:p>
    <w:p w:rsidR="003C2313" w:rsidRPr="003C2313" w:rsidRDefault="003C2313" w:rsidP="00F37765">
      <w:pPr>
        <w:numPr>
          <w:ilvl w:val="0"/>
          <w:numId w:val="122"/>
        </w:numPr>
        <w:tabs>
          <w:tab w:val="left" w:pos="2127"/>
        </w:tabs>
        <w:autoSpaceDE w:val="0"/>
        <w:autoSpaceDN w:val="0"/>
        <w:adjustRightInd w:val="0"/>
        <w:spacing w:after="0" w:line="360" w:lineRule="auto"/>
        <w:contextualSpacing/>
        <w:jc w:val="both"/>
        <w:rPr>
          <w:rFonts w:cstheme="minorHAnsi"/>
          <w:sz w:val="24"/>
          <w:szCs w:val="24"/>
        </w:rPr>
      </w:pPr>
      <w:r w:rsidRPr="003C2313">
        <w:rPr>
          <w:rFonts w:cstheme="minorHAnsi"/>
          <w:sz w:val="24"/>
          <w:szCs w:val="24"/>
        </w:rPr>
        <w:t xml:space="preserve">Notifíquese, </w:t>
      </w:r>
    </w:p>
    <w:p w:rsidR="003C2313" w:rsidRPr="003C2313" w:rsidRDefault="003C2313" w:rsidP="00F37765">
      <w:pPr>
        <w:numPr>
          <w:ilvl w:val="0"/>
          <w:numId w:val="122"/>
        </w:numPr>
        <w:tabs>
          <w:tab w:val="left" w:pos="2127"/>
        </w:tabs>
        <w:spacing w:line="360" w:lineRule="auto"/>
        <w:contextualSpacing/>
        <w:jc w:val="both"/>
        <w:rPr>
          <w:rFonts w:eastAsia="Times New Roman" w:cstheme="minorHAnsi"/>
          <w:b/>
          <w:bCs/>
          <w:sz w:val="24"/>
          <w:szCs w:val="24"/>
          <w:lang w:eastAsia="es-SV"/>
        </w:rPr>
      </w:pPr>
      <w:r w:rsidRPr="003C2313">
        <w:rPr>
          <w:rFonts w:cstheme="minorHAnsi"/>
          <w:sz w:val="24"/>
          <w:szCs w:val="24"/>
        </w:rPr>
        <w:t>Archívese.</w:t>
      </w:r>
      <w:r w:rsidRPr="003C2313">
        <w:rPr>
          <w:rFonts w:eastAsia="Times New Roman" w:cstheme="minorHAnsi"/>
          <w:b/>
          <w:bCs/>
          <w:sz w:val="24"/>
          <w:szCs w:val="24"/>
          <w:lang w:eastAsia="es-SV"/>
        </w:rPr>
        <w:t xml:space="preserve"> </w:t>
      </w:r>
    </w:p>
    <w:p w:rsidR="003C2313" w:rsidRPr="003C2313" w:rsidRDefault="003C2313" w:rsidP="003C2313">
      <w:pPr>
        <w:tabs>
          <w:tab w:val="left" w:pos="2127"/>
        </w:tabs>
        <w:spacing w:line="360" w:lineRule="auto"/>
        <w:contextualSpacing/>
        <w:jc w:val="both"/>
        <w:rPr>
          <w:rFonts w:eastAsia="Times New Roman" w:cstheme="minorHAnsi"/>
          <w:b/>
          <w:bCs/>
          <w:sz w:val="24"/>
          <w:szCs w:val="24"/>
          <w:lang w:eastAsia="es-SV"/>
        </w:rPr>
      </w:pPr>
    </w:p>
    <w:p w:rsidR="003C2313" w:rsidRPr="003C2313" w:rsidRDefault="003C2313" w:rsidP="003C2313">
      <w:pPr>
        <w:spacing w:after="0" w:line="360" w:lineRule="auto"/>
        <w:jc w:val="center"/>
        <w:rPr>
          <w:rFonts w:eastAsia="Times New Roman" w:cstheme="minorHAnsi"/>
          <w:b/>
          <w:sz w:val="24"/>
          <w:szCs w:val="24"/>
          <w:lang w:eastAsia="es-SV"/>
        </w:rPr>
      </w:pPr>
      <w:r w:rsidRPr="003C2313">
        <w:rPr>
          <w:rFonts w:eastAsia="Times New Roman" w:cstheme="minorHAnsi"/>
          <w:b/>
          <w:sz w:val="24"/>
          <w:szCs w:val="24"/>
          <w:lang w:eastAsia="es-SV"/>
        </w:rPr>
        <w:t>SIS ESMERALDA ACOSTA</w:t>
      </w:r>
    </w:p>
    <w:p w:rsidR="003C2313" w:rsidRPr="003C2313" w:rsidRDefault="003C2313" w:rsidP="003C2313">
      <w:pPr>
        <w:spacing w:after="0" w:line="360" w:lineRule="auto"/>
        <w:jc w:val="center"/>
        <w:rPr>
          <w:rFonts w:eastAsia="Times New Roman" w:cstheme="minorHAnsi"/>
          <w:sz w:val="24"/>
          <w:szCs w:val="24"/>
          <w:lang w:eastAsia="es-SV"/>
        </w:rPr>
      </w:pPr>
      <w:r w:rsidRPr="003C2313">
        <w:rPr>
          <w:rFonts w:eastAsia="Times New Roman" w:cstheme="minorHAnsi"/>
          <w:sz w:val="24"/>
          <w:szCs w:val="24"/>
          <w:lang w:eastAsia="es-SV"/>
        </w:rPr>
        <w:t>Oficial de Información Institucional.</w:t>
      </w:r>
    </w:p>
    <w:p w:rsidR="003C2313" w:rsidRPr="003C2313" w:rsidRDefault="003C2313" w:rsidP="003C2313">
      <w:pPr>
        <w:spacing w:after="0" w:line="360" w:lineRule="auto"/>
        <w:rPr>
          <w:rFonts w:cstheme="minorHAnsi"/>
          <w:bCs/>
          <w:color w:val="7F7F7F" w:themeColor="text1" w:themeTint="80"/>
          <w:sz w:val="24"/>
          <w:szCs w:val="24"/>
        </w:rPr>
      </w:pPr>
    </w:p>
    <w:p w:rsidR="003C2313" w:rsidRDefault="003C2313" w:rsidP="003C2313">
      <w:pPr>
        <w:spacing w:after="0" w:line="360" w:lineRule="auto"/>
        <w:rPr>
          <w:rFonts w:cstheme="minorHAnsi"/>
          <w:bCs/>
          <w:color w:val="7F7F7F" w:themeColor="text1" w:themeTint="80"/>
          <w:sz w:val="24"/>
          <w:szCs w:val="24"/>
        </w:rPr>
      </w:pPr>
      <w:r w:rsidRPr="003C2313">
        <w:rPr>
          <w:rFonts w:cstheme="minorHAnsi"/>
          <w:bCs/>
          <w:color w:val="7F7F7F" w:themeColor="text1" w:themeTint="80"/>
          <w:sz w:val="24"/>
          <w:szCs w:val="24"/>
        </w:rPr>
        <w:t>IA/</w:t>
      </w:r>
      <w:proofErr w:type="spellStart"/>
      <w:r w:rsidRPr="003C2313">
        <w:rPr>
          <w:rFonts w:cstheme="minorHAnsi"/>
          <w:bCs/>
          <w:color w:val="7F7F7F" w:themeColor="text1" w:themeTint="80"/>
          <w:sz w:val="24"/>
          <w:szCs w:val="24"/>
        </w:rPr>
        <w:t>rc</w:t>
      </w:r>
      <w:proofErr w:type="spellEnd"/>
    </w:p>
    <w:p w:rsidR="0097176F" w:rsidRDefault="0097176F" w:rsidP="003C2313">
      <w:pPr>
        <w:spacing w:after="0" w:line="360" w:lineRule="auto"/>
        <w:rPr>
          <w:rFonts w:cstheme="minorHAnsi"/>
          <w:bCs/>
          <w:color w:val="7F7F7F" w:themeColor="text1" w:themeTint="80"/>
          <w:sz w:val="24"/>
          <w:szCs w:val="24"/>
        </w:rPr>
      </w:pPr>
    </w:p>
    <w:p w:rsidR="0097176F" w:rsidRDefault="0097176F" w:rsidP="003C2313">
      <w:pPr>
        <w:spacing w:after="0" w:line="360" w:lineRule="auto"/>
        <w:rPr>
          <w:rFonts w:cstheme="minorHAnsi"/>
          <w:bCs/>
          <w:color w:val="7F7F7F" w:themeColor="text1" w:themeTint="80"/>
          <w:sz w:val="24"/>
          <w:szCs w:val="24"/>
        </w:rPr>
      </w:pPr>
    </w:p>
    <w:p w:rsidR="00C77E08" w:rsidRDefault="00C77E08" w:rsidP="003C2313">
      <w:pPr>
        <w:spacing w:after="0" w:line="360" w:lineRule="auto"/>
        <w:rPr>
          <w:rFonts w:cstheme="minorHAnsi"/>
          <w:bCs/>
          <w:color w:val="7F7F7F" w:themeColor="text1" w:themeTint="80"/>
          <w:sz w:val="24"/>
          <w:szCs w:val="24"/>
        </w:rPr>
      </w:pPr>
    </w:p>
    <w:p w:rsidR="0097176F" w:rsidRPr="0097176F" w:rsidRDefault="0097176F" w:rsidP="0097176F">
      <w:pPr>
        <w:tabs>
          <w:tab w:val="left" w:pos="2127"/>
        </w:tabs>
        <w:spacing w:line="360" w:lineRule="auto"/>
        <w:jc w:val="both"/>
        <w:rPr>
          <w:rFonts w:eastAsia="Times New Roman" w:cstheme="minorHAnsi"/>
          <w:b/>
          <w:shd w:val="clear" w:color="auto" w:fill="FFFFFF"/>
          <w:lang w:eastAsia="es-SV"/>
        </w:rPr>
      </w:pPr>
      <w:r w:rsidRPr="0097176F">
        <w:rPr>
          <w:rFonts w:eastAsia="Times New Roman" w:cstheme="minorHAnsi"/>
          <w:b/>
          <w:shd w:val="clear" w:color="auto" w:fill="FFFFFF"/>
          <w:lang w:eastAsia="es-SV"/>
        </w:rPr>
        <w:t>SIPV N° 246-2017</w:t>
      </w:r>
    </w:p>
    <w:p w:rsidR="0097176F" w:rsidRPr="0097176F" w:rsidRDefault="0097176F" w:rsidP="0097176F">
      <w:pPr>
        <w:tabs>
          <w:tab w:val="left" w:pos="2127"/>
        </w:tabs>
        <w:spacing w:line="360" w:lineRule="auto"/>
        <w:jc w:val="both"/>
        <w:rPr>
          <w:rFonts w:eastAsia="Times New Roman" w:cstheme="minorHAnsi"/>
          <w:spacing w:val="20"/>
          <w:lang w:eastAsia="es-SV"/>
        </w:rPr>
      </w:pPr>
      <w:r w:rsidRPr="0097176F">
        <w:rPr>
          <w:rFonts w:eastAsia="Times New Roman" w:cstheme="minorHAnsi"/>
          <w:b/>
          <w:spacing w:val="20"/>
          <w:lang w:eastAsia="es-SV"/>
        </w:rPr>
        <w:t xml:space="preserve">SUPERINTENDENCIA GENERAL DE ELECTRICIDAD Y TELECOMUNICACIONES-SIGET, UNIDAD DE ACCESO A LA INFORMACIÓN Y TRANSPARENCIA-UAIT, </w:t>
      </w:r>
      <w:r w:rsidRPr="0097176F">
        <w:rPr>
          <w:rFonts w:eastAsia="Times New Roman" w:cstheme="minorHAnsi"/>
          <w:spacing w:val="20"/>
          <w:lang w:eastAsia="es-SV"/>
        </w:rPr>
        <w:t>a las diez horas con treinta minutos del día treinta de octubre de dos mil diecisiete.</w:t>
      </w:r>
    </w:p>
    <w:p w:rsidR="0097176F" w:rsidRPr="0097176F" w:rsidRDefault="0097176F" w:rsidP="0097176F">
      <w:pPr>
        <w:tabs>
          <w:tab w:val="left" w:pos="2127"/>
        </w:tabs>
        <w:spacing w:line="360" w:lineRule="auto"/>
        <w:jc w:val="both"/>
        <w:rPr>
          <w:rFonts w:eastAsia="Times New Roman" w:cstheme="minorHAnsi"/>
          <w:b/>
          <w:lang w:eastAsia="es-SV"/>
        </w:rPr>
      </w:pPr>
      <w:r w:rsidRPr="0097176F">
        <w:rPr>
          <w:rFonts w:eastAsia="Times New Roman" w:cstheme="minorHAnsi"/>
          <w:lang w:eastAsia="es-SV"/>
        </w:rPr>
        <w:t xml:space="preserve">A sus antecedentes la solicitud interpuesta mediante correo electrónico de OIR: </w:t>
      </w:r>
      <w:hyperlink r:id="rId100" w:history="1">
        <w:r w:rsidRPr="0097176F">
          <w:rPr>
            <w:rFonts w:eastAsia="Times New Roman" w:cstheme="minorHAnsi"/>
            <w:color w:val="0000FF" w:themeColor="hyperlink"/>
            <w:u w:val="single"/>
            <w:lang w:eastAsia="es-SV"/>
          </w:rPr>
          <w:t>oir@siget.gob.sv</w:t>
        </w:r>
      </w:hyperlink>
      <w:r w:rsidRPr="0097176F">
        <w:rPr>
          <w:rFonts w:eastAsia="Times New Roman" w:cstheme="minorHAnsi"/>
          <w:lang w:eastAsia="es-SV"/>
        </w:rPr>
        <w:t>, a las once horas con cincuenta y cuatro minutos del día dieciocho de octubre del año en curso,</w:t>
      </w:r>
      <w:r w:rsidRPr="0097176F">
        <w:rPr>
          <w:rFonts w:eastAsia="Times New Roman" w:cstheme="minorHAnsi"/>
          <w:b/>
          <w:lang w:eastAsia="es-SV"/>
        </w:rPr>
        <w:t xml:space="preserve"> </w:t>
      </w:r>
      <w:r w:rsidRPr="0097176F">
        <w:rPr>
          <w:rFonts w:eastAsia="Times New Roman" w:cstheme="minorHAnsi"/>
          <w:lang w:eastAsia="es-SV"/>
        </w:rPr>
        <w:t xml:space="preserve">interpuesta por </w:t>
      </w:r>
      <w:r>
        <w:rPr>
          <w:rFonts w:eastAsia="Times New Roman" w:cstheme="minorHAnsi"/>
          <w:b/>
          <w:lang w:eastAsia="es-SV"/>
        </w:rPr>
        <w:t>XXXXXXXXXXXXXX</w:t>
      </w:r>
      <w:r w:rsidRPr="0097176F">
        <w:rPr>
          <w:rFonts w:eastAsia="Times New Roman" w:cstheme="minorHAnsi"/>
          <w:b/>
          <w:lang w:eastAsia="es-SV"/>
        </w:rPr>
        <w:t xml:space="preserve">, </w:t>
      </w:r>
      <w:r w:rsidRPr="0097176F">
        <w:rPr>
          <w:rFonts w:eastAsia="Times New Roman" w:cstheme="minorHAnsi"/>
          <w:lang w:eastAsia="es-SV"/>
        </w:rPr>
        <w:t>en la que expuso:</w:t>
      </w:r>
      <w:r w:rsidRPr="0097176F">
        <w:rPr>
          <w:rFonts w:eastAsia="Times New Roman" w:cstheme="minorHAnsi"/>
          <w:b/>
          <w:i/>
          <w:lang w:eastAsia="es-SV"/>
        </w:rPr>
        <w:t xml:space="preserve"> </w:t>
      </w:r>
      <w:r w:rsidRPr="0097176F">
        <w:rPr>
          <w:rFonts w:eastAsia="Times New Roman" w:cstheme="minorHAnsi"/>
          <w:b/>
          <w:i/>
          <w:lang w:val="es-ES" w:eastAsia="es-SV"/>
        </w:rPr>
        <w:t>“…conocer datos de cuántas personas en el país tiene servicio de televisión por cable y a que compañía pertenece dicho servicio...”.</w:t>
      </w:r>
    </w:p>
    <w:p w:rsidR="0097176F" w:rsidRPr="0097176F" w:rsidRDefault="0097176F" w:rsidP="0097176F">
      <w:pPr>
        <w:tabs>
          <w:tab w:val="left" w:pos="2127"/>
        </w:tabs>
        <w:spacing w:line="360" w:lineRule="auto"/>
        <w:jc w:val="both"/>
        <w:rPr>
          <w:rFonts w:eastAsia="Times New Roman" w:cstheme="minorHAnsi"/>
          <w:b/>
          <w:lang w:eastAsia="es-SV"/>
        </w:rPr>
      </w:pPr>
    </w:p>
    <w:p w:rsidR="0097176F" w:rsidRPr="0097176F" w:rsidRDefault="0097176F" w:rsidP="0097176F">
      <w:pPr>
        <w:tabs>
          <w:tab w:val="left" w:pos="2127"/>
        </w:tabs>
        <w:spacing w:line="360" w:lineRule="auto"/>
        <w:jc w:val="both"/>
        <w:rPr>
          <w:rFonts w:eastAsia="Times New Roman" w:cstheme="minorHAnsi"/>
          <w:b/>
          <w:lang w:eastAsia="es-SV"/>
        </w:rPr>
      </w:pPr>
      <w:r w:rsidRPr="0097176F">
        <w:rPr>
          <w:rFonts w:eastAsia="Times New Roman" w:cstheme="minorHAnsi"/>
          <w:b/>
          <w:lang w:eastAsia="es-SV"/>
        </w:rPr>
        <w:t>ÉSTA UNIDAD PARA DAR RESPUESTA A DICHA SOLICITUD HACE LAS CONSIDERACIONES SIGUIENTES:</w:t>
      </w:r>
    </w:p>
    <w:p w:rsidR="0097176F" w:rsidRPr="0097176F" w:rsidRDefault="0097176F" w:rsidP="00F37765">
      <w:pPr>
        <w:numPr>
          <w:ilvl w:val="0"/>
          <w:numId w:val="123"/>
        </w:numPr>
        <w:autoSpaceDE w:val="0"/>
        <w:autoSpaceDN w:val="0"/>
        <w:adjustRightInd w:val="0"/>
        <w:spacing w:after="0" w:line="360" w:lineRule="auto"/>
        <w:ind w:left="426"/>
        <w:jc w:val="both"/>
        <w:rPr>
          <w:rFonts w:cstheme="minorHAnsi"/>
          <w:color w:val="000000"/>
        </w:rPr>
      </w:pPr>
      <w:r w:rsidRPr="0097176F">
        <w:rPr>
          <w:rFonts w:cstheme="minorHAnsi"/>
          <w:color w:val="000000"/>
        </w:rPr>
        <w:t xml:space="preserve">Que la solicitud fue presentada en la fecha indicada y </w:t>
      </w:r>
      <w:proofErr w:type="gramStart"/>
      <w:r w:rsidRPr="0097176F">
        <w:rPr>
          <w:rFonts w:cstheme="minorHAnsi"/>
          <w:color w:val="000000"/>
        </w:rPr>
        <w:t>previo</w:t>
      </w:r>
      <w:proofErr w:type="gramEnd"/>
      <w:r w:rsidRPr="0097176F">
        <w:rPr>
          <w:rFonts w:cstheme="minorHAnsi"/>
          <w:color w:val="000000"/>
        </w:rPr>
        <w:t xml:space="preserve"> a la admisión formal del requerimiento, se verificó que la solicitud cumpliese con lo dispuesto en los Arts. 66 de la Ley de Acceso a la Información Pública-LAIP, en lo sucesivo LAIP o Ley y 54 del Reglamento de la Ley de Acceso a la Información Pública-RLAIP.</w:t>
      </w:r>
    </w:p>
    <w:p w:rsidR="0097176F" w:rsidRPr="0097176F" w:rsidRDefault="0097176F" w:rsidP="0097176F">
      <w:pPr>
        <w:autoSpaceDE w:val="0"/>
        <w:autoSpaceDN w:val="0"/>
        <w:adjustRightInd w:val="0"/>
        <w:spacing w:after="0" w:line="360" w:lineRule="auto"/>
        <w:ind w:left="426"/>
        <w:jc w:val="both"/>
        <w:rPr>
          <w:rFonts w:cstheme="minorHAnsi"/>
          <w:color w:val="000000"/>
        </w:rPr>
      </w:pPr>
    </w:p>
    <w:p w:rsidR="0097176F" w:rsidRPr="0097176F" w:rsidRDefault="0097176F" w:rsidP="00F37765">
      <w:pPr>
        <w:numPr>
          <w:ilvl w:val="0"/>
          <w:numId w:val="123"/>
        </w:numPr>
        <w:autoSpaceDE w:val="0"/>
        <w:autoSpaceDN w:val="0"/>
        <w:adjustRightInd w:val="0"/>
        <w:spacing w:after="0" w:line="360" w:lineRule="auto"/>
        <w:ind w:left="426"/>
        <w:jc w:val="both"/>
        <w:rPr>
          <w:rFonts w:eastAsia="Times New Roman" w:cs="Times New Roman"/>
          <w:lang w:eastAsia="es-SV"/>
        </w:rPr>
      </w:pPr>
      <w:r w:rsidRPr="0097176F">
        <w:rPr>
          <w:rFonts w:cs="Calibri"/>
        </w:rPr>
        <w:t>Mediante correo electrónico de las catorce horas con  cuarenta y tres minutos del día veinte de octubre de dos mil diecisiete, se previno a la ciudadana</w:t>
      </w:r>
      <w:r w:rsidRPr="0097176F">
        <w:rPr>
          <w:rFonts w:eastAsia="Times New Roman" w:cs="Times New Roman"/>
          <w:lang w:eastAsia="es-SV"/>
        </w:rPr>
        <w:t xml:space="preserve"> en relación a que remitiera el Documento Único de Identidad, bajo la base del Art. 66 de la LAIP y la solicitud de información firmada, de acuerdo al Art. 54 literal d) del RLAIP. Prevención que fue subsanada por Verónica Velásquez, al remitir lo requerido mediante correo electrónico de las diez horas con veintinueve minutos, del día veintitrés de octubre de dos mil diecisiete, por lo que se dio el trámite.</w:t>
      </w:r>
    </w:p>
    <w:p w:rsidR="0097176F" w:rsidRPr="0097176F" w:rsidRDefault="0097176F" w:rsidP="0097176F">
      <w:pPr>
        <w:autoSpaceDE w:val="0"/>
        <w:autoSpaceDN w:val="0"/>
        <w:adjustRightInd w:val="0"/>
        <w:spacing w:after="0" w:line="360" w:lineRule="auto"/>
        <w:jc w:val="both"/>
        <w:rPr>
          <w:rFonts w:cstheme="minorHAnsi"/>
        </w:rPr>
      </w:pPr>
    </w:p>
    <w:p w:rsidR="0097176F" w:rsidRPr="0097176F" w:rsidRDefault="0097176F" w:rsidP="0097176F">
      <w:pPr>
        <w:autoSpaceDE w:val="0"/>
        <w:autoSpaceDN w:val="0"/>
        <w:adjustRightInd w:val="0"/>
        <w:spacing w:after="0" w:line="360" w:lineRule="auto"/>
        <w:jc w:val="both"/>
        <w:rPr>
          <w:rFonts w:cstheme="minorHAnsi"/>
        </w:rPr>
      </w:pPr>
    </w:p>
    <w:p w:rsidR="0097176F" w:rsidRPr="0097176F" w:rsidRDefault="0097176F" w:rsidP="00F37765">
      <w:pPr>
        <w:numPr>
          <w:ilvl w:val="0"/>
          <w:numId w:val="123"/>
        </w:numPr>
        <w:autoSpaceDE w:val="0"/>
        <w:autoSpaceDN w:val="0"/>
        <w:adjustRightInd w:val="0"/>
        <w:spacing w:after="0" w:line="360" w:lineRule="auto"/>
        <w:ind w:left="426"/>
        <w:jc w:val="both"/>
        <w:rPr>
          <w:rFonts w:cstheme="minorHAnsi"/>
          <w:color w:val="000000"/>
        </w:rPr>
      </w:pPr>
      <w:r w:rsidRPr="0097176F">
        <w:rPr>
          <w:rFonts w:cstheme="minorHAnsi"/>
          <w:color w:val="000000"/>
        </w:rPr>
        <w:t>La LAIP atribuye al Oficial de Información entre sus funciones del artículo 50 letras "</w:t>
      </w:r>
      <w:r w:rsidRPr="0097176F">
        <w:rPr>
          <w:rFonts w:cstheme="minorHAnsi"/>
          <w:b/>
          <w:color w:val="000000"/>
        </w:rPr>
        <w:t>b.</w:t>
      </w:r>
      <w:r w:rsidRPr="0097176F">
        <w:rPr>
          <w:rFonts w:cstheme="minorHAnsi"/>
          <w:color w:val="000000"/>
        </w:rPr>
        <w:t>" y "</w:t>
      </w:r>
      <w:r w:rsidRPr="0097176F">
        <w:rPr>
          <w:rFonts w:cstheme="minorHAnsi"/>
          <w:b/>
          <w:color w:val="000000"/>
        </w:rPr>
        <w:t>d.</w:t>
      </w:r>
      <w:r w:rsidRPr="0097176F">
        <w:rPr>
          <w:rFonts w:cstheme="minorHAnsi"/>
          <w:color w:val="000000"/>
        </w:rPr>
        <w:t xml:space="preserve">" Recibir y diligenciar las solicitudes, gestionar y entregar la información requerida, garantizando el derecho de acceso que asiste a toda persona reconocido en el Art. 1 LAIP; asimismo, el artículo 70 de la Ley establece que "El Oficial de información transmitirá la solicitud a la unidad administrativa que tenga o pueda poseer la información, con objeto de que ésta la localice, verifique su clasificación y, en su caso, </w:t>
      </w:r>
      <w:r w:rsidRPr="0097176F">
        <w:rPr>
          <w:rFonts w:cstheme="minorHAnsi"/>
          <w:color w:val="000000"/>
        </w:rPr>
        <w:lastRenderedPageBreak/>
        <w:t>le comunique la manera en que se encuentra disponible". En cumplimiento de tales atribuciones se trasladó la petición a: Gerencia de Telecomunicaciones-GT.</w:t>
      </w:r>
    </w:p>
    <w:p w:rsidR="0097176F" w:rsidRPr="0097176F" w:rsidRDefault="0097176F" w:rsidP="0097176F">
      <w:pPr>
        <w:autoSpaceDE w:val="0"/>
        <w:autoSpaceDN w:val="0"/>
        <w:adjustRightInd w:val="0"/>
        <w:spacing w:after="0" w:line="360" w:lineRule="auto"/>
        <w:ind w:left="426"/>
        <w:jc w:val="both"/>
        <w:rPr>
          <w:rFonts w:cstheme="minorHAnsi"/>
          <w:color w:val="000000"/>
        </w:rPr>
      </w:pPr>
    </w:p>
    <w:p w:rsidR="0097176F" w:rsidRPr="0097176F" w:rsidRDefault="0097176F" w:rsidP="00F37765">
      <w:pPr>
        <w:numPr>
          <w:ilvl w:val="0"/>
          <w:numId w:val="123"/>
        </w:numPr>
        <w:autoSpaceDE w:val="0"/>
        <w:autoSpaceDN w:val="0"/>
        <w:adjustRightInd w:val="0"/>
        <w:spacing w:after="0" w:line="360" w:lineRule="auto"/>
        <w:ind w:left="426"/>
        <w:jc w:val="both"/>
        <w:rPr>
          <w:rFonts w:cstheme="minorHAnsi"/>
        </w:rPr>
      </w:pPr>
      <w:r w:rsidRPr="0097176F">
        <w:rPr>
          <w:rFonts w:cstheme="minorHAnsi"/>
        </w:rPr>
        <w:t>La Ley de Creación de la SIGET-LCSIGET en su Art. 4 establece "La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 En relación con el Art. 1 de la Ley de Telecomunicaciones.</w:t>
      </w:r>
    </w:p>
    <w:p w:rsidR="0097176F" w:rsidRPr="0097176F" w:rsidRDefault="0097176F" w:rsidP="0097176F">
      <w:pPr>
        <w:rPr>
          <w:rFonts w:cstheme="minorHAnsi"/>
        </w:rPr>
      </w:pPr>
    </w:p>
    <w:p w:rsidR="0097176F" w:rsidRPr="0097176F" w:rsidRDefault="0097176F" w:rsidP="0097176F">
      <w:pPr>
        <w:rPr>
          <w:rFonts w:cstheme="minorHAnsi"/>
          <w:b/>
          <w:bCs/>
          <w:color w:val="000000"/>
        </w:rPr>
      </w:pPr>
      <w:r w:rsidRPr="0097176F">
        <w:rPr>
          <w:rFonts w:cstheme="minorHAnsi"/>
          <w:b/>
          <w:bCs/>
          <w:color w:val="000000"/>
        </w:rPr>
        <w:t>RAZONAMIENTO DE RESPUESTA A LA PETICIÓN</w:t>
      </w:r>
    </w:p>
    <w:p w:rsidR="0097176F" w:rsidRPr="0097176F" w:rsidRDefault="0097176F" w:rsidP="0097176F">
      <w:pPr>
        <w:rPr>
          <w:rFonts w:cstheme="minorHAnsi"/>
        </w:rPr>
      </w:pPr>
    </w:p>
    <w:p w:rsidR="0097176F" w:rsidRPr="0097176F" w:rsidRDefault="0097176F" w:rsidP="00F37765">
      <w:pPr>
        <w:numPr>
          <w:ilvl w:val="0"/>
          <w:numId w:val="123"/>
        </w:numPr>
        <w:autoSpaceDE w:val="0"/>
        <w:autoSpaceDN w:val="0"/>
        <w:adjustRightInd w:val="0"/>
        <w:spacing w:after="0" w:line="360" w:lineRule="auto"/>
        <w:ind w:left="426"/>
        <w:jc w:val="both"/>
        <w:rPr>
          <w:rFonts w:cstheme="minorHAnsi"/>
          <w:color w:val="000000"/>
          <w:lang w:val="es-MX"/>
        </w:rPr>
      </w:pPr>
      <w:r w:rsidRPr="0097176F">
        <w:rPr>
          <w:rFonts w:cstheme="minorHAnsi"/>
          <w:color w:val="000000"/>
        </w:rPr>
        <w:t xml:space="preserve">Que la Gerencia de Telecomunicaciones, referente a la solicitud de Verónica Velásquez manifestó que, </w:t>
      </w:r>
      <w:r w:rsidRPr="0097176F">
        <w:rPr>
          <w:rFonts w:cstheme="minorHAnsi"/>
          <w:color w:val="000000"/>
          <w:lang w:val="es-MX"/>
        </w:rPr>
        <w:t>al 31 de octubre de 2016, los registros de SIGET determinan que 514,297 hogares contaban con el servicio de televisión por cable (satelital y terrestre); y esta cantidad repartida entre las empresas de CLARO, TIGO, SKY y los sistemas denominados minoritarios que son pequeños sistemas instalados por todo el país.</w:t>
      </w:r>
    </w:p>
    <w:p w:rsidR="0097176F" w:rsidRPr="0097176F" w:rsidRDefault="0097176F" w:rsidP="0097176F">
      <w:pPr>
        <w:autoSpaceDE w:val="0"/>
        <w:autoSpaceDN w:val="0"/>
        <w:adjustRightInd w:val="0"/>
        <w:spacing w:after="0" w:line="360" w:lineRule="auto"/>
        <w:ind w:left="426"/>
        <w:jc w:val="both"/>
        <w:rPr>
          <w:rFonts w:cstheme="minorHAnsi"/>
          <w:color w:val="000000"/>
          <w:lang w:val="es-MX"/>
        </w:rPr>
      </w:pPr>
    </w:p>
    <w:p w:rsidR="0097176F" w:rsidRPr="0097176F" w:rsidRDefault="0097176F" w:rsidP="00F37765">
      <w:pPr>
        <w:numPr>
          <w:ilvl w:val="0"/>
          <w:numId w:val="123"/>
        </w:numPr>
        <w:spacing w:line="360" w:lineRule="auto"/>
        <w:ind w:left="426"/>
        <w:contextualSpacing/>
        <w:jc w:val="both"/>
        <w:rPr>
          <w:rFonts w:cstheme="minorHAnsi"/>
          <w:b/>
          <w:color w:val="000000"/>
        </w:rPr>
      </w:pPr>
      <w:r w:rsidRPr="0097176F">
        <w:rPr>
          <w:rFonts w:cstheme="minorHAnsi"/>
          <w:color w:val="000000"/>
        </w:rPr>
        <w:t>Conforme al artículo 62 de la Ley de Acceso a la Información Pública-LAIP, en su primer inciso prevé: "</w:t>
      </w:r>
      <w:r w:rsidRPr="0097176F">
        <w:rPr>
          <w:rFonts w:cstheme="minorHAnsi"/>
          <w:i/>
          <w:color w:val="000000"/>
        </w:rPr>
        <w:t>Entrega de la Información. Art. 62: Los entes deberán entregar únicamente información que se encuentre en su poder</w:t>
      </w:r>
      <w:r w:rsidRPr="0097176F">
        <w:rPr>
          <w:rFonts w:cstheme="minorHAnsi"/>
          <w:color w:val="000000"/>
        </w:rPr>
        <w:t>" referida Ley además en su versión Explicada edición año 2012, de la Subsecretaría de Transparencia y Anticorrupción, en su página 114, dispone: "</w:t>
      </w:r>
      <w:r w:rsidRPr="0097176F">
        <w:rPr>
          <w:rFonts w:cstheme="minorHAnsi"/>
          <w:i/>
          <w:color w:val="000000"/>
        </w:rPr>
        <w:t xml:space="preserve">La obligación del ente obligado se limita a la información que resguarda, no a otra que puede tener otra institución u </w:t>
      </w:r>
      <w:r w:rsidRPr="0097176F">
        <w:rPr>
          <w:rFonts w:cstheme="minorHAnsi"/>
          <w:b/>
          <w:i/>
          <w:color w:val="000000"/>
        </w:rPr>
        <w:t>otra con la que todavía no cuenta y que el ente obligado debe preparar, buscar u obtener para satisfacer la solicitud</w:t>
      </w:r>
      <w:r w:rsidRPr="0097176F">
        <w:rPr>
          <w:rFonts w:cstheme="minorHAnsi"/>
          <w:i/>
          <w:color w:val="000000"/>
        </w:rPr>
        <w:t>...</w:t>
      </w:r>
      <w:r w:rsidRPr="0097176F">
        <w:rPr>
          <w:rFonts w:cstheme="minorHAnsi"/>
          <w:b/>
          <w:i/>
          <w:color w:val="000000"/>
        </w:rPr>
        <w:t>*"</w:t>
      </w:r>
    </w:p>
    <w:p w:rsidR="0097176F" w:rsidRPr="0097176F" w:rsidRDefault="0097176F" w:rsidP="0097176F">
      <w:pPr>
        <w:spacing w:line="360" w:lineRule="auto"/>
        <w:ind w:left="360"/>
        <w:contextualSpacing/>
        <w:rPr>
          <w:rFonts w:cstheme="minorHAnsi"/>
          <w:b/>
          <w:i/>
          <w:color w:val="000000"/>
        </w:rPr>
      </w:pPr>
    </w:p>
    <w:p w:rsidR="0097176F" w:rsidRPr="0097176F" w:rsidRDefault="0097176F" w:rsidP="0097176F">
      <w:pPr>
        <w:spacing w:line="360" w:lineRule="auto"/>
        <w:ind w:left="360"/>
        <w:contextualSpacing/>
        <w:rPr>
          <w:rFonts w:cstheme="minorHAnsi"/>
          <w:b/>
          <w:i/>
          <w:color w:val="000000"/>
        </w:rPr>
      </w:pPr>
      <w:r w:rsidRPr="0097176F">
        <w:rPr>
          <w:rFonts w:cstheme="minorHAnsi"/>
          <w:b/>
          <w:i/>
          <w:color w:val="000000"/>
        </w:rPr>
        <w:t>(*) Resaltado es nuestro</w:t>
      </w:r>
    </w:p>
    <w:p w:rsidR="0097176F" w:rsidRPr="0097176F" w:rsidRDefault="0097176F" w:rsidP="0097176F">
      <w:pPr>
        <w:autoSpaceDE w:val="0"/>
        <w:autoSpaceDN w:val="0"/>
        <w:adjustRightInd w:val="0"/>
        <w:spacing w:after="0" w:line="360" w:lineRule="auto"/>
        <w:ind w:left="426"/>
        <w:jc w:val="both"/>
        <w:rPr>
          <w:rFonts w:cstheme="minorHAnsi"/>
          <w:color w:val="000000"/>
        </w:rPr>
      </w:pPr>
    </w:p>
    <w:p w:rsidR="0097176F" w:rsidRPr="0097176F" w:rsidRDefault="0097176F" w:rsidP="00F37765">
      <w:pPr>
        <w:numPr>
          <w:ilvl w:val="0"/>
          <w:numId w:val="123"/>
        </w:numPr>
        <w:autoSpaceDE w:val="0"/>
        <w:autoSpaceDN w:val="0"/>
        <w:adjustRightInd w:val="0"/>
        <w:spacing w:after="0" w:line="360" w:lineRule="auto"/>
        <w:ind w:left="426"/>
        <w:jc w:val="both"/>
        <w:rPr>
          <w:rFonts w:cstheme="minorHAnsi"/>
          <w:color w:val="000000"/>
        </w:rPr>
      </w:pPr>
      <w:r w:rsidRPr="0097176F">
        <w:rPr>
          <w:rFonts w:cstheme="minorHAnsi"/>
          <w:color w:val="000000"/>
        </w:rPr>
        <w:t xml:space="preserve">Después de admitidas las solicitudes deberá al analizarse el contenido de estas según el Art. 55 del Reglamento de la Ley de Acceso a la Información Pública, con el objeto de establecer si la información será entregada o fundar su negativa; del estudio de la petición se establece que la información solicitada es de carácter público; debiendo dictar la resolución de mérito como preceptúa el Art. 56 del </w:t>
      </w:r>
      <w:r w:rsidRPr="0097176F">
        <w:rPr>
          <w:rFonts w:cstheme="minorHAnsi"/>
          <w:color w:val="000000"/>
        </w:rPr>
        <w:lastRenderedPageBreak/>
        <w:t>mismo cuerpo regulatorio, es procedente la entrega de la información vertida en esta resolución, relacionada con el considerando IV; al no estar limitada su divulgación por las causales comprendidas en el Art. 19 y 24 de la LAIP como información reservada o confidencial.</w:t>
      </w:r>
    </w:p>
    <w:p w:rsidR="0097176F" w:rsidRPr="0097176F" w:rsidRDefault="0097176F" w:rsidP="0097176F">
      <w:pPr>
        <w:tabs>
          <w:tab w:val="left" w:pos="2127"/>
        </w:tabs>
        <w:autoSpaceDE w:val="0"/>
        <w:autoSpaceDN w:val="0"/>
        <w:adjustRightInd w:val="0"/>
        <w:spacing w:after="0" w:line="360" w:lineRule="auto"/>
        <w:jc w:val="both"/>
        <w:rPr>
          <w:rFonts w:cstheme="minorHAnsi"/>
        </w:rPr>
      </w:pPr>
    </w:p>
    <w:p w:rsidR="0097176F" w:rsidRPr="0097176F" w:rsidRDefault="0097176F" w:rsidP="0097176F">
      <w:pPr>
        <w:tabs>
          <w:tab w:val="left" w:pos="2127"/>
        </w:tabs>
        <w:autoSpaceDE w:val="0"/>
        <w:autoSpaceDN w:val="0"/>
        <w:adjustRightInd w:val="0"/>
        <w:spacing w:after="0" w:line="360" w:lineRule="auto"/>
        <w:jc w:val="both"/>
        <w:rPr>
          <w:rFonts w:cstheme="minorHAnsi"/>
          <w:b/>
        </w:rPr>
      </w:pPr>
      <w:r w:rsidRPr="0097176F">
        <w:rPr>
          <w:rFonts w:cstheme="minorHAnsi"/>
          <w:b/>
          <w:bCs/>
        </w:rPr>
        <w:t xml:space="preserve">POR TANTO: </w:t>
      </w:r>
      <w:r w:rsidRPr="0097176F">
        <w:rPr>
          <w:rFonts w:cstheme="minorHAnsi"/>
        </w:rPr>
        <w:t xml:space="preserve">Ésta oficina en nombre de la Superintendencia General de Electricidad y Telecomunicaciones fundamentada en los Arts. 62, 65 y 72 letra </w:t>
      </w:r>
      <w:r w:rsidRPr="0097176F">
        <w:rPr>
          <w:rFonts w:cstheme="minorHAnsi"/>
          <w:b/>
        </w:rPr>
        <w:t>c</w:t>
      </w:r>
      <w:r w:rsidRPr="0097176F">
        <w:rPr>
          <w:rFonts w:cstheme="minorHAnsi"/>
        </w:rPr>
        <w:t xml:space="preserve">. de la LAIP, basada en los fines de facilitar a toda persona el derecho de acceso a la información pública mediante procedimientos sencillos y expeditos; principios de máxima publicidad y disponibilidad, </w:t>
      </w:r>
      <w:r w:rsidRPr="0097176F">
        <w:rPr>
          <w:rFonts w:cstheme="minorHAnsi"/>
          <w:b/>
        </w:rPr>
        <w:t xml:space="preserve">RESUELVE: </w:t>
      </w:r>
    </w:p>
    <w:p w:rsidR="0097176F" w:rsidRPr="0097176F" w:rsidRDefault="0097176F" w:rsidP="0097176F">
      <w:pPr>
        <w:tabs>
          <w:tab w:val="left" w:pos="2127"/>
        </w:tabs>
        <w:autoSpaceDE w:val="0"/>
        <w:autoSpaceDN w:val="0"/>
        <w:adjustRightInd w:val="0"/>
        <w:spacing w:after="0" w:line="360" w:lineRule="auto"/>
        <w:jc w:val="both"/>
        <w:rPr>
          <w:rFonts w:cstheme="minorHAnsi"/>
          <w:b/>
        </w:rPr>
      </w:pPr>
    </w:p>
    <w:p w:rsidR="0097176F" w:rsidRPr="0097176F" w:rsidRDefault="0097176F" w:rsidP="00F37765">
      <w:pPr>
        <w:numPr>
          <w:ilvl w:val="0"/>
          <w:numId w:val="124"/>
        </w:numPr>
        <w:tabs>
          <w:tab w:val="left" w:pos="2127"/>
        </w:tabs>
        <w:autoSpaceDE w:val="0"/>
        <w:autoSpaceDN w:val="0"/>
        <w:adjustRightInd w:val="0"/>
        <w:spacing w:after="0" w:line="360" w:lineRule="auto"/>
        <w:contextualSpacing/>
        <w:jc w:val="both"/>
        <w:rPr>
          <w:rFonts w:cstheme="minorHAnsi"/>
        </w:rPr>
      </w:pPr>
      <w:r w:rsidRPr="0097176F">
        <w:rPr>
          <w:rFonts w:cstheme="minorHAnsi"/>
        </w:rPr>
        <w:t xml:space="preserve">Declárese procedente la solicitud de acceso a la información de </w:t>
      </w:r>
      <w:r>
        <w:rPr>
          <w:rFonts w:cstheme="minorHAnsi"/>
          <w:b/>
        </w:rPr>
        <w:t>XXXXXXXXXXXXX</w:t>
      </w:r>
      <w:r w:rsidRPr="0097176F">
        <w:rPr>
          <w:rFonts w:eastAsia="Times New Roman" w:cstheme="minorHAnsi"/>
          <w:b/>
          <w:lang w:eastAsia="es-SV"/>
        </w:rPr>
        <w:t>,</w:t>
      </w:r>
      <w:r w:rsidRPr="0097176F">
        <w:rPr>
          <w:rFonts w:cstheme="minorHAnsi"/>
        </w:rPr>
        <w:t xml:space="preserve"> según lo fundamentado en el considerando V, téngase por cumplido el mismo.</w:t>
      </w:r>
    </w:p>
    <w:p w:rsidR="0097176F" w:rsidRPr="0097176F" w:rsidRDefault="0097176F" w:rsidP="00F37765">
      <w:pPr>
        <w:numPr>
          <w:ilvl w:val="0"/>
          <w:numId w:val="124"/>
        </w:numPr>
        <w:tabs>
          <w:tab w:val="left" w:pos="2127"/>
        </w:tabs>
        <w:autoSpaceDE w:val="0"/>
        <w:autoSpaceDN w:val="0"/>
        <w:adjustRightInd w:val="0"/>
        <w:spacing w:after="0" w:line="360" w:lineRule="auto"/>
        <w:contextualSpacing/>
        <w:jc w:val="both"/>
        <w:rPr>
          <w:rFonts w:cstheme="minorHAnsi"/>
        </w:rPr>
      </w:pPr>
      <w:r w:rsidRPr="0097176F">
        <w:rPr>
          <w:rFonts w:cstheme="minorHAnsi"/>
        </w:rPr>
        <w:t xml:space="preserve">Remítase ésta resolución administrativa en modalidad digital, así como la información solicitada, gratuitamente según los artículos 4 letra g. 61 y 102 de la Ley, al correo electrónico que para tal efecto se consignó en la petición. </w:t>
      </w:r>
    </w:p>
    <w:p w:rsidR="0097176F" w:rsidRPr="0097176F" w:rsidRDefault="0097176F" w:rsidP="00F37765">
      <w:pPr>
        <w:numPr>
          <w:ilvl w:val="0"/>
          <w:numId w:val="124"/>
        </w:numPr>
        <w:tabs>
          <w:tab w:val="left" w:pos="2127"/>
        </w:tabs>
        <w:autoSpaceDE w:val="0"/>
        <w:autoSpaceDN w:val="0"/>
        <w:adjustRightInd w:val="0"/>
        <w:spacing w:after="0" w:line="360" w:lineRule="auto"/>
        <w:contextualSpacing/>
        <w:jc w:val="both"/>
        <w:rPr>
          <w:rFonts w:cstheme="minorHAnsi"/>
        </w:rPr>
      </w:pPr>
      <w:r w:rsidRPr="0097176F">
        <w:rPr>
          <w:rFonts w:cstheme="minorHAnsi"/>
        </w:rPr>
        <w:t xml:space="preserve">Notifíquese, </w:t>
      </w:r>
    </w:p>
    <w:p w:rsidR="0097176F" w:rsidRPr="0097176F" w:rsidRDefault="0097176F" w:rsidP="00F37765">
      <w:pPr>
        <w:numPr>
          <w:ilvl w:val="0"/>
          <w:numId w:val="124"/>
        </w:numPr>
        <w:tabs>
          <w:tab w:val="left" w:pos="2127"/>
        </w:tabs>
        <w:spacing w:line="360" w:lineRule="auto"/>
        <w:contextualSpacing/>
        <w:jc w:val="both"/>
        <w:rPr>
          <w:rFonts w:eastAsia="Times New Roman" w:cstheme="minorHAnsi"/>
          <w:b/>
          <w:bCs/>
          <w:lang w:eastAsia="es-SV"/>
        </w:rPr>
      </w:pPr>
      <w:r w:rsidRPr="0097176F">
        <w:rPr>
          <w:rFonts w:cstheme="minorHAnsi"/>
        </w:rPr>
        <w:t>Archívese.</w:t>
      </w:r>
      <w:r w:rsidRPr="0097176F">
        <w:rPr>
          <w:rFonts w:eastAsia="Times New Roman" w:cstheme="minorHAnsi"/>
          <w:b/>
          <w:bCs/>
          <w:lang w:eastAsia="es-SV"/>
        </w:rPr>
        <w:t xml:space="preserve"> </w:t>
      </w:r>
    </w:p>
    <w:p w:rsidR="0097176F" w:rsidRPr="0097176F" w:rsidRDefault="0097176F" w:rsidP="0097176F">
      <w:pPr>
        <w:tabs>
          <w:tab w:val="left" w:pos="2127"/>
        </w:tabs>
        <w:spacing w:line="360" w:lineRule="auto"/>
        <w:contextualSpacing/>
        <w:jc w:val="both"/>
        <w:rPr>
          <w:rFonts w:eastAsia="Times New Roman" w:cstheme="minorHAnsi"/>
          <w:b/>
          <w:bCs/>
          <w:lang w:eastAsia="es-SV"/>
        </w:rPr>
      </w:pPr>
    </w:p>
    <w:p w:rsidR="0097176F" w:rsidRPr="0097176F" w:rsidRDefault="0097176F" w:rsidP="0097176F">
      <w:pPr>
        <w:tabs>
          <w:tab w:val="left" w:pos="2127"/>
        </w:tabs>
        <w:spacing w:line="360" w:lineRule="auto"/>
        <w:contextualSpacing/>
        <w:jc w:val="both"/>
        <w:rPr>
          <w:rFonts w:eastAsia="Times New Roman" w:cstheme="minorHAnsi"/>
          <w:b/>
          <w:bCs/>
          <w:lang w:eastAsia="es-SV"/>
        </w:rPr>
      </w:pPr>
    </w:p>
    <w:p w:rsidR="0097176F" w:rsidRPr="0097176F" w:rsidRDefault="0097176F" w:rsidP="0097176F">
      <w:pPr>
        <w:tabs>
          <w:tab w:val="left" w:pos="2127"/>
        </w:tabs>
        <w:spacing w:line="360" w:lineRule="auto"/>
        <w:contextualSpacing/>
        <w:jc w:val="both"/>
        <w:rPr>
          <w:rFonts w:eastAsia="Times New Roman" w:cstheme="minorHAnsi"/>
          <w:b/>
          <w:bCs/>
          <w:lang w:eastAsia="es-SV"/>
        </w:rPr>
      </w:pPr>
    </w:p>
    <w:p w:rsidR="0097176F" w:rsidRPr="0097176F" w:rsidRDefault="0097176F" w:rsidP="0097176F">
      <w:pPr>
        <w:tabs>
          <w:tab w:val="left" w:pos="2127"/>
        </w:tabs>
        <w:spacing w:line="360" w:lineRule="auto"/>
        <w:contextualSpacing/>
        <w:jc w:val="both"/>
        <w:rPr>
          <w:rFonts w:eastAsia="Times New Roman" w:cstheme="minorHAnsi"/>
          <w:b/>
          <w:bCs/>
          <w:lang w:eastAsia="es-SV"/>
        </w:rPr>
      </w:pPr>
    </w:p>
    <w:p w:rsidR="0097176F" w:rsidRPr="0097176F" w:rsidRDefault="0097176F" w:rsidP="0097176F">
      <w:pPr>
        <w:spacing w:after="0"/>
        <w:jc w:val="center"/>
        <w:rPr>
          <w:rFonts w:eastAsia="Times New Roman" w:cstheme="minorHAnsi"/>
          <w:b/>
          <w:lang w:eastAsia="es-SV"/>
        </w:rPr>
      </w:pPr>
      <w:r>
        <w:rPr>
          <w:rFonts w:eastAsia="Times New Roman" w:cstheme="minorHAnsi"/>
          <w:b/>
          <w:lang w:eastAsia="es-SV"/>
        </w:rPr>
        <w:t>XXXXXXXXXXXXXXXX</w:t>
      </w:r>
    </w:p>
    <w:p w:rsidR="0097176F" w:rsidRPr="0097176F" w:rsidRDefault="0097176F" w:rsidP="0097176F">
      <w:pPr>
        <w:spacing w:after="0"/>
        <w:jc w:val="center"/>
        <w:rPr>
          <w:rFonts w:eastAsia="Times New Roman" w:cstheme="minorHAnsi"/>
          <w:lang w:eastAsia="es-SV"/>
        </w:rPr>
      </w:pPr>
      <w:r w:rsidRPr="0097176F">
        <w:rPr>
          <w:rFonts w:eastAsia="Times New Roman" w:cstheme="minorHAnsi"/>
          <w:lang w:eastAsia="es-SV"/>
        </w:rPr>
        <w:t>Oficial de Información Institucional.</w:t>
      </w:r>
    </w:p>
    <w:p w:rsidR="0097176F" w:rsidRPr="0097176F" w:rsidRDefault="0097176F" w:rsidP="0097176F">
      <w:pPr>
        <w:spacing w:after="0"/>
        <w:rPr>
          <w:rFonts w:cstheme="minorHAnsi"/>
          <w:bCs/>
          <w:color w:val="7F7F7F" w:themeColor="text1" w:themeTint="80"/>
        </w:rPr>
      </w:pPr>
    </w:p>
    <w:p w:rsidR="0097176F" w:rsidRPr="0097176F" w:rsidRDefault="0097176F" w:rsidP="0097176F">
      <w:pPr>
        <w:spacing w:after="0"/>
        <w:rPr>
          <w:rFonts w:cstheme="minorHAnsi"/>
        </w:rPr>
      </w:pPr>
      <w:r w:rsidRPr="0097176F">
        <w:rPr>
          <w:rFonts w:cstheme="minorHAnsi"/>
          <w:bCs/>
          <w:color w:val="7F7F7F" w:themeColor="text1" w:themeTint="80"/>
        </w:rPr>
        <w:t>IA/</w:t>
      </w:r>
      <w:proofErr w:type="spellStart"/>
      <w:r w:rsidRPr="0097176F">
        <w:rPr>
          <w:rFonts w:cstheme="minorHAnsi"/>
          <w:bCs/>
          <w:color w:val="7F7F7F" w:themeColor="text1" w:themeTint="80"/>
        </w:rPr>
        <w:t>rc</w:t>
      </w:r>
      <w:proofErr w:type="spellEnd"/>
    </w:p>
    <w:p w:rsidR="0097176F" w:rsidRPr="0097176F" w:rsidRDefault="0097176F" w:rsidP="0097176F">
      <w:pPr>
        <w:rPr>
          <w:rFonts w:cstheme="minorHAnsi"/>
        </w:rPr>
      </w:pPr>
    </w:p>
    <w:p w:rsidR="0097176F" w:rsidRPr="0097176F" w:rsidRDefault="0097176F" w:rsidP="0097176F">
      <w:pPr>
        <w:rPr>
          <w:rFonts w:cstheme="minorHAnsi"/>
        </w:rPr>
      </w:pPr>
    </w:p>
    <w:p w:rsidR="00C77E08" w:rsidRPr="003C2313" w:rsidRDefault="00C77E08" w:rsidP="003C2313">
      <w:pPr>
        <w:spacing w:after="0" w:line="360" w:lineRule="auto"/>
        <w:rPr>
          <w:rFonts w:cstheme="minorHAnsi"/>
          <w:sz w:val="24"/>
          <w:szCs w:val="24"/>
        </w:rPr>
      </w:pPr>
    </w:p>
    <w:p w:rsidR="003C2313" w:rsidRDefault="003C2313" w:rsidP="006964EF">
      <w:pPr>
        <w:tabs>
          <w:tab w:val="left" w:pos="4200"/>
        </w:tabs>
      </w:pPr>
    </w:p>
    <w:p w:rsidR="00AB00FA" w:rsidRDefault="00AB00FA" w:rsidP="006964EF">
      <w:pPr>
        <w:tabs>
          <w:tab w:val="left" w:pos="4200"/>
        </w:tabs>
      </w:pPr>
    </w:p>
    <w:p w:rsidR="00AB00FA" w:rsidRDefault="00AB00FA" w:rsidP="006964EF">
      <w:pPr>
        <w:tabs>
          <w:tab w:val="left" w:pos="4200"/>
        </w:tabs>
      </w:pPr>
    </w:p>
    <w:p w:rsidR="00AB00FA" w:rsidRDefault="00AB00FA" w:rsidP="006964EF">
      <w:pPr>
        <w:tabs>
          <w:tab w:val="left" w:pos="4200"/>
        </w:tabs>
      </w:pPr>
    </w:p>
    <w:p w:rsidR="00AB00FA" w:rsidRDefault="00AB00FA" w:rsidP="006964EF">
      <w:pPr>
        <w:tabs>
          <w:tab w:val="left" w:pos="4200"/>
        </w:tabs>
      </w:pPr>
    </w:p>
    <w:p w:rsidR="009E7E29" w:rsidRPr="00A83B36" w:rsidRDefault="009E7E29" w:rsidP="009E7E29">
      <w:pPr>
        <w:tabs>
          <w:tab w:val="left" w:pos="2127"/>
        </w:tabs>
        <w:spacing w:after="0" w:line="360" w:lineRule="auto"/>
        <w:jc w:val="both"/>
        <w:rPr>
          <w:rFonts w:eastAsia="Times New Roman" w:cstheme="minorHAnsi"/>
          <w:b/>
          <w:sz w:val="24"/>
          <w:szCs w:val="24"/>
          <w:shd w:val="clear" w:color="auto" w:fill="FFFFFF"/>
          <w:lang w:eastAsia="es-SV"/>
        </w:rPr>
      </w:pPr>
      <w:r>
        <w:rPr>
          <w:rFonts w:eastAsia="Times New Roman" w:cstheme="minorHAnsi"/>
          <w:b/>
          <w:sz w:val="24"/>
          <w:szCs w:val="24"/>
          <w:shd w:val="clear" w:color="auto" w:fill="FFFFFF"/>
          <w:lang w:eastAsia="es-SV"/>
        </w:rPr>
        <w:t>SIPV</w:t>
      </w:r>
      <w:r w:rsidRPr="00A83B36">
        <w:rPr>
          <w:rFonts w:eastAsia="Times New Roman" w:cstheme="minorHAnsi"/>
          <w:b/>
          <w:sz w:val="24"/>
          <w:szCs w:val="24"/>
          <w:shd w:val="clear" w:color="auto" w:fill="FFFFFF"/>
          <w:lang w:eastAsia="es-SV"/>
        </w:rPr>
        <w:t xml:space="preserve"> N° 2</w:t>
      </w:r>
      <w:r>
        <w:rPr>
          <w:rFonts w:eastAsia="Times New Roman" w:cstheme="minorHAnsi"/>
          <w:b/>
          <w:sz w:val="24"/>
          <w:szCs w:val="24"/>
          <w:shd w:val="clear" w:color="auto" w:fill="FFFFFF"/>
          <w:lang w:eastAsia="es-SV"/>
        </w:rPr>
        <w:t>47</w:t>
      </w:r>
      <w:r w:rsidRPr="00A83B36">
        <w:rPr>
          <w:rFonts w:eastAsia="Times New Roman" w:cstheme="minorHAnsi"/>
          <w:b/>
          <w:sz w:val="24"/>
          <w:szCs w:val="24"/>
          <w:shd w:val="clear" w:color="auto" w:fill="FFFFFF"/>
          <w:lang w:eastAsia="es-SV"/>
        </w:rPr>
        <w:t>-2017</w:t>
      </w:r>
    </w:p>
    <w:p w:rsidR="009E7E29" w:rsidRPr="00A83B36" w:rsidRDefault="009E7E29" w:rsidP="009E7E29">
      <w:pPr>
        <w:tabs>
          <w:tab w:val="left" w:pos="2127"/>
        </w:tabs>
        <w:spacing w:after="0" w:line="360" w:lineRule="auto"/>
        <w:jc w:val="both"/>
        <w:rPr>
          <w:rFonts w:eastAsia="Times New Roman" w:cstheme="minorHAnsi"/>
          <w:b/>
          <w:sz w:val="24"/>
          <w:szCs w:val="24"/>
          <w:shd w:val="clear" w:color="auto" w:fill="FFFFFF"/>
          <w:lang w:eastAsia="es-SV"/>
        </w:rPr>
      </w:pPr>
    </w:p>
    <w:p w:rsidR="009E7E29" w:rsidRPr="00A83B36" w:rsidRDefault="009E7E29" w:rsidP="009E7E29">
      <w:pPr>
        <w:tabs>
          <w:tab w:val="left" w:pos="2127"/>
        </w:tabs>
        <w:spacing w:after="0" w:line="360" w:lineRule="auto"/>
        <w:jc w:val="both"/>
        <w:rPr>
          <w:rFonts w:eastAsia="Times New Roman" w:cstheme="minorHAnsi"/>
          <w:spacing w:val="20"/>
          <w:sz w:val="24"/>
          <w:szCs w:val="24"/>
          <w:lang w:eastAsia="es-SV"/>
        </w:rPr>
      </w:pPr>
      <w:r w:rsidRPr="00A83B36">
        <w:rPr>
          <w:rFonts w:eastAsia="Times New Roman" w:cstheme="minorHAnsi"/>
          <w:b/>
          <w:spacing w:val="20"/>
          <w:sz w:val="24"/>
          <w:szCs w:val="24"/>
          <w:lang w:eastAsia="es-SV"/>
        </w:rPr>
        <w:t>SUPERINTENDENCIA GENERAL DE ELECTRICI</w:t>
      </w:r>
      <w:r>
        <w:rPr>
          <w:rFonts w:eastAsia="Times New Roman" w:cstheme="minorHAnsi"/>
          <w:b/>
          <w:spacing w:val="20"/>
          <w:sz w:val="24"/>
          <w:szCs w:val="24"/>
          <w:lang w:eastAsia="es-SV"/>
        </w:rPr>
        <w:t>D</w:t>
      </w:r>
      <w:r w:rsidRPr="00A83B36">
        <w:rPr>
          <w:rFonts w:eastAsia="Times New Roman" w:cstheme="minorHAnsi"/>
          <w:b/>
          <w:spacing w:val="20"/>
          <w:sz w:val="24"/>
          <w:szCs w:val="24"/>
          <w:lang w:eastAsia="es-SV"/>
        </w:rPr>
        <w:t xml:space="preserve">AD Y TELECOMUNICACIONES-SIGET, UNIDAD DE ACCESO A LA INFORMACIÓN Y TRANSPARENCIA-UAIT, </w:t>
      </w:r>
      <w:r w:rsidRPr="00A83B36">
        <w:rPr>
          <w:rFonts w:eastAsia="Times New Roman" w:cstheme="minorHAnsi"/>
          <w:spacing w:val="20"/>
          <w:sz w:val="24"/>
          <w:szCs w:val="24"/>
          <w:lang w:eastAsia="es-SV"/>
        </w:rPr>
        <w:t xml:space="preserve">a las </w:t>
      </w:r>
      <w:r>
        <w:rPr>
          <w:rFonts w:eastAsia="Times New Roman" w:cstheme="minorHAnsi"/>
          <w:spacing w:val="20"/>
          <w:sz w:val="24"/>
          <w:szCs w:val="24"/>
          <w:lang w:eastAsia="es-SV"/>
        </w:rPr>
        <w:t xml:space="preserve">quince </w:t>
      </w:r>
      <w:r w:rsidRPr="00A83B36">
        <w:rPr>
          <w:rFonts w:eastAsia="Times New Roman" w:cstheme="minorHAnsi"/>
          <w:spacing w:val="20"/>
          <w:sz w:val="24"/>
          <w:szCs w:val="24"/>
          <w:lang w:eastAsia="es-SV"/>
        </w:rPr>
        <w:t xml:space="preserve">horas con treinta minutos del día </w:t>
      </w:r>
      <w:r>
        <w:rPr>
          <w:rFonts w:eastAsia="Times New Roman" w:cstheme="minorHAnsi"/>
          <w:spacing w:val="20"/>
          <w:sz w:val="24"/>
          <w:szCs w:val="24"/>
          <w:lang w:eastAsia="es-SV"/>
        </w:rPr>
        <w:t xml:space="preserve">uno </w:t>
      </w:r>
      <w:r w:rsidRPr="00A83B36">
        <w:rPr>
          <w:rFonts w:eastAsia="Times New Roman" w:cstheme="minorHAnsi"/>
          <w:spacing w:val="20"/>
          <w:sz w:val="24"/>
          <w:szCs w:val="24"/>
          <w:lang w:eastAsia="es-SV"/>
        </w:rPr>
        <w:t xml:space="preserve">de </w:t>
      </w:r>
      <w:r>
        <w:rPr>
          <w:rFonts w:eastAsia="Times New Roman" w:cstheme="minorHAnsi"/>
          <w:spacing w:val="20"/>
          <w:sz w:val="24"/>
          <w:szCs w:val="24"/>
          <w:lang w:eastAsia="es-SV"/>
        </w:rPr>
        <w:t>noviembre</w:t>
      </w:r>
      <w:r w:rsidRPr="00A83B36">
        <w:rPr>
          <w:rFonts w:eastAsia="Times New Roman" w:cstheme="minorHAnsi"/>
          <w:spacing w:val="20"/>
          <w:sz w:val="24"/>
          <w:szCs w:val="24"/>
          <w:lang w:eastAsia="es-SV"/>
        </w:rPr>
        <w:t xml:space="preserve"> del año dos mil diecisiete.</w:t>
      </w:r>
    </w:p>
    <w:p w:rsidR="009E7E29" w:rsidRPr="00A83B36" w:rsidRDefault="009E7E29" w:rsidP="009E7E29">
      <w:pPr>
        <w:tabs>
          <w:tab w:val="left" w:pos="2127"/>
        </w:tabs>
        <w:spacing w:after="0" w:line="360" w:lineRule="auto"/>
        <w:jc w:val="both"/>
        <w:rPr>
          <w:rFonts w:eastAsia="Times New Roman" w:cstheme="minorHAnsi"/>
          <w:sz w:val="24"/>
          <w:szCs w:val="24"/>
          <w:lang w:eastAsia="es-SV"/>
        </w:rPr>
      </w:pPr>
    </w:p>
    <w:p w:rsidR="009E7E29" w:rsidRPr="00A83B36" w:rsidRDefault="009E7E29" w:rsidP="009E7E29">
      <w:pPr>
        <w:tabs>
          <w:tab w:val="left" w:pos="2127"/>
        </w:tabs>
        <w:spacing w:after="0" w:line="360" w:lineRule="auto"/>
        <w:jc w:val="both"/>
        <w:rPr>
          <w:rFonts w:eastAsia="Times New Roman" w:cstheme="minorHAnsi"/>
          <w:sz w:val="24"/>
          <w:szCs w:val="24"/>
          <w:lang w:eastAsia="es-SV"/>
        </w:rPr>
      </w:pPr>
      <w:r w:rsidRPr="00A83B36">
        <w:rPr>
          <w:rFonts w:ascii="Calibri" w:eastAsia="Times New Roman" w:hAnsi="Calibri" w:cs="Times New Roman"/>
          <w:sz w:val="24"/>
          <w:szCs w:val="24"/>
          <w:lang w:eastAsia="es-SV"/>
        </w:rPr>
        <w:t xml:space="preserve">La presente solicitud de información, fue interpuesta el día </w:t>
      </w:r>
      <w:r>
        <w:rPr>
          <w:rFonts w:ascii="Calibri" w:eastAsia="Times New Roman" w:hAnsi="Calibri" w:cs="Times New Roman"/>
          <w:sz w:val="24"/>
          <w:szCs w:val="24"/>
          <w:lang w:eastAsia="es-SV"/>
        </w:rPr>
        <w:t>veinte de octubre d</w:t>
      </w:r>
      <w:r w:rsidRPr="00A83B36">
        <w:rPr>
          <w:rFonts w:ascii="Calibri" w:eastAsia="Times New Roman" w:hAnsi="Calibri" w:cs="Times New Roman"/>
          <w:sz w:val="24"/>
          <w:szCs w:val="24"/>
          <w:lang w:eastAsia="es-SV"/>
        </w:rPr>
        <w:t xml:space="preserve">el año que transcurre, </w:t>
      </w:r>
      <w:r w:rsidRPr="00733FC4">
        <w:rPr>
          <w:rFonts w:cs="Calibri"/>
          <w:color w:val="000000"/>
          <w:sz w:val="23"/>
          <w:szCs w:val="23"/>
        </w:rPr>
        <w:t xml:space="preserve">mediante solicitud realizada por </w:t>
      </w:r>
      <w:r>
        <w:rPr>
          <w:rFonts w:cs="Calibri"/>
          <w:color w:val="000000"/>
          <w:sz w:val="23"/>
          <w:szCs w:val="23"/>
        </w:rPr>
        <w:t>correo electrónico</w:t>
      </w:r>
      <w:r w:rsidRPr="00733FC4">
        <w:rPr>
          <w:rFonts w:cs="Calibri"/>
          <w:color w:val="000000"/>
          <w:sz w:val="23"/>
          <w:szCs w:val="23"/>
        </w:rPr>
        <w:t>, interpuesta por el ciudadano</w:t>
      </w:r>
      <w:r w:rsidRPr="00A83B36">
        <w:rPr>
          <w:rFonts w:eastAsia="Times New Roman" w:cstheme="minorHAnsi"/>
          <w:b/>
          <w:sz w:val="24"/>
          <w:szCs w:val="24"/>
          <w:lang w:eastAsia="es-SV"/>
        </w:rPr>
        <w:t xml:space="preserve"> </w:t>
      </w:r>
      <w:r>
        <w:rPr>
          <w:rFonts w:eastAsia="Times New Roman" w:cstheme="minorHAnsi"/>
          <w:b/>
          <w:sz w:val="24"/>
          <w:szCs w:val="24"/>
          <w:lang w:eastAsia="es-SV"/>
        </w:rPr>
        <w:t>XXXXXXXXXXXXXXX</w:t>
      </w:r>
      <w:r w:rsidRPr="00A83B36">
        <w:rPr>
          <w:rFonts w:eastAsia="Times New Roman" w:cstheme="minorHAnsi"/>
          <w:b/>
          <w:sz w:val="24"/>
          <w:szCs w:val="24"/>
          <w:lang w:eastAsia="es-SV"/>
        </w:rPr>
        <w:t>,</w:t>
      </w:r>
      <w:r w:rsidRPr="00A83B36">
        <w:rPr>
          <w:rFonts w:eastAsia="Times New Roman" w:cstheme="minorHAnsi"/>
          <w:sz w:val="24"/>
          <w:szCs w:val="24"/>
          <w:lang w:eastAsia="es-SV"/>
        </w:rPr>
        <w:t xml:space="preserve"> que literalmente solicitó</w:t>
      </w:r>
      <w:r w:rsidRPr="00A83B36">
        <w:rPr>
          <w:rFonts w:eastAsia="Times New Roman" w:cstheme="minorHAnsi"/>
          <w:i/>
          <w:sz w:val="24"/>
          <w:szCs w:val="24"/>
          <w:lang w:eastAsia="es-SV"/>
        </w:rPr>
        <w:t xml:space="preserve">: </w:t>
      </w:r>
      <w:r w:rsidRPr="00A83B36">
        <w:rPr>
          <w:rFonts w:eastAsia="Times New Roman" w:cstheme="minorHAnsi"/>
          <w:i/>
          <w:color w:val="7F7F7F" w:themeColor="text1" w:themeTint="80"/>
          <w:sz w:val="24"/>
          <w:szCs w:val="24"/>
          <w:lang w:eastAsia="es-SV"/>
        </w:rPr>
        <w:t>“</w:t>
      </w:r>
      <w:r>
        <w:rPr>
          <w:rFonts w:eastAsia="Times New Roman" w:cstheme="minorHAnsi"/>
          <w:i/>
          <w:color w:val="7F7F7F" w:themeColor="text1" w:themeTint="80"/>
          <w:sz w:val="24"/>
          <w:szCs w:val="24"/>
          <w:lang w:eastAsia="es-SV"/>
        </w:rPr>
        <w:t>Acuerdos No. 438-E-2017, 439-E-2017 y 440-E-2017</w:t>
      </w:r>
      <w:r w:rsidRPr="00A83B36">
        <w:rPr>
          <w:rFonts w:eastAsia="Times New Roman" w:cstheme="minorHAnsi"/>
          <w:i/>
          <w:color w:val="7F7F7F" w:themeColor="text1" w:themeTint="80"/>
          <w:sz w:val="24"/>
          <w:szCs w:val="24"/>
          <w:lang w:eastAsia="es-SV"/>
        </w:rPr>
        <w:t>”.</w:t>
      </w:r>
    </w:p>
    <w:p w:rsidR="009E7E29" w:rsidRPr="00A83B36" w:rsidRDefault="009E7E29" w:rsidP="009E7E29">
      <w:pPr>
        <w:tabs>
          <w:tab w:val="left" w:pos="2127"/>
        </w:tabs>
        <w:spacing w:after="0" w:line="360" w:lineRule="auto"/>
        <w:jc w:val="both"/>
        <w:rPr>
          <w:rFonts w:eastAsia="Times New Roman" w:cstheme="minorHAnsi"/>
          <w:b/>
          <w:sz w:val="24"/>
          <w:szCs w:val="24"/>
          <w:lang w:eastAsia="es-SV"/>
        </w:rPr>
      </w:pPr>
    </w:p>
    <w:p w:rsidR="009E7E29" w:rsidRPr="00A83B36" w:rsidRDefault="009E7E29" w:rsidP="009E7E29">
      <w:pPr>
        <w:tabs>
          <w:tab w:val="left" w:pos="2127"/>
        </w:tabs>
        <w:spacing w:after="0" w:line="360" w:lineRule="auto"/>
        <w:jc w:val="both"/>
        <w:rPr>
          <w:rFonts w:eastAsia="Times New Roman" w:cstheme="minorHAnsi"/>
          <w:b/>
          <w:sz w:val="24"/>
          <w:szCs w:val="24"/>
          <w:lang w:eastAsia="es-SV"/>
        </w:rPr>
      </w:pPr>
      <w:r w:rsidRPr="00A83B36">
        <w:rPr>
          <w:rFonts w:eastAsia="Times New Roman" w:cstheme="minorHAnsi"/>
          <w:b/>
          <w:sz w:val="24"/>
          <w:szCs w:val="24"/>
          <w:lang w:eastAsia="es-SV"/>
        </w:rPr>
        <w:t>Ésta unidad sobre la solicitud hace las consideraciones siguientes:</w:t>
      </w:r>
    </w:p>
    <w:p w:rsidR="009E7E29" w:rsidRPr="00A83B36" w:rsidRDefault="009E7E29" w:rsidP="009E7E29">
      <w:pPr>
        <w:tabs>
          <w:tab w:val="left" w:pos="2127"/>
        </w:tabs>
        <w:spacing w:after="0" w:line="360" w:lineRule="auto"/>
        <w:jc w:val="both"/>
        <w:rPr>
          <w:rFonts w:eastAsia="Times New Roman" w:cstheme="minorHAnsi"/>
          <w:b/>
          <w:sz w:val="24"/>
          <w:szCs w:val="24"/>
          <w:lang w:eastAsia="es-SV"/>
        </w:rPr>
      </w:pPr>
    </w:p>
    <w:p w:rsidR="009E7E29" w:rsidRDefault="009E7E29" w:rsidP="00F37765">
      <w:pPr>
        <w:numPr>
          <w:ilvl w:val="0"/>
          <w:numId w:val="125"/>
        </w:numPr>
        <w:tabs>
          <w:tab w:val="left" w:pos="2127"/>
        </w:tabs>
        <w:spacing w:line="360" w:lineRule="auto"/>
        <w:ind w:left="426"/>
        <w:contextualSpacing/>
        <w:jc w:val="both"/>
        <w:rPr>
          <w:rFonts w:eastAsia="Times New Roman" w:cs="Times New Roman"/>
          <w:sz w:val="24"/>
          <w:szCs w:val="24"/>
          <w:lang w:eastAsia="es-SV"/>
        </w:rPr>
      </w:pPr>
      <w:r w:rsidRPr="00A83B36">
        <w:rPr>
          <w:rFonts w:eastAsia="Times New Roman" w:cs="Times New Roman"/>
          <w:sz w:val="24"/>
          <w:szCs w:val="24"/>
          <w:lang w:eastAsia="es-SV"/>
        </w:rPr>
        <w:t xml:space="preserve">Que la solicitud fue presentada en la fecha citada, </w:t>
      </w:r>
      <w:r>
        <w:rPr>
          <w:rFonts w:eastAsia="Times New Roman" w:cs="Times New Roman"/>
          <w:sz w:val="24"/>
          <w:szCs w:val="24"/>
          <w:lang w:eastAsia="es-SV"/>
        </w:rPr>
        <w:t>clasificada con el código SIPV</w:t>
      </w:r>
      <w:r w:rsidRPr="00A83B36">
        <w:rPr>
          <w:rFonts w:eastAsia="Times New Roman" w:cs="Times New Roman"/>
          <w:sz w:val="24"/>
          <w:szCs w:val="24"/>
          <w:lang w:eastAsia="es-SV"/>
        </w:rPr>
        <w:t xml:space="preserve"> N° </w:t>
      </w:r>
      <w:r>
        <w:rPr>
          <w:rFonts w:eastAsia="Times New Roman" w:cs="Times New Roman"/>
          <w:sz w:val="24"/>
          <w:szCs w:val="24"/>
          <w:lang w:eastAsia="es-SV"/>
        </w:rPr>
        <w:t>247</w:t>
      </w:r>
      <w:r w:rsidRPr="00A83B36">
        <w:rPr>
          <w:rFonts w:eastAsia="Times New Roman" w:cs="Times New Roman"/>
          <w:sz w:val="24"/>
          <w:szCs w:val="24"/>
          <w:lang w:eastAsia="es-SV"/>
        </w:rPr>
        <w:t>-2017 y previo a la admisión formal del requerimiento,  se  verificó  cumpliese lo dispuesto en los Arts. 66 de la Ley de Acceso a la  Información Pública, en lo sucesivo LAIP o Ley y el 54 del Reglamento de la Ley de Acceso</w:t>
      </w:r>
      <w:r>
        <w:rPr>
          <w:rFonts w:eastAsia="Times New Roman" w:cs="Times New Roman"/>
          <w:sz w:val="24"/>
          <w:szCs w:val="24"/>
          <w:lang w:eastAsia="es-SV"/>
        </w:rPr>
        <w:t xml:space="preserve"> a la Información Pública-RLAIP.</w:t>
      </w:r>
    </w:p>
    <w:p w:rsidR="009E7E29" w:rsidRDefault="009E7E29" w:rsidP="009E7E29">
      <w:pPr>
        <w:tabs>
          <w:tab w:val="left" w:pos="2127"/>
        </w:tabs>
        <w:spacing w:line="360" w:lineRule="auto"/>
        <w:ind w:left="426"/>
        <w:contextualSpacing/>
        <w:jc w:val="both"/>
        <w:rPr>
          <w:rFonts w:eastAsia="Times New Roman" w:cs="Times New Roman"/>
          <w:sz w:val="24"/>
          <w:szCs w:val="24"/>
          <w:lang w:eastAsia="es-SV"/>
        </w:rPr>
      </w:pPr>
    </w:p>
    <w:p w:rsidR="009E7E29" w:rsidRPr="000D5599" w:rsidRDefault="009E7E29" w:rsidP="00F37765">
      <w:pPr>
        <w:numPr>
          <w:ilvl w:val="0"/>
          <w:numId w:val="125"/>
        </w:numPr>
        <w:autoSpaceDE w:val="0"/>
        <w:autoSpaceDN w:val="0"/>
        <w:adjustRightInd w:val="0"/>
        <w:spacing w:after="0" w:line="360" w:lineRule="auto"/>
        <w:ind w:left="426"/>
        <w:jc w:val="both"/>
        <w:rPr>
          <w:rFonts w:cs="Calibri"/>
          <w:sz w:val="24"/>
          <w:szCs w:val="24"/>
        </w:rPr>
      </w:pPr>
      <w:r w:rsidRPr="00C57196">
        <w:rPr>
          <w:rFonts w:cs="Calibri"/>
          <w:sz w:val="24"/>
          <w:szCs w:val="24"/>
        </w:rPr>
        <w:t xml:space="preserve">Mediante </w:t>
      </w:r>
      <w:r>
        <w:rPr>
          <w:rFonts w:cs="Calibri"/>
          <w:sz w:val="24"/>
          <w:szCs w:val="24"/>
        </w:rPr>
        <w:t xml:space="preserve">correo electrónico </w:t>
      </w:r>
      <w:r w:rsidRPr="00C57196">
        <w:rPr>
          <w:rFonts w:cs="Calibri"/>
          <w:sz w:val="24"/>
          <w:szCs w:val="24"/>
        </w:rPr>
        <w:t xml:space="preserve">del día </w:t>
      </w:r>
      <w:r>
        <w:rPr>
          <w:rFonts w:cs="Calibri"/>
          <w:sz w:val="24"/>
          <w:szCs w:val="24"/>
        </w:rPr>
        <w:t xml:space="preserve">veintitrés </w:t>
      </w:r>
      <w:r w:rsidRPr="00C57196">
        <w:rPr>
          <w:rFonts w:cs="Calibri"/>
          <w:sz w:val="24"/>
          <w:szCs w:val="24"/>
        </w:rPr>
        <w:t xml:space="preserve">de </w:t>
      </w:r>
      <w:r>
        <w:rPr>
          <w:rFonts w:cs="Calibri"/>
          <w:sz w:val="24"/>
          <w:szCs w:val="24"/>
        </w:rPr>
        <w:t xml:space="preserve">octubre </w:t>
      </w:r>
      <w:r w:rsidRPr="00C57196">
        <w:rPr>
          <w:rFonts w:cs="Calibri"/>
          <w:sz w:val="24"/>
          <w:szCs w:val="24"/>
        </w:rPr>
        <w:t>de dos mil diecisiete, se previno al ciudadano</w:t>
      </w:r>
      <w:r w:rsidRPr="00C57196">
        <w:rPr>
          <w:rFonts w:eastAsia="Times New Roman" w:cs="Times New Roman"/>
          <w:sz w:val="24"/>
          <w:szCs w:val="24"/>
          <w:lang w:eastAsia="es-SV"/>
        </w:rPr>
        <w:t>, en relación a que remitiera</w:t>
      </w:r>
      <w:r>
        <w:rPr>
          <w:rFonts w:eastAsia="Times New Roman" w:cs="Times New Roman"/>
          <w:sz w:val="24"/>
          <w:szCs w:val="24"/>
          <w:lang w:eastAsia="es-SV"/>
        </w:rPr>
        <w:t xml:space="preserve"> el Documento Único de Identidad y la solicitud </w:t>
      </w:r>
      <w:r w:rsidRPr="00C57196">
        <w:rPr>
          <w:rFonts w:eastAsia="Times New Roman" w:cs="Times New Roman"/>
          <w:sz w:val="24"/>
          <w:szCs w:val="24"/>
          <w:lang w:eastAsia="es-SV"/>
        </w:rPr>
        <w:t>de información</w:t>
      </w:r>
      <w:r>
        <w:rPr>
          <w:rFonts w:eastAsia="Times New Roman" w:cs="Times New Roman"/>
          <w:sz w:val="24"/>
          <w:szCs w:val="24"/>
          <w:lang w:eastAsia="es-SV"/>
        </w:rPr>
        <w:t xml:space="preserve"> firmada</w:t>
      </w:r>
      <w:r w:rsidRPr="00C57196">
        <w:rPr>
          <w:rFonts w:eastAsia="Times New Roman" w:cs="Times New Roman"/>
          <w:sz w:val="24"/>
          <w:szCs w:val="24"/>
          <w:lang w:eastAsia="es-SV"/>
        </w:rPr>
        <w:t>, bajo la base del</w:t>
      </w:r>
      <w:r>
        <w:rPr>
          <w:rFonts w:eastAsia="Times New Roman" w:cs="Times New Roman"/>
          <w:sz w:val="24"/>
          <w:szCs w:val="24"/>
          <w:lang w:eastAsia="es-SV"/>
        </w:rPr>
        <w:t xml:space="preserve"> inciso cuarto y quinto del</w:t>
      </w:r>
      <w:r w:rsidRPr="00C57196">
        <w:rPr>
          <w:rFonts w:eastAsia="Times New Roman" w:cs="Times New Roman"/>
          <w:sz w:val="24"/>
          <w:szCs w:val="24"/>
          <w:lang w:eastAsia="es-SV"/>
        </w:rPr>
        <w:t xml:space="preserve"> Art.</w:t>
      </w:r>
      <w:r>
        <w:rPr>
          <w:rFonts w:eastAsia="Times New Roman" w:cs="Times New Roman"/>
          <w:sz w:val="24"/>
          <w:szCs w:val="24"/>
          <w:lang w:eastAsia="es-SV"/>
        </w:rPr>
        <w:t xml:space="preserve"> 66 de la LAIP y Art. </w:t>
      </w:r>
      <w:r w:rsidRPr="00C57196">
        <w:rPr>
          <w:rFonts w:eastAsia="Times New Roman" w:cs="Times New Roman"/>
          <w:sz w:val="24"/>
          <w:szCs w:val="24"/>
          <w:lang w:eastAsia="es-SV"/>
        </w:rPr>
        <w:t xml:space="preserve">54 literal d) del RLAIP. Prevención que fue subsanada el </w:t>
      </w:r>
      <w:r>
        <w:rPr>
          <w:rFonts w:eastAsia="Times New Roman" w:cs="Times New Roman"/>
          <w:sz w:val="24"/>
          <w:szCs w:val="24"/>
          <w:lang w:eastAsia="es-SV"/>
        </w:rPr>
        <w:t>día</w:t>
      </w:r>
      <w:r w:rsidRPr="00C57196">
        <w:rPr>
          <w:rFonts w:eastAsia="Times New Roman" w:cs="Times New Roman"/>
          <w:sz w:val="24"/>
          <w:szCs w:val="24"/>
          <w:lang w:eastAsia="es-SV"/>
        </w:rPr>
        <w:t xml:space="preserve"> </w:t>
      </w:r>
      <w:r>
        <w:rPr>
          <w:rFonts w:eastAsia="Times New Roman" w:cs="Times New Roman"/>
          <w:sz w:val="24"/>
          <w:szCs w:val="24"/>
          <w:lang w:eastAsia="es-SV"/>
        </w:rPr>
        <w:t>veintiséis de octubre, mediante correo electrónico, el cual remitió Documento Único de Identidad y</w:t>
      </w:r>
      <w:r w:rsidRPr="00C57196">
        <w:rPr>
          <w:rFonts w:eastAsia="Times New Roman" w:cs="Times New Roman"/>
          <w:sz w:val="24"/>
          <w:szCs w:val="24"/>
          <w:lang w:eastAsia="es-SV"/>
        </w:rPr>
        <w:t xml:space="preserve"> </w:t>
      </w:r>
      <w:r w:rsidRPr="000D5599">
        <w:rPr>
          <w:rFonts w:eastAsia="Times New Roman" w:cs="Times New Roman"/>
          <w:sz w:val="24"/>
          <w:szCs w:val="24"/>
          <w:lang w:eastAsia="es-SV"/>
        </w:rPr>
        <w:t>solicitud</w:t>
      </w:r>
      <w:r>
        <w:rPr>
          <w:rFonts w:eastAsia="Times New Roman" w:cs="Times New Roman"/>
          <w:sz w:val="24"/>
          <w:szCs w:val="24"/>
          <w:lang w:eastAsia="es-SV"/>
        </w:rPr>
        <w:t xml:space="preserve"> de</w:t>
      </w:r>
      <w:r w:rsidRPr="000D5599">
        <w:rPr>
          <w:rFonts w:eastAsia="Times New Roman" w:cs="Times New Roman"/>
          <w:sz w:val="24"/>
          <w:szCs w:val="24"/>
          <w:lang w:eastAsia="es-SV"/>
        </w:rPr>
        <w:t xml:space="preserve"> información firmada, por lo que se dio el trámite correspondiente.</w:t>
      </w:r>
    </w:p>
    <w:p w:rsidR="009E7E29" w:rsidRPr="00A83B36" w:rsidRDefault="009E7E29" w:rsidP="009E7E29">
      <w:pPr>
        <w:tabs>
          <w:tab w:val="left" w:pos="2127"/>
        </w:tabs>
        <w:spacing w:line="360" w:lineRule="auto"/>
        <w:ind w:left="720"/>
        <w:contextualSpacing/>
        <w:jc w:val="both"/>
        <w:rPr>
          <w:rFonts w:eastAsia="Times New Roman" w:cs="Times New Roman"/>
          <w:sz w:val="24"/>
          <w:szCs w:val="24"/>
          <w:lang w:eastAsia="es-SV"/>
        </w:rPr>
      </w:pPr>
    </w:p>
    <w:p w:rsidR="009E7E29" w:rsidRPr="00A83B36" w:rsidRDefault="009E7E29" w:rsidP="00F37765">
      <w:pPr>
        <w:numPr>
          <w:ilvl w:val="0"/>
          <w:numId w:val="125"/>
        </w:numPr>
        <w:tabs>
          <w:tab w:val="left" w:pos="2127"/>
        </w:tabs>
        <w:spacing w:line="360" w:lineRule="auto"/>
        <w:ind w:left="426"/>
        <w:contextualSpacing/>
        <w:jc w:val="both"/>
        <w:rPr>
          <w:rFonts w:eastAsia="Times New Roman" w:cs="Times New Roman"/>
          <w:sz w:val="24"/>
          <w:szCs w:val="24"/>
          <w:lang w:eastAsia="es-SV"/>
        </w:rPr>
      </w:pPr>
      <w:r w:rsidRPr="00A83B36">
        <w:rPr>
          <w:rFonts w:eastAsia="Times New Roman" w:cstheme="minorHAnsi"/>
          <w:sz w:val="24"/>
          <w:szCs w:val="24"/>
          <w:lang w:eastAsia="es-SV"/>
        </w:rPr>
        <w:t>La LAIP atribuye al Oficial  de  Información  entre  sus funciones  del  artículo  50  letras  "</w:t>
      </w:r>
      <w:r w:rsidRPr="00A83B36">
        <w:rPr>
          <w:rFonts w:eastAsia="Times New Roman" w:cstheme="minorHAnsi"/>
          <w:b/>
          <w:sz w:val="24"/>
          <w:szCs w:val="24"/>
          <w:lang w:eastAsia="es-SV"/>
        </w:rPr>
        <w:t>b.</w:t>
      </w:r>
      <w:r w:rsidRPr="00A83B36">
        <w:rPr>
          <w:rFonts w:eastAsia="Times New Roman" w:cstheme="minorHAnsi"/>
          <w:sz w:val="24"/>
          <w:szCs w:val="24"/>
          <w:lang w:eastAsia="es-SV"/>
        </w:rPr>
        <w:t>" y "</w:t>
      </w:r>
      <w:r w:rsidRPr="00A83B36">
        <w:rPr>
          <w:rFonts w:eastAsia="Times New Roman" w:cstheme="minorHAnsi"/>
          <w:b/>
          <w:sz w:val="24"/>
          <w:szCs w:val="24"/>
          <w:lang w:eastAsia="es-SV"/>
        </w:rPr>
        <w:t>d.</w:t>
      </w:r>
      <w:r w:rsidRPr="00A83B36">
        <w:rPr>
          <w:rFonts w:eastAsia="Times New Roman" w:cstheme="minorHAnsi"/>
          <w:sz w:val="24"/>
          <w:szCs w:val="24"/>
          <w:lang w:eastAsia="es-SV"/>
        </w:rPr>
        <w:t xml:space="preserve">" Recibir  y  diligenciar  las  solicitudes,  gestionar  y  entregar  la  información  requerida,  garantizando el  derecho  de  acceso  que  asiste  a  toda  persona  reconocido  en  el  Art. 1  </w:t>
      </w:r>
      <w:r w:rsidRPr="00A83B36">
        <w:rPr>
          <w:rFonts w:eastAsia="Times New Roman" w:cstheme="minorHAnsi"/>
          <w:sz w:val="24"/>
          <w:szCs w:val="24"/>
          <w:lang w:eastAsia="es-SV"/>
        </w:rPr>
        <w:lastRenderedPageBreak/>
        <w:t xml:space="preserve">LAIP;  asimismo,  el artículo 70, de la misma Ley establece que </w:t>
      </w:r>
      <w:r w:rsidRPr="00A83B36">
        <w:rPr>
          <w:rFonts w:eastAsia="Times New Roman" w:cstheme="minorHAnsi"/>
          <w:i/>
          <w:sz w:val="24"/>
          <w:szCs w:val="24"/>
          <w:lang w:eastAsia="es-SV"/>
        </w:rPr>
        <w:t xml:space="preserve">"El Oficial de información transmitirá  la solicitud a la  unidad administrativa  que tenga o pueda  poseer la  información, con  objeto de  que ésta  la localice,  verifique su  clasificación y,  en su caso,  le comunique  la manera en que se encuentra disponible". </w:t>
      </w:r>
      <w:r w:rsidRPr="00A83B36">
        <w:rPr>
          <w:rFonts w:eastAsia="Times New Roman" w:cstheme="minorHAnsi"/>
          <w:sz w:val="24"/>
          <w:szCs w:val="24"/>
          <w:lang w:eastAsia="es-SV"/>
        </w:rPr>
        <w:t xml:space="preserve">En cumplimiento de tales atribuciones se trasladó la petición a </w:t>
      </w:r>
      <w:r>
        <w:rPr>
          <w:rFonts w:eastAsia="Times New Roman" w:cstheme="minorHAnsi"/>
          <w:sz w:val="24"/>
          <w:szCs w:val="24"/>
          <w:lang w:eastAsia="es-SV"/>
        </w:rPr>
        <w:t xml:space="preserve">Gerencia de Electricidad-GE </w:t>
      </w:r>
      <w:r w:rsidRPr="00A83B36">
        <w:rPr>
          <w:rFonts w:eastAsia="Times New Roman" w:cstheme="minorHAnsi"/>
          <w:sz w:val="24"/>
          <w:szCs w:val="24"/>
          <w:lang w:eastAsia="es-SV"/>
        </w:rPr>
        <w:t>y Unidad de Asesoría Jurídica-UAJ.</w:t>
      </w:r>
    </w:p>
    <w:p w:rsidR="009E7E29" w:rsidRPr="00A83B36" w:rsidRDefault="009E7E29" w:rsidP="009E7E29">
      <w:pPr>
        <w:tabs>
          <w:tab w:val="left" w:pos="2127"/>
        </w:tabs>
        <w:spacing w:line="360" w:lineRule="auto"/>
        <w:jc w:val="both"/>
        <w:rPr>
          <w:rFonts w:eastAsia="Times New Roman" w:cstheme="minorHAnsi"/>
          <w:b/>
          <w:sz w:val="24"/>
          <w:szCs w:val="24"/>
          <w:lang w:eastAsia="es-SV"/>
        </w:rPr>
      </w:pPr>
    </w:p>
    <w:p w:rsidR="009E7E29" w:rsidRPr="00A83B36" w:rsidRDefault="009E7E29" w:rsidP="009E7E29">
      <w:pPr>
        <w:tabs>
          <w:tab w:val="left" w:pos="2127"/>
        </w:tabs>
        <w:spacing w:line="360" w:lineRule="auto"/>
        <w:jc w:val="both"/>
        <w:rPr>
          <w:rFonts w:eastAsia="Times New Roman" w:cstheme="minorHAnsi"/>
          <w:b/>
          <w:sz w:val="24"/>
          <w:szCs w:val="24"/>
          <w:lang w:eastAsia="es-SV"/>
        </w:rPr>
      </w:pPr>
      <w:r w:rsidRPr="00A83B36">
        <w:rPr>
          <w:rFonts w:eastAsia="Times New Roman" w:cstheme="minorHAnsi"/>
          <w:b/>
          <w:sz w:val="24"/>
          <w:szCs w:val="24"/>
          <w:lang w:eastAsia="es-SV"/>
        </w:rPr>
        <w:t>RAZONAMIENTO DE RESPUESTA  A LA PETICIÓN:</w:t>
      </w:r>
    </w:p>
    <w:p w:rsidR="009E7E29" w:rsidRPr="00A83B36" w:rsidRDefault="009E7E29" w:rsidP="00F37765">
      <w:pPr>
        <w:numPr>
          <w:ilvl w:val="0"/>
          <w:numId w:val="125"/>
        </w:numPr>
        <w:autoSpaceDE w:val="0"/>
        <w:autoSpaceDN w:val="0"/>
        <w:adjustRightInd w:val="0"/>
        <w:spacing w:after="0" w:line="360" w:lineRule="auto"/>
        <w:ind w:left="426"/>
        <w:jc w:val="both"/>
        <w:rPr>
          <w:rFonts w:cstheme="minorHAnsi"/>
          <w:sz w:val="24"/>
          <w:szCs w:val="24"/>
        </w:rPr>
      </w:pPr>
      <w:r w:rsidRPr="00A83B36">
        <w:rPr>
          <w:rFonts w:cstheme="minorHAnsi"/>
          <w:sz w:val="24"/>
          <w:szCs w:val="24"/>
        </w:rPr>
        <w:t>La Ley de Creación de la Superintendencia General de Electricidad y Telecomunicaciones- LCSIGET, en su artículo 4 dispone entre sus facultades: “</w:t>
      </w:r>
      <w:r w:rsidRPr="00A83B36">
        <w:rPr>
          <w:rFonts w:cstheme="minorHAnsi"/>
          <w:i/>
          <w:sz w:val="24"/>
          <w:szCs w:val="24"/>
        </w:rPr>
        <w:t>Art. 4.- 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A83B36">
        <w:rPr>
          <w:rFonts w:cstheme="minorHAnsi"/>
          <w:sz w:val="24"/>
          <w:szCs w:val="24"/>
        </w:rPr>
        <w:t xml:space="preserve">” </w:t>
      </w:r>
    </w:p>
    <w:p w:rsidR="009E7E29" w:rsidRPr="00A83B36" w:rsidRDefault="009E7E29" w:rsidP="009E7E29">
      <w:pPr>
        <w:autoSpaceDE w:val="0"/>
        <w:autoSpaceDN w:val="0"/>
        <w:adjustRightInd w:val="0"/>
        <w:spacing w:after="0" w:line="360" w:lineRule="auto"/>
        <w:ind w:left="426"/>
        <w:jc w:val="both"/>
        <w:rPr>
          <w:rFonts w:cstheme="minorHAnsi"/>
          <w:sz w:val="24"/>
          <w:szCs w:val="24"/>
        </w:rPr>
      </w:pPr>
    </w:p>
    <w:p w:rsidR="009E7E29" w:rsidRPr="00B07551" w:rsidRDefault="009E7E29" w:rsidP="00F37765">
      <w:pPr>
        <w:numPr>
          <w:ilvl w:val="0"/>
          <w:numId w:val="125"/>
        </w:numPr>
        <w:autoSpaceDE w:val="0"/>
        <w:autoSpaceDN w:val="0"/>
        <w:adjustRightInd w:val="0"/>
        <w:spacing w:after="0" w:line="360" w:lineRule="auto"/>
        <w:ind w:left="426"/>
        <w:jc w:val="both"/>
        <w:rPr>
          <w:rFonts w:eastAsia="Times New Roman" w:cs="Times New Roman"/>
          <w:sz w:val="24"/>
          <w:szCs w:val="24"/>
          <w:lang w:eastAsia="es-SV"/>
        </w:rPr>
      </w:pPr>
      <w:r w:rsidRPr="00B07551">
        <w:rPr>
          <w:rFonts w:eastAsia="Times New Roman" w:cstheme="minorHAnsi"/>
          <w:sz w:val="24"/>
          <w:szCs w:val="24"/>
          <w:lang w:eastAsia="es-SV"/>
        </w:rPr>
        <w:t xml:space="preserve">Que las dependencias correspondientes, en respuesta a la información requerida manifestaron que de acuerdo a la información solicitada por el peticionario y a la información con la que cuentan en sus archivos, los Acuerdos No. 438-E-2017, 439-E2017 y 440-E-2017, son de carácter reservado, debido a que fueron emitidos por la Junta de Directores de la SIGET en los procesos de apelación interpuestos en contra del Acuerdo No. 286-E-2017. Sin embargo, dichos acuerdos contienen indicaciones que deben ser ejecutadas y que actualmente se encuentran </w:t>
      </w:r>
      <w:r>
        <w:rPr>
          <w:rFonts w:eastAsia="Times New Roman" w:cstheme="minorHAnsi"/>
          <w:sz w:val="24"/>
          <w:szCs w:val="24"/>
          <w:lang w:eastAsia="es-SV"/>
        </w:rPr>
        <w:t>en trámite</w:t>
      </w:r>
      <w:r w:rsidRPr="00B07551">
        <w:rPr>
          <w:rFonts w:eastAsia="Times New Roman" w:cs="Times New Roman"/>
          <w:sz w:val="24"/>
          <w:szCs w:val="24"/>
          <w:lang w:eastAsia="es-SV"/>
        </w:rPr>
        <w:t xml:space="preserve">. </w:t>
      </w:r>
      <w:r>
        <w:rPr>
          <w:rFonts w:eastAsia="Times New Roman" w:cs="Times New Roman"/>
          <w:sz w:val="24"/>
          <w:szCs w:val="24"/>
          <w:lang w:eastAsia="es-SV"/>
        </w:rPr>
        <w:t>Es por ello, e</w:t>
      </w:r>
      <w:r w:rsidRPr="00B07551">
        <w:rPr>
          <w:rFonts w:eastAsia="Times New Roman" w:cs="Times New Roman"/>
          <w:sz w:val="24"/>
          <w:szCs w:val="24"/>
          <w:lang w:eastAsia="es-SV"/>
        </w:rPr>
        <w:t>n tanto no finalice el procedimiento llevado a cabo, y dado que no se ha emitido el pronunciamiento definitivo, no es posible otorgar l</w:t>
      </w:r>
      <w:r>
        <w:rPr>
          <w:rFonts w:eastAsia="Times New Roman" w:cs="Times New Roman"/>
          <w:sz w:val="24"/>
          <w:szCs w:val="24"/>
          <w:lang w:eastAsia="es-SV"/>
        </w:rPr>
        <w:t>os</w:t>
      </w:r>
      <w:r w:rsidRPr="00B07551">
        <w:rPr>
          <w:rFonts w:eastAsia="Times New Roman" w:cs="Times New Roman"/>
          <w:sz w:val="24"/>
          <w:szCs w:val="24"/>
          <w:lang w:eastAsia="es-SV"/>
        </w:rPr>
        <w:t xml:space="preserve"> acuerdo</w:t>
      </w:r>
      <w:r>
        <w:rPr>
          <w:rFonts w:eastAsia="Times New Roman" w:cs="Times New Roman"/>
          <w:sz w:val="24"/>
          <w:szCs w:val="24"/>
          <w:lang w:eastAsia="es-SV"/>
        </w:rPr>
        <w:t>s</w:t>
      </w:r>
      <w:r w:rsidRPr="00B07551">
        <w:rPr>
          <w:rFonts w:eastAsia="Times New Roman" w:cs="Times New Roman"/>
          <w:sz w:val="24"/>
          <w:szCs w:val="24"/>
          <w:lang w:eastAsia="es-SV"/>
        </w:rPr>
        <w:t xml:space="preserve"> solicitado</w:t>
      </w:r>
      <w:r>
        <w:rPr>
          <w:rFonts w:eastAsia="Times New Roman" w:cs="Times New Roman"/>
          <w:sz w:val="24"/>
          <w:szCs w:val="24"/>
          <w:lang w:eastAsia="es-SV"/>
        </w:rPr>
        <w:t>s</w:t>
      </w:r>
      <w:r w:rsidRPr="00B07551">
        <w:rPr>
          <w:rFonts w:eastAsia="Times New Roman" w:cs="Times New Roman"/>
          <w:sz w:val="24"/>
          <w:szCs w:val="24"/>
          <w:lang w:eastAsia="es-SV"/>
        </w:rPr>
        <w:t>. Por lo que se concluye que dicho proceso aún no ha sido finalizado, es decir, que aún se encuentra en trámite, considerándose como información reservada de conformidad con el artículo 19 letra e) de la LAIP, transcribiéndose lo pertinente: “</w:t>
      </w:r>
      <w:r w:rsidRPr="00B07551">
        <w:rPr>
          <w:rFonts w:eastAsia="Times New Roman" w:cs="Times New Roman"/>
          <w:i/>
          <w:sz w:val="24"/>
          <w:szCs w:val="24"/>
          <w:lang w:eastAsia="es-SV"/>
        </w:rPr>
        <w:t xml:space="preserve">Información Reservada Art. 19.- Es información reservada: …e. La   que  contenga  opiniones  o  recomendaciones  que  formen  parte  del proceso deliberativo de los servidores públicos, en </w:t>
      </w:r>
      <w:r w:rsidRPr="00B07551">
        <w:rPr>
          <w:rFonts w:eastAsia="Times New Roman" w:cs="Times New Roman"/>
          <w:i/>
          <w:sz w:val="24"/>
          <w:szCs w:val="24"/>
          <w:lang w:eastAsia="es-SV"/>
        </w:rPr>
        <w:lastRenderedPageBreak/>
        <w:t>tanto no sea adoptada la decisión definitiva…</w:t>
      </w:r>
      <w:r w:rsidRPr="00B07551">
        <w:rPr>
          <w:rFonts w:eastAsia="Times New Roman" w:cs="Times New Roman"/>
          <w:sz w:val="24"/>
          <w:szCs w:val="24"/>
          <w:lang w:eastAsia="es-SV"/>
        </w:rPr>
        <w:t xml:space="preserve">”, el proceso deliberativo se refiere a aquellas discusiones y procesos que los entes obligados desarrollan y que aún se encuentra en trámite. </w:t>
      </w:r>
    </w:p>
    <w:p w:rsidR="009E7E29" w:rsidRPr="00A83B36" w:rsidRDefault="009E7E29" w:rsidP="009E7E29">
      <w:pPr>
        <w:autoSpaceDE w:val="0"/>
        <w:autoSpaceDN w:val="0"/>
        <w:adjustRightInd w:val="0"/>
        <w:spacing w:after="0" w:line="360" w:lineRule="auto"/>
        <w:ind w:left="426"/>
        <w:jc w:val="both"/>
        <w:rPr>
          <w:rFonts w:eastAsia="Times New Roman" w:cs="Times New Roman"/>
          <w:sz w:val="24"/>
          <w:szCs w:val="24"/>
          <w:lang w:eastAsia="es-SV"/>
        </w:rPr>
      </w:pPr>
    </w:p>
    <w:p w:rsidR="009E7E29" w:rsidRPr="00A83B36" w:rsidRDefault="009E7E29" w:rsidP="00F37765">
      <w:pPr>
        <w:numPr>
          <w:ilvl w:val="0"/>
          <w:numId w:val="125"/>
        </w:numPr>
        <w:autoSpaceDE w:val="0"/>
        <w:autoSpaceDN w:val="0"/>
        <w:adjustRightInd w:val="0"/>
        <w:spacing w:after="0" w:line="360" w:lineRule="auto"/>
        <w:ind w:left="426"/>
        <w:jc w:val="both"/>
        <w:rPr>
          <w:rFonts w:eastAsia="Times New Roman" w:cstheme="minorHAnsi"/>
          <w:sz w:val="24"/>
          <w:szCs w:val="24"/>
          <w:lang w:eastAsia="es-SV"/>
        </w:rPr>
      </w:pPr>
      <w:r w:rsidRPr="00A83B36">
        <w:rPr>
          <w:rFonts w:eastAsia="Times New Roman" w:cstheme="minorHAnsi"/>
          <w:sz w:val="24"/>
          <w:szCs w:val="24"/>
          <w:lang w:eastAsia="es-SV"/>
        </w:rPr>
        <w:t>Después de admitida la solicitud, deberá analizarse el contenido de esta según el Art. 55 del RLAIP, con el objeto de establecer si la información será entregada, o fundar su negativa; del estudio de la  petición se  establece que es de carácter reservado</w:t>
      </w:r>
      <w:r w:rsidRPr="00A83B36">
        <w:rPr>
          <w:rFonts w:ascii="Calibri" w:eastAsia="Times New Roman" w:hAnsi="Calibri" w:cs="Calibri"/>
          <w:color w:val="000000"/>
          <w:sz w:val="24"/>
          <w:szCs w:val="24"/>
          <w:lang w:eastAsia="es-SV"/>
        </w:rPr>
        <w:t xml:space="preserve"> debido a que compromete estrategias estatales en procedimientos administrativos que aún se encuentran en  </w:t>
      </w:r>
      <w:r>
        <w:rPr>
          <w:rFonts w:ascii="Calibri" w:eastAsia="Times New Roman" w:hAnsi="Calibri" w:cs="Calibri"/>
          <w:color w:val="000000"/>
          <w:sz w:val="24"/>
          <w:szCs w:val="24"/>
          <w:lang w:eastAsia="es-SV"/>
        </w:rPr>
        <w:t>trámite</w:t>
      </w:r>
      <w:r w:rsidRPr="00A83B36">
        <w:rPr>
          <w:rFonts w:ascii="Calibri" w:eastAsia="Times New Roman" w:hAnsi="Calibri" w:cs="Calibri"/>
          <w:color w:val="000000"/>
          <w:sz w:val="24"/>
          <w:szCs w:val="24"/>
          <w:lang w:eastAsia="es-SV"/>
        </w:rPr>
        <w:t>,  por  lo  que  es   necesario  dictar  la  resolución  de  mérito  como preceptúa el Art. 56 del mismo cuerpo regulatorio, siendo imposible la entrega de lo solicitado</w:t>
      </w:r>
      <w:r w:rsidRPr="00A83B36">
        <w:rPr>
          <w:rFonts w:ascii="Calibri" w:eastAsia="Times New Roman" w:hAnsi="Calibri" w:cs="Calibri"/>
          <w:sz w:val="24"/>
          <w:szCs w:val="24"/>
          <w:lang w:eastAsia="es-SV"/>
        </w:rPr>
        <w:t xml:space="preserve">; estando </w:t>
      </w:r>
      <w:r w:rsidRPr="00A83B36">
        <w:rPr>
          <w:rFonts w:ascii="Calibri" w:eastAsia="Times New Roman" w:hAnsi="Calibri" w:cs="Calibri"/>
          <w:color w:val="000000"/>
          <w:sz w:val="24"/>
          <w:szCs w:val="24"/>
          <w:lang w:eastAsia="es-SV"/>
        </w:rPr>
        <w:t>limitada su divulgación por las causales comprendidas en el Art. 19 letra e) LAIP, como información reservada.</w:t>
      </w:r>
    </w:p>
    <w:p w:rsidR="009E7E29" w:rsidRPr="00A83B36" w:rsidRDefault="009E7E29" w:rsidP="009E7E29">
      <w:pPr>
        <w:autoSpaceDE w:val="0"/>
        <w:autoSpaceDN w:val="0"/>
        <w:adjustRightInd w:val="0"/>
        <w:spacing w:after="0" w:line="360" w:lineRule="auto"/>
        <w:ind w:left="426"/>
        <w:jc w:val="both"/>
        <w:rPr>
          <w:rFonts w:cstheme="minorHAnsi"/>
          <w:sz w:val="24"/>
          <w:szCs w:val="24"/>
        </w:rPr>
      </w:pPr>
    </w:p>
    <w:p w:rsidR="009E7E29" w:rsidRPr="00A83B36" w:rsidRDefault="009E7E29" w:rsidP="009E7E29">
      <w:pPr>
        <w:autoSpaceDE w:val="0"/>
        <w:autoSpaceDN w:val="0"/>
        <w:adjustRightInd w:val="0"/>
        <w:spacing w:after="0" w:line="360" w:lineRule="auto"/>
        <w:ind w:left="426"/>
        <w:jc w:val="both"/>
        <w:rPr>
          <w:rFonts w:cstheme="minorHAnsi"/>
          <w:strike/>
          <w:sz w:val="24"/>
          <w:szCs w:val="24"/>
        </w:rPr>
      </w:pPr>
    </w:p>
    <w:p w:rsidR="009E7E29" w:rsidRPr="00A83B36" w:rsidRDefault="009E7E29" w:rsidP="009E7E29">
      <w:pPr>
        <w:tabs>
          <w:tab w:val="left" w:pos="2127"/>
        </w:tabs>
        <w:autoSpaceDE w:val="0"/>
        <w:autoSpaceDN w:val="0"/>
        <w:adjustRightInd w:val="0"/>
        <w:spacing w:after="0" w:line="360" w:lineRule="auto"/>
        <w:ind w:left="142"/>
        <w:jc w:val="both"/>
        <w:rPr>
          <w:rFonts w:cstheme="minorHAnsi"/>
          <w:sz w:val="24"/>
          <w:szCs w:val="24"/>
        </w:rPr>
      </w:pPr>
      <w:r w:rsidRPr="00A83B36">
        <w:rPr>
          <w:rFonts w:cstheme="minorHAnsi"/>
          <w:b/>
          <w:bCs/>
          <w:sz w:val="24"/>
          <w:szCs w:val="24"/>
        </w:rPr>
        <w:t xml:space="preserve">POR TANTO: </w:t>
      </w:r>
      <w:r w:rsidRPr="00A83B36">
        <w:rPr>
          <w:rFonts w:cstheme="minorHAnsi"/>
          <w:bCs/>
          <w:sz w:val="24"/>
          <w:szCs w:val="24"/>
        </w:rPr>
        <w:t xml:space="preserve">Ésta oficina en nombre de la Superintendencia General de Electricidad y Telecomunicaciones fundamentadas en los Arts. 62 y 72 letras c., de la LAIP, </w:t>
      </w:r>
      <w:r w:rsidRPr="00A83B36">
        <w:rPr>
          <w:rFonts w:cstheme="minorHAnsi"/>
          <w:b/>
          <w:bCs/>
          <w:sz w:val="24"/>
          <w:szCs w:val="24"/>
        </w:rPr>
        <w:t>RESUELVE</w:t>
      </w:r>
      <w:r w:rsidRPr="00A83B36">
        <w:rPr>
          <w:rFonts w:cstheme="minorHAnsi"/>
          <w:sz w:val="24"/>
          <w:szCs w:val="24"/>
        </w:rPr>
        <w:t>:</w:t>
      </w:r>
    </w:p>
    <w:p w:rsidR="009E7E29" w:rsidRPr="00A83B36" w:rsidRDefault="009E7E29" w:rsidP="009E7E29">
      <w:pPr>
        <w:tabs>
          <w:tab w:val="left" w:pos="2127"/>
        </w:tabs>
        <w:autoSpaceDE w:val="0"/>
        <w:autoSpaceDN w:val="0"/>
        <w:adjustRightInd w:val="0"/>
        <w:spacing w:after="0" w:line="360" w:lineRule="auto"/>
        <w:ind w:left="142"/>
        <w:jc w:val="both"/>
        <w:rPr>
          <w:rFonts w:cstheme="minorHAnsi"/>
          <w:sz w:val="24"/>
          <w:szCs w:val="24"/>
        </w:rPr>
      </w:pPr>
    </w:p>
    <w:p w:rsidR="009E7E29" w:rsidRPr="00A83B36" w:rsidRDefault="009E7E29" w:rsidP="001E487E">
      <w:pPr>
        <w:numPr>
          <w:ilvl w:val="2"/>
          <w:numId w:val="183"/>
        </w:numPr>
        <w:spacing w:line="360" w:lineRule="auto"/>
        <w:ind w:left="567" w:hanging="284"/>
        <w:contextualSpacing/>
        <w:jc w:val="both"/>
        <w:rPr>
          <w:rFonts w:eastAsia="Times New Roman" w:cs="Times New Roman"/>
          <w:sz w:val="24"/>
          <w:szCs w:val="24"/>
          <w:lang w:eastAsia="es-SV"/>
        </w:rPr>
      </w:pPr>
      <w:r w:rsidRPr="00A83B36">
        <w:rPr>
          <w:rFonts w:eastAsia="Times New Roman" w:cs="Times New Roman"/>
          <w:sz w:val="24"/>
          <w:szCs w:val="24"/>
          <w:lang w:eastAsia="es-SV"/>
        </w:rPr>
        <w:t>Declárese improcedente la solicitud de información de</w:t>
      </w:r>
      <w:r>
        <w:rPr>
          <w:rFonts w:eastAsia="Times New Roman" w:cs="Times New Roman"/>
          <w:sz w:val="24"/>
          <w:szCs w:val="24"/>
          <w:lang w:eastAsia="es-SV"/>
        </w:rPr>
        <w:t>l</w:t>
      </w:r>
      <w:r w:rsidRPr="00A83B36">
        <w:rPr>
          <w:rFonts w:eastAsia="Times New Roman" w:cs="Times New Roman"/>
          <w:sz w:val="24"/>
          <w:szCs w:val="24"/>
          <w:lang w:eastAsia="es-SV"/>
        </w:rPr>
        <w:t xml:space="preserve"> </w:t>
      </w:r>
      <w:r>
        <w:rPr>
          <w:rFonts w:eastAsia="Times New Roman" w:cs="Times New Roman"/>
          <w:sz w:val="24"/>
          <w:szCs w:val="24"/>
          <w:lang w:eastAsia="es-SV"/>
        </w:rPr>
        <w:t>ciudadano</w:t>
      </w:r>
      <w:r w:rsidRPr="00A83B36">
        <w:rPr>
          <w:rFonts w:eastAsia="Times New Roman" w:cs="Times New Roman"/>
          <w:b/>
          <w:sz w:val="24"/>
          <w:szCs w:val="24"/>
          <w:lang w:val="es-ES" w:eastAsia="es-SV"/>
        </w:rPr>
        <w:t xml:space="preserve"> </w:t>
      </w:r>
      <w:r>
        <w:rPr>
          <w:rFonts w:eastAsia="Times New Roman" w:cstheme="minorHAnsi"/>
          <w:b/>
          <w:sz w:val="24"/>
          <w:szCs w:val="24"/>
          <w:lang w:eastAsia="es-SV"/>
        </w:rPr>
        <w:t>XXXXXXXXXXXX</w:t>
      </w:r>
      <w:r w:rsidRPr="00A83B36">
        <w:rPr>
          <w:rFonts w:eastAsia="Times New Roman" w:cs="Times New Roman"/>
          <w:b/>
          <w:sz w:val="24"/>
          <w:szCs w:val="24"/>
          <w:lang w:eastAsia="es-SV"/>
        </w:rPr>
        <w:t xml:space="preserve">, </w:t>
      </w:r>
      <w:r w:rsidRPr="00A83B36">
        <w:rPr>
          <w:rFonts w:eastAsia="Times New Roman" w:cs="Times New Roman"/>
          <w:sz w:val="24"/>
          <w:szCs w:val="24"/>
          <w:lang w:eastAsia="es-SV"/>
        </w:rPr>
        <w:t>por formar parte de procedimientos administrativos aun en trámite como establece el Art. 19 letra e) LAIP.</w:t>
      </w:r>
      <w:r w:rsidRPr="00521B05">
        <w:rPr>
          <w:rFonts w:eastAsia="Times New Roman" w:cs="Times New Roman"/>
          <w:sz w:val="24"/>
          <w:szCs w:val="24"/>
          <w:lang w:eastAsia="es-SV"/>
        </w:rPr>
        <w:t xml:space="preserve"> </w:t>
      </w:r>
      <w:r w:rsidRPr="00A83B36">
        <w:rPr>
          <w:rFonts w:eastAsia="Times New Roman" w:cs="Times New Roman"/>
          <w:sz w:val="24"/>
          <w:szCs w:val="24"/>
          <w:lang w:eastAsia="es-SV"/>
        </w:rPr>
        <w:t>según lo f</w:t>
      </w:r>
      <w:r>
        <w:rPr>
          <w:rFonts w:eastAsia="Times New Roman" w:cs="Times New Roman"/>
          <w:sz w:val="24"/>
          <w:szCs w:val="24"/>
          <w:lang w:eastAsia="es-SV"/>
        </w:rPr>
        <w:t xml:space="preserve">undamentado en el considerando </w:t>
      </w:r>
      <w:r w:rsidRPr="00A83B36">
        <w:rPr>
          <w:rFonts w:eastAsia="Times New Roman" w:cs="Times New Roman"/>
          <w:sz w:val="24"/>
          <w:szCs w:val="24"/>
          <w:lang w:eastAsia="es-SV"/>
        </w:rPr>
        <w:t>V y V</w:t>
      </w:r>
      <w:r>
        <w:rPr>
          <w:rFonts w:eastAsia="Times New Roman" w:cs="Times New Roman"/>
          <w:sz w:val="24"/>
          <w:szCs w:val="24"/>
          <w:lang w:eastAsia="es-SV"/>
        </w:rPr>
        <w:t>I</w:t>
      </w:r>
      <w:r w:rsidRPr="00A83B36">
        <w:rPr>
          <w:rFonts w:eastAsia="Times New Roman" w:cs="Times New Roman"/>
          <w:sz w:val="24"/>
          <w:szCs w:val="24"/>
          <w:lang w:eastAsia="es-SV"/>
        </w:rPr>
        <w:t xml:space="preserve"> de ésta resolución;</w:t>
      </w:r>
    </w:p>
    <w:p w:rsidR="009E7E29" w:rsidRPr="00A83B36" w:rsidRDefault="009E7E29" w:rsidP="001E487E">
      <w:pPr>
        <w:numPr>
          <w:ilvl w:val="2"/>
          <w:numId w:val="183"/>
        </w:numPr>
        <w:spacing w:line="360" w:lineRule="auto"/>
        <w:ind w:left="567" w:hanging="284"/>
        <w:contextualSpacing/>
        <w:jc w:val="both"/>
        <w:rPr>
          <w:rFonts w:eastAsia="Times New Roman" w:cs="Times New Roman"/>
          <w:sz w:val="24"/>
          <w:szCs w:val="24"/>
          <w:lang w:eastAsia="es-SV"/>
        </w:rPr>
      </w:pPr>
      <w:r w:rsidRPr="00A83B36">
        <w:rPr>
          <w:rFonts w:eastAsia="Times New Roman" w:cs="Times New Roman"/>
          <w:sz w:val="24"/>
          <w:szCs w:val="24"/>
          <w:lang w:eastAsia="es-SV"/>
        </w:rPr>
        <w:t xml:space="preserve">Remítase ésta providencia administrativa en modalidad digital, gratuitamente como preceptúan los artículos 4 letra g. 61 y 102 de la Ley, a la dirección electrónica de origen; </w:t>
      </w:r>
    </w:p>
    <w:p w:rsidR="009E7E29" w:rsidRPr="00A83B36" w:rsidRDefault="009E7E29" w:rsidP="001E487E">
      <w:pPr>
        <w:numPr>
          <w:ilvl w:val="2"/>
          <w:numId w:val="183"/>
        </w:numPr>
        <w:spacing w:line="360" w:lineRule="auto"/>
        <w:ind w:left="567" w:hanging="284"/>
        <w:contextualSpacing/>
        <w:jc w:val="both"/>
        <w:rPr>
          <w:rFonts w:eastAsia="Times New Roman" w:cs="Times New Roman"/>
          <w:b/>
          <w:sz w:val="24"/>
          <w:szCs w:val="24"/>
          <w:lang w:eastAsia="es-SV"/>
        </w:rPr>
      </w:pPr>
      <w:r w:rsidRPr="00A83B36">
        <w:rPr>
          <w:rFonts w:eastAsia="Times New Roman" w:cs="Times New Roman"/>
          <w:sz w:val="24"/>
          <w:szCs w:val="24"/>
          <w:lang w:eastAsia="es-SV"/>
        </w:rPr>
        <w:t>Notifíquese,</w:t>
      </w:r>
      <w:r w:rsidRPr="00A83B36">
        <w:rPr>
          <w:rFonts w:eastAsia="Times New Roman" w:cs="Times New Roman"/>
          <w:b/>
          <w:sz w:val="24"/>
          <w:szCs w:val="24"/>
          <w:lang w:eastAsia="es-SV"/>
        </w:rPr>
        <w:t xml:space="preserve"> </w:t>
      </w:r>
    </w:p>
    <w:p w:rsidR="009E7E29" w:rsidRPr="00A83B36" w:rsidRDefault="009E7E29" w:rsidP="001E487E">
      <w:pPr>
        <w:numPr>
          <w:ilvl w:val="2"/>
          <w:numId w:val="183"/>
        </w:numPr>
        <w:spacing w:line="360" w:lineRule="auto"/>
        <w:ind w:left="567" w:hanging="284"/>
        <w:contextualSpacing/>
        <w:jc w:val="both"/>
        <w:rPr>
          <w:rFonts w:eastAsia="Times New Roman" w:cs="Times New Roman"/>
          <w:sz w:val="24"/>
          <w:szCs w:val="24"/>
          <w:lang w:eastAsia="es-SV"/>
        </w:rPr>
      </w:pPr>
      <w:r w:rsidRPr="00A83B36">
        <w:rPr>
          <w:rFonts w:eastAsia="Times New Roman" w:cs="Times New Roman"/>
          <w:sz w:val="24"/>
          <w:szCs w:val="24"/>
          <w:lang w:eastAsia="es-SV"/>
        </w:rPr>
        <w:t xml:space="preserve">Archívese. </w:t>
      </w:r>
    </w:p>
    <w:p w:rsidR="009E7E29" w:rsidRPr="00A83B36" w:rsidRDefault="009E7E29" w:rsidP="009E7E29">
      <w:pPr>
        <w:tabs>
          <w:tab w:val="left" w:pos="2127"/>
        </w:tabs>
        <w:autoSpaceDE w:val="0"/>
        <w:autoSpaceDN w:val="0"/>
        <w:adjustRightInd w:val="0"/>
        <w:spacing w:after="0" w:line="360" w:lineRule="auto"/>
        <w:ind w:left="993"/>
        <w:contextualSpacing/>
        <w:jc w:val="both"/>
        <w:rPr>
          <w:rFonts w:cstheme="minorHAnsi"/>
          <w:sz w:val="24"/>
          <w:szCs w:val="24"/>
        </w:rPr>
      </w:pPr>
      <w:r w:rsidRPr="00A83B36">
        <w:rPr>
          <w:rFonts w:cstheme="minorHAnsi"/>
          <w:sz w:val="24"/>
          <w:szCs w:val="24"/>
        </w:rPr>
        <w:t xml:space="preserve">  </w:t>
      </w:r>
    </w:p>
    <w:p w:rsidR="009E7E29" w:rsidRPr="00A83B36" w:rsidRDefault="009E7E29" w:rsidP="009E7E29">
      <w:pPr>
        <w:tabs>
          <w:tab w:val="left" w:pos="2127"/>
        </w:tabs>
        <w:autoSpaceDE w:val="0"/>
        <w:autoSpaceDN w:val="0"/>
        <w:adjustRightInd w:val="0"/>
        <w:spacing w:after="0" w:line="360" w:lineRule="auto"/>
        <w:ind w:left="993"/>
        <w:contextualSpacing/>
        <w:jc w:val="both"/>
        <w:rPr>
          <w:rFonts w:cstheme="minorHAnsi"/>
          <w:sz w:val="24"/>
          <w:szCs w:val="24"/>
        </w:rPr>
      </w:pPr>
    </w:p>
    <w:p w:rsidR="009E7E29" w:rsidRPr="00A83B36" w:rsidRDefault="009E7E29" w:rsidP="009E7E29">
      <w:pPr>
        <w:spacing w:after="0" w:line="240" w:lineRule="auto"/>
        <w:jc w:val="center"/>
        <w:rPr>
          <w:rFonts w:eastAsia="Times New Roman" w:cstheme="minorHAnsi"/>
          <w:b/>
          <w:color w:val="FF0000"/>
          <w:sz w:val="24"/>
          <w:szCs w:val="24"/>
          <w:lang w:eastAsia="es-SV"/>
        </w:rPr>
      </w:pPr>
      <w:r>
        <w:rPr>
          <w:rFonts w:eastAsia="Times New Roman" w:cstheme="minorHAnsi"/>
          <w:b/>
          <w:sz w:val="24"/>
          <w:szCs w:val="24"/>
          <w:lang w:eastAsia="es-SV"/>
        </w:rPr>
        <w:t>XXXXXXXXXXXX</w:t>
      </w:r>
    </w:p>
    <w:p w:rsidR="009E7E29" w:rsidRPr="00A83B36" w:rsidRDefault="009E7E29" w:rsidP="009E7E29">
      <w:pPr>
        <w:spacing w:after="0" w:line="240" w:lineRule="auto"/>
        <w:jc w:val="center"/>
        <w:rPr>
          <w:rFonts w:eastAsia="Times New Roman" w:cstheme="minorHAnsi"/>
          <w:sz w:val="24"/>
          <w:szCs w:val="24"/>
          <w:lang w:eastAsia="es-SV"/>
        </w:rPr>
      </w:pPr>
      <w:r w:rsidRPr="00A83B36">
        <w:rPr>
          <w:rFonts w:eastAsia="Times New Roman" w:cstheme="minorHAnsi"/>
          <w:sz w:val="24"/>
          <w:szCs w:val="24"/>
          <w:lang w:eastAsia="es-SV"/>
        </w:rPr>
        <w:t>Ofici</w:t>
      </w:r>
      <w:r>
        <w:rPr>
          <w:rFonts w:eastAsia="Times New Roman" w:cstheme="minorHAnsi"/>
          <w:sz w:val="24"/>
          <w:szCs w:val="24"/>
          <w:lang w:eastAsia="es-SV"/>
        </w:rPr>
        <w:t>al de Información Institucional</w:t>
      </w:r>
    </w:p>
    <w:p w:rsidR="009E7E29" w:rsidRPr="00521B05" w:rsidRDefault="009E7E29" w:rsidP="009E7E29">
      <w:pPr>
        <w:spacing w:line="240" w:lineRule="auto"/>
        <w:jc w:val="both"/>
        <w:rPr>
          <w:sz w:val="16"/>
          <w:szCs w:val="16"/>
        </w:rPr>
      </w:pPr>
      <w:r w:rsidRPr="00521B05">
        <w:rPr>
          <w:rFonts w:ascii="Calibri" w:hAnsi="Calibri" w:cs="Arial"/>
          <w:bCs/>
          <w:color w:val="7F7F7F" w:themeColor="text1" w:themeTint="80"/>
          <w:sz w:val="16"/>
          <w:szCs w:val="16"/>
        </w:rPr>
        <w:t>IA/</w:t>
      </w:r>
      <w:proofErr w:type="spellStart"/>
      <w:r w:rsidRPr="00521B05">
        <w:rPr>
          <w:rFonts w:ascii="Calibri" w:hAnsi="Calibri" w:cs="Arial"/>
          <w:bCs/>
          <w:color w:val="7F7F7F" w:themeColor="text1" w:themeTint="80"/>
          <w:sz w:val="16"/>
          <w:szCs w:val="16"/>
        </w:rPr>
        <w:t>rc</w:t>
      </w:r>
      <w:proofErr w:type="spellEnd"/>
    </w:p>
    <w:p w:rsidR="009E7E29" w:rsidRDefault="009E7E29" w:rsidP="009E7E29"/>
    <w:p w:rsidR="00AB00FA" w:rsidRDefault="00AB00FA" w:rsidP="006964EF">
      <w:pPr>
        <w:tabs>
          <w:tab w:val="left" w:pos="4200"/>
        </w:tabs>
      </w:pPr>
    </w:p>
    <w:p w:rsidR="009E7E29" w:rsidRDefault="009E7E29" w:rsidP="006964EF">
      <w:pPr>
        <w:tabs>
          <w:tab w:val="left" w:pos="4200"/>
        </w:tabs>
      </w:pPr>
    </w:p>
    <w:p w:rsidR="008C4007" w:rsidRPr="003725CE" w:rsidRDefault="008C4007" w:rsidP="008C4007">
      <w:pPr>
        <w:spacing w:line="360" w:lineRule="auto"/>
        <w:jc w:val="both"/>
        <w:rPr>
          <w:rFonts w:ascii="Calibri" w:eastAsia="Times New Roman" w:hAnsi="Calibri" w:cstheme="minorHAnsi"/>
          <w:b/>
          <w:lang w:eastAsia="es-SV"/>
        </w:rPr>
      </w:pPr>
      <w:r w:rsidRPr="003725CE">
        <w:rPr>
          <w:rFonts w:ascii="Calibri" w:eastAsia="Times New Roman" w:hAnsi="Calibri" w:cstheme="minorHAnsi"/>
          <w:b/>
          <w:lang w:eastAsia="es-SV"/>
        </w:rPr>
        <w:t xml:space="preserve">SIPV N° 248-2017 </w:t>
      </w:r>
    </w:p>
    <w:p w:rsidR="008C4007" w:rsidRPr="003725CE" w:rsidRDefault="008C4007" w:rsidP="008C4007">
      <w:pPr>
        <w:spacing w:line="360" w:lineRule="auto"/>
        <w:jc w:val="both"/>
        <w:rPr>
          <w:rFonts w:ascii="Calibri" w:eastAsia="Times New Roman" w:hAnsi="Calibri" w:cs="Calibri"/>
          <w:lang w:eastAsia="es-SV"/>
        </w:rPr>
      </w:pPr>
      <w:r w:rsidRPr="003725CE">
        <w:rPr>
          <w:rFonts w:ascii="Calibri" w:eastAsia="Times New Roman" w:hAnsi="Calibri" w:cstheme="minorHAnsi"/>
          <w:b/>
          <w:lang w:eastAsia="es-SV"/>
        </w:rPr>
        <w:t xml:space="preserve">SUPERINTENDENCIA GENERAL DE ELECTRICIDAD Y TELECOMUNICACIONES, UNIDAD DE ACCESO A LA INFORMACIÓN Y TRANSPARENCIA, </w:t>
      </w:r>
      <w:r w:rsidRPr="003725CE">
        <w:rPr>
          <w:rFonts w:ascii="Calibri" w:eastAsia="Times New Roman" w:hAnsi="Calibri" w:cstheme="minorHAnsi"/>
          <w:lang w:eastAsia="es-SV"/>
        </w:rPr>
        <w:t xml:space="preserve">a las nueve horas con seis minutos del día seis de noviembre </w:t>
      </w:r>
      <w:r w:rsidRPr="003725CE">
        <w:rPr>
          <w:rFonts w:ascii="Calibri" w:eastAsia="Times New Roman" w:hAnsi="Calibri" w:cs="Calibri"/>
          <w:lang w:eastAsia="es-SV"/>
        </w:rPr>
        <w:t>de dos mil diecisiete.</w:t>
      </w:r>
    </w:p>
    <w:p w:rsidR="008C4007" w:rsidRPr="003725CE" w:rsidRDefault="008C4007" w:rsidP="008C4007">
      <w:pPr>
        <w:spacing w:after="0" w:line="360" w:lineRule="auto"/>
        <w:jc w:val="both"/>
        <w:rPr>
          <w:rFonts w:ascii="Calibri" w:eastAsia="Times New Roman" w:hAnsi="Calibri" w:cstheme="minorHAnsi"/>
          <w:lang w:eastAsia="es-SV"/>
        </w:rPr>
      </w:pPr>
      <w:r w:rsidRPr="003725CE">
        <w:rPr>
          <w:rFonts w:ascii="Calibri" w:eastAsia="Times New Roman" w:hAnsi="Calibri" w:cs="Calibri"/>
          <w:lang w:eastAsia="es-SV"/>
        </w:rPr>
        <w:tab/>
      </w:r>
      <w:r w:rsidRPr="003725CE">
        <w:rPr>
          <w:rFonts w:ascii="Calibri" w:eastAsia="Times New Roman" w:hAnsi="Calibri" w:cstheme="minorHAnsi"/>
          <w:lang w:eastAsia="es-SV"/>
        </w:rPr>
        <w:t xml:space="preserve">El presente expediente administrativo para promover el derecho de acceso a la información fue iniciado mediante solicitud que remitió a través del correo de OIR: oir@siget.gob.sv, por el ciudadano </w:t>
      </w:r>
      <w:proofErr w:type="spellStart"/>
      <w:r>
        <w:rPr>
          <w:rFonts w:ascii="Calibri" w:eastAsia="Times New Roman" w:hAnsi="Calibri" w:cstheme="minorHAnsi"/>
          <w:b/>
          <w:lang w:eastAsia="es-SV"/>
        </w:rPr>
        <w:t>xxxxxxxxx</w:t>
      </w:r>
      <w:proofErr w:type="spellEnd"/>
      <w:r w:rsidRPr="003725CE">
        <w:rPr>
          <w:rFonts w:ascii="Calibri" w:eastAsia="Times New Roman" w:hAnsi="Calibri" w:cstheme="minorHAnsi"/>
          <w:b/>
          <w:lang w:eastAsia="es-SV"/>
        </w:rPr>
        <w:t>,</w:t>
      </w:r>
      <w:r w:rsidRPr="003725CE">
        <w:rPr>
          <w:rFonts w:ascii="Calibri" w:eastAsia="Times New Roman" w:hAnsi="Calibri" w:cstheme="minorHAnsi"/>
          <w:lang w:eastAsia="es-SV"/>
        </w:rPr>
        <w:t xml:space="preserve"> en fecha veintidós de octubre del año en curso,</w:t>
      </w:r>
      <w:r w:rsidRPr="003725CE">
        <w:rPr>
          <w:rFonts w:eastAsia="Times New Roman" w:cstheme="minorHAnsi"/>
          <w:sz w:val="24"/>
          <w:szCs w:val="24"/>
          <w:lang w:eastAsia="es-SV"/>
        </w:rPr>
        <w:t xml:space="preserve"> </w:t>
      </w:r>
      <w:r w:rsidRPr="003725CE">
        <w:rPr>
          <w:rFonts w:ascii="Calibri" w:eastAsia="Times New Roman" w:hAnsi="Calibri" w:cstheme="minorHAnsi"/>
          <w:lang w:eastAsia="es-SV"/>
        </w:rPr>
        <w:t>tomándose como día hábil de interposición de la solicitud el día veintitrés de octubre, bajo la base del Art. 142 del Código Procesal Civil y Mercantil, solicitud en la que literalmente expresó: ”</w:t>
      </w:r>
      <w:r w:rsidRPr="003725CE">
        <w:rPr>
          <w:rFonts w:ascii="Calibri" w:eastAsia="Times New Roman" w:hAnsi="Calibri" w:cs="Calibri"/>
          <w:b/>
          <w:lang w:val="es-ES" w:eastAsia="es-SV"/>
        </w:rPr>
        <w:t>Un mapa nacional de distribución de número de líneas de banda ancha (entre 2Mbps y 100 Mbps) de internet.”</w:t>
      </w:r>
    </w:p>
    <w:p w:rsidR="008C4007" w:rsidRPr="003725CE" w:rsidRDefault="008C4007" w:rsidP="008C4007">
      <w:pPr>
        <w:autoSpaceDE w:val="0"/>
        <w:autoSpaceDN w:val="0"/>
        <w:adjustRightInd w:val="0"/>
        <w:spacing w:after="120" w:line="360" w:lineRule="auto"/>
        <w:jc w:val="both"/>
        <w:rPr>
          <w:rFonts w:ascii="Calibri" w:eastAsia="Times New Roman" w:hAnsi="Calibri" w:cs="Calibri"/>
          <w:b/>
          <w:i/>
          <w:lang w:val="es-ES" w:eastAsia="es-SV"/>
        </w:rPr>
      </w:pPr>
    </w:p>
    <w:p w:rsidR="008C4007" w:rsidRPr="003725CE" w:rsidRDefault="008C4007" w:rsidP="008C4007">
      <w:pPr>
        <w:autoSpaceDE w:val="0"/>
        <w:autoSpaceDN w:val="0"/>
        <w:adjustRightInd w:val="0"/>
        <w:spacing w:after="120" w:line="360" w:lineRule="auto"/>
        <w:jc w:val="both"/>
        <w:rPr>
          <w:rFonts w:cs="Calibri"/>
          <w:b/>
        </w:rPr>
      </w:pPr>
      <w:r w:rsidRPr="003725CE">
        <w:rPr>
          <w:rFonts w:cs="Calibri"/>
          <w:b/>
        </w:rPr>
        <w:t xml:space="preserve">Ésta unidad respecto a dicha solicitud hace las consideraciones siguientes: </w:t>
      </w:r>
    </w:p>
    <w:p w:rsidR="008C4007" w:rsidRPr="003725CE" w:rsidRDefault="008C4007" w:rsidP="00F37765">
      <w:pPr>
        <w:numPr>
          <w:ilvl w:val="0"/>
          <w:numId w:val="126"/>
        </w:numPr>
        <w:autoSpaceDE w:val="0"/>
        <w:autoSpaceDN w:val="0"/>
        <w:adjustRightInd w:val="0"/>
        <w:spacing w:after="0" w:line="360" w:lineRule="auto"/>
        <w:ind w:left="426"/>
        <w:jc w:val="both"/>
        <w:rPr>
          <w:rFonts w:cs="Calibri"/>
        </w:rPr>
      </w:pPr>
      <w:r w:rsidRPr="003725CE">
        <w:rPr>
          <w:rFonts w:cs="Calibri"/>
        </w:rPr>
        <w:t xml:space="preserve">Que la solicitud fue remitida en la fecha citada, y previo a la admisión formal del requerimiento; se notificó prevención al peticionario mediante correo electrónico de fecha </w:t>
      </w:r>
      <w:r w:rsidRPr="003725CE">
        <w:rPr>
          <w:rFonts w:ascii="Calibri" w:eastAsia="Times New Roman" w:hAnsi="Calibri" w:cstheme="minorHAnsi"/>
          <w:lang w:eastAsia="es-SV"/>
        </w:rPr>
        <w:t xml:space="preserve">veintitrés de octubre </w:t>
      </w:r>
      <w:r w:rsidRPr="003725CE">
        <w:rPr>
          <w:rFonts w:ascii="Calibri" w:eastAsia="Times New Roman" w:hAnsi="Calibri" w:cs="Calibri"/>
          <w:lang w:eastAsia="es-SV"/>
        </w:rPr>
        <w:t>de dos mil diecisiete</w:t>
      </w:r>
      <w:r w:rsidRPr="003725CE">
        <w:rPr>
          <w:rFonts w:cs="Calibri"/>
        </w:rPr>
        <w:t xml:space="preserve">, a las dieciséis horas con veintiséis minutos, a fin de que cumpliese lo que disponen los Arts. 66 de la Ley de Acceso a la Información Pública, en lo sucesivo LAIP o Ley, así como el 52 y 54 del Reglamento de la Ley  de Acceso a la Información Pública-RLAIP, referente a solicitudes electrónicas; por lo cual se solicitó remitir Documento Único de Identidad, la solicitud de información firmada y que aclarara o estableciera a qué tipo de línea se refiere en lo requerido para que en plazo de cinco días hábiles remitiere a ésta unidad lo solicitado. </w:t>
      </w:r>
    </w:p>
    <w:p w:rsidR="008C4007" w:rsidRPr="003725CE" w:rsidRDefault="008C4007" w:rsidP="008C4007">
      <w:pPr>
        <w:autoSpaceDE w:val="0"/>
        <w:autoSpaceDN w:val="0"/>
        <w:adjustRightInd w:val="0"/>
        <w:spacing w:after="0" w:line="360" w:lineRule="auto"/>
        <w:jc w:val="both"/>
        <w:rPr>
          <w:rFonts w:cs="Calibri"/>
        </w:rPr>
      </w:pPr>
    </w:p>
    <w:p w:rsidR="008C4007" w:rsidRPr="003725CE" w:rsidRDefault="008C4007" w:rsidP="00F37765">
      <w:pPr>
        <w:numPr>
          <w:ilvl w:val="0"/>
          <w:numId w:val="126"/>
        </w:numPr>
        <w:autoSpaceDE w:val="0"/>
        <w:autoSpaceDN w:val="0"/>
        <w:adjustRightInd w:val="0"/>
        <w:spacing w:after="0" w:line="360" w:lineRule="auto"/>
        <w:ind w:left="426"/>
        <w:jc w:val="both"/>
        <w:rPr>
          <w:rFonts w:cs="Calibri"/>
        </w:rPr>
      </w:pPr>
      <w:r w:rsidRPr="003725CE">
        <w:rPr>
          <w:rFonts w:cs="Calibri"/>
        </w:rPr>
        <w:t>Habiendo transcurrido el plazo legal para que subsanar la prevención notificada al ciudadano Jorge Herrera, sin haber remitido por ningún medio, lo requerido en el correo relacionado en el considerando anterior; no cumpliendo con los requisitos de admisibilidad que toda solicitud de información debe de poseer, según dispone la LAIP y RLAIP, adecuándose dicha actuación al supuesto legal establecido en la última parte del inciso quinto del Art. 66 LAIP,  que cita: “</w:t>
      </w:r>
      <w:r w:rsidRPr="003725CE">
        <w:rPr>
          <w:rFonts w:cs="Calibri"/>
          <w:i/>
        </w:rPr>
        <w:t>Solicitud de información  Art. 66 …Si el interesado no subsana las observaciones en un plazo de cinco días desde su notificación, deberá presentar nueva solicitud para reiniciar el trámite…”</w:t>
      </w:r>
      <w:r w:rsidRPr="003725CE">
        <w:rPr>
          <w:rFonts w:cs="Calibri"/>
        </w:rPr>
        <w:t xml:space="preserve"> </w:t>
      </w:r>
    </w:p>
    <w:p w:rsidR="008C4007" w:rsidRPr="003725CE" w:rsidRDefault="008C4007" w:rsidP="008C4007">
      <w:pPr>
        <w:ind w:left="720"/>
        <w:contextualSpacing/>
        <w:rPr>
          <w:rFonts w:cs="Calibri"/>
        </w:rPr>
      </w:pPr>
    </w:p>
    <w:p w:rsidR="008C4007" w:rsidRPr="003725CE" w:rsidRDefault="008C4007" w:rsidP="008C4007">
      <w:pPr>
        <w:autoSpaceDE w:val="0"/>
        <w:autoSpaceDN w:val="0"/>
        <w:adjustRightInd w:val="0"/>
        <w:spacing w:after="0" w:line="360" w:lineRule="auto"/>
        <w:ind w:left="426"/>
        <w:jc w:val="both"/>
        <w:rPr>
          <w:rFonts w:cs="Calibri"/>
        </w:rPr>
      </w:pPr>
    </w:p>
    <w:p w:rsidR="008C4007" w:rsidRPr="003725CE" w:rsidRDefault="008C4007" w:rsidP="008C4007">
      <w:pPr>
        <w:autoSpaceDE w:val="0"/>
        <w:autoSpaceDN w:val="0"/>
        <w:adjustRightInd w:val="0"/>
        <w:spacing w:after="0" w:line="360" w:lineRule="auto"/>
        <w:ind w:left="426"/>
        <w:jc w:val="both"/>
        <w:rPr>
          <w:rFonts w:cs="Calibri"/>
        </w:rPr>
      </w:pPr>
    </w:p>
    <w:p w:rsidR="008C4007" w:rsidRPr="003725CE" w:rsidRDefault="008C4007" w:rsidP="00F37765">
      <w:pPr>
        <w:numPr>
          <w:ilvl w:val="0"/>
          <w:numId w:val="126"/>
        </w:numPr>
        <w:autoSpaceDE w:val="0"/>
        <w:autoSpaceDN w:val="0"/>
        <w:adjustRightInd w:val="0"/>
        <w:spacing w:after="0" w:line="360" w:lineRule="auto"/>
        <w:ind w:left="426"/>
        <w:jc w:val="both"/>
        <w:rPr>
          <w:rFonts w:cs="Calibri"/>
        </w:rPr>
      </w:pPr>
      <w:r w:rsidRPr="003725CE">
        <w:rPr>
          <w:rFonts w:cs="Calibri"/>
        </w:rPr>
        <w:t xml:space="preserve">Atendiendo lo prescrito en el Art. 102 de la LAIP, el Art. 20 del Código Procesal Civil y Mercantil -CPCM, al estipular que en defecto -ausencia– de disposición específica en las leyes que regulan procesos distintos del civil y mercantil, las normas del referido código se aplicarán supletoriamente, en consecuencia: Con base a los artículos 66 inciso 5° LAIP y el 278 del CPCM, al no corregir en tiempo observaciones realizadas por ésta declarase inadmisible la solicitud; </w:t>
      </w:r>
      <w:r w:rsidRPr="003725CE">
        <w:rPr>
          <w:rFonts w:cs="Calibri"/>
          <w:u w:val="single"/>
        </w:rPr>
        <w:t>dejando libre el derecho universal de acceso a la información que toda persona tiene de presentar su requerimiento nuevamente cuando juzgue bien realizarlo</w:t>
      </w:r>
      <w:r w:rsidRPr="003725CE">
        <w:rPr>
          <w:rFonts w:cs="Calibri"/>
        </w:rPr>
        <w:t>, tomando siempre en cuenta los requisitos establecidos en los art. 66 LAIP, 52 y 54 RLAIP.</w:t>
      </w:r>
    </w:p>
    <w:p w:rsidR="008C4007" w:rsidRPr="003725CE" w:rsidRDefault="008C4007" w:rsidP="008C4007">
      <w:pPr>
        <w:autoSpaceDE w:val="0"/>
        <w:autoSpaceDN w:val="0"/>
        <w:adjustRightInd w:val="0"/>
        <w:spacing w:after="0" w:line="360" w:lineRule="auto"/>
        <w:jc w:val="both"/>
        <w:rPr>
          <w:rFonts w:cs="Calibri"/>
          <w:b/>
          <w:strike/>
        </w:rPr>
      </w:pPr>
    </w:p>
    <w:p w:rsidR="008C4007" w:rsidRPr="003725CE" w:rsidRDefault="008C4007" w:rsidP="008C4007">
      <w:pPr>
        <w:spacing w:line="360" w:lineRule="auto"/>
        <w:jc w:val="both"/>
        <w:rPr>
          <w:rFonts w:eastAsia="Times New Roman" w:cs="Times New Roman"/>
          <w:bCs/>
          <w:lang w:eastAsia="es-SV"/>
        </w:rPr>
      </w:pPr>
      <w:r w:rsidRPr="003725CE">
        <w:rPr>
          <w:rFonts w:eastAsia="Times New Roman" w:cs="Times New Roman"/>
          <w:b/>
          <w:bCs/>
          <w:lang w:eastAsia="es-SV"/>
        </w:rPr>
        <w:t>POR TANTO:</w:t>
      </w:r>
      <w:r w:rsidRPr="003725CE">
        <w:rPr>
          <w:rFonts w:eastAsia="Times New Roman" w:cs="Times New Roman"/>
          <w:bCs/>
          <w:lang w:eastAsia="es-SV"/>
        </w:rPr>
        <w:t xml:space="preserve"> Ésta oficina en nombre de la Superintendencia General de Electricidad y Telecomunicaciones fundamentada en los Arts. 65, 66 de la Ley, 54 inciso 1° del RLAIP y 278  CPCM, RESUELVE: </w:t>
      </w:r>
    </w:p>
    <w:p w:rsidR="008C4007" w:rsidRPr="003725CE" w:rsidRDefault="008C4007" w:rsidP="008C4007">
      <w:pPr>
        <w:spacing w:line="360" w:lineRule="auto"/>
        <w:ind w:left="708"/>
        <w:jc w:val="both"/>
        <w:rPr>
          <w:rFonts w:ascii="Calibri" w:eastAsia="Times New Roman" w:hAnsi="Calibri" w:cstheme="minorHAnsi"/>
          <w:b/>
          <w:lang w:eastAsia="es-SV"/>
        </w:rPr>
      </w:pPr>
      <w:r w:rsidRPr="003725CE">
        <w:rPr>
          <w:rFonts w:eastAsia="Times New Roman" w:cs="Times New Roman"/>
          <w:bCs/>
          <w:lang w:eastAsia="es-SV"/>
        </w:rPr>
        <w:t xml:space="preserve">a) Declárese inadmisible la solicitud de Información del ciudadano </w:t>
      </w:r>
      <w:proofErr w:type="spellStart"/>
      <w:r>
        <w:rPr>
          <w:rFonts w:eastAsia="Times New Roman" w:cs="Times New Roman"/>
          <w:b/>
          <w:bCs/>
          <w:lang w:eastAsia="es-SV"/>
        </w:rPr>
        <w:t>xxxxxxxxxxxx</w:t>
      </w:r>
      <w:proofErr w:type="spellEnd"/>
      <w:r w:rsidRPr="003725CE">
        <w:rPr>
          <w:rFonts w:eastAsia="Times New Roman" w:cs="Times New Roman"/>
          <w:b/>
          <w:bCs/>
          <w:lang w:eastAsia="es-SV"/>
        </w:rPr>
        <w:t>.</w:t>
      </w:r>
    </w:p>
    <w:p w:rsidR="008C4007" w:rsidRPr="003725CE" w:rsidRDefault="008C4007" w:rsidP="008C4007">
      <w:pPr>
        <w:spacing w:line="360" w:lineRule="auto"/>
        <w:ind w:left="708"/>
        <w:jc w:val="both"/>
        <w:rPr>
          <w:rFonts w:eastAsia="Times New Roman" w:cs="Times New Roman"/>
          <w:bCs/>
          <w:lang w:eastAsia="es-SV"/>
        </w:rPr>
      </w:pPr>
      <w:r w:rsidRPr="003725CE">
        <w:rPr>
          <w:rFonts w:eastAsia="Times New Roman" w:cs="Times New Roman"/>
          <w:bCs/>
          <w:lang w:eastAsia="es-SV"/>
        </w:rPr>
        <w:t xml:space="preserve">b) Déjese expedito el derecho a la ciudadana para que pueda interponer o presentar una nueva solicitud con las formalidades de ley, </w:t>
      </w:r>
    </w:p>
    <w:p w:rsidR="008C4007" w:rsidRPr="003725CE" w:rsidRDefault="008C4007" w:rsidP="008C4007">
      <w:pPr>
        <w:spacing w:line="360" w:lineRule="auto"/>
        <w:ind w:left="708"/>
        <w:jc w:val="both"/>
        <w:rPr>
          <w:rFonts w:ascii="Calibri" w:eastAsia="Times New Roman" w:hAnsi="Calibri" w:cstheme="minorHAnsi"/>
          <w:b/>
          <w:lang w:eastAsia="es-SV"/>
        </w:rPr>
      </w:pPr>
      <w:r w:rsidRPr="003725CE">
        <w:rPr>
          <w:rFonts w:eastAsia="Times New Roman" w:cs="Times New Roman"/>
          <w:bCs/>
          <w:lang w:eastAsia="es-SV"/>
        </w:rPr>
        <w:t xml:space="preserve">c) Archívese el expediente clasificado con el código </w:t>
      </w:r>
      <w:r w:rsidRPr="003725CE">
        <w:rPr>
          <w:rFonts w:ascii="Calibri" w:eastAsia="Times New Roman" w:hAnsi="Calibri" w:cstheme="minorHAnsi"/>
          <w:b/>
          <w:lang w:eastAsia="es-SV"/>
        </w:rPr>
        <w:t>SIPV N° 248-2017</w:t>
      </w:r>
      <w:r w:rsidRPr="003725CE">
        <w:rPr>
          <w:rFonts w:eastAsia="Times New Roman" w:cs="Times New Roman"/>
          <w:bCs/>
          <w:lang w:eastAsia="es-SV"/>
        </w:rPr>
        <w:t xml:space="preserve">, de ésta entidad. </w:t>
      </w:r>
      <w:r w:rsidRPr="003725CE">
        <w:rPr>
          <w:rFonts w:eastAsia="Times New Roman" w:cs="Times New Roman"/>
          <w:b/>
          <w:bCs/>
          <w:lang w:eastAsia="es-SV"/>
        </w:rPr>
        <w:t>NOTIFÍQUESE</w:t>
      </w:r>
    </w:p>
    <w:p w:rsidR="008C4007" w:rsidRPr="003725CE" w:rsidRDefault="008C4007" w:rsidP="008C4007">
      <w:pPr>
        <w:spacing w:after="0" w:line="360" w:lineRule="auto"/>
        <w:jc w:val="center"/>
        <w:rPr>
          <w:rFonts w:eastAsia="Times New Roman" w:cs="Times New Roman"/>
          <w:b/>
          <w:lang w:eastAsia="es-SV"/>
        </w:rPr>
      </w:pPr>
    </w:p>
    <w:p w:rsidR="008C4007" w:rsidRPr="003725CE" w:rsidRDefault="008C4007" w:rsidP="008C4007">
      <w:pPr>
        <w:spacing w:after="0" w:line="360" w:lineRule="auto"/>
        <w:jc w:val="center"/>
        <w:rPr>
          <w:rFonts w:eastAsia="Times New Roman" w:cs="Times New Roman"/>
          <w:b/>
          <w:lang w:eastAsia="es-SV"/>
        </w:rPr>
      </w:pPr>
    </w:p>
    <w:p w:rsidR="008C4007" w:rsidRPr="003725CE" w:rsidRDefault="008C4007" w:rsidP="008C4007">
      <w:pPr>
        <w:spacing w:after="0" w:line="360" w:lineRule="auto"/>
        <w:jc w:val="center"/>
        <w:rPr>
          <w:rFonts w:eastAsia="Times New Roman" w:cs="Times New Roman"/>
          <w:b/>
          <w:lang w:eastAsia="es-SV"/>
        </w:rPr>
      </w:pPr>
      <w:proofErr w:type="spellStart"/>
      <w:proofErr w:type="gramStart"/>
      <w:r>
        <w:rPr>
          <w:rFonts w:eastAsia="Times New Roman" w:cs="Times New Roman"/>
          <w:b/>
          <w:lang w:eastAsia="es-SV"/>
        </w:rPr>
        <w:t>xxxxxxxxxxxxxxxx</w:t>
      </w:r>
      <w:proofErr w:type="spellEnd"/>
      <w:proofErr w:type="gramEnd"/>
      <w:r w:rsidRPr="003725CE">
        <w:rPr>
          <w:rFonts w:eastAsia="Times New Roman" w:cs="Times New Roman"/>
          <w:b/>
          <w:lang w:eastAsia="es-SV"/>
        </w:rPr>
        <w:t>.</w:t>
      </w:r>
    </w:p>
    <w:p w:rsidR="008C4007" w:rsidRPr="003725CE" w:rsidRDefault="008C4007" w:rsidP="008C4007">
      <w:pPr>
        <w:spacing w:after="0" w:line="360" w:lineRule="auto"/>
        <w:jc w:val="center"/>
        <w:rPr>
          <w:rFonts w:eastAsia="Times New Roman" w:cs="Times New Roman"/>
          <w:lang w:eastAsia="es-SV"/>
        </w:rPr>
      </w:pPr>
      <w:r w:rsidRPr="003725CE">
        <w:rPr>
          <w:rFonts w:eastAsia="Times New Roman" w:cs="Times New Roman"/>
          <w:lang w:eastAsia="es-SV"/>
        </w:rPr>
        <w:t>Oficial de Información Institucional</w:t>
      </w:r>
    </w:p>
    <w:p w:rsidR="008C4007" w:rsidRPr="003725CE" w:rsidRDefault="008C4007" w:rsidP="008C4007">
      <w:pPr>
        <w:spacing w:after="0" w:line="360" w:lineRule="auto"/>
      </w:pPr>
      <w:r w:rsidRPr="003725CE">
        <w:rPr>
          <w:rFonts w:ascii="Calibri" w:eastAsia="Times New Roman" w:hAnsi="Calibri" w:cs="Times New Roman"/>
          <w:color w:val="7F7F7F" w:themeColor="text1" w:themeTint="80"/>
          <w:lang w:eastAsia="es-SV"/>
        </w:rPr>
        <w:t>IA/</w:t>
      </w:r>
      <w:proofErr w:type="spellStart"/>
      <w:r w:rsidRPr="003725CE">
        <w:rPr>
          <w:rFonts w:ascii="Calibri" w:eastAsia="Times New Roman" w:hAnsi="Calibri" w:cs="Times New Roman"/>
          <w:color w:val="7F7F7F" w:themeColor="text1" w:themeTint="80"/>
          <w:lang w:eastAsia="es-SV"/>
        </w:rPr>
        <w:t>rc</w:t>
      </w:r>
      <w:proofErr w:type="spellEnd"/>
    </w:p>
    <w:p w:rsidR="008C4007" w:rsidRDefault="008C4007" w:rsidP="008C4007"/>
    <w:p w:rsidR="008C4007" w:rsidRDefault="008C4007" w:rsidP="008C4007"/>
    <w:p w:rsidR="008C4007" w:rsidRDefault="008C4007" w:rsidP="008C4007"/>
    <w:p w:rsidR="008C4007" w:rsidRDefault="008C4007" w:rsidP="008C4007"/>
    <w:p w:rsidR="008C4007" w:rsidRDefault="008C4007" w:rsidP="008C4007"/>
    <w:p w:rsidR="008C4007" w:rsidRDefault="008C4007" w:rsidP="008C4007"/>
    <w:p w:rsidR="008C4007" w:rsidRDefault="008C4007" w:rsidP="008C4007"/>
    <w:p w:rsidR="00A51332" w:rsidRPr="00A51332" w:rsidRDefault="00A51332" w:rsidP="00A51332">
      <w:pPr>
        <w:tabs>
          <w:tab w:val="left" w:pos="2127"/>
        </w:tabs>
        <w:spacing w:line="360" w:lineRule="auto"/>
        <w:jc w:val="both"/>
        <w:rPr>
          <w:rFonts w:eastAsia="Times New Roman" w:cstheme="minorHAnsi"/>
          <w:b/>
          <w:shd w:val="clear" w:color="auto" w:fill="FFFFFF"/>
          <w:lang w:eastAsia="es-SV"/>
        </w:rPr>
      </w:pPr>
      <w:r w:rsidRPr="00A51332">
        <w:rPr>
          <w:rFonts w:eastAsia="Times New Roman" w:cstheme="minorHAnsi"/>
          <w:b/>
          <w:shd w:val="clear" w:color="auto" w:fill="FFFFFF"/>
          <w:lang w:eastAsia="es-SV"/>
        </w:rPr>
        <w:t>SIPV-GA No. 249-2017</w:t>
      </w:r>
    </w:p>
    <w:p w:rsidR="00A51332" w:rsidRPr="00A51332" w:rsidRDefault="00A51332" w:rsidP="00A51332">
      <w:pPr>
        <w:tabs>
          <w:tab w:val="left" w:pos="2127"/>
        </w:tabs>
        <w:spacing w:line="360" w:lineRule="auto"/>
        <w:jc w:val="both"/>
        <w:rPr>
          <w:rFonts w:eastAsia="Times New Roman" w:cstheme="minorHAnsi"/>
          <w:b/>
          <w:spacing w:val="20"/>
          <w:lang w:eastAsia="es-SV"/>
        </w:rPr>
      </w:pPr>
    </w:p>
    <w:p w:rsidR="00A51332" w:rsidRPr="00A51332" w:rsidRDefault="00A51332" w:rsidP="00A51332">
      <w:pPr>
        <w:tabs>
          <w:tab w:val="left" w:pos="2127"/>
        </w:tabs>
        <w:spacing w:line="360" w:lineRule="auto"/>
        <w:jc w:val="both"/>
        <w:rPr>
          <w:rFonts w:eastAsia="Times New Roman" w:cstheme="minorHAnsi"/>
          <w:spacing w:val="20"/>
          <w:lang w:eastAsia="es-SV"/>
        </w:rPr>
      </w:pPr>
      <w:r w:rsidRPr="00A51332">
        <w:rPr>
          <w:rFonts w:eastAsia="Times New Roman" w:cstheme="minorHAnsi"/>
          <w:b/>
          <w:spacing w:val="20"/>
          <w:lang w:eastAsia="es-SV"/>
        </w:rPr>
        <w:t xml:space="preserve">SUPERINTENDENCIA GENERAL DE ELECTRICIDAD Y TELECOMUNICACIONES-SIGET, UNIDAD DE ACCESO A LA INFORMACIÓN Y TRANSPARENCIA-UAIT, </w:t>
      </w:r>
      <w:r w:rsidRPr="00A51332">
        <w:rPr>
          <w:rFonts w:eastAsia="Times New Roman" w:cstheme="minorHAnsi"/>
          <w:spacing w:val="20"/>
          <w:lang w:eastAsia="es-SV"/>
        </w:rPr>
        <w:t>a las quince horas con ocho minutos del día diecisiete de noviembre del año dos mil dieciséis.</w:t>
      </w:r>
    </w:p>
    <w:p w:rsidR="00A51332" w:rsidRPr="00A51332" w:rsidRDefault="00A51332" w:rsidP="00A51332">
      <w:pPr>
        <w:autoSpaceDE w:val="0"/>
        <w:autoSpaceDN w:val="0"/>
        <w:adjustRightInd w:val="0"/>
        <w:spacing w:after="0" w:line="360" w:lineRule="auto"/>
        <w:jc w:val="both"/>
        <w:rPr>
          <w:rFonts w:ascii="Calibri" w:hAnsi="Calibri" w:cstheme="minorHAnsi"/>
          <w:b/>
          <w:i/>
        </w:rPr>
      </w:pPr>
      <w:r w:rsidRPr="00A51332">
        <w:rPr>
          <w:rFonts w:ascii="Calibri" w:hAnsi="Calibri" w:cstheme="minorHAnsi"/>
          <w:color w:val="000000"/>
        </w:rPr>
        <w:t>A sus antecedentes la solicitud electrónica, a través del Portal de Transparencia SIGET Gobierno Abierto, el día cuatro de octubre del año en curso</w:t>
      </w:r>
      <w:r w:rsidRPr="00A51332">
        <w:rPr>
          <w:rFonts w:ascii="Calibri" w:hAnsi="Calibri" w:cstheme="minorHAnsi"/>
          <w:b/>
          <w:color w:val="000000"/>
        </w:rPr>
        <w:t xml:space="preserve"> </w:t>
      </w:r>
      <w:r w:rsidRPr="00A51332">
        <w:rPr>
          <w:rFonts w:ascii="Calibri" w:hAnsi="Calibri" w:cstheme="minorHAnsi"/>
          <w:color w:val="000000"/>
        </w:rPr>
        <w:t>interpuesta por el</w:t>
      </w:r>
      <w:r w:rsidRPr="00A51332">
        <w:rPr>
          <w:rFonts w:ascii="Calibri" w:hAnsi="Calibri" w:cstheme="minorHAnsi"/>
          <w:b/>
          <w:color w:val="000000"/>
        </w:rPr>
        <w:t xml:space="preserve"> </w:t>
      </w:r>
      <w:r w:rsidRPr="00A51332">
        <w:rPr>
          <w:rFonts w:ascii="Calibri" w:hAnsi="Calibri" w:cstheme="minorHAnsi"/>
          <w:color w:val="000000"/>
        </w:rPr>
        <w:t>ciudadano</w:t>
      </w:r>
      <w:r w:rsidRPr="00A51332">
        <w:rPr>
          <w:rFonts w:ascii="Calibri" w:hAnsi="Calibri" w:cstheme="minorHAnsi"/>
          <w:b/>
          <w:color w:val="000000"/>
        </w:rPr>
        <w:t xml:space="preserve"> </w:t>
      </w:r>
      <w:proofErr w:type="spellStart"/>
      <w:r>
        <w:rPr>
          <w:rFonts w:cstheme="minorHAnsi"/>
          <w:b/>
          <w:color w:val="000000"/>
        </w:rPr>
        <w:t>xxxxxxxxxxxxx</w:t>
      </w:r>
      <w:proofErr w:type="spellEnd"/>
      <w:r w:rsidRPr="00A51332">
        <w:rPr>
          <w:rFonts w:cstheme="minorHAnsi"/>
          <w:b/>
          <w:color w:val="000000"/>
        </w:rPr>
        <w:t xml:space="preserve"> </w:t>
      </w:r>
      <w:r w:rsidRPr="00A51332">
        <w:rPr>
          <w:rFonts w:cstheme="minorHAnsi"/>
          <w:color w:val="000000"/>
        </w:rPr>
        <w:t>en la que expresó:</w:t>
      </w:r>
      <w:r w:rsidRPr="00A51332">
        <w:rPr>
          <w:rFonts w:cstheme="minorHAnsi"/>
          <w:b/>
          <w:i/>
          <w:color w:val="7F7F7F" w:themeColor="text1" w:themeTint="80"/>
          <w:shd w:val="clear" w:color="auto" w:fill="FFFFFF"/>
        </w:rPr>
        <w:t xml:space="preserve"> </w:t>
      </w:r>
      <w:r w:rsidRPr="00A51332">
        <w:rPr>
          <w:rFonts w:ascii="Calibri" w:hAnsi="Calibri" w:cstheme="minorHAnsi"/>
          <w:b/>
        </w:rPr>
        <w:t>“</w:t>
      </w:r>
      <w:r w:rsidRPr="00A51332">
        <w:rPr>
          <w:rFonts w:ascii="Calibri" w:hAnsi="Calibri" w:cstheme="minorHAnsi"/>
          <w:b/>
          <w:i/>
        </w:rPr>
        <w:t xml:space="preserve">Copia de los presupuestos de la institución aprobados de los presupuestos ejecutados de 2007 a 2017, Copia de las programaciones anuales de adquisiciones y contrataciones institucional de 2007 a 2017”; </w:t>
      </w:r>
      <w:r w:rsidRPr="00A51332">
        <w:rPr>
          <w:rFonts w:ascii="Calibri" w:hAnsi="Calibri" w:cs="Calibri"/>
        </w:rPr>
        <w:t xml:space="preserve">asimismo requirió: </w:t>
      </w:r>
      <w:r w:rsidRPr="00A51332">
        <w:rPr>
          <w:rFonts w:ascii="Calibri" w:hAnsi="Calibri" w:cstheme="minorHAnsi"/>
          <w:b/>
          <w:i/>
        </w:rPr>
        <w:t>“Detalle y enumerar el listado completo de las empresas-sociedades que han ganado licitaciones/ se les han adjudicado contratos para el suministro de combustibles, suministro de cupones o vales de combustible a la institución desde 2010 hasta el 2017, copia de las bases de licitación de cada uno de los procesos adjudicados de 2010 a 2017, en el caso de suministro de combustible, detalles de cada uno de los procesos de contratación para el suministro de combustibles de 2010 a 2017, copia de los contratos firmados para el suministro de combustible de 2010 a 2017, proporcionar copia de los cupones o vales de combustible utilizados por la institución de 2010 a 2017 desglosados por cada contrato otorgado.”</w:t>
      </w:r>
    </w:p>
    <w:p w:rsidR="00A51332" w:rsidRPr="00A51332" w:rsidRDefault="00A51332" w:rsidP="00A51332">
      <w:pPr>
        <w:autoSpaceDE w:val="0"/>
        <w:autoSpaceDN w:val="0"/>
        <w:adjustRightInd w:val="0"/>
        <w:spacing w:after="0" w:line="360" w:lineRule="auto"/>
        <w:jc w:val="both"/>
        <w:rPr>
          <w:rFonts w:ascii="Calibri" w:hAnsi="Calibri" w:cstheme="minorHAnsi"/>
          <w:b/>
          <w:i/>
        </w:rPr>
      </w:pPr>
    </w:p>
    <w:p w:rsidR="00A51332" w:rsidRPr="00A51332" w:rsidRDefault="00A51332" w:rsidP="00A51332">
      <w:pPr>
        <w:tabs>
          <w:tab w:val="left" w:pos="2127"/>
        </w:tabs>
        <w:spacing w:line="360" w:lineRule="auto"/>
        <w:jc w:val="both"/>
        <w:rPr>
          <w:rFonts w:eastAsia="Times New Roman" w:cstheme="minorHAnsi"/>
          <w:b/>
          <w:lang w:eastAsia="es-SV"/>
        </w:rPr>
      </w:pPr>
      <w:r w:rsidRPr="00A51332">
        <w:rPr>
          <w:rFonts w:eastAsia="Times New Roman" w:cstheme="minorHAnsi"/>
          <w:b/>
          <w:lang w:eastAsia="es-SV"/>
        </w:rPr>
        <w:t>ÉSTA UNIDAD SOBRE LA SOLICITUD HACE LAS CONSIDERACIONES SIGUIENTES:</w:t>
      </w:r>
    </w:p>
    <w:p w:rsidR="00A51332" w:rsidRPr="00A51332" w:rsidRDefault="00A51332" w:rsidP="00F37765">
      <w:pPr>
        <w:numPr>
          <w:ilvl w:val="0"/>
          <w:numId w:val="127"/>
        </w:numPr>
        <w:autoSpaceDE w:val="0"/>
        <w:autoSpaceDN w:val="0"/>
        <w:adjustRightInd w:val="0"/>
        <w:spacing w:after="0" w:line="360" w:lineRule="auto"/>
        <w:contextualSpacing/>
        <w:jc w:val="both"/>
        <w:rPr>
          <w:rFonts w:ascii="Calibri" w:eastAsia="Times New Roman" w:hAnsi="Calibri" w:cs="Times New Roman"/>
          <w:lang w:eastAsia="es-SV"/>
        </w:rPr>
      </w:pPr>
      <w:r w:rsidRPr="00A51332">
        <w:rPr>
          <w:rFonts w:ascii="Calibri" w:eastAsia="Times New Roman" w:hAnsi="Calibri" w:cs="Times New Roman"/>
          <w:lang w:eastAsia="es-SV"/>
        </w:rPr>
        <w:t xml:space="preserve">Que la solicitud fue remitida en la fecha citada, identificándola mediante el código </w:t>
      </w:r>
      <w:r w:rsidRPr="00A51332">
        <w:rPr>
          <w:rFonts w:ascii="Calibri" w:eastAsia="Times New Roman" w:hAnsi="Calibri" w:cs="Times New Roman"/>
          <w:b/>
          <w:lang w:eastAsia="es-SV"/>
        </w:rPr>
        <w:t>SIPV 249-2017</w:t>
      </w:r>
      <w:r w:rsidRPr="00A51332">
        <w:rPr>
          <w:rFonts w:ascii="Calibri" w:eastAsia="Times New Roman" w:hAnsi="Calibri" w:cs="Times New Roman"/>
          <w:lang w:eastAsia="es-SV"/>
        </w:rPr>
        <w:t xml:space="preserve"> y previo a la admisión formal del requerimiento, se verificó que cumple con las formalidades establecidas en los Arts. 66  de la Ley de Acceso a la Información Pública, en lo sucesivo LAIP o Ley y 52 y 54 del Reglamento de la Ley de Acceso a la Información Pública-RLAIP, cumpliendo la misma con todo lo requerido, dándosele el trámite correspondiente.</w:t>
      </w:r>
    </w:p>
    <w:p w:rsidR="00A51332" w:rsidRPr="00A51332" w:rsidRDefault="00A51332" w:rsidP="00A51332">
      <w:pPr>
        <w:autoSpaceDE w:val="0"/>
        <w:autoSpaceDN w:val="0"/>
        <w:adjustRightInd w:val="0"/>
        <w:spacing w:after="0" w:line="360" w:lineRule="auto"/>
        <w:ind w:left="426"/>
        <w:contextualSpacing/>
        <w:jc w:val="both"/>
        <w:rPr>
          <w:rFonts w:ascii="Calibri" w:eastAsia="Times New Roman" w:hAnsi="Calibri" w:cs="Times New Roman"/>
          <w:lang w:eastAsia="es-SV"/>
        </w:rPr>
      </w:pPr>
    </w:p>
    <w:p w:rsidR="00A51332" w:rsidRPr="00A51332" w:rsidRDefault="00A51332" w:rsidP="00F37765">
      <w:pPr>
        <w:numPr>
          <w:ilvl w:val="0"/>
          <w:numId w:val="127"/>
        </w:numPr>
        <w:autoSpaceDE w:val="0"/>
        <w:autoSpaceDN w:val="0"/>
        <w:adjustRightInd w:val="0"/>
        <w:spacing w:after="0" w:line="360" w:lineRule="auto"/>
        <w:contextualSpacing/>
        <w:jc w:val="both"/>
        <w:rPr>
          <w:rFonts w:eastAsia="Times New Roman" w:cs="Times New Roman"/>
          <w:lang w:eastAsia="es-SV"/>
        </w:rPr>
      </w:pPr>
      <w:r w:rsidRPr="00A51332">
        <w:rPr>
          <w:rFonts w:eastAsia="Times New Roman" w:cs="Times New Roman"/>
          <w:lang w:eastAsia="es-SV"/>
        </w:rPr>
        <w:t xml:space="preserve">Que por medio del auto de las dieciséis horas con treinta y dos minutos del día veinticinco de octubre del presente años, se tuvo por admitida la solicitud; asimismo aclarando que la información que solicita la peticionaria es desde el 2007; excediéndose de cinco años de </w:t>
      </w:r>
    </w:p>
    <w:p w:rsidR="00A51332" w:rsidRPr="00A51332" w:rsidRDefault="00A51332" w:rsidP="00A51332">
      <w:pPr>
        <w:ind w:left="720"/>
        <w:contextualSpacing/>
        <w:rPr>
          <w:rFonts w:eastAsia="Times New Roman" w:cs="Times New Roman"/>
          <w:lang w:eastAsia="es-SV"/>
        </w:rPr>
      </w:pPr>
    </w:p>
    <w:p w:rsidR="00A51332" w:rsidRPr="00A51332" w:rsidRDefault="00A51332" w:rsidP="00A51332">
      <w:pPr>
        <w:ind w:left="720"/>
        <w:contextualSpacing/>
        <w:rPr>
          <w:rFonts w:eastAsia="Times New Roman" w:cs="Times New Roman"/>
          <w:lang w:eastAsia="es-SV"/>
        </w:rPr>
      </w:pPr>
    </w:p>
    <w:p w:rsidR="00A51332" w:rsidRPr="00A51332" w:rsidRDefault="00A51332" w:rsidP="00A51332">
      <w:pPr>
        <w:autoSpaceDE w:val="0"/>
        <w:autoSpaceDN w:val="0"/>
        <w:adjustRightInd w:val="0"/>
        <w:spacing w:after="0" w:line="360" w:lineRule="auto"/>
        <w:ind w:left="1080"/>
        <w:contextualSpacing/>
        <w:jc w:val="both"/>
        <w:rPr>
          <w:rFonts w:eastAsia="Times New Roman" w:cs="Times New Roman"/>
          <w:lang w:eastAsia="es-SV"/>
        </w:rPr>
      </w:pPr>
      <w:r w:rsidRPr="00A51332">
        <w:rPr>
          <w:rFonts w:eastAsia="Times New Roman" w:cs="Times New Roman"/>
          <w:lang w:eastAsia="es-SV"/>
        </w:rPr>
        <w:t>haber sido generada, en tal razón el plazo de entrega de la información se extiende a diez días hábiles más, conforme al Art. 71 parte final del inciso primero de la LAIP; continuándose con el trámite correspondiente.</w:t>
      </w:r>
    </w:p>
    <w:p w:rsidR="00A51332" w:rsidRPr="00A51332" w:rsidRDefault="00A51332" w:rsidP="00A51332">
      <w:pPr>
        <w:autoSpaceDE w:val="0"/>
        <w:autoSpaceDN w:val="0"/>
        <w:adjustRightInd w:val="0"/>
        <w:spacing w:after="0" w:line="360" w:lineRule="auto"/>
        <w:ind w:left="1080"/>
        <w:contextualSpacing/>
        <w:jc w:val="both"/>
        <w:rPr>
          <w:rFonts w:eastAsia="Times New Roman" w:cstheme="minorHAnsi"/>
          <w:lang w:eastAsia="es-SV"/>
        </w:rPr>
      </w:pPr>
    </w:p>
    <w:p w:rsidR="00A51332" w:rsidRPr="00A51332" w:rsidRDefault="00A51332" w:rsidP="00F37765">
      <w:pPr>
        <w:numPr>
          <w:ilvl w:val="0"/>
          <w:numId w:val="127"/>
        </w:numPr>
        <w:autoSpaceDE w:val="0"/>
        <w:autoSpaceDN w:val="0"/>
        <w:adjustRightInd w:val="0"/>
        <w:spacing w:after="0" w:line="360" w:lineRule="auto"/>
        <w:contextualSpacing/>
        <w:jc w:val="both"/>
        <w:rPr>
          <w:rFonts w:eastAsia="Times New Roman" w:cstheme="minorHAnsi"/>
          <w:lang w:eastAsia="es-SV"/>
        </w:rPr>
      </w:pPr>
      <w:r w:rsidRPr="00A51332">
        <w:rPr>
          <w:rFonts w:eastAsia="Times New Roman" w:cstheme="minorHAnsi"/>
          <w:lang w:eastAsia="es-SV"/>
        </w:rPr>
        <w:t>La LAIP atribuye al Oficial  de  Información  entre  sus funciones  del  artículo  50  letras  "</w:t>
      </w:r>
      <w:r w:rsidRPr="00A51332">
        <w:rPr>
          <w:rFonts w:eastAsia="Times New Roman" w:cstheme="minorHAnsi"/>
          <w:b/>
          <w:lang w:eastAsia="es-SV"/>
        </w:rPr>
        <w:t>b.</w:t>
      </w:r>
      <w:r w:rsidRPr="00A51332">
        <w:rPr>
          <w:rFonts w:eastAsia="Times New Roman" w:cstheme="minorHAnsi"/>
          <w:lang w:eastAsia="es-SV"/>
        </w:rPr>
        <w:t>" y "</w:t>
      </w:r>
      <w:r w:rsidRPr="00A51332">
        <w:rPr>
          <w:rFonts w:eastAsia="Times New Roman" w:cstheme="minorHAnsi"/>
          <w:b/>
          <w:lang w:eastAsia="es-SV"/>
        </w:rPr>
        <w:t>d.</w:t>
      </w:r>
      <w:r w:rsidRPr="00A51332">
        <w:rPr>
          <w:rFonts w:eastAsia="Times New Roman" w:cstheme="minorHAnsi"/>
          <w:lang w:eastAsia="es-SV"/>
        </w:rPr>
        <w:t xml:space="preserve">" Recibir  y  diligenciar  las  solicitudes,  gestionar  y  entregar  la  información  requerida,  garantizando el  derecho  de  acceso  que  asiste  a  toda  persona  reconocido  en  el  Art. 1  LAIP;  asimismo,  el artículo 70, de la misma Ley establece que </w:t>
      </w:r>
      <w:r w:rsidRPr="00A51332">
        <w:rPr>
          <w:rFonts w:eastAsia="Times New Roman" w:cstheme="minorHAnsi"/>
          <w:i/>
          <w:lang w:eastAsia="es-SV"/>
        </w:rPr>
        <w:t xml:space="preserve">"El Oficial de información transmitirá  la solicitud a la  unidad administrativa  que tenga o pueda  poseer la  información, con  objeto de  que ésta  la localice,  verifique su  clasificación y,  en su caso,  le comunique  la manera en que se encuentra disponible". </w:t>
      </w:r>
      <w:r w:rsidRPr="00A51332">
        <w:rPr>
          <w:rFonts w:eastAsia="Times New Roman" w:cstheme="minorHAnsi"/>
          <w:lang w:eastAsia="es-SV"/>
        </w:rPr>
        <w:t>En cumplimiento de tales atribuciones se trasladó la petición a la Unidad de Adquisiciones y Contrataciones Institucional-UACI, Gerencia Administrativa-GA y la Gerencia Financiera-GI.</w:t>
      </w:r>
    </w:p>
    <w:p w:rsidR="00A51332" w:rsidRPr="00A51332" w:rsidRDefault="00A51332" w:rsidP="00A51332">
      <w:pPr>
        <w:autoSpaceDE w:val="0"/>
        <w:autoSpaceDN w:val="0"/>
        <w:adjustRightInd w:val="0"/>
        <w:spacing w:after="0" w:line="360" w:lineRule="auto"/>
        <w:jc w:val="both"/>
        <w:rPr>
          <w:rFonts w:eastAsia="Times New Roman" w:cstheme="minorHAnsi"/>
          <w:lang w:eastAsia="es-SV"/>
        </w:rPr>
      </w:pPr>
    </w:p>
    <w:p w:rsidR="00A51332" w:rsidRPr="00A51332" w:rsidRDefault="00A51332" w:rsidP="00F37765">
      <w:pPr>
        <w:numPr>
          <w:ilvl w:val="0"/>
          <w:numId w:val="127"/>
        </w:numPr>
        <w:autoSpaceDE w:val="0"/>
        <w:autoSpaceDN w:val="0"/>
        <w:adjustRightInd w:val="0"/>
        <w:spacing w:after="0" w:line="360" w:lineRule="auto"/>
        <w:contextualSpacing/>
        <w:jc w:val="both"/>
        <w:rPr>
          <w:rFonts w:ascii="Calibri" w:eastAsia="Times New Roman" w:hAnsi="Calibri" w:cs="Times New Roman"/>
          <w:lang w:eastAsia="es-SV"/>
        </w:rPr>
      </w:pPr>
      <w:r w:rsidRPr="00A51332">
        <w:rPr>
          <w:rFonts w:ascii="Calibri" w:eastAsia="Times New Roman" w:hAnsi="Calibri" w:cs="Times New Roman"/>
          <w:lang w:eastAsia="es-SV"/>
        </w:rPr>
        <w:t>Que por Acuerdo administrativo de esta autonomía Se acordó ampliar el horario de trabajo del personal de SIGET desde las siete horas con treinta minutos hasta las diecisiete horas con treinta minutos en el periodo comprendido del veintitrés de octubre al uno de noviembre de dos mil diecisiete, compensando de esta manera horas laborales del día tres de noviembre de dos mil diecisiete. Corriéndose así el plazo de respuesta para esta petición según señala el Art. 71 inciso 1° de la LAIP.</w:t>
      </w:r>
    </w:p>
    <w:p w:rsidR="00A51332" w:rsidRPr="00A51332" w:rsidRDefault="00A51332" w:rsidP="00A51332">
      <w:pPr>
        <w:autoSpaceDE w:val="0"/>
        <w:autoSpaceDN w:val="0"/>
        <w:adjustRightInd w:val="0"/>
        <w:spacing w:after="0" w:line="360" w:lineRule="auto"/>
        <w:jc w:val="both"/>
        <w:rPr>
          <w:rFonts w:ascii="Calibri" w:eastAsia="Times New Roman" w:hAnsi="Calibri" w:cs="Times New Roman"/>
          <w:lang w:eastAsia="es-SV"/>
        </w:rPr>
      </w:pPr>
    </w:p>
    <w:p w:rsidR="00A51332" w:rsidRPr="00A51332" w:rsidRDefault="00A51332" w:rsidP="00F37765">
      <w:pPr>
        <w:numPr>
          <w:ilvl w:val="0"/>
          <w:numId w:val="127"/>
        </w:numPr>
        <w:autoSpaceDE w:val="0"/>
        <w:autoSpaceDN w:val="0"/>
        <w:adjustRightInd w:val="0"/>
        <w:spacing w:after="0" w:line="360" w:lineRule="auto"/>
        <w:contextualSpacing/>
        <w:jc w:val="both"/>
        <w:rPr>
          <w:rFonts w:ascii="Calibri" w:eastAsia="Times New Roman" w:hAnsi="Calibri" w:cs="Times New Roman"/>
          <w:lang w:eastAsia="es-SV"/>
        </w:rPr>
      </w:pPr>
      <w:r w:rsidRPr="00A51332">
        <w:rPr>
          <w:rFonts w:ascii="Calibri" w:eastAsia="Times New Roman" w:hAnsi="Calibri" w:cs="Times New Roman"/>
          <w:lang w:eastAsia="es-SV"/>
        </w:rPr>
        <w:t xml:space="preserve">Mediante por auto de las dieciséis horas con treinta y dos minutos del día veinticinco de octubre de dos mil diecisiete, fue admitida la solicitud de información; asimismo se aclaró que con base al Art. 71 parte final del inciso primero de la LAIP, se concedió un plazo de diez días hábiles más, debido a que la información requerida en esta solicitud es desde el año 2007, se excede de cinco años de haber sido generada. </w:t>
      </w:r>
    </w:p>
    <w:p w:rsidR="00A51332" w:rsidRPr="00A51332" w:rsidRDefault="00A51332" w:rsidP="00A51332">
      <w:pPr>
        <w:tabs>
          <w:tab w:val="left" w:pos="2127"/>
        </w:tabs>
        <w:spacing w:line="360" w:lineRule="auto"/>
        <w:jc w:val="both"/>
        <w:rPr>
          <w:rFonts w:ascii="Calibri" w:eastAsia="Times New Roman" w:hAnsi="Calibri" w:cstheme="minorHAnsi"/>
          <w:b/>
          <w:lang w:eastAsia="es-SV"/>
        </w:rPr>
      </w:pPr>
    </w:p>
    <w:p w:rsidR="00A51332" w:rsidRPr="00A51332" w:rsidRDefault="00A51332" w:rsidP="00A51332">
      <w:pPr>
        <w:tabs>
          <w:tab w:val="left" w:pos="2127"/>
        </w:tabs>
        <w:spacing w:line="360" w:lineRule="auto"/>
        <w:jc w:val="both"/>
        <w:rPr>
          <w:rFonts w:ascii="Calibri" w:eastAsia="Times New Roman" w:hAnsi="Calibri" w:cstheme="minorHAnsi"/>
          <w:b/>
          <w:lang w:eastAsia="es-SV"/>
        </w:rPr>
      </w:pPr>
    </w:p>
    <w:p w:rsidR="00A51332" w:rsidRPr="00A51332" w:rsidRDefault="00A51332" w:rsidP="00A51332">
      <w:pPr>
        <w:tabs>
          <w:tab w:val="left" w:pos="2127"/>
        </w:tabs>
        <w:spacing w:line="360" w:lineRule="auto"/>
        <w:jc w:val="both"/>
        <w:rPr>
          <w:rFonts w:ascii="Calibri" w:eastAsia="Times New Roman" w:hAnsi="Calibri" w:cstheme="minorHAnsi"/>
          <w:b/>
          <w:lang w:eastAsia="es-SV"/>
        </w:rPr>
      </w:pPr>
    </w:p>
    <w:p w:rsidR="00A51332" w:rsidRPr="00A51332" w:rsidRDefault="00A51332" w:rsidP="00A51332">
      <w:pPr>
        <w:tabs>
          <w:tab w:val="left" w:pos="2127"/>
        </w:tabs>
        <w:spacing w:line="360" w:lineRule="auto"/>
        <w:jc w:val="both"/>
        <w:rPr>
          <w:rFonts w:ascii="Calibri" w:eastAsia="Times New Roman" w:hAnsi="Calibri" w:cstheme="minorHAnsi"/>
          <w:b/>
          <w:lang w:eastAsia="es-SV"/>
        </w:rPr>
      </w:pPr>
    </w:p>
    <w:p w:rsidR="00A51332" w:rsidRPr="00A51332" w:rsidRDefault="00A51332" w:rsidP="00A51332">
      <w:pPr>
        <w:tabs>
          <w:tab w:val="left" w:pos="2127"/>
        </w:tabs>
        <w:spacing w:line="360" w:lineRule="auto"/>
        <w:jc w:val="both"/>
        <w:rPr>
          <w:rFonts w:ascii="Calibri" w:eastAsia="Times New Roman" w:hAnsi="Calibri" w:cstheme="minorHAnsi"/>
          <w:b/>
          <w:lang w:eastAsia="es-SV"/>
        </w:rPr>
      </w:pPr>
      <w:r w:rsidRPr="00A51332">
        <w:rPr>
          <w:rFonts w:ascii="Calibri" w:eastAsia="Times New Roman" w:hAnsi="Calibri" w:cstheme="minorHAnsi"/>
          <w:b/>
          <w:lang w:eastAsia="es-SV"/>
        </w:rPr>
        <w:lastRenderedPageBreak/>
        <w:t>RAZONAMIENTO DE RESPUESTA  A LA PETICIÓN:</w:t>
      </w:r>
    </w:p>
    <w:p w:rsidR="00A51332" w:rsidRPr="00A51332" w:rsidRDefault="00A51332" w:rsidP="00F37765">
      <w:pPr>
        <w:numPr>
          <w:ilvl w:val="0"/>
          <w:numId w:val="127"/>
        </w:numPr>
        <w:autoSpaceDE w:val="0"/>
        <w:autoSpaceDN w:val="0"/>
        <w:adjustRightInd w:val="0"/>
        <w:spacing w:after="0" w:line="360" w:lineRule="auto"/>
        <w:contextualSpacing/>
        <w:jc w:val="both"/>
        <w:rPr>
          <w:rFonts w:eastAsia="Times New Roman" w:cstheme="minorHAnsi"/>
          <w:lang w:val="es-ES_tradnl" w:eastAsia="es-SV"/>
        </w:rPr>
      </w:pPr>
      <w:r w:rsidRPr="00A51332">
        <w:rPr>
          <w:rFonts w:ascii="Calibri" w:eastAsia="Times New Roman" w:hAnsi="Calibri" w:cs="Calibri"/>
          <w:lang w:eastAsia="es-SV"/>
        </w:rPr>
        <w:t xml:space="preserve">La Ley de Creación de la SIGET-LCSIGET </w:t>
      </w:r>
      <w:r w:rsidRPr="00A51332">
        <w:rPr>
          <w:rFonts w:ascii="Calibri" w:eastAsia="Times New Roman" w:hAnsi="Calibri" w:cstheme="minorHAnsi"/>
          <w:lang w:eastAsia="es-SV"/>
        </w:rPr>
        <w:t>en su Art. 1, dispone que “</w:t>
      </w:r>
      <w:r w:rsidRPr="00A51332">
        <w:rPr>
          <w:rFonts w:ascii="Calibri" w:eastAsia="Times New Roman" w:hAnsi="Calibri" w:cstheme="minorHAnsi"/>
          <w:i/>
          <w:lang w:eastAsia="es-SV"/>
        </w:rPr>
        <w:t>Creación y Naturaleza Art. 1.- Créase la Superintendencia General de Electricidad y Telecomunicaciones, en adelante denominada SIGET, con carácter de institución autónoma de servicio público sin fines de lucro. Dicha autonomía comprende los aspectos administrativo y financiero</w:t>
      </w:r>
      <w:r w:rsidRPr="00A51332">
        <w:rPr>
          <w:rFonts w:ascii="Calibri" w:eastAsia="Times New Roman" w:hAnsi="Calibri" w:cstheme="minorHAnsi"/>
          <w:lang w:eastAsia="es-SV"/>
        </w:rPr>
        <w:t xml:space="preserve">” </w:t>
      </w:r>
    </w:p>
    <w:p w:rsidR="00A51332" w:rsidRPr="00A51332" w:rsidRDefault="00A51332" w:rsidP="00A51332">
      <w:pPr>
        <w:autoSpaceDE w:val="0"/>
        <w:autoSpaceDN w:val="0"/>
        <w:adjustRightInd w:val="0"/>
        <w:spacing w:after="0" w:line="360" w:lineRule="auto"/>
        <w:ind w:left="426"/>
        <w:contextualSpacing/>
        <w:jc w:val="both"/>
        <w:rPr>
          <w:rFonts w:eastAsia="Times New Roman" w:cstheme="minorHAnsi"/>
          <w:lang w:val="es-ES_tradnl" w:eastAsia="es-SV"/>
        </w:rPr>
      </w:pPr>
    </w:p>
    <w:p w:rsidR="00A51332" w:rsidRPr="00A51332" w:rsidRDefault="00A51332" w:rsidP="00F37765">
      <w:pPr>
        <w:numPr>
          <w:ilvl w:val="0"/>
          <w:numId w:val="127"/>
        </w:numPr>
        <w:autoSpaceDE w:val="0"/>
        <w:autoSpaceDN w:val="0"/>
        <w:adjustRightInd w:val="0"/>
        <w:spacing w:after="0" w:line="360" w:lineRule="auto"/>
        <w:jc w:val="both"/>
        <w:rPr>
          <w:rFonts w:ascii="Calibri" w:eastAsia="Times New Roman" w:hAnsi="Calibri" w:cstheme="minorHAnsi"/>
          <w:lang w:eastAsia="es-SV"/>
        </w:rPr>
      </w:pPr>
      <w:r w:rsidRPr="00A51332">
        <w:rPr>
          <w:rFonts w:ascii="Calibri" w:eastAsia="Times New Roman" w:hAnsi="Calibri" w:cstheme="minorHAnsi"/>
          <w:lang w:eastAsia="es-SV"/>
        </w:rPr>
        <w:t>La suscrita aclara que un cuestionario obedece a interrogantes que se exponen en instrumentos de investigación (cuestionarios, entrevistas, encuestas, listas de cotejo, etc.); pudiendo prestarse a interpretaciones o conclusiones propias del investigador; incluso diferentes a las vertidas por los servidores públicos y atribuciones propias que la SIGET cumple</w:t>
      </w:r>
      <w:r w:rsidRPr="00A51332">
        <w:rPr>
          <w:rFonts w:ascii="Calibri" w:eastAsia="Times New Roman" w:hAnsi="Calibri" w:cstheme="minorHAnsi"/>
          <w:b/>
          <w:bCs/>
          <w:lang w:eastAsia="es-SV"/>
        </w:rPr>
        <w:t xml:space="preserve">. </w:t>
      </w:r>
      <w:r w:rsidRPr="00A51332">
        <w:rPr>
          <w:rFonts w:ascii="Calibri" w:eastAsia="Times New Roman" w:hAnsi="Calibri" w:cstheme="minorHAnsi"/>
          <w:lang w:eastAsia="es-SV"/>
        </w:rPr>
        <w:t xml:space="preserve">No obstante el anterior razonamiento, para garantizar el derecho de petición y respuesta consagrado en el  Art. 18 de la Constitución de la República, así como el derecho universal de acceso a la información, que toda persona tiene frente a los entes obligados por la LAIP, conforme a su Art. 2 que dice: </w:t>
      </w:r>
      <w:r w:rsidRPr="00A51332">
        <w:rPr>
          <w:rFonts w:ascii="Calibri" w:eastAsia="Times New Roman" w:hAnsi="Calibri" w:cstheme="minorHAnsi"/>
          <w:i/>
          <w:lang w:eastAsia="es-SV"/>
        </w:rPr>
        <w:t>"</w:t>
      </w:r>
      <w:r w:rsidRPr="00A51332">
        <w:rPr>
          <w:rFonts w:ascii="Calibri" w:eastAsia="Times New Roman" w:hAnsi="Calibri" w:cstheme="minorHAnsi"/>
          <w:b/>
          <w:i/>
          <w:lang w:eastAsia="es-SV"/>
        </w:rPr>
        <w:t>Derecho de Acceso a la información Pública Art. 2.-</w:t>
      </w:r>
      <w:r w:rsidRPr="00A51332">
        <w:rPr>
          <w:rFonts w:ascii="Calibri" w:eastAsia="Times New Roman" w:hAnsi="Calibri" w:cstheme="minorHAnsi"/>
          <w:i/>
          <w:lang w:eastAsia="es-SV"/>
        </w:rPr>
        <w:t>Toda persona tiene derecho o solicitar y recibir información generada, administrada o en poder de las instituciones públicas y demás entes obligados de manera oportuna y veraz, sin sustentar interés o motivación alguna"</w:t>
      </w:r>
      <w:r w:rsidRPr="00A51332">
        <w:rPr>
          <w:rFonts w:ascii="Calibri" w:eastAsia="Times New Roman" w:hAnsi="Calibri" w:cstheme="minorHAnsi"/>
          <w:lang w:eastAsia="es-SV"/>
        </w:rPr>
        <w:t>. Se dio trámite a lo requerido.</w:t>
      </w:r>
    </w:p>
    <w:p w:rsidR="00A51332" w:rsidRPr="00A51332" w:rsidRDefault="00A51332" w:rsidP="00A51332">
      <w:pPr>
        <w:ind w:left="720"/>
        <w:contextualSpacing/>
        <w:rPr>
          <w:rFonts w:ascii="Calibri" w:eastAsia="Times New Roman" w:hAnsi="Calibri" w:cstheme="minorHAnsi"/>
          <w:lang w:eastAsia="es-SV"/>
        </w:rPr>
      </w:pPr>
    </w:p>
    <w:p w:rsidR="00A51332" w:rsidRPr="00A51332" w:rsidRDefault="00A51332" w:rsidP="00F37765">
      <w:pPr>
        <w:numPr>
          <w:ilvl w:val="0"/>
          <w:numId w:val="127"/>
        </w:numPr>
        <w:tabs>
          <w:tab w:val="left" w:pos="2127"/>
        </w:tabs>
        <w:autoSpaceDE w:val="0"/>
        <w:autoSpaceDN w:val="0"/>
        <w:adjustRightInd w:val="0"/>
        <w:spacing w:after="0" w:line="360" w:lineRule="auto"/>
        <w:contextualSpacing/>
        <w:jc w:val="both"/>
        <w:rPr>
          <w:rFonts w:ascii="Calibri" w:eastAsia="Times New Roman" w:hAnsi="Calibri" w:cstheme="minorHAnsi"/>
          <w:lang w:eastAsia="es-SV"/>
        </w:rPr>
      </w:pPr>
      <w:r w:rsidRPr="00A51332">
        <w:rPr>
          <w:rFonts w:cstheme="minorHAnsi"/>
        </w:rPr>
        <w:t>Conforme al artículo 62 de la Ley de Acceso a la Información Pública-LAIP, en su primer inciso prevé: "</w:t>
      </w:r>
      <w:r w:rsidRPr="00A51332">
        <w:rPr>
          <w:rFonts w:cstheme="minorHAnsi"/>
          <w:i/>
        </w:rPr>
        <w:t>Entrega de la Información. Art. 62: Los entes deberán entregar únicamente información que se encuentre en su p</w:t>
      </w:r>
      <w:r w:rsidRPr="00A51332">
        <w:rPr>
          <w:rFonts w:cstheme="minorHAnsi"/>
        </w:rPr>
        <w:t>o</w:t>
      </w:r>
      <w:r w:rsidRPr="00A51332">
        <w:rPr>
          <w:rFonts w:cstheme="minorHAnsi"/>
          <w:i/>
        </w:rPr>
        <w:t>der</w:t>
      </w:r>
      <w:r w:rsidRPr="00A51332">
        <w:rPr>
          <w:rFonts w:cstheme="minorHAnsi"/>
        </w:rPr>
        <w:t>" referida Ley además en su versión Explicada edición año 2012, de la Subsecretaría de Transparencia y Anticorrupción, en su página 114, dispone: "</w:t>
      </w:r>
      <w:r w:rsidRPr="00A51332">
        <w:rPr>
          <w:rFonts w:cstheme="minorHAnsi"/>
          <w:i/>
        </w:rPr>
        <w:t>La obligación del ente obligado se limita a la información que resguarda, no a otra que puede tener otra institución u otra con la que todavía no cuenta y que el ente obligado debe preparar, buscar u obtener para satisfacer la solicitud..</w:t>
      </w:r>
      <w:r w:rsidRPr="00A51332">
        <w:rPr>
          <w:rFonts w:cstheme="minorHAnsi"/>
        </w:rPr>
        <w:t xml:space="preserve">." </w:t>
      </w:r>
      <w:r w:rsidRPr="00A51332">
        <w:rPr>
          <w:rFonts w:ascii="Calibri" w:eastAsia="Times New Roman" w:hAnsi="Calibri" w:cstheme="minorHAnsi"/>
          <w:lang w:eastAsia="es-SV"/>
        </w:rPr>
        <w:t xml:space="preserve">En referencia  a lo solicitado las dependencias respectivas establecieron: </w:t>
      </w:r>
    </w:p>
    <w:p w:rsidR="00A51332" w:rsidRPr="00A51332" w:rsidRDefault="00A51332" w:rsidP="00A51332">
      <w:pPr>
        <w:autoSpaceDE w:val="0"/>
        <w:autoSpaceDN w:val="0"/>
        <w:adjustRightInd w:val="0"/>
        <w:spacing w:after="0" w:line="360" w:lineRule="auto"/>
        <w:ind w:left="1080"/>
        <w:jc w:val="both"/>
        <w:rPr>
          <w:rFonts w:ascii="Calibri" w:eastAsia="Times New Roman" w:hAnsi="Calibri" w:cstheme="minorHAnsi"/>
          <w:lang w:eastAsia="es-SV"/>
        </w:rPr>
      </w:pPr>
    </w:p>
    <w:p w:rsidR="00A51332" w:rsidRPr="00A51332" w:rsidRDefault="00A51332" w:rsidP="00F37765">
      <w:pPr>
        <w:numPr>
          <w:ilvl w:val="0"/>
          <w:numId w:val="128"/>
        </w:numPr>
        <w:autoSpaceDE w:val="0"/>
        <w:autoSpaceDN w:val="0"/>
        <w:adjustRightInd w:val="0"/>
        <w:spacing w:after="0" w:line="360" w:lineRule="auto"/>
        <w:ind w:left="1134"/>
        <w:jc w:val="both"/>
        <w:rPr>
          <w:rFonts w:ascii="Calibri" w:hAnsi="Calibri" w:cstheme="minorHAnsi"/>
          <w:b/>
          <w:i/>
        </w:rPr>
      </w:pPr>
      <w:r w:rsidRPr="00A51332">
        <w:rPr>
          <w:rFonts w:ascii="Calibri" w:hAnsi="Calibri" w:cstheme="minorHAnsi"/>
          <w:b/>
          <w:i/>
        </w:rPr>
        <w:t xml:space="preserve">Copia de los presupuestos de la institución aprobados de los presupuestos ejecutados de 2007 a 2017, </w:t>
      </w:r>
    </w:p>
    <w:p w:rsidR="00A51332" w:rsidRPr="00A51332" w:rsidRDefault="00A51332" w:rsidP="00A51332">
      <w:pPr>
        <w:autoSpaceDE w:val="0"/>
        <w:autoSpaceDN w:val="0"/>
        <w:adjustRightInd w:val="0"/>
        <w:spacing w:after="0" w:line="360" w:lineRule="auto"/>
        <w:ind w:left="1134"/>
        <w:jc w:val="both"/>
        <w:rPr>
          <w:rFonts w:ascii="Calibri" w:hAnsi="Calibri" w:cstheme="minorHAnsi"/>
        </w:rPr>
      </w:pPr>
      <w:r w:rsidRPr="00A51332">
        <w:rPr>
          <w:rFonts w:ascii="Calibri" w:hAnsi="Calibri" w:cstheme="minorHAnsi"/>
        </w:rPr>
        <w:t>Se anexan en documento formato PDF.</w:t>
      </w:r>
    </w:p>
    <w:p w:rsidR="00A51332" w:rsidRPr="00A51332" w:rsidRDefault="00A51332" w:rsidP="00A51332">
      <w:pPr>
        <w:autoSpaceDE w:val="0"/>
        <w:autoSpaceDN w:val="0"/>
        <w:adjustRightInd w:val="0"/>
        <w:spacing w:after="0" w:line="360" w:lineRule="auto"/>
        <w:ind w:left="1134"/>
        <w:jc w:val="both"/>
        <w:rPr>
          <w:rFonts w:ascii="Calibri" w:hAnsi="Calibri" w:cstheme="minorHAnsi"/>
        </w:rPr>
      </w:pPr>
    </w:p>
    <w:p w:rsidR="00A51332" w:rsidRPr="00A51332" w:rsidRDefault="00A51332" w:rsidP="00F37765">
      <w:pPr>
        <w:numPr>
          <w:ilvl w:val="0"/>
          <w:numId w:val="128"/>
        </w:numPr>
        <w:autoSpaceDE w:val="0"/>
        <w:autoSpaceDN w:val="0"/>
        <w:adjustRightInd w:val="0"/>
        <w:spacing w:after="0" w:line="360" w:lineRule="auto"/>
        <w:ind w:left="1134"/>
        <w:jc w:val="both"/>
        <w:rPr>
          <w:rFonts w:ascii="Calibri" w:hAnsi="Calibri" w:cstheme="minorHAnsi"/>
          <w:b/>
          <w:i/>
        </w:rPr>
      </w:pPr>
      <w:r w:rsidRPr="00A51332">
        <w:rPr>
          <w:rFonts w:ascii="Calibri" w:hAnsi="Calibri" w:cstheme="minorHAnsi"/>
          <w:b/>
          <w:i/>
        </w:rPr>
        <w:lastRenderedPageBreak/>
        <w:t xml:space="preserve">Copia de las programaciones anuales de adquisiciones y contrataciones institucional de 2007 a 2017 </w:t>
      </w:r>
    </w:p>
    <w:p w:rsidR="00A51332" w:rsidRPr="00A51332" w:rsidRDefault="00A51332" w:rsidP="00A51332">
      <w:pPr>
        <w:autoSpaceDE w:val="0"/>
        <w:autoSpaceDN w:val="0"/>
        <w:adjustRightInd w:val="0"/>
        <w:spacing w:after="0" w:line="360" w:lineRule="auto"/>
        <w:ind w:left="1134"/>
        <w:jc w:val="both"/>
        <w:rPr>
          <w:rFonts w:ascii="Calibri" w:eastAsia="Calibri" w:hAnsi="Calibri" w:cs="Calibri"/>
          <w:color w:val="000000"/>
        </w:rPr>
      </w:pPr>
      <w:r w:rsidRPr="00A51332">
        <w:rPr>
          <w:rFonts w:ascii="Calibri" w:eastAsia="Calibri" w:hAnsi="Calibri" w:cs="Calibri"/>
          <w:color w:val="000000"/>
        </w:rPr>
        <w:t xml:space="preserve">La Unidad de Adquisiciones y Contrataciones Institucionales-UACI, destaco que </w:t>
      </w:r>
      <w:r w:rsidRPr="00A51332">
        <w:rPr>
          <w:rFonts w:ascii="Calibri" w:hAnsi="Calibri" w:cstheme="minorHAnsi"/>
        </w:rPr>
        <w:t>las programaciones anuales de adquisiciones y contrataciones institucional de 2007 a 2017</w:t>
      </w:r>
      <w:r w:rsidRPr="00A51332">
        <w:rPr>
          <w:rFonts w:ascii="Calibri" w:eastAsia="Calibri" w:hAnsi="Calibri" w:cs="Calibri"/>
          <w:color w:val="000000"/>
        </w:rPr>
        <w:t xml:space="preserve"> de la SIGET, se tienen disponible en la página web Oficial de Sistema Electrónico de Compras Públicas de El Salvador-COMPRASAL, en la sección del Programación Anual de Adquisiciones y Contrataciones-PAAC. Por tanto, que la ciudadana puede verificar dicha información mediante el siguiente enlace web:</w:t>
      </w:r>
    </w:p>
    <w:p w:rsidR="00A51332" w:rsidRPr="00A51332" w:rsidRDefault="00A51332" w:rsidP="00A51332">
      <w:pPr>
        <w:autoSpaceDE w:val="0"/>
        <w:autoSpaceDN w:val="0"/>
        <w:adjustRightInd w:val="0"/>
        <w:spacing w:after="0" w:line="360" w:lineRule="auto"/>
        <w:ind w:left="1134"/>
        <w:jc w:val="both"/>
        <w:rPr>
          <w:rFonts w:ascii="Calibri" w:eastAsia="Calibri" w:hAnsi="Calibri" w:cs="Calibri"/>
          <w:color w:val="000000"/>
        </w:rPr>
      </w:pPr>
      <w:r w:rsidRPr="00A51332">
        <w:rPr>
          <w:rFonts w:ascii="Calibri" w:eastAsia="Calibri" w:hAnsi="Calibri" w:cs="Calibri"/>
          <w:color w:val="000000"/>
        </w:rPr>
        <w:t xml:space="preserve"> </w:t>
      </w:r>
      <w:hyperlink r:id="rId101" w:history="1">
        <w:r w:rsidRPr="00A51332">
          <w:rPr>
            <w:rFonts w:ascii="Calibri" w:eastAsia="Calibri" w:hAnsi="Calibri" w:cs="Calibri"/>
            <w:color w:val="0000FF" w:themeColor="hyperlink"/>
            <w:u w:val="single"/>
          </w:rPr>
          <w:t>https://www.comprasal.gob.sv/comprasal_web/paac</w:t>
        </w:r>
      </w:hyperlink>
      <w:r w:rsidRPr="00A51332">
        <w:rPr>
          <w:rFonts w:ascii="Calibri" w:eastAsia="Calibri" w:hAnsi="Calibri" w:cs="Calibri"/>
          <w:color w:val="000000"/>
        </w:rPr>
        <w:t xml:space="preserve"> </w:t>
      </w:r>
    </w:p>
    <w:p w:rsidR="00A51332" w:rsidRPr="00A51332" w:rsidRDefault="00A51332" w:rsidP="00A51332">
      <w:pPr>
        <w:autoSpaceDE w:val="0"/>
        <w:autoSpaceDN w:val="0"/>
        <w:adjustRightInd w:val="0"/>
        <w:spacing w:after="0" w:line="360" w:lineRule="auto"/>
        <w:ind w:left="1134"/>
        <w:jc w:val="both"/>
        <w:rPr>
          <w:rFonts w:ascii="Calibri" w:eastAsia="Calibri" w:hAnsi="Calibri" w:cs="Calibri"/>
          <w:color w:val="000000"/>
        </w:rPr>
      </w:pPr>
      <w:r w:rsidRPr="00A51332">
        <w:rPr>
          <w:rFonts w:ascii="Calibri" w:eastAsia="Calibri" w:hAnsi="Calibri" w:cs="Calibri"/>
          <w:color w:val="000000"/>
        </w:rPr>
        <w:t>Conforme a lo que dispones el inciso artículo 62, del que se extrae: "</w:t>
      </w:r>
      <w:r w:rsidRPr="00A51332">
        <w:rPr>
          <w:rFonts w:ascii="Calibri" w:eastAsia="Calibri" w:hAnsi="Calibri" w:cs="Calibri"/>
          <w:i/>
          <w:color w:val="000000"/>
        </w:rPr>
        <w:t xml:space="preserve">Entrega de Información Art. 62.-….En caso que la información solicitada por la persona ya esté disponible al público en medios impresos, tales como libros, compendios, archivos públicos, </w:t>
      </w:r>
      <w:r w:rsidRPr="00A51332">
        <w:rPr>
          <w:rFonts w:ascii="Calibri" w:eastAsia="Calibri" w:hAnsi="Calibri" w:cs="Calibri"/>
          <w:b/>
          <w:i/>
          <w:color w:val="000000"/>
        </w:rPr>
        <w:t>formatos electrónicos disponibles en Internet</w:t>
      </w:r>
      <w:r w:rsidRPr="00A51332">
        <w:rPr>
          <w:rFonts w:ascii="Calibri" w:eastAsia="Calibri" w:hAnsi="Calibri" w:cs="Calibri"/>
          <w:i/>
          <w:color w:val="000000"/>
        </w:rPr>
        <w:t>* o en cualquier otro medio, se le hará saber por escrito la fuente, el lugar y la forma en que puede consultar, reproducir o adquirir dicha información.</w:t>
      </w:r>
      <w:r w:rsidRPr="00A51332">
        <w:rPr>
          <w:rFonts w:ascii="Calibri" w:eastAsia="Calibri" w:hAnsi="Calibri" w:cs="Calibri"/>
          <w:color w:val="000000"/>
        </w:rPr>
        <w:t>"</w:t>
      </w:r>
    </w:p>
    <w:p w:rsidR="00A51332" w:rsidRPr="00A51332" w:rsidRDefault="00A51332" w:rsidP="00A51332">
      <w:pPr>
        <w:autoSpaceDE w:val="0"/>
        <w:autoSpaceDN w:val="0"/>
        <w:adjustRightInd w:val="0"/>
        <w:spacing w:after="0" w:line="360" w:lineRule="auto"/>
        <w:ind w:left="1134"/>
        <w:jc w:val="both"/>
        <w:rPr>
          <w:rFonts w:ascii="Calibri" w:hAnsi="Calibri" w:cstheme="minorHAnsi"/>
          <w:b/>
          <w:i/>
        </w:rPr>
      </w:pPr>
      <w:r w:rsidRPr="00A51332">
        <w:rPr>
          <w:rFonts w:ascii="Calibri" w:hAnsi="Calibri" w:cstheme="minorHAnsi"/>
          <w:b/>
          <w:i/>
        </w:rPr>
        <w:t>*Resaltado nuestro</w:t>
      </w:r>
    </w:p>
    <w:p w:rsidR="00A51332" w:rsidRPr="00A51332" w:rsidRDefault="00A51332" w:rsidP="00A51332">
      <w:pPr>
        <w:autoSpaceDE w:val="0"/>
        <w:autoSpaceDN w:val="0"/>
        <w:adjustRightInd w:val="0"/>
        <w:spacing w:after="0" w:line="360" w:lineRule="auto"/>
        <w:ind w:left="1134"/>
        <w:jc w:val="both"/>
        <w:rPr>
          <w:rFonts w:ascii="Calibri" w:hAnsi="Calibri" w:cstheme="minorHAnsi"/>
          <w:b/>
          <w:i/>
        </w:rPr>
      </w:pPr>
    </w:p>
    <w:p w:rsidR="00A51332" w:rsidRPr="00A51332" w:rsidRDefault="00A51332" w:rsidP="00F37765">
      <w:pPr>
        <w:numPr>
          <w:ilvl w:val="0"/>
          <w:numId w:val="128"/>
        </w:numPr>
        <w:autoSpaceDE w:val="0"/>
        <w:autoSpaceDN w:val="0"/>
        <w:adjustRightInd w:val="0"/>
        <w:spacing w:after="0" w:line="360" w:lineRule="auto"/>
        <w:ind w:left="1134"/>
        <w:jc w:val="both"/>
        <w:rPr>
          <w:rFonts w:ascii="Calibri" w:hAnsi="Calibri" w:cstheme="minorHAnsi"/>
          <w:b/>
          <w:i/>
        </w:rPr>
      </w:pPr>
      <w:r w:rsidRPr="00A51332">
        <w:rPr>
          <w:rFonts w:ascii="Calibri" w:hAnsi="Calibri" w:cstheme="minorHAnsi"/>
          <w:b/>
          <w:i/>
        </w:rPr>
        <w:t>Detalle y enumerar el listado completo de las empresas-sociedades que han ganado licitaciones/ se les han adjudicado contratos para el suministro de combustibles, suministro de cupones o vales de combustible a la institución desde 2010 hasta el 2017</w:t>
      </w:r>
    </w:p>
    <w:p w:rsidR="00A51332" w:rsidRPr="00A51332" w:rsidRDefault="00A51332" w:rsidP="00A51332">
      <w:pPr>
        <w:autoSpaceDE w:val="0"/>
        <w:autoSpaceDN w:val="0"/>
        <w:adjustRightInd w:val="0"/>
        <w:spacing w:after="0" w:line="360" w:lineRule="auto"/>
        <w:ind w:left="1134"/>
        <w:jc w:val="both"/>
        <w:rPr>
          <w:rFonts w:ascii="Calibri" w:hAnsi="Calibri" w:cstheme="minorHAnsi"/>
        </w:rPr>
      </w:pPr>
      <w:r w:rsidRPr="00A51332">
        <w:rPr>
          <w:rFonts w:ascii="Calibri" w:hAnsi="Calibri" w:cstheme="minorHAnsi"/>
        </w:rPr>
        <w:t>Se anexan en documento formato PDF.</w:t>
      </w:r>
    </w:p>
    <w:p w:rsidR="00A51332" w:rsidRPr="00A51332" w:rsidRDefault="00A51332" w:rsidP="00A51332">
      <w:pPr>
        <w:autoSpaceDE w:val="0"/>
        <w:autoSpaceDN w:val="0"/>
        <w:adjustRightInd w:val="0"/>
        <w:spacing w:after="0" w:line="360" w:lineRule="auto"/>
        <w:ind w:left="1134"/>
        <w:jc w:val="both"/>
        <w:rPr>
          <w:rFonts w:ascii="Calibri" w:hAnsi="Calibri" w:cstheme="minorHAnsi"/>
          <w:b/>
          <w:i/>
        </w:rPr>
      </w:pPr>
    </w:p>
    <w:p w:rsidR="00A51332" w:rsidRPr="00A51332" w:rsidRDefault="00A51332" w:rsidP="00F37765">
      <w:pPr>
        <w:numPr>
          <w:ilvl w:val="0"/>
          <w:numId w:val="128"/>
        </w:numPr>
        <w:autoSpaceDE w:val="0"/>
        <w:autoSpaceDN w:val="0"/>
        <w:adjustRightInd w:val="0"/>
        <w:spacing w:after="0" w:line="360" w:lineRule="auto"/>
        <w:ind w:left="1134"/>
        <w:jc w:val="both"/>
        <w:rPr>
          <w:rFonts w:ascii="Calibri" w:hAnsi="Calibri" w:cstheme="minorHAnsi"/>
          <w:b/>
          <w:i/>
        </w:rPr>
      </w:pPr>
      <w:r w:rsidRPr="00A51332">
        <w:rPr>
          <w:rFonts w:ascii="Calibri" w:hAnsi="Calibri" w:cstheme="minorHAnsi"/>
          <w:b/>
          <w:i/>
        </w:rPr>
        <w:t xml:space="preserve">Copia de las bases de licitación de cada uno de los procesos adjudicados de 2010 a 2017, en el caso de suministro de combustible, </w:t>
      </w:r>
    </w:p>
    <w:p w:rsidR="00A51332" w:rsidRPr="00A51332" w:rsidRDefault="00A51332" w:rsidP="00A51332">
      <w:pPr>
        <w:autoSpaceDE w:val="0"/>
        <w:autoSpaceDN w:val="0"/>
        <w:adjustRightInd w:val="0"/>
        <w:spacing w:after="0" w:line="360" w:lineRule="auto"/>
        <w:ind w:left="1134"/>
        <w:jc w:val="both"/>
        <w:rPr>
          <w:rFonts w:ascii="Calibri" w:hAnsi="Calibri" w:cstheme="minorHAnsi"/>
        </w:rPr>
      </w:pPr>
      <w:r w:rsidRPr="00A51332">
        <w:rPr>
          <w:rFonts w:ascii="Calibri" w:hAnsi="Calibri" w:cstheme="minorHAnsi"/>
        </w:rPr>
        <w:t xml:space="preserve">Que según corresponde a lo establecido en la Ley de Adquisiciones y Contrataciones de la Administración Pública-LACAP No se ha realizado a la fecha proceso de licitación pública, correspondientes a la contratación de suministro de combustibles.  </w:t>
      </w:r>
    </w:p>
    <w:p w:rsidR="00A51332" w:rsidRPr="00A51332" w:rsidRDefault="00A51332" w:rsidP="00A51332">
      <w:pPr>
        <w:ind w:left="1134"/>
        <w:contextualSpacing/>
        <w:rPr>
          <w:rFonts w:ascii="Calibri" w:eastAsia="Times New Roman" w:hAnsi="Calibri" w:cstheme="minorHAnsi"/>
          <w:b/>
          <w:i/>
          <w:lang w:eastAsia="es-SV"/>
        </w:rPr>
      </w:pPr>
    </w:p>
    <w:p w:rsidR="00A51332" w:rsidRPr="00A51332" w:rsidRDefault="00A51332" w:rsidP="00F37765">
      <w:pPr>
        <w:numPr>
          <w:ilvl w:val="0"/>
          <w:numId w:val="128"/>
        </w:numPr>
        <w:autoSpaceDE w:val="0"/>
        <w:autoSpaceDN w:val="0"/>
        <w:adjustRightInd w:val="0"/>
        <w:spacing w:after="0" w:line="360" w:lineRule="auto"/>
        <w:ind w:left="1134"/>
        <w:jc w:val="both"/>
        <w:rPr>
          <w:rFonts w:ascii="Calibri" w:hAnsi="Calibri" w:cstheme="minorHAnsi"/>
          <w:b/>
          <w:i/>
        </w:rPr>
      </w:pPr>
      <w:r w:rsidRPr="00A51332">
        <w:rPr>
          <w:rFonts w:ascii="Calibri" w:hAnsi="Calibri" w:cstheme="minorHAnsi"/>
          <w:b/>
          <w:i/>
        </w:rPr>
        <w:t xml:space="preserve">Detalles de cada uno de los procesos de contratación para el suministro de combustibles de 2010 a 2017, </w:t>
      </w:r>
    </w:p>
    <w:p w:rsidR="00A51332" w:rsidRPr="00A51332" w:rsidRDefault="00A51332" w:rsidP="00A51332">
      <w:pPr>
        <w:autoSpaceDE w:val="0"/>
        <w:autoSpaceDN w:val="0"/>
        <w:adjustRightInd w:val="0"/>
        <w:spacing w:after="0" w:line="360" w:lineRule="auto"/>
        <w:ind w:left="1134"/>
        <w:jc w:val="both"/>
        <w:rPr>
          <w:rFonts w:ascii="Calibri" w:hAnsi="Calibri" w:cstheme="minorHAnsi"/>
        </w:rPr>
      </w:pPr>
      <w:r w:rsidRPr="00A51332">
        <w:rPr>
          <w:rFonts w:ascii="Calibri" w:hAnsi="Calibri" w:cstheme="minorHAnsi"/>
        </w:rPr>
        <w:t>Se anexan en documento formato PDF.</w:t>
      </w:r>
    </w:p>
    <w:p w:rsidR="00A51332" w:rsidRPr="00A51332" w:rsidRDefault="00A51332" w:rsidP="00A51332">
      <w:pPr>
        <w:autoSpaceDE w:val="0"/>
        <w:autoSpaceDN w:val="0"/>
        <w:adjustRightInd w:val="0"/>
        <w:spacing w:after="0" w:line="360" w:lineRule="auto"/>
        <w:ind w:left="1134"/>
        <w:jc w:val="both"/>
        <w:rPr>
          <w:rFonts w:ascii="Calibri" w:hAnsi="Calibri" w:cstheme="minorHAnsi"/>
        </w:rPr>
      </w:pPr>
    </w:p>
    <w:p w:rsidR="00A51332" w:rsidRPr="00A51332" w:rsidRDefault="00A51332" w:rsidP="00F37765">
      <w:pPr>
        <w:numPr>
          <w:ilvl w:val="0"/>
          <w:numId w:val="128"/>
        </w:numPr>
        <w:autoSpaceDE w:val="0"/>
        <w:autoSpaceDN w:val="0"/>
        <w:adjustRightInd w:val="0"/>
        <w:spacing w:after="0" w:line="360" w:lineRule="auto"/>
        <w:ind w:left="1134"/>
        <w:jc w:val="both"/>
        <w:rPr>
          <w:rFonts w:ascii="Calibri" w:hAnsi="Calibri" w:cstheme="minorHAnsi"/>
          <w:b/>
          <w:i/>
        </w:rPr>
      </w:pPr>
      <w:r w:rsidRPr="00A51332">
        <w:rPr>
          <w:rFonts w:ascii="Calibri" w:hAnsi="Calibri" w:cstheme="minorHAnsi"/>
          <w:b/>
          <w:i/>
        </w:rPr>
        <w:t xml:space="preserve">Copia de los contratos firmados para el suministro de combustible de 2010 a 2017, </w:t>
      </w:r>
    </w:p>
    <w:p w:rsidR="00A51332" w:rsidRPr="00A51332" w:rsidRDefault="00A51332" w:rsidP="00A51332">
      <w:pPr>
        <w:autoSpaceDE w:val="0"/>
        <w:autoSpaceDN w:val="0"/>
        <w:adjustRightInd w:val="0"/>
        <w:spacing w:after="0" w:line="360" w:lineRule="auto"/>
        <w:ind w:left="1134"/>
        <w:jc w:val="both"/>
        <w:rPr>
          <w:rFonts w:ascii="Calibri" w:hAnsi="Calibri" w:cstheme="minorHAnsi"/>
        </w:rPr>
      </w:pPr>
      <w:r w:rsidRPr="00A51332">
        <w:rPr>
          <w:rFonts w:ascii="Calibri" w:hAnsi="Calibri" w:cstheme="minorHAnsi"/>
        </w:rPr>
        <w:lastRenderedPageBreak/>
        <w:t xml:space="preserve">La UACI en referencia a este requerimiento estableció, que dentro de la información generada, administrada o en poder de esa dependencia, no se resguarda copia de contratos firmados para el suministro de combustible de 2010 a 2017, debido a que la naturaleza de los procesos de contratación del suministro de combustible, realizados conforme a la LACAP, no disponen el generar un contrato como medio de concebir obligación. </w:t>
      </w:r>
    </w:p>
    <w:p w:rsidR="00A51332" w:rsidRPr="00A51332" w:rsidRDefault="00A51332" w:rsidP="00A51332">
      <w:pPr>
        <w:autoSpaceDE w:val="0"/>
        <w:autoSpaceDN w:val="0"/>
        <w:adjustRightInd w:val="0"/>
        <w:spacing w:after="0" w:line="360" w:lineRule="auto"/>
        <w:ind w:left="1134"/>
        <w:jc w:val="both"/>
        <w:rPr>
          <w:rFonts w:ascii="Calibri" w:hAnsi="Calibri" w:cstheme="minorHAnsi"/>
          <w:b/>
          <w:i/>
        </w:rPr>
      </w:pPr>
    </w:p>
    <w:p w:rsidR="00A51332" w:rsidRPr="00A51332" w:rsidRDefault="00A51332" w:rsidP="00F37765">
      <w:pPr>
        <w:numPr>
          <w:ilvl w:val="0"/>
          <w:numId w:val="128"/>
        </w:numPr>
        <w:autoSpaceDE w:val="0"/>
        <w:autoSpaceDN w:val="0"/>
        <w:adjustRightInd w:val="0"/>
        <w:spacing w:after="0" w:line="360" w:lineRule="auto"/>
        <w:ind w:left="1134"/>
        <w:jc w:val="both"/>
        <w:rPr>
          <w:rFonts w:ascii="Calibri" w:hAnsi="Calibri" w:cstheme="minorHAnsi"/>
          <w:b/>
          <w:i/>
        </w:rPr>
      </w:pPr>
      <w:r w:rsidRPr="00A51332">
        <w:rPr>
          <w:rFonts w:ascii="Calibri" w:hAnsi="Calibri" w:cstheme="minorHAnsi"/>
          <w:b/>
          <w:i/>
        </w:rPr>
        <w:t>Proporcionar copia de los cupones o vales de combustible utilizados por la institución de 2010 a 2017 desglosados por cada contrato otorgado.”</w:t>
      </w:r>
    </w:p>
    <w:p w:rsidR="00A51332" w:rsidRPr="00A51332" w:rsidRDefault="00A51332" w:rsidP="00A51332">
      <w:pPr>
        <w:autoSpaceDE w:val="0"/>
        <w:autoSpaceDN w:val="0"/>
        <w:adjustRightInd w:val="0"/>
        <w:spacing w:after="0" w:line="360" w:lineRule="auto"/>
        <w:ind w:left="1134"/>
        <w:jc w:val="both"/>
        <w:rPr>
          <w:rFonts w:ascii="Calibri" w:hAnsi="Calibri" w:cstheme="minorHAnsi"/>
        </w:rPr>
      </w:pPr>
      <w:r w:rsidRPr="00A51332">
        <w:rPr>
          <w:rFonts w:ascii="Calibri" w:hAnsi="Calibri" w:cstheme="minorHAnsi"/>
        </w:rPr>
        <w:t xml:space="preserve">La Gerencia Administrativa en referencia a este requerimiento estableció, que dentro de la información generada, administrada o en poder de esa Superintendencia, no se resguarda copia de cupones o vales de combustibles, debido que al recibir el suministro se entrega el documento original al proveedor quien genera una factura por el valor del vale, el control interno de entrega es a través de un registro de recibido; la cantidad y valor de los mencionados se encuentran detallados en las Ordenes de Compras respectiva.  </w:t>
      </w:r>
    </w:p>
    <w:p w:rsidR="00A51332" w:rsidRPr="00A51332" w:rsidRDefault="00A51332" w:rsidP="00A51332">
      <w:pPr>
        <w:autoSpaceDE w:val="0"/>
        <w:autoSpaceDN w:val="0"/>
        <w:adjustRightInd w:val="0"/>
        <w:spacing w:after="0" w:line="360" w:lineRule="auto"/>
        <w:ind w:left="1134"/>
        <w:jc w:val="both"/>
        <w:rPr>
          <w:rFonts w:ascii="Calibri" w:hAnsi="Calibri" w:cstheme="minorHAnsi"/>
        </w:rPr>
      </w:pPr>
    </w:p>
    <w:p w:rsidR="00A51332" w:rsidRPr="00A51332" w:rsidRDefault="00A51332" w:rsidP="00F37765">
      <w:pPr>
        <w:numPr>
          <w:ilvl w:val="0"/>
          <w:numId w:val="127"/>
        </w:numPr>
        <w:autoSpaceDE w:val="0"/>
        <w:autoSpaceDN w:val="0"/>
        <w:adjustRightInd w:val="0"/>
        <w:spacing w:after="0" w:line="360" w:lineRule="auto"/>
        <w:contextualSpacing/>
        <w:jc w:val="both"/>
        <w:rPr>
          <w:rFonts w:ascii="Calibri" w:eastAsia="Times New Roman" w:hAnsi="Calibri" w:cstheme="minorHAnsi"/>
          <w:sz w:val="24"/>
          <w:szCs w:val="24"/>
          <w:lang w:eastAsia="es-SV"/>
        </w:rPr>
      </w:pPr>
      <w:r w:rsidRPr="00A51332">
        <w:rPr>
          <w:rFonts w:ascii="Calibri" w:eastAsia="Times New Roman" w:hAnsi="Calibri" w:cstheme="minorHAnsi"/>
          <w:lang w:eastAsia="es-SV"/>
        </w:rPr>
        <w:t>Después de admitidas las solicitudes, deberá analizarse el contenido de estas según el Art. 55 del RLAIP, con el objeto de establecer si la información será entregada, o fundar su negativa; del estudio de la petición se establece que la información solicitada puede brindarse en versión pública según el Art. 30 LAIP; debiendo dictar la resolución de mérito como preceptúa el Art. 56 del mismo cuerpo regulatorio, es procedente la entrega de la información en la forma descrita en ésta resolución</w:t>
      </w:r>
      <w:r w:rsidRPr="00A51332">
        <w:rPr>
          <w:rFonts w:ascii="Calibri" w:eastAsia="Times New Roman" w:hAnsi="Calibri" w:cstheme="minorHAnsi"/>
          <w:sz w:val="24"/>
          <w:szCs w:val="24"/>
          <w:lang w:eastAsia="es-SV"/>
        </w:rPr>
        <w:t xml:space="preserve">. </w:t>
      </w:r>
    </w:p>
    <w:p w:rsidR="00A51332" w:rsidRPr="00A51332" w:rsidRDefault="00A51332" w:rsidP="00A51332">
      <w:pPr>
        <w:ind w:left="1134"/>
        <w:contextualSpacing/>
        <w:rPr>
          <w:rFonts w:eastAsia="Times New Roman" w:cstheme="minorHAnsi"/>
          <w:lang w:eastAsia="es-SV"/>
        </w:rPr>
      </w:pPr>
    </w:p>
    <w:p w:rsidR="00A51332" w:rsidRPr="00A51332" w:rsidRDefault="00A51332" w:rsidP="00A51332">
      <w:pPr>
        <w:tabs>
          <w:tab w:val="left" w:pos="2127"/>
        </w:tabs>
        <w:autoSpaceDE w:val="0"/>
        <w:autoSpaceDN w:val="0"/>
        <w:adjustRightInd w:val="0"/>
        <w:spacing w:after="0" w:line="360" w:lineRule="auto"/>
        <w:ind w:left="142"/>
        <w:jc w:val="both"/>
        <w:rPr>
          <w:rFonts w:ascii="Calibri" w:eastAsia="Calibri" w:hAnsi="Calibri" w:cs="Calibri"/>
        </w:rPr>
      </w:pPr>
      <w:r w:rsidRPr="00A51332">
        <w:rPr>
          <w:rFonts w:ascii="Calibri" w:eastAsia="Calibri" w:hAnsi="Calibri" w:cs="Calibri"/>
          <w:b/>
          <w:bCs/>
        </w:rPr>
        <w:t xml:space="preserve">POR TANTO: </w:t>
      </w:r>
      <w:r w:rsidRPr="00A51332">
        <w:rPr>
          <w:rFonts w:ascii="Calibri" w:eastAsia="Calibri" w:hAnsi="Calibri" w:cs="Calibri"/>
          <w:bCs/>
        </w:rPr>
        <w:t xml:space="preserve">Ésta oficina en nombre de la Superintendencia General de Electricidad y Telecomunicaciones fundamentadas en los Arts. 62 y 72 letras c., de la LAIP, </w:t>
      </w:r>
      <w:r w:rsidRPr="00A51332">
        <w:rPr>
          <w:rFonts w:ascii="Calibri" w:eastAsia="Calibri" w:hAnsi="Calibri" w:cs="Calibri"/>
          <w:b/>
          <w:bCs/>
        </w:rPr>
        <w:t>RESUELVE</w:t>
      </w:r>
      <w:r w:rsidRPr="00A51332">
        <w:rPr>
          <w:rFonts w:ascii="Calibri" w:eastAsia="Calibri" w:hAnsi="Calibri" w:cs="Calibri"/>
        </w:rPr>
        <w:t>:</w:t>
      </w:r>
    </w:p>
    <w:p w:rsidR="00A51332" w:rsidRPr="00A51332" w:rsidRDefault="00A51332" w:rsidP="00A51332">
      <w:pPr>
        <w:tabs>
          <w:tab w:val="left" w:pos="2127"/>
        </w:tabs>
        <w:autoSpaceDE w:val="0"/>
        <w:autoSpaceDN w:val="0"/>
        <w:adjustRightInd w:val="0"/>
        <w:spacing w:after="0" w:line="360" w:lineRule="auto"/>
        <w:ind w:left="142"/>
        <w:jc w:val="both"/>
        <w:rPr>
          <w:rFonts w:ascii="Calibri" w:eastAsia="Calibri" w:hAnsi="Calibri" w:cs="Calibri"/>
        </w:rPr>
      </w:pPr>
    </w:p>
    <w:p w:rsidR="00A51332" w:rsidRPr="00A51332" w:rsidRDefault="00A51332" w:rsidP="00F37765">
      <w:pPr>
        <w:numPr>
          <w:ilvl w:val="0"/>
          <w:numId w:val="129"/>
        </w:numPr>
        <w:spacing w:line="360" w:lineRule="auto"/>
        <w:ind w:left="1418"/>
        <w:contextualSpacing/>
        <w:jc w:val="both"/>
        <w:rPr>
          <w:rFonts w:ascii="Calibri" w:eastAsia="Times New Roman" w:hAnsi="Calibri" w:cs="Times New Roman"/>
          <w:lang w:eastAsia="es-SV"/>
        </w:rPr>
      </w:pPr>
      <w:r w:rsidRPr="00A51332">
        <w:rPr>
          <w:rFonts w:ascii="Calibri" w:eastAsia="Times New Roman" w:hAnsi="Calibri" w:cs="Times New Roman"/>
          <w:lang w:eastAsia="es-SV"/>
        </w:rPr>
        <w:t xml:space="preserve">Declárese procedente la solicitud de información de la ciudadana </w:t>
      </w:r>
      <w:proofErr w:type="spellStart"/>
      <w:r>
        <w:rPr>
          <w:rFonts w:ascii="Calibri" w:eastAsia="Times New Roman" w:hAnsi="Calibri" w:cs="Times New Roman"/>
          <w:b/>
          <w:lang w:eastAsia="es-SV"/>
        </w:rPr>
        <w:t>xxxxxxxxxxxxx</w:t>
      </w:r>
      <w:proofErr w:type="spellEnd"/>
      <w:r w:rsidRPr="00A51332">
        <w:rPr>
          <w:rFonts w:ascii="Calibri" w:eastAsia="Times New Roman" w:hAnsi="Calibri" w:cs="Times New Roman"/>
          <w:b/>
          <w:lang w:eastAsia="es-SV"/>
        </w:rPr>
        <w:t>,</w:t>
      </w:r>
      <w:r w:rsidRPr="00A51332">
        <w:rPr>
          <w:rFonts w:ascii="Calibri" w:eastAsia="Times New Roman" w:hAnsi="Calibri" w:cs="Times New Roman"/>
          <w:lang w:eastAsia="es-SV"/>
        </w:rPr>
        <w:t xml:space="preserve"> según lo fundamentado en los considerando VI, VII y VIII de ésta resolución; </w:t>
      </w:r>
    </w:p>
    <w:p w:rsidR="00A51332" w:rsidRPr="00A51332" w:rsidRDefault="00A51332" w:rsidP="00A51332">
      <w:pPr>
        <w:spacing w:line="360" w:lineRule="auto"/>
        <w:ind w:left="1418"/>
        <w:jc w:val="both"/>
        <w:rPr>
          <w:rFonts w:ascii="Calibri" w:eastAsia="Times New Roman" w:hAnsi="Calibri" w:cs="Times New Roman"/>
          <w:lang w:eastAsia="es-SV"/>
        </w:rPr>
      </w:pPr>
    </w:p>
    <w:p w:rsidR="00A51332" w:rsidRPr="00A51332" w:rsidRDefault="00A51332" w:rsidP="00A51332">
      <w:pPr>
        <w:spacing w:line="360" w:lineRule="auto"/>
        <w:ind w:left="1418"/>
        <w:jc w:val="both"/>
        <w:rPr>
          <w:rFonts w:ascii="Calibri" w:eastAsia="Times New Roman" w:hAnsi="Calibri" w:cs="Times New Roman"/>
          <w:lang w:eastAsia="es-SV"/>
        </w:rPr>
      </w:pPr>
    </w:p>
    <w:p w:rsidR="00A51332" w:rsidRPr="00A51332" w:rsidRDefault="00A51332" w:rsidP="00F37765">
      <w:pPr>
        <w:numPr>
          <w:ilvl w:val="0"/>
          <w:numId w:val="129"/>
        </w:numPr>
        <w:spacing w:line="360" w:lineRule="auto"/>
        <w:ind w:left="1418"/>
        <w:contextualSpacing/>
        <w:jc w:val="both"/>
        <w:rPr>
          <w:rFonts w:ascii="Calibri" w:eastAsia="Times New Roman" w:hAnsi="Calibri" w:cs="Times New Roman"/>
          <w:lang w:eastAsia="es-SV"/>
        </w:rPr>
      </w:pPr>
      <w:r w:rsidRPr="00A51332">
        <w:rPr>
          <w:rFonts w:ascii="Calibri" w:eastAsia="Times New Roman" w:hAnsi="Calibri" w:cs="Times New Roman"/>
          <w:lang w:eastAsia="es-SV"/>
        </w:rPr>
        <w:lastRenderedPageBreak/>
        <w:t xml:space="preserve">Remítase ésta providencia administrativa en modalidad digital, así como sus adjuntos, gratuitamente como preceptúan los artículos 4 letra g. 61 y 102 de la Ley, a la dirección electrónica de origen; </w:t>
      </w:r>
    </w:p>
    <w:p w:rsidR="00A51332" w:rsidRPr="00A51332" w:rsidRDefault="00A51332" w:rsidP="00F37765">
      <w:pPr>
        <w:numPr>
          <w:ilvl w:val="0"/>
          <w:numId w:val="129"/>
        </w:numPr>
        <w:spacing w:line="360" w:lineRule="auto"/>
        <w:ind w:left="1418"/>
        <w:contextualSpacing/>
        <w:jc w:val="both"/>
        <w:rPr>
          <w:rFonts w:ascii="Calibri" w:eastAsia="Times New Roman" w:hAnsi="Calibri" w:cs="Times New Roman"/>
          <w:b/>
          <w:lang w:eastAsia="es-SV"/>
        </w:rPr>
      </w:pPr>
      <w:r w:rsidRPr="00A51332">
        <w:rPr>
          <w:rFonts w:ascii="Calibri" w:eastAsia="Times New Roman" w:hAnsi="Calibri" w:cs="Times New Roman"/>
          <w:lang w:eastAsia="es-SV"/>
        </w:rPr>
        <w:t>Notifíquese,</w:t>
      </w:r>
      <w:r w:rsidRPr="00A51332">
        <w:rPr>
          <w:rFonts w:ascii="Calibri" w:eastAsia="Times New Roman" w:hAnsi="Calibri" w:cs="Times New Roman"/>
          <w:b/>
          <w:lang w:eastAsia="es-SV"/>
        </w:rPr>
        <w:t xml:space="preserve"> </w:t>
      </w:r>
    </w:p>
    <w:p w:rsidR="00A51332" w:rsidRPr="00A51332" w:rsidRDefault="00A51332" w:rsidP="00F37765">
      <w:pPr>
        <w:numPr>
          <w:ilvl w:val="0"/>
          <w:numId w:val="129"/>
        </w:numPr>
        <w:spacing w:line="360" w:lineRule="auto"/>
        <w:ind w:left="1418"/>
        <w:contextualSpacing/>
        <w:jc w:val="both"/>
        <w:rPr>
          <w:rFonts w:ascii="Calibri" w:eastAsia="Times New Roman" w:hAnsi="Calibri" w:cs="Times New Roman"/>
          <w:lang w:eastAsia="es-SV"/>
        </w:rPr>
      </w:pPr>
      <w:r w:rsidRPr="00A51332">
        <w:rPr>
          <w:rFonts w:ascii="Calibri" w:eastAsia="Times New Roman" w:hAnsi="Calibri" w:cs="Times New Roman"/>
          <w:lang w:eastAsia="es-SV"/>
        </w:rPr>
        <w:t xml:space="preserve">Archívese. </w:t>
      </w:r>
    </w:p>
    <w:p w:rsidR="00A51332" w:rsidRPr="00A51332" w:rsidRDefault="00A51332" w:rsidP="00A51332">
      <w:pPr>
        <w:spacing w:line="360" w:lineRule="auto"/>
        <w:ind w:left="1418"/>
        <w:contextualSpacing/>
        <w:jc w:val="both"/>
        <w:rPr>
          <w:rFonts w:ascii="Calibri" w:eastAsia="Times New Roman" w:hAnsi="Calibri" w:cs="Times New Roman"/>
          <w:lang w:eastAsia="es-SV"/>
        </w:rPr>
      </w:pPr>
    </w:p>
    <w:p w:rsidR="00A51332" w:rsidRPr="00A51332" w:rsidRDefault="00A51332" w:rsidP="00A51332">
      <w:pPr>
        <w:spacing w:after="0" w:line="240" w:lineRule="auto"/>
        <w:ind w:left="720"/>
        <w:rPr>
          <w:rFonts w:ascii="Calibri" w:eastAsia="Times New Roman" w:hAnsi="Calibri" w:cs="Times New Roman"/>
          <w:b/>
          <w:lang w:eastAsia="es-SV"/>
        </w:rPr>
      </w:pPr>
    </w:p>
    <w:p w:rsidR="00A51332" w:rsidRPr="00A51332" w:rsidRDefault="00A51332" w:rsidP="00A51332">
      <w:pPr>
        <w:spacing w:after="0" w:line="240" w:lineRule="auto"/>
        <w:jc w:val="center"/>
        <w:rPr>
          <w:rFonts w:ascii="Calibri" w:eastAsia="Times New Roman" w:hAnsi="Calibri" w:cs="Times New Roman"/>
          <w:b/>
          <w:lang w:eastAsia="es-SV"/>
        </w:rPr>
      </w:pPr>
      <w:r w:rsidRPr="00A51332">
        <w:rPr>
          <w:rFonts w:ascii="Calibri" w:eastAsia="Times New Roman" w:hAnsi="Calibri" w:cs="Times New Roman"/>
          <w:b/>
          <w:lang w:eastAsia="es-SV"/>
        </w:rPr>
        <w:t>ISIS ESMERALDA ACOSTA</w:t>
      </w:r>
    </w:p>
    <w:p w:rsidR="00A51332" w:rsidRPr="00A51332" w:rsidRDefault="00A51332" w:rsidP="00A51332">
      <w:pPr>
        <w:spacing w:after="0" w:line="240" w:lineRule="auto"/>
        <w:jc w:val="center"/>
        <w:rPr>
          <w:rFonts w:ascii="Calibri" w:hAnsi="Calibri" w:cs="Times New Roman"/>
        </w:rPr>
      </w:pPr>
      <w:r w:rsidRPr="00A51332">
        <w:rPr>
          <w:rFonts w:ascii="Calibri" w:eastAsia="Times New Roman" w:hAnsi="Calibri" w:cs="Times New Roman"/>
          <w:lang w:eastAsia="es-SV"/>
        </w:rPr>
        <w:t>Oficial de Información Institucional</w:t>
      </w:r>
    </w:p>
    <w:p w:rsidR="00A51332" w:rsidRPr="00A51332" w:rsidRDefault="00A51332" w:rsidP="00A51332">
      <w:pPr>
        <w:spacing w:line="240" w:lineRule="auto"/>
        <w:jc w:val="both"/>
        <w:rPr>
          <w:rFonts w:ascii="Calibri" w:eastAsia="Calibri" w:hAnsi="Calibri" w:cs="Arial"/>
          <w:bCs/>
          <w:color w:val="7F7F7F" w:themeColor="text1" w:themeTint="80"/>
          <w:sz w:val="18"/>
          <w:szCs w:val="18"/>
        </w:rPr>
      </w:pPr>
      <w:r w:rsidRPr="00A51332">
        <w:rPr>
          <w:rFonts w:ascii="Calibri" w:eastAsia="Calibri" w:hAnsi="Calibri" w:cs="Arial"/>
          <w:bCs/>
          <w:color w:val="7F7F7F" w:themeColor="text1" w:themeTint="80"/>
          <w:sz w:val="18"/>
          <w:szCs w:val="18"/>
        </w:rPr>
        <w:t>IA</w:t>
      </w:r>
    </w:p>
    <w:p w:rsidR="00A51332" w:rsidRPr="00A51332" w:rsidRDefault="00A51332" w:rsidP="00A51332">
      <w:pPr>
        <w:rPr>
          <w:rFonts w:ascii="Calibri" w:hAnsi="Calibri" w:cs="Times New Roman"/>
        </w:rPr>
      </w:pPr>
    </w:p>
    <w:p w:rsidR="008C4007" w:rsidRPr="003725CE" w:rsidRDefault="008C4007" w:rsidP="008C4007"/>
    <w:p w:rsidR="008C4007" w:rsidRDefault="008C4007" w:rsidP="008C4007"/>
    <w:p w:rsidR="00A51332" w:rsidRDefault="00A51332" w:rsidP="008C4007"/>
    <w:p w:rsidR="00A51332" w:rsidRDefault="00A51332" w:rsidP="008C4007"/>
    <w:p w:rsidR="00A51332" w:rsidRDefault="00A51332" w:rsidP="008C4007"/>
    <w:p w:rsidR="00A51332" w:rsidRDefault="00A51332" w:rsidP="008C4007"/>
    <w:p w:rsidR="00A51332" w:rsidRDefault="00A51332" w:rsidP="008C4007"/>
    <w:p w:rsidR="00A51332" w:rsidRDefault="00A51332" w:rsidP="008C4007"/>
    <w:p w:rsidR="00A51332" w:rsidRDefault="00A51332" w:rsidP="008C4007"/>
    <w:p w:rsidR="00A51332" w:rsidRDefault="00A51332" w:rsidP="008C4007"/>
    <w:p w:rsidR="00A51332" w:rsidRDefault="00A51332" w:rsidP="008C4007"/>
    <w:p w:rsidR="00A51332" w:rsidRDefault="00A51332" w:rsidP="008C4007"/>
    <w:p w:rsidR="00A51332" w:rsidRDefault="00A51332" w:rsidP="008C4007"/>
    <w:p w:rsidR="00A51332" w:rsidRDefault="00A51332" w:rsidP="008C4007"/>
    <w:p w:rsidR="00A51332" w:rsidRDefault="00A51332" w:rsidP="008C4007"/>
    <w:p w:rsidR="00A51332" w:rsidRDefault="00A51332" w:rsidP="008C4007"/>
    <w:p w:rsidR="00A51332" w:rsidRDefault="00A51332" w:rsidP="008C4007"/>
    <w:p w:rsidR="00A51332" w:rsidRDefault="00A51332" w:rsidP="008C4007"/>
    <w:p w:rsidR="00D625A0" w:rsidRDefault="00D625A0" w:rsidP="008C4007"/>
    <w:p w:rsidR="00A51332" w:rsidRDefault="00D625A0" w:rsidP="008D122C">
      <w:pPr>
        <w:jc w:val="center"/>
      </w:pPr>
      <w:r>
        <w:rPr>
          <w:noProof/>
          <w:lang w:eastAsia="es-SV"/>
        </w:rPr>
        <w:drawing>
          <wp:inline distT="0" distB="0" distL="0" distR="0">
            <wp:extent cx="5295900" cy="6962775"/>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295900" cy="6962775"/>
                    </a:xfrm>
                    <a:prstGeom prst="rect">
                      <a:avLst/>
                    </a:prstGeom>
                    <a:noFill/>
                    <a:ln>
                      <a:noFill/>
                    </a:ln>
                  </pic:spPr>
                </pic:pic>
              </a:graphicData>
            </a:graphic>
          </wp:inline>
        </w:drawing>
      </w:r>
    </w:p>
    <w:p w:rsidR="008D122C" w:rsidRDefault="008D122C" w:rsidP="008D122C">
      <w:pPr>
        <w:jc w:val="center"/>
      </w:pPr>
    </w:p>
    <w:p w:rsidR="008D122C" w:rsidRPr="003725CE" w:rsidRDefault="008D122C" w:rsidP="008D122C">
      <w:pPr>
        <w:jc w:val="center"/>
      </w:pPr>
    </w:p>
    <w:p w:rsidR="008C4007" w:rsidRDefault="00D625A0" w:rsidP="008D122C">
      <w:pPr>
        <w:jc w:val="center"/>
      </w:pPr>
      <w:r>
        <w:rPr>
          <w:noProof/>
          <w:lang w:eastAsia="es-SV"/>
        </w:rPr>
        <w:drawing>
          <wp:inline distT="0" distB="0" distL="0" distR="0">
            <wp:extent cx="5514975" cy="5772150"/>
            <wp:effectExtent l="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514975" cy="5772150"/>
                    </a:xfrm>
                    <a:prstGeom prst="rect">
                      <a:avLst/>
                    </a:prstGeom>
                    <a:noFill/>
                    <a:ln>
                      <a:noFill/>
                    </a:ln>
                  </pic:spPr>
                </pic:pic>
              </a:graphicData>
            </a:graphic>
          </wp:inline>
        </w:drawing>
      </w:r>
    </w:p>
    <w:p w:rsidR="009E7E29" w:rsidRDefault="009E7E29" w:rsidP="006964EF">
      <w:pPr>
        <w:tabs>
          <w:tab w:val="left" w:pos="4200"/>
        </w:tabs>
      </w:pPr>
    </w:p>
    <w:p w:rsidR="008D122C" w:rsidRDefault="008D122C" w:rsidP="006964EF">
      <w:pPr>
        <w:tabs>
          <w:tab w:val="left" w:pos="4200"/>
        </w:tabs>
      </w:pPr>
    </w:p>
    <w:p w:rsidR="008D122C" w:rsidRDefault="008D122C" w:rsidP="006964EF">
      <w:pPr>
        <w:tabs>
          <w:tab w:val="left" w:pos="4200"/>
        </w:tabs>
      </w:pPr>
    </w:p>
    <w:p w:rsidR="008D122C" w:rsidRDefault="008D122C" w:rsidP="006964EF">
      <w:pPr>
        <w:tabs>
          <w:tab w:val="left" w:pos="4200"/>
        </w:tabs>
      </w:pPr>
    </w:p>
    <w:p w:rsidR="008D122C" w:rsidRDefault="008D122C" w:rsidP="006964EF">
      <w:pPr>
        <w:tabs>
          <w:tab w:val="left" w:pos="4200"/>
        </w:tabs>
      </w:pPr>
    </w:p>
    <w:p w:rsidR="008D122C" w:rsidRDefault="008D122C" w:rsidP="00FF1B71">
      <w:pPr>
        <w:tabs>
          <w:tab w:val="left" w:pos="4200"/>
        </w:tabs>
        <w:jc w:val="center"/>
      </w:pPr>
    </w:p>
    <w:p w:rsidR="00FF1B71" w:rsidRDefault="00FF1B71" w:rsidP="00FF1B71">
      <w:pPr>
        <w:tabs>
          <w:tab w:val="left" w:pos="4200"/>
        </w:tabs>
        <w:jc w:val="center"/>
      </w:pPr>
    </w:p>
    <w:p w:rsidR="00FF1B71" w:rsidRDefault="006E0906" w:rsidP="00FF1B71">
      <w:pPr>
        <w:tabs>
          <w:tab w:val="left" w:pos="4200"/>
        </w:tabs>
        <w:jc w:val="center"/>
      </w:pPr>
      <w:r>
        <w:rPr>
          <w:noProof/>
          <w:lang w:eastAsia="es-SV"/>
        </w:rPr>
        <w:drawing>
          <wp:inline distT="0" distB="0" distL="0" distR="0">
            <wp:extent cx="5610225" cy="74009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10225" cy="7400925"/>
                    </a:xfrm>
                    <a:prstGeom prst="rect">
                      <a:avLst/>
                    </a:prstGeom>
                    <a:noFill/>
                    <a:ln>
                      <a:noFill/>
                    </a:ln>
                  </pic:spPr>
                </pic:pic>
              </a:graphicData>
            </a:graphic>
          </wp:inline>
        </w:drawing>
      </w:r>
    </w:p>
    <w:p w:rsidR="00FF1B71" w:rsidRDefault="00FF1B71" w:rsidP="00FF1B71">
      <w:pPr>
        <w:tabs>
          <w:tab w:val="left" w:pos="4200"/>
        </w:tabs>
        <w:jc w:val="center"/>
      </w:pPr>
    </w:p>
    <w:p w:rsidR="00FF1B71" w:rsidRDefault="00FF1B71" w:rsidP="00FF1B71">
      <w:pPr>
        <w:tabs>
          <w:tab w:val="left" w:pos="4200"/>
        </w:tabs>
        <w:jc w:val="center"/>
      </w:pPr>
    </w:p>
    <w:p w:rsidR="00FF1B71" w:rsidRDefault="006E0906" w:rsidP="00FF1B71">
      <w:pPr>
        <w:tabs>
          <w:tab w:val="left" w:pos="4200"/>
        </w:tabs>
        <w:jc w:val="center"/>
      </w:pPr>
      <w:r>
        <w:rPr>
          <w:noProof/>
          <w:lang w:eastAsia="es-SV"/>
        </w:rPr>
        <w:drawing>
          <wp:inline distT="0" distB="0" distL="0" distR="0">
            <wp:extent cx="5438775" cy="69913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38775" cy="6991350"/>
                    </a:xfrm>
                    <a:prstGeom prst="rect">
                      <a:avLst/>
                    </a:prstGeom>
                    <a:noFill/>
                    <a:ln>
                      <a:noFill/>
                    </a:ln>
                  </pic:spPr>
                </pic:pic>
              </a:graphicData>
            </a:graphic>
          </wp:inline>
        </w:drawing>
      </w:r>
    </w:p>
    <w:p w:rsidR="00FF1B71" w:rsidRDefault="00FF1B71" w:rsidP="00FF1B71">
      <w:pPr>
        <w:tabs>
          <w:tab w:val="left" w:pos="4200"/>
        </w:tabs>
        <w:jc w:val="center"/>
      </w:pPr>
    </w:p>
    <w:p w:rsidR="006F47BB" w:rsidRDefault="006F47BB" w:rsidP="00FF1B71">
      <w:pPr>
        <w:tabs>
          <w:tab w:val="left" w:pos="4200"/>
        </w:tabs>
        <w:jc w:val="center"/>
      </w:pPr>
    </w:p>
    <w:p w:rsidR="006F47BB" w:rsidRDefault="006F47BB" w:rsidP="00FF1B71">
      <w:pPr>
        <w:tabs>
          <w:tab w:val="left" w:pos="4200"/>
        </w:tabs>
        <w:jc w:val="center"/>
      </w:pPr>
    </w:p>
    <w:p w:rsidR="006F47BB" w:rsidRDefault="006E0906" w:rsidP="00FF1B71">
      <w:pPr>
        <w:tabs>
          <w:tab w:val="left" w:pos="4200"/>
        </w:tabs>
        <w:jc w:val="center"/>
      </w:pPr>
      <w:r>
        <w:rPr>
          <w:noProof/>
          <w:lang w:eastAsia="es-SV"/>
        </w:rPr>
        <w:drawing>
          <wp:inline distT="0" distB="0" distL="0" distR="0">
            <wp:extent cx="5553075" cy="7305675"/>
            <wp:effectExtent l="0" t="0" r="9525"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553075" cy="7305675"/>
                    </a:xfrm>
                    <a:prstGeom prst="rect">
                      <a:avLst/>
                    </a:prstGeom>
                    <a:noFill/>
                    <a:ln>
                      <a:noFill/>
                    </a:ln>
                  </pic:spPr>
                </pic:pic>
              </a:graphicData>
            </a:graphic>
          </wp:inline>
        </w:drawing>
      </w:r>
    </w:p>
    <w:p w:rsidR="006F47BB" w:rsidRDefault="006F47BB" w:rsidP="00FF1B71">
      <w:pPr>
        <w:tabs>
          <w:tab w:val="left" w:pos="4200"/>
        </w:tabs>
        <w:jc w:val="center"/>
      </w:pPr>
    </w:p>
    <w:p w:rsidR="006F47BB" w:rsidRDefault="006E0906" w:rsidP="00FF1B71">
      <w:pPr>
        <w:tabs>
          <w:tab w:val="left" w:pos="4200"/>
        </w:tabs>
        <w:jc w:val="center"/>
      </w:pPr>
      <w:r>
        <w:rPr>
          <w:noProof/>
          <w:lang w:eastAsia="es-SV"/>
        </w:rPr>
        <w:lastRenderedPageBreak/>
        <w:drawing>
          <wp:inline distT="0" distB="0" distL="0" distR="0">
            <wp:extent cx="5600700" cy="623887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600700" cy="6238875"/>
                    </a:xfrm>
                    <a:prstGeom prst="rect">
                      <a:avLst/>
                    </a:prstGeom>
                    <a:noFill/>
                    <a:ln>
                      <a:noFill/>
                    </a:ln>
                  </pic:spPr>
                </pic:pic>
              </a:graphicData>
            </a:graphic>
          </wp:inline>
        </w:drawing>
      </w:r>
    </w:p>
    <w:p w:rsidR="006F47BB" w:rsidRDefault="006F47BB" w:rsidP="00FF1B71">
      <w:pPr>
        <w:tabs>
          <w:tab w:val="left" w:pos="4200"/>
        </w:tabs>
        <w:jc w:val="center"/>
      </w:pPr>
    </w:p>
    <w:p w:rsidR="006F47BB" w:rsidRDefault="006F47BB" w:rsidP="00FF1B71">
      <w:pPr>
        <w:tabs>
          <w:tab w:val="left" w:pos="4200"/>
        </w:tabs>
        <w:jc w:val="center"/>
      </w:pPr>
    </w:p>
    <w:p w:rsidR="006F47BB" w:rsidRDefault="006F47BB" w:rsidP="00FF1B71">
      <w:pPr>
        <w:tabs>
          <w:tab w:val="left" w:pos="4200"/>
        </w:tabs>
        <w:jc w:val="center"/>
      </w:pPr>
    </w:p>
    <w:p w:rsidR="006F47BB" w:rsidRDefault="006F47BB" w:rsidP="00FF1B71">
      <w:pPr>
        <w:tabs>
          <w:tab w:val="left" w:pos="4200"/>
        </w:tabs>
        <w:jc w:val="center"/>
      </w:pPr>
    </w:p>
    <w:p w:rsidR="006F47BB" w:rsidRDefault="006F47BB" w:rsidP="00FF1B71">
      <w:pPr>
        <w:tabs>
          <w:tab w:val="left" w:pos="4200"/>
        </w:tabs>
        <w:jc w:val="center"/>
      </w:pPr>
    </w:p>
    <w:p w:rsidR="006E0906" w:rsidRDefault="006E0906" w:rsidP="00FF1B71">
      <w:pPr>
        <w:tabs>
          <w:tab w:val="left" w:pos="4200"/>
        </w:tabs>
        <w:jc w:val="center"/>
      </w:pPr>
    </w:p>
    <w:p w:rsidR="006F47BB" w:rsidRDefault="006F47BB" w:rsidP="00FF1B71">
      <w:pPr>
        <w:tabs>
          <w:tab w:val="left" w:pos="4200"/>
        </w:tabs>
        <w:jc w:val="center"/>
      </w:pPr>
    </w:p>
    <w:p w:rsidR="000B000E" w:rsidRPr="000B000E" w:rsidRDefault="000B000E" w:rsidP="000B000E">
      <w:pPr>
        <w:tabs>
          <w:tab w:val="left" w:pos="4228"/>
        </w:tabs>
        <w:spacing w:after="120"/>
        <w:jc w:val="both"/>
        <w:rPr>
          <w:rFonts w:eastAsia="Times New Roman" w:cs="Calibri"/>
          <w:b/>
          <w:bCs/>
          <w:spacing w:val="-1"/>
          <w:sz w:val="24"/>
          <w:szCs w:val="24"/>
          <w:lang w:eastAsia="es-SV"/>
        </w:rPr>
      </w:pPr>
      <w:r w:rsidRPr="000B000E">
        <w:rPr>
          <w:rFonts w:eastAsia="Times New Roman" w:cs="Calibri"/>
          <w:b/>
          <w:bCs/>
          <w:spacing w:val="-1"/>
          <w:sz w:val="24"/>
          <w:szCs w:val="24"/>
          <w:lang w:eastAsia="es-SV"/>
        </w:rPr>
        <w:t>SIPP N° 252-2017</w:t>
      </w:r>
    </w:p>
    <w:p w:rsidR="000B000E" w:rsidRPr="000B000E" w:rsidRDefault="000B000E" w:rsidP="000B000E">
      <w:pPr>
        <w:tabs>
          <w:tab w:val="left" w:pos="4228"/>
        </w:tabs>
        <w:spacing w:after="120" w:line="360" w:lineRule="auto"/>
        <w:jc w:val="both"/>
        <w:rPr>
          <w:rFonts w:eastAsia="Times New Roman" w:cstheme="minorHAnsi"/>
          <w:b/>
          <w:spacing w:val="20"/>
          <w:sz w:val="24"/>
          <w:szCs w:val="24"/>
          <w:lang w:eastAsia="es-SV"/>
        </w:rPr>
      </w:pPr>
    </w:p>
    <w:p w:rsidR="000B000E" w:rsidRPr="000B000E" w:rsidRDefault="000B000E" w:rsidP="000B000E">
      <w:pPr>
        <w:tabs>
          <w:tab w:val="left" w:pos="4228"/>
        </w:tabs>
        <w:spacing w:after="120" w:line="360" w:lineRule="auto"/>
        <w:jc w:val="both"/>
        <w:rPr>
          <w:rFonts w:eastAsia="Times New Roman" w:cs="Calibri"/>
          <w:b/>
          <w:bCs/>
          <w:spacing w:val="-1"/>
          <w:sz w:val="24"/>
          <w:szCs w:val="24"/>
          <w:lang w:eastAsia="es-SV"/>
        </w:rPr>
      </w:pPr>
      <w:r w:rsidRPr="000B000E">
        <w:rPr>
          <w:rFonts w:eastAsia="Times New Roman" w:cstheme="minorHAnsi"/>
          <w:b/>
          <w:spacing w:val="20"/>
          <w:sz w:val="24"/>
          <w:szCs w:val="24"/>
          <w:lang w:eastAsia="es-SV"/>
        </w:rPr>
        <w:t xml:space="preserve">SUPERINTENDENCIA GENERAL DE ELECTRICIDAD Y TELECOMUNICACIONES-SIGET, UNIDAD DE ACCESO A LA INFORMACIÓN Y TRANSPARENCIA-UAIT, </w:t>
      </w:r>
      <w:r w:rsidRPr="000B000E">
        <w:rPr>
          <w:rFonts w:eastAsia="Times New Roman" w:cstheme="minorHAnsi"/>
          <w:sz w:val="24"/>
          <w:szCs w:val="24"/>
          <w:lang w:eastAsia="es-SV"/>
        </w:rPr>
        <w:t>a las nueve horas con treinta minutos del día once de septiembre</w:t>
      </w:r>
      <w:r w:rsidRPr="000B000E">
        <w:rPr>
          <w:rFonts w:eastAsia="Times New Roman" w:cs="Calibri"/>
          <w:sz w:val="24"/>
          <w:szCs w:val="24"/>
          <w:lang w:eastAsia="es-SV"/>
        </w:rPr>
        <w:t xml:space="preserve"> dos mil diecisiete.</w:t>
      </w:r>
    </w:p>
    <w:p w:rsidR="000B000E" w:rsidRPr="000B000E" w:rsidRDefault="000B000E" w:rsidP="000B000E">
      <w:pPr>
        <w:tabs>
          <w:tab w:val="left" w:pos="4228"/>
        </w:tabs>
        <w:autoSpaceDE w:val="0"/>
        <w:autoSpaceDN w:val="0"/>
        <w:adjustRightInd w:val="0"/>
        <w:spacing w:after="120" w:line="360" w:lineRule="auto"/>
        <w:jc w:val="both"/>
        <w:rPr>
          <w:rFonts w:ascii="Calibri" w:eastAsia="Times New Roman" w:hAnsi="Calibri" w:cstheme="minorHAnsi"/>
          <w:color w:val="000000"/>
          <w:sz w:val="24"/>
          <w:szCs w:val="24"/>
          <w:lang w:eastAsia="es-SV"/>
        </w:rPr>
      </w:pPr>
    </w:p>
    <w:p w:rsidR="000B000E" w:rsidRPr="000B000E" w:rsidRDefault="000B000E" w:rsidP="000B000E">
      <w:pPr>
        <w:tabs>
          <w:tab w:val="left" w:pos="4228"/>
        </w:tabs>
        <w:autoSpaceDE w:val="0"/>
        <w:autoSpaceDN w:val="0"/>
        <w:adjustRightInd w:val="0"/>
        <w:spacing w:after="120" w:line="360" w:lineRule="auto"/>
        <w:jc w:val="both"/>
        <w:rPr>
          <w:rFonts w:cs="Calibri"/>
          <w:b/>
          <w:i/>
          <w:sz w:val="24"/>
          <w:szCs w:val="24"/>
        </w:rPr>
      </w:pPr>
      <w:r w:rsidRPr="000B000E">
        <w:rPr>
          <w:rFonts w:ascii="Calibri" w:eastAsia="Times New Roman" w:hAnsi="Calibri" w:cstheme="minorHAnsi"/>
          <w:color w:val="000000"/>
          <w:sz w:val="24"/>
          <w:szCs w:val="24"/>
          <w:lang w:eastAsia="es-SV"/>
        </w:rPr>
        <w:t xml:space="preserve">El presente expediente administrativo para promover el derecho de acceso a información fue iniciado el día seis de agosto del presente año mediante solicitud presencial, interpuesta por el ciudadano </w:t>
      </w:r>
      <w:r w:rsidR="00EA2D4E">
        <w:rPr>
          <w:rFonts w:cs="Calibri"/>
          <w:b/>
          <w:sz w:val="24"/>
          <w:szCs w:val="24"/>
          <w:lang w:val="es-ES"/>
        </w:rPr>
        <w:t>XXXXXXXXXXXXXXX</w:t>
      </w:r>
      <w:r w:rsidRPr="000B000E">
        <w:rPr>
          <w:rFonts w:cs="Calibri"/>
          <w:b/>
          <w:sz w:val="24"/>
          <w:szCs w:val="24"/>
          <w:lang w:val="es-ES"/>
        </w:rPr>
        <w:t xml:space="preserve">. </w:t>
      </w:r>
      <w:r w:rsidRPr="000B000E">
        <w:rPr>
          <w:rFonts w:cs="Calibri"/>
          <w:sz w:val="24"/>
          <w:szCs w:val="24"/>
          <w:lang w:val="es-ES"/>
        </w:rPr>
        <w:t xml:space="preserve">En la que textualmente expresó: </w:t>
      </w:r>
      <w:r w:rsidRPr="000B000E">
        <w:rPr>
          <w:rFonts w:cs="Calibri"/>
          <w:b/>
          <w:i/>
          <w:sz w:val="24"/>
          <w:szCs w:val="24"/>
        </w:rPr>
        <w:t xml:space="preserve">“Ubicación de subestación eléctrica en el Salvador y especialmente E 200N </w:t>
      </w:r>
      <w:proofErr w:type="spellStart"/>
      <w:r w:rsidRPr="000B000E">
        <w:rPr>
          <w:rFonts w:cs="Calibri"/>
          <w:b/>
          <w:i/>
          <w:sz w:val="24"/>
          <w:szCs w:val="24"/>
        </w:rPr>
        <w:t>Nor</w:t>
      </w:r>
      <w:proofErr w:type="spellEnd"/>
      <w:r w:rsidRPr="000B000E">
        <w:rPr>
          <w:rFonts w:cs="Calibri"/>
          <w:b/>
          <w:i/>
          <w:sz w:val="24"/>
          <w:szCs w:val="24"/>
        </w:rPr>
        <w:t>-Poniente.”</w:t>
      </w:r>
      <w:r w:rsidRPr="000B000E">
        <w:rPr>
          <w:rFonts w:cs="Calibri"/>
          <w:b/>
          <w:sz w:val="24"/>
          <w:szCs w:val="24"/>
        </w:rPr>
        <w:t xml:space="preserve"> (Sic). </w:t>
      </w:r>
      <w:r w:rsidRPr="000B000E">
        <w:rPr>
          <w:rFonts w:cs="Calibri"/>
          <w:sz w:val="24"/>
          <w:szCs w:val="24"/>
        </w:rPr>
        <w:t xml:space="preserve">Y por medio de llamada telefónica del día ocho de noviembre del presente año, el ciudadano reformuló lo solicitado de la siguiente manera: </w:t>
      </w:r>
      <w:r w:rsidR="00EA2D4E">
        <w:rPr>
          <w:rFonts w:cs="Calibri"/>
          <w:b/>
          <w:sz w:val="24"/>
          <w:szCs w:val="24"/>
        </w:rPr>
        <w:t>“</w:t>
      </w:r>
      <w:r w:rsidRPr="000B000E">
        <w:rPr>
          <w:rFonts w:cs="Calibri"/>
          <w:b/>
          <w:sz w:val="24"/>
          <w:szCs w:val="24"/>
        </w:rPr>
        <w:t xml:space="preserve">La Ubicación de subestación de transmisión eléctrica en El Salvador y específicamente en el municipio de </w:t>
      </w:r>
      <w:proofErr w:type="spellStart"/>
      <w:r w:rsidRPr="000B000E">
        <w:rPr>
          <w:rFonts w:cs="Calibri"/>
          <w:b/>
          <w:sz w:val="24"/>
          <w:szCs w:val="24"/>
        </w:rPr>
        <w:t>Nejapa</w:t>
      </w:r>
      <w:proofErr w:type="spellEnd"/>
      <w:r w:rsidRPr="000B000E">
        <w:rPr>
          <w:rFonts w:cs="Calibri"/>
          <w:b/>
          <w:sz w:val="24"/>
          <w:szCs w:val="24"/>
        </w:rPr>
        <w:t>”.</w:t>
      </w:r>
    </w:p>
    <w:p w:rsidR="000B000E" w:rsidRPr="000B000E" w:rsidRDefault="000B000E" w:rsidP="000B000E">
      <w:pPr>
        <w:tabs>
          <w:tab w:val="left" w:pos="2127"/>
          <w:tab w:val="left" w:pos="4228"/>
        </w:tabs>
        <w:spacing w:line="360" w:lineRule="auto"/>
        <w:jc w:val="both"/>
        <w:rPr>
          <w:rFonts w:ascii="Calibri" w:eastAsia="Times New Roman" w:hAnsi="Calibri" w:cstheme="minorHAnsi"/>
          <w:b/>
          <w:sz w:val="24"/>
          <w:szCs w:val="24"/>
          <w:lang w:eastAsia="es-SV"/>
        </w:rPr>
      </w:pPr>
    </w:p>
    <w:p w:rsidR="000B000E" w:rsidRPr="000B000E" w:rsidRDefault="000B000E" w:rsidP="000B000E">
      <w:pPr>
        <w:tabs>
          <w:tab w:val="left" w:pos="2127"/>
          <w:tab w:val="left" w:pos="4228"/>
        </w:tabs>
        <w:spacing w:line="360" w:lineRule="auto"/>
        <w:jc w:val="both"/>
        <w:rPr>
          <w:rFonts w:ascii="Calibri" w:eastAsia="Times New Roman" w:hAnsi="Calibri" w:cstheme="minorHAnsi"/>
          <w:b/>
          <w:sz w:val="24"/>
          <w:szCs w:val="24"/>
          <w:lang w:eastAsia="es-SV"/>
        </w:rPr>
      </w:pPr>
      <w:r w:rsidRPr="000B000E">
        <w:rPr>
          <w:rFonts w:ascii="Calibri" w:eastAsia="Times New Roman" w:hAnsi="Calibri" w:cstheme="minorHAnsi"/>
          <w:b/>
          <w:sz w:val="24"/>
          <w:szCs w:val="24"/>
          <w:lang w:eastAsia="es-SV"/>
        </w:rPr>
        <w:t>ÉSTA UNIDAD PARA DAR RESPUESTA A DICHA SOLICITUD HACE LAS CONSIDERACIONES SIGUIENTES:</w:t>
      </w:r>
    </w:p>
    <w:p w:rsidR="000B000E" w:rsidRPr="000B000E" w:rsidRDefault="000B000E" w:rsidP="005446AA">
      <w:pPr>
        <w:numPr>
          <w:ilvl w:val="0"/>
          <w:numId w:val="134"/>
        </w:numPr>
        <w:tabs>
          <w:tab w:val="left" w:pos="4228"/>
        </w:tabs>
        <w:autoSpaceDE w:val="0"/>
        <w:autoSpaceDN w:val="0"/>
        <w:adjustRightInd w:val="0"/>
        <w:spacing w:after="0" w:line="360" w:lineRule="auto"/>
        <w:ind w:left="426"/>
        <w:jc w:val="both"/>
        <w:rPr>
          <w:rFonts w:cs="Calibri"/>
          <w:color w:val="000000"/>
          <w:sz w:val="24"/>
          <w:szCs w:val="24"/>
        </w:rPr>
      </w:pPr>
      <w:r w:rsidRPr="000B000E">
        <w:rPr>
          <w:rFonts w:cs="Calibri"/>
          <w:color w:val="000000"/>
          <w:sz w:val="24"/>
          <w:szCs w:val="24"/>
        </w:rPr>
        <w:t xml:space="preserve">Que la solicitud fue presentada en la fecha indicada y </w:t>
      </w:r>
      <w:proofErr w:type="gramStart"/>
      <w:r w:rsidRPr="000B000E">
        <w:rPr>
          <w:rFonts w:cs="Calibri"/>
          <w:color w:val="000000"/>
          <w:sz w:val="24"/>
          <w:szCs w:val="24"/>
        </w:rPr>
        <w:t>previo</w:t>
      </w:r>
      <w:proofErr w:type="gramEnd"/>
      <w:r w:rsidRPr="000B000E">
        <w:rPr>
          <w:rFonts w:cs="Calibri"/>
          <w:color w:val="000000"/>
          <w:sz w:val="24"/>
          <w:szCs w:val="24"/>
        </w:rPr>
        <w:t xml:space="preserve"> a la admisión formal del requerimiento, se verificó que la solicitud cumpliese con lo dispuesto en los Arts. 66 de la Ley de Acceso a la Información Pública-LAIP, en lo sucesivo LAIP o Ley y 54 del Reglamento de la Ley de Acceso a la Información Pública-RLAIP, dándosele así el trámite correspondiente a la solicitud de información.</w:t>
      </w:r>
    </w:p>
    <w:p w:rsidR="000B000E" w:rsidRPr="000B000E" w:rsidRDefault="000B000E" w:rsidP="000B000E">
      <w:pPr>
        <w:tabs>
          <w:tab w:val="left" w:pos="4228"/>
        </w:tabs>
        <w:rPr>
          <w:rFonts w:eastAsia="Times New Roman" w:cs="Times New Roman"/>
          <w:sz w:val="24"/>
          <w:szCs w:val="24"/>
          <w:lang w:eastAsia="es-SV"/>
        </w:rPr>
      </w:pPr>
    </w:p>
    <w:p w:rsidR="000B000E" w:rsidRPr="000B000E" w:rsidRDefault="000B000E" w:rsidP="005446AA">
      <w:pPr>
        <w:numPr>
          <w:ilvl w:val="0"/>
          <w:numId w:val="134"/>
        </w:numPr>
        <w:tabs>
          <w:tab w:val="left" w:pos="4228"/>
        </w:tabs>
        <w:autoSpaceDE w:val="0"/>
        <w:autoSpaceDN w:val="0"/>
        <w:adjustRightInd w:val="0"/>
        <w:spacing w:after="0" w:line="360" w:lineRule="auto"/>
        <w:ind w:left="426"/>
        <w:jc w:val="both"/>
        <w:rPr>
          <w:rFonts w:ascii="Calibri" w:eastAsia="Calibri" w:hAnsi="Calibri" w:cs="Calibri"/>
          <w:sz w:val="24"/>
          <w:szCs w:val="24"/>
        </w:rPr>
      </w:pPr>
      <w:r w:rsidRPr="000B000E">
        <w:rPr>
          <w:rFonts w:ascii="Calibri" w:eastAsia="Calibri" w:hAnsi="Calibri" w:cs="Calibri"/>
          <w:sz w:val="24"/>
          <w:szCs w:val="24"/>
        </w:rPr>
        <w:t xml:space="preserve">Que por acuerdo administrativo de esta autónoma, se acordó ampliar el horario de trabajo del personal de SIGET desde las siete horas con treinta minutos hasta las diecisiete horas con treinta minutos, en el período comprendido del veintitrés de octubre al uno de noviembre de dos mil diecisiete, compensando de esta manera horas laborales del día tres de noviembre de </w:t>
      </w:r>
      <w:r w:rsidRPr="000B000E">
        <w:rPr>
          <w:rFonts w:ascii="Calibri" w:eastAsia="Calibri" w:hAnsi="Calibri" w:cs="Calibri"/>
          <w:sz w:val="24"/>
          <w:szCs w:val="24"/>
        </w:rPr>
        <w:lastRenderedPageBreak/>
        <w:t>dos mil dieciséis. Corriéndose así el plazo de respuesta para esta petición según señala el Art. 71 inciso 1° de la LAIP.</w:t>
      </w:r>
    </w:p>
    <w:p w:rsidR="000B000E" w:rsidRPr="000B000E" w:rsidRDefault="000B000E" w:rsidP="000B000E">
      <w:pPr>
        <w:tabs>
          <w:tab w:val="left" w:pos="4228"/>
        </w:tabs>
        <w:autoSpaceDE w:val="0"/>
        <w:autoSpaceDN w:val="0"/>
        <w:adjustRightInd w:val="0"/>
        <w:spacing w:after="0" w:line="360" w:lineRule="auto"/>
        <w:ind w:left="426"/>
        <w:jc w:val="both"/>
        <w:rPr>
          <w:rFonts w:cstheme="minorHAnsi"/>
          <w:color w:val="000000"/>
          <w:sz w:val="24"/>
          <w:szCs w:val="24"/>
        </w:rPr>
      </w:pPr>
    </w:p>
    <w:p w:rsidR="000B000E" w:rsidRPr="000B000E" w:rsidRDefault="000B000E" w:rsidP="000B000E">
      <w:pPr>
        <w:tabs>
          <w:tab w:val="left" w:pos="4228"/>
        </w:tabs>
        <w:autoSpaceDE w:val="0"/>
        <w:autoSpaceDN w:val="0"/>
        <w:adjustRightInd w:val="0"/>
        <w:spacing w:after="0" w:line="360" w:lineRule="auto"/>
        <w:ind w:left="426"/>
        <w:jc w:val="both"/>
        <w:rPr>
          <w:rFonts w:cstheme="minorHAnsi"/>
          <w:color w:val="000000"/>
          <w:sz w:val="24"/>
          <w:szCs w:val="24"/>
        </w:rPr>
      </w:pPr>
    </w:p>
    <w:p w:rsidR="000B000E" w:rsidRPr="000B000E" w:rsidRDefault="000B000E" w:rsidP="005446AA">
      <w:pPr>
        <w:numPr>
          <w:ilvl w:val="0"/>
          <w:numId w:val="134"/>
        </w:numPr>
        <w:tabs>
          <w:tab w:val="left" w:pos="4228"/>
        </w:tabs>
        <w:autoSpaceDE w:val="0"/>
        <w:autoSpaceDN w:val="0"/>
        <w:adjustRightInd w:val="0"/>
        <w:spacing w:after="0" w:line="360" w:lineRule="auto"/>
        <w:ind w:left="426"/>
        <w:jc w:val="both"/>
        <w:rPr>
          <w:rFonts w:cstheme="minorHAnsi"/>
          <w:color w:val="000000"/>
          <w:sz w:val="24"/>
          <w:szCs w:val="24"/>
        </w:rPr>
      </w:pPr>
      <w:r w:rsidRPr="000B000E">
        <w:rPr>
          <w:rFonts w:cstheme="minorHAnsi"/>
          <w:color w:val="000000"/>
          <w:sz w:val="24"/>
          <w:szCs w:val="24"/>
        </w:rPr>
        <w:t>La LAIP atribuye al Oficial de Información entre sus funciones del artículo 50 letras "</w:t>
      </w:r>
      <w:r w:rsidRPr="000B000E">
        <w:rPr>
          <w:rFonts w:cstheme="minorHAnsi"/>
          <w:b/>
          <w:color w:val="000000"/>
          <w:sz w:val="24"/>
          <w:szCs w:val="24"/>
        </w:rPr>
        <w:t>b.</w:t>
      </w:r>
      <w:r w:rsidRPr="000B000E">
        <w:rPr>
          <w:rFonts w:cstheme="minorHAnsi"/>
          <w:color w:val="000000"/>
          <w:sz w:val="24"/>
          <w:szCs w:val="24"/>
        </w:rPr>
        <w:t>" y "</w:t>
      </w:r>
      <w:r w:rsidRPr="000B000E">
        <w:rPr>
          <w:rFonts w:cstheme="minorHAnsi"/>
          <w:b/>
          <w:color w:val="000000"/>
          <w:sz w:val="24"/>
          <w:szCs w:val="24"/>
        </w:rPr>
        <w:t>d.</w:t>
      </w:r>
      <w:r w:rsidRPr="000B000E">
        <w:rPr>
          <w:rFonts w:cstheme="minorHAnsi"/>
          <w:color w:val="000000"/>
          <w:sz w:val="24"/>
          <w:szCs w:val="24"/>
        </w:rPr>
        <w:t>" Recibir y diligenciar las solicitudes, gestionar y entregar la información requerida, garantizando el derecho de acceso que asiste a toda persona reconocido en el Art. 1 LAIP; asimismo, el artículo 70 de la Ley establece que "</w:t>
      </w:r>
      <w:r w:rsidRPr="000B000E">
        <w:rPr>
          <w:rFonts w:cstheme="minorHAnsi"/>
          <w:i/>
          <w:color w:val="000000"/>
          <w:sz w:val="24"/>
          <w:szCs w:val="24"/>
        </w:rPr>
        <w:t>El Oficial de información transmitirá la solicitud a la unidad administrativa que tenga o pueda poseer la información, con objeto de que ésta la localice, verifique su clasificación y, en su caso, le comunique la manera en que se encuentra disponible</w:t>
      </w:r>
      <w:r w:rsidRPr="000B000E">
        <w:rPr>
          <w:rFonts w:cstheme="minorHAnsi"/>
          <w:color w:val="000000"/>
          <w:sz w:val="24"/>
          <w:szCs w:val="24"/>
        </w:rPr>
        <w:t>". En cumplimiento de tales atribuciones se trasladó la petición a la Gerencia de Electricidad-GE.</w:t>
      </w:r>
    </w:p>
    <w:p w:rsidR="000B000E" w:rsidRPr="000B000E" w:rsidRDefault="000B000E" w:rsidP="000B000E">
      <w:pPr>
        <w:tabs>
          <w:tab w:val="left" w:pos="4228"/>
        </w:tabs>
        <w:autoSpaceDE w:val="0"/>
        <w:autoSpaceDN w:val="0"/>
        <w:adjustRightInd w:val="0"/>
        <w:spacing w:after="0" w:line="360" w:lineRule="auto"/>
        <w:ind w:left="426"/>
        <w:contextualSpacing/>
        <w:jc w:val="both"/>
        <w:rPr>
          <w:rFonts w:cs="Arial"/>
          <w:b/>
          <w:bCs/>
          <w:color w:val="000000"/>
          <w:sz w:val="24"/>
          <w:szCs w:val="24"/>
        </w:rPr>
      </w:pPr>
    </w:p>
    <w:p w:rsidR="000B000E" w:rsidRPr="000B000E" w:rsidRDefault="000B000E" w:rsidP="000B000E">
      <w:pPr>
        <w:tabs>
          <w:tab w:val="left" w:pos="4228"/>
        </w:tabs>
        <w:autoSpaceDE w:val="0"/>
        <w:autoSpaceDN w:val="0"/>
        <w:adjustRightInd w:val="0"/>
        <w:spacing w:after="0" w:line="360" w:lineRule="auto"/>
        <w:jc w:val="both"/>
        <w:rPr>
          <w:rFonts w:cs="Calibri"/>
          <w:sz w:val="24"/>
          <w:szCs w:val="24"/>
        </w:rPr>
      </w:pPr>
      <w:r w:rsidRPr="000B000E">
        <w:rPr>
          <w:rFonts w:cs="Arial"/>
          <w:b/>
          <w:bCs/>
          <w:color w:val="000000"/>
          <w:sz w:val="24"/>
          <w:szCs w:val="24"/>
        </w:rPr>
        <w:t xml:space="preserve">RAZONAMIENTO DE RESPUESTA A LA PETICIÓN </w:t>
      </w:r>
    </w:p>
    <w:p w:rsidR="000B000E" w:rsidRPr="000B000E" w:rsidRDefault="000B000E" w:rsidP="000B000E">
      <w:pPr>
        <w:tabs>
          <w:tab w:val="left" w:pos="4228"/>
        </w:tabs>
        <w:autoSpaceDE w:val="0"/>
        <w:autoSpaceDN w:val="0"/>
        <w:adjustRightInd w:val="0"/>
        <w:spacing w:after="0" w:line="360" w:lineRule="auto"/>
        <w:contextualSpacing/>
        <w:jc w:val="both"/>
        <w:rPr>
          <w:rFonts w:eastAsia="Times New Roman" w:cs="Times New Roman"/>
          <w:sz w:val="24"/>
          <w:szCs w:val="24"/>
          <w:lang w:eastAsia="es-SV"/>
        </w:rPr>
      </w:pPr>
    </w:p>
    <w:p w:rsidR="000B000E" w:rsidRPr="000B000E" w:rsidRDefault="000B000E" w:rsidP="005446AA">
      <w:pPr>
        <w:numPr>
          <w:ilvl w:val="0"/>
          <w:numId w:val="134"/>
        </w:numPr>
        <w:tabs>
          <w:tab w:val="left" w:pos="4228"/>
        </w:tabs>
        <w:autoSpaceDE w:val="0"/>
        <w:autoSpaceDN w:val="0"/>
        <w:adjustRightInd w:val="0"/>
        <w:spacing w:after="0" w:line="360" w:lineRule="auto"/>
        <w:ind w:left="426"/>
        <w:jc w:val="both"/>
        <w:rPr>
          <w:rFonts w:eastAsia="Times New Roman" w:cs="Times New Roman"/>
          <w:sz w:val="24"/>
          <w:szCs w:val="24"/>
          <w:lang w:eastAsia="es-SV"/>
        </w:rPr>
      </w:pPr>
      <w:r w:rsidRPr="000B000E">
        <w:rPr>
          <w:rFonts w:eastAsia="Times New Roman" w:cs="Times New Roman"/>
          <w:sz w:val="24"/>
          <w:szCs w:val="24"/>
          <w:lang w:eastAsia="es-SV"/>
        </w:rPr>
        <w:t xml:space="preserve">La Gerencia de Electricidad en referencia a lo solicitado </w:t>
      </w:r>
      <w:r w:rsidRPr="000B000E">
        <w:rPr>
          <w:rFonts w:ascii="Calibri" w:eastAsia="Calibri" w:hAnsi="Calibri" w:cs="Calibri"/>
          <w:sz w:val="24"/>
          <w:szCs w:val="24"/>
        </w:rPr>
        <w:t xml:space="preserve">según determinó que dentro de la información que resguarda se hallan </w:t>
      </w:r>
      <w:r w:rsidRPr="000B000E">
        <w:rPr>
          <w:rFonts w:ascii="Calibri" w:eastAsia="Calibri" w:hAnsi="Calibri" w:cs="Calibri"/>
          <w:b/>
          <w:sz w:val="24"/>
          <w:szCs w:val="24"/>
        </w:rPr>
        <w:t xml:space="preserve">un listado de los subestaciones de emergía a nivel nacional: </w:t>
      </w:r>
    </w:p>
    <w:p w:rsidR="000B000E" w:rsidRPr="000B000E" w:rsidRDefault="000B000E" w:rsidP="000B000E">
      <w:pPr>
        <w:tabs>
          <w:tab w:val="left" w:pos="4228"/>
        </w:tabs>
        <w:autoSpaceDE w:val="0"/>
        <w:autoSpaceDN w:val="0"/>
        <w:adjustRightInd w:val="0"/>
        <w:spacing w:after="0" w:line="360" w:lineRule="auto"/>
        <w:ind w:left="426"/>
        <w:jc w:val="both"/>
        <w:rPr>
          <w:rFonts w:ascii="Calibri" w:eastAsia="Calibri" w:hAnsi="Calibri" w:cs="Calibri"/>
          <w:sz w:val="24"/>
          <w:szCs w:val="24"/>
        </w:rPr>
      </w:pPr>
    </w:p>
    <w:p w:rsidR="000B000E" w:rsidRPr="000B000E" w:rsidRDefault="000B000E" w:rsidP="000B000E">
      <w:pPr>
        <w:tabs>
          <w:tab w:val="left" w:pos="4228"/>
        </w:tabs>
        <w:autoSpaceDE w:val="0"/>
        <w:autoSpaceDN w:val="0"/>
        <w:adjustRightInd w:val="0"/>
        <w:spacing w:after="0" w:line="360" w:lineRule="auto"/>
        <w:ind w:left="426"/>
        <w:jc w:val="both"/>
        <w:rPr>
          <w:rFonts w:ascii="Calibri" w:eastAsia="Calibri" w:hAnsi="Calibri" w:cs="Calibri"/>
          <w:sz w:val="24"/>
          <w:szCs w:val="24"/>
        </w:rPr>
      </w:pPr>
      <w:r w:rsidRPr="000B000E">
        <w:rPr>
          <w:rFonts w:ascii="Calibri" w:eastAsia="Calibri" w:hAnsi="Calibri" w:cs="Calibri"/>
          <w:sz w:val="24"/>
          <w:szCs w:val="24"/>
        </w:rPr>
        <w:t>Ubicación Geodésica Subestaciones:</w:t>
      </w:r>
    </w:p>
    <w:p w:rsidR="000B000E" w:rsidRPr="000B000E" w:rsidRDefault="000B000E" w:rsidP="000B000E">
      <w:pPr>
        <w:tabs>
          <w:tab w:val="left" w:pos="4228"/>
        </w:tabs>
        <w:spacing w:after="0"/>
      </w:pPr>
    </w:p>
    <w:tbl>
      <w:tblPr>
        <w:tblW w:w="0" w:type="auto"/>
        <w:jc w:val="center"/>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4"/>
        <w:gridCol w:w="2144"/>
        <w:gridCol w:w="2126"/>
        <w:gridCol w:w="2128"/>
      </w:tblGrid>
      <w:tr w:rsidR="000B000E" w:rsidRPr="000B000E" w:rsidTr="000B000E">
        <w:trPr>
          <w:jc w:val="center"/>
        </w:trPr>
        <w:tc>
          <w:tcPr>
            <w:tcW w:w="530" w:type="dxa"/>
            <w:shd w:val="clear" w:color="auto" w:fill="C6D9F1" w:themeFill="text2" w:themeFillTint="33"/>
          </w:tcPr>
          <w:p w:rsidR="000B000E" w:rsidRPr="000B000E" w:rsidRDefault="000B000E" w:rsidP="000B000E">
            <w:pPr>
              <w:tabs>
                <w:tab w:val="left" w:pos="4228"/>
              </w:tabs>
              <w:spacing w:after="0"/>
              <w:rPr>
                <w:sz w:val="23"/>
                <w:szCs w:val="23"/>
              </w:rPr>
            </w:pPr>
            <w:r w:rsidRPr="000B000E">
              <w:rPr>
                <w:sz w:val="23"/>
                <w:szCs w:val="23"/>
              </w:rPr>
              <w:t>No.</w:t>
            </w:r>
          </w:p>
        </w:tc>
        <w:tc>
          <w:tcPr>
            <w:tcW w:w="2144" w:type="dxa"/>
            <w:shd w:val="clear" w:color="auto" w:fill="C6D9F1" w:themeFill="text2" w:themeFillTint="33"/>
          </w:tcPr>
          <w:p w:rsidR="000B000E" w:rsidRPr="000B000E" w:rsidRDefault="000B000E" w:rsidP="000B000E">
            <w:pPr>
              <w:tabs>
                <w:tab w:val="left" w:pos="4228"/>
              </w:tabs>
              <w:spacing w:after="0"/>
              <w:rPr>
                <w:sz w:val="23"/>
                <w:szCs w:val="23"/>
              </w:rPr>
            </w:pPr>
            <w:r w:rsidRPr="000B000E">
              <w:rPr>
                <w:sz w:val="23"/>
                <w:szCs w:val="23"/>
              </w:rPr>
              <w:t>SUBESTACIÓN</w:t>
            </w:r>
          </w:p>
        </w:tc>
        <w:tc>
          <w:tcPr>
            <w:tcW w:w="2126" w:type="dxa"/>
            <w:shd w:val="clear" w:color="auto" w:fill="C6D9F1" w:themeFill="text2" w:themeFillTint="33"/>
          </w:tcPr>
          <w:p w:rsidR="000B000E" w:rsidRPr="000B000E" w:rsidRDefault="000B000E" w:rsidP="000B000E">
            <w:pPr>
              <w:tabs>
                <w:tab w:val="left" w:pos="4228"/>
              </w:tabs>
              <w:spacing w:after="0"/>
              <w:rPr>
                <w:sz w:val="23"/>
                <w:szCs w:val="23"/>
              </w:rPr>
            </w:pPr>
            <w:r w:rsidRPr="000B000E">
              <w:rPr>
                <w:sz w:val="23"/>
                <w:szCs w:val="23"/>
              </w:rPr>
              <w:t>LATITUD</w:t>
            </w:r>
          </w:p>
        </w:tc>
        <w:tc>
          <w:tcPr>
            <w:tcW w:w="2128" w:type="dxa"/>
            <w:shd w:val="clear" w:color="auto" w:fill="C6D9F1" w:themeFill="text2" w:themeFillTint="33"/>
          </w:tcPr>
          <w:p w:rsidR="000B000E" w:rsidRPr="000B000E" w:rsidRDefault="000B000E" w:rsidP="000B000E">
            <w:pPr>
              <w:tabs>
                <w:tab w:val="left" w:pos="4228"/>
              </w:tabs>
              <w:spacing w:after="0"/>
              <w:rPr>
                <w:sz w:val="23"/>
                <w:szCs w:val="23"/>
              </w:rPr>
            </w:pPr>
            <w:r w:rsidRPr="000B000E">
              <w:rPr>
                <w:sz w:val="23"/>
                <w:szCs w:val="23"/>
              </w:rPr>
              <w:t>LONGITUD</w:t>
            </w:r>
          </w:p>
        </w:tc>
      </w:tr>
      <w:tr w:rsidR="000B000E" w:rsidRPr="000B000E" w:rsidTr="000B000E">
        <w:trPr>
          <w:jc w:val="center"/>
        </w:trPr>
        <w:tc>
          <w:tcPr>
            <w:tcW w:w="530" w:type="dxa"/>
          </w:tcPr>
          <w:p w:rsidR="000B000E" w:rsidRPr="000B000E" w:rsidRDefault="000B000E" w:rsidP="000B000E">
            <w:pPr>
              <w:tabs>
                <w:tab w:val="left" w:pos="4228"/>
              </w:tabs>
              <w:spacing w:after="0"/>
              <w:rPr>
                <w:sz w:val="23"/>
                <w:szCs w:val="23"/>
              </w:rPr>
            </w:pPr>
            <w:r w:rsidRPr="000B000E">
              <w:rPr>
                <w:sz w:val="23"/>
                <w:szCs w:val="23"/>
              </w:rPr>
              <w:t>1</w:t>
            </w:r>
          </w:p>
        </w:tc>
        <w:tc>
          <w:tcPr>
            <w:tcW w:w="2144" w:type="dxa"/>
          </w:tcPr>
          <w:p w:rsidR="000B000E" w:rsidRPr="000B000E" w:rsidRDefault="000B000E" w:rsidP="000B000E">
            <w:pPr>
              <w:tabs>
                <w:tab w:val="left" w:pos="4228"/>
              </w:tabs>
              <w:spacing w:after="0"/>
              <w:rPr>
                <w:sz w:val="23"/>
                <w:szCs w:val="23"/>
              </w:rPr>
            </w:pPr>
            <w:r w:rsidRPr="000B000E">
              <w:rPr>
                <w:sz w:val="23"/>
                <w:szCs w:val="23"/>
              </w:rPr>
              <w:t>Cerrón Grande</w:t>
            </w:r>
          </w:p>
        </w:tc>
        <w:tc>
          <w:tcPr>
            <w:tcW w:w="2126" w:type="dxa"/>
          </w:tcPr>
          <w:p w:rsidR="000B000E" w:rsidRPr="000B000E" w:rsidRDefault="000B000E" w:rsidP="000B000E">
            <w:pPr>
              <w:tabs>
                <w:tab w:val="left" w:pos="4228"/>
              </w:tabs>
              <w:spacing w:after="0"/>
              <w:rPr>
                <w:sz w:val="23"/>
                <w:szCs w:val="23"/>
              </w:rPr>
            </w:pPr>
            <w:r w:rsidRPr="000B000E">
              <w:rPr>
                <w:sz w:val="23"/>
                <w:szCs w:val="23"/>
              </w:rPr>
              <w:t>13°56'21.91"N</w:t>
            </w:r>
          </w:p>
        </w:tc>
        <w:tc>
          <w:tcPr>
            <w:tcW w:w="2128" w:type="dxa"/>
          </w:tcPr>
          <w:p w:rsidR="000B000E" w:rsidRPr="000B000E" w:rsidRDefault="000B000E" w:rsidP="000B000E">
            <w:pPr>
              <w:tabs>
                <w:tab w:val="left" w:pos="4228"/>
              </w:tabs>
              <w:spacing w:after="0"/>
              <w:rPr>
                <w:sz w:val="23"/>
                <w:szCs w:val="23"/>
              </w:rPr>
            </w:pPr>
            <w:r w:rsidRPr="000B000E">
              <w:rPr>
                <w:sz w:val="23"/>
                <w:szCs w:val="23"/>
              </w:rPr>
              <w:t>88°54'12.40"0</w:t>
            </w:r>
          </w:p>
        </w:tc>
      </w:tr>
      <w:tr w:rsidR="000B000E" w:rsidRPr="000B000E" w:rsidTr="000B000E">
        <w:trPr>
          <w:jc w:val="center"/>
        </w:trPr>
        <w:tc>
          <w:tcPr>
            <w:tcW w:w="530" w:type="dxa"/>
          </w:tcPr>
          <w:p w:rsidR="000B000E" w:rsidRPr="000B000E" w:rsidRDefault="000B000E" w:rsidP="000B000E">
            <w:pPr>
              <w:tabs>
                <w:tab w:val="left" w:pos="4228"/>
              </w:tabs>
              <w:spacing w:after="0"/>
              <w:rPr>
                <w:sz w:val="23"/>
                <w:szCs w:val="23"/>
              </w:rPr>
            </w:pPr>
            <w:r w:rsidRPr="000B000E">
              <w:rPr>
                <w:sz w:val="23"/>
                <w:szCs w:val="23"/>
              </w:rPr>
              <w:t>2</w:t>
            </w:r>
          </w:p>
        </w:tc>
        <w:tc>
          <w:tcPr>
            <w:tcW w:w="2144" w:type="dxa"/>
          </w:tcPr>
          <w:p w:rsidR="000B000E" w:rsidRPr="000B000E" w:rsidRDefault="000B000E" w:rsidP="000B000E">
            <w:pPr>
              <w:tabs>
                <w:tab w:val="left" w:pos="4228"/>
              </w:tabs>
              <w:spacing w:after="0"/>
              <w:rPr>
                <w:sz w:val="23"/>
                <w:szCs w:val="23"/>
              </w:rPr>
            </w:pPr>
            <w:r w:rsidRPr="000B000E">
              <w:rPr>
                <w:sz w:val="23"/>
                <w:szCs w:val="23"/>
              </w:rPr>
              <w:t>5 de Noviembre</w:t>
            </w:r>
          </w:p>
        </w:tc>
        <w:tc>
          <w:tcPr>
            <w:tcW w:w="2126" w:type="dxa"/>
          </w:tcPr>
          <w:p w:rsidR="000B000E" w:rsidRPr="000B000E" w:rsidRDefault="000B000E" w:rsidP="000B000E">
            <w:pPr>
              <w:tabs>
                <w:tab w:val="left" w:pos="4228"/>
              </w:tabs>
              <w:spacing w:after="0"/>
              <w:rPr>
                <w:sz w:val="23"/>
                <w:szCs w:val="23"/>
              </w:rPr>
            </w:pPr>
            <w:r w:rsidRPr="000B000E">
              <w:rPr>
                <w:sz w:val="23"/>
                <w:szCs w:val="23"/>
              </w:rPr>
              <w:t>13°59'25.08"N</w:t>
            </w:r>
          </w:p>
        </w:tc>
        <w:tc>
          <w:tcPr>
            <w:tcW w:w="2128" w:type="dxa"/>
          </w:tcPr>
          <w:p w:rsidR="000B000E" w:rsidRPr="000B000E" w:rsidRDefault="000B000E" w:rsidP="000B000E">
            <w:pPr>
              <w:tabs>
                <w:tab w:val="left" w:pos="4228"/>
              </w:tabs>
              <w:spacing w:after="0"/>
              <w:rPr>
                <w:sz w:val="23"/>
                <w:szCs w:val="23"/>
              </w:rPr>
            </w:pPr>
            <w:r w:rsidRPr="000B000E">
              <w:rPr>
                <w:sz w:val="23"/>
                <w:szCs w:val="23"/>
              </w:rPr>
              <w:t>88°45'28.67"0</w:t>
            </w:r>
          </w:p>
        </w:tc>
      </w:tr>
      <w:tr w:rsidR="000B000E" w:rsidRPr="000B000E" w:rsidTr="000B000E">
        <w:trPr>
          <w:jc w:val="center"/>
        </w:trPr>
        <w:tc>
          <w:tcPr>
            <w:tcW w:w="530" w:type="dxa"/>
          </w:tcPr>
          <w:p w:rsidR="000B000E" w:rsidRPr="000B000E" w:rsidRDefault="000B000E" w:rsidP="000B000E">
            <w:pPr>
              <w:tabs>
                <w:tab w:val="left" w:pos="4228"/>
              </w:tabs>
              <w:spacing w:after="0"/>
              <w:rPr>
                <w:sz w:val="23"/>
                <w:szCs w:val="23"/>
              </w:rPr>
            </w:pPr>
            <w:r w:rsidRPr="000B000E">
              <w:rPr>
                <w:sz w:val="23"/>
                <w:szCs w:val="23"/>
              </w:rPr>
              <w:t>3</w:t>
            </w:r>
          </w:p>
        </w:tc>
        <w:tc>
          <w:tcPr>
            <w:tcW w:w="2144" w:type="dxa"/>
          </w:tcPr>
          <w:p w:rsidR="000B000E" w:rsidRPr="000B000E" w:rsidRDefault="000B000E" w:rsidP="000B000E">
            <w:pPr>
              <w:tabs>
                <w:tab w:val="left" w:pos="4228"/>
              </w:tabs>
              <w:spacing w:after="0"/>
              <w:rPr>
                <w:sz w:val="23"/>
                <w:szCs w:val="23"/>
              </w:rPr>
            </w:pPr>
            <w:proofErr w:type="spellStart"/>
            <w:r w:rsidRPr="000B000E">
              <w:rPr>
                <w:sz w:val="23"/>
                <w:szCs w:val="23"/>
              </w:rPr>
              <w:t>Guajoyo</w:t>
            </w:r>
            <w:proofErr w:type="spellEnd"/>
          </w:p>
        </w:tc>
        <w:tc>
          <w:tcPr>
            <w:tcW w:w="2126" w:type="dxa"/>
          </w:tcPr>
          <w:p w:rsidR="000B000E" w:rsidRPr="000B000E" w:rsidRDefault="000B000E" w:rsidP="000B000E">
            <w:pPr>
              <w:tabs>
                <w:tab w:val="left" w:pos="4228"/>
              </w:tabs>
              <w:spacing w:after="0"/>
              <w:rPr>
                <w:sz w:val="23"/>
                <w:szCs w:val="23"/>
              </w:rPr>
            </w:pPr>
            <w:r w:rsidRPr="000B000E">
              <w:rPr>
                <w:sz w:val="23"/>
                <w:szCs w:val="23"/>
              </w:rPr>
              <w:t>14°13'40.50"N</w:t>
            </w:r>
          </w:p>
        </w:tc>
        <w:tc>
          <w:tcPr>
            <w:tcW w:w="2128" w:type="dxa"/>
          </w:tcPr>
          <w:p w:rsidR="000B000E" w:rsidRPr="000B000E" w:rsidRDefault="000B000E" w:rsidP="000B000E">
            <w:pPr>
              <w:tabs>
                <w:tab w:val="left" w:pos="4228"/>
              </w:tabs>
              <w:spacing w:after="0"/>
              <w:rPr>
                <w:sz w:val="23"/>
                <w:szCs w:val="23"/>
              </w:rPr>
            </w:pPr>
            <w:r w:rsidRPr="000B000E">
              <w:rPr>
                <w:sz w:val="23"/>
                <w:szCs w:val="23"/>
              </w:rPr>
              <w:t>89°28'21.86"0</w:t>
            </w:r>
          </w:p>
        </w:tc>
      </w:tr>
      <w:tr w:rsidR="000B000E" w:rsidRPr="000B000E" w:rsidTr="000B000E">
        <w:trPr>
          <w:jc w:val="center"/>
        </w:trPr>
        <w:tc>
          <w:tcPr>
            <w:tcW w:w="530" w:type="dxa"/>
          </w:tcPr>
          <w:p w:rsidR="000B000E" w:rsidRPr="000B000E" w:rsidRDefault="000B000E" w:rsidP="000B000E">
            <w:pPr>
              <w:tabs>
                <w:tab w:val="left" w:pos="4228"/>
              </w:tabs>
              <w:spacing w:after="0"/>
              <w:rPr>
                <w:sz w:val="23"/>
                <w:szCs w:val="23"/>
              </w:rPr>
            </w:pPr>
            <w:r w:rsidRPr="000B000E">
              <w:rPr>
                <w:sz w:val="23"/>
                <w:szCs w:val="23"/>
              </w:rPr>
              <w:t>4</w:t>
            </w:r>
          </w:p>
        </w:tc>
        <w:tc>
          <w:tcPr>
            <w:tcW w:w="2144" w:type="dxa"/>
          </w:tcPr>
          <w:p w:rsidR="000B000E" w:rsidRPr="000B000E" w:rsidRDefault="000B000E" w:rsidP="000B000E">
            <w:pPr>
              <w:tabs>
                <w:tab w:val="left" w:pos="4228"/>
              </w:tabs>
              <w:spacing w:after="0"/>
              <w:rPr>
                <w:sz w:val="23"/>
                <w:szCs w:val="23"/>
              </w:rPr>
            </w:pPr>
            <w:r w:rsidRPr="000B000E">
              <w:rPr>
                <w:sz w:val="23"/>
                <w:szCs w:val="23"/>
              </w:rPr>
              <w:t>15 de Septiembre</w:t>
            </w:r>
          </w:p>
        </w:tc>
        <w:tc>
          <w:tcPr>
            <w:tcW w:w="2126" w:type="dxa"/>
          </w:tcPr>
          <w:p w:rsidR="000B000E" w:rsidRPr="000B000E" w:rsidRDefault="000B000E" w:rsidP="000B000E">
            <w:pPr>
              <w:tabs>
                <w:tab w:val="left" w:pos="4228"/>
              </w:tabs>
              <w:spacing w:after="0"/>
              <w:rPr>
                <w:sz w:val="23"/>
                <w:szCs w:val="23"/>
              </w:rPr>
            </w:pPr>
            <w:r w:rsidRPr="000B000E">
              <w:rPr>
                <w:sz w:val="23"/>
                <w:szCs w:val="23"/>
              </w:rPr>
              <w:t>13°37'26.18"N</w:t>
            </w:r>
          </w:p>
        </w:tc>
        <w:tc>
          <w:tcPr>
            <w:tcW w:w="2128" w:type="dxa"/>
          </w:tcPr>
          <w:p w:rsidR="000B000E" w:rsidRPr="000B000E" w:rsidRDefault="000B000E" w:rsidP="000B000E">
            <w:pPr>
              <w:tabs>
                <w:tab w:val="left" w:pos="4228"/>
              </w:tabs>
              <w:spacing w:after="0"/>
              <w:rPr>
                <w:sz w:val="23"/>
                <w:szCs w:val="23"/>
              </w:rPr>
            </w:pPr>
            <w:r w:rsidRPr="000B000E">
              <w:rPr>
                <w:sz w:val="23"/>
                <w:szCs w:val="23"/>
              </w:rPr>
              <w:t>88°33'48.20"0</w:t>
            </w:r>
          </w:p>
        </w:tc>
      </w:tr>
      <w:tr w:rsidR="000B000E" w:rsidRPr="000B000E" w:rsidTr="000B000E">
        <w:trPr>
          <w:jc w:val="center"/>
        </w:trPr>
        <w:tc>
          <w:tcPr>
            <w:tcW w:w="530" w:type="dxa"/>
          </w:tcPr>
          <w:p w:rsidR="000B000E" w:rsidRPr="000B000E" w:rsidRDefault="000B000E" w:rsidP="000B000E">
            <w:pPr>
              <w:tabs>
                <w:tab w:val="left" w:pos="4228"/>
              </w:tabs>
              <w:spacing w:after="0"/>
              <w:rPr>
                <w:sz w:val="23"/>
                <w:szCs w:val="23"/>
              </w:rPr>
            </w:pPr>
            <w:r w:rsidRPr="000B000E">
              <w:rPr>
                <w:sz w:val="23"/>
                <w:szCs w:val="23"/>
              </w:rPr>
              <w:t>5</w:t>
            </w:r>
          </w:p>
        </w:tc>
        <w:tc>
          <w:tcPr>
            <w:tcW w:w="2144" w:type="dxa"/>
          </w:tcPr>
          <w:p w:rsidR="000B000E" w:rsidRPr="000B000E" w:rsidRDefault="000B000E" w:rsidP="000B000E">
            <w:pPr>
              <w:tabs>
                <w:tab w:val="left" w:pos="4228"/>
              </w:tabs>
              <w:spacing w:after="0"/>
              <w:rPr>
                <w:sz w:val="23"/>
                <w:szCs w:val="23"/>
              </w:rPr>
            </w:pPr>
            <w:r w:rsidRPr="000B000E">
              <w:rPr>
                <w:sz w:val="23"/>
                <w:szCs w:val="23"/>
              </w:rPr>
              <w:t>San Bartolo</w:t>
            </w:r>
          </w:p>
        </w:tc>
        <w:tc>
          <w:tcPr>
            <w:tcW w:w="2126" w:type="dxa"/>
          </w:tcPr>
          <w:p w:rsidR="000B000E" w:rsidRPr="000B000E" w:rsidRDefault="000B000E" w:rsidP="000B000E">
            <w:pPr>
              <w:tabs>
                <w:tab w:val="left" w:pos="4228"/>
              </w:tabs>
              <w:spacing w:after="0"/>
              <w:rPr>
                <w:sz w:val="23"/>
                <w:szCs w:val="23"/>
              </w:rPr>
            </w:pPr>
            <w:r w:rsidRPr="000B000E">
              <w:rPr>
                <w:sz w:val="23"/>
                <w:szCs w:val="23"/>
              </w:rPr>
              <w:t>13°42'40"N</w:t>
            </w:r>
          </w:p>
        </w:tc>
        <w:tc>
          <w:tcPr>
            <w:tcW w:w="2128" w:type="dxa"/>
          </w:tcPr>
          <w:p w:rsidR="000B000E" w:rsidRPr="000B000E" w:rsidRDefault="000B000E" w:rsidP="000B000E">
            <w:pPr>
              <w:tabs>
                <w:tab w:val="left" w:pos="4228"/>
              </w:tabs>
              <w:spacing w:after="0"/>
              <w:rPr>
                <w:sz w:val="23"/>
                <w:szCs w:val="23"/>
              </w:rPr>
            </w:pPr>
            <w:r w:rsidRPr="000B000E">
              <w:rPr>
                <w:sz w:val="23"/>
                <w:szCs w:val="23"/>
              </w:rPr>
              <w:t>89°6'2"0</w:t>
            </w:r>
          </w:p>
        </w:tc>
      </w:tr>
      <w:tr w:rsidR="000B000E" w:rsidRPr="000B000E" w:rsidTr="000B000E">
        <w:trPr>
          <w:jc w:val="center"/>
        </w:trPr>
        <w:tc>
          <w:tcPr>
            <w:tcW w:w="530" w:type="dxa"/>
          </w:tcPr>
          <w:p w:rsidR="000B000E" w:rsidRPr="000B000E" w:rsidRDefault="000B000E" w:rsidP="000B000E">
            <w:pPr>
              <w:tabs>
                <w:tab w:val="left" w:pos="4228"/>
              </w:tabs>
              <w:spacing w:after="0"/>
              <w:rPr>
                <w:sz w:val="23"/>
                <w:szCs w:val="23"/>
              </w:rPr>
            </w:pPr>
            <w:r w:rsidRPr="000B000E">
              <w:rPr>
                <w:sz w:val="23"/>
                <w:szCs w:val="23"/>
              </w:rPr>
              <w:t>6</w:t>
            </w:r>
          </w:p>
        </w:tc>
        <w:tc>
          <w:tcPr>
            <w:tcW w:w="2144" w:type="dxa"/>
          </w:tcPr>
          <w:p w:rsidR="000B000E" w:rsidRPr="000B000E" w:rsidRDefault="000B000E" w:rsidP="000B000E">
            <w:pPr>
              <w:tabs>
                <w:tab w:val="left" w:pos="4228"/>
              </w:tabs>
              <w:spacing w:after="0"/>
              <w:rPr>
                <w:sz w:val="23"/>
                <w:szCs w:val="23"/>
              </w:rPr>
            </w:pPr>
            <w:r w:rsidRPr="000B000E">
              <w:rPr>
                <w:sz w:val="23"/>
                <w:szCs w:val="23"/>
              </w:rPr>
              <w:t>San Miguel</w:t>
            </w:r>
          </w:p>
        </w:tc>
        <w:tc>
          <w:tcPr>
            <w:tcW w:w="2126" w:type="dxa"/>
          </w:tcPr>
          <w:p w:rsidR="000B000E" w:rsidRPr="000B000E" w:rsidRDefault="000B000E" w:rsidP="000B000E">
            <w:pPr>
              <w:tabs>
                <w:tab w:val="left" w:pos="4228"/>
              </w:tabs>
              <w:spacing w:after="0"/>
              <w:rPr>
                <w:sz w:val="23"/>
                <w:szCs w:val="23"/>
              </w:rPr>
            </w:pPr>
            <w:r w:rsidRPr="000B000E">
              <w:rPr>
                <w:sz w:val="23"/>
                <w:szCs w:val="23"/>
              </w:rPr>
              <w:t>13°29'16.09"N</w:t>
            </w:r>
          </w:p>
        </w:tc>
        <w:tc>
          <w:tcPr>
            <w:tcW w:w="2128" w:type="dxa"/>
          </w:tcPr>
          <w:p w:rsidR="000B000E" w:rsidRPr="000B000E" w:rsidRDefault="000B000E" w:rsidP="000B000E">
            <w:pPr>
              <w:tabs>
                <w:tab w:val="left" w:pos="4228"/>
              </w:tabs>
              <w:spacing w:after="0"/>
              <w:rPr>
                <w:sz w:val="23"/>
                <w:szCs w:val="23"/>
              </w:rPr>
            </w:pPr>
            <w:r w:rsidRPr="000B000E">
              <w:rPr>
                <w:sz w:val="23"/>
                <w:szCs w:val="23"/>
              </w:rPr>
              <w:t>88°11'35.16"0</w:t>
            </w:r>
          </w:p>
        </w:tc>
      </w:tr>
      <w:tr w:rsidR="000B000E" w:rsidRPr="000B000E" w:rsidTr="000B000E">
        <w:trPr>
          <w:jc w:val="center"/>
        </w:trPr>
        <w:tc>
          <w:tcPr>
            <w:tcW w:w="530" w:type="dxa"/>
          </w:tcPr>
          <w:p w:rsidR="000B000E" w:rsidRPr="000B000E" w:rsidRDefault="000B000E" w:rsidP="000B000E">
            <w:pPr>
              <w:tabs>
                <w:tab w:val="left" w:pos="4228"/>
              </w:tabs>
              <w:spacing w:after="0"/>
              <w:rPr>
                <w:sz w:val="23"/>
                <w:szCs w:val="23"/>
              </w:rPr>
            </w:pPr>
            <w:r w:rsidRPr="000B000E">
              <w:rPr>
                <w:sz w:val="23"/>
                <w:szCs w:val="23"/>
              </w:rPr>
              <w:t>7</w:t>
            </w:r>
          </w:p>
        </w:tc>
        <w:tc>
          <w:tcPr>
            <w:tcW w:w="2144" w:type="dxa"/>
          </w:tcPr>
          <w:p w:rsidR="000B000E" w:rsidRPr="000B000E" w:rsidRDefault="000B000E" w:rsidP="000B000E">
            <w:pPr>
              <w:tabs>
                <w:tab w:val="left" w:pos="4228"/>
              </w:tabs>
              <w:spacing w:after="0"/>
              <w:rPr>
                <w:sz w:val="23"/>
                <w:szCs w:val="23"/>
              </w:rPr>
            </w:pPr>
            <w:proofErr w:type="spellStart"/>
            <w:r w:rsidRPr="000B000E">
              <w:rPr>
                <w:sz w:val="23"/>
                <w:szCs w:val="23"/>
              </w:rPr>
              <w:t>Acajutla</w:t>
            </w:r>
            <w:proofErr w:type="spellEnd"/>
          </w:p>
        </w:tc>
        <w:tc>
          <w:tcPr>
            <w:tcW w:w="2126" w:type="dxa"/>
          </w:tcPr>
          <w:p w:rsidR="000B000E" w:rsidRPr="000B000E" w:rsidRDefault="000B000E" w:rsidP="000B000E">
            <w:pPr>
              <w:tabs>
                <w:tab w:val="left" w:pos="4228"/>
              </w:tabs>
              <w:spacing w:after="0"/>
              <w:rPr>
                <w:sz w:val="23"/>
                <w:szCs w:val="23"/>
              </w:rPr>
            </w:pPr>
            <w:r w:rsidRPr="000B000E">
              <w:rPr>
                <w:sz w:val="23"/>
                <w:szCs w:val="23"/>
              </w:rPr>
              <w:t>13°34'51.57"N</w:t>
            </w:r>
          </w:p>
        </w:tc>
        <w:tc>
          <w:tcPr>
            <w:tcW w:w="2128" w:type="dxa"/>
          </w:tcPr>
          <w:p w:rsidR="000B000E" w:rsidRPr="000B000E" w:rsidRDefault="000B000E" w:rsidP="000B000E">
            <w:pPr>
              <w:tabs>
                <w:tab w:val="left" w:pos="4228"/>
              </w:tabs>
              <w:spacing w:after="0"/>
              <w:rPr>
                <w:sz w:val="23"/>
                <w:szCs w:val="23"/>
              </w:rPr>
            </w:pPr>
            <w:r w:rsidRPr="000B000E">
              <w:rPr>
                <w:sz w:val="23"/>
                <w:szCs w:val="23"/>
              </w:rPr>
              <w:t>89°49'35.10"0</w:t>
            </w:r>
          </w:p>
        </w:tc>
      </w:tr>
      <w:tr w:rsidR="000B000E" w:rsidRPr="000B000E" w:rsidTr="000B000E">
        <w:trPr>
          <w:jc w:val="center"/>
        </w:trPr>
        <w:tc>
          <w:tcPr>
            <w:tcW w:w="530" w:type="dxa"/>
          </w:tcPr>
          <w:p w:rsidR="000B000E" w:rsidRPr="000B000E" w:rsidRDefault="000B000E" w:rsidP="000B000E">
            <w:pPr>
              <w:tabs>
                <w:tab w:val="left" w:pos="4228"/>
              </w:tabs>
              <w:spacing w:after="0"/>
              <w:rPr>
                <w:sz w:val="23"/>
                <w:szCs w:val="23"/>
              </w:rPr>
            </w:pPr>
            <w:r w:rsidRPr="000B000E">
              <w:rPr>
                <w:sz w:val="23"/>
                <w:szCs w:val="23"/>
              </w:rPr>
              <w:t>8</w:t>
            </w:r>
          </w:p>
        </w:tc>
        <w:tc>
          <w:tcPr>
            <w:tcW w:w="2144" w:type="dxa"/>
          </w:tcPr>
          <w:p w:rsidR="000B000E" w:rsidRPr="000B000E" w:rsidRDefault="000B000E" w:rsidP="000B000E">
            <w:pPr>
              <w:tabs>
                <w:tab w:val="left" w:pos="4228"/>
              </w:tabs>
              <w:spacing w:after="0"/>
              <w:rPr>
                <w:sz w:val="23"/>
                <w:szCs w:val="23"/>
              </w:rPr>
            </w:pPr>
            <w:r w:rsidRPr="000B000E">
              <w:rPr>
                <w:sz w:val="23"/>
                <w:szCs w:val="23"/>
              </w:rPr>
              <w:t>Ahuachapán</w:t>
            </w:r>
          </w:p>
        </w:tc>
        <w:tc>
          <w:tcPr>
            <w:tcW w:w="2126" w:type="dxa"/>
          </w:tcPr>
          <w:p w:rsidR="000B000E" w:rsidRPr="000B000E" w:rsidRDefault="000B000E" w:rsidP="000B000E">
            <w:pPr>
              <w:tabs>
                <w:tab w:val="left" w:pos="4228"/>
              </w:tabs>
              <w:spacing w:after="0"/>
              <w:rPr>
                <w:sz w:val="23"/>
                <w:szCs w:val="23"/>
              </w:rPr>
            </w:pPr>
            <w:r w:rsidRPr="000B000E">
              <w:rPr>
                <w:sz w:val="23"/>
                <w:szCs w:val="23"/>
              </w:rPr>
              <w:t>13°55'14.75"N</w:t>
            </w:r>
          </w:p>
        </w:tc>
        <w:tc>
          <w:tcPr>
            <w:tcW w:w="2128" w:type="dxa"/>
          </w:tcPr>
          <w:p w:rsidR="000B000E" w:rsidRPr="000B000E" w:rsidRDefault="000B000E" w:rsidP="000B000E">
            <w:pPr>
              <w:tabs>
                <w:tab w:val="left" w:pos="4228"/>
              </w:tabs>
              <w:spacing w:after="0"/>
              <w:rPr>
                <w:sz w:val="23"/>
                <w:szCs w:val="23"/>
              </w:rPr>
            </w:pPr>
            <w:r w:rsidRPr="000B000E">
              <w:rPr>
                <w:sz w:val="23"/>
                <w:szCs w:val="23"/>
              </w:rPr>
              <w:t>89°49'3.93"0</w:t>
            </w:r>
          </w:p>
        </w:tc>
      </w:tr>
      <w:tr w:rsidR="000B000E" w:rsidRPr="000B000E" w:rsidTr="000B000E">
        <w:trPr>
          <w:jc w:val="center"/>
        </w:trPr>
        <w:tc>
          <w:tcPr>
            <w:tcW w:w="530" w:type="dxa"/>
          </w:tcPr>
          <w:p w:rsidR="000B000E" w:rsidRPr="000B000E" w:rsidRDefault="000B000E" w:rsidP="000B000E">
            <w:pPr>
              <w:tabs>
                <w:tab w:val="left" w:pos="4228"/>
              </w:tabs>
              <w:spacing w:after="0"/>
              <w:rPr>
                <w:sz w:val="23"/>
                <w:szCs w:val="23"/>
              </w:rPr>
            </w:pPr>
            <w:r w:rsidRPr="000B000E">
              <w:rPr>
                <w:sz w:val="23"/>
                <w:szCs w:val="23"/>
              </w:rPr>
              <w:t>9</w:t>
            </w:r>
          </w:p>
        </w:tc>
        <w:tc>
          <w:tcPr>
            <w:tcW w:w="2144" w:type="dxa"/>
          </w:tcPr>
          <w:p w:rsidR="000B000E" w:rsidRPr="000B000E" w:rsidRDefault="000B000E" w:rsidP="000B000E">
            <w:pPr>
              <w:tabs>
                <w:tab w:val="left" w:pos="4228"/>
              </w:tabs>
              <w:spacing w:after="0"/>
              <w:rPr>
                <w:sz w:val="23"/>
                <w:szCs w:val="23"/>
              </w:rPr>
            </w:pPr>
            <w:r w:rsidRPr="000B000E">
              <w:rPr>
                <w:sz w:val="23"/>
                <w:szCs w:val="23"/>
              </w:rPr>
              <w:t>Sonsonate</w:t>
            </w:r>
          </w:p>
        </w:tc>
        <w:tc>
          <w:tcPr>
            <w:tcW w:w="2126" w:type="dxa"/>
          </w:tcPr>
          <w:p w:rsidR="000B000E" w:rsidRPr="000B000E" w:rsidRDefault="000B000E" w:rsidP="000B000E">
            <w:pPr>
              <w:tabs>
                <w:tab w:val="left" w:pos="4228"/>
              </w:tabs>
              <w:spacing w:after="0"/>
              <w:rPr>
                <w:sz w:val="23"/>
                <w:szCs w:val="23"/>
              </w:rPr>
            </w:pPr>
            <w:r w:rsidRPr="000B000E">
              <w:rPr>
                <w:sz w:val="23"/>
                <w:szCs w:val="23"/>
              </w:rPr>
              <w:t>13°44'10.53"N</w:t>
            </w:r>
          </w:p>
        </w:tc>
        <w:tc>
          <w:tcPr>
            <w:tcW w:w="2128" w:type="dxa"/>
          </w:tcPr>
          <w:p w:rsidR="000B000E" w:rsidRPr="000B000E" w:rsidRDefault="000B000E" w:rsidP="000B000E">
            <w:pPr>
              <w:tabs>
                <w:tab w:val="left" w:pos="4228"/>
              </w:tabs>
              <w:spacing w:after="0"/>
              <w:rPr>
                <w:sz w:val="23"/>
                <w:szCs w:val="23"/>
              </w:rPr>
            </w:pPr>
            <w:r w:rsidRPr="000B000E">
              <w:rPr>
                <w:sz w:val="23"/>
                <w:szCs w:val="23"/>
              </w:rPr>
              <w:t>89°41'8.85"0</w:t>
            </w:r>
          </w:p>
        </w:tc>
      </w:tr>
      <w:tr w:rsidR="000B000E" w:rsidRPr="000B000E" w:rsidTr="000B000E">
        <w:trPr>
          <w:jc w:val="center"/>
        </w:trPr>
        <w:tc>
          <w:tcPr>
            <w:tcW w:w="530" w:type="dxa"/>
          </w:tcPr>
          <w:p w:rsidR="000B000E" w:rsidRPr="000B000E" w:rsidRDefault="000B000E" w:rsidP="000B000E">
            <w:pPr>
              <w:tabs>
                <w:tab w:val="left" w:pos="4228"/>
              </w:tabs>
              <w:spacing w:after="0"/>
              <w:rPr>
                <w:sz w:val="23"/>
                <w:szCs w:val="23"/>
              </w:rPr>
            </w:pPr>
            <w:r w:rsidRPr="000B000E">
              <w:rPr>
                <w:sz w:val="23"/>
                <w:szCs w:val="23"/>
              </w:rPr>
              <w:t>10</w:t>
            </w:r>
          </w:p>
        </w:tc>
        <w:tc>
          <w:tcPr>
            <w:tcW w:w="2144" w:type="dxa"/>
          </w:tcPr>
          <w:p w:rsidR="000B000E" w:rsidRPr="000B000E" w:rsidRDefault="000B000E" w:rsidP="000B000E">
            <w:pPr>
              <w:tabs>
                <w:tab w:val="left" w:pos="4228"/>
              </w:tabs>
              <w:spacing w:after="0"/>
              <w:rPr>
                <w:sz w:val="23"/>
                <w:szCs w:val="23"/>
              </w:rPr>
            </w:pPr>
            <w:proofErr w:type="spellStart"/>
            <w:r w:rsidRPr="000B000E">
              <w:rPr>
                <w:sz w:val="23"/>
                <w:szCs w:val="23"/>
              </w:rPr>
              <w:t>Opico</w:t>
            </w:r>
            <w:proofErr w:type="spellEnd"/>
          </w:p>
        </w:tc>
        <w:tc>
          <w:tcPr>
            <w:tcW w:w="2126" w:type="dxa"/>
          </w:tcPr>
          <w:p w:rsidR="000B000E" w:rsidRPr="000B000E" w:rsidRDefault="000B000E" w:rsidP="000B000E">
            <w:pPr>
              <w:tabs>
                <w:tab w:val="left" w:pos="4228"/>
              </w:tabs>
              <w:spacing w:after="0"/>
              <w:rPr>
                <w:sz w:val="23"/>
                <w:szCs w:val="23"/>
              </w:rPr>
            </w:pPr>
            <w:r w:rsidRPr="000B000E">
              <w:rPr>
                <w:sz w:val="23"/>
                <w:szCs w:val="23"/>
              </w:rPr>
              <w:t>13°52'37"N</w:t>
            </w:r>
          </w:p>
        </w:tc>
        <w:tc>
          <w:tcPr>
            <w:tcW w:w="2128" w:type="dxa"/>
          </w:tcPr>
          <w:p w:rsidR="000B000E" w:rsidRPr="000B000E" w:rsidRDefault="000B000E" w:rsidP="000B000E">
            <w:pPr>
              <w:tabs>
                <w:tab w:val="left" w:pos="4228"/>
              </w:tabs>
              <w:spacing w:after="0"/>
              <w:rPr>
                <w:sz w:val="23"/>
                <w:szCs w:val="23"/>
              </w:rPr>
            </w:pPr>
            <w:r w:rsidRPr="000B000E">
              <w:rPr>
                <w:sz w:val="23"/>
                <w:szCs w:val="23"/>
              </w:rPr>
              <w:t>89°20'52"0</w:t>
            </w:r>
          </w:p>
        </w:tc>
      </w:tr>
      <w:tr w:rsidR="000B000E" w:rsidRPr="000B000E" w:rsidTr="000B000E">
        <w:trPr>
          <w:jc w:val="center"/>
        </w:trPr>
        <w:tc>
          <w:tcPr>
            <w:tcW w:w="530" w:type="dxa"/>
          </w:tcPr>
          <w:p w:rsidR="000B000E" w:rsidRPr="000B000E" w:rsidRDefault="000B000E" w:rsidP="000B000E">
            <w:pPr>
              <w:tabs>
                <w:tab w:val="left" w:pos="4228"/>
              </w:tabs>
              <w:spacing w:after="0"/>
              <w:rPr>
                <w:sz w:val="23"/>
                <w:szCs w:val="23"/>
              </w:rPr>
            </w:pPr>
            <w:r w:rsidRPr="000B000E">
              <w:rPr>
                <w:sz w:val="23"/>
                <w:szCs w:val="23"/>
              </w:rPr>
              <w:lastRenderedPageBreak/>
              <w:t>11</w:t>
            </w:r>
          </w:p>
        </w:tc>
        <w:tc>
          <w:tcPr>
            <w:tcW w:w="2144" w:type="dxa"/>
          </w:tcPr>
          <w:p w:rsidR="000B000E" w:rsidRPr="000B000E" w:rsidRDefault="000B000E" w:rsidP="000B000E">
            <w:pPr>
              <w:tabs>
                <w:tab w:val="left" w:pos="4228"/>
              </w:tabs>
              <w:spacing w:after="0"/>
              <w:rPr>
                <w:sz w:val="23"/>
                <w:szCs w:val="23"/>
              </w:rPr>
            </w:pPr>
            <w:r w:rsidRPr="000B000E">
              <w:rPr>
                <w:sz w:val="23"/>
                <w:szCs w:val="23"/>
              </w:rPr>
              <w:t>San Rafael Cedros</w:t>
            </w:r>
          </w:p>
        </w:tc>
        <w:tc>
          <w:tcPr>
            <w:tcW w:w="2126" w:type="dxa"/>
          </w:tcPr>
          <w:p w:rsidR="000B000E" w:rsidRPr="000B000E" w:rsidRDefault="000B000E" w:rsidP="000B000E">
            <w:pPr>
              <w:tabs>
                <w:tab w:val="left" w:pos="4228"/>
              </w:tabs>
              <w:spacing w:after="0"/>
              <w:rPr>
                <w:sz w:val="23"/>
                <w:szCs w:val="23"/>
              </w:rPr>
            </w:pPr>
            <w:r w:rsidRPr="000B000E">
              <w:rPr>
                <w:sz w:val="23"/>
                <w:szCs w:val="23"/>
              </w:rPr>
              <w:t>13°44'47"N</w:t>
            </w:r>
          </w:p>
        </w:tc>
        <w:tc>
          <w:tcPr>
            <w:tcW w:w="2128" w:type="dxa"/>
          </w:tcPr>
          <w:p w:rsidR="000B000E" w:rsidRPr="000B000E" w:rsidRDefault="000B000E" w:rsidP="000B000E">
            <w:pPr>
              <w:tabs>
                <w:tab w:val="left" w:pos="4228"/>
              </w:tabs>
              <w:spacing w:after="0"/>
              <w:rPr>
                <w:sz w:val="23"/>
                <w:szCs w:val="23"/>
              </w:rPr>
            </w:pPr>
            <w:r w:rsidRPr="000B000E">
              <w:rPr>
                <w:sz w:val="23"/>
                <w:szCs w:val="23"/>
              </w:rPr>
              <w:t>88°52'36"0</w:t>
            </w:r>
          </w:p>
        </w:tc>
      </w:tr>
      <w:tr w:rsidR="000B000E" w:rsidRPr="000B000E" w:rsidTr="000B000E">
        <w:trPr>
          <w:jc w:val="center"/>
        </w:trPr>
        <w:tc>
          <w:tcPr>
            <w:tcW w:w="530" w:type="dxa"/>
          </w:tcPr>
          <w:p w:rsidR="000B000E" w:rsidRPr="000B000E" w:rsidRDefault="000B000E" w:rsidP="000B000E">
            <w:pPr>
              <w:tabs>
                <w:tab w:val="left" w:pos="4228"/>
              </w:tabs>
              <w:spacing w:after="0"/>
              <w:rPr>
                <w:sz w:val="23"/>
                <w:szCs w:val="23"/>
              </w:rPr>
            </w:pPr>
            <w:r w:rsidRPr="000B000E">
              <w:rPr>
                <w:sz w:val="23"/>
                <w:szCs w:val="23"/>
              </w:rPr>
              <w:t>12</w:t>
            </w:r>
          </w:p>
        </w:tc>
        <w:tc>
          <w:tcPr>
            <w:tcW w:w="2144" w:type="dxa"/>
          </w:tcPr>
          <w:p w:rsidR="000B000E" w:rsidRPr="000B000E" w:rsidRDefault="000B000E" w:rsidP="000B000E">
            <w:pPr>
              <w:tabs>
                <w:tab w:val="left" w:pos="4228"/>
              </w:tabs>
              <w:spacing w:after="0"/>
              <w:rPr>
                <w:sz w:val="23"/>
                <w:szCs w:val="23"/>
              </w:rPr>
            </w:pPr>
            <w:proofErr w:type="spellStart"/>
            <w:r w:rsidRPr="000B000E">
              <w:rPr>
                <w:sz w:val="23"/>
                <w:szCs w:val="23"/>
              </w:rPr>
              <w:t>Ozatlán</w:t>
            </w:r>
            <w:proofErr w:type="spellEnd"/>
          </w:p>
        </w:tc>
        <w:tc>
          <w:tcPr>
            <w:tcW w:w="2126" w:type="dxa"/>
          </w:tcPr>
          <w:p w:rsidR="000B000E" w:rsidRPr="000B000E" w:rsidRDefault="000B000E" w:rsidP="000B000E">
            <w:pPr>
              <w:tabs>
                <w:tab w:val="left" w:pos="4228"/>
              </w:tabs>
              <w:spacing w:after="0"/>
              <w:rPr>
                <w:sz w:val="23"/>
                <w:szCs w:val="23"/>
              </w:rPr>
            </w:pPr>
            <w:r w:rsidRPr="000B000E">
              <w:rPr>
                <w:sz w:val="23"/>
                <w:szCs w:val="23"/>
              </w:rPr>
              <w:t>13°22'0"N</w:t>
            </w:r>
          </w:p>
        </w:tc>
        <w:tc>
          <w:tcPr>
            <w:tcW w:w="2128" w:type="dxa"/>
          </w:tcPr>
          <w:p w:rsidR="000B000E" w:rsidRPr="000B000E" w:rsidRDefault="000B000E" w:rsidP="000B000E">
            <w:pPr>
              <w:tabs>
                <w:tab w:val="left" w:pos="4228"/>
              </w:tabs>
              <w:spacing w:after="0"/>
              <w:rPr>
                <w:sz w:val="23"/>
                <w:szCs w:val="23"/>
              </w:rPr>
            </w:pPr>
            <w:r w:rsidRPr="000B000E">
              <w:rPr>
                <w:sz w:val="23"/>
                <w:szCs w:val="23"/>
              </w:rPr>
              <w:t>88°30'8"0</w:t>
            </w:r>
          </w:p>
        </w:tc>
      </w:tr>
      <w:tr w:rsidR="000B000E" w:rsidRPr="000B000E" w:rsidTr="000B000E">
        <w:trPr>
          <w:jc w:val="center"/>
        </w:trPr>
        <w:tc>
          <w:tcPr>
            <w:tcW w:w="530" w:type="dxa"/>
          </w:tcPr>
          <w:p w:rsidR="000B000E" w:rsidRPr="000B000E" w:rsidRDefault="000B000E" w:rsidP="000B000E">
            <w:pPr>
              <w:tabs>
                <w:tab w:val="left" w:pos="4228"/>
              </w:tabs>
              <w:spacing w:after="0"/>
              <w:rPr>
                <w:sz w:val="23"/>
                <w:szCs w:val="23"/>
              </w:rPr>
            </w:pPr>
            <w:r w:rsidRPr="000B000E">
              <w:rPr>
                <w:sz w:val="23"/>
                <w:szCs w:val="23"/>
              </w:rPr>
              <w:t>13</w:t>
            </w:r>
          </w:p>
        </w:tc>
        <w:tc>
          <w:tcPr>
            <w:tcW w:w="2144" w:type="dxa"/>
          </w:tcPr>
          <w:p w:rsidR="000B000E" w:rsidRPr="000B000E" w:rsidRDefault="000B000E" w:rsidP="000B000E">
            <w:pPr>
              <w:tabs>
                <w:tab w:val="left" w:pos="4228"/>
              </w:tabs>
              <w:spacing w:after="0"/>
              <w:rPr>
                <w:sz w:val="23"/>
                <w:szCs w:val="23"/>
              </w:rPr>
            </w:pPr>
            <w:r w:rsidRPr="000B000E">
              <w:rPr>
                <w:sz w:val="23"/>
                <w:szCs w:val="23"/>
              </w:rPr>
              <w:t>Ateos</w:t>
            </w:r>
          </w:p>
        </w:tc>
        <w:tc>
          <w:tcPr>
            <w:tcW w:w="2126" w:type="dxa"/>
          </w:tcPr>
          <w:p w:rsidR="000B000E" w:rsidRPr="000B000E" w:rsidRDefault="000B000E" w:rsidP="000B000E">
            <w:pPr>
              <w:tabs>
                <w:tab w:val="left" w:pos="4228"/>
              </w:tabs>
              <w:spacing w:after="0"/>
              <w:rPr>
                <w:sz w:val="23"/>
                <w:szCs w:val="23"/>
              </w:rPr>
            </w:pPr>
            <w:r w:rsidRPr="000B000E">
              <w:rPr>
                <w:sz w:val="23"/>
                <w:szCs w:val="23"/>
              </w:rPr>
              <w:t>13°44'15.53"N</w:t>
            </w:r>
          </w:p>
        </w:tc>
        <w:tc>
          <w:tcPr>
            <w:tcW w:w="2128" w:type="dxa"/>
          </w:tcPr>
          <w:p w:rsidR="000B000E" w:rsidRPr="000B000E" w:rsidRDefault="000B000E" w:rsidP="000B000E">
            <w:pPr>
              <w:tabs>
                <w:tab w:val="left" w:pos="4228"/>
              </w:tabs>
              <w:spacing w:after="0"/>
              <w:rPr>
                <w:sz w:val="23"/>
                <w:szCs w:val="23"/>
              </w:rPr>
            </w:pPr>
            <w:r w:rsidRPr="000B000E">
              <w:rPr>
                <w:sz w:val="23"/>
                <w:szCs w:val="23"/>
              </w:rPr>
              <w:t>89°25'45.29"0</w:t>
            </w:r>
          </w:p>
        </w:tc>
      </w:tr>
      <w:tr w:rsidR="000B000E" w:rsidRPr="000B000E" w:rsidTr="000B000E">
        <w:trPr>
          <w:jc w:val="center"/>
        </w:trPr>
        <w:tc>
          <w:tcPr>
            <w:tcW w:w="530" w:type="dxa"/>
          </w:tcPr>
          <w:p w:rsidR="000B000E" w:rsidRPr="000B000E" w:rsidRDefault="000B000E" w:rsidP="000B000E">
            <w:pPr>
              <w:tabs>
                <w:tab w:val="left" w:pos="4228"/>
              </w:tabs>
              <w:spacing w:after="0"/>
              <w:rPr>
                <w:sz w:val="23"/>
                <w:szCs w:val="23"/>
              </w:rPr>
            </w:pPr>
            <w:r w:rsidRPr="000B000E">
              <w:rPr>
                <w:sz w:val="23"/>
                <w:szCs w:val="23"/>
              </w:rPr>
              <w:t>14</w:t>
            </w:r>
          </w:p>
        </w:tc>
        <w:tc>
          <w:tcPr>
            <w:tcW w:w="2144" w:type="dxa"/>
          </w:tcPr>
          <w:p w:rsidR="000B000E" w:rsidRPr="000B000E" w:rsidRDefault="000B000E" w:rsidP="000B000E">
            <w:pPr>
              <w:tabs>
                <w:tab w:val="left" w:pos="4228"/>
              </w:tabs>
              <w:spacing w:after="0"/>
              <w:rPr>
                <w:sz w:val="23"/>
                <w:szCs w:val="23"/>
              </w:rPr>
            </w:pPr>
            <w:r w:rsidRPr="000B000E">
              <w:rPr>
                <w:sz w:val="23"/>
                <w:szCs w:val="23"/>
              </w:rPr>
              <w:t>San Antonio Abad</w:t>
            </w:r>
          </w:p>
        </w:tc>
        <w:tc>
          <w:tcPr>
            <w:tcW w:w="2126" w:type="dxa"/>
          </w:tcPr>
          <w:p w:rsidR="000B000E" w:rsidRPr="000B000E" w:rsidRDefault="000B000E" w:rsidP="000B000E">
            <w:pPr>
              <w:tabs>
                <w:tab w:val="left" w:pos="4228"/>
              </w:tabs>
              <w:spacing w:after="0"/>
              <w:rPr>
                <w:sz w:val="23"/>
                <w:szCs w:val="23"/>
              </w:rPr>
            </w:pPr>
            <w:r w:rsidRPr="000B000E">
              <w:rPr>
                <w:sz w:val="23"/>
                <w:szCs w:val="23"/>
              </w:rPr>
              <w:t>13°43'38.63"N</w:t>
            </w:r>
          </w:p>
        </w:tc>
        <w:tc>
          <w:tcPr>
            <w:tcW w:w="2128" w:type="dxa"/>
          </w:tcPr>
          <w:p w:rsidR="000B000E" w:rsidRPr="000B000E" w:rsidRDefault="000B000E" w:rsidP="000B000E">
            <w:pPr>
              <w:tabs>
                <w:tab w:val="left" w:pos="4228"/>
              </w:tabs>
              <w:spacing w:after="0"/>
              <w:rPr>
                <w:sz w:val="23"/>
                <w:szCs w:val="23"/>
              </w:rPr>
            </w:pPr>
            <w:r w:rsidRPr="000B000E">
              <w:rPr>
                <w:sz w:val="23"/>
                <w:szCs w:val="23"/>
              </w:rPr>
              <w:t>89°13'53.85"0</w:t>
            </w:r>
          </w:p>
        </w:tc>
      </w:tr>
      <w:tr w:rsidR="000B000E" w:rsidRPr="000B000E" w:rsidTr="000B000E">
        <w:trPr>
          <w:jc w:val="center"/>
        </w:trPr>
        <w:tc>
          <w:tcPr>
            <w:tcW w:w="530" w:type="dxa"/>
          </w:tcPr>
          <w:p w:rsidR="000B000E" w:rsidRPr="000B000E" w:rsidRDefault="000B000E" w:rsidP="000B000E">
            <w:pPr>
              <w:tabs>
                <w:tab w:val="left" w:pos="4228"/>
              </w:tabs>
              <w:spacing w:after="0"/>
              <w:rPr>
                <w:sz w:val="23"/>
                <w:szCs w:val="23"/>
              </w:rPr>
            </w:pPr>
          </w:p>
          <w:p w:rsidR="000B000E" w:rsidRPr="000B000E" w:rsidRDefault="000B000E" w:rsidP="000B000E">
            <w:pPr>
              <w:tabs>
                <w:tab w:val="left" w:pos="4228"/>
              </w:tabs>
              <w:spacing w:after="0"/>
              <w:rPr>
                <w:sz w:val="23"/>
                <w:szCs w:val="23"/>
              </w:rPr>
            </w:pPr>
            <w:r w:rsidRPr="000B000E">
              <w:rPr>
                <w:sz w:val="23"/>
                <w:szCs w:val="23"/>
              </w:rPr>
              <w:t>15</w:t>
            </w:r>
          </w:p>
        </w:tc>
        <w:tc>
          <w:tcPr>
            <w:tcW w:w="2144" w:type="dxa"/>
          </w:tcPr>
          <w:p w:rsidR="000B000E" w:rsidRPr="000B000E" w:rsidRDefault="000B000E" w:rsidP="000B000E">
            <w:pPr>
              <w:tabs>
                <w:tab w:val="left" w:pos="4228"/>
              </w:tabs>
              <w:spacing w:after="0"/>
              <w:rPr>
                <w:sz w:val="23"/>
                <w:szCs w:val="23"/>
              </w:rPr>
            </w:pPr>
          </w:p>
          <w:p w:rsidR="000B000E" w:rsidRPr="000B000E" w:rsidRDefault="000B000E" w:rsidP="000B000E">
            <w:pPr>
              <w:tabs>
                <w:tab w:val="left" w:pos="4228"/>
              </w:tabs>
              <w:spacing w:after="0"/>
              <w:rPr>
                <w:sz w:val="23"/>
                <w:szCs w:val="23"/>
              </w:rPr>
            </w:pPr>
            <w:proofErr w:type="spellStart"/>
            <w:r w:rsidRPr="000B000E">
              <w:rPr>
                <w:sz w:val="23"/>
                <w:szCs w:val="23"/>
              </w:rPr>
              <w:t>Nejapa</w:t>
            </w:r>
            <w:proofErr w:type="spellEnd"/>
          </w:p>
        </w:tc>
        <w:tc>
          <w:tcPr>
            <w:tcW w:w="2126" w:type="dxa"/>
          </w:tcPr>
          <w:p w:rsidR="000B000E" w:rsidRPr="000B000E" w:rsidRDefault="000B000E" w:rsidP="000B000E">
            <w:pPr>
              <w:tabs>
                <w:tab w:val="left" w:pos="4228"/>
              </w:tabs>
              <w:spacing w:after="0"/>
              <w:rPr>
                <w:sz w:val="23"/>
                <w:szCs w:val="23"/>
              </w:rPr>
            </w:pPr>
          </w:p>
          <w:p w:rsidR="000B000E" w:rsidRPr="000B000E" w:rsidRDefault="000B000E" w:rsidP="000B000E">
            <w:pPr>
              <w:tabs>
                <w:tab w:val="left" w:pos="4228"/>
              </w:tabs>
              <w:spacing w:after="0"/>
              <w:rPr>
                <w:sz w:val="23"/>
                <w:szCs w:val="23"/>
              </w:rPr>
            </w:pPr>
            <w:r w:rsidRPr="000B000E">
              <w:rPr>
                <w:sz w:val="23"/>
                <w:szCs w:val="23"/>
              </w:rPr>
              <w:t>13°46'29.15"N</w:t>
            </w:r>
          </w:p>
        </w:tc>
        <w:tc>
          <w:tcPr>
            <w:tcW w:w="2128" w:type="dxa"/>
          </w:tcPr>
          <w:p w:rsidR="000B000E" w:rsidRPr="000B000E" w:rsidRDefault="000B000E" w:rsidP="000B000E">
            <w:pPr>
              <w:tabs>
                <w:tab w:val="left" w:pos="4228"/>
              </w:tabs>
              <w:spacing w:after="0"/>
              <w:rPr>
                <w:sz w:val="23"/>
                <w:szCs w:val="23"/>
              </w:rPr>
            </w:pPr>
          </w:p>
          <w:p w:rsidR="000B000E" w:rsidRPr="000B000E" w:rsidRDefault="000B000E" w:rsidP="000B000E">
            <w:pPr>
              <w:tabs>
                <w:tab w:val="left" w:pos="4228"/>
              </w:tabs>
              <w:spacing w:after="0"/>
              <w:rPr>
                <w:sz w:val="23"/>
                <w:szCs w:val="23"/>
              </w:rPr>
            </w:pPr>
            <w:r w:rsidRPr="000B000E">
              <w:rPr>
                <w:sz w:val="23"/>
                <w:szCs w:val="23"/>
              </w:rPr>
              <w:t>89°12'16.96"0</w:t>
            </w:r>
          </w:p>
        </w:tc>
      </w:tr>
      <w:tr w:rsidR="000B000E" w:rsidRPr="000B000E" w:rsidTr="000B000E">
        <w:trPr>
          <w:jc w:val="center"/>
        </w:trPr>
        <w:tc>
          <w:tcPr>
            <w:tcW w:w="530" w:type="dxa"/>
          </w:tcPr>
          <w:p w:rsidR="000B000E" w:rsidRPr="000B000E" w:rsidRDefault="000B000E" w:rsidP="000B000E">
            <w:pPr>
              <w:tabs>
                <w:tab w:val="left" w:pos="4228"/>
              </w:tabs>
              <w:spacing w:after="0"/>
              <w:rPr>
                <w:sz w:val="23"/>
                <w:szCs w:val="23"/>
              </w:rPr>
            </w:pPr>
            <w:r w:rsidRPr="000B000E">
              <w:rPr>
                <w:sz w:val="23"/>
                <w:szCs w:val="23"/>
              </w:rPr>
              <w:t>16</w:t>
            </w:r>
          </w:p>
        </w:tc>
        <w:tc>
          <w:tcPr>
            <w:tcW w:w="2144" w:type="dxa"/>
          </w:tcPr>
          <w:p w:rsidR="000B000E" w:rsidRPr="000B000E" w:rsidRDefault="000B000E" w:rsidP="000B000E">
            <w:pPr>
              <w:tabs>
                <w:tab w:val="left" w:pos="4228"/>
              </w:tabs>
              <w:spacing w:after="0"/>
              <w:rPr>
                <w:sz w:val="23"/>
                <w:szCs w:val="23"/>
              </w:rPr>
            </w:pPr>
            <w:r w:rsidRPr="000B000E">
              <w:rPr>
                <w:sz w:val="23"/>
                <w:szCs w:val="23"/>
              </w:rPr>
              <w:t>Nuevo Cuscatlán</w:t>
            </w:r>
          </w:p>
        </w:tc>
        <w:tc>
          <w:tcPr>
            <w:tcW w:w="2126" w:type="dxa"/>
          </w:tcPr>
          <w:p w:rsidR="000B000E" w:rsidRPr="000B000E" w:rsidRDefault="000B000E" w:rsidP="000B000E">
            <w:pPr>
              <w:tabs>
                <w:tab w:val="left" w:pos="4228"/>
              </w:tabs>
              <w:spacing w:after="0"/>
              <w:rPr>
                <w:sz w:val="23"/>
                <w:szCs w:val="23"/>
              </w:rPr>
            </w:pPr>
            <w:r w:rsidRPr="000B000E">
              <w:rPr>
                <w:sz w:val="23"/>
                <w:szCs w:val="23"/>
              </w:rPr>
              <w:t>13°39'26.63"N</w:t>
            </w:r>
          </w:p>
        </w:tc>
        <w:tc>
          <w:tcPr>
            <w:tcW w:w="2128" w:type="dxa"/>
          </w:tcPr>
          <w:p w:rsidR="000B000E" w:rsidRPr="000B000E" w:rsidRDefault="000B000E" w:rsidP="000B000E">
            <w:pPr>
              <w:tabs>
                <w:tab w:val="left" w:pos="4228"/>
              </w:tabs>
              <w:spacing w:after="0"/>
              <w:rPr>
                <w:sz w:val="23"/>
                <w:szCs w:val="23"/>
              </w:rPr>
            </w:pPr>
            <w:r w:rsidRPr="000B000E">
              <w:rPr>
                <w:sz w:val="23"/>
                <w:szCs w:val="23"/>
              </w:rPr>
              <w:t>89°16'32.82"0</w:t>
            </w:r>
          </w:p>
        </w:tc>
      </w:tr>
      <w:tr w:rsidR="000B000E" w:rsidRPr="000B000E" w:rsidTr="000B000E">
        <w:trPr>
          <w:jc w:val="center"/>
        </w:trPr>
        <w:tc>
          <w:tcPr>
            <w:tcW w:w="530" w:type="dxa"/>
          </w:tcPr>
          <w:p w:rsidR="000B000E" w:rsidRPr="000B000E" w:rsidRDefault="000B000E" w:rsidP="000B000E">
            <w:pPr>
              <w:tabs>
                <w:tab w:val="left" w:pos="4228"/>
              </w:tabs>
              <w:spacing w:after="0"/>
              <w:rPr>
                <w:sz w:val="23"/>
                <w:szCs w:val="23"/>
              </w:rPr>
            </w:pPr>
            <w:r w:rsidRPr="000B000E">
              <w:rPr>
                <w:sz w:val="23"/>
                <w:szCs w:val="23"/>
              </w:rPr>
              <w:t>17</w:t>
            </w:r>
          </w:p>
        </w:tc>
        <w:tc>
          <w:tcPr>
            <w:tcW w:w="2144" w:type="dxa"/>
          </w:tcPr>
          <w:p w:rsidR="000B000E" w:rsidRPr="000B000E" w:rsidRDefault="000B000E" w:rsidP="000B000E">
            <w:pPr>
              <w:tabs>
                <w:tab w:val="left" w:pos="4228"/>
              </w:tabs>
              <w:spacing w:after="0"/>
              <w:rPr>
                <w:sz w:val="23"/>
                <w:szCs w:val="23"/>
              </w:rPr>
            </w:pPr>
            <w:r w:rsidRPr="000B000E">
              <w:rPr>
                <w:sz w:val="23"/>
                <w:szCs w:val="23"/>
              </w:rPr>
              <w:t>El Pedregal</w:t>
            </w:r>
          </w:p>
        </w:tc>
        <w:tc>
          <w:tcPr>
            <w:tcW w:w="2126" w:type="dxa"/>
          </w:tcPr>
          <w:p w:rsidR="000B000E" w:rsidRPr="000B000E" w:rsidRDefault="000B000E" w:rsidP="000B000E">
            <w:pPr>
              <w:tabs>
                <w:tab w:val="left" w:pos="4228"/>
              </w:tabs>
              <w:spacing w:after="0"/>
              <w:rPr>
                <w:sz w:val="23"/>
                <w:szCs w:val="23"/>
              </w:rPr>
            </w:pPr>
            <w:r w:rsidRPr="000B000E">
              <w:rPr>
                <w:sz w:val="23"/>
                <w:szCs w:val="23"/>
              </w:rPr>
              <w:t>13°28'15.25"N</w:t>
            </w:r>
          </w:p>
        </w:tc>
        <w:tc>
          <w:tcPr>
            <w:tcW w:w="2128" w:type="dxa"/>
          </w:tcPr>
          <w:p w:rsidR="000B000E" w:rsidRPr="000B000E" w:rsidRDefault="000B000E" w:rsidP="000B000E">
            <w:pPr>
              <w:tabs>
                <w:tab w:val="left" w:pos="4228"/>
              </w:tabs>
              <w:spacing w:after="0"/>
              <w:rPr>
                <w:sz w:val="23"/>
                <w:szCs w:val="23"/>
              </w:rPr>
            </w:pPr>
            <w:r w:rsidRPr="000B000E">
              <w:rPr>
                <w:sz w:val="23"/>
                <w:szCs w:val="23"/>
              </w:rPr>
              <w:t>89° 0'44.56"0</w:t>
            </w:r>
          </w:p>
        </w:tc>
      </w:tr>
      <w:tr w:rsidR="000B000E" w:rsidRPr="000B000E" w:rsidTr="000B000E">
        <w:trPr>
          <w:jc w:val="center"/>
        </w:trPr>
        <w:tc>
          <w:tcPr>
            <w:tcW w:w="530" w:type="dxa"/>
          </w:tcPr>
          <w:p w:rsidR="000B000E" w:rsidRPr="000B000E" w:rsidRDefault="000B000E" w:rsidP="000B000E">
            <w:pPr>
              <w:tabs>
                <w:tab w:val="left" w:pos="4228"/>
              </w:tabs>
              <w:spacing w:after="0"/>
              <w:rPr>
                <w:sz w:val="23"/>
                <w:szCs w:val="23"/>
              </w:rPr>
            </w:pPr>
            <w:r w:rsidRPr="000B000E">
              <w:rPr>
                <w:sz w:val="23"/>
                <w:szCs w:val="23"/>
              </w:rPr>
              <w:t>18</w:t>
            </w:r>
          </w:p>
        </w:tc>
        <w:tc>
          <w:tcPr>
            <w:tcW w:w="2144" w:type="dxa"/>
          </w:tcPr>
          <w:p w:rsidR="000B000E" w:rsidRPr="000B000E" w:rsidRDefault="000B000E" w:rsidP="000B000E">
            <w:pPr>
              <w:tabs>
                <w:tab w:val="left" w:pos="4228"/>
              </w:tabs>
              <w:spacing w:after="0"/>
              <w:rPr>
                <w:sz w:val="23"/>
                <w:szCs w:val="23"/>
              </w:rPr>
            </w:pPr>
            <w:proofErr w:type="spellStart"/>
            <w:r w:rsidRPr="000B000E">
              <w:rPr>
                <w:sz w:val="23"/>
                <w:szCs w:val="23"/>
              </w:rPr>
              <w:t>Tecoluca</w:t>
            </w:r>
            <w:proofErr w:type="spellEnd"/>
          </w:p>
        </w:tc>
        <w:tc>
          <w:tcPr>
            <w:tcW w:w="2126" w:type="dxa"/>
          </w:tcPr>
          <w:p w:rsidR="000B000E" w:rsidRPr="000B000E" w:rsidRDefault="000B000E" w:rsidP="000B000E">
            <w:pPr>
              <w:tabs>
                <w:tab w:val="left" w:pos="4228"/>
              </w:tabs>
              <w:spacing w:after="0"/>
              <w:rPr>
                <w:sz w:val="23"/>
                <w:szCs w:val="23"/>
              </w:rPr>
            </w:pPr>
            <w:r w:rsidRPr="000B000E">
              <w:rPr>
                <w:sz w:val="23"/>
                <w:szCs w:val="23"/>
              </w:rPr>
              <w:t>13°31'37.42"N</w:t>
            </w:r>
          </w:p>
        </w:tc>
        <w:tc>
          <w:tcPr>
            <w:tcW w:w="2128" w:type="dxa"/>
          </w:tcPr>
          <w:p w:rsidR="000B000E" w:rsidRPr="000B000E" w:rsidRDefault="000B000E" w:rsidP="000B000E">
            <w:pPr>
              <w:tabs>
                <w:tab w:val="left" w:pos="4228"/>
              </w:tabs>
              <w:spacing w:after="0"/>
              <w:rPr>
                <w:sz w:val="23"/>
                <w:szCs w:val="23"/>
              </w:rPr>
            </w:pPr>
            <w:r w:rsidRPr="000B000E">
              <w:rPr>
                <w:sz w:val="23"/>
                <w:szCs w:val="23"/>
              </w:rPr>
              <w:t>88°47'48.36"0</w:t>
            </w:r>
          </w:p>
        </w:tc>
      </w:tr>
      <w:tr w:rsidR="000B000E" w:rsidRPr="000B000E" w:rsidTr="000B000E">
        <w:trPr>
          <w:jc w:val="center"/>
        </w:trPr>
        <w:tc>
          <w:tcPr>
            <w:tcW w:w="530" w:type="dxa"/>
          </w:tcPr>
          <w:p w:rsidR="000B000E" w:rsidRPr="000B000E" w:rsidRDefault="000B000E" w:rsidP="000B000E">
            <w:pPr>
              <w:tabs>
                <w:tab w:val="left" w:pos="4228"/>
              </w:tabs>
              <w:spacing w:after="0"/>
              <w:rPr>
                <w:sz w:val="23"/>
                <w:szCs w:val="23"/>
              </w:rPr>
            </w:pPr>
            <w:r w:rsidRPr="000B000E">
              <w:rPr>
                <w:sz w:val="23"/>
                <w:szCs w:val="23"/>
              </w:rPr>
              <w:t>19</w:t>
            </w:r>
          </w:p>
        </w:tc>
        <w:tc>
          <w:tcPr>
            <w:tcW w:w="2144" w:type="dxa"/>
          </w:tcPr>
          <w:p w:rsidR="000B000E" w:rsidRPr="000B000E" w:rsidRDefault="000B000E" w:rsidP="000B000E">
            <w:pPr>
              <w:tabs>
                <w:tab w:val="left" w:pos="4228"/>
              </w:tabs>
              <w:spacing w:after="0"/>
              <w:rPr>
                <w:sz w:val="23"/>
                <w:szCs w:val="23"/>
              </w:rPr>
            </w:pPr>
            <w:r w:rsidRPr="000B000E">
              <w:rPr>
                <w:sz w:val="23"/>
                <w:szCs w:val="23"/>
              </w:rPr>
              <w:t>Soyapango</w:t>
            </w:r>
          </w:p>
        </w:tc>
        <w:tc>
          <w:tcPr>
            <w:tcW w:w="2126" w:type="dxa"/>
          </w:tcPr>
          <w:p w:rsidR="000B000E" w:rsidRPr="000B000E" w:rsidRDefault="000B000E" w:rsidP="000B000E">
            <w:pPr>
              <w:tabs>
                <w:tab w:val="left" w:pos="4228"/>
              </w:tabs>
              <w:spacing w:after="0"/>
              <w:rPr>
                <w:sz w:val="23"/>
                <w:szCs w:val="23"/>
              </w:rPr>
            </w:pPr>
            <w:r w:rsidRPr="000B000E">
              <w:rPr>
                <w:sz w:val="23"/>
                <w:szCs w:val="23"/>
              </w:rPr>
              <w:t>13°42'27.52"N</w:t>
            </w:r>
          </w:p>
        </w:tc>
        <w:tc>
          <w:tcPr>
            <w:tcW w:w="2128" w:type="dxa"/>
          </w:tcPr>
          <w:p w:rsidR="000B000E" w:rsidRPr="000B000E" w:rsidRDefault="000B000E" w:rsidP="000B000E">
            <w:pPr>
              <w:tabs>
                <w:tab w:val="left" w:pos="4228"/>
              </w:tabs>
              <w:spacing w:after="0"/>
              <w:rPr>
                <w:sz w:val="23"/>
                <w:szCs w:val="23"/>
              </w:rPr>
            </w:pPr>
            <w:r w:rsidRPr="000B000E">
              <w:rPr>
                <w:sz w:val="23"/>
                <w:szCs w:val="23"/>
              </w:rPr>
              <w:t>89° 9'47.96"0</w:t>
            </w:r>
          </w:p>
        </w:tc>
      </w:tr>
      <w:tr w:rsidR="000B000E" w:rsidRPr="000B000E" w:rsidTr="000B000E">
        <w:trPr>
          <w:jc w:val="center"/>
        </w:trPr>
        <w:tc>
          <w:tcPr>
            <w:tcW w:w="530" w:type="dxa"/>
          </w:tcPr>
          <w:p w:rsidR="000B000E" w:rsidRPr="000B000E" w:rsidRDefault="000B000E" w:rsidP="000B000E">
            <w:pPr>
              <w:tabs>
                <w:tab w:val="left" w:pos="4228"/>
              </w:tabs>
              <w:spacing w:after="0"/>
              <w:rPr>
                <w:sz w:val="23"/>
                <w:szCs w:val="23"/>
              </w:rPr>
            </w:pPr>
            <w:r w:rsidRPr="000B000E">
              <w:rPr>
                <w:sz w:val="23"/>
                <w:szCs w:val="23"/>
              </w:rPr>
              <w:t>20</w:t>
            </w:r>
          </w:p>
        </w:tc>
        <w:tc>
          <w:tcPr>
            <w:tcW w:w="2144" w:type="dxa"/>
          </w:tcPr>
          <w:p w:rsidR="000B000E" w:rsidRPr="000B000E" w:rsidRDefault="000B000E" w:rsidP="000B000E">
            <w:pPr>
              <w:tabs>
                <w:tab w:val="left" w:pos="4228"/>
              </w:tabs>
              <w:spacing w:after="0"/>
              <w:rPr>
                <w:sz w:val="23"/>
                <w:szCs w:val="23"/>
              </w:rPr>
            </w:pPr>
            <w:r w:rsidRPr="000B000E">
              <w:rPr>
                <w:sz w:val="23"/>
                <w:szCs w:val="23"/>
              </w:rPr>
              <w:t>Santo Tomás</w:t>
            </w:r>
          </w:p>
        </w:tc>
        <w:tc>
          <w:tcPr>
            <w:tcW w:w="2126" w:type="dxa"/>
          </w:tcPr>
          <w:p w:rsidR="000B000E" w:rsidRPr="000B000E" w:rsidRDefault="000B000E" w:rsidP="000B000E">
            <w:pPr>
              <w:tabs>
                <w:tab w:val="left" w:pos="4228"/>
              </w:tabs>
              <w:spacing w:after="0"/>
              <w:rPr>
                <w:sz w:val="23"/>
                <w:szCs w:val="23"/>
              </w:rPr>
            </w:pPr>
            <w:r w:rsidRPr="000B000E">
              <w:rPr>
                <w:sz w:val="23"/>
                <w:szCs w:val="23"/>
              </w:rPr>
              <w:t>13°38'41.01"N</w:t>
            </w:r>
          </w:p>
        </w:tc>
        <w:tc>
          <w:tcPr>
            <w:tcW w:w="2128" w:type="dxa"/>
          </w:tcPr>
          <w:p w:rsidR="000B000E" w:rsidRPr="000B000E" w:rsidRDefault="000B000E" w:rsidP="000B000E">
            <w:pPr>
              <w:tabs>
                <w:tab w:val="left" w:pos="4228"/>
              </w:tabs>
              <w:spacing w:after="0"/>
              <w:rPr>
                <w:sz w:val="23"/>
                <w:szCs w:val="23"/>
              </w:rPr>
            </w:pPr>
            <w:r w:rsidRPr="000B000E">
              <w:rPr>
                <w:sz w:val="23"/>
                <w:szCs w:val="23"/>
              </w:rPr>
              <w:t>89° 8'20.24"0</w:t>
            </w:r>
          </w:p>
        </w:tc>
      </w:tr>
      <w:tr w:rsidR="000B000E" w:rsidRPr="000B000E" w:rsidTr="000B000E">
        <w:trPr>
          <w:jc w:val="center"/>
        </w:trPr>
        <w:tc>
          <w:tcPr>
            <w:tcW w:w="530" w:type="dxa"/>
          </w:tcPr>
          <w:p w:rsidR="000B000E" w:rsidRPr="000B000E" w:rsidRDefault="000B000E" w:rsidP="000B000E">
            <w:pPr>
              <w:tabs>
                <w:tab w:val="left" w:pos="4228"/>
              </w:tabs>
              <w:spacing w:after="0"/>
              <w:rPr>
                <w:sz w:val="23"/>
                <w:szCs w:val="23"/>
              </w:rPr>
            </w:pPr>
            <w:r w:rsidRPr="000B000E">
              <w:rPr>
                <w:sz w:val="23"/>
                <w:szCs w:val="23"/>
              </w:rPr>
              <w:t>21</w:t>
            </w:r>
          </w:p>
        </w:tc>
        <w:tc>
          <w:tcPr>
            <w:tcW w:w="2144" w:type="dxa"/>
          </w:tcPr>
          <w:p w:rsidR="000B000E" w:rsidRPr="000B000E" w:rsidRDefault="000B000E" w:rsidP="000B000E">
            <w:pPr>
              <w:tabs>
                <w:tab w:val="left" w:pos="4228"/>
              </w:tabs>
              <w:spacing w:after="0"/>
              <w:rPr>
                <w:sz w:val="23"/>
                <w:szCs w:val="23"/>
              </w:rPr>
            </w:pPr>
            <w:r w:rsidRPr="000B000E">
              <w:rPr>
                <w:sz w:val="23"/>
                <w:szCs w:val="23"/>
              </w:rPr>
              <w:t>San Martín</w:t>
            </w:r>
          </w:p>
        </w:tc>
        <w:tc>
          <w:tcPr>
            <w:tcW w:w="2126" w:type="dxa"/>
          </w:tcPr>
          <w:p w:rsidR="000B000E" w:rsidRPr="000B000E" w:rsidRDefault="000B000E" w:rsidP="000B000E">
            <w:pPr>
              <w:tabs>
                <w:tab w:val="left" w:pos="4228"/>
              </w:tabs>
              <w:spacing w:after="0"/>
              <w:rPr>
                <w:sz w:val="23"/>
                <w:szCs w:val="23"/>
              </w:rPr>
            </w:pPr>
            <w:r w:rsidRPr="000B000E">
              <w:rPr>
                <w:sz w:val="23"/>
                <w:szCs w:val="23"/>
              </w:rPr>
              <w:t>13°44'19.03"N</w:t>
            </w:r>
          </w:p>
        </w:tc>
        <w:tc>
          <w:tcPr>
            <w:tcW w:w="2128" w:type="dxa"/>
          </w:tcPr>
          <w:p w:rsidR="000B000E" w:rsidRPr="000B000E" w:rsidRDefault="000B000E" w:rsidP="000B000E">
            <w:pPr>
              <w:tabs>
                <w:tab w:val="left" w:pos="4228"/>
              </w:tabs>
              <w:spacing w:after="0"/>
              <w:rPr>
                <w:sz w:val="23"/>
                <w:szCs w:val="23"/>
              </w:rPr>
            </w:pPr>
            <w:r w:rsidRPr="000B000E">
              <w:rPr>
                <w:sz w:val="23"/>
                <w:szCs w:val="23"/>
              </w:rPr>
              <w:t>89° 4'0.70"0</w:t>
            </w:r>
          </w:p>
        </w:tc>
      </w:tr>
      <w:tr w:rsidR="000B000E" w:rsidRPr="000B000E" w:rsidTr="000B000E">
        <w:trPr>
          <w:jc w:val="center"/>
        </w:trPr>
        <w:tc>
          <w:tcPr>
            <w:tcW w:w="530" w:type="dxa"/>
          </w:tcPr>
          <w:p w:rsidR="000B000E" w:rsidRPr="000B000E" w:rsidRDefault="000B000E" w:rsidP="000B000E">
            <w:pPr>
              <w:tabs>
                <w:tab w:val="left" w:pos="4228"/>
              </w:tabs>
              <w:spacing w:after="0"/>
              <w:rPr>
                <w:sz w:val="23"/>
                <w:szCs w:val="23"/>
              </w:rPr>
            </w:pPr>
            <w:r w:rsidRPr="000B000E">
              <w:rPr>
                <w:sz w:val="23"/>
                <w:szCs w:val="23"/>
              </w:rPr>
              <w:t>22</w:t>
            </w:r>
          </w:p>
        </w:tc>
        <w:tc>
          <w:tcPr>
            <w:tcW w:w="2144" w:type="dxa"/>
          </w:tcPr>
          <w:p w:rsidR="000B000E" w:rsidRPr="000B000E" w:rsidRDefault="000B000E" w:rsidP="000B000E">
            <w:pPr>
              <w:tabs>
                <w:tab w:val="left" w:pos="4228"/>
              </w:tabs>
              <w:spacing w:after="0"/>
              <w:rPr>
                <w:sz w:val="23"/>
                <w:szCs w:val="23"/>
              </w:rPr>
            </w:pPr>
            <w:r w:rsidRPr="000B000E">
              <w:rPr>
                <w:sz w:val="23"/>
                <w:szCs w:val="23"/>
              </w:rPr>
              <w:t>Santa Ana</w:t>
            </w:r>
          </w:p>
        </w:tc>
        <w:tc>
          <w:tcPr>
            <w:tcW w:w="2126" w:type="dxa"/>
          </w:tcPr>
          <w:p w:rsidR="000B000E" w:rsidRPr="000B000E" w:rsidRDefault="000B000E" w:rsidP="000B000E">
            <w:pPr>
              <w:tabs>
                <w:tab w:val="left" w:pos="4228"/>
              </w:tabs>
              <w:spacing w:after="0"/>
              <w:rPr>
                <w:sz w:val="23"/>
                <w:szCs w:val="23"/>
              </w:rPr>
            </w:pPr>
            <w:r w:rsidRPr="000B000E">
              <w:rPr>
                <w:sz w:val="23"/>
                <w:szCs w:val="23"/>
              </w:rPr>
              <w:t>13°59'25"N</w:t>
            </w:r>
          </w:p>
        </w:tc>
        <w:tc>
          <w:tcPr>
            <w:tcW w:w="2128" w:type="dxa"/>
          </w:tcPr>
          <w:p w:rsidR="000B000E" w:rsidRPr="000B000E" w:rsidRDefault="000B000E" w:rsidP="000B000E">
            <w:pPr>
              <w:tabs>
                <w:tab w:val="left" w:pos="4228"/>
              </w:tabs>
              <w:spacing w:after="0"/>
              <w:rPr>
                <w:sz w:val="23"/>
                <w:szCs w:val="23"/>
              </w:rPr>
            </w:pPr>
            <w:r w:rsidRPr="000B000E">
              <w:rPr>
                <w:sz w:val="23"/>
                <w:szCs w:val="23"/>
              </w:rPr>
              <w:t>89°31'44"0</w:t>
            </w:r>
          </w:p>
        </w:tc>
      </w:tr>
      <w:tr w:rsidR="000B000E" w:rsidRPr="000B000E" w:rsidTr="000B000E">
        <w:trPr>
          <w:jc w:val="center"/>
        </w:trPr>
        <w:tc>
          <w:tcPr>
            <w:tcW w:w="530" w:type="dxa"/>
          </w:tcPr>
          <w:p w:rsidR="000B000E" w:rsidRPr="000B000E" w:rsidRDefault="000B000E" w:rsidP="000B000E">
            <w:pPr>
              <w:tabs>
                <w:tab w:val="left" w:pos="4228"/>
              </w:tabs>
              <w:spacing w:after="0"/>
              <w:rPr>
                <w:sz w:val="23"/>
                <w:szCs w:val="23"/>
              </w:rPr>
            </w:pPr>
            <w:r w:rsidRPr="000B000E">
              <w:rPr>
                <w:sz w:val="23"/>
                <w:szCs w:val="23"/>
              </w:rPr>
              <w:t>23</w:t>
            </w:r>
          </w:p>
        </w:tc>
        <w:tc>
          <w:tcPr>
            <w:tcW w:w="2144" w:type="dxa"/>
          </w:tcPr>
          <w:p w:rsidR="000B000E" w:rsidRPr="000B000E" w:rsidRDefault="000B000E" w:rsidP="000B000E">
            <w:pPr>
              <w:tabs>
                <w:tab w:val="left" w:pos="4228"/>
              </w:tabs>
              <w:spacing w:after="0"/>
              <w:rPr>
                <w:sz w:val="23"/>
                <w:szCs w:val="23"/>
              </w:rPr>
            </w:pPr>
            <w:r w:rsidRPr="000B000E">
              <w:rPr>
                <w:sz w:val="23"/>
                <w:szCs w:val="23"/>
              </w:rPr>
              <w:t>Berlín</w:t>
            </w:r>
          </w:p>
        </w:tc>
        <w:tc>
          <w:tcPr>
            <w:tcW w:w="2126" w:type="dxa"/>
          </w:tcPr>
          <w:p w:rsidR="000B000E" w:rsidRPr="000B000E" w:rsidRDefault="000B000E" w:rsidP="000B000E">
            <w:pPr>
              <w:tabs>
                <w:tab w:val="left" w:pos="4228"/>
              </w:tabs>
              <w:spacing w:after="0"/>
              <w:rPr>
                <w:sz w:val="23"/>
                <w:szCs w:val="23"/>
              </w:rPr>
            </w:pPr>
            <w:r w:rsidRPr="000B000E">
              <w:rPr>
                <w:sz w:val="23"/>
                <w:szCs w:val="23"/>
              </w:rPr>
              <w:t>13°31'27"N</w:t>
            </w:r>
          </w:p>
        </w:tc>
        <w:tc>
          <w:tcPr>
            <w:tcW w:w="2128" w:type="dxa"/>
          </w:tcPr>
          <w:p w:rsidR="000B000E" w:rsidRPr="000B000E" w:rsidRDefault="000B000E" w:rsidP="000B000E">
            <w:pPr>
              <w:tabs>
                <w:tab w:val="left" w:pos="4228"/>
              </w:tabs>
              <w:spacing w:after="0"/>
              <w:rPr>
                <w:sz w:val="23"/>
                <w:szCs w:val="23"/>
              </w:rPr>
            </w:pPr>
            <w:r w:rsidRPr="000B000E">
              <w:rPr>
                <w:sz w:val="23"/>
                <w:szCs w:val="23"/>
              </w:rPr>
              <w:t>88°30'39"0</w:t>
            </w:r>
          </w:p>
        </w:tc>
      </w:tr>
      <w:tr w:rsidR="000B000E" w:rsidRPr="000B000E" w:rsidTr="000B000E">
        <w:trPr>
          <w:jc w:val="center"/>
        </w:trPr>
        <w:tc>
          <w:tcPr>
            <w:tcW w:w="530" w:type="dxa"/>
          </w:tcPr>
          <w:p w:rsidR="000B000E" w:rsidRPr="000B000E" w:rsidRDefault="000B000E" w:rsidP="000B000E">
            <w:pPr>
              <w:tabs>
                <w:tab w:val="left" w:pos="4228"/>
              </w:tabs>
              <w:spacing w:after="0"/>
              <w:rPr>
                <w:sz w:val="23"/>
                <w:szCs w:val="23"/>
              </w:rPr>
            </w:pPr>
            <w:r w:rsidRPr="000B000E">
              <w:rPr>
                <w:sz w:val="23"/>
                <w:szCs w:val="23"/>
              </w:rPr>
              <w:t>24</w:t>
            </w:r>
          </w:p>
        </w:tc>
        <w:tc>
          <w:tcPr>
            <w:tcW w:w="2144" w:type="dxa"/>
          </w:tcPr>
          <w:p w:rsidR="000B000E" w:rsidRPr="000B000E" w:rsidRDefault="000B000E" w:rsidP="000B000E">
            <w:pPr>
              <w:tabs>
                <w:tab w:val="left" w:pos="4228"/>
              </w:tabs>
              <w:spacing w:after="0"/>
              <w:rPr>
                <w:sz w:val="23"/>
                <w:szCs w:val="23"/>
              </w:rPr>
            </w:pPr>
            <w:r w:rsidRPr="000B000E">
              <w:rPr>
                <w:sz w:val="23"/>
                <w:szCs w:val="23"/>
              </w:rPr>
              <w:t>La Unión</w:t>
            </w:r>
          </w:p>
        </w:tc>
        <w:tc>
          <w:tcPr>
            <w:tcW w:w="2126" w:type="dxa"/>
          </w:tcPr>
          <w:p w:rsidR="000B000E" w:rsidRPr="000B000E" w:rsidRDefault="000B000E" w:rsidP="000B000E">
            <w:pPr>
              <w:tabs>
                <w:tab w:val="left" w:pos="4228"/>
              </w:tabs>
              <w:spacing w:after="0"/>
              <w:rPr>
                <w:sz w:val="23"/>
                <w:szCs w:val="23"/>
              </w:rPr>
            </w:pPr>
            <w:r w:rsidRPr="000B000E">
              <w:rPr>
                <w:sz w:val="23"/>
                <w:szCs w:val="23"/>
              </w:rPr>
              <w:t>13°19'36.86"N</w:t>
            </w:r>
          </w:p>
        </w:tc>
        <w:tc>
          <w:tcPr>
            <w:tcW w:w="2128" w:type="dxa"/>
          </w:tcPr>
          <w:p w:rsidR="000B000E" w:rsidRPr="000B000E" w:rsidRDefault="000B000E" w:rsidP="000B000E">
            <w:pPr>
              <w:tabs>
                <w:tab w:val="left" w:pos="4228"/>
              </w:tabs>
              <w:spacing w:after="0"/>
              <w:rPr>
                <w:sz w:val="23"/>
                <w:szCs w:val="23"/>
              </w:rPr>
            </w:pPr>
            <w:r w:rsidRPr="000B000E">
              <w:rPr>
                <w:sz w:val="23"/>
                <w:szCs w:val="23"/>
              </w:rPr>
              <w:t>87°52'53.87"O</w:t>
            </w:r>
          </w:p>
        </w:tc>
      </w:tr>
      <w:tr w:rsidR="000B000E" w:rsidRPr="000B000E" w:rsidTr="000B000E">
        <w:trPr>
          <w:jc w:val="center"/>
        </w:trPr>
        <w:tc>
          <w:tcPr>
            <w:tcW w:w="530" w:type="dxa"/>
          </w:tcPr>
          <w:p w:rsidR="000B000E" w:rsidRPr="000B000E" w:rsidRDefault="000B000E" w:rsidP="000B000E">
            <w:pPr>
              <w:tabs>
                <w:tab w:val="left" w:pos="4228"/>
              </w:tabs>
              <w:spacing w:after="0"/>
              <w:rPr>
                <w:sz w:val="23"/>
                <w:szCs w:val="23"/>
              </w:rPr>
            </w:pPr>
            <w:r w:rsidRPr="000B000E">
              <w:rPr>
                <w:sz w:val="23"/>
                <w:szCs w:val="23"/>
              </w:rPr>
              <w:t>25</w:t>
            </w:r>
          </w:p>
        </w:tc>
        <w:tc>
          <w:tcPr>
            <w:tcW w:w="2144" w:type="dxa"/>
          </w:tcPr>
          <w:p w:rsidR="000B000E" w:rsidRPr="000B000E" w:rsidRDefault="000B000E" w:rsidP="000B000E">
            <w:pPr>
              <w:tabs>
                <w:tab w:val="left" w:pos="4228"/>
              </w:tabs>
              <w:spacing w:after="0"/>
              <w:rPr>
                <w:sz w:val="23"/>
                <w:szCs w:val="23"/>
              </w:rPr>
            </w:pPr>
            <w:r w:rsidRPr="000B000E">
              <w:rPr>
                <w:sz w:val="23"/>
                <w:szCs w:val="23"/>
              </w:rPr>
              <w:t>San Matías</w:t>
            </w:r>
          </w:p>
        </w:tc>
        <w:tc>
          <w:tcPr>
            <w:tcW w:w="2126" w:type="dxa"/>
          </w:tcPr>
          <w:p w:rsidR="000B000E" w:rsidRPr="000B000E" w:rsidRDefault="000B000E" w:rsidP="000B000E">
            <w:pPr>
              <w:tabs>
                <w:tab w:val="left" w:pos="4228"/>
              </w:tabs>
              <w:spacing w:after="0"/>
              <w:rPr>
                <w:sz w:val="23"/>
                <w:szCs w:val="23"/>
              </w:rPr>
            </w:pPr>
            <w:r w:rsidRPr="000B000E">
              <w:rPr>
                <w:sz w:val="23"/>
                <w:szCs w:val="23"/>
              </w:rPr>
              <w:t>13°52'35.28"N</w:t>
            </w:r>
          </w:p>
        </w:tc>
        <w:tc>
          <w:tcPr>
            <w:tcW w:w="2128" w:type="dxa"/>
          </w:tcPr>
          <w:p w:rsidR="000B000E" w:rsidRPr="000B000E" w:rsidRDefault="000B000E" w:rsidP="000B000E">
            <w:pPr>
              <w:tabs>
                <w:tab w:val="left" w:pos="4228"/>
              </w:tabs>
              <w:spacing w:after="0"/>
              <w:rPr>
                <w:sz w:val="23"/>
                <w:szCs w:val="23"/>
              </w:rPr>
            </w:pPr>
            <w:r w:rsidRPr="000B000E">
              <w:rPr>
                <w:sz w:val="23"/>
                <w:szCs w:val="23"/>
              </w:rPr>
              <w:t>89°20'46.04"O</w:t>
            </w:r>
          </w:p>
        </w:tc>
      </w:tr>
    </w:tbl>
    <w:p w:rsidR="000B000E" w:rsidRPr="000B000E" w:rsidRDefault="000B000E" w:rsidP="000B000E">
      <w:pPr>
        <w:tabs>
          <w:tab w:val="left" w:pos="4228"/>
        </w:tabs>
        <w:ind w:left="654"/>
        <w:contextualSpacing/>
      </w:pPr>
    </w:p>
    <w:p w:rsidR="000B000E" w:rsidRPr="000B000E" w:rsidRDefault="000B000E" w:rsidP="000B000E">
      <w:pPr>
        <w:tabs>
          <w:tab w:val="left" w:pos="4228"/>
        </w:tabs>
        <w:spacing w:line="360" w:lineRule="auto"/>
        <w:ind w:left="426"/>
        <w:jc w:val="both"/>
        <w:rPr>
          <w:rFonts w:eastAsia="Times New Roman" w:cs="Times New Roman"/>
          <w:sz w:val="24"/>
          <w:szCs w:val="24"/>
          <w:lang w:eastAsia="es-SV"/>
        </w:rPr>
      </w:pPr>
      <w:r w:rsidRPr="000B000E">
        <w:rPr>
          <w:rFonts w:eastAsia="Times New Roman" w:cs="Times New Roman"/>
          <w:sz w:val="24"/>
          <w:szCs w:val="24"/>
          <w:lang w:eastAsia="es-SV"/>
        </w:rPr>
        <w:t>El artículo 62 de la Ley de Acceso a la Información Pública-LAIP, en su primer inciso prevé: "Entrega de la Información. Art. 62: Los entes deberán entregar únicamente información que se encuentre en su poder" referida Ley además en su versión Explicada edición año 2012, de la Subsecretaría de  Transparencia  y Anticorrupción, por hoy Secretaria de Participación Ciudadana, Transparencia y Anticorrupción, en su página 114, dispone: "La obligación del ente obligado se limita a la información que resguarda, no a otra que puede tener otra institución u otra con la que todavía no cuenta y que el ente obligado debe preparar, buscar u obtener para satisfacer la solicitud...".</w:t>
      </w:r>
    </w:p>
    <w:p w:rsidR="000B000E" w:rsidRDefault="000B000E" w:rsidP="005446AA">
      <w:pPr>
        <w:numPr>
          <w:ilvl w:val="0"/>
          <w:numId w:val="134"/>
        </w:numPr>
        <w:tabs>
          <w:tab w:val="left" w:pos="4228"/>
        </w:tabs>
        <w:spacing w:line="360" w:lineRule="auto"/>
        <w:ind w:left="426"/>
        <w:jc w:val="both"/>
        <w:rPr>
          <w:rFonts w:ascii="Calibri" w:eastAsia="Times New Roman" w:hAnsi="Calibri" w:cs="Calibri"/>
          <w:color w:val="000000"/>
          <w:sz w:val="24"/>
          <w:szCs w:val="24"/>
          <w:lang w:eastAsia="es-SV"/>
        </w:rPr>
      </w:pPr>
      <w:r w:rsidRPr="000B000E">
        <w:rPr>
          <w:rFonts w:ascii="Calibri" w:eastAsia="Times New Roman" w:hAnsi="Calibri" w:cs="Calibri"/>
          <w:color w:val="000000"/>
          <w:sz w:val="24"/>
          <w:szCs w:val="24"/>
          <w:lang w:eastAsia="es-SV"/>
        </w:rPr>
        <w:t>Después de admitidas las solicitudes deberá al analizarse el contenido de estas según el Art. 55 del Reglamento de la Ley de Acceso a la Información Pública, con el objeto de establecer si la información será entregada o fundar su negativa; del estudio de la petición se establece que la información solicitada es de carácter público; debiendo dictar la resolución de mérito como preceptúa el Art. 56 del mismo cuerpo regulatorio, es procedente la entrega de la información vertida en esta resolución, relacionada con el considerando anterior; al no estar limitada su divulgación por las causales comprendidas en el Art. 19 y 24 de la LAIP como información reservada o confidencial.</w:t>
      </w:r>
    </w:p>
    <w:p w:rsidR="006E0906" w:rsidRPr="006E0906" w:rsidRDefault="006E0906" w:rsidP="006E0906">
      <w:pPr>
        <w:tabs>
          <w:tab w:val="left" w:pos="4228"/>
        </w:tabs>
        <w:spacing w:line="360" w:lineRule="auto"/>
        <w:ind w:left="426"/>
        <w:jc w:val="both"/>
        <w:rPr>
          <w:rFonts w:ascii="Calibri" w:eastAsia="Times New Roman" w:hAnsi="Calibri" w:cs="Calibri"/>
          <w:color w:val="000000"/>
          <w:sz w:val="24"/>
          <w:szCs w:val="24"/>
          <w:lang w:eastAsia="es-SV"/>
        </w:rPr>
      </w:pPr>
    </w:p>
    <w:p w:rsidR="000B000E" w:rsidRPr="000B000E" w:rsidRDefault="000B000E" w:rsidP="000B000E">
      <w:pPr>
        <w:tabs>
          <w:tab w:val="left" w:pos="4228"/>
        </w:tabs>
        <w:spacing w:line="360" w:lineRule="auto"/>
        <w:jc w:val="both"/>
        <w:rPr>
          <w:rFonts w:eastAsia="Times New Roman" w:cs="Times New Roman"/>
          <w:sz w:val="24"/>
          <w:szCs w:val="24"/>
          <w:lang w:eastAsia="es-SV"/>
        </w:rPr>
      </w:pPr>
      <w:r w:rsidRPr="000B000E">
        <w:rPr>
          <w:rFonts w:eastAsia="Times New Roman" w:cstheme="minorHAnsi"/>
          <w:b/>
          <w:bCs/>
          <w:sz w:val="24"/>
          <w:szCs w:val="24"/>
          <w:lang w:eastAsia="es-SV"/>
        </w:rPr>
        <w:t xml:space="preserve">POR TANTO: </w:t>
      </w:r>
      <w:r w:rsidRPr="000B000E">
        <w:rPr>
          <w:rFonts w:eastAsia="Times New Roman" w:cs="Times New Roman"/>
          <w:sz w:val="24"/>
          <w:szCs w:val="24"/>
          <w:lang w:eastAsia="es-SV"/>
        </w:rPr>
        <w:t xml:space="preserve">Ésta oficina en nombre de la Superintendencia General de Electricidad y  Telecomunicaciones fundamentada en los Arts. 62, 65 y 72 letra de la LAIP,  </w:t>
      </w:r>
      <w:r w:rsidRPr="000B000E">
        <w:rPr>
          <w:rFonts w:eastAsia="Times New Roman" w:cs="Times New Roman"/>
          <w:b/>
          <w:sz w:val="24"/>
          <w:szCs w:val="24"/>
          <w:lang w:eastAsia="es-SV"/>
        </w:rPr>
        <w:t>RESUELVE:</w:t>
      </w:r>
      <w:r w:rsidRPr="000B000E">
        <w:rPr>
          <w:rFonts w:eastAsia="Times New Roman" w:cs="Times New Roman"/>
          <w:sz w:val="24"/>
          <w:szCs w:val="24"/>
          <w:lang w:eastAsia="es-SV"/>
        </w:rPr>
        <w:t xml:space="preserve"> </w:t>
      </w:r>
    </w:p>
    <w:p w:rsidR="000B000E" w:rsidRPr="000B000E" w:rsidRDefault="000B000E" w:rsidP="005446AA">
      <w:pPr>
        <w:numPr>
          <w:ilvl w:val="0"/>
          <w:numId w:val="133"/>
        </w:numPr>
        <w:tabs>
          <w:tab w:val="left" w:pos="4228"/>
        </w:tabs>
        <w:spacing w:line="360" w:lineRule="auto"/>
        <w:contextualSpacing/>
        <w:jc w:val="both"/>
        <w:rPr>
          <w:rFonts w:cstheme="minorHAnsi"/>
          <w:sz w:val="24"/>
          <w:szCs w:val="24"/>
        </w:rPr>
      </w:pPr>
      <w:r w:rsidRPr="000B000E">
        <w:rPr>
          <w:rFonts w:cstheme="minorHAnsi"/>
          <w:sz w:val="24"/>
          <w:szCs w:val="24"/>
        </w:rPr>
        <w:t xml:space="preserve">Téngase por cumplida la solicitud de información al ciudadano </w:t>
      </w:r>
      <w:r w:rsidR="00EA2D4E">
        <w:rPr>
          <w:rFonts w:cstheme="minorHAnsi"/>
          <w:sz w:val="24"/>
          <w:szCs w:val="24"/>
        </w:rPr>
        <w:t>XXXXXXXXXXXX</w:t>
      </w:r>
      <w:r w:rsidRPr="000B000E">
        <w:rPr>
          <w:rFonts w:cstheme="minorHAnsi"/>
          <w:sz w:val="24"/>
          <w:szCs w:val="24"/>
        </w:rPr>
        <w:t>, según lo fundamentado en los considerandos IV.</w:t>
      </w:r>
    </w:p>
    <w:p w:rsidR="000B000E" w:rsidRPr="000B000E" w:rsidRDefault="000B000E" w:rsidP="005446AA">
      <w:pPr>
        <w:numPr>
          <w:ilvl w:val="0"/>
          <w:numId w:val="133"/>
        </w:numPr>
        <w:tabs>
          <w:tab w:val="left" w:pos="4228"/>
        </w:tabs>
        <w:spacing w:line="360" w:lineRule="auto"/>
        <w:contextualSpacing/>
        <w:jc w:val="both"/>
        <w:rPr>
          <w:rFonts w:cstheme="minorHAnsi"/>
          <w:sz w:val="24"/>
          <w:szCs w:val="24"/>
        </w:rPr>
      </w:pPr>
      <w:r w:rsidRPr="000B000E">
        <w:rPr>
          <w:rFonts w:cstheme="minorHAnsi"/>
          <w:sz w:val="24"/>
          <w:szCs w:val="24"/>
        </w:rPr>
        <w:t xml:space="preserve">Remítase a la dirección electrónica, que se consignó en la solicitud, ésta providencia administrativa en modalidad digital, gratuitamente como preceptúan los artículos 4 letra g) 61 y 102 de la Ley; </w:t>
      </w:r>
    </w:p>
    <w:p w:rsidR="000B000E" w:rsidRPr="000B000E" w:rsidRDefault="000B000E" w:rsidP="005446AA">
      <w:pPr>
        <w:numPr>
          <w:ilvl w:val="0"/>
          <w:numId w:val="133"/>
        </w:numPr>
        <w:tabs>
          <w:tab w:val="left" w:pos="4228"/>
        </w:tabs>
        <w:spacing w:line="360" w:lineRule="auto"/>
        <w:contextualSpacing/>
        <w:jc w:val="both"/>
        <w:rPr>
          <w:rFonts w:cstheme="minorHAnsi"/>
          <w:sz w:val="24"/>
          <w:szCs w:val="24"/>
        </w:rPr>
      </w:pPr>
      <w:r w:rsidRPr="000B000E">
        <w:rPr>
          <w:rFonts w:cstheme="minorHAnsi"/>
          <w:sz w:val="24"/>
          <w:szCs w:val="24"/>
        </w:rPr>
        <w:t>Notifíquese,</w:t>
      </w:r>
    </w:p>
    <w:p w:rsidR="000B000E" w:rsidRPr="000B000E" w:rsidRDefault="000B000E" w:rsidP="005446AA">
      <w:pPr>
        <w:numPr>
          <w:ilvl w:val="0"/>
          <w:numId w:val="133"/>
        </w:numPr>
        <w:tabs>
          <w:tab w:val="left" w:pos="4228"/>
        </w:tabs>
        <w:spacing w:line="360" w:lineRule="auto"/>
        <w:contextualSpacing/>
        <w:jc w:val="both"/>
        <w:rPr>
          <w:rFonts w:eastAsia="Times New Roman" w:cstheme="minorHAnsi"/>
          <w:b/>
          <w:bCs/>
          <w:sz w:val="24"/>
          <w:szCs w:val="24"/>
          <w:lang w:eastAsia="es-SV"/>
        </w:rPr>
      </w:pPr>
      <w:r w:rsidRPr="000B000E">
        <w:rPr>
          <w:rFonts w:cstheme="minorHAnsi"/>
          <w:sz w:val="24"/>
          <w:szCs w:val="24"/>
        </w:rPr>
        <w:t>Archívese.</w:t>
      </w:r>
    </w:p>
    <w:p w:rsidR="000B000E" w:rsidRPr="000B000E" w:rsidRDefault="000B000E" w:rsidP="000B000E">
      <w:pPr>
        <w:tabs>
          <w:tab w:val="left" w:pos="4228"/>
        </w:tabs>
        <w:spacing w:line="360" w:lineRule="auto"/>
        <w:ind w:left="720"/>
        <w:contextualSpacing/>
        <w:jc w:val="both"/>
        <w:rPr>
          <w:rFonts w:eastAsia="Times New Roman" w:cstheme="minorHAnsi"/>
          <w:b/>
          <w:bCs/>
          <w:sz w:val="24"/>
          <w:szCs w:val="24"/>
          <w:lang w:eastAsia="es-SV"/>
        </w:rPr>
      </w:pPr>
    </w:p>
    <w:p w:rsidR="000B000E" w:rsidRPr="000B000E" w:rsidRDefault="000B000E" w:rsidP="000B000E">
      <w:pPr>
        <w:tabs>
          <w:tab w:val="left" w:pos="4228"/>
        </w:tabs>
        <w:spacing w:line="360" w:lineRule="auto"/>
        <w:ind w:left="720"/>
        <w:contextualSpacing/>
        <w:jc w:val="both"/>
        <w:rPr>
          <w:rFonts w:eastAsia="Times New Roman" w:cstheme="minorHAnsi"/>
          <w:b/>
          <w:bCs/>
          <w:sz w:val="24"/>
          <w:szCs w:val="24"/>
          <w:lang w:eastAsia="es-SV"/>
        </w:rPr>
      </w:pPr>
    </w:p>
    <w:p w:rsidR="000B000E" w:rsidRPr="000B000E" w:rsidRDefault="000B000E" w:rsidP="000B000E">
      <w:pPr>
        <w:tabs>
          <w:tab w:val="left" w:pos="4228"/>
        </w:tabs>
        <w:spacing w:after="0" w:line="240" w:lineRule="auto"/>
        <w:jc w:val="center"/>
        <w:rPr>
          <w:rFonts w:eastAsia="Times New Roman" w:cstheme="minorHAnsi"/>
          <w:b/>
          <w:sz w:val="24"/>
          <w:szCs w:val="24"/>
          <w:lang w:eastAsia="es-SV"/>
        </w:rPr>
      </w:pPr>
    </w:p>
    <w:p w:rsidR="000B000E" w:rsidRPr="000B000E" w:rsidRDefault="000B000E" w:rsidP="000B000E">
      <w:pPr>
        <w:tabs>
          <w:tab w:val="left" w:pos="4228"/>
        </w:tabs>
        <w:spacing w:after="0" w:line="240" w:lineRule="auto"/>
        <w:jc w:val="center"/>
        <w:rPr>
          <w:rFonts w:eastAsia="Times New Roman" w:cstheme="minorHAnsi"/>
          <w:b/>
          <w:sz w:val="24"/>
          <w:szCs w:val="24"/>
          <w:lang w:eastAsia="es-SV"/>
        </w:rPr>
      </w:pPr>
    </w:p>
    <w:p w:rsidR="000B000E" w:rsidRPr="000B000E" w:rsidRDefault="00EA2D4E" w:rsidP="000B000E">
      <w:pPr>
        <w:tabs>
          <w:tab w:val="left" w:pos="4228"/>
        </w:tabs>
        <w:spacing w:after="0" w:line="240" w:lineRule="auto"/>
        <w:jc w:val="center"/>
        <w:rPr>
          <w:rFonts w:eastAsia="Times New Roman" w:cstheme="minorHAnsi"/>
          <w:b/>
          <w:sz w:val="24"/>
          <w:szCs w:val="24"/>
          <w:lang w:eastAsia="es-SV"/>
        </w:rPr>
      </w:pPr>
      <w:r>
        <w:rPr>
          <w:rFonts w:eastAsia="Times New Roman" w:cstheme="minorHAnsi"/>
          <w:b/>
          <w:sz w:val="24"/>
          <w:szCs w:val="24"/>
          <w:lang w:eastAsia="es-SV"/>
        </w:rPr>
        <w:t>XXXXXXXXXXXXXX</w:t>
      </w:r>
    </w:p>
    <w:p w:rsidR="000B000E" w:rsidRPr="000B000E" w:rsidRDefault="000B000E" w:rsidP="000B000E">
      <w:pPr>
        <w:tabs>
          <w:tab w:val="left" w:pos="4228"/>
        </w:tabs>
        <w:spacing w:after="0" w:line="240" w:lineRule="auto"/>
        <w:jc w:val="center"/>
        <w:rPr>
          <w:rFonts w:eastAsia="Times New Roman" w:cstheme="minorHAnsi"/>
          <w:sz w:val="24"/>
          <w:szCs w:val="24"/>
          <w:lang w:eastAsia="es-SV"/>
        </w:rPr>
      </w:pPr>
      <w:r w:rsidRPr="000B000E">
        <w:rPr>
          <w:rFonts w:eastAsia="Times New Roman" w:cstheme="minorHAnsi"/>
          <w:sz w:val="24"/>
          <w:szCs w:val="24"/>
          <w:lang w:eastAsia="es-SV"/>
        </w:rPr>
        <w:t>Oficial de Información Institucional</w:t>
      </w:r>
    </w:p>
    <w:p w:rsidR="000B000E" w:rsidRPr="000B000E" w:rsidRDefault="000B000E" w:rsidP="000B000E">
      <w:pPr>
        <w:tabs>
          <w:tab w:val="left" w:pos="4228"/>
        </w:tabs>
        <w:spacing w:after="0" w:line="240" w:lineRule="auto"/>
        <w:jc w:val="center"/>
        <w:rPr>
          <w:rFonts w:eastAsia="Times New Roman" w:cstheme="minorHAnsi"/>
          <w:sz w:val="24"/>
          <w:szCs w:val="24"/>
          <w:lang w:eastAsia="es-SV"/>
        </w:rPr>
      </w:pPr>
    </w:p>
    <w:p w:rsidR="000B000E" w:rsidRPr="000B000E" w:rsidRDefault="000B000E" w:rsidP="000B000E">
      <w:pPr>
        <w:tabs>
          <w:tab w:val="left" w:pos="4228"/>
        </w:tabs>
        <w:spacing w:line="240" w:lineRule="auto"/>
        <w:rPr>
          <w:rFonts w:ascii="Calibri" w:eastAsia="Times New Roman" w:hAnsi="Calibri" w:cs="Arial"/>
          <w:b/>
          <w:bCs/>
          <w:sz w:val="20"/>
          <w:szCs w:val="20"/>
          <w:lang w:eastAsia="es-SV"/>
        </w:rPr>
      </w:pPr>
      <w:r w:rsidRPr="000B000E">
        <w:rPr>
          <w:rFonts w:eastAsia="Times New Roman" w:cstheme="minorHAnsi"/>
          <w:sz w:val="20"/>
          <w:szCs w:val="20"/>
          <w:lang w:eastAsia="es-SV"/>
        </w:rPr>
        <w:t>IA</w:t>
      </w:r>
    </w:p>
    <w:p w:rsidR="000B000E" w:rsidRPr="000B000E" w:rsidRDefault="000B000E" w:rsidP="000B000E">
      <w:pPr>
        <w:tabs>
          <w:tab w:val="left" w:pos="4228"/>
        </w:tabs>
      </w:pPr>
    </w:p>
    <w:p w:rsidR="000B000E" w:rsidRPr="000B000E" w:rsidRDefault="000B000E" w:rsidP="000B000E">
      <w:pPr>
        <w:tabs>
          <w:tab w:val="left" w:pos="4228"/>
        </w:tabs>
      </w:pPr>
    </w:p>
    <w:p w:rsidR="000B000E" w:rsidRPr="000B000E" w:rsidRDefault="000B000E" w:rsidP="000B000E">
      <w:pPr>
        <w:tabs>
          <w:tab w:val="left" w:pos="4228"/>
        </w:tabs>
      </w:pPr>
    </w:p>
    <w:p w:rsidR="006F47BB" w:rsidRDefault="006F47BB" w:rsidP="000B000E">
      <w:pPr>
        <w:tabs>
          <w:tab w:val="left" w:pos="4200"/>
        </w:tabs>
        <w:jc w:val="both"/>
      </w:pPr>
    </w:p>
    <w:p w:rsidR="006E0906" w:rsidRDefault="006E0906" w:rsidP="000B000E">
      <w:pPr>
        <w:tabs>
          <w:tab w:val="left" w:pos="4200"/>
        </w:tabs>
        <w:jc w:val="both"/>
      </w:pPr>
    </w:p>
    <w:p w:rsidR="006E0906" w:rsidRDefault="006E0906" w:rsidP="000B000E">
      <w:pPr>
        <w:tabs>
          <w:tab w:val="left" w:pos="4200"/>
        </w:tabs>
        <w:jc w:val="both"/>
      </w:pPr>
    </w:p>
    <w:p w:rsidR="006E0906" w:rsidRDefault="006E0906" w:rsidP="000B000E">
      <w:pPr>
        <w:tabs>
          <w:tab w:val="left" w:pos="4200"/>
        </w:tabs>
        <w:jc w:val="both"/>
      </w:pPr>
    </w:p>
    <w:p w:rsidR="006E0906" w:rsidRDefault="006E0906" w:rsidP="006E0906">
      <w:pPr>
        <w:tabs>
          <w:tab w:val="left" w:pos="4200"/>
        </w:tabs>
        <w:jc w:val="center"/>
        <w:rPr>
          <w:noProof/>
          <w:lang w:eastAsia="es-SV"/>
        </w:rPr>
      </w:pPr>
    </w:p>
    <w:p w:rsidR="006E0906" w:rsidRDefault="006E0906" w:rsidP="006E0906">
      <w:pPr>
        <w:tabs>
          <w:tab w:val="left" w:pos="4200"/>
        </w:tabs>
        <w:jc w:val="center"/>
        <w:rPr>
          <w:noProof/>
          <w:lang w:eastAsia="es-SV"/>
        </w:rPr>
      </w:pPr>
    </w:p>
    <w:p w:rsidR="006E0906" w:rsidRDefault="006E0906" w:rsidP="006E0906">
      <w:pPr>
        <w:tabs>
          <w:tab w:val="left" w:pos="4200"/>
        </w:tabs>
        <w:jc w:val="center"/>
        <w:rPr>
          <w:noProof/>
          <w:lang w:eastAsia="es-SV"/>
        </w:rPr>
      </w:pPr>
    </w:p>
    <w:p w:rsidR="006E0906" w:rsidRDefault="006E0906" w:rsidP="006E0906">
      <w:pPr>
        <w:tabs>
          <w:tab w:val="left" w:pos="4200"/>
        </w:tabs>
        <w:jc w:val="center"/>
        <w:rPr>
          <w:noProof/>
          <w:lang w:eastAsia="es-SV"/>
        </w:rPr>
      </w:pPr>
    </w:p>
    <w:p w:rsidR="00263BAA" w:rsidRPr="00263BAA" w:rsidRDefault="00263BAA" w:rsidP="00263BAA">
      <w:pPr>
        <w:spacing w:line="360" w:lineRule="auto"/>
        <w:rPr>
          <w:b/>
          <w:bCs/>
          <w:sz w:val="23"/>
          <w:szCs w:val="23"/>
        </w:rPr>
      </w:pPr>
      <w:r w:rsidRPr="00263BAA">
        <w:rPr>
          <w:b/>
          <w:bCs/>
          <w:sz w:val="23"/>
          <w:szCs w:val="23"/>
        </w:rPr>
        <w:t>SIPV-GA N° 253-2017</w:t>
      </w:r>
    </w:p>
    <w:p w:rsidR="00263BAA" w:rsidRPr="00263BAA" w:rsidRDefault="00263BAA" w:rsidP="00263BAA">
      <w:pPr>
        <w:tabs>
          <w:tab w:val="left" w:pos="2127"/>
        </w:tabs>
        <w:spacing w:line="360" w:lineRule="auto"/>
        <w:jc w:val="both"/>
        <w:rPr>
          <w:rFonts w:eastAsia="Times New Roman" w:cstheme="minorHAnsi"/>
          <w:spacing w:val="20"/>
          <w:sz w:val="23"/>
          <w:szCs w:val="23"/>
          <w:lang w:eastAsia="es-SV"/>
        </w:rPr>
      </w:pPr>
      <w:r w:rsidRPr="00263BAA">
        <w:rPr>
          <w:rFonts w:eastAsia="Times New Roman" w:cstheme="minorHAnsi"/>
          <w:b/>
          <w:spacing w:val="20"/>
          <w:sz w:val="23"/>
          <w:szCs w:val="23"/>
          <w:lang w:eastAsia="es-SV"/>
        </w:rPr>
        <w:t xml:space="preserve">SUPERINTENDENCIA GENERAL DE ELECTRICIDAD Y TELECOMUNICACIONES-SIGET, UNIDAD DE ACCESO A LA INFORMACIÓN Y TRANSPARENCIA-UAIT, </w:t>
      </w:r>
      <w:r w:rsidRPr="00263BAA">
        <w:rPr>
          <w:rFonts w:eastAsia="Times New Roman" w:cstheme="minorHAnsi"/>
          <w:spacing w:val="20"/>
          <w:sz w:val="23"/>
          <w:szCs w:val="23"/>
          <w:lang w:eastAsia="es-SV"/>
        </w:rPr>
        <w:t>a las nueve horas del día dieciséis de noviembre de dos mil diecisiete.</w:t>
      </w:r>
    </w:p>
    <w:p w:rsidR="00263BAA" w:rsidRPr="00263BAA" w:rsidRDefault="00263BAA" w:rsidP="00263BAA">
      <w:pPr>
        <w:tabs>
          <w:tab w:val="left" w:pos="2127"/>
        </w:tabs>
        <w:spacing w:line="360" w:lineRule="auto"/>
        <w:jc w:val="both"/>
        <w:rPr>
          <w:rFonts w:eastAsia="Times New Roman" w:cstheme="minorHAnsi"/>
          <w:b/>
          <w:i/>
          <w:sz w:val="23"/>
          <w:szCs w:val="23"/>
          <w:lang w:val="es-ES" w:eastAsia="es-SV"/>
        </w:rPr>
      </w:pPr>
      <w:r w:rsidRPr="00263BAA">
        <w:rPr>
          <w:rFonts w:eastAsia="Times New Roman" w:cs="Calibri"/>
          <w:sz w:val="23"/>
          <w:szCs w:val="23"/>
          <w:lang w:eastAsia="es-SV"/>
        </w:rPr>
        <w:t xml:space="preserve">A sus antecedentes la solicitud de información interpuesta de forma </w:t>
      </w:r>
      <w:r w:rsidRPr="00263BAA">
        <w:rPr>
          <w:sz w:val="23"/>
          <w:szCs w:val="23"/>
          <w:lang w:eastAsia="es-SV"/>
        </w:rPr>
        <w:t>virtual realizada por medio del Portal de Transparencia-SIGET y remitida a la Unidad de Acceso a la Información  y Transparencia-UAIT</w:t>
      </w:r>
      <w:r w:rsidRPr="00263BAA">
        <w:rPr>
          <w:rFonts w:eastAsia="Times New Roman" w:cs="Calibri"/>
          <w:sz w:val="23"/>
          <w:szCs w:val="23"/>
          <w:lang w:eastAsia="es-SV"/>
        </w:rPr>
        <w:t xml:space="preserve"> el de febrero del año que transcurre, por el ciudadano </w:t>
      </w:r>
      <w:r w:rsidR="00EA2D4E">
        <w:rPr>
          <w:b/>
          <w:bCs/>
          <w:sz w:val="23"/>
          <w:szCs w:val="23"/>
          <w:lang w:eastAsia="es-SV"/>
        </w:rPr>
        <w:t>XXXXXXXXXX</w:t>
      </w:r>
      <w:r w:rsidRPr="00263BAA">
        <w:rPr>
          <w:rFonts w:eastAsia="Times New Roman" w:cs="Calibri"/>
          <w:b/>
          <w:sz w:val="23"/>
          <w:szCs w:val="23"/>
          <w:lang w:eastAsia="es-SV"/>
        </w:rPr>
        <w:t xml:space="preserve">, </w:t>
      </w:r>
      <w:r w:rsidRPr="00263BAA">
        <w:rPr>
          <w:rFonts w:eastAsia="Times New Roman" w:cs="Calibri"/>
          <w:sz w:val="23"/>
          <w:szCs w:val="23"/>
          <w:lang w:eastAsia="es-SV"/>
        </w:rPr>
        <w:t>quien en forma sucinta expresó lo siguiente:</w:t>
      </w:r>
      <w:r w:rsidRPr="00263BAA">
        <w:rPr>
          <w:rFonts w:eastAsia="Times New Roman" w:cstheme="minorHAnsi"/>
          <w:b/>
          <w:i/>
          <w:sz w:val="23"/>
          <w:szCs w:val="23"/>
          <w:lang w:eastAsia="es-SV"/>
        </w:rPr>
        <w:t xml:space="preserve"> </w:t>
      </w:r>
      <w:r w:rsidRPr="00263BAA">
        <w:rPr>
          <w:rFonts w:eastAsia="Times New Roman" w:cstheme="minorHAnsi"/>
          <w:b/>
          <w:i/>
          <w:sz w:val="23"/>
          <w:szCs w:val="23"/>
          <w:lang w:val="es-ES" w:eastAsia="es-SV"/>
        </w:rPr>
        <w:t>“Información detallada de todas las frecuencias disponibles en radio (AM Y FM) y en televisión abierta (banda VHF y UHF). Detallando las frecuencias y los lugares de cobertura disponibles.”</w:t>
      </w:r>
    </w:p>
    <w:p w:rsidR="00263BAA" w:rsidRPr="00263BAA" w:rsidRDefault="00263BAA" w:rsidP="00263BAA">
      <w:pPr>
        <w:spacing w:line="360" w:lineRule="auto"/>
        <w:jc w:val="both"/>
        <w:rPr>
          <w:b/>
          <w:bCs/>
          <w:sz w:val="23"/>
          <w:szCs w:val="23"/>
          <w:lang w:val="es-ES" w:eastAsia="es-SV"/>
        </w:rPr>
      </w:pPr>
      <w:r w:rsidRPr="00263BAA">
        <w:rPr>
          <w:b/>
          <w:bCs/>
          <w:sz w:val="23"/>
          <w:szCs w:val="23"/>
          <w:lang w:val="es-ES" w:eastAsia="es-SV"/>
        </w:rPr>
        <w:t>ÉSTA UNIDAD PARA DAR RESPUESTA A DICHA SOLICITUD HACE LAS CONSIDERACIONES SIGUIENTES:</w:t>
      </w:r>
    </w:p>
    <w:p w:rsidR="00263BAA" w:rsidRPr="00263BAA" w:rsidRDefault="00263BAA" w:rsidP="00263BAA">
      <w:pPr>
        <w:numPr>
          <w:ilvl w:val="0"/>
          <w:numId w:val="130"/>
        </w:numPr>
        <w:spacing w:line="360" w:lineRule="auto"/>
        <w:contextualSpacing/>
        <w:jc w:val="both"/>
        <w:rPr>
          <w:sz w:val="23"/>
          <w:szCs w:val="23"/>
        </w:rPr>
      </w:pPr>
      <w:r w:rsidRPr="00263BAA">
        <w:rPr>
          <w:sz w:val="23"/>
          <w:szCs w:val="23"/>
        </w:rPr>
        <w:t xml:space="preserve">Que la solicitud pese a no cumplir con las formalidades del Art. 54 letra d) del Reglamento de la Ley de Acceso a la Información Pública-RLAIP; en virtud de lo previsto en el Art. 18 de la Constitución de la República que establece en el artículo 18 los derechos de petición y respuesta, y con base al principio de MÁXIMA PUBLICIDAD señalado en el Art. 4 letra a. de la Ley de Acceso a la Información Pública, en lo sucesivo LAIP o Ley, se continuó con el trámite correspondiente. </w:t>
      </w:r>
    </w:p>
    <w:p w:rsidR="00263BAA" w:rsidRPr="00263BAA" w:rsidRDefault="00263BAA" w:rsidP="00263BAA">
      <w:pPr>
        <w:spacing w:line="360" w:lineRule="auto"/>
        <w:ind w:left="1080"/>
        <w:contextualSpacing/>
        <w:jc w:val="both"/>
        <w:rPr>
          <w:sz w:val="23"/>
          <w:szCs w:val="23"/>
        </w:rPr>
      </w:pPr>
    </w:p>
    <w:p w:rsidR="00263BAA" w:rsidRPr="00263BAA" w:rsidRDefault="00263BAA" w:rsidP="00263BAA">
      <w:pPr>
        <w:numPr>
          <w:ilvl w:val="0"/>
          <w:numId w:val="130"/>
        </w:numPr>
        <w:spacing w:line="360" w:lineRule="auto"/>
        <w:contextualSpacing/>
        <w:jc w:val="both"/>
        <w:rPr>
          <w:sz w:val="23"/>
          <w:szCs w:val="23"/>
          <w:lang w:val="es-ES" w:eastAsia="es-SV"/>
        </w:rPr>
      </w:pPr>
      <w:r w:rsidRPr="00263BAA">
        <w:rPr>
          <w:sz w:val="23"/>
          <w:szCs w:val="23"/>
          <w:lang w:val="es-ES" w:eastAsia="es-SV"/>
        </w:rPr>
        <w:t>Se aclara que según dispone el Art. 4 de la Ley de Creación de la Superintendencia General de Electricidad y Telecomunicaciones-LCSIGET, ésta entidad entre sus facultades tiene: "</w:t>
      </w:r>
      <w:r w:rsidRPr="00263BAA">
        <w:rPr>
          <w:i/>
          <w:iCs/>
          <w:sz w:val="23"/>
          <w:szCs w:val="23"/>
          <w:lang w:val="es-ES" w:eastAsia="es-SV"/>
        </w:rPr>
        <w:t>Art 4.- La SIGET es lo entidad competente para aplicar los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263BAA">
        <w:rPr>
          <w:sz w:val="23"/>
          <w:szCs w:val="23"/>
          <w:lang w:val="es-ES" w:eastAsia="es-SV"/>
        </w:rPr>
        <w:t xml:space="preserve">”.  Relacionado a lo dispuesto en el Art. 5 del Reglamento de la Ley de Creación de la SIGET-RLCSIGET. </w:t>
      </w:r>
    </w:p>
    <w:p w:rsidR="00263BAA" w:rsidRPr="00263BAA" w:rsidRDefault="00263BAA" w:rsidP="00263BAA">
      <w:pPr>
        <w:spacing w:line="360" w:lineRule="auto"/>
        <w:ind w:left="720"/>
        <w:contextualSpacing/>
        <w:rPr>
          <w:sz w:val="23"/>
          <w:szCs w:val="23"/>
          <w:lang w:val="es-ES" w:eastAsia="es-SV"/>
        </w:rPr>
      </w:pPr>
    </w:p>
    <w:p w:rsidR="00263BAA" w:rsidRPr="00263BAA" w:rsidRDefault="00263BAA" w:rsidP="00263BAA">
      <w:pPr>
        <w:spacing w:line="360" w:lineRule="auto"/>
        <w:ind w:left="720"/>
        <w:contextualSpacing/>
        <w:rPr>
          <w:sz w:val="23"/>
          <w:szCs w:val="23"/>
          <w:lang w:val="es-ES" w:eastAsia="es-SV"/>
        </w:rPr>
      </w:pPr>
    </w:p>
    <w:p w:rsidR="00263BAA" w:rsidRPr="00263BAA" w:rsidRDefault="00263BAA" w:rsidP="00263BAA">
      <w:pPr>
        <w:spacing w:line="360" w:lineRule="auto"/>
        <w:ind w:left="720"/>
        <w:contextualSpacing/>
        <w:rPr>
          <w:sz w:val="23"/>
          <w:szCs w:val="23"/>
          <w:lang w:val="es-ES" w:eastAsia="es-SV"/>
        </w:rPr>
      </w:pPr>
    </w:p>
    <w:p w:rsidR="00263BAA" w:rsidRPr="00263BAA" w:rsidRDefault="00263BAA" w:rsidP="00263BAA">
      <w:pPr>
        <w:numPr>
          <w:ilvl w:val="0"/>
          <w:numId w:val="130"/>
        </w:numPr>
        <w:spacing w:line="360" w:lineRule="auto"/>
        <w:contextualSpacing/>
        <w:jc w:val="both"/>
        <w:rPr>
          <w:sz w:val="23"/>
          <w:szCs w:val="23"/>
          <w:lang w:val="es-ES" w:eastAsia="es-SV"/>
        </w:rPr>
      </w:pPr>
      <w:r w:rsidRPr="00263BAA">
        <w:rPr>
          <w:sz w:val="23"/>
          <w:szCs w:val="23"/>
          <w:lang w:val="es-ES" w:eastAsia="es-SV"/>
        </w:rPr>
        <w:t>Que en referencia a lo solicitado “</w:t>
      </w:r>
      <w:r w:rsidRPr="00263BAA">
        <w:rPr>
          <w:b/>
          <w:bCs/>
          <w:i/>
          <w:iCs/>
          <w:sz w:val="23"/>
          <w:szCs w:val="23"/>
          <w:lang w:eastAsia="es-SV"/>
        </w:rPr>
        <w:t>Información detallada de todas las frecuencias disponibles en radio (AM Y FM) y en televisión abierta (banda VHF y UHF). Detallando las frecuencias y los lugares de cobertura disponibles”;</w:t>
      </w:r>
      <w:r w:rsidRPr="00263BAA">
        <w:rPr>
          <w:sz w:val="23"/>
          <w:szCs w:val="23"/>
          <w:lang w:eastAsia="es-SV"/>
        </w:rPr>
        <w:t xml:space="preserve"> </w:t>
      </w:r>
      <w:r w:rsidRPr="00263BAA">
        <w:rPr>
          <w:sz w:val="23"/>
          <w:szCs w:val="23"/>
          <w:lang w:val="es-ES" w:eastAsia="es-SV"/>
        </w:rPr>
        <w:t>el Registro de Electricidad y Telecomunicaciones-RET adscrito a SIGET, con base al artículo 8 del Reglamento de la Ley de Creación de SIGET, dice: “</w:t>
      </w:r>
      <w:r w:rsidRPr="00263BAA">
        <w:rPr>
          <w:i/>
          <w:iCs/>
          <w:sz w:val="23"/>
          <w:szCs w:val="23"/>
          <w:lang w:val="es-ES" w:eastAsia="es-SV"/>
        </w:rPr>
        <w:t xml:space="preserve">Art. 8. La inscripción en el Registro tiene como finalidad dar certeza y eficacia jurídica al </w:t>
      </w:r>
      <w:r w:rsidRPr="00263BAA">
        <w:rPr>
          <w:b/>
          <w:bCs/>
          <w:i/>
          <w:iCs/>
          <w:sz w:val="23"/>
          <w:szCs w:val="23"/>
          <w:lang w:val="es-ES" w:eastAsia="es-SV"/>
        </w:rPr>
        <w:t>derecho inscrito</w:t>
      </w:r>
      <w:r w:rsidRPr="00263BAA">
        <w:rPr>
          <w:i/>
          <w:iCs/>
          <w:sz w:val="23"/>
          <w:szCs w:val="23"/>
          <w:lang w:val="es-ES" w:eastAsia="es-SV"/>
        </w:rPr>
        <w:t>*, y garantizarlo frente a terceros</w:t>
      </w:r>
      <w:r w:rsidRPr="00263BAA">
        <w:rPr>
          <w:sz w:val="23"/>
          <w:szCs w:val="23"/>
          <w:lang w:val="es-ES" w:eastAsia="es-SV"/>
        </w:rPr>
        <w:t xml:space="preserve">.” Aclaró que dentro de las facultades y fines de esa dependencia únicamente es posible extender una certificación extractada de la </w:t>
      </w:r>
      <w:r w:rsidRPr="00263BAA">
        <w:rPr>
          <w:b/>
          <w:bCs/>
          <w:sz w:val="23"/>
          <w:szCs w:val="23"/>
          <w:lang w:val="es-ES" w:eastAsia="es-SV"/>
        </w:rPr>
        <w:t>ocupación o asignación de frecuencias</w:t>
      </w:r>
      <w:r w:rsidRPr="00263BAA">
        <w:rPr>
          <w:sz w:val="23"/>
          <w:szCs w:val="23"/>
          <w:lang w:val="es-ES" w:eastAsia="es-SV"/>
        </w:rPr>
        <w:t xml:space="preserve"> de las bandas FM y AM, debido a que, solo se puede dar certeza y eficacia jurídica al derecho inscrito. Es por lo anterior que el solicitante puede acudir ante las oficinas del RET y solicitar la certificación extractada de la asignación de frecuencias de radio AM y FM, así como las de televisión en banda VHF y UHF, dicho Registro se encuentra ubicado en 6ª 10ª Calle Poniente y 35 Avenida Sur No. 1907, Colonia Flor Blanca, San Salvador; el costo de las certificación extractada es de once 43/00 Dólares  ($11.43)</w:t>
      </w:r>
    </w:p>
    <w:p w:rsidR="00263BAA" w:rsidRPr="00263BAA" w:rsidRDefault="00263BAA" w:rsidP="00263BAA">
      <w:pPr>
        <w:spacing w:line="360" w:lineRule="auto"/>
        <w:ind w:left="372" w:firstLine="708"/>
        <w:jc w:val="both"/>
        <w:rPr>
          <w:sz w:val="18"/>
          <w:szCs w:val="18"/>
          <w:lang w:val="es-ES" w:eastAsia="es-SV"/>
        </w:rPr>
      </w:pPr>
      <w:r w:rsidRPr="00263BAA">
        <w:rPr>
          <w:sz w:val="18"/>
          <w:szCs w:val="18"/>
          <w:lang w:val="es-ES" w:eastAsia="es-SV"/>
        </w:rPr>
        <w:t>*Resaltado nuestro</w:t>
      </w:r>
    </w:p>
    <w:p w:rsidR="00263BAA" w:rsidRPr="00263BAA" w:rsidRDefault="00263BAA" w:rsidP="00263BAA">
      <w:pPr>
        <w:autoSpaceDE w:val="0"/>
        <w:autoSpaceDN w:val="0"/>
        <w:adjustRightInd w:val="0"/>
        <w:spacing w:after="0" w:line="360" w:lineRule="auto"/>
        <w:ind w:left="1080"/>
        <w:jc w:val="both"/>
        <w:rPr>
          <w:rFonts w:cstheme="minorHAnsi"/>
        </w:rPr>
      </w:pPr>
      <w:r w:rsidRPr="00263BAA">
        <w:rPr>
          <w:rFonts w:cstheme="minorHAnsi"/>
        </w:rPr>
        <w:t>La LAIP en artículo 62, en su primer inciso prevé: "</w:t>
      </w:r>
      <w:r w:rsidRPr="00263BAA">
        <w:rPr>
          <w:rFonts w:cstheme="minorHAnsi"/>
          <w:i/>
        </w:rPr>
        <w:t>Entrega de la Información. Art. 62: Los entes deberán entregar únicamente información que se encuentre en su poder</w:t>
      </w:r>
      <w:r w:rsidRPr="00263BAA">
        <w:rPr>
          <w:rFonts w:cstheme="minorHAnsi"/>
        </w:rPr>
        <w:t xml:space="preserve">" referida Ley además en su versión Explicada edición año 2012, de la Subsecretaría de Transparencia y Anticorrupción, hoy en día Secretaria de Participación Ciudadana, Transparencia y Anticorrupción en su página 114, dispone: </w:t>
      </w:r>
      <w:r w:rsidRPr="00263BAA">
        <w:rPr>
          <w:rFonts w:cstheme="minorHAnsi"/>
          <w:i/>
        </w:rPr>
        <w:t>"La obligación del ente obligado se limita a la información que resguarda, no a otra que puede tener otra institución u otra con la que todavía no cuenta y que el ente obligado debe preparar, buscar u obtener para satisfacer la solicitud.”</w:t>
      </w:r>
    </w:p>
    <w:p w:rsidR="00263BAA" w:rsidRPr="00263BAA" w:rsidRDefault="00263BAA" w:rsidP="00263BAA">
      <w:pPr>
        <w:spacing w:line="360" w:lineRule="auto"/>
        <w:ind w:left="1080"/>
        <w:contextualSpacing/>
        <w:jc w:val="both"/>
        <w:rPr>
          <w:sz w:val="23"/>
          <w:szCs w:val="23"/>
          <w:lang w:val="es-ES" w:eastAsia="es-SV"/>
        </w:rPr>
      </w:pPr>
    </w:p>
    <w:p w:rsidR="00263BAA" w:rsidRPr="00263BAA" w:rsidRDefault="00263BAA" w:rsidP="00263BAA">
      <w:pPr>
        <w:numPr>
          <w:ilvl w:val="0"/>
          <w:numId w:val="130"/>
        </w:numPr>
        <w:spacing w:line="360" w:lineRule="auto"/>
        <w:contextualSpacing/>
        <w:jc w:val="both"/>
        <w:rPr>
          <w:sz w:val="23"/>
          <w:szCs w:val="23"/>
          <w:lang w:val="es-ES" w:eastAsia="es-SV"/>
        </w:rPr>
      </w:pPr>
      <w:r w:rsidRPr="00263BAA">
        <w:rPr>
          <w:sz w:val="23"/>
          <w:szCs w:val="23"/>
          <w:lang w:val="es-ES" w:eastAsia="es-SV"/>
        </w:rPr>
        <w:t>Así también, la Gerencia de Telecomunicaciones con el afán de resguardar el derecho Universal de Acceso a la Información remitió información referente a los aspectos legales y técnicos que debe considerar para iniciar el proceso de solicitud de frecuencias. Los pasos que se describirán aplican para solicitudes de estaciones AM, FM y TV.</w:t>
      </w:r>
    </w:p>
    <w:p w:rsidR="00263BAA" w:rsidRPr="00263BAA" w:rsidRDefault="00263BAA" w:rsidP="00263BAA">
      <w:pPr>
        <w:spacing w:line="360" w:lineRule="auto"/>
        <w:ind w:left="1080"/>
        <w:contextualSpacing/>
        <w:jc w:val="both"/>
        <w:rPr>
          <w:sz w:val="23"/>
          <w:szCs w:val="23"/>
          <w:lang w:val="es-ES" w:eastAsia="es-SV"/>
        </w:rPr>
      </w:pPr>
    </w:p>
    <w:p w:rsidR="00263BAA" w:rsidRPr="00263BAA" w:rsidRDefault="00263BAA" w:rsidP="00263BAA">
      <w:pPr>
        <w:spacing w:line="360" w:lineRule="auto"/>
        <w:ind w:left="1080"/>
        <w:contextualSpacing/>
        <w:jc w:val="both"/>
        <w:rPr>
          <w:sz w:val="23"/>
          <w:szCs w:val="23"/>
          <w:lang w:val="es-ES" w:eastAsia="es-SV"/>
        </w:rPr>
      </w:pPr>
    </w:p>
    <w:p w:rsidR="00263BAA" w:rsidRPr="00263BAA" w:rsidRDefault="00263BAA" w:rsidP="00263BAA">
      <w:pPr>
        <w:spacing w:line="360" w:lineRule="auto"/>
        <w:ind w:left="1080"/>
        <w:contextualSpacing/>
        <w:jc w:val="both"/>
        <w:rPr>
          <w:sz w:val="23"/>
          <w:szCs w:val="23"/>
          <w:lang w:val="es-ES" w:eastAsia="es-SV"/>
        </w:rPr>
      </w:pPr>
    </w:p>
    <w:p w:rsidR="00263BAA" w:rsidRPr="00263BAA" w:rsidRDefault="00263BAA" w:rsidP="00263BAA">
      <w:pPr>
        <w:numPr>
          <w:ilvl w:val="0"/>
          <w:numId w:val="6"/>
        </w:numPr>
        <w:spacing w:after="0" w:line="360" w:lineRule="auto"/>
        <w:jc w:val="both"/>
        <w:rPr>
          <w:b/>
          <w:bCs/>
          <w:sz w:val="23"/>
          <w:szCs w:val="23"/>
          <w:lang w:val="es-ES" w:eastAsia="es-SV"/>
        </w:rPr>
      </w:pPr>
      <w:r w:rsidRPr="00263BAA">
        <w:rPr>
          <w:b/>
          <w:bCs/>
          <w:sz w:val="23"/>
          <w:szCs w:val="23"/>
          <w:lang w:val="es-ES" w:eastAsia="es-SV"/>
        </w:rPr>
        <w:lastRenderedPageBreak/>
        <w:t>ASPECTOS LEGALES A CUMPLIR</w:t>
      </w:r>
    </w:p>
    <w:p w:rsidR="00263BAA" w:rsidRPr="00263BAA" w:rsidRDefault="00263BAA" w:rsidP="00263BAA">
      <w:pPr>
        <w:spacing w:line="360" w:lineRule="auto"/>
        <w:jc w:val="both"/>
        <w:rPr>
          <w:sz w:val="23"/>
          <w:szCs w:val="23"/>
          <w:lang w:val="es-ES" w:eastAsia="es-SV"/>
        </w:rPr>
      </w:pPr>
      <w:r w:rsidRPr="00263BAA">
        <w:rPr>
          <w:sz w:val="23"/>
          <w:szCs w:val="23"/>
          <w:lang w:val="es-ES" w:eastAsia="es-SV"/>
        </w:rPr>
        <w:t>La Ley de Telecomunicaciones (en adelante LT) establece en su Capítulo III el procedimiento para la obtención de frecuencias del espectro, incluyendo las de radiodifusión sonora. A continuación se plasma la dirección electrónica con las últimas reformas de la LT, favor referirse al capítulo denominado: "CAPITULO III. PROCEDIMIENTOS PARA EL OTORGAMIENTO DE TÍTULOS HABILITANTES PARA LA EXPLOTACIÓN DEL ESPECTRO RADIOELÉCTRICO", link del documento:</w:t>
      </w:r>
    </w:p>
    <w:p w:rsidR="00263BAA" w:rsidRPr="00263BAA" w:rsidRDefault="007C0391" w:rsidP="00263BAA">
      <w:pPr>
        <w:spacing w:line="360" w:lineRule="auto"/>
        <w:jc w:val="both"/>
        <w:rPr>
          <w:sz w:val="23"/>
          <w:szCs w:val="23"/>
          <w:lang w:val="es-ES" w:eastAsia="es-SV"/>
        </w:rPr>
      </w:pPr>
      <w:hyperlink r:id="rId108" w:history="1">
        <w:r w:rsidR="00263BAA" w:rsidRPr="00263BAA">
          <w:rPr>
            <w:color w:val="0000FF" w:themeColor="hyperlink"/>
            <w:sz w:val="23"/>
            <w:szCs w:val="23"/>
            <w:u w:val="single"/>
            <w:lang w:val="es-ES" w:eastAsia="es-SV"/>
          </w:rPr>
          <w:t>http://publica.gobiernoabierto.gob.sv/institutions/superintendencia-general-de-electricidad-y-telecomunicaciones/information_standards/ley-principal-que-rige-a-la-institucion</w:t>
        </w:r>
      </w:hyperlink>
      <w:r w:rsidR="00263BAA" w:rsidRPr="00263BAA">
        <w:rPr>
          <w:sz w:val="23"/>
          <w:szCs w:val="23"/>
          <w:lang w:val="es-ES" w:eastAsia="es-SV"/>
        </w:rPr>
        <w:t xml:space="preserve"> </w:t>
      </w:r>
    </w:p>
    <w:p w:rsidR="00263BAA" w:rsidRPr="00263BAA" w:rsidRDefault="00263BAA" w:rsidP="00263BAA">
      <w:pPr>
        <w:spacing w:line="360" w:lineRule="auto"/>
        <w:jc w:val="both"/>
        <w:rPr>
          <w:sz w:val="23"/>
          <w:szCs w:val="23"/>
          <w:lang w:val="es-ES" w:eastAsia="es-SV"/>
        </w:rPr>
      </w:pPr>
      <w:r w:rsidRPr="00263BAA">
        <w:rPr>
          <w:sz w:val="23"/>
          <w:szCs w:val="23"/>
          <w:lang w:val="es-ES" w:eastAsia="es-SV"/>
        </w:rPr>
        <w:t>Resumen del Capítulo III (artículos importantes, pero no limitándose a éstos)</w:t>
      </w:r>
    </w:p>
    <w:p w:rsidR="00263BAA" w:rsidRPr="00263BAA" w:rsidRDefault="00263BAA" w:rsidP="00263BAA">
      <w:pPr>
        <w:numPr>
          <w:ilvl w:val="0"/>
          <w:numId w:val="131"/>
        </w:numPr>
        <w:spacing w:line="360" w:lineRule="auto"/>
        <w:contextualSpacing/>
        <w:jc w:val="both"/>
        <w:rPr>
          <w:sz w:val="23"/>
          <w:szCs w:val="23"/>
          <w:lang w:val="en-US" w:eastAsia="es-SV"/>
        </w:rPr>
      </w:pPr>
      <w:r w:rsidRPr="00263BAA">
        <w:rPr>
          <w:sz w:val="23"/>
          <w:szCs w:val="23"/>
          <w:lang w:val="en-US" w:eastAsia="es-SV"/>
        </w:rPr>
        <w:t xml:space="preserve">Art. 76. </w:t>
      </w:r>
      <w:proofErr w:type="spellStart"/>
      <w:r w:rsidRPr="00263BAA">
        <w:rPr>
          <w:sz w:val="23"/>
          <w:szCs w:val="23"/>
          <w:lang w:val="en-US" w:eastAsia="es-SV"/>
        </w:rPr>
        <w:t>Solicitud</w:t>
      </w:r>
      <w:proofErr w:type="spellEnd"/>
    </w:p>
    <w:p w:rsidR="00263BAA" w:rsidRPr="00263BAA" w:rsidRDefault="00263BAA" w:rsidP="00263BAA">
      <w:pPr>
        <w:numPr>
          <w:ilvl w:val="0"/>
          <w:numId w:val="131"/>
        </w:numPr>
        <w:spacing w:line="360" w:lineRule="auto"/>
        <w:contextualSpacing/>
        <w:jc w:val="both"/>
        <w:rPr>
          <w:sz w:val="23"/>
          <w:szCs w:val="23"/>
          <w:lang w:val="en-US" w:eastAsia="es-SV"/>
        </w:rPr>
      </w:pPr>
      <w:r w:rsidRPr="00263BAA">
        <w:rPr>
          <w:sz w:val="23"/>
          <w:szCs w:val="23"/>
          <w:lang w:val="en-US" w:eastAsia="es-SV"/>
        </w:rPr>
        <w:t xml:space="preserve">Art. 66. </w:t>
      </w:r>
      <w:proofErr w:type="spellStart"/>
      <w:r w:rsidRPr="00263BAA">
        <w:rPr>
          <w:sz w:val="23"/>
          <w:szCs w:val="23"/>
          <w:lang w:val="en-US" w:eastAsia="es-SV"/>
        </w:rPr>
        <w:t>Prevención</w:t>
      </w:r>
      <w:proofErr w:type="spellEnd"/>
    </w:p>
    <w:p w:rsidR="00263BAA" w:rsidRPr="00263BAA" w:rsidRDefault="00263BAA" w:rsidP="00263BAA">
      <w:pPr>
        <w:numPr>
          <w:ilvl w:val="0"/>
          <w:numId w:val="131"/>
        </w:numPr>
        <w:spacing w:line="360" w:lineRule="auto"/>
        <w:contextualSpacing/>
        <w:jc w:val="both"/>
        <w:rPr>
          <w:sz w:val="23"/>
          <w:szCs w:val="23"/>
          <w:lang w:val="es-ES" w:eastAsia="es-SV"/>
        </w:rPr>
      </w:pPr>
      <w:r w:rsidRPr="00263BAA">
        <w:rPr>
          <w:sz w:val="23"/>
          <w:szCs w:val="23"/>
          <w:lang w:val="en-US" w:eastAsia="es-SV"/>
        </w:rPr>
        <w:t xml:space="preserve">Art. 68. </w:t>
      </w:r>
      <w:r w:rsidRPr="00263BAA">
        <w:rPr>
          <w:sz w:val="23"/>
          <w:szCs w:val="23"/>
          <w:lang w:val="es-ES" w:eastAsia="es-SV"/>
        </w:rPr>
        <w:t>Improcedencia</w:t>
      </w:r>
    </w:p>
    <w:p w:rsidR="00263BAA" w:rsidRPr="00263BAA" w:rsidRDefault="00263BAA" w:rsidP="00263BAA">
      <w:pPr>
        <w:numPr>
          <w:ilvl w:val="0"/>
          <w:numId w:val="131"/>
        </w:numPr>
        <w:spacing w:line="360" w:lineRule="auto"/>
        <w:contextualSpacing/>
        <w:jc w:val="both"/>
        <w:rPr>
          <w:sz w:val="23"/>
          <w:szCs w:val="23"/>
          <w:lang w:val="es-ES" w:eastAsia="es-SV"/>
        </w:rPr>
      </w:pPr>
      <w:r w:rsidRPr="00263BAA">
        <w:rPr>
          <w:sz w:val="23"/>
          <w:szCs w:val="23"/>
          <w:lang w:val="es-ES" w:eastAsia="es-SV"/>
        </w:rPr>
        <w:t>Art. 69. Informe Técnico</w:t>
      </w:r>
    </w:p>
    <w:p w:rsidR="00263BAA" w:rsidRPr="00263BAA" w:rsidRDefault="00263BAA" w:rsidP="00263BAA">
      <w:pPr>
        <w:numPr>
          <w:ilvl w:val="0"/>
          <w:numId w:val="131"/>
        </w:numPr>
        <w:spacing w:line="360" w:lineRule="auto"/>
        <w:contextualSpacing/>
        <w:jc w:val="both"/>
        <w:rPr>
          <w:sz w:val="23"/>
          <w:szCs w:val="23"/>
          <w:lang w:val="es-ES" w:eastAsia="es-SV"/>
        </w:rPr>
      </w:pPr>
      <w:r w:rsidRPr="00263BAA">
        <w:rPr>
          <w:sz w:val="23"/>
          <w:szCs w:val="23"/>
          <w:lang w:val="es-ES" w:eastAsia="es-SV"/>
        </w:rPr>
        <w:t>Art. 61. Plazo y Forma de Publicación</w:t>
      </w:r>
    </w:p>
    <w:p w:rsidR="00263BAA" w:rsidRPr="00263BAA" w:rsidRDefault="00263BAA" w:rsidP="00263BAA">
      <w:pPr>
        <w:numPr>
          <w:ilvl w:val="0"/>
          <w:numId w:val="131"/>
        </w:numPr>
        <w:spacing w:line="360" w:lineRule="auto"/>
        <w:contextualSpacing/>
        <w:jc w:val="both"/>
        <w:rPr>
          <w:sz w:val="23"/>
          <w:szCs w:val="23"/>
          <w:lang w:val="es-ES" w:eastAsia="es-SV"/>
        </w:rPr>
      </w:pPr>
      <w:r w:rsidRPr="00263BAA">
        <w:rPr>
          <w:sz w:val="23"/>
          <w:szCs w:val="23"/>
          <w:lang w:val="es-ES" w:eastAsia="es-SV"/>
        </w:rPr>
        <w:t>Art. 77. Motivos específicos de improcedencia</w:t>
      </w:r>
    </w:p>
    <w:p w:rsidR="00263BAA" w:rsidRPr="00263BAA" w:rsidRDefault="00263BAA" w:rsidP="00263BAA">
      <w:pPr>
        <w:numPr>
          <w:ilvl w:val="0"/>
          <w:numId w:val="131"/>
        </w:numPr>
        <w:spacing w:line="360" w:lineRule="auto"/>
        <w:contextualSpacing/>
        <w:jc w:val="both"/>
        <w:rPr>
          <w:sz w:val="23"/>
          <w:szCs w:val="23"/>
          <w:lang w:val="es-ES" w:eastAsia="es-SV"/>
        </w:rPr>
      </w:pPr>
      <w:r w:rsidRPr="00263BAA">
        <w:rPr>
          <w:sz w:val="23"/>
          <w:szCs w:val="23"/>
          <w:lang w:val="es-ES" w:eastAsia="es-SV"/>
        </w:rPr>
        <w:t xml:space="preserve">Art. 77A. Informe Técnico </w:t>
      </w:r>
    </w:p>
    <w:p w:rsidR="00263BAA" w:rsidRPr="00263BAA" w:rsidRDefault="00263BAA" w:rsidP="00263BAA">
      <w:pPr>
        <w:numPr>
          <w:ilvl w:val="0"/>
          <w:numId w:val="131"/>
        </w:numPr>
        <w:spacing w:line="360" w:lineRule="auto"/>
        <w:contextualSpacing/>
        <w:jc w:val="both"/>
        <w:rPr>
          <w:sz w:val="23"/>
          <w:szCs w:val="23"/>
          <w:lang w:val="es-ES" w:eastAsia="es-SV"/>
        </w:rPr>
      </w:pPr>
      <w:r w:rsidRPr="00263BAA">
        <w:rPr>
          <w:sz w:val="23"/>
          <w:szCs w:val="23"/>
          <w:lang w:val="es-ES" w:eastAsia="es-SV"/>
        </w:rPr>
        <w:t>Art. 78. Modalidades para la Adjudicación de Concesiones de Frecuencias</w:t>
      </w:r>
    </w:p>
    <w:p w:rsidR="00263BAA" w:rsidRPr="00263BAA" w:rsidRDefault="00263BAA" w:rsidP="00263BAA">
      <w:pPr>
        <w:numPr>
          <w:ilvl w:val="0"/>
          <w:numId w:val="131"/>
        </w:numPr>
        <w:spacing w:line="360" w:lineRule="auto"/>
        <w:contextualSpacing/>
        <w:jc w:val="both"/>
        <w:rPr>
          <w:sz w:val="23"/>
          <w:szCs w:val="23"/>
          <w:lang w:val="es-ES" w:eastAsia="es-SV"/>
        </w:rPr>
      </w:pPr>
      <w:r w:rsidRPr="00263BAA">
        <w:rPr>
          <w:sz w:val="23"/>
          <w:szCs w:val="23"/>
          <w:lang w:val="es-ES" w:eastAsia="es-SV"/>
        </w:rPr>
        <w:t>Art. 79. Inicio del Proceso de Selección</w:t>
      </w:r>
    </w:p>
    <w:p w:rsidR="00263BAA" w:rsidRPr="00263BAA" w:rsidRDefault="00263BAA" w:rsidP="00263BAA">
      <w:pPr>
        <w:numPr>
          <w:ilvl w:val="0"/>
          <w:numId w:val="131"/>
        </w:numPr>
        <w:spacing w:line="360" w:lineRule="auto"/>
        <w:contextualSpacing/>
        <w:jc w:val="both"/>
        <w:rPr>
          <w:sz w:val="23"/>
          <w:szCs w:val="23"/>
          <w:lang w:val="es-ES" w:eastAsia="es-SV"/>
        </w:rPr>
      </w:pPr>
      <w:r w:rsidRPr="00263BAA">
        <w:rPr>
          <w:sz w:val="23"/>
          <w:szCs w:val="23"/>
          <w:lang w:val="es-ES" w:eastAsia="es-SV"/>
        </w:rPr>
        <w:t>Art. 80 al 85-A Modalidad Concurso</w:t>
      </w:r>
    </w:p>
    <w:p w:rsidR="00263BAA" w:rsidRPr="00263BAA" w:rsidRDefault="00263BAA" w:rsidP="00263BAA">
      <w:pPr>
        <w:numPr>
          <w:ilvl w:val="0"/>
          <w:numId w:val="131"/>
        </w:numPr>
        <w:spacing w:line="360" w:lineRule="auto"/>
        <w:contextualSpacing/>
        <w:jc w:val="both"/>
        <w:rPr>
          <w:sz w:val="23"/>
          <w:szCs w:val="23"/>
          <w:lang w:val="es-ES" w:eastAsia="es-SV"/>
        </w:rPr>
      </w:pPr>
      <w:r w:rsidRPr="00263BAA">
        <w:rPr>
          <w:sz w:val="23"/>
          <w:szCs w:val="23"/>
          <w:lang w:val="es-ES" w:eastAsia="es-SV"/>
        </w:rPr>
        <w:t>Art. 85-B. Modalidad Subasta</w:t>
      </w:r>
    </w:p>
    <w:p w:rsidR="00263BAA" w:rsidRPr="00263BAA" w:rsidRDefault="00263BAA" w:rsidP="00263BAA">
      <w:pPr>
        <w:numPr>
          <w:ilvl w:val="0"/>
          <w:numId w:val="131"/>
        </w:numPr>
        <w:spacing w:line="360" w:lineRule="auto"/>
        <w:contextualSpacing/>
        <w:jc w:val="both"/>
        <w:rPr>
          <w:sz w:val="23"/>
          <w:szCs w:val="23"/>
          <w:lang w:val="es-ES" w:eastAsia="es-SV"/>
        </w:rPr>
      </w:pPr>
      <w:r w:rsidRPr="00263BAA">
        <w:rPr>
          <w:sz w:val="23"/>
          <w:szCs w:val="23"/>
          <w:lang w:val="es-ES" w:eastAsia="es-SV"/>
        </w:rPr>
        <w:t>Art. 85-C Contrato de Concesión</w:t>
      </w:r>
    </w:p>
    <w:p w:rsidR="00263BAA" w:rsidRPr="00263BAA" w:rsidRDefault="00263BAA" w:rsidP="00263BAA">
      <w:pPr>
        <w:spacing w:line="360" w:lineRule="auto"/>
        <w:jc w:val="both"/>
        <w:rPr>
          <w:sz w:val="23"/>
          <w:szCs w:val="23"/>
          <w:lang w:val="es-ES" w:eastAsia="es-SV"/>
        </w:rPr>
      </w:pPr>
      <w:r w:rsidRPr="00263BAA">
        <w:rPr>
          <w:sz w:val="23"/>
          <w:szCs w:val="23"/>
          <w:lang w:val="es-ES" w:eastAsia="es-SV"/>
        </w:rPr>
        <w:t>Además de lo anterior, hay algunos artículos de aplicación general que hay que verificar y a continuación se detallan:</w:t>
      </w:r>
    </w:p>
    <w:p w:rsidR="00263BAA" w:rsidRPr="00263BAA" w:rsidRDefault="00263BAA" w:rsidP="00263BAA">
      <w:pPr>
        <w:spacing w:line="360" w:lineRule="auto"/>
        <w:jc w:val="both"/>
        <w:rPr>
          <w:i/>
          <w:sz w:val="23"/>
          <w:szCs w:val="23"/>
          <w:lang w:val="es-ES" w:eastAsia="es-SV"/>
        </w:rPr>
      </w:pPr>
      <w:r w:rsidRPr="00263BAA">
        <w:rPr>
          <w:sz w:val="23"/>
          <w:szCs w:val="23"/>
          <w:lang w:val="es-ES" w:eastAsia="es-SV"/>
        </w:rPr>
        <w:t>El Art. 52 LT, la cual enumera los requisitos comunes a toda solicitud a la SIGET; el Art. 53 LT, versa sobre la acreditación de la personería jurídica; si se tratara de una estación del servicio de radiodifusión  sonora o  televisiva  deberá  considerar el  siguiente artículo: "</w:t>
      </w:r>
      <w:r w:rsidRPr="00263BAA">
        <w:rPr>
          <w:i/>
          <w:sz w:val="23"/>
          <w:szCs w:val="23"/>
          <w:lang w:val="es-ES" w:eastAsia="es-SV"/>
        </w:rPr>
        <w:t xml:space="preserve">Art. 123. Las concesiones y </w:t>
      </w:r>
    </w:p>
    <w:p w:rsidR="00263BAA" w:rsidRPr="00263BAA" w:rsidRDefault="00263BAA" w:rsidP="00263BAA">
      <w:pPr>
        <w:spacing w:line="360" w:lineRule="auto"/>
        <w:jc w:val="both"/>
        <w:rPr>
          <w:i/>
          <w:sz w:val="23"/>
          <w:szCs w:val="23"/>
          <w:lang w:val="es-ES" w:eastAsia="es-SV"/>
        </w:rPr>
      </w:pPr>
    </w:p>
    <w:p w:rsidR="00263BAA" w:rsidRPr="00263BAA" w:rsidRDefault="00263BAA" w:rsidP="00263BAA">
      <w:pPr>
        <w:spacing w:line="360" w:lineRule="auto"/>
        <w:jc w:val="both"/>
        <w:rPr>
          <w:sz w:val="23"/>
          <w:szCs w:val="23"/>
          <w:lang w:val="es-ES" w:eastAsia="es-SV"/>
        </w:rPr>
      </w:pPr>
      <w:proofErr w:type="gramStart"/>
      <w:r w:rsidRPr="00263BAA">
        <w:rPr>
          <w:i/>
          <w:sz w:val="23"/>
          <w:szCs w:val="23"/>
          <w:lang w:val="es-ES" w:eastAsia="es-SV"/>
        </w:rPr>
        <w:lastRenderedPageBreak/>
        <w:t>licencias</w:t>
      </w:r>
      <w:proofErr w:type="gramEnd"/>
      <w:r w:rsidRPr="00263BAA">
        <w:rPr>
          <w:i/>
          <w:sz w:val="23"/>
          <w:szCs w:val="23"/>
          <w:lang w:val="es-ES" w:eastAsia="es-SV"/>
        </w:rPr>
        <w:t xml:space="preserve"> para los servicios de Difusión de Libre Recepción, sólo se otorgarán a personas naturales por nacimiento o jurídicas salvadoreñas</w:t>
      </w:r>
      <w:r w:rsidRPr="00263BAA">
        <w:rPr>
          <w:sz w:val="23"/>
          <w:szCs w:val="23"/>
          <w:lang w:val="es-ES" w:eastAsia="es-SV"/>
        </w:rPr>
        <w:t>…."</w:t>
      </w:r>
    </w:p>
    <w:p w:rsidR="00263BAA" w:rsidRPr="00263BAA" w:rsidRDefault="00263BAA" w:rsidP="00263BAA">
      <w:pPr>
        <w:numPr>
          <w:ilvl w:val="0"/>
          <w:numId w:val="6"/>
        </w:numPr>
        <w:spacing w:after="0" w:line="360" w:lineRule="auto"/>
        <w:jc w:val="both"/>
        <w:rPr>
          <w:b/>
          <w:bCs/>
          <w:sz w:val="23"/>
          <w:szCs w:val="23"/>
          <w:lang w:val="es-ES" w:eastAsia="es-SV"/>
        </w:rPr>
      </w:pPr>
      <w:r w:rsidRPr="00263BAA">
        <w:rPr>
          <w:b/>
          <w:bCs/>
          <w:sz w:val="23"/>
          <w:szCs w:val="23"/>
          <w:lang w:val="es-ES" w:eastAsia="es-SV"/>
        </w:rPr>
        <w:t>ASPECTOS TÉCNICOS A CUMPLIR</w:t>
      </w:r>
    </w:p>
    <w:p w:rsidR="00263BAA" w:rsidRPr="00263BAA" w:rsidRDefault="00263BAA" w:rsidP="00263BAA">
      <w:pPr>
        <w:numPr>
          <w:ilvl w:val="0"/>
          <w:numId w:val="7"/>
        </w:numPr>
        <w:spacing w:after="0" w:line="360" w:lineRule="auto"/>
        <w:jc w:val="both"/>
        <w:rPr>
          <w:sz w:val="23"/>
          <w:szCs w:val="23"/>
          <w:lang w:val="es-ES" w:eastAsia="es-SV"/>
        </w:rPr>
      </w:pPr>
      <w:r w:rsidRPr="00263BAA">
        <w:rPr>
          <w:sz w:val="23"/>
          <w:szCs w:val="23"/>
          <w:lang w:val="es-ES" w:eastAsia="es-SV"/>
        </w:rPr>
        <w:t>Presentarse a verificar la frecuencias e identificar el área que pretende operar la estación radioeléctrica confrontando con las asignaciones existentes en el Registro de Electricidad y Telecomunicaciones adscrito a la SIGET, cuyas oficinas se encuentra ubicadas en 6ª 10ª Calle Poniente y 35 Avenida Sur No. 1907, Colonia Flor Blanca, San Salvador; (</w:t>
      </w:r>
      <w:r w:rsidRPr="00263BAA">
        <w:rPr>
          <w:i/>
          <w:iCs/>
          <w:sz w:val="23"/>
          <w:szCs w:val="23"/>
          <w:lang w:val="es-ES" w:eastAsia="es-SV"/>
        </w:rPr>
        <w:t xml:space="preserve">de allí, restar lo asignado (zonas geográficas) en los 50 canales (o frecuencias) del territorio nacional; y Finalmente, el resultado  serían  las  áreas  de  coberturas  disponibles  para  el  servicio  de  Radio  FM,  que  en  la </w:t>
      </w:r>
    </w:p>
    <w:p w:rsidR="00263BAA" w:rsidRPr="00263BAA" w:rsidRDefault="00263BAA" w:rsidP="00263BAA">
      <w:pPr>
        <w:spacing w:after="0" w:line="360" w:lineRule="auto"/>
        <w:ind w:left="360"/>
        <w:jc w:val="both"/>
        <w:rPr>
          <w:sz w:val="23"/>
          <w:szCs w:val="23"/>
          <w:lang w:val="es-ES" w:eastAsia="es-SV"/>
        </w:rPr>
      </w:pPr>
    </w:p>
    <w:p w:rsidR="00263BAA" w:rsidRPr="00263BAA" w:rsidRDefault="00263BAA" w:rsidP="00263BAA">
      <w:pPr>
        <w:spacing w:after="0" w:line="360" w:lineRule="auto"/>
        <w:ind w:left="360"/>
        <w:jc w:val="both"/>
        <w:rPr>
          <w:sz w:val="23"/>
          <w:szCs w:val="23"/>
          <w:lang w:val="es-ES" w:eastAsia="es-SV"/>
        </w:rPr>
      </w:pPr>
      <w:r w:rsidRPr="00263BAA">
        <w:rPr>
          <w:i/>
          <w:iCs/>
          <w:sz w:val="23"/>
          <w:szCs w:val="23"/>
          <w:lang w:val="es-ES" w:eastAsia="es-SV"/>
        </w:rPr>
        <w:t>actualidad se limitan a estaciones locales</w:t>
      </w:r>
      <w:r w:rsidRPr="00263BAA">
        <w:rPr>
          <w:sz w:val="23"/>
          <w:szCs w:val="23"/>
          <w:lang w:val="es-ES" w:eastAsia="es-SV"/>
        </w:rPr>
        <w:t>) en el Registro de Electricidad y Telecomunicaciones adscrito a la SIGET, cuyas oficinas se encuentra ubicadas en 6ª 10ª Calle Poniente y 35 Avenida Sur No. 1907, Colonia Flor Blanca, San Salvador; el costo de las certificación extractada es de once 43/00 Dólares  ($11.43)</w:t>
      </w:r>
    </w:p>
    <w:p w:rsidR="00263BAA" w:rsidRPr="00263BAA" w:rsidRDefault="00263BAA" w:rsidP="00263BAA">
      <w:pPr>
        <w:numPr>
          <w:ilvl w:val="0"/>
          <w:numId w:val="7"/>
        </w:numPr>
        <w:spacing w:after="0" w:line="360" w:lineRule="auto"/>
        <w:jc w:val="both"/>
        <w:rPr>
          <w:sz w:val="23"/>
          <w:szCs w:val="23"/>
          <w:lang w:val="es-ES" w:eastAsia="es-SV"/>
        </w:rPr>
      </w:pPr>
      <w:r w:rsidRPr="00263BAA">
        <w:rPr>
          <w:sz w:val="23"/>
          <w:szCs w:val="23"/>
          <w:lang w:val="es-ES" w:eastAsia="es-SV"/>
        </w:rPr>
        <w:t>Completar la información técnica pertinente que se requiere en el Formulario que proporciona la SIGET, dependiendo el servicio a requerir;</w:t>
      </w:r>
    </w:p>
    <w:p w:rsidR="00263BAA" w:rsidRPr="00263BAA" w:rsidRDefault="00263BAA" w:rsidP="00263BAA">
      <w:pPr>
        <w:numPr>
          <w:ilvl w:val="0"/>
          <w:numId w:val="7"/>
        </w:numPr>
        <w:spacing w:after="0" w:line="360" w:lineRule="auto"/>
        <w:jc w:val="both"/>
        <w:rPr>
          <w:sz w:val="23"/>
          <w:szCs w:val="23"/>
          <w:lang w:val="es-ES" w:eastAsia="es-SV"/>
        </w:rPr>
      </w:pPr>
      <w:r w:rsidRPr="00263BAA">
        <w:rPr>
          <w:sz w:val="23"/>
          <w:szCs w:val="23"/>
          <w:lang w:val="es-ES" w:eastAsia="es-SV"/>
        </w:rPr>
        <w:t xml:space="preserve">Favor revisar otros aspectos que pueden ser requeridos y que se mencionan en el artículo </w:t>
      </w:r>
      <w:r w:rsidRPr="00263BAA">
        <w:rPr>
          <w:i/>
          <w:iCs/>
          <w:sz w:val="23"/>
          <w:szCs w:val="23"/>
          <w:lang w:val="es-ES" w:eastAsia="es-SV"/>
        </w:rPr>
        <w:t>110 del Reglamento de la LT</w:t>
      </w:r>
      <w:r w:rsidRPr="00263BAA">
        <w:rPr>
          <w:sz w:val="23"/>
          <w:szCs w:val="23"/>
          <w:lang w:val="es-ES" w:eastAsia="es-SV"/>
        </w:rPr>
        <w:t xml:space="preserve"> llamado: “</w:t>
      </w:r>
      <w:r w:rsidRPr="00263BAA">
        <w:rPr>
          <w:i/>
          <w:iCs/>
          <w:sz w:val="23"/>
          <w:szCs w:val="23"/>
          <w:lang w:val="es-ES" w:eastAsia="es-SV"/>
        </w:rPr>
        <w:t>Especificación de las Características de las Frecuencias Requeridas</w:t>
      </w:r>
      <w:r w:rsidRPr="00263BAA">
        <w:rPr>
          <w:sz w:val="23"/>
          <w:szCs w:val="23"/>
          <w:lang w:val="es-ES" w:eastAsia="es-SV"/>
        </w:rPr>
        <w:t>”</w:t>
      </w:r>
    </w:p>
    <w:p w:rsidR="00263BAA" w:rsidRPr="00263BAA" w:rsidRDefault="00263BAA" w:rsidP="00263BAA">
      <w:pPr>
        <w:spacing w:line="360" w:lineRule="auto"/>
        <w:jc w:val="both"/>
        <w:rPr>
          <w:sz w:val="23"/>
          <w:szCs w:val="23"/>
          <w:lang w:eastAsia="es-SV"/>
        </w:rPr>
      </w:pPr>
      <w:r w:rsidRPr="00263BAA">
        <w:rPr>
          <w:sz w:val="23"/>
          <w:szCs w:val="23"/>
          <w:lang w:eastAsia="es-SV"/>
        </w:rPr>
        <w:t>La información se provee por ser de índole pública, con base al Art. 72 literal c) de la Ley de Acceso a la Información Pública-LAIP;</w:t>
      </w:r>
    </w:p>
    <w:p w:rsidR="00263BAA" w:rsidRPr="00263BAA" w:rsidRDefault="00263BAA" w:rsidP="00263BAA">
      <w:pPr>
        <w:numPr>
          <w:ilvl w:val="0"/>
          <w:numId w:val="130"/>
        </w:numPr>
        <w:spacing w:line="360" w:lineRule="auto"/>
        <w:contextualSpacing/>
        <w:jc w:val="both"/>
        <w:rPr>
          <w:rFonts w:ascii="Calibri" w:hAnsi="Calibri" w:cs="Calibri"/>
          <w:color w:val="000000"/>
          <w:sz w:val="23"/>
          <w:szCs w:val="23"/>
        </w:rPr>
      </w:pPr>
      <w:r w:rsidRPr="00263BAA">
        <w:rPr>
          <w:rFonts w:ascii="Calibri" w:hAnsi="Calibri" w:cs="Calibri"/>
          <w:color w:val="000000"/>
          <w:sz w:val="23"/>
          <w:szCs w:val="23"/>
        </w:rPr>
        <w:t>Después de admitidas las solicitudes deberá al analizarse el contenido de estas según el Art. 55 del Reglamento de la Ley de Acceso a la Información Pública, con el objeto de establecer si la información será entregada o fundar su negativa; del estudio de la petición se establece que la información solicitada es de carácter público; debiendo dictar la resolución de mérito como preceptúa el Art. 56 del mismo cuerpo regulatorio, es procedente la entrega de la información vertida en esta resolución, relacionada con el considerando IV; al no estar limitada su divulgación por las causales comprendidas en el Art. 19 y 24 de la LAIP como información reservada o confidencial.</w:t>
      </w:r>
    </w:p>
    <w:p w:rsidR="00263BAA" w:rsidRPr="00263BAA" w:rsidRDefault="00263BAA" w:rsidP="00263BAA">
      <w:pPr>
        <w:tabs>
          <w:tab w:val="left" w:pos="2127"/>
        </w:tabs>
        <w:autoSpaceDE w:val="0"/>
        <w:autoSpaceDN w:val="0"/>
        <w:adjustRightInd w:val="0"/>
        <w:spacing w:after="0" w:line="360" w:lineRule="auto"/>
        <w:jc w:val="both"/>
        <w:rPr>
          <w:rFonts w:cstheme="minorHAnsi"/>
          <w:sz w:val="23"/>
          <w:szCs w:val="23"/>
        </w:rPr>
      </w:pPr>
    </w:p>
    <w:p w:rsidR="00263BAA" w:rsidRPr="00263BAA" w:rsidRDefault="00263BAA" w:rsidP="00263BAA">
      <w:pPr>
        <w:tabs>
          <w:tab w:val="left" w:pos="2127"/>
        </w:tabs>
        <w:autoSpaceDE w:val="0"/>
        <w:autoSpaceDN w:val="0"/>
        <w:adjustRightInd w:val="0"/>
        <w:spacing w:after="0" w:line="360" w:lineRule="auto"/>
        <w:jc w:val="both"/>
        <w:rPr>
          <w:rFonts w:cstheme="minorHAnsi"/>
          <w:sz w:val="23"/>
          <w:szCs w:val="23"/>
        </w:rPr>
      </w:pPr>
    </w:p>
    <w:p w:rsidR="00263BAA" w:rsidRPr="00263BAA" w:rsidRDefault="00263BAA" w:rsidP="00263BAA">
      <w:pPr>
        <w:tabs>
          <w:tab w:val="left" w:pos="2127"/>
        </w:tabs>
        <w:autoSpaceDE w:val="0"/>
        <w:autoSpaceDN w:val="0"/>
        <w:adjustRightInd w:val="0"/>
        <w:spacing w:after="0" w:line="360" w:lineRule="auto"/>
        <w:jc w:val="both"/>
        <w:rPr>
          <w:rFonts w:cstheme="minorHAnsi"/>
          <w:b/>
          <w:sz w:val="23"/>
          <w:szCs w:val="23"/>
        </w:rPr>
      </w:pPr>
      <w:r w:rsidRPr="00263BAA">
        <w:rPr>
          <w:rFonts w:cstheme="minorHAnsi"/>
          <w:b/>
          <w:bCs/>
          <w:sz w:val="23"/>
          <w:szCs w:val="23"/>
        </w:rPr>
        <w:lastRenderedPageBreak/>
        <w:t xml:space="preserve">POR TANTO: </w:t>
      </w:r>
      <w:r w:rsidRPr="00263BAA">
        <w:rPr>
          <w:rFonts w:cstheme="minorHAnsi"/>
          <w:sz w:val="23"/>
          <w:szCs w:val="23"/>
        </w:rPr>
        <w:t xml:space="preserve">Ésta oficina en nombre de la Superintendencia General de Electricidad y Telecomunicaciones fundamentada en los Arts. 62, 65 y 72 letra </w:t>
      </w:r>
      <w:r w:rsidRPr="00263BAA">
        <w:rPr>
          <w:rFonts w:cstheme="minorHAnsi"/>
          <w:b/>
          <w:sz w:val="23"/>
          <w:szCs w:val="23"/>
        </w:rPr>
        <w:t>c</w:t>
      </w:r>
      <w:r w:rsidRPr="00263BAA">
        <w:rPr>
          <w:rFonts w:cstheme="minorHAnsi"/>
          <w:sz w:val="23"/>
          <w:szCs w:val="23"/>
        </w:rPr>
        <w:t xml:space="preserve">. de la LAIP, basada en los fines de facilitar a toda persona el derecho de acceso a la información pública mediante procedimientos sencillos y expeditos; principios de máxima publicidad y disponibilidad, </w:t>
      </w:r>
      <w:r w:rsidRPr="00263BAA">
        <w:rPr>
          <w:rFonts w:cstheme="minorHAnsi"/>
          <w:b/>
          <w:sz w:val="23"/>
          <w:szCs w:val="23"/>
        </w:rPr>
        <w:t xml:space="preserve">RESUELVE: </w:t>
      </w:r>
    </w:p>
    <w:p w:rsidR="00263BAA" w:rsidRPr="00263BAA" w:rsidRDefault="00263BAA" w:rsidP="00263BAA">
      <w:pPr>
        <w:tabs>
          <w:tab w:val="left" w:pos="2127"/>
        </w:tabs>
        <w:autoSpaceDE w:val="0"/>
        <w:autoSpaceDN w:val="0"/>
        <w:adjustRightInd w:val="0"/>
        <w:spacing w:after="0" w:line="360" w:lineRule="auto"/>
        <w:ind w:left="720"/>
        <w:contextualSpacing/>
        <w:jc w:val="both"/>
        <w:rPr>
          <w:rFonts w:cstheme="minorHAnsi"/>
          <w:sz w:val="23"/>
          <w:szCs w:val="23"/>
        </w:rPr>
      </w:pPr>
    </w:p>
    <w:p w:rsidR="00263BAA" w:rsidRPr="00263BAA" w:rsidRDefault="00263BAA" w:rsidP="000C4A64">
      <w:pPr>
        <w:numPr>
          <w:ilvl w:val="0"/>
          <w:numId w:val="132"/>
        </w:numPr>
        <w:tabs>
          <w:tab w:val="left" w:pos="2127"/>
        </w:tabs>
        <w:autoSpaceDE w:val="0"/>
        <w:autoSpaceDN w:val="0"/>
        <w:adjustRightInd w:val="0"/>
        <w:spacing w:after="0" w:line="360" w:lineRule="auto"/>
        <w:contextualSpacing/>
        <w:jc w:val="both"/>
        <w:rPr>
          <w:rFonts w:cstheme="minorHAnsi"/>
          <w:sz w:val="23"/>
          <w:szCs w:val="23"/>
        </w:rPr>
      </w:pPr>
      <w:r w:rsidRPr="00263BAA">
        <w:rPr>
          <w:rFonts w:cstheme="minorHAnsi"/>
          <w:sz w:val="23"/>
          <w:szCs w:val="23"/>
        </w:rPr>
        <w:t xml:space="preserve">Declárese procedente la solicitud de acceso a la información del ciudadano </w:t>
      </w:r>
      <w:r w:rsidR="00EA2D4E">
        <w:rPr>
          <w:b/>
          <w:bCs/>
          <w:sz w:val="23"/>
          <w:szCs w:val="23"/>
          <w:lang w:eastAsia="es-SV"/>
        </w:rPr>
        <w:t>XXXXXXXXXXXXX</w:t>
      </w:r>
      <w:r w:rsidRPr="00263BAA">
        <w:rPr>
          <w:rFonts w:eastAsia="Times New Roman" w:cstheme="minorHAnsi"/>
          <w:b/>
          <w:sz w:val="23"/>
          <w:szCs w:val="23"/>
          <w:lang w:eastAsia="es-SV"/>
        </w:rPr>
        <w:t>,</w:t>
      </w:r>
      <w:r w:rsidRPr="00263BAA">
        <w:rPr>
          <w:rFonts w:cstheme="minorHAnsi"/>
          <w:sz w:val="23"/>
          <w:szCs w:val="23"/>
        </w:rPr>
        <w:t xml:space="preserve"> según lo fundamentado en el considerando IV, téngase por cumplido el mismo.</w:t>
      </w:r>
    </w:p>
    <w:p w:rsidR="00263BAA" w:rsidRPr="00263BAA" w:rsidRDefault="00263BAA" w:rsidP="000C4A64">
      <w:pPr>
        <w:numPr>
          <w:ilvl w:val="0"/>
          <w:numId w:val="132"/>
        </w:numPr>
        <w:tabs>
          <w:tab w:val="left" w:pos="2127"/>
        </w:tabs>
        <w:autoSpaceDE w:val="0"/>
        <w:autoSpaceDN w:val="0"/>
        <w:adjustRightInd w:val="0"/>
        <w:spacing w:after="0" w:line="360" w:lineRule="auto"/>
        <w:contextualSpacing/>
        <w:jc w:val="both"/>
        <w:rPr>
          <w:rFonts w:cstheme="minorHAnsi"/>
          <w:sz w:val="23"/>
          <w:szCs w:val="23"/>
        </w:rPr>
      </w:pPr>
      <w:r w:rsidRPr="00263BAA">
        <w:rPr>
          <w:rFonts w:cstheme="minorHAnsi"/>
          <w:sz w:val="23"/>
          <w:szCs w:val="23"/>
        </w:rPr>
        <w:t xml:space="preserve">Remítase ésta resolución administrativa en modalidad digital, gratuitamente según los artículos 4 letra g. 61 y 102 de la Ley, al correo electrónico que para tal efecto se consignó en la petición. </w:t>
      </w:r>
    </w:p>
    <w:p w:rsidR="00263BAA" w:rsidRPr="00263BAA" w:rsidRDefault="00263BAA" w:rsidP="000C4A64">
      <w:pPr>
        <w:numPr>
          <w:ilvl w:val="0"/>
          <w:numId w:val="132"/>
        </w:numPr>
        <w:tabs>
          <w:tab w:val="left" w:pos="2127"/>
        </w:tabs>
        <w:autoSpaceDE w:val="0"/>
        <w:autoSpaceDN w:val="0"/>
        <w:adjustRightInd w:val="0"/>
        <w:spacing w:after="0" w:line="360" w:lineRule="auto"/>
        <w:contextualSpacing/>
        <w:jc w:val="both"/>
        <w:rPr>
          <w:rFonts w:cstheme="minorHAnsi"/>
          <w:sz w:val="23"/>
          <w:szCs w:val="23"/>
        </w:rPr>
      </w:pPr>
      <w:r w:rsidRPr="00263BAA">
        <w:rPr>
          <w:rFonts w:cstheme="minorHAnsi"/>
          <w:sz w:val="23"/>
          <w:szCs w:val="23"/>
        </w:rPr>
        <w:t xml:space="preserve">Notifíquese, </w:t>
      </w:r>
    </w:p>
    <w:p w:rsidR="00263BAA" w:rsidRPr="00263BAA" w:rsidRDefault="00263BAA" w:rsidP="000C4A64">
      <w:pPr>
        <w:numPr>
          <w:ilvl w:val="0"/>
          <w:numId w:val="132"/>
        </w:numPr>
        <w:tabs>
          <w:tab w:val="left" w:pos="2127"/>
        </w:tabs>
        <w:spacing w:line="360" w:lineRule="auto"/>
        <w:contextualSpacing/>
        <w:jc w:val="both"/>
        <w:rPr>
          <w:rFonts w:eastAsia="Times New Roman" w:cstheme="minorHAnsi"/>
          <w:b/>
          <w:bCs/>
          <w:sz w:val="23"/>
          <w:szCs w:val="23"/>
          <w:lang w:eastAsia="es-SV"/>
        </w:rPr>
      </w:pPr>
      <w:r w:rsidRPr="00263BAA">
        <w:rPr>
          <w:rFonts w:cstheme="minorHAnsi"/>
          <w:sz w:val="23"/>
          <w:szCs w:val="23"/>
        </w:rPr>
        <w:t>Archívese.</w:t>
      </w:r>
      <w:r w:rsidRPr="00263BAA">
        <w:rPr>
          <w:rFonts w:eastAsia="Times New Roman" w:cstheme="minorHAnsi"/>
          <w:b/>
          <w:bCs/>
          <w:sz w:val="23"/>
          <w:szCs w:val="23"/>
          <w:lang w:eastAsia="es-SV"/>
        </w:rPr>
        <w:t xml:space="preserve"> </w:t>
      </w:r>
    </w:p>
    <w:p w:rsidR="00263BAA" w:rsidRPr="00263BAA" w:rsidRDefault="00263BAA" w:rsidP="00263BAA">
      <w:pPr>
        <w:tabs>
          <w:tab w:val="left" w:pos="2127"/>
        </w:tabs>
        <w:spacing w:line="360" w:lineRule="auto"/>
        <w:contextualSpacing/>
        <w:jc w:val="both"/>
        <w:rPr>
          <w:rFonts w:eastAsia="Times New Roman" w:cstheme="minorHAnsi"/>
          <w:b/>
          <w:bCs/>
          <w:sz w:val="23"/>
          <w:szCs w:val="23"/>
          <w:lang w:eastAsia="es-SV"/>
        </w:rPr>
      </w:pPr>
    </w:p>
    <w:p w:rsidR="00263BAA" w:rsidRPr="00263BAA" w:rsidRDefault="00263BAA" w:rsidP="00263BAA">
      <w:pPr>
        <w:tabs>
          <w:tab w:val="left" w:pos="2127"/>
        </w:tabs>
        <w:spacing w:line="360" w:lineRule="auto"/>
        <w:contextualSpacing/>
        <w:jc w:val="both"/>
        <w:rPr>
          <w:rFonts w:eastAsia="Times New Roman" w:cstheme="minorHAnsi"/>
          <w:b/>
          <w:bCs/>
          <w:sz w:val="23"/>
          <w:szCs w:val="23"/>
          <w:lang w:eastAsia="es-SV"/>
        </w:rPr>
      </w:pPr>
    </w:p>
    <w:p w:rsidR="00263BAA" w:rsidRPr="00263BAA" w:rsidRDefault="00EA2D4E" w:rsidP="00263BAA">
      <w:pPr>
        <w:spacing w:after="0" w:line="360" w:lineRule="auto"/>
        <w:jc w:val="center"/>
        <w:rPr>
          <w:rFonts w:ascii="Calibri" w:eastAsia="Times New Roman" w:hAnsi="Calibri" w:cs="Times New Roman"/>
          <w:b/>
          <w:sz w:val="23"/>
          <w:szCs w:val="23"/>
          <w:lang w:eastAsia="es-SV"/>
        </w:rPr>
      </w:pPr>
      <w:r>
        <w:rPr>
          <w:rFonts w:ascii="Calibri" w:eastAsia="Times New Roman" w:hAnsi="Calibri" w:cs="Times New Roman"/>
          <w:b/>
          <w:sz w:val="23"/>
          <w:szCs w:val="23"/>
          <w:lang w:eastAsia="es-SV"/>
        </w:rPr>
        <w:t>XXXXXXXXXXXXXXX</w:t>
      </w:r>
    </w:p>
    <w:p w:rsidR="00263BAA" w:rsidRPr="00263BAA" w:rsidRDefault="00263BAA" w:rsidP="00263BAA">
      <w:pPr>
        <w:spacing w:after="0" w:line="360" w:lineRule="auto"/>
        <w:jc w:val="center"/>
        <w:rPr>
          <w:rFonts w:ascii="Calibri" w:eastAsia="Times New Roman" w:hAnsi="Calibri" w:cs="Times New Roman"/>
          <w:sz w:val="23"/>
          <w:szCs w:val="23"/>
          <w:lang w:eastAsia="es-SV"/>
        </w:rPr>
      </w:pPr>
      <w:r w:rsidRPr="00263BAA">
        <w:rPr>
          <w:rFonts w:ascii="Calibri" w:eastAsia="Times New Roman" w:hAnsi="Calibri" w:cs="Times New Roman"/>
          <w:sz w:val="23"/>
          <w:szCs w:val="23"/>
          <w:lang w:eastAsia="es-SV"/>
        </w:rPr>
        <w:t>Oficial de Información Institucional.</w:t>
      </w:r>
    </w:p>
    <w:p w:rsidR="00263BAA" w:rsidRPr="00263BAA" w:rsidRDefault="00263BAA" w:rsidP="00263BAA">
      <w:pPr>
        <w:spacing w:after="0" w:line="360" w:lineRule="auto"/>
        <w:rPr>
          <w:rFonts w:cs="Arial"/>
          <w:bCs/>
          <w:color w:val="7F7F7F" w:themeColor="text1" w:themeTint="80"/>
          <w:sz w:val="23"/>
          <w:szCs w:val="23"/>
        </w:rPr>
      </w:pPr>
    </w:p>
    <w:p w:rsidR="00263BAA" w:rsidRPr="00263BAA" w:rsidRDefault="00263BAA" w:rsidP="00263BAA">
      <w:pPr>
        <w:spacing w:after="0" w:line="360" w:lineRule="auto"/>
        <w:rPr>
          <w:sz w:val="23"/>
          <w:szCs w:val="23"/>
        </w:rPr>
      </w:pPr>
      <w:r w:rsidRPr="00263BAA">
        <w:rPr>
          <w:rFonts w:cs="Arial"/>
          <w:bCs/>
          <w:color w:val="7F7F7F" w:themeColor="text1" w:themeTint="80"/>
          <w:sz w:val="23"/>
          <w:szCs w:val="23"/>
        </w:rPr>
        <w:t>IA</w:t>
      </w:r>
    </w:p>
    <w:p w:rsidR="00263BAA" w:rsidRPr="00263BAA" w:rsidRDefault="00263BAA" w:rsidP="00263BAA">
      <w:pPr>
        <w:spacing w:line="360" w:lineRule="auto"/>
        <w:rPr>
          <w:sz w:val="23"/>
          <w:szCs w:val="23"/>
        </w:rPr>
      </w:pPr>
    </w:p>
    <w:p w:rsidR="00263BAA" w:rsidRPr="00263BAA" w:rsidRDefault="00263BAA" w:rsidP="00263BAA">
      <w:pPr>
        <w:spacing w:line="360" w:lineRule="auto"/>
        <w:rPr>
          <w:sz w:val="23"/>
          <w:szCs w:val="23"/>
        </w:rPr>
      </w:pPr>
    </w:p>
    <w:p w:rsidR="00263BAA" w:rsidRPr="00263BAA" w:rsidRDefault="00263BAA" w:rsidP="00263BAA">
      <w:pPr>
        <w:spacing w:line="360" w:lineRule="auto"/>
        <w:rPr>
          <w:sz w:val="23"/>
          <w:szCs w:val="23"/>
        </w:rPr>
      </w:pPr>
    </w:p>
    <w:p w:rsidR="00263BAA" w:rsidRPr="00263BAA" w:rsidRDefault="00263BAA" w:rsidP="00263BAA">
      <w:pPr>
        <w:spacing w:line="360" w:lineRule="auto"/>
        <w:rPr>
          <w:sz w:val="23"/>
          <w:szCs w:val="23"/>
        </w:rPr>
      </w:pPr>
    </w:p>
    <w:p w:rsidR="00263BAA" w:rsidRPr="00263BAA" w:rsidRDefault="00263BAA" w:rsidP="00263BAA">
      <w:pPr>
        <w:spacing w:line="360" w:lineRule="auto"/>
        <w:rPr>
          <w:sz w:val="23"/>
          <w:szCs w:val="23"/>
        </w:rPr>
      </w:pPr>
    </w:p>
    <w:p w:rsidR="00263BAA" w:rsidRPr="00263BAA" w:rsidRDefault="00263BAA" w:rsidP="00263BAA">
      <w:pPr>
        <w:spacing w:line="360" w:lineRule="auto"/>
        <w:rPr>
          <w:sz w:val="23"/>
          <w:szCs w:val="23"/>
        </w:rPr>
      </w:pPr>
    </w:p>
    <w:p w:rsidR="00263BAA" w:rsidRPr="00263BAA" w:rsidRDefault="00263BAA" w:rsidP="00263BAA">
      <w:pPr>
        <w:spacing w:line="360" w:lineRule="auto"/>
        <w:rPr>
          <w:sz w:val="23"/>
          <w:szCs w:val="23"/>
        </w:rPr>
      </w:pPr>
    </w:p>
    <w:p w:rsidR="006E0906" w:rsidRDefault="006E0906" w:rsidP="006E0906">
      <w:pPr>
        <w:tabs>
          <w:tab w:val="left" w:pos="4200"/>
        </w:tabs>
        <w:jc w:val="center"/>
      </w:pPr>
    </w:p>
    <w:p w:rsidR="006E0906" w:rsidRDefault="006E0906" w:rsidP="006E0906">
      <w:pPr>
        <w:tabs>
          <w:tab w:val="left" w:pos="4200"/>
        </w:tabs>
        <w:jc w:val="center"/>
      </w:pPr>
    </w:p>
    <w:p w:rsidR="006E0906" w:rsidRDefault="006E0906" w:rsidP="006E0906">
      <w:pPr>
        <w:tabs>
          <w:tab w:val="left" w:pos="4200"/>
        </w:tabs>
        <w:jc w:val="center"/>
      </w:pPr>
    </w:p>
    <w:p w:rsidR="005B2090" w:rsidRPr="00650CB7" w:rsidRDefault="005B2090" w:rsidP="005B2090">
      <w:pPr>
        <w:tabs>
          <w:tab w:val="left" w:pos="2127"/>
        </w:tabs>
        <w:spacing w:line="360" w:lineRule="auto"/>
        <w:jc w:val="both"/>
        <w:rPr>
          <w:rFonts w:eastAsia="Times New Roman" w:cstheme="minorHAnsi"/>
          <w:b/>
          <w:sz w:val="23"/>
          <w:szCs w:val="23"/>
          <w:shd w:val="clear" w:color="auto" w:fill="FFFFFF"/>
          <w:lang w:eastAsia="es-SV"/>
        </w:rPr>
      </w:pPr>
      <w:r>
        <w:rPr>
          <w:rFonts w:eastAsia="Times New Roman" w:cstheme="minorHAnsi"/>
          <w:b/>
          <w:sz w:val="23"/>
          <w:szCs w:val="23"/>
          <w:shd w:val="clear" w:color="auto" w:fill="FFFFFF"/>
          <w:lang w:eastAsia="es-SV"/>
        </w:rPr>
        <w:t>SIPV</w:t>
      </w:r>
      <w:r w:rsidRPr="00650CB7">
        <w:rPr>
          <w:rFonts w:eastAsia="Times New Roman" w:cstheme="minorHAnsi"/>
          <w:b/>
          <w:sz w:val="23"/>
          <w:szCs w:val="23"/>
          <w:shd w:val="clear" w:color="auto" w:fill="FFFFFF"/>
          <w:lang w:eastAsia="es-SV"/>
        </w:rPr>
        <w:t xml:space="preserve"> N° </w:t>
      </w:r>
      <w:r>
        <w:rPr>
          <w:rFonts w:eastAsia="Times New Roman" w:cstheme="minorHAnsi"/>
          <w:b/>
          <w:sz w:val="23"/>
          <w:szCs w:val="23"/>
          <w:shd w:val="clear" w:color="auto" w:fill="FFFFFF"/>
          <w:lang w:eastAsia="es-SV"/>
        </w:rPr>
        <w:t>254-2017 (Acumulada SIPV N°255-2017)</w:t>
      </w:r>
    </w:p>
    <w:p w:rsidR="005B2090" w:rsidRPr="00650CB7" w:rsidRDefault="005B2090" w:rsidP="005B2090">
      <w:pPr>
        <w:tabs>
          <w:tab w:val="left" w:pos="2127"/>
        </w:tabs>
        <w:spacing w:line="360" w:lineRule="auto"/>
        <w:jc w:val="both"/>
        <w:rPr>
          <w:rFonts w:eastAsia="Times New Roman" w:cstheme="minorHAnsi"/>
          <w:spacing w:val="20"/>
          <w:sz w:val="23"/>
          <w:szCs w:val="23"/>
          <w:lang w:eastAsia="es-SV"/>
        </w:rPr>
      </w:pPr>
      <w:r w:rsidRPr="00650CB7">
        <w:rPr>
          <w:rFonts w:eastAsia="Times New Roman" w:cstheme="minorHAnsi"/>
          <w:b/>
          <w:spacing w:val="20"/>
          <w:sz w:val="23"/>
          <w:szCs w:val="23"/>
          <w:lang w:eastAsia="es-SV"/>
        </w:rPr>
        <w:t xml:space="preserve">SUPERINTENDENCIA GENERAL DE ELECTRICIDAD Y TELECOMUNICACIONES-SIGET, UNIDAD DE ACCESO A LA INFORMACIÓN Y TRANSPARENCIA-UAIT, </w:t>
      </w:r>
      <w:r w:rsidRPr="00650CB7">
        <w:rPr>
          <w:rFonts w:eastAsia="Times New Roman" w:cstheme="minorHAnsi"/>
          <w:spacing w:val="20"/>
          <w:sz w:val="23"/>
          <w:szCs w:val="23"/>
          <w:lang w:eastAsia="es-SV"/>
        </w:rPr>
        <w:t xml:space="preserve">a las </w:t>
      </w:r>
      <w:r>
        <w:rPr>
          <w:rFonts w:eastAsia="Times New Roman" w:cstheme="minorHAnsi"/>
          <w:spacing w:val="20"/>
          <w:sz w:val="23"/>
          <w:szCs w:val="23"/>
          <w:lang w:eastAsia="es-SV"/>
        </w:rPr>
        <w:t>diez</w:t>
      </w:r>
      <w:r w:rsidRPr="00650CB7">
        <w:rPr>
          <w:rFonts w:eastAsia="Times New Roman" w:cstheme="minorHAnsi"/>
          <w:spacing w:val="20"/>
          <w:sz w:val="23"/>
          <w:szCs w:val="23"/>
          <w:lang w:eastAsia="es-SV"/>
        </w:rPr>
        <w:t xml:space="preserve"> horas del día </w:t>
      </w:r>
      <w:r>
        <w:rPr>
          <w:rFonts w:eastAsia="Times New Roman" w:cstheme="minorHAnsi"/>
          <w:spacing w:val="20"/>
          <w:sz w:val="23"/>
          <w:szCs w:val="23"/>
          <w:lang w:eastAsia="es-SV"/>
        </w:rPr>
        <w:t xml:space="preserve">trece de noviembre </w:t>
      </w:r>
      <w:r w:rsidRPr="00650CB7">
        <w:rPr>
          <w:rFonts w:eastAsia="Times New Roman" w:cstheme="minorHAnsi"/>
          <w:spacing w:val="20"/>
          <w:sz w:val="23"/>
          <w:szCs w:val="23"/>
          <w:lang w:eastAsia="es-SV"/>
        </w:rPr>
        <w:t>de dos mil diecisiete.</w:t>
      </w:r>
    </w:p>
    <w:p w:rsidR="005B2090" w:rsidRDefault="005B2090" w:rsidP="005B2090">
      <w:pPr>
        <w:tabs>
          <w:tab w:val="left" w:pos="2127"/>
        </w:tabs>
        <w:spacing w:line="360" w:lineRule="auto"/>
        <w:jc w:val="both"/>
        <w:rPr>
          <w:rFonts w:eastAsia="Times New Roman" w:cstheme="minorHAnsi"/>
          <w:color w:val="000000"/>
          <w:sz w:val="23"/>
          <w:szCs w:val="23"/>
          <w:lang w:eastAsia="es-SV"/>
        </w:rPr>
      </w:pPr>
    </w:p>
    <w:p w:rsidR="005B2090" w:rsidRPr="00650CB7" w:rsidRDefault="005B2090" w:rsidP="005B2090">
      <w:pPr>
        <w:tabs>
          <w:tab w:val="left" w:pos="2127"/>
        </w:tabs>
        <w:spacing w:line="360" w:lineRule="auto"/>
        <w:jc w:val="both"/>
        <w:rPr>
          <w:rFonts w:eastAsia="Times New Roman" w:cstheme="minorHAnsi"/>
          <w:b/>
          <w:sz w:val="23"/>
          <w:szCs w:val="23"/>
          <w:lang w:eastAsia="es-SV"/>
        </w:rPr>
      </w:pPr>
      <w:r w:rsidRPr="00312D86">
        <w:rPr>
          <w:rFonts w:eastAsia="Times New Roman" w:cstheme="minorHAnsi"/>
          <w:color w:val="000000"/>
          <w:sz w:val="23"/>
          <w:szCs w:val="23"/>
          <w:lang w:eastAsia="es-SV"/>
        </w:rPr>
        <w:t xml:space="preserve">El presente expediente administrativo para promover el derecho de acceso a información fue iniciado el </w:t>
      </w:r>
      <w:r>
        <w:rPr>
          <w:rFonts w:eastAsia="Times New Roman" w:cstheme="minorHAnsi"/>
          <w:color w:val="000000"/>
          <w:sz w:val="23"/>
          <w:szCs w:val="23"/>
          <w:lang w:eastAsia="es-SV"/>
        </w:rPr>
        <w:t>siete</w:t>
      </w:r>
      <w:r w:rsidRPr="00312D86">
        <w:rPr>
          <w:rFonts w:eastAsia="Times New Roman" w:cstheme="minorHAnsi"/>
          <w:color w:val="000000"/>
          <w:sz w:val="23"/>
          <w:szCs w:val="23"/>
          <w:lang w:eastAsia="es-SV"/>
        </w:rPr>
        <w:t xml:space="preserve"> de </w:t>
      </w:r>
      <w:r>
        <w:rPr>
          <w:rFonts w:eastAsia="Times New Roman" w:cstheme="minorHAnsi"/>
          <w:color w:val="000000"/>
          <w:sz w:val="23"/>
          <w:szCs w:val="23"/>
          <w:lang w:eastAsia="es-SV"/>
        </w:rPr>
        <w:t>noviembre</w:t>
      </w:r>
      <w:r w:rsidRPr="00312D86">
        <w:rPr>
          <w:rFonts w:eastAsia="Times New Roman" w:cstheme="minorHAnsi"/>
          <w:color w:val="000000"/>
          <w:sz w:val="23"/>
          <w:szCs w:val="23"/>
          <w:lang w:eastAsia="es-SV"/>
        </w:rPr>
        <w:t xml:space="preserve"> del año dos mil diecisiete mediante solicitud</w:t>
      </w:r>
      <w:r>
        <w:rPr>
          <w:rFonts w:eastAsia="Times New Roman" w:cstheme="minorHAnsi"/>
          <w:color w:val="000000"/>
          <w:sz w:val="23"/>
          <w:szCs w:val="23"/>
          <w:lang w:eastAsia="es-SV"/>
        </w:rPr>
        <w:t>es</w:t>
      </w:r>
      <w:r w:rsidRPr="00312D86">
        <w:rPr>
          <w:rFonts w:eastAsia="Times New Roman" w:cstheme="minorHAnsi"/>
          <w:color w:val="000000"/>
          <w:sz w:val="23"/>
          <w:szCs w:val="23"/>
          <w:lang w:eastAsia="es-SV"/>
        </w:rPr>
        <w:t xml:space="preserve"> </w:t>
      </w:r>
      <w:r>
        <w:rPr>
          <w:rFonts w:eastAsia="Times New Roman" w:cstheme="minorHAnsi"/>
          <w:color w:val="000000"/>
          <w:sz w:val="23"/>
          <w:szCs w:val="23"/>
          <w:lang w:eastAsia="es-SV"/>
        </w:rPr>
        <w:t>virtuales</w:t>
      </w:r>
      <w:r w:rsidRPr="00312D86">
        <w:rPr>
          <w:rFonts w:eastAsia="Times New Roman" w:cstheme="minorHAnsi"/>
          <w:color w:val="000000"/>
          <w:sz w:val="23"/>
          <w:szCs w:val="23"/>
          <w:lang w:eastAsia="es-SV"/>
        </w:rPr>
        <w:t xml:space="preserve">, </w:t>
      </w:r>
      <w:r>
        <w:rPr>
          <w:rFonts w:eastAsia="Times New Roman" w:cstheme="minorHAnsi"/>
          <w:color w:val="000000"/>
          <w:sz w:val="23"/>
          <w:szCs w:val="23"/>
          <w:lang w:eastAsia="es-SV"/>
        </w:rPr>
        <w:t xml:space="preserve">remitidas a través del correo electrónico </w:t>
      </w:r>
      <w:hyperlink r:id="rId109" w:history="1">
        <w:r w:rsidRPr="00516D48">
          <w:rPr>
            <w:rStyle w:val="Hipervnculo"/>
            <w:rFonts w:eastAsia="Times New Roman" w:cstheme="minorHAnsi"/>
            <w:sz w:val="23"/>
            <w:szCs w:val="23"/>
            <w:lang w:eastAsia="es-SV"/>
          </w:rPr>
          <w:t>oir@siget.gob.sv</w:t>
        </w:r>
      </w:hyperlink>
      <w:r>
        <w:rPr>
          <w:rFonts w:eastAsia="Times New Roman" w:cstheme="minorHAnsi"/>
          <w:color w:val="000000"/>
          <w:sz w:val="23"/>
          <w:szCs w:val="23"/>
          <w:lang w:eastAsia="es-SV"/>
        </w:rPr>
        <w:t xml:space="preserve">, </w:t>
      </w:r>
      <w:r w:rsidRPr="00312D86">
        <w:rPr>
          <w:rFonts w:eastAsia="Times New Roman" w:cstheme="minorHAnsi"/>
          <w:color w:val="000000"/>
          <w:sz w:val="23"/>
          <w:szCs w:val="23"/>
          <w:lang w:eastAsia="es-SV"/>
        </w:rPr>
        <w:t xml:space="preserve">en carácter personal el ciudadano </w:t>
      </w:r>
      <w:r w:rsidR="00EA2D4E">
        <w:rPr>
          <w:rFonts w:eastAsia="Times New Roman" w:cstheme="minorHAnsi"/>
          <w:b/>
          <w:sz w:val="23"/>
          <w:szCs w:val="23"/>
          <w:lang w:eastAsia="es-SV"/>
        </w:rPr>
        <w:t>XXXXXXXXXXXXX</w:t>
      </w:r>
      <w:r w:rsidRPr="00650CB7">
        <w:rPr>
          <w:rFonts w:eastAsia="Times New Roman" w:cstheme="minorHAnsi"/>
          <w:b/>
          <w:sz w:val="23"/>
          <w:szCs w:val="23"/>
          <w:lang w:eastAsia="es-SV"/>
        </w:rPr>
        <w:t xml:space="preserve">, </w:t>
      </w:r>
      <w:r w:rsidRPr="00650CB7">
        <w:rPr>
          <w:rFonts w:eastAsia="Times New Roman" w:cstheme="minorHAnsi"/>
          <w:sz w:val="23"/>
          <w:szCs w:val="23"/>
          <w:lang w:eastAsia="es-SV"/>
        </w:rPr>
        <w:t>quien en forma sucinta expresó lo siguiente</w:t>
      </w:r>
      <w:r>
        <w:rPr>
          <w:rFonts w:eastAsia="Times New Roman" w:cstheme="minorHAnsi"/>
          <w:sz w:val="23"/>
          <w:szCs w:val="23"/>
          <w:lang w:eastAsia="es-SV"/>
        </w:rPr>
        <w:t>, mediante correo de las siete horas con cincuenta y dos minutos del día siete del mes y año en curso</w:t>
      </w:r>
      <w:r w:rsidRPr="00650CB7">
        <w:rPr>
          <w:rFonts w:eastAsia="Times New Roman" w:cstheme="minorHAnsi"/>
          <w:sz w:val="23"/>
          <w:szCs w:val="23"/>
          <w:lang w:eastAsia="es-SV"/>
        </w:rPr>
        <w:t xml:space="preserve">: </w:t>
      </w:r>
      <w:r w:rsidRPr="00890427">
        <w:rPr>
          <w:rFonts w:eastAsia="Times New Roman" w:cstheme="minorHAnsi"/>
          <w:b/>
          <w:color w:val="7F7F7F" w:themeColor="text1" w:themeTint="80"/>
          <w:sz w:val="23"/>
          <w:szCs w:val="23"/>
          <w:lang w:eastAsia="es-SV"/>
        </w:rPr>
        <w:t>“</w:t>
      </w:r>
      <w:r>
        <w:rPr>
          <w:rFonts w:eastAsia="Times New Roman" w:cstheme="minorHAnsi"/>
          <w:b/>
          <w:i/>
          <w:color w:val="7F7F7F" w:themeColor="text1" w:themeTint="80"/>
          <w:sz w:val="23"/>
          <w:szCs w:val="23"/>
          <w:lang w:eastAsia="es-SV"/>
        </w:rPr>
        <w:t>¿Cuál es el procedimiento para obtener una copia de la resolución T-0591-2017 emitida a favor de la empresa Inmobiliaria Constelación?</w:t>
      </w:r>
      <w:r w:rsidRPr="00890427">
        <w:rPr>
          <w:rFonts w:eastAsia="Times New Roman" w:cstheme="minorHAnsi"/>
          <w:b/>
          <w:color w:val="7F7F7F" w:themeColor="text1" w:themeTint="80"/>
          <w:sz w:val="23"/>
          <w:szCs w:val="23"/>
          <w:lang w:eastAsia="es-SV"/>
        </w:rPr>
        <w:t>”</w:t>
      </w:r>
      <w:r>
        <w:rPr>
          <w:rFonts w:eastAsia="Times New Roman" w:cstheme="minorHAnsi"/>
          <w:b/>
          <w:sz w:val="23"/>
          <w:szCs w:val="23"/>
          <w:lang w:eastAsia="es-SV"/>
        </w:rPr>
        <w:t xml:space="preserve">; </w:t>
      </w:r>
      <w:r w:rsidRPr="00F93963">
        <w:rPr>
          <w:rFonts w:eastAsia="Times New Roman" w:cstheme="minorHAnsi"/>
          <w:sz w:val="23"/>
          <w:szCs w:val="23"/>
          <w:lang w:eastAsia="es-SV"/>
        </w:rPr>
        <w:t>Así también</w:t>
      </w:r>
      <w:r>
        <w:rPr>
          <w:rFonts w:eastAsia="Times New Roman" w:cstheme="minorHAnsi"/>
          <w:sz w:val="23"/>
          <w:szCs w:val="23"/>
          <w:lang w:eastAsia="es-SV"/>
        </w:rPr>
        <w:t>,</w:t>
      </w:r>
      <w:r w:rsidRPr="00F93963">
        <w:rPr>
          <w:rFonts w:eastAsia="Times New Roman" w:cstheme="minorHAnsi"/>
          <w:sz w:val="23"/>
          <w:szCs w:val="23"/>
          <w:lang w:eastAsia="es-SV"/>
        </w:rPr>
        <w:t xml:space="preserve"> med</w:t>
      </w:r>
      <w:r>
        <w:rPr>
          <w:rFonts w:eastAsia="Times New Roman" w:cstheme="minorHAnsi"/>
          <w:sz w:val="23"/>
          <w:szCs w:val="23"/>
          <w:lang w:eastAsia="es-SV"/>
        </w:rPr>
        <w:t>iante correo electrónico de la</w:t>
      </w:r>
      <w:r w:rsidRPr="00F93963">
        <w:rPr>
          <w:rFonts w:eastAsia="Times New Roman" w:cstheme="minorHAnsi"/>
          <w:sz w:val="23"/>
          <w:szCs w:val="23"/>
          <w:lang w:eastAsia="es-SV"/>
        </w:rPr>
        <w:t>s ocho horas con dieciséis minutos del mismo día, expreso</w:t>
      </w:r>
      <w:r>
        <w:rPr>
          <w:rFonts w:eastAsia="Times New Roman" w:cstheme="minorHAnsi"/>
          <w:b/>
          <w:sz w:val="23"/>
          <w:szCs w:val="23"/>
          <w:lang w:eastAsia="es-SV"/>
        </w:rPr>
        <w:t xml:space="preserve">: </w:t>
      </w:r>
      <w:r w:rsidRPr="00890427">
        <w:rPr>
          <w:rFonts w:eastAsia="Times New Roman" w:cstheme="minorHAnsi"/>
          <w:b/>
          <w:color w:val="7F7F7F" w:themeColor="text1" w:themeTint="80"/>
          <w:sz w:val="23"/>
          <w:szCs w:val="23"/>
          <w:lang w:eastAsia="es-SV"/>
        </w:rPr>
        <w:t>“</w:t>
      </w:r>
      <w:r>
        <w:rPr>
          <w:rFonts w:eastAsia="Times New Roman" w:cstheme="minorHAnsi"/>
          <w:b/>
          <w:i/>
          <w:color w:val="7F7F7F" w:themeColor="text1" w:themeTint="80"/>
          <w:sz w:val="23"/>
          <w:szCs w:val="23"/>
          <w:lang w:eastAsia="es-SV"/>
        </w:rPr>
        <w:t>¿Cuál es el procedimiento para obtener una copia de la acuerdo 281-E-2008 emitida a favor de la empresa Inmobiliaria Constelación?</w:t>
      </w:r>
    </w:p>
    <w:p w:rsidR="005B2090" w:rsidRPr="00650CB7" w:rsidRDefault="005B2090" w:rsidP="005B2090">
      <w:pPr>
        <w:tabs>
          <w:tab w:val="left" w:pos="2127"/>
        </w:tabs>
        <w:spacing w:line="360" w:lineRule="auto"/>
        <w:jc w:val="both"/>
        <w:rPr>
          <w:rFonts w:eastAsia="Times New Roman" w:cstheme="minorHAnsi"/>
          <w:b/>
          <w:sz w:val="23"/>
          <w:szCs w:val="23"/>
          <w:lang w:eastAsia="es-SV"/>
        </w:rPr>
      </w:pPr>
    </w:p>
    <w:p w:rsidR="005B2090" w:rsidRPr="00650CB7" w:rsidRDefault="005B2090" w:rsidP="005B2090">
      <w:pPr>
        <w:tabs>
          <w:tab w:val="left" w:pos="2127"/>
        </w:tabs>
        <w:spacing w:line="360" w:lineRule="auto"/>
        <w:jc w:val="both"/>
        <w:rPr>
          <w:rFonts w:eastAsia="Times New Roman" w:cstheme="minorHAnsi"/>
          <w:b/>
          <w:sz w:val="23"/>
          <w:szCs w:val="23"/>
          <w:lang w:eastAsia="es-SV"/>
        </w:rPr>
      </w:pPr>
      <w:r w:rsidRPr="00650CB7">
        <w:rPr>
          <w:rFonts w:eastAsia="Times New Roman" w:cstheme="minorHAnsi"/>
          <w:b/>
          <w:sz w:val="23"/>
          <w:szCs w:val="23"/>
          <w:lang w:eastAsia="es-SV"/>
        </w:rPr>
        <w:t>ÉSTA UNIDAD PARA DAR RESPUESTA A DICHA SOLICITUD HACE LAS CONSIDERACIONES SIGUIENTES:</w:t>
      </w:r>
    </w:p>
    <w:p w:rsidR="005B2090" w:rsidRPr="002F6ACE" w:rsidRDefault="005B2090" w:rsidP="005446AA">
      <w:pPr>
        <w:numPr>
          <w:ilvl w:val="0"/>
          <w:numId w:val="135"/>
        </w:numPr>
        <w:autoSpaceDE w:val="0"/>
        <w:autoSpaceDN w:val="0"/>
        <w:adjustRightInd w:val="0"/>
        <w:spacing w:after="0" w:line="360" w:lineRule="auto"/>
        <w:ind w:left="426"/>
        <w:jc w:val="both"/>
        <w:rPr>
          <w:rFonts w:cstheme="minorHAnsi"/>
          <w:sz w:val="23"/>
          <w:szCs w:val="23"/>
        </w:rPr>
      </w:pPr>
      <w:r w:rsidRPr="00733B31">
        <w:t xml:space="preserve">Que de acuerdo a lo que señala el artículo 102 de la </w:t>
      </w:r>
      <w:r w:rsidRPr="009745CD">
        <w:t>Ley Acceso Información Pública-LAIP</w:t>
      </w:r>
      <w:r w:rsidRPr="00733B31">
        <w:t>, sobre el debido proceso</w:t>
      </w:r>
      <w:r w:rsidRPr="009745CD">
        <w:t xml:space="preserve">, estos se sujetan al derecho común, es decir, lo establecido en el Código Procesal Civil y Mercantil-CPCM, en aras de economía procesal, en este caso </w:t>
      </w:r>
      <w:r>
        <w:t>con base a</w:t>
      </w:r>
      <w:r w:rsidRPr="009745CD">
        <w:t xml:space="preserve"> la acumulación de oficio prevista en los Arts. </w:t>
      </w:r>
      <w:r>
        <w:t xml:space="preserve">100 ordinales 1º y 2º; 104 CPCM </w:t>
      </w:r>
      <w:r w:rsidRPr="009745CD">
        <w:t xml:space="preserve">debido a que al presentarse </w:t>
      </w:r>
      <w:r>
        <w:t>dos</w:t>
      </w:r>
      <w:r w:rsidRPr="009745CD">
        <w:t xml:space="preserve"> solicitudes de información, que versan sobre </w:t>
      </w:r>
      <w:r>
        <w:t xml:space="preserve">diferente </w:t>
      </w:r>
      <w:r w:rsidRPr="009745CD">
        <w:t>tema</w:t>
      </w:r>
      <w:r>
        <w:t xml:space="preserve"> pero</w:t>
      </w:r>
      <w:r w:rsidRPr="009745CD">
        <w:t xml:space="preserve"> idéntic</w:t>
      </w:r>
      <w:r>
        <w:t>o</w:t>
      </w:r>
      <w:r w:rsidRPr="009745CD">
        <w:t xml:space="preserve"> requirente,</w:t>
      </w:r>
      <w:r>
        <w:t xml:space="preserve"> </w:t>
      </w:r>
      <w:r w:rsidRPr="009745CD">
        <w:t xml:space="preserve">es procedente la acumulación de solicitudes de información en un solo expediente administrativo siendo el identificado con el código </w:t>
      </w:r>
      <w:r w:rsidRPr="002F6ACE">
        <w:rPr>
          <w:rStyle w:val="Hipervnculo"/>
          <w:b/>
          <w:i/>
          <w:color w:val="auto"/>
        </w:rPr>
        <w:t>SIP</w:t>
      </w:r>
      <w:r>
        <w:rPr>
          <w:rStyle w:val="Hipervnculo"/>
          <w:b/>
          <w:i/>
          <w:color w:val="auto"/>
        </w:rPr>
        <w:t>V</w:t>
      </w:r>
      <w:r w:rsidRPr="002F6ACE">
        <w:rPr>
          <w:rStyle w:val="Hipervnculo"/>
          <w:b/>
          <w:i/>
          <w:color w:val="auto"/>
        </w:rPr>
        <w:t xml:space="preserve"> No. 254 -201</w:t>
      </w:r>
      <w:r>
        <w:rPr>
          <w:rStyle w:val="Hipervnculo"/>
          <w:b/>
          <w:i/>
          <w:color w:val="auto"/>
        </w:rPr>
        <w:t>7</w:t>
      </w:r>
      <w:r w:rsidRPr="002F6ACE">
        <w:rPr>
          <w:rStyle w:val="Hipervnculo"/>
          <w:b/>
          <w:i/>
          <w:color w:val="auto"/>
        </w:rPr>
        <w:t xml:space="preserve"> </w:t>
      </w:r>
      <w:r w:rsidRPr="002F6ACE">
        <w:rPr>
          <w:rStyle w:val="Hipervnculo"/>
          <w:i/>
          <w:color w:val="auto"/>
        </w:rPr>
        <w:t>al que será agregad</w:t>
      </w:r>
      <w:r>
        <w:rPr>
          <w:rStyle w:val="Hipervnculo"/>
          <w:i/>
          <w:color w:val="auto"/>
        </w:rPr>
        <w:t>o</w:t>
      </w:r>
      <w:r w:rsidRPr="002F6ACE">
        <w:rPr>
          <w:rStyle w:val="Hipervnculo"/>
          <w:i/>
          <w:color w:val="auto"/>
        </w:rPr>
        <w:t xml:space="preserve"> el</w:t>
      </w:r>
      <w:r w:rsidRPr="002F6ACE">
        <w:rPr>
          <w:rStyle w:val="Hipervnculo"/>
          <w:b/>
          <w:i/>
          <w:color w:val="auto"/>
        </w:rPr>
        <w:t xml:space="preserve"> </w:t>
      </w:r>
      <w:r w:rsidRPr="002F6ACE">
        <w:rPr>
          <w:rStyle w:val="Hipervnculo"/>
          <w:i/>
          <w:color w:val="auto"/>
        </w:rPr>
        <w:t>siguiente:</w:t>
      </w:r>
      <w:r w:rsidRPr="002F6ACE">
        <w:rPr>
          <w:rStyle w:val="Hipervnculo"/>
          <w:b/>
          <w:i/>
          <w:color w:val="auto"/>
        </w:rPr>
        <w:t xml:space="preserve"> SIPV No.255-2017</w:t>
      </w:r>
    </w:p>
    <w:p w:rsidR="005B2090" w:rsidRDefault="005B2090" w:rsidP="000C4A64">
      <w:pPr>
        <w:autoSpaceDE w:val="0"/>
        <w:autoSpaceDN w:val="0"/>
        <w:adjustRightInd w:val="0"/>
        <w:spacing w:after="0" w:line="360" w:lineRule="auto"/>
        <w:ind w:left="426"/>
        <w:jc w:val="both"/>
        <w:rPr>
          <w:rFonts w:cstheme="minorHAnsi"/>
          <w:sz w:val="23"/>
          <w:szCs w:val="23"/>
        </w:rPr>
      </w:pPr>
    </w:p>
    <w:p w:rsidR="005B2090" w:rsidRPr="009745CD" w:rsidRDefault="005B2090" w:rsidP="005B2090">
      <w:pPr>
        <w:autoSpaceDE w:val="0"/>
        <w:autoSpaceDN w:val="0"/>
        <w:adjustRightInd w:val="0"/>
        <w:spacing w:after="0" w:line="360" w:lineRule="auto"/>
        <w:jc w:val="both"/>
        <w:rPr>
          <w:rFonts w:cstheme="minorHAnsi"/>
          <w:sz w:val="23"/>
          <w:szCs w:val="23"/>
        </w:rPr>
      </w:pPr>
    </w:p>
    <w:p w:rsidR="005B2090" w:rsidRDefault="005B2090" w:rsidP="005446AA">
      <w:pPr>
        <w:numPr>
          <w:ilvl w:val="0"/>
          <w:numId w:val="135"/>
        </w:numPr>
        <w:autoSpaceDE w:val="0"/>
        <w:autoSpaceDN w:val="0"/>
        <w:adjustRightInd w:val="0"/>
        <w:spacing w:after="0" w:line="360" w:lineRule="auto"/>
        <w:ind w:left="426"/>
        <w:jc w:val="both"/>
        <w:rPr>
          <w:sz w:val="23"/>
          <w:szCs w:val="23"/>
        </w:rPr>
      </w:pPr>
      <w:r w:rsidRPr="002F6ACE">
        <w:t xml:space="preserve">Que </w:t>
      </w:r>
      <w:r w:rsidRPr="00C9220B">
        <w:rPr>
          <w:sz w:val="23"/>
          <w:szCs w:val="23"/>
        </w:rPr>
        <w:t>la</w:t>
      </w:r>
      <w:r>
        <w:rPr>
          <w:sz w:val="23"/>
          <w:szCs w:val="23"/>
        </w:rPr>
        <w:t>s</w:t>
      </w:r>
      <w:r w:rsidRPr="00C9220B">
        <w:rPr>
          <w:sz w:val="23"/>
          <w:szCs w:val="23"/>
        </w:rPr>
        <w:t xml:space="preserve"> solicitud</w:t>
      </w:r>
      <w:r>
        <w:rPr>
          <w:sz w:val="23"/>
          <w:szCs w:val="23"/>
        </w:rPr>
        <w:t>es</w:t>
      </w:r>
      <w:r w:rsidRPr="00C9220B">
        <w:rPr>
          <w:sz w:val="23"/>
          <w:szCs w:val="23"/>
        </w:rPr>
        <w:t xml:space="preserve"> pese a no cumplir con las formalidades del Art.</w:t>
      </w:r>
      <w:r>
        <w:rPr>
          <w:sz w:val="23"/>
          <w:szCs w:val="23"/>
        </w:rPr>
        <w:t xml:space="preserve"> 66 inciso cuarto de la Ley de Acceso a la Información Pública-LAIP, obligación de</w:t>
      </w:r>
      <w:r w:rsidRPr="002F6ACE">
        <w:t xml:space="preserve"> </w:t>
      </w:r>
      <w:r w:rsidRPr="002F6ACE">
        <w:rPr>
          <w:sz w:val="23"/>
          <w:szCs w:val="23"/>
        </w:rPr>
        <w:t>presentar documento de identidad</w:t>
      </w:r>
      <w:r>
        <w:rPr>
          <w:sz w:val="23"/>
          <w:szCs w:val="23"/>
        </w:rPr>
        <w:t xml:space="preserve">, así como </w:t>
      </w:r>
      <w:r>
        <w:rPr>
          <w:sz w:val="23"/>
          <w:szCs w:val="23"/>
        </w:rPr>
        <w:lastRenderedPageBreak/>
        <w:t xml:space="preserve">lo dispuesto en el </w:t>
      </w:r>
      <w:r w:rsidRPr="00C9220B">
        <w:rPr>
          <w:sz w:val="23"/>
          <w:szCs w:val="23"/>
        </w:rPr>
        <w:t xml:space="preserve"> 54 letra d) del Reglamento de la Ley de Acceso a la Información Pública-RLAIP</w:t>
      </w:r>
      <w:r>
        <w:rPr>
          <w:sz w:val="23"/>
          <w:szCs w:val="23"/>
        </w:rPr>
        <w:t>, firma autógrafa de la solicitud</w:t>
      </w:r>
      <w:r w:rsidRPr="00C9220B">
        <w:rPr>
          <w:sz w:val="23"/>
          <w:szCs w:val="23"/>
        </w:rPr>
        <w:t xml:space="preserve">; </w:t>
      </w:r>
      <w:r>
        <w:rPr>
          <w:sz w:val="23"/>
          <w:szCs w:val="23"/>
        </w:rPr>
        <w:t xml:space="preserve">pero </w:t>
      </w:r>
      <w:r w:rsidRPr="00C9220B">
        <w:rPr>
          <w:sz w:val="23"/>
          <w:szCs w:val="23"/>
        </w:rPr>
        <w:t xml:space="preserve">en virtud de lo previsto en el Art. 18 de la Constitución de la República que establece en el artículo 18 los derechos de petición y respuesta, y con base al principio de </w:t>
      </w:r>
      <w:r w:rsidRPr="00B7186A">
        <w:rPr>
          <w:b/>
          <w:sz w:val="23"/>
          <w:szCs w:val="23"/>
        </w:rPr>
        <w:t>MÁXIMA PUBLICIDAD</w:t>
      </w:r>
      <w:r w:rsidRPr="00C9220B">
        <w:rPr>
          <w:sz w:val="23"/>
          <w:szCs w:val="23"/>
        </w:rPr>
        <w:t xml:space="preserve"> señalado en el Art. 4 letra a. de la Ley de Acceso a la Información Pública, en lo sucesivo LAIP o Ley, se continuó con el trámite correspondiente. </w:t>
      </w:r>
    </w:p>
    <w:p w:rsidR="005B2090" w:rsidRPr="00650CB7" w:rsidRDefault="005B2090" w:rsidP="005B2090">
      <w:pPr>
        <w:autoSpaceDE w:val="0"/>
        <w:autoSpaceDN w:val="0"/>
        <w:adjustRightInd w:val="0"/>
        <w:spacing w:after="0" w:line="360" w:lineRule="auto"/>
        <w:jc w:val="both"/>
        <w:rPr>
          <w:rFonts w:cstheme="minorHAnsi"/>
          <w:sz w:val="23"/>
          <w:szCs w:val="23"/>
        </w:rPr>
      </w:pPr>
    </w:p>
    <w:p w:rsidR="005B2090" w:rsidRPr="00650CB7" w:rsidRDefault="005B2090" w:rsidP="005446AA">
      <w:pPr>
        <w:numPr>
          <w:ilvl w:val="0"/>
          <w:numId w:val="135"/>
        </w:numPr>
        <w:autoSpaceDE w:val="0"/>
        <w:autoSpaceDN w:val="0"/>
        <w:adjustRightInd w:val="0"/>
        <w:spacing w:after="0" w:line="360" w:lineRule="auto"/>
        <w:ind w:left="426"/>
        <w:jc w:val="both"/>
        <w:rPr>
          <w:rFonts w:cstheme="minorHAnsi"/>
          <w:color w:val="000000"/>
          <w:sz w:val="23"/>
          <w:szCs w:val="23"/>
        </w:rPr>
      </w:pPr>
      <w:r w:rsidRPr="00650CB7">
        <w:rPr>
          <w:rFonts w:cstheme="minorHAnsi"/>
          <w:color w:val="000000"/>
          <w:sz w:val="23"/>
          <w:szCs w:val="23"/>
        </w:rPr>
        <w:t>La LAIP atribuye al Oficial de Información entre sus funciones del artículo 50 letras "</w:t>
      </w:r>
      <w:r w:rsidRPr="00650CB7">
        <w:rPr>
          <w:rFonts w:cstheme="minorHAnsi"/>
          <w:b/>
          <w:color w:val="000000"/>
          <w:sz w:val="23"/>
          <w:szCs w:val="23"/>
        </w:rPr>
        <w:t>b.</w:t>
      </w:r>
      <w:r w:rsidRPr="00650CB7">
        <w:rPr>
          <w:rFonts w:cstheme="minorHAnsi"/>
          <w:color w:val="000000"/>
          <w:sz w:val="23"/>
          <w:szCs w:val="23"/>
        </w:rPr>
        <w:t>" y "</w:t>
      </w:r>
      <w:r w:rsidRPr="00650CB7">
        <w:rPr>
          <w:rFonts w:cstheme="minorHAnsi"/>
          <w:b/>
          <w:color w:val="000000"/>
          <w:sz w:val="23"/>
          <w:szCs w:val="23"/>
        </w:rPr>
        <w:t>d.</w:t>
      </w:r>
      <w:r w:rsidRPr="00650CB7">
        <w:rPr>
          <w:rFonts w:cstheme="minorHAnsi"/>
          <w:color w:val="000000"/>
          <w:sz w:val="23"/>
          <w:szCs w:val="23"/>
        </w:rPr>
        <w:t>" Recibir y diligenciar las solicitudes, gestionar y entregar la información requerida, garantizando el derecho de acceso que asiste a toda persona reconocido en el Art. 1 LAIP; asimismo, el artículo 70 de la Ley establece que "</w:t>
      </w:r>
      <w:r w:rsidRPr="00650CB7">
        <w:rPr>
          <w:rFonts w:cstheme="minorHAnsi"/>
          <w:i/>
          <w:color w:val="000000"/>
          <w:sz w:val="23"/>
          <w:szCs w:val="23"/>
        </w:rPr>
        <w:t>El Oficial de información transmitirá la solicitud a la unidad administrativa que tenga o pueda poseer la información, con objeto de que ésta la localice, verifique su clasificación y, en su caso, le comunique la manera en que se encuentra disponible</w:t>
      </w:r>
      <w:r w:rsidRPr="00650CB7">
        <w:rPr>
          <w:rFonts w:cstheme="minorHAnsi"/>
          <w:color w:val="000000"/>
          <w:sz w:val="23"/>
          <w:szCs w:val="23"/>
        </w:rPr>
        <w:t>". En cumplimiento de tales atribuciones se trasladó la petición a: Registro de Electricidad y Telecomunicaciones-RET.</w:t>
      </w:r>
    </w:p>
    <w:p w:rsidR="005B2090" w:rsidRPr="00650CB7" w:rsidRDefault="005B2090" w:rsidP="005B2090">
      <w:pPr>
        <w:autoSpaceDE w:val="0"/>
        <w:autoSpaceDN w:val="0"/>
        <w:adjustRightInd w:val="0"/>
        <w:spacing w:after="0" w:line="360" w:lineRule="auto"/>
        <w:ind w:left="426"/>
        <w:jc w:val="both"/>
        <w:rPr>
          <w:rFonts w:cstheme="minorHAnsi"/>
          <w:color w:val="000000"/>
          <w:sz w:val="23"/>
          <w:szCs w:val="23"/>
        </w:rPr>
      </w:pPr>
    </w:p>
    <w:p w:rsidR="005B2090" w:rsidRPr="00650CB7" w:rsidRDefault="005B2090" w:rsidP="005446AA">
      <w:pPr>
        <w:numPr>
          <w:ilvl w:val="0"/>
          <w:numId w:val="135"/>
        </w:numPr>
        <w:autoSpaceDE w:val="0"/>
        <w:autoSpaceDN w:val="0"/>
        <w:adjustRightInd w:val="0"/>
        <w:spacing w:after="0" w:line="360" w:lineRule="auto"/>
        <w:ind w:left="426"/>
        <w:jc w:val="both"/>
        <w:rPr>
          <w:rFonts w:cstheme="minorHAnsi"/>
          <w:sz w:val="23"/>
          <w:szCs w:val="23"/>
        </w:rPr>
      </w:pPr>
      <w:r w:rsidRPr="00650CB7">
        <w:rPr>
          <w:rFonts w:cstheme="minorHAnsi"/>
          <w:sz w:val="23"/>
          <w:szCs w:val="23"/>
        </w:rPr>
        <w:t>La Ley de Creación de la SIGET-LCSIGET en su Art. 4 establece "</w:t>
      </w:r>
      <w:r w:rsidRPr="00650CB7">
        <w:rPr>
          <w:rFonts w:cstheme="minorHAnsi"/>
          <w:i/>
          <w:sz w:val="23"/>
          <w:szCs w:val="23"/>
        </w:rPr>
        <w:t>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650CB7">
        <w:rPr>
          <w:rFonts w:cstheme="minorHAnsi"/>
          <w:sz w:val="23"/>
          <w:szCs w:val="23"/>
        </w:rPr>
        <w:t>”.</w:t>
      </w:r>
    </w:p>
    <w:p w:rsidR="005B2090" w:rsidRPr="00870093" w:rsidRDefault="005B2090" w:rsidP="005B2090">
      <w:pPr>
        <w:autoSpaceDE w:val="0"/>
        <w:autoSpaceDN w:val="0"/>
        <w:adjustRightInd w:val="0"/>
        <w:spacing w:after="0" w:line="360" w:lineRule="auto"/>
        <w:ind w:left="426"/>
        <w:jc w:val="both"/>
        <w:rPr>
          <w:rFonts w:cstheme="minorHAnsi"/>
          <w:b/>
          <w:i/>
          <w:sz w:val="23"/>
          <w:szCs w:val="23"/>
        </w:rPr>
      </w:pPr>
      <w:r w:rsidRPr="00F93963">
        <w:rPr>
          <w:rFonts w:cstheme="minorHAnsi"/>
          <w:bCs/>
          <w:sz w:val="23"/>
          <w:szCs w:val="23"/>
        </w:rPr>
        <w:t>E</w:t>
      </w:r>
      <w:r>
        <w:rPr>
          <w:rFonts w:cstheme="minorHAnsi"/>
          <w:bCs/>
          <w:sz w:val="23"/>
          <w:szCs w:val="23"/>
        </w:rPr>
        <w:t xml:space="preserve">n los </w:t>
      </w:r>
      <w:r w:rsidRPr="00F93963">
        <w:rPr>
          <w:rFonts w:cstheme="minorHAnsi"/>
          <w:bCs/>
          <w:sz w:val="23"/>
          <w:szCs w:val="23"/>
        </w:rPr>
        <w:t>Art</w:t>
      </w:r>
      <w:r>
        <w:rPr>
          <w:rFonts w:cstheme="minorHAnsi"/>
          <w:bCs/>
          <w:sz w:val="23"/>
          <w:szCs w:val="23"/>
        </w:rPr>
        <w:t>s. 13 y 17</w:t>
      </w:r>
      <w:r w:rsidRPr="00F93963">
        <w:rPr>
          <w:rFonts w:cstheme="minorHAnsi"/>
          <w:bCs/>
          <w:sz w:val="23"/>
          <w:szCs w:val="23"/>
        </w:rPr>
        <w:t xml:space="preserve">  del Reg</w:t>
      </w:r>
      <w:r>
        <w:rPr>
          <w:rFonts w:cstheme="minorHAnsi"/>
          <w:bCs/>
          <w:sz w:val="23"/>
          <w:szCs w:val="23"/>
        </w:rPr>
        <w:t xml:space="preserve">lamento de </w:t>
      </w:r>
      <w:r w:rsidRPr="00F93963">
        <w:rPr>
          <w:rFonts w:cstheme="minorHAnsi"/>
          <w:bCs/>
          <w:sz w:val="23"/>
          <w:szCs w:val="23"/>
        </w:rPr>
        <w:t xml:space="preserve">la Ley de Creación de la SIGET establece que: </w:t>
      </w:r>
      <w:r w:rsidRPr="00F93963">
        <w:rPr>
          <w:rFonts w:cstheme="minorHAnsi"/>
          <w:bCs/>
          <w:i/>
          <w:sz w:val="23"/>
          <w:szCs w:val="23"/>
        </w:rPr>
        <w:t>“</w:t>
      </w:r>
      <w:r>
        <w:rPr>
          <w:rFonts w:cstheme="minorHAnsi"/>
          <w:i/>
          <w:sz w:val="23"/>
          <w:szCs w:val="23"/>
        </w:rPr>
        <w:t>Para los</w:t>
      </w:r>
      <w:r w:rsidRPr="00F93963">
        <w:rPr>
          <w:rFonts w:cstheme="minorHAnsi"/>
          <w:i/>
          <w:sz w:val="23"/>
          <w:szCs w:val="23"/>
        </w:rPr>
        <w:t xml:space="preserve"> Sector</w:t>
      </w:r>
      <w:r>
        <w:rPr>
          <w:rFonts w:cstheme="minorHAnsi"/>
          <w:i/>
          <w:sz w:val="23"/>
          <w:szCs w:val="23"/>
        </w:rPr>
        <w:t>es</w:t>
      </w:r>
      <w:r w:rsidRPr="00F93963">
        <w:rPr>
          <w:rFonts w:cstheme="minorHAnsi"/>
          <w:i/>
          <w:sz w:val="23"/>
          <w:szCs w:val="23"/>
        </w:rPr>
        <w:t xml:space="preserve"> de</w:t>
      </w:r>
      <w:r>
        <w:rPr>
          <w:rFonts w:cstheme="minorHAnsi"/>
          <w:i/>
          <w:sz w:val="23"/>
          <w:szCs w:val="23"/>
        </w:rPr>
        <w:t xml:space="preserve"> Electricidad y</w:t>
      </w:r>
      <w:r w:rsidRPr="00F93963">
        <w:rPr>
          <w:rFonts w:cstheme="minorHAnsi"/>
          <w:i/>
          <w:sz w:val="23"/>
          <w:szCs w:val="23"/>
        </w:rPr>
        <w:t xml:space="preserve"> Telecomunicaciones, el Registro estará integrado de cuatro secciones: a) de frecuencias; b) de actos y contratos; c) de personas; y, d) de equipos e instalaciones.</w:t>
      </w:r>
      <w:r w:rsidRPr="00F93963">
        <w:rPr>
          <w:rFonts w:cstheme="minorHAnsi"/>
          <w:sz w:val="23"/>
          <w:szCs w:val="23"/>
        </w:rPr>
        <w:t>,  en relación con el Art. 20 de la LCSIGET</w:t>
      </w:r>
      <w:r w:rsidRPr="00F93963">
        <w:rPr>
          <w:rFonts w:cstheme="minorHAnsi"/>
          <w:i/>
          <w:sz w:val="23"/>
          <w:szCs w:val="23"/>
        </w:rPr>
        <w:t xml:space="preserve">.- “Al ser de carácter público, el cual puede consultar toda persona, atendiendo las medidas que para resguardo y conservación de la información emita la entidad y la facultad de dicha </w:t>
      </w:r>
      <w:r>
        <w:rPr>
          <w:rFonts w:cstheme="minorHAnsi"/>
          <w:i/>
          <w:sz w:val="23"/>
          <w:szCs w:val="23"/>
        </w:rPr>
        <w:t xml:space="preserve"> </w:t>
      </w:r>
      <w:r w:rsidRPr="00F93963">
        <w:rPr>
          <w:rFonts w:cstheme="minorHAnsi"/>
          <w:i/>
          <w:sz w:val="23"/>
          <w:szCs w:val="23"/>
        </w:rPr>
        <w:t>oficina de</w:t>
      </w:r>
      <w:r>
        <w:rPr>
          <w:rFonts w:cstheme="minorHAnsi"/>
          <w:i/>
          <w:sz w:val="23"/>
          <w:szCs w:val="23"/>
        </w:rPr>
        <w:t xml:space="preserve"> </w:t>
      </w:r>
      <w:r w:rsidRPr="00F93963">
        <w:rPr>
          <w:rFonts w:cstheme="minorHAnsi"/>
          <w:i/>
          <w:sz w:val="23"/>
          <w:szCs w:val="23"/>
        </w:rPr>
        <w:t xml:space="preserve"> extender certificaciones </w:t>
      </w:r>
      <w:r>
        <w:rPr>
          <w:rFonts w:cstheme="minorHAnsi"/>
          <w:i/>
          <w:sz w:val="23"/>
          <w:szCs w:val="23"/>
        </w:rPr>
        <w:t xml:space="preserve"> </w:t>
      </w:r>
      <w:r w:rsidRPr="00F93963">
        <w:rPr>
          <w:rFonts w:cstheme="minorHAnsi"/>
          <w:i/>
          <w:sz w:val="23"/>
          <w:szCs w:val="23"/>
        </w:rPr>
        <w:t>de todo</w:t>
      </w:r>
      <w:r>
        <w:rPr>
          <w:rFonts w:cstheme="minorHAnsi"/>
          <w:i/>
          <w:sz w:val="23"/>
          <w:szCs w:val="23"/>
        </w:rPr>
        <w:t xml:space="preserve">  </w:t>
      </w:r>
      <w:r w:rsidRPr="00F93963">
        <w:rPr>
          <w:rFonts w:cstheme="minorHAnsi"/>
          <w:i/>
          <w:sz w:val="23"/>
          <w:szCs w:val="23"/>
        </w:rPr>
        <w:t xml:space="preserve">lo que allí </w:t>
      </w:r>
      <w:r>
        <w:rPr>
          <w:rFonts w:cstheme="minorHAnsi"/>
          <w:i/>
          <w:sz w:val="23"/>
          <w:szCs w:val="23"/>
        </w:rPr>
        <w:t xml:space="preserve"> </w:t>
      </w:r>
      <w:r w:rsidRPr="00F93963">
        <w:rPr>
          <w:rFonts w:cstheme="minorHAnsi"/>
          <w:i/>
          <w:sz w:val="23"/>
          <w:szCs w:val="23"/>
        </w:rPr>
        <w:t>consta”,</w:t>
      </w:r>
      <w:r w:rsidRPr="00F93963">
        <w:rPr>
          <w:rFonts w:cstheme="minorHAnsi"/>
          <w:sz w:val="23"/>
          <w:szCs w:val="23"/>
        </w:rPr>
        <w:t xml:space="preserve"> </w:t>
      </w:r>
      <w:r>
        <w:rPr>
          <w:rFonts w:cstheme="minorHAnsi"/>
          <w:sz w:val="23"/>
          <w:szCs w:val="23"/>
        </w:rPr>
        <w:t xml:space="preserve"> </w:t>
      </w:r>
      <w:r w:rsidRPr="00F93963">
        <w:rPr>
          <w:rFonts w:cstheme="minorHAnsi"/>
          <w:sz w:val="23"/>
          <w:szCs w:val="23"/>
        </w:rPr>
        <w:t xml:space="preserve">(registrado), Art. 25 de la </w:t>
      </w:r>
      <w:r>
        <w:rPr>
          <w:rFonts w:cstheme="minorHAnsi"/>
          <w:sz w:val="23"/>
          <w:szCs w:val="23"/>
        </w:rPr>
        <w:t xml:space="preserve"> </w:t>
      </w:r>
      <w:r w:rsidRPr="00F93963">
        <w:rPr>
          <w:rFonts w:cstheme="minorHAnsi"/>
          <w:sz w:val="23"/>
          <w:szCs w:val="23"/>
        </w:rPr>
        <w:t>misma ley; asimismo lo establece en el Art. 61 inciso tercero de la LAIP</w:t>
      </w:r>
      <w:r>
        <w:rPr>
          <w:rFonts w:cstheme="minorHAnsi"/>
          <w:sz w:val="23"/>
          <w:szCs w:val="23"/>
        </w:rPr>
        <w:t xml:space="preserve"> que cita: </w:t>
      </w:r>
      <w:r w:rsidRPr="00870093">
        <w:rPr>
          <w:rFonts w:cstheme="minorHAnsi"/>
          <w:b/>
          <w:sz w:val="23"/>
          <w:szCs w:val="23"/>
        </w:rPr>
        <w:t>“Gratuidad Art. 61.</w:t>
      </w:r>
      <w:r>
        <w:rPr>
          <w:rFonts w:cstheme="minorHAnsi"/>
          <w:sz w:val="23"/>
          <w:szCs w:val="23"/>
        </w:rPr>
        <w:t xml:space="preserve"> … </w:t>
      </w:r>
      <w:r w:rsidRPr="00870093">
        <w:rPr>
          <w:rFonts w:cstheme="minorHAnsi"/>
          <w:i/>
          <w:sz w:val="23"/>
          <w:szCs w:val="23"/>
        </w:rPr>
        <w:t>En caso de copias certificadas, se aplicarán las tasas previstas en las leyes especiales”,</w:t>
      </w:r>
      <w:r>
        <w:rPr>
          <w:rFonts w:cstheme="minorHAnsi"/>
          <w:sz w:val="23"/>
          <w:szCs w:val="23"/>
        </w:rPr>
        <w:t xml:space="preserve"> </w:t>
      </w:r>
      <w:r w:rsidRPr="00870093">
        <w:rPr>
          <w:rFonts w:cstheme="minorHAnsi"/>
          <w:b/>
          <w:sz w:val="23"/>
          <w:szCs w:val="23"/>
        </w:rPr>
        <w:t xml:space="preserve">Art. 37 del Reglamento de la Ley de creación de SIGET.- </w:t>
      </w:r>
      <w:r w:rsidRPr="00870093">
        <w:rPr>
          <w:rFonts w:cstheme="minorHAnsi"/>
          <w:b/>
          <w:i/>
          <w:sz w:val="23"/>
          <w:szCs w:val="23"/>
        </w:rPr>
        <w:t xml:space="preserve">El Registrador </w:t>
      </w:r>
      <w:r w:rsidRPr="00870093">
        <w:rPr>
          <w:rFonts w:cstheme="minorHAnsi"/>
          <w:b/>
          <w:i/>
          <w:sz w:val="23"/>
          <w:szCs w:val="23"/>
        </w:rPr>
        <w:lastRenderedPageBreak/>
        <w:t>estará facultado para expedir certificaciones de toda la información inscrito, previa solicitud por escrito…”</w:t>
      </w:r>
    </w:p>
    <w:p w:rsidR="005B2090" w:rsidRPr="00650CB7" w:rsidRDefault="005B2090" w:rsidP="005B2090">
      <w:pPr>
        <w:autoSpaceDE w:val="0"/>
        <w:autoSpaceDN w:val="0"/>
        <w:adjustRightInd w:val="0"/>
        <w:spacing w:after="0" w:line="360" w:lineRule="auto"/>
        <w:ind w:left="426"/>
        <w:jc w:val="both"/>
        <w:rPr>
          <w:rFonts w:cstheme="minorHAnsi"/>
          <w:sz w:val="23"/>
          <w:szCs w:val="23"/>
        </w:rPr>
      </w:pPr>
    </w:p>
    <w:p w:rsidR="005B2090" w:rsidRPr="00650CB7" w:rsidRDefault="005B2090" w:rsidP="005B2090">
      <w:pPr>
        <w:autoSpaceDE w:val="0"/>
        <w:autoSpaceDN w:val="0"/>
        <w:adjustRightInd w:val="0"/>
        <w:spacing w:after="0" w:line="360" w:lineRule="auto"/>
        <w:jc w:val="both"/>
        <w:rPr>
          <w:rFonts w:cstheme="minorHAnsi"/>
          <w:b/>
          <w:bCs/>
          <w:color w:val="000000"/>
          <w:sz w:val="23"/>
          <w:szCs w:val="23"/>
        </w:rPr>
      </w:pPr>
      <w:r w:rsidRPr="00650CB7">
        <w:rPr>
          <w:rFonts w:cstheme="minorHAnsi"/>
          <w:b/>
          <w:bCs/>
          <w:color w:val="000000"/>
          <w:sz w:val="23"/>
          <w:szCs w:val="23"/>
        </w:rPr>
        <w:t>RAZONAMIENTO DE RESPUESTA A LA PETICIÓN</w:t>
      </w:r>
    </w:p>
    <w:p w:rsidR="005B2090" w:rsidRPr="00650CB7" w:rsidRDefault="005B2090" w:rsidP="005B2090">
      <w:pPr>
        <w:autoSpaceDE w:val="0"/>
        <w:autoSpaceDN w:val="0"/>
        <w:adjustRightInd w:val="0"/>
        <w:spacing w:after="0" w:line="360" w:lineRule="auto"/>
        <w:jc w:val="both"/>
        <w:rPr>
          <w:rFonts w:cstheme="minorHAnsi"/>
          <w:sz w:val="23"/>
          <w:szCs w:val="23"/>
        </w:rPr>
      </w:pPr>
    </w:p>
    <w:p w:rsidR="005B2090" w:rsidRPr="00F93963" w:rsidRDefault="005B2090" w:rsidP="005446AA">
      <w:pPr>
        <w:numPr>
          <w:ilvl w:val="0"/>
          <w:numId w:val="135"/>
        </w:numPr>
        <w:autoSpaceDE w:val="0"/>
        <w:autoSpaceDN w:val="0"/>
        <w:adjustRightInd w:val="0"/>
        <w:spacing w:after="0" w:line="360" w:lineRule="auto"/>
        <w:ind w:left="426"/>
        <w:jc w:val="both"/>
        <w:rPr>
          <w:rFonts w:cstheme="minorHAnsi"/>
          <w:bCs/>
          <w:sz w:val="23"/>
          <w:szCs w:val="23"/>
        </w:rPr>
      </w:pPr>
      <w:r w:rsidRPr="00F93963">
        <w:rPr>
          <w:rFonts w:cstheme="minorHAnsi"/>
          <w:sz w:val="23"/>
          <w:szCs w:val="23"/>
        </w:rPr>
        <w:t xml:space="preserve">El Registro según lo solicitado, determinó que dentro de la información que resguarda se encuentra la resolución </w:t>
      </w:r>
      <w:r w:rsidRPr="00F93963">
        <w:rPr>
          <w:rFonts w:eastAsia="Times New Roman" w:cstheme="minorHAnsi"/>
          <w:i/>
          <w:sz w:val="23"/>
          <w:szCs w:val="23"/>
          <w:lang w:eastAsia="es-SV"/>
        </w:rPr>
        <w:t xml:space="preserve">T-0591-2017 y el </w:t>
      </w:r>
      <w:r w:rsidRPr="00F93963">
        <w:rPr>
          <w:rFonts w:cstheme="minorHAnsi"/>
          <w:sz w:val="23"/>
          <w:szCs w:val="23"/>
        </w:rPr>
        <w:t xml:space="preserve">acuerdo </w:t>
      </w:r>
      <w:r w:rsidRPr="00F93963">
        <w:rPr>
          <w:rFonts w:cstheme="minorHAnsi"/>
          <w:i/>
          <w:sz w:val="23"/>
          <w:szCs w:val="23"/>
        </w:rPr>
        <w:t xml:space="preserve">281-e-2008 </w:t>
      </w:r>
      <w:r w:rsidRPr="00F93963">
        <w:rPr>
          <w:rFonts w:cstheme="minorHAnsi"/>
          <w:sz w:val="23"/>
          <w:szCs w:val="23"/>
        </w:rPr>
        <w:t>, las cuales se encuentran inscritas en el Registro de Electricidad y Telecomunicaciones de la SIGET en razón con el Art. 20 de la LCSIGET</w:t>
      </w:r>
      <w:r w:rsidRPr="00F93963">
        <w:rPr>
          <w:rFonts w:cstheme="minorHAnsi"/>
          <w:i/>
          <w:sz w:val="23"/>
          <w:szCs w:val="23"/>
        </w:rPr>
        <w:t>.- “Al ser de carácter público, el cual puede consultar toda persona, atendiendo las medidas que para resguardo y conservación de la información emita la entidad y la facultad de dicha oficina de extender certificaciones de todo lo que allí consta”,</w:t>
      </w:r>
      <w:r w:rsidRPr="00F93963">
        <w:rPr>
          <w:rFonts w:cstheme="minorHAnsi"/>
          <w:sz w:val="23"/>
          <w:szCs w:val="23"/>
        </w:rPr>
        <w:t xml:space="preserve"> (registrado), relacionado con Art. 25 de la misma ley;  así como dispone el artículo 21 de la Ley de creación de SIGET, Art. 9, 17 y 18  del Reglamento de la Ley de Creación de SIGET. La información es pública y se otorga a través de certificación extractada cuyo costo es de </w:t>
      </w:r>
      <w:r>
        <w:rPr>
          <w:rFonts w:cstheme="minorHAnsi"/>
          <w:sz w:val="23"/>
          <w:szCs w:val="23"/>
        </w:rPr>
        <w:t>ellos es de $6.73 y $6.39.</w:t>
      </w:r>
    </w:p>
    <w:p w:rsidR="005B2090" w:rsidRDefault="005B2090" w:rsidP="005B2090">
      <w:pPr>
        <w:autoSpaceDE w:val="0"/>
        <w:autoSpaceDN w:val="0"/>
        <w:adjustRightInd w:val="0"/>
        <w:spacing w:after="0" w:line="360" w:lineRule="auto"/>
        <w:ind w:left="426"/>
        <w:jc w:val="both"/>
        <w:rPr>
          <w:rFonts w:cstheme="minorHAnsi"/>
          <w:bCs/>
          <w:sz w:val="23"/>
          <w:szCs w:val="23"/>
        </w:rPr>
      </w:pPr>
    </w:p>
    <w:p w:rsidR="005B2090" w:rsidRPr="00870093" w:rsidRDefault="005B2090" w:rsidP="005446AA">
      <w:pPr>
        <w:numPr>
          <w:ilvl w:val="0"/>
          <w:numId w:val="135"/>
        </w:numPr>
        <w:autoSpaceDE w:val="0"/>
        <w:autoSpaceDN w:val="0"/>
        <w:adjustRightInd w:val="0"/>
        <w:spacing w:after="0" w:line="360" w:lineRule="auto"/>
        <w:ind w:left="426"/>
        <w:jc w:val="both"/>
        <w:rPr>
          <w:rFonts w:cstheme="minorHAnsi"/>
          <w:bCs/>
          <w:sz w:val="23"/>
          <w:szCs w:val="23"/>
        </w:rPr>
      </w:pPr>
      <w:r w:rsidRPr="00B13A2A">
        <w:rPr>
          <w:rFonts w:cstheme="minorHAnsi"/>
          <w:bCs/>
          <w:sz w:val="23"/>
          <w:szCs w:val="23"/>
        </w:rPr>
        <w:t>Es en copia certificada la forma y modalidad que se tiene disponible. Por tanto, es ante dicho Registro que deberá gestionar la certificación extractada, por medio del número de acuerdo y resolución, respectiva; ello conforme a lo que dispone la parte final del inciso segundo del artículo 62, del que se extrae: "</w:t>
      </w:r>
      <w:r w:rsidRPr="00B13A2A">
        <w:rPr>
          <w:rFonts w:cstheme="minorHAnsi"/>
          <w:b/>
          <w:bCs/>
          <w:i/>
          <w:sz w:val="23"/>
          <w:szCs w:val="23"/>
        </w:rPr>
        <w:t>Entrega de Información Art. 62</w:t>
      </w:r>
      <w:r w:rsidRPr="00B13A2A">
        <w:rPr>
          <w:rFonts w:cstheme="minorHAnsi"/>
          <w:bCs/>
          <w:i/>
          <w:sz w:val="23"/>
          <w:szCs w:val="23"/>
        </w:rPr>
        <w:t xml:space="preserve">.-….En caso que la información solicitada por la persona ya esté disponible al público en medios impresos, tales como libros, compendios, </w:t>
      </w:r>
      <w:r w:rsidRPr="00B13A2A">
        <w:rPr>
          <w:rFonts w:cstheme="minorHAnsi"/>
          <w:b/>
          <w:bCs/>
          <w:i/>
          <w:sz w:val="23"/>
          <w:szCs w:val="23"/>
        </w:rPr>
        <w:t>archivos públicos</w:t>
      </w:r>
      <w:r w:rsidRPr="00B13A2A">
        <w:rPr>
          <w:rFonts w:cstheme="minorHAnsi"/>
          <w:bCs/>
          <w:i/>
          <w:sz w:val="23"/>
          <w:szCs w:val="23"/>
        </w:rPr>
        <w:t>*, formatos electrónicos disponibles en Internet o en cualquier otro medio, se le hará saber por escrito la fuente, el lugar y la forma en que puede consultar, reproducir o adquirir dicha información</w:t>
      </w:r>
      <w:r w:rsidRPr="00B13A2A">
        <w:rPr>
          <w:rFonts w:cstheme="minorHAnsi"/>
          <w:bCs/>
          <w:sz w:val="23"/>
          <w:szCs w:val="23"/>
        </w:rPr>
        <w:t>."</w:t>
      </w:r>
      <w:r w:rsidRPr="00870093">
        <w:rPr>
          <w:rFonts w:cstheme="minorHAnsi"/>
          <w:b/>
          <w:bCs/>
          <w:i/>
          <w:sz w:val="23"/>
          <w:szCs w:val="23"/>
        </w:rPr>
        <w:t xml:space="preserve"> </w:t>
      </w:r>
    </w:p>
    <w:p w:rsidR="005B2090" w:rsidRPr="00CB04F1" w:rsidRDefault="005B2090" w:rsidP="005B2090">
      <w:pPr>
        <w:autoSpaceDE w:val="0"/>
        <w:autoSpaceDN w:val="0"/>
        <w:adjustRightInd w:val="0"/>
        <w:spacing w:after="0" w:line="360" w:lineRule="auto"/>
        <w:ind w:left="426"/>
        <w:jc w:val="both"/>
        <w:rPr>
          <w:rFonts w:cstheme="minorHAnsi"/>
          <w:bCs/>
          <w:sz w:val="23"/>
          <w:szCs w:val="23"/>
        </w:rPr>
      </w:pPr>
      <w:r w:rsidRPr="00CB04F1">
        <w:rPr>
          <w:rFonts w:cstheme="minorHAnsi"/>
          <w:bCs/>
          <w:sz w:val="23"/>
          <w:szCs w:val="23"/>
        </w:rPr>
        <w:t xml:space="preserve">Con base al acuerdo administrativo A-0007/2000/ADM del dos de mayo del dos mil, el costo de las certificaciones son: Literal </w:t>
      </w:r>
      <w:r>
        <w:rPr>
          <w:rFonts w:cstheme="minorHAnsi"/>
          <w:bCs/>
          <w:sz w:val="23"/>
          <w:szCs w:val="23"/>
        </w:rPr>
        <w:t xml:space="preserve"> </w:t>
      </w:r>
      <w:r w:rsidRPr="00CB04F1">
        <w:rPr>
          <w:rFonts w:cstheme="minorHAnsi"/>
          <w:bCs/>
          <w:sz w:val="23"/>
          <w:szCs w:val="23"/>
        </w:rPr>
        <w:t xml:space="preserve">(costo $5.71 </w:t>
      </w:r>
      <w:r>
        <w:rPr>
          <w:rFonts w:cstheme="minorHAnsi"/>
          <w:bCs/>
          <w:sz w:val="23"/>
          <w:szCs w:val="23"/>
        </w:rPr>
        <w:t xml:space="preserve"> </w:t>
      </w:r>
      <w:r w:rsidRPr="00CB04F1">
        <w:rPr>
          <w:rFonts w:cstheme="minorHAnsi"/>
          <w:bCs/>
          <w:sz w:val="23"/>
          <w:szCs w:val="23"/>
        </w:rPr>
        <w:t xml:space="preserve">de base </w:t>
      </w:r>
      <w:r>
        <w:rPr>
          <w:rFonts w:cstheme="minorHAnsi"/>
          <w:bCs/>
          <w:sz w:val="23"/>
          <w:szCs w:val="23"/>
        </w:rPr>
        <w:t xml:space="preserve"> </w:t>
      </w:r>
      <w:r w:rsidRPr="00CB04F1">
        <w:rPr>
          <w:rFonts w:cstheme="minorHAnsi"/>
          <w:bCs/>
          <w:sz w:val="23"/>
          <w:szCs w:val="23"/>
        </w:rPr>
        <w:t>más $0.17 por hoja),</w:t>
      </w:r>
      <w:r>
        <w:rPr>
          <w:rFonts w:cstheme="minorHAnsi"/>
          <w:bCs/>
          <w:sz w:val="23"/>
          <w:szCs w:val="23"/>
        </w:rPr>
        <w:t xml:space="preserve"> </w:t>
      </w:r>
      <w:r w:rsidRPr="00CB04F1">
        <w:rPr>
          <w:rFonts w:cstheme="minorHAnsi"/>
          <w:bCs/>
          <w:sz w:val="23"/>
          <w:szCs w:val="23"/>
        </w:rPr>
        <w:t xml:space="preserve"> extractada</w:t>
      </w:r>
      <w:r>
        <w:rPr>
          <w:rFonts w:cstheme="minorHAnsi"/>
          <w:bCs/>
          <w:sz w:val="23"/>
          <w:szCs w:val="23"/>
        </w:rPr>
        <w:t xml:space="preserve"> </w:t>
      </w:r>
      <w:r w:rsidRPr="00CB04F1">
        <w:rPr>
          <w:rFonts w:cstheme="minorHAnsi"/>
          <w:bCs/>
          <w:sz w:val="23"/>
          <w:szCs w:val="23"/>
        </w:rPr>
        <w:t xml:space="preserve"> (costo $ 11.43). </w:t>
      </w:r>
      <w:r>
        <w:rPr>
          <w:rFonts w:cstheme="minorHAnsi"/>
          <w:bCs/>
          <w:sz w:val="23"/>
          <w:szCs w:val="23"/>
        </w:rPr>
        <w:t xml:space="preserve"> </w:t>
      </w:r>
      <w:r w:rsidRPr="00CB04F1">
        <w:rPr>
          <w:rFonts w:cstheme="minorHAnsi"/>
          <w:bCs/>
          <w:sz w:val="23"/>
          <w:szCs w:val="23"/>
        </w:rPr>
        <w:t xml:space="preserve">El </w:t>
      </w:r>
      <w:r>
        <w:rPr>
          <w:rFonts w:cstheme="minorHAnsi"/>
          <w:bCs/>
          <w:sz w:val="23"/>
          <w:szCs w:val="23"/>
        </w:rPr>
        <w:t xml:space="preserve"> </w:t>
      </w:r>
      <w:r w:rsidRPr="00CB04F1">
        <w:rPr>
          <w:rFonts w:cstheme="minorHAnsi"/>
          <w:bCs/>
          <w:sz w:val="23"/>
          <w:szCs w:val="23"/>
        </w:rPr>
        <w:t xml:space="preserve">Registro </w:t>
      </w:r>
      <w:r>
        <w:rPr>
          <w:rFonts w:cstheme="minorHAnsi"/>
          <w:bCs/>
          <w:sz w:val="23"/>
          <w:szCs w:val="23"/>
        </w:rPr>
        <w:t xml:space="preserve"> </w:t>
      </w:r>
      <w:r w:rsidRPr="00CB04F1">
        <w:rPr>
          <w:rFonts w:cstheme="minorHAnsi"/>
          <w:bCs/>
          <w:sz w:val="23"/>
          <w:szCs w:val="23"/>
        </w:rPr>
        <w:t>está</w:t>
      </w:r>
      <w:r>
        <w:rPr>
          <w:rFonts w:cstheme="minorHAnsi"/>
          <w:bCs/>
          <w:sz w:val="23"/>
          <w:szCs w:val="23"/>
        </w:rPr>
        <w:t xml:space="preserve"> </w:t>
      </w:r>
      <w:r w:rsidRPr="00CB04F1">
        <w:rPr>
          <w:rFonts w:cstheme="minorHAnsi"/>
          <w:bCs/>
          <w:sz w:val="23"/>
          <w:szCs w:val="23"/>
        </w:rPr>
        <w:t xml:space="preserve"> ubicado</w:t>
      </w:r>
      <w:r>
        <w:rPr>
          <w:rFonts w:cstheme="minorHAnsi"/>
          <w:bCs/>
          <w:sz w:val="23"/>
          <w:szCs w:val="23"/>
        </w:rPr>
        <w:t xml:space="preserve"> </w:t>
      </w:r>
      <w:r w:rsidRPr="00CB04F1">
        <w:rPr>
          <w:rFonts w:cstheme="minorHAnsi"/>
          <w:bCs/>
          <w:sz w:val="23"/>
          <w:szCs w:val="23"/>
        </w:rPr>
        <w:t xml:space="preserve"> en</w:t>
      </w:r>
      <w:r>
        <w:rPr>
          <w:rFonts w:cstheme="minorHAnsi"/>
          <w:bCs/>
          <w:sz w:val="23"/>
          <w:szCs w:val="23"/>
        </w:rPr>
        <w:t xml:space="preserve"> </w:t>
      </w:r>
      <w:r w:rsidRPr="00CB04F1">
        <w:rPr>
          <w:rFonts w:cstheme="minorHAnsi"/>
          <w:bCs/>
          <w:sz w:val="23"/>
          <w:szCs w:val="23"/>
        </w:rPr>
        <w:t xml:space="preserve"> la</w:t>
      </w:r>
      <w:r>
        <w:rPr>
          <w:rFonts w:cstheme="minorHAnsi"/>
          <w:bCs/>
          <w:sz w:val="23"/>
          <w:szCs w:val="23"/>
        </w:rPr>
        <w:t xml:space="preserve"> </w:t>
      </w:r>
      <w:r w:rsidRPr="00CB04F1">
        <w:rPr>
          <w:rFonts w:cstheme="minorHAnsi"/>
          <w:bCs/>
          <w:sz w:val="23"/>
          <w:szCs w:val="23"/>
        </w:rPr>
        <w:t xml:space="preserve"> Sexta </w:t>
      </w:r>
      <w:r>
        <w:rPr>
          <w:rFonts w:cstheme="minorHAnsi"/>
          <w:bCs/>
          <w:sz w:val="23"/>
          <w:szCs w:val="23"/>
        </w:rPr>
        <w:t xml:space="preserve"> </w:t>
      </w:r>
      <w:r w:rsidRPr="00CB04F1">
        <w:rPr>
          <w:rFonts w:cstheme="minorHAnsi"/>
          <w:bCs/>
          <w:sz w:val="23"/>
          <w:szCs w:val="23"/>
        </w:rPr>
        <w:t>Décima</w:t>
      </w:r>
      <w:r>
        <w:rPr>
          <w:rFonts w:cstheme="minorHAnsi"/>
          <w:bCs/>
          <w:sz w:val="23"/>
          <w:szCs w:val="23"/>
        </w:rPr>
        <w:t xml:space="preserve"> </w:t>
      </w:r>
      <w:r w:rsidRPr="00CB04F1">
        <w:rPr>
          <w:rFonts w:cstheme="minorHAnsi"/>
          <w:bCs/>
          <w:sz w:val="23"/>
          <w:szCs w:val="23"/>
        </w:rPr>
        <w:t xml:space="preserve"> calle </w:t>
      </w:r>
      <w:r>
        <w:rPr>
          <w:rFonts w:cstheme="minorHAnsi"/>
          <w:bCs/>
          <w:sz w:val="23"/>
          <w:szCs w:val="23"/>
        </w:rPr>
        <w:t xml:space="preserve"> </w:t>
      </w:r>
      <w:r w:rsidRPr="00CB04F1">
        <w:rPr>
          <w:rFonts w:cstheme="minorHAnsi"/>
          <w:bCs/>
          <w:sz w:val="23"/>
          <w:szCs w:val="23"/>
        </w:rPr>
        <w:t>poniente</w:t>
      </w:r>
      <w:r>
        <w:rPr>
          <w:rFonts w:cstheme="minorHAnsi"/>
          <w:bCs/>
          <w:sz w:val="23"/>
          <w:szCs w:val="23"/>
        </w:rPr>
        <w:t xml:space="preserve"> </w:t>
      </w:r>
      <w:r w:rsidRPr="00CB04F1">
        <w:rPr>
          <w:rFonts w:cstheme="minorHAnsi"/>
          <w:bCs/>
          <w:sz w:val="23"/>
          <w:szCs w:val="23"/>
        </w:rPr>
        <w:t xml:space="preserve"> y</w:t>
      </w:r>
      <w:r>
        <w:rPr>
          <w:rFonts w:cstheme="minorHAnsi"/>
          <w:bCs/>
          <w:sz w:val="23"/>
          <w:szCs w:val="23"/>
        </w:rPr>
        <w:t xml:space="preserve"> </w:t>
      </w:r>
      <w:r w:rsidRPr="00CB04F1">
        <w:rPr>
          <w:rFonts w:cstheme="minorHAnsi"/>
          <w:bCs/>
          <w:sz w:val="23"/>
          <w:szCs w:val="23"/>
        </w:rPr>
        <w:t xml:space="preserve"> 35</w:t>
      </w:r>
      <w:r>
        <w:rPr>
          <w:rFonts w:cstheme="minorHAnsi"/>
          <w:bCs/>
          <w:sz w:val="23"/>
          <w:szCs w:val="23"/>
        </w:rPr>
        <w:t xml:space="preserve"> </w:t>
      </w:r>
      <w:r w:rsidRPr="00CB04F1">
        <w:rPr>
          <w:rFonts w:cstheme="minorHAnsi"/>
          <w:bCs/>
          <w:sz w:val="23"/>
          <w:szCs w:val="23"/>
        </w:rPr>
        <w:t xml:space="preserve"> Av. Sur, No. 1907; frente al parqueo del Gimnasio Nacional Adolfo Pineda; el número de teléfono de atención a la ciudadanía es el 2257-4464, su horario de atención es de lunes a viernes de 8:00 A.M. a 12:30 P.M. y de 1:30 P.M. a 5:00 P.M. </w:t>
      </w:r>
    </w:p>
    <w:p w:rsidR="005B2090" w:rsidRPr="00CB04F1" w:rsidRDefault="005B2090" w:rsidP="005B2090">
      <w:pPr>
        <w:autoSpaceDE w:val="0"/>
        <w:autoSpaceDN w:val="0"/>
        <w:adjustRightInd w:val="0"/>
        <w:spacing w:after="0" w:line="360" w:lineRule="auto"/>
        <w:ind w:firstLine="426"/>
        <w:jc w:val="both"/>
        <w:rPr>
          <w:rFonts w:cstheme="minorHAnsi"/>
          <w:bCs/>
          <w:sz w:val="23"/>
          <w:szCs w:val="23"/>
        </w:rPr>
      </w:pPr>
      <w:r w:rsidRPr="00CB04F1">
        <w:rPr>
          <w:rFonts w:cstheme="minorHAnsi"/>
          <w:bCs/>
          <w:sz w:val="23"/>
          <w:szCs w:val="23"/>
        </w:rPr>
        <w:t>*</w:t>
      </w:r>
      <w:r w:rsidRPr="00BE4C2C">
        <w:rPr>
          <w:rFonts w:cstheme="minorHAnsi"/>
          <w:bCs/>
          <w:sz w:val="18"/>
          <w:szCs w:val="18"/>
        </w:rPr>
        <w:t>Resaltado nuestro</w:t>
      </w:r>
    </w:p>
    <w:p w:rsidR="005B2090" w:rsidRPr="00650CB7" w:rsidRDefault="005B2090" w:rsidP="005B2090">
      <w:pPr>
        <w:autoSpaceDE w:val="0"/>
        <w:autoSpaceDN w:val="0"/>
        <w:adjustRightInd w:val="0"/>
        <w:spacing w:after="0" w:line="360" w:lineRule="auto"/>
        <w:jc w:val="both"/>
        <w:rPr>
          <w:rFonts w:cstheme="minorHAnsi"/>
          <w:sz w:val="23"/>
          <w:szCs w:val="23"/>
        </w:rPr>
      </w:pPr>
    </w:p>
    <w:p w:rsidR="005B2090" w:rsidRPr="003D5A8C" w:rsidRDefault="005B2090" w:rsidP="005446AA">
      <w:pPr>
        <w:numPr>
          <w:ilvl w:val="0"/>
          <w:numId w:val="135"/>
        </w:numPr>
        <w:autoSpaceDE w:val="0"/>
        <w:autoSpaceDN w:val="0"/>
        <w:adjustRightInd w:val="0"/>
        <w:spacing w:after="0" w:line="360" w:lineRule="auto"/>
        <w:ind w:left="426"/>
        <w:jc w:val="both"/>
        <w:rPr>
          <w:rFonts w:cstheme="minorHAnsi"/>
          <w:b/>
          <w:bCs/>
          <w:sz w:val="23"/>
          <w:szCs w:val="23"/>
        </w:rPr>
      </w:pPr>
      <w:r w:rsidRPr="003D5A8C">
        <w:rPr>
          <w:rFonts w:cstheme="minorHAnsi"/>
          <w:sz w:val="23"/>
          <w:szCs w:val="23"/>
        </w:rPr>
        <w:t xml:space="preserve">Después de admitidas las solicitudes deberá analizarse el contenido de esta según el Art. 55 del RLAIP, con el objeto de establecer si la información será entregada, o fundar su negativa; del estudio de la petición se determina, que la información es pública, sin embargo, es el Registro de Electricidad y Telecomunicaciones adscrito a la SIGET, el que expide las certificaciones para que el ciudadano acuda a solicitar </w:t>
      </w:r>
      <w:r>
        <w:rPr>
          <w:rFonts w:cstheme="minorHAnsi"/>
          <w:sz w:val="23"/>
          <w:szCs w:val="23"/>
        </w:rPr>
        <w:t>la resolución y acuerdo solicitado</w:t>
      </w:r>
      <w:r w:rsidRPr="003D5A8C">
        <w:rPr>
          <w:rFonts w:cstheme="minorHAnsi"/>
          <w:sz w:val="23"/>
          <w:szCs w:val="23"/>
        </w:rPr>
        <w:t>; por otra parte ésta Unidad no tiene bajo su resguardo ni tutela lo requerido.</w:t>
      </w:r>
    </w:p>
    <w:p w:rsidR="005B2090" w:rsidRDefault="005B2090" w:rsidP="005B2090">
      <w:pPr>
        <w:tabs>
          <w:tab w:val="left" w:pos="2127"/>
        </w:tabs>
        <w:autoSpaceDE w:val="0"/>
        <w:autoSpaceDN w:val="0"/>
        <w:adjustRightInd w:val="0"/>
        <w:spacing w:after="0" w:line="360" w:lineRule="auto"/>
        <w:jc w:val="both"/>
        <w:rPr>
          <w:rFonts w:cstheme="minorHAnsi"/>
          <w:b/>
          <w:bCs/>
          <w:sz w:val="23"/>
          <w:szCs w:val="23"/>
        </w:rPr>
      </w:pPr>
    </w:p>
    <w:p w:rsidR="005B2090" w:rsidRPr="00650CB7" w:rsidRDefault="005B2090" w:rsidP="005B2090">
      <w:pPr>
        <w:tabs>
          <w:tab w:val="left" w:pos="2127"/>
        </w:tabs>
        <w:autoSpaceDE w:val="0"/>
        <w:autoSpaceDN w:val="0"/>
        <w:adjustRightInd w:val="0"/>
        <w:spacing w:after="0" w:line="360" w:lineRule="auto"/>
        <w:jc w:val="both"/>
        <w:rPr>
          <w:rFonts w:cstheme="minorHAnsi"/>
          <w:b/>
          <w:sz w:val="23"/>
          <w:szCs w:val="23"/>
        </w:rPr>
      </w:pPr>
      <w:r w:rsidRPr="00650CB7">
        <w:rPr>
          <w:rFonts w:cstheme="minorHAnsi"/>
          <w:b/>
          <w:bCs/>
          <w:sz w:val="23"/>
          <w:szCs w:val="23"/>
        </w:rPr>
        <w:t xml:space="preserve">POR TANTO: </w:t>
      </w:r>
      <w:r w:rsidRPr="00650CB7">
        <w:rPr>
          <w:rFonts w:cstheme="minorHAnsi"/>
          <w:sz w:val="23"/>
          <w:szCs w:val="23"/>
        </w:rPr>
        <w:t>Ésta oficina en nombre de la Superintendencia General de Electricidad y Telecomunicaciones</w:t>
      </w:r>
      <w:r>
        <w:rPr>
          <w:rFonts w:cstheme="minorHAnsi"/>
          <w:sz w:val="23"/>
          <w:szCs w:val="23"/>
        </w:rPr>
        <w:t xml:space="preserve"> </w:t>
      </w:r>
      <w:r w:rsidRPr="00650CB7">
        <w:rPr>
          <w:rFonts w:cstheme="minorHAnsi"/>
          <w:sz w:val="23"/>
          <w:szCs w:val="23"/>
        </w:rPr>
        <w:t xml:space="preserve"> fundamentada en los Arts. 62, 65 y 72 letra </w:t>
      </w:r>
      <w:r w:rsidRPr="00650CB7">
        <w:rPr>
          <w:rFonts w:cstheme="minorHAnsi"/>
          <w:b/>
          <w:sz w:val="23"/>
          <w:szCs w:val="23"/>
        </w:rPr>
        <w:t>c</w:t>
      </w:r>
      <w:r w:rsidRPr="00650CB7">
        <w:rPr>
          <w:rFonts w:cstheme="minorHAnsi"/>
          <w:sz w:val="23"/>
          <w:szCs w:val="23"/>
        </w:rPr>
        <w:t>. de la LAIP, basada en los fines de</w:t>
      </w:r>
      <w:r>
        <w:rPr>
          <w:rFonts w:cstheme="minorHAnsi"/>
          <w:sz w:val="23"/>
          <w:szCs w:val="23"/>
        </w:rPr>
        <w:t xml:space="preserve"> </w:t>
      </w:r>
      <w:r w:rsidRPr="00650CB7">
        <w:rPr>
          <w:rFonts w:cstheme="minorHAnsi"/>
          <w:sz w:val="23"/>
          <w:szCs w:val="23"/>
        </w:rPr>
        <w:t xml:space="preserve">facilitar a toda persona el derecho de acceso a la información pública mediante procedimientos sencillos y expeditos; principios de máxima publicidad y disponibilidad, </w:t>
      </w:r>
      <w:r w:rsidRPr="00650CB7">
        <w:rPr>
          <w:rFonts w:cstheme="minorHAnsi"/>
          <w:b/>
          <w:sz w:val="23"/>
          <w:szCs w:val="23"/>
        </w:rPr>
        <w:t xml:space="preserve">RESUELVE: </w:t>
      </w:r>
    </w:p>
    <w:p w:rsidR="005B2090" w:rsidRPr="004A1E49" w:rsidRDefault="005B2090" w:rsidP="005446AA">
      <w:pPr>
        <w:numPr>
          <w:ilvl w:val="0"/>
          <w:numId w:val="136"/>
        </w:numPr>
        <w:tabs>
          <w:tab w:val="left" w:pos="2127"/>
        </w:tabs>
        <w:autoSpaceDE w:val="0"/>
        <w:autoSpaceDN w:val="0"/>
        <w:adjustRightInd w:val="0"/>
        <w:spacing w:after="0" w:line="360" w:lineRule="auto"/>
        <w:contextualSpacing/>
        <w:jc w:val="both"/>
        <w:rPr>
          <w:rFonts w:cstheme="minorHAnsi"/>
          <w:sz w:val="23"/>
          <w:szCs w:val="23"/>
        </w:rPr>
      </w:pPr>
      <w:r>
        <w:rPr>
          <w:rFonts w:cstheme="minorHAnsi"/>
          <w:sz w:val="23"/>
          <w:szCs w:val="23"/>
        </w:rPr>
        <w:t xml:space="preserve">Declárese </w:t>
      </w:r>
      <w:r w:rsidRPr="004A1E49">
        <w:rPr>
          <w:rFonts w:cstheme="minorHAnsi"/>
          <w:sz w:val="23"/>
          <w:szCs w:val="23"/>
        </w:rPr>
        <w:t xml:space="preserve">procedente la solicitud de acceso a la información </w:t>
      </w:r>
      <w:r>
        <w:rPr>
          <w:rFonts w:cstheme="minorHAnsi"/>
          <w:sz w:val="23"/>
          <w:szCs w:val="23"/>
        </w:rPr>
        <w:t>a</w:t>
      </w:r>
      <w:r w:rsidRPr="004A1E49">
        <w:rPr>
          <w:rFonts w:cstheme="minorHAnsi"/>
          <w:sz w:val="23"/>
          <w:szCs w:val="23"/>
        </w:rPr>
        <w:t>l ciudadan</w:t>
      </w:r>
      <w:r>
        <w:rPr>
          <w:rFonts w:cstheme="minorHAnsi"/>
          <w:sz w:val="23"/>
          <w:szCs w:val="23"/>
        </w:rPr>
        <w:t>o</w:t>
      </w:r>
      <w:r w:rsidRPr="004A1E49">
        <w:rPr>
          <w:rFonts w:cstheme="minorHAnsi"/>
          <w:sz w:val="23"/>
          <w:szCs w:val="23"/>
        </w:rPr>
        <w:t xml:space="preserve">, al encontrarse disponible en archivos públicos por medio del Registro de Electricidad y Telecomunicaciones adscrito a ésta Superintendencia, dejando a salvo el derecho del solicitante en requerir dicha información en el mencionado Registro con base al Art. 62 LAIP; </w:t>
      </w:r>
    </w:p>
    <w:p w:rsidR="005B2090" w:rsidRPr="00650CB7" w:rsidRDefault="005B2090" w:rsidP="005446AA">
      <w:pPr>
        <w:numPr>
          <w:ilvl w:val="0"/>
          <w:numId w:val="136"/>
        </w:numPr>
        <w:tabs>
          <w:tab w:val="left" w:pos="2127"/>
        </w:tabs>
        <w:autoSpaceDE w:val="0"/>
        <w:autoSpaceDN w:val="0"/>
        <w:adjustRightInd w:val="0"/>
        <w:spacing w:after="0" w:line="360" w:lineRule="auto"/>
        <w:contextualSpacing/>
        <w:jc w:val="both"/>
        <w:rPr>
          <w:rFonts w:cstheme="minorHAnsi"/>
          <w:sz w:val="23"/>
          <w:szCs w:val="23"/>
        </w:rPr>
      </w:pPr>
      <w:r w:rsidRPr="00650CB7">
        <w:rPr>
          <w:rFonts w:cstheme="minorHAnsi"/>
          <w:sz w:val="23"/>
          <w:szCs w:val="23"/>
        </w:rPr>
        <w:t xml:space="preserve">Remítase ésta resolución administrativa en modalidad digital, gratuitamente según los artículos 4 letra g. 61 y 102 de la Ley, al correo electrónico que para tal efecto se consignó en la petición. </w:t>
      </w:r>
    </w:p>
    <w:p w:rsidR="005B2090" w:rsidRPr="00650CB7" w:rsidRDefault="005B2090" w:rsidP="005446AA">
      <w:pPr>
        <w:numPr>
          <w:ilvl w:val="0"/>
          <w:numId w:val="136"/>
        </w:numPr>
        <w:tabs>
          <w:tab w:val="left" w:pos="2127"/>
        </w:tabs>
        <w:autoSpaceDE w:val="0"/>
        <w:autoSpaceDN w:val="0"/>
        <w:adjustRightInd w:val="0"/>
        <w:spacing w:after="0" w:line="360" w:lineRule="auto"/>
        <w:contextualSpacing/>
        <w:jc w:val="both"/>
        <w:rPr>
          <w:rFonts w:cstheme="minorHAnsi"/>
          <w:sz w:val="23"/>
          <w:szCs w:val="23"/>
        </w:rPr>
      </w:pPr>
      <w:r w:rsidRPr="00650CB7">
        <w:rPr>
          <w:rFonts w:cstheme="minorHAnsi"/>
          <w:sz w:val="23"/>
          <w:szCs w:val="23"/>
        </w:rPr>
        <w:t xml:space="preserve">Notifíquese, </w:t>
      </w:r>
    </w:p>
    <w:p w:rsidR="005B2090" w:rsidRPr="00D65514" w:rsidRDefault="005B2090" w:rsidP="005446AA">
      <w:pPr>
        <w:numPr>
          <w:ilvl w:val="0"/>
          <w:numId w:val="136"/>
        </w:numPr>
        <w:tabs>
          <w:tab w:val="left" w:pos="2127"/>
        </w:tabs>
        <w:spacing w:line="360" w:lineRule="auto"/>
        <w:contextualSpacing/>
        <w:jc w:val="both"/>
        <w:rPr>
          <w:rFonts w:eastAsia="Times New Roman" w:cstheme="minorHAnsi"/>
          <w:b/>
          <w:bCs/>
          <w:sz w:val="23"/>
          <w:szCs w:val="23"/>
          <w:lang w:eastAsia="es-SV"/>
        </w:rPr>
      </w:pPr>
      <w:r w:rsidRPr="00650CB7">
        <w:rPr>
          <w:rFonts w:cstheme="minorHAnsi"/>
          <w:sz w:val="23"/>
          <w:szCs w:val="23"/>
        </w:rPr>
        <w:t>Archívese.</w:t>
      </w:r>
      <w:r w:rsidRPr="00650CB7">
        <w:rPr>
          <w:rFonts w:eastAsia="Times New Roman" w:cstheme="minorHAnsi"/>
          <w:b/>
          <w:bCs/>
          <w:sz w:val="23"/>
          <w:szCs w:val="23"/>
          <w:lang w:eastAsia="es-SV"/>
        </w:rPr>
        <w:t xml:space="preserve"> </w:t>
      </w:r>
    </w:p>
    <w:p w:rsidR="005B2090" w:rsidRDefault="005B2090" w:rsidP="005B2090">
      <w:pPr>
        <w:spacing w:after="0"/>
        <w:jc w:val="center"/>
        <w:rPr>
          <w:rFonts w:eastAsia="Times New Roman" w:cstheme="minorHAnsi"/>
          <w:b/>
          <w:sz w:val="23"/>
          <w:szCs w:val="23"/>
          <w:lang w:eastAsia="es-SV"/>
        </w:rPr>
      </w:pPr>
    </w:p>
    <w:p w:rsidR="005B2090" w:rsidRPr="00650CB7" w:rsidRDefault="00EA2D4E" w:rsidP="005B2090">
      <w:pPr>
        <w:spacing w:after="0"/>
        <w:jc w:val="center"/>
        <w:rPr>
          <w:rFonts w:eastAsia="Times New Roman" w:cstheme="minorHAnsi"/>
          <w:b/>
          <w:sz w:val="23"/>
          <w:szCs w:val="23"/>
          <w:lang w:eastAsia="es-SV"/>
        </w:rPr>
      </w:pPr>
      <w:r>
        <w:rPr>
          <w:rFonts w:eastAsia="Times New Roman" w:cstheme="minorHAnsi"/>
          <w:b/>
          <w:sz w:val="23"/>
          <w:szCs w:val="23"/>
          <w:lang w:eastAsia="es-SV"/>
        </w:rPr>
        <w:t>XXXXXXXXXXXX</w:t>
      </w:r>
    </w:p>
    <w:p w:rsidR="005B2090" w:rsidRDefault="005B2090" w:rsidP="005B2090">
      <w:pPr>
        <w:spacing w:after="0"/>
        <w:jc w:val="center"/>
        <w:rPr>
          <w:rFonts w:eastAsia="Times New Roman" w:cstheme="minorHAnsi"/>
          <w:sz w:val="23"/>
          <w:szCs w:val="23"/>
          <w:lang w:eastAsia="es-SV"/>
        </w:rPr>
      </w:pPr>
      <w:r w:rsidRPr="00650CB7">
        <w:rPr>
          <w:rFonts w:eastAsia="Times New Roman" w:cstheme="minorHAnsi"/>
          <w:sz w:val="23"/>
          <w:szCs w:val="23"/>
          <w:lang w:eastAsia="es-SV"/>
        </w:rPr>
        <w:t>Oficial de Información Institucional.</w:t>
      </w:r>
    </w:p>
    <w:p w:rsidR="005B2090" w:rsidRPr="00BE4C2C" w:rsidRDefault="005B2090" w:rsidP="005B2090">
      <w:pPr>
        <w:spacing w:after="0"/>
        <w:rPr>
          <w:rFonts w:cstheme="minorHAnsi"/>
          <w:sz w:val="18"/>
          <w:szCs w:val="18"/>
        </w:rPr>
      </w:pPr>
      <w:r>
        <w:rPr>
          <w:rFonts w:cstheme="minorHAnsi"/>
          <w:bCs/>
          <w:color w:val="7F7F7F" w:themeColor="text1" w:themeTint="80"/>
          <w:sz w:val="18"/>
          <w:szCs w:val="18"/>
        </w:rPr>
        <w:t>IA</w:t>
      </w:r>
    </w:p>
    <w:p w:rsidR="006E0906" w:rsidRDefault="006E0906" w:rsidP="006E0906">
      <w:pPr>
        <w:tabs>
          <w:tab w:val="left" w:pos="4200"/>
        </w:tabs>
        <w:jc w:val="center"/>
      </w:pPr>
    </w:p>
    <w:p w:rsidR="00C74E8B" w:rsidRDefault="00C74E8B" w:rsidP="006E0906">
      <w:pPr>
        <w:tabs>
          <w:tab w:val="left" w:pos="4200"/>
        </w:tabs>
        <w:jc w:val="center"/>
      </w:pPr>
    </w:p>
    <w:p w:rsidR="00C74E8B" w:rsidRDefault="00C74E8B" w:rsidP="006E0906">
      <w:pPr>
        <w:tabs>
          <w:tab w:val="left" w:pos="4200"/>
        </w:tabs>
        <w:jc w:val="center"/>
      </w:pPr>
    </w:p>
    <w:p w:rsidR="00C74E8B" w:rsidRDefault="00C74E8B" w:rsidP="006E0906">
      <w:pPr>
        <w:tabs>
          <w:tab w:val="left" w:pos="4200"/>
        </w:tabs>
        <w:jc w:val="center"/>
      </w:pPr>
    </w:p>
    <w:p w:rsidR="0073673A" w:rsidRDefault="0073673A" w:rsidP="006E0906">
      <w:pPr>
        <w:tabs>
          <w:tab w:val="left" w:pos="4200"/>
        </w:tabs>
        <w:jc w:val="center"/>
      </w:pPr>
    </w:p>
    <w:p w:rsidR="00F05B7B" w:rsidRDefault="00F05B7B" w:rsidP="006E0906">
      <w:pPr>
        <w:tabs>
          <w:tab w:val="left" w:pos="4200"/>
        </w:tabs>
        <w:jc w:val="center"/>
      </w:pPr>
    </w:p>
    <w:p w:rsidR="00F05B7B" w:rsidRDefault="00F05B7B" w:rsidP="006E0906">
      <w:pPr>
        <w:tabs>
          <w:tab w:val="left" w:pos="4200"/>
        </w:tabs>
        <w:jc w:val="center"/>
      </w:pPr>
    </w:p>
    <w:p w:rsidR="0073673A" w:rsidRDefault="0073673A" w:rsidP="006E0906">
      <w:pPr>
        <w:tabs>
          <w:tab w:val="left" w:pos="4200"/>
        </w:tabs>
        <w:jc w:val="center"/>
      </w:pPr>
    </w:p>
    <w:p w:rsidR="00EA2D4E" w:rsidRPr="00EA2D4E" w:rsidRDefault="00EA2D4E" w:rsidP="00EA2D4E">
      <w:pPr>
        <w:tabs>
          <w:tab w:val="left" w:pos="2127"/>
        </w:tabs>
        <w:spacing w:after="0" w:line="360" w:lineRule="auto"/>
        <w:jc w:val="both"/>
        <w:rPr>
          <w:rFonts w:eastAsia="Times New Roman" w:cstheme="minorHAnsi"/>
          <w:b/>
          <w:sz w:val="23"/>
          <w:szCs w:val="23"/>
          <w:shd w:val="clear" w:color="auto" w:fill="FFFFFF"/>
          <w:lang w:eastAsia="es-SV"/>
        </w:rPr>
      </w:pPr>
      <w:r w:rsidRPr="00EA2D4E">
        <w:rPr>
          <w:rFonts w:eastAsia="Times New Roman" w:cstheme="minorHAnsi"/>
          <w:b/>
          <w:sz w:val="23"/>
          <w:szCs w:val="23"/>
          <w:shd w:val="clear" w:color="auto" w:fill="FFFFFF"/>
          <w:lang w:eastAsia="es-SV"/>
        </w:rPr>
        <w:t>SIPV No. 256-2017</w:t>
      </w:r>
    </w:p>
    <w:p w:rsidR="00EA2D4E" w:rsidRPr="00EA2D4E" w:rsidRDefault="00EA2D4E" w:rsidP="00EA2D4E">
      <w:pPr>
        <w:tabs>
          <w:tab w:val="left" w:pos="2127"/>
        </w:tabs>
        <w:spacing w:after="0" w:line="360" w:lineRule="auto"/>
        <w:jc w:val="both"/>
        <w:rPr>
          <w:rFonts w:eastAsia="Times New Roman" w:cstheme="minorHAnsi"/>
          <w:b/>
          <w:sz w:val="23"/>
          <w:szCs w:val="23"/>
          <w:shd w:val="clear" w:color="auto" w:fill="FFFFFF"/>
          <w:lang w:eastAsia="es-SV"/>
        </w:rPr>
      </w:pPr>
    </w:p>
    <w:p w:rsidR="00EA2D4E" w:rsidRPr="00EA2D4E" w:rsidRDefault="00EA2D4E" w:rsidP="00EA2D4E">
      <w:pPr>
        <w:tabs>
          <w:tab w:val="left" w:pos="2127"/>
        </w:tabs>
        <w:spacing w:after="0" w:line="360" w:lineRule="auto"/>
        <w:jc w:val="both"/>
        <w:rPr>
          <w:rFonts w:eastAsia="Times New Roman" w:cstheme="minorHAnsi"/>
          <w:spacing w:val="20"/>
          <w:sz w:val="23"/>
          <w:szCs w:val="23"/>
          <w:lang w:eastAsia="es-SV"/>
        </w:rPr>
      </w:pPr>
      <w:r w:rsidRPr="00EA2D4E">
        <w:rPr>
          <w:rFonts w:eastAsia="Times New Roman" w:cstheme="minorHAnsi"/>
          <w:b/>
          <w:spacing w:val="20"/>
          <w:sz w:val="23"/>
          <w:szCs w:val="23"/>
          <w:lang w:eastAsia="es-SV"/>
        </w:rPr>
        <w:t xml:space="preserve">SUPERINTENDENCIA GENERAL DE ELECTRICIDAD Y TELECOMUNICACIONES-SIGET, UNIDAD DE ACCESO A LA INFORMACIÓN Y TRANSPARENCIA-UAIT, </w:t>
      </w:r>
      <w:r w:rsidRPr="00EA2D4E">
        <w:rPr>
          <w:rFonts w:eastAsia="Times New Roman" w:cstheme="minorHAnsi"/>
          <w:spacing w:val="20"/>
          <w:sz w:val="23"/>
          <w:szCs w:val="23"/>
          <w:lang w:eastAsia="es-SV"/>
        </w:rPr>
        <w:t>a las dieciséis horas con cincuenta minutos del día veinte de noviembre del año dos mil diecisiete.</w:t>
      </w:r>
    </w:p>
    <w:p w:rsidR="00EA2D4E" w:rsidRPr="00EA2D4E" w:rsidRDefault="00EA2D4E" w:rsidP="00EA2D4E">
      <w:pPr>
        <w:tabs>
          <w:tab w:val="left" w:pos="2127"/>
        </w:tabs>
        <w:spacing w:after="0" w:line="360" w:lineRule="auto"/>
        <w:jc w:val="both"/>
        <w:rPr>
          <w:rFonts w:eastAsia="Times New Roman" w:cstheme="minorHAnsi"/>
          <w:sz w:val="23"/>
          <w:szCs w:val="23"/>
          <w:lang w:eastAsia="es-SV"/>
        </w:rPr>
      </w:pPr>
    </w:p>
    <w:p w:rsidR="00EA2D4E" w:rsidRPr="00EA2D4E" w:rsidRDefault="00EA2D4E" w:rsidP="00EA2D4E">
      <w:pPr>
        <w:tabs>
          <w:tab w:val="left" w:pos="2127"/>
        </w:tabs>
        <w:spacing w:after="0" w:line="360" w:lineRule="auto"/>
        <w:jc w:val="both"/>
        <w:rPr>
          <w:rFonts w:eastAsia="Times New Roman" w:cstheme="minorHAnsi"/>
          <w:sz w:val="23"/>
          <w:szCs w:val="23"/>
          <w:lang w:eastAsia="es-SV"/>
        </w:rPr>
      </w:pPr>
      <w:r w:rsidRPr="00EA2D4E">
        <w:rPr>
          <w:rFonts w:eastAsia="Times New Roman" w:cstheme="minorHAnsi"/>
          <w:sz w:val="23"/>
          <w:szCs w:val="23"/>
          <w:lang w:eastAsia="es-SV"/>
        </w:rPr>
        <w:t xml:space="preserve">El presente expediente administrativo para promover el derecho de acceso a información fue iniciado mediante solicitud virtual, a través del correo electrónico </w:t>
      </w:r>
      <w:hyperlink r:id="rId110" w:history="1">
        <w:r w:rsidRPr="00EA2D4E">
          <w:rPr>
            <w:rFonts w:eastAsia="Times New Roman" w:cstheme="minorHAnsi"/>
            <w:color w:val="0000FF" w:themeColor="hyperlink"/>
            <w:sz w:val="23"/>
            <w:szCs w:val="23"/>
            <w:u w:val="single"/>
            <w:lang w:eastAsia="es-SV"/>
          </w:rPr>
          <w:t>oir@siget.gob.sv</w:t>
        </w:r>
      </w:hyperlink>
      <w:r w:rsidRPr="00EA2D4E">
        <w:rPr>
          <w:rFonts w:eastAsia="Times New Roman" w:cstheme="minorHAnsi"/>
          <w:sz w:val="23"/>
          <w:szCs w:val="23"/>
          <w:lang w:eastAsia="es-SV"/>
        </w:rPr>
        <w:t xml:space="preserve">, interpuesto por la ciudadana </w:t>
      </w:r>
      <w:r>
        <w:rPr>
          <w:rFonts w:eastAsia="Times New Roman" w:cstheme="minorHAnsi"/>
          <w:b/>
          <w:sz w:val="23"/>
          <w:szCs w:val="23"/>
          <w:lang w:eastAsia="es-SV"/>
        </w:rPr>
        <w:t>XXXXXXXXXXXXXXXX</w:t>
      </w:r>
      <w:r w:rsidRPr="00EA2D4E">
        <w:rPr>
          <w:rFonts w:eastAsia="Times New Roman" w:cstheme="minorHAnsi"/>
          <w:b/>
          <w:sz w:val="23"/>
          <w:szCs w:val="23"/>
          <w:lang w:eastAsia="es-SV"/>
        </w:rPr>
        <w:t>,</w:t>
      </w:r>
      <w:r w:rsidRPr="00EA2D4E">
        <w:rPr>
          <w:rFonts w:eastAsia="Times New Roman" w:cstheme="minorHAnsi"/>
          <w:sz w:val="23"/>
          <w:szCs w:val="23"/>
          <w:lang w:eastAsia="es-SV"/>
        </w:rPr>
        <w:t xml:space="preserve"> en fecha ocho de noviembre del año en curso, que literalmente dicen: </w:t>
      </w:r>
      <w:r w:rsidRPr="00EA2D4E">
        <w:rPr>
          <w:rFonts w:eastAsia="Times New Roman" w:cstheme="minorHAnsi"/>
          <w:color w:val="7F7F7F" w:themeColor="text1" w:themeTint="80"/>
          <w:sz w:val="23"/>
          <w:szCs w:val="23"/>
          <w:lang w:eastAsia="es-SV"/>
        </w:rPr>
        <w:t>“</w:t>
      </w:r>
      <w:r w:rsidRPr="00EA2D4E">
        <w:rPr>
          <w:rFonts w:eastAsia="Times New Roman" w:cstheme="minorHAnsi"/>
          <w:b/>
          <w:i/>
          <w:color w:val="7F7F7F" w:themeColor="text1" w:themeTint="80"/>
          <w:sz w:val="23"/>
          <w:szCs w:val="23"/>
          <w:shd w:val="clear" w:color="auto" w:fill="FFFFFF"/>
          <w:lang w:eastAsia="es-SV"/>
        </w:rPr>
        <w:t>datos por compañía de cuantas personas en el país tiene servicio de televisión por cable y que segregado por compañía le pertenece a cada uno,” (</w:t>
      </w:r>
      <w:r w:rsidRPr="00EA2D4E">
        <w:rPr>
          <w:rFonts w:eastAsia="Times New Roman" w:cstheme="minorHAnsi"/>
          <w:sz w:val="23"/>
          <w:szCs w:val="23"/>
          <w:lang w:eastAsia="es-SV"/>
        </w:rPr>
        <w:t>Sic).</w:t>
      </w:r>
    </w:p>
    <w:p w:rsidR="00EA2D4E" w:rsidRPr="00EA2D4E" w:rsidRDefault="00EA2D4E" w:rsidP="00EA2D4E">
      <w:pPr>
        <w:tabs>
          <w:tab w:val="left" w:pos="2127"/>
        </w:tabs>
        <w:spacing w:after="0" w:line="360" w:lineRule="auto"/>
        <w:jc w:val="both"/>
        <w:rPr>
          <w:rFonts w:eastAsia="Times New Roman" w:cstheme="minorHAnsi"/>
          <w:b/>
          <w:sz w:val="23"/>
          <w:szCs w:val="23"/>
          <w:lang w:eastAsia="es-SV"/>
        </w:rPr>
      </w:pPr>
    </w:p>
    <w:p w:rsidR="00EA2D4E" w:rsidRPr="00EA2D4E" w:rsidRDefault="00EA2D4E" w:rsidP="00EA2D4E">
      <w:pPr>
        <w:tabs>
          <w:tab w:val="left" w:pos="2127"/>
        </w:tabs>
        <w:spacing w:after="0" w:line="360" w:lineRule="auto"/>
        <w:jc w:val="both"/>
        <w:rPr>
          <w:rFonts w:eastAsia="Times New Roman" w:cstheme="minorHAnsi"/>
          <w:b/>
          <w:sz w:val="23"/>
          <w:szCs w:val="23"/>
          <w:lang w:eastAsia="es-SV"/>
        </w:rPr>
      </w:pPr>
      <w:r w:rsidRPr="00EA2D4E">
        <w:rPr>
          <w:rFonts w:eastAsia="Times New Roman" w:cstheme="minorHAnsi"/>
          <w:b/>
          <w:sz w:val="23"/>
          <w:szCs w:val="23"/>
          <w:lang w:eastAsia="es-SV"/>
        </w:rPr>
        <w:t>Ésta unidad sobre la solicitud hace las consideraciones siguientes:</w:t>
      </w:r>
    </w:p>
    <w:p w:rsidR="00EA2D4E" w:rsidRPr="00EA2D4E" w:rsidRDefault="00EA2D4E" w:rsidP="00EA2D4E">
      <w:pPr>
        <w:tabs>
          <w:tab w:val="left" w:pos="2127"/>
        </w:tabs>
        <w:spacing w:after="0" w:line="360" w:lineRule="auto"/>
        <w:jc w:val="both"/>
        <w:rPr>
          <w:rFonts w:eastAsia="Times New Roman" w:cstheme="minorHAnsi"/>
          <w:b/>
          <w:sz w:val="23"/>
          <w:szCs w:val="23"/>
          <w:lang w:eastAsia="es-SV"/>
        </w:rPr>
      </w:pPr>
    </w:p>
    <w:p w:rsidR="00EA2D4E" w:rsidRPr="00EA2D4E" w:rsidRDefault="00EA2D4E" w:rsidP="005446AA">
      <w:pPr>
        <w:numPr>
          <w:ilvl w:val="0"/>
          <w:numId w:val="137"/>
        </w:numPr>
        <w:autoSpaceDE w:val="0"/>
        <w:autoSpaceDN w:val="0"/>
        <w:adjustRightInd w:val="0"/>
        <w:spacing w:after="0" w:line="360" w:lineRule="auto"/>
        <w:ind w:left="426"/>
        <w:jc w:val="both"/>
        <w:rPr>
          <w:rFonts w:cstheme="minorHAnsi"/>
          <w:color w:val="000000"/>
          <w:sz w:val="23"/>
          <w:szCs w:val="23"/>
        </w:rPr>
      </w:pPr>
      <w:r w:rsidRPr="00EA2D4E">
        <w:rPr>
          <w:rFonts w:cstheme="minorHAnsi"/>
          <w:color w:val="000000"/>
          <w:sz w:val="23"/>
          <w:szCs w:val="23"/>
        </w:rPr>
        <w:t>Que la solicitud fue remitida en la fecha citada, identificándola mediante el código SIPV N° 256-2017 y previo a la admisión formal del requerimiento, se verificó cumpliese lo dispuesto en los Arts. 66 de la Ley de Acceso a la  Información Pública, en lo sucesivo LAIP o Ley y el 52 y 54 del Reglamento de la Ley de Acceso a la Información Pública-RLAIP, cumpliendo con los requisitos legales se le dio el trámite correspondiente a la solicitud de información.</w:t>
      </w:r>
    </w:p>
    <w:p w:rsidR="00EA2D4E" w:rsidRPr="00EA2D4E" w:rsidRDefault="00EA2D4E" w:rsidP="00EA2D4E">
      <w:pPr>
        <w:autoSpaceDE w:val="0"/>
        <w:autoSpaceDN w:val="0"/>
        <w:adjustRightInd w:val="0"/>
        <w:spacing w:after="0" w:line="360" w:lineRule="auto"/>
        <w:ind w:left="426"/>
        <w:jc w:val="both"/>
        <w:rPr>
          <w:rFonts w:cstheme="minorHAnsi"/>
          <w:color w:val="000000"/>
          <w:sz w:val="23"/>
          <w:szCs w:val="23"/>
        </w:rPr>
      </w:pPr>
    </w:p>
    <w:p w:rsidR="00EA2D4E" w:rsidRPr="00EA2D4E" w:rsidRDefault="00EA2D4E" w:rsidP="005446AA">
      <w:pPr>
        <w:numPr>
          <w:ilvl w:val="0"/>
          <w:numId w:val="137"/>
        </w:numPr>
        <w:autoSpaceDE w:val="0"/>
        <w:autoSpaceDN w:val="0"/>
        <w:adjustRightInd w:val="0"/>
        <w:spacing w:after="0" w:line="360" w:lineRule="auto"/>
        <w:ind w:left="426"/>
        <w:jc w:val="both"/>
        <w:rPr>
          <w:rFonts w:cstheme="minorHAnsi"/>
          <w:color w:val="000000"/>
          <w:sz w:val="23"/>
          <w:szCs w:val="23"/>
        </w:rPr>
      </w:pPr>
      <w:r w:rsidRPr="00EA2D4E">
        <w:rPr>
          <w:rFonts w:cstheme="minorHAnsi"/>
          <w:color w:val="000000"/>
          <w:sz w:val="23"/>
          <w:szCs w:val="23"/>
        </w:rPr>
        <w:t>La LAIP atribuye al Oficial  de  Información  entre  sus funciones  del  artículo  50  letras  "</w:t>
      </w:r>
      <w:r w:rsidRPr="00EA2D4E">
        <w:rPr>
          <w:rFonts w:cstheme="minorHAnsi"/>
          <w:b/>
          <w:color w:val="000000"/>
          <w:sz w:val="23"/>
          <w:szCs w:val="23"/>
        </w:rPr>
        <w:t>b.</w:t>
      </w:r>
      <w:r w:rsidRPr="00EA2D4E">
        <w:rPr>
          <w:rFonts w:cstheme="minorHAnsi"/>
          <w:color w:val="000000"/>
          <w:sz w:val="23"/>
          <w:szCs w:val="23"/>
        </w:rPr>
        <w:t>" y "</w:t>
      </w:r>
      <w:r w:rsidRPr="00EA2D4E">
        <w:rPr>
          <w:rFonts w:cstheme="minorHAnsi"/>
          <w:b/>
          <w:color w:val="000000"/>
          <w:sz w:val="23"/>
          <w:szCs w:val="23"/>
        </w:rPr>
        <w:t>d.</w:t>
      </w:r>
      <w:r w:rsidRPr="00EA2D4E">
        <w:rPr>
          <w:rFonts w:cstheme="minorHAnsi"/>
          <w:color w:val="000000"/>
          <w:sz w:val="23"/>
          <w:szCs w:val="23"/>
        </w:rPr>
        <w:t xml:space="preserve">" Recibir  y  diligenciar  las  solicitudes,  gestionar  y  entregar  la  información  requerida,  garantizando el  derecho  de  acceso  que  asiste  a  toda  persona  reconocido  en  el  Art. 1  LAIP;  asimismo,  el artículo 70, de la misma Ley establece que </w:t>
      </w:r>
      <w:r w:rsidRPr="00EA2D4E">
        <w:rPr>
          <w:rFonts w:cstheme="minorHAnsi"/>
          <w:i/>
          <w:color w:val="000000"/>
          <w:sz w:val="23"/>
          <w:szCs w:val="23"/>
        </w:rPr>
        <w:t xml:space="preserve">"El Oficial de información transmitirá  la solicitud a la  unidad administrativa  que tenga o pueda  poseer la  información, con  objeto de  que ésta  la localice,  verifique su  clasificación y,  en su caso,  le comunique  la manera en que se encuentra disponible". </w:t>
      </w:r>
      <w:r w:rsidRPr="00EA2D4E">
        <w:rPr>
          <w:rFonts w:cstheme="minorHAnsi"/>
          <w:color w:val="000000"/>
          <w:sz w:val="23"/>
          <w:szCs w:val="23"/>
        </w:rPr>
        <w:t>En cumplimiento de tales atribuciones se trasladó la petición a la Gerencia de Telecomunicaciones-GT.</w:t>
      </w:r>
    </w:p>
    <w:p w:rsidR="00EA2D4E" w:rsidRPr="00EA2D4E" w:rsidRDefault="00EA2D4E" w:rsidP="00EA2D4E">
      <w:pPr>
        <w:autoSpaceDE w:val="0"/>
        <w:autoSpaceDN w:val="0"/>
        <w:adjustRightInd w:val="0"/>
        <w:spacing w:after="0" w:line="360" w:lineRule="auto"/>
        <w:jc w:val="both"/>
        <w:rPr>
          <w:rFonts w:cstheme="minorHAnsi"/>
          <w:b/>
          <w:color w:val="000000"/>
          <w:sz w:val="23"/>
          <w:szCs w:val="23"/>
        </w:rPr>
      </w:pPr>
      <w:r w:rsidRPr="00EA2D4E">
        <w:rPr>
          <w:rFonts w:cstheme="minorHAnsi"/>
          <w:b/>
          <w:color w:val="000000"/>
          <w:sz w:val="23"/>
          <w:szCs w:val="23"/>
        </w:rPr>
        <w:lastRenderedPageBreak/>
        <w:t>RAZONAMIENTO DE RESPUESTA  A LA PETICIÓN:</w:t>
      </w:r>
    </w:p>
    <w:p w:rsidR="00EA2D4E" w:rsidRPr="00EA2D4E" w:rsidRDefault="00EA2D4E" w:rsidP="00EA2D4E">
      <w:pPr>
        <w:autoSpaceDE w:val="0"/>
        <w:autoSpaceDN w:val="0"/>
        <w:adjustRightInd w:val="0"/>
        <w:spacing w:after="0" w:line="360" w:lineRule="auto"/>
        <w:jc w:val="both"/>
        <w:rPr>
          <w:rFonts w:cstheme="minorHAnsi"/>
          <w:b/>
          <w:color w:val="000000"/>
          <w:sz w:val="23"/>
          <w:szCs w:val="23"/>
        </w:rPr>
      </w:pPr>
    </w:p>
    <w:p w:rsidR="00EA2D4E" w:rsidRPr="00EA2D4E" w:rsidRDefault="00EA2D4E" w:rsidP="005446AA">
      <w:pPr>
        <w:numPr>
          <w:ilvl w:val="0"/>
          <w:numId w:val="137"/>
        </w:numPr>
        <w:autoSpaceDE w:val="0"/>
        <w:autoSpaceDN w:val="0"/>
        <w:adjustRightInd w:val="0"/>
        <w:spacing w:after="0" w:line="360" w:lineRule="auto"/>
        <w:ind w:left="426"/>
        <w:jc w:val="both"/>
        <w:rPr>
          <w:rFonts w:cstheme="minorHAnsi"/>
          <w:sz w:val="23"/>
          <w:szCs w:val="23"/>
        </w:rPr>
      </w:pPr>
      <w:r w:rsidRPr="00EA2D4E">
        <w:rPr>
          <w:rFonts w:cstheme="minorHAnsi"/>
          <w:sz w:val="23"/>
          <w:szCs w:val="23"/>
        </w:rPr>
        <w:t>La Ley de Creación de la Superintendencia General de Electricidad y Telecomunicaciones- LCSIGET, en su artículo 4 dispone entre sus facultades: “</w:t>
      </w:r>
      <w:r w:rsidRPr="00EA2D4E">
        <w:rPr>
          <w:rFonts w:cstheme="minorHAnsi"/>
          <w:i/>
          <w:sz w:val="23"/>
          <w:szCs w:val="23"/>
        </w:rPr>
        <w:t>Art. 4.- 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EA2D4E">
        <w:rPr>
          <w:rFonts w:cstheme="minorHAnsi"/>
          <w:sz w:val="23"/>
          <w:szCs w:val="23"/>
        </w:rPr>
        <w:t>” Relacionado a lo dispuesto en el Art. 1 de la Ley de Telecomunicaciones-LT.</w:t>
      </w:r>
    </w:p>
    <w:p w:rsidR="00EA2D4E" w:rsidRPr="00EA2D4E" w:rsidRDefault="00EA2D4E" w:rsidP="00EA2D4E">
      <w:pPr>
        <w:autoSpaceDE w:val="0"/>
        <w:autoSpaceDN w:val="0"/>
        <w:adjustRightInd w:val="0"/>
        <w:spacing w:after="0" w:line="360" w:lineRule="auto"/>
        <w:jc w:val="both"/>
        <w:rPr>
          <w:rFonts w:cstheme="minorHAnsi"/>
          <w:sz w:val="23"/>
          <w:szCs w:val="23"/>
        </w:rPr>
      </w:pPr>
    </w:p>
    <w:p w:rsidR="00EA2D4E" w:rsidRPr="00EA2D4E" w:rsidRDefault="00EA2D4E" w:rsidP="005446AA">
      <w:pPr>
        <w:numPr>
          <w:ilvl w:val="0"/>
          <w:numId w:val="137"/>
        </w:numPr>
        <w:autoSpaceDE w:val="0"/>
        <w:autoSpaceDN w:val="0"/>
        <w:adjustRightInd w:val="0"/>
        <w:spacing w:after="0" w:line="360" w:lineRule="auto"/>
        <w:ind w:left="426"/>
        <w:jc w:val="both"/>
        <w:rPr>
          <w:rFonts w:cstheme="minorHAnsi"/>
          <w:sz w:val="23"/>
          <w:szCs w:val="23"/>
        </w:rPr>
      </w:pPr>
      <w:r w:rsidRPr="00EA2D4E">
        <w:rPr>
          <w:rFonts w:cstheme="minorHAnsi"/>
          <w:sz w:val="23"/>
          <w:szCs w:val="23"/>
        </w:rPr>
        <w:t>Que la Gerencia de Telecomunicaciones estableció que en los registros sobre los licenciatarios de Servicios de Televisión por Suscripción por medios Alámbricos e Inalámbricos, se tiene registro de las licencias con las que se ha autorizado la operación de sistemas de televisión por suscripción, para todo el territorio nacional incluyendo el GAMSS: uno por medios alámbricos (cable-terrestre) y el otro por medios inalámbricos (satélites).</w:t>
      </w:r>
    </w:p>
    <w:p w:rsidR="00EA2D4E" w:rsidRPr="00EA2D4E" w:rsidRDefault="00EA2D4E" w:rsidP="00EA2D4E">
      <w:pPr>
        <w:autoSpaceDE w:val="0"/>
        <w:autoSpaceDN w:val="0"/>
        <w:adjustRightInd w:val="0"/>
        <w:spacing w:after="0" w:line="360" w:lineRule="auto"/>
        <w:ind w:left="426"/>
        <w:jc w:val="both"/>
        <w:rPr>
          <w:rFonts w:cstheme="minorHAnsi"/>
          <w:sz w:val="23"/>
          <w:szCs w:val="23"/>
        </w:rPr>
      </w:pPr>
      <w:r w:rsidRPr="00EA2D4E">
        <w:rPr>
          <w:rFonts w:cstheme="minorHAnsi"/>
          <w:sz w:val="23"/>
          <w:szCs w:val="23"/>
        </w:rPr>
        <w:t>Con base a los datos reportados al 31 de octubre de 2016, de acuerdo a la reciente reforma a la Ley de telecomunicaciones, del cinco de mayo del dos mil dieciséis, a continuación se presenta el cuadro que contiene la distribución del número de suscriptores reportados a esa fecha.  Cabe mencionar que debido a que las licencias han sido otorgadas en base a aéreas territoriales, de acuerdo a la nomenclatura nacional, es decir cantones, municipios y departamentos, no se tiene un registro detallado del número de suscriptores.</w:t>
      </w:r>
    </w:p>
    <w:p w:rsidR="00EA2D4E" w:rsidRPr="00EA2D4E" w:rsidRDefault="00EA2D4E" w:rsidP="00EA2D4E">
      <w:pPr>
        <w:autoSpaceDE w:val="0"/>
        <w:autoSpaceDN w:val="0"/>
        <w:adjustRightInd w:val="0"/>
        <w:spacing w:after="0" w:line="360" w:lineRule="auto"/>
        <w:ind w:left="426"/>
        <w:jc w:val="both"/>
        <w:rPr>
          <w:rFonts w:cstheme="minorHAnsi"/>
          <w:sz w:val="23"/>
          <w:szCs w:val="23"/>
        </w:rPr>
      </w:pPr>
    </w:p>
    <w:tbl>
      <w:tblPr>
        <w:tblStyle w:val="Tablaconcuadrcula"/>
        <w:tblW w:w="0" w:type="auto"/>
        <w:tblInd w:w="250" w:type="dxa"/>
        <w:tblLayout w:type="fixed"/>
        <w:tblLook w:val="04A0" w:firstRow="1" w:lastRow="0" w:firstColumn="1" w:lastColumn="0" w:noHBand="0" w:noVBand="1"/>
      </w:tblPr>
      <w:tblGrid>
        <w:gridCol w:w="5954"/>
        <w:gridCol w:w="1559"/>
        <w:gridCol w:w="1701"/>
      </w:tblGrid>
      <w:tr w:rsidR="00EA2D4E" w:rsidRPr="00EA2D4E" w:rsidTr="001B41CF">
        <w:trPr>
          <w:trHeight w:val="298"/>
        </w:trPr>
        <w:tc>
          <w:tcPr>
            <w:tcW w:w="5954" w:type="dxa"/>
            <w:shd w:val="clear" w:color="auto" w:fill="DDD9C3" w:themeFill="background2" w:themeFillShade="E6"/>
            <w:vAlign w:val="center"/>
          </w:tcPr>
          <w:p w:rsidR="00EA2D4E" w:rsidRPr="00EA2D4E" w:rsidRDefault="00EA2D4E" w:rsidP="00EA2D4E">
            <w:pPr>
              <w:autoSpaceDE w:val="0"/>
              <w:autoSpaceDN w:val="0"/>
              <w:adjustRightInd w:val="0"/>
              <w:spacing w:line="360" w:lineRule="auto"/>
              <w:jc w:val="center"/>
              <w:rPr>
                <w:rFonts w:cstheme="minorHAnsi"/>
                <w:b/>
                <w:sz w:val="23"/>
                <w:szCs w:val="23"/>
              </w:rPr>
            </w:pPr>
            <w:r w:rsidRPr="00EA2D4E">
              <w:rPr>
                <w:rFonts w:cstheme="minorHAnsi"/>
                <w:b/>
                <w:sz w:val="23"/>
                <w:szCs w:val="23"/>
              </w:rPr>
              <w:t>LICENCIATARIOS</w:t>
            </w:r>
          </w:p>
        </w:tc>
        <w:tc>
          <w:tcPr>
            <w:tcW w:w="1559" w:type="dxa"/>
            <w:shd w:val="clear" w:color="auto" w:fill="DDD9C3" w:themeFill="background2" w:themeFillShade="E6"/>
            <w:vAlign w:val="center"/>
          </w:tcPr>
          <w:p w:rsidR="00EA2D4E" w:rsidRPr="00EA2D4E" w:rsidRDefault="00EA2D4E" w:rsidP="00EA2D4E">
            <w:pPr>
              <w:autoSpaceDE w:val="0"/>
              <w:autoSpaceDN w:val="0"/>
              <w:adjustRightInd w:val="0"/>
              <w:spacing w:line="360" w:lineRule="auto"/>
              <w:jc w:val="center"/>
              <w:rPr>
                <w:rFonts w:cstheme="minorHAnsi"/>
                <w:b/>
                <w:sz w:val="23"/>
                <w:szCs w:val="23"/>
              </w:rPr>
            </w:pPr>
            <w:r w:rsidRPr="00EA2D4E">
              <w:rPr>
                <w:rFonts w:cstheme="minorHAnsi"/>
                <w:b/>
                <w:sz w:val="23"/>
                <w:szCs w:val="23"/>
              </w:rPr>
              <w:t>MODALIDAD</w:t>
            </w:r>
          </w:p>
        </w:tc>
        <w:tc>
          <w:tcPr>
            <w:tcW w:w="1701" w:type="dxa"/>
            <w:shd w:val="clear" w:color="auto" w:fill="DDD9C3" w:themeFill="background2" w:themeFillShade="E6"/>
            <w:vAlign w:val="center"/>
          </w:tcPr>
          <w:p w:rsidR="00EA2D4E" w:rsidRPr="00EA2D4E" w:rsidRDefault="00EA2D4E" w:rsidP="00EA2D4E">
            <w:pPr>
              <w:autoSpaceDE w:val="0"/>
              <w:autoSpaceDN w:val="0"/>
              <w:adjustRightInd w:val="0"/>
              <w:spacing w:line="360" w:lineRule="auto"/>
              <w:jc w:val="center"/>
              <w:rPr>
                <w:rFonts w:cstheme="minorHAnsi"/>
                <w:b/>
                <w:sz w:val="23"/>
                <w:szCs w:val="23"/>
              </w:rPr>
            </w:pPr>
            <w:r w:rsidRPr="00EA2D4E">
              <w:rPr>
                <w:rFonts w:cstheme="minorHAnsi"/>
                <w:b/>
                <w:sz w:val="23"/>
                <w:szCs w:val="23"/>
              </w:rPr>
              <w:t>SUSCRIPTORES</w:t>
            </w:r>
          </w:p>
        </w:tc>
      </w:tr>
      <w:tr w:rsidR="00EA2D4E" w:rsidRPr="00EA2D4E" w:rsidTr="001B41CF">
        <w:tc>
          <w:tcPr>
            <w:tcW w:w="5954" w:type="dxa"/>
            <w:vAlign w:val="center"/>
          </w:tcPr>
          <w:p w:rsidR="00EA2D4E" w:rsidRPr="00EA2D4E" w:rsidRDefault="00EA2D4E" w:rsidP="00EA2D4E">
            <w:pPr>
              <w:autoSpaceDE w:val="0"/>
              <w:autoSpaceDN w:val="0"/>
              <w:adjustRightInd w:val="0"/>
              <w:spacing w:line="480" w:lineRule="auto"/>
              <w:jc w:val="center"/>
              <w:rPr>
                <w:rFonts w:cstheme="minorHAnsi"/>
                <w:sz w:val="23"/>
                <w:szCs w:val="23"/>
              </w:rPr>
            </w:pPr>
            <w:r w:rsidRPr="00EA2D4E">
              <w:rPr>
                <w:rFonts w:cstheme="minorHAnsi"/>
                <w:sz w:val="23"/>
                <w:szCs w:val="23"/>
              </w:rPr>
              <w:t>SUMATORIA DE CABLE-OPERADORES MINORTARIOS (53)</w:t>
            </w:r>
          </w:p>
        </w:tc>
        <w:tc>
          <w:tcPr>
            <w:tcW w:w="1559" w:type="dxa"/>
            <w:vAlign w:val="center"/>
          </w:tcPr>
          <w:p w:rsidR="00EA2D4E" w:rsidRPr="00EA2D4E" w:rsidRDefault="00EA2D4E" w:rsidP="00EA2D4E">
            <w:pPr>
              <w:autoSpaceDE w:val="0"/>
              <w:autoSpaceDN w:val="0"/>
              <w:adjustRightInd w:val="0"/>
              <w:spacing w:line="480" w:lineRule="auto"/>
              <w:jc w:val="center"/>
              <w:rPr>
                <w:rFonts w:cstheme="minorHAnsi"/>
                <w:sz w:val="23"/>
                <w:szCs w:val="23"/>
              </w:rPr>
            </w:pPr>
            <w:r w:rsidRPr="00EA2D4E">
              <w:rPr>
                <w:rFonts w:cstheme="minorHAnsi"/>
                <w:sz w:val="23"/>
                <w:szCs w:val="23"/>
              </w:rPr>
              <w:t>HFC/DT</w:t>
            </w:r>
          </w:p>
        </w:tc>
        <w:tc>
          <w:tcPr>
            <w:tcW w:w="1701" w:type="dxa"/>
            <w:vAlign w:val="center"/>
          </w:tcPr>
          <w:p w:rsidR="00EA2D4E" w:rsidRPr="00EA2D4E" w:rsidRDefault="00EA2D4E" w:rsidP="00EA2D4E">
            <w:pPr>
              <w:autoSpaceDE w:val="0"/>
              <w:autoSpaceDN w:val="0"/>
              <w:adjustRightInd w:val="0"/>
              <w:spacing w:line="480" w:lineRule="auto"/>
              <w:jc w:val="center"/>
              <w:rPr>
                <w:rFonts w:cstheme="minorHAnsi"/>
                <w:b/>
                <w:sz w:val="23"/>
                <w:szCs w:val="23"/>
              </w:rPr>
            </w:pPr>
            <w:r w:rsidRPr="00EA2D4E">
              <w:rPr>
                <w:rFonts w:cstheme="minorHAnsi"/>
                <w:b/>
                <w:sz w:val="23"/>
                <w:szCs w:val="23"/>
              </w:rPr>
              <w:t>45,880</w:t>
            </w:r>
          </w:p>
        </w:tc>
      </w:tr>
      <w:tr w:rsidR="00EA2D4E" w:rsidRPr="00EA2D4E" w:rsidTr="001B41CF">
        <w:tc>
          <w:tcPr>
            <w:tcW w:w="5954" w:type="dxa"/>
            <w:vAlign w:val="center"/>
          </w:tcPr>
          <w:p w:rsidR="00EA2D4E" w:rsidRPr="00EA2D4E" w:rsidRDefault="00EA2D4E" w:rsidP="00EA2D4E">
            <w:pPr>
              <w:autoSpaceDE w:val="0"/>
              <w:autoSpaceDN w:val="0"/>
              <w:adjustRightInd w:val="0"/>
              <w:spacing w:line="480" w:lineRule="auto"/>
              <w:jc w:val="center"/>
              <w:rPr>
                <w:rFonts w:cstheme="minorHAnsi"/>
                <w:sz w:val="23"/>
                <w:szCs w:val="23"/>
              </w:rPr>
            </w:pPr>
            <w:r w:rsidRPr="00EA2D4E">
              <w:rPr>
                <w:rFonts w:cstheme="minorHAnsi"/>
                <w:sz w:val="23"/>
                <w:szCs w:val="23"/>
              </w:rPr>
              <w:t>TELEMOVIL EL SALVADOR, S.A. DE C.V.</w:t>
            </w:r>
          </w:p>
        </w:tc>
        <w:tc>
          <w:tcPr>
            <w:tcW w:w="1559" w:type="dxa"/>
            <w:vAlign w:val="center"/>
          </w:tcPr>
          <w:p w:rsidR="00EA2D4E" w:rsidRPr="00EA2D4E" w:rsidRDefault="00EA2D4E" w:rsidP="00EA2D4E">
            <w:pPr>
              <w:autoSpaceDE w:val="0"/>
              <w:autoSpaceDN w:val="0"/>
              <w:adjustRightInd w:val="0"/>
              <w:spacing w:line="480" w:lineRule="auto"/>
              <w:jc w:val="center"/>
              <w:rPr>
                <w:rFonts w:cstheme="minorHAnsi"/>
                <w:sz w:val="23"/>
                <w:szCs w:val="23"/>
              </w:rPr>
            </w:pPr>
            <w:r w:rsidRPr="00EA2D4E">
              <w:rPr>
                <w:rFonts w:cstheme="minorHAnsi"/>
                <w:sz w:val="23"/>
                <w:szCs w:val="23"/>
              </w:rPr>
              <w:t>HFC/DT</w:t>
            </w:r>
          </w:p>
        </w:tc>
        <w:tc>
          <w:tcPr>
            <w:tcW w:w="1701" w:type="dxa"/>
            <w:vAlign w:val="center"/>
          </w:tcPr>
          <w:p w:rsidR="00EA2D4E" w:rsidRPr="00EA2D4E" w:rsidRDefault="00EA2D4E" w:rsidP="00EA2D4E">
            <w:pPr>
              <w:autoSpaceDE w:val="0"/>
              <w:autoSpaceDN w:val="0"/>
              <w:adjustRightInd w:val="0"/>
              <w:spacing w:line="480" w:lineRule="auto"/>
              <w:jc w:val="center"/>
              <w:rPr>
                <w:rFonts w:cstheme="minorHAnsi"/>
                <w:b/>
                <w:sz w:val="23"/>
                <w:szCs w:val="23"/>
              </w:rPr>
            </w:pPr>
            <w:r w:rsidRPr="00EA2D4E">
              <w:rPr>
                <w:rFonts w:cstheme="minorHAnsi"/>
                <w:b/>
                <w:sz w:val="23"/>
                <w:szCs w:val="23"/>
              </w:rPr>
              <w:t>192,694</w:t>
            </w:r>
          </w:p>
        </w:tc>
      </w:tr>
      <w:tr w:rsidR="00EA2D4E" w:rsidRPr="00EA2D4E" w:rsidTr="001B41CF">
        <w:trPr>
          <w:trHeight w:val="381"/>
        </w:trPr>
        <w:tc>
          <w:tcPr>
            <w:tcW w:w="5954" w:type="dxa"/>
            <w:vAlign w:val="center"/>
          </w:tcPr>
          <w:p w:rsidR="00EA2D4E" w:rsidRPr="00EA2D4E" w:rsidRDefault="00EA2D4E" w:rsidP="00EA2D4E">
            <w:pPr>
              <w:autoSpaceDE w:val="0"/>
              <w:autoSpaceDN w:val="0"/>
              <w:adjustRightInd w:val="0"/>
              <w:spacing w:line="480" w:lineRule="auto"/>
              <w:jc w:val="center"/>
              <w:rPr>
                <w:rFonts w:cstheme="minorHAnsi"/>
                <w:sz w:val="23"/>
                <w:szCs w:val="23"/>
              </w:rPr>
            </w:pPr>
            <w:r w:rsidRPr="00EA2D4E">
              <w:rPr>
                <w:rFonts w:cstheme="minorHAnsi"/>
                <w:sz w:val="23"/>
                <w:szCs w:val="23"/>
              </w:rPr>
              <w:t>TELEMOVIL EL SALVADOR, S.A. DE C.V.</w:t>
            </w:r>
          </w:p>
        </w:tc>
        <w:tc>
          <w:tcPr>
            <w:tcW w:w="1559" w:type="dxa"/>
            <w:vAlign w:val="center"/>
          </w:tcPr>
          <w:p w:rsidR="00EA2D4E" w:rsidRPr="00EA2D4E" w:rsidRDefault="00EA2D4E" w:rsidP="00EA2D4E">
            <w:pPr>
              <w:autoSpaceDE w:val="0"/>
              <w:autoSpaceDN w:val="0"/>
              <w:adjustRightInd w:val="0"/>
              <w:spacing w:line="480" w:lineRule="auto"/>
              <w:jc w:val="center"/>
              <w:rPr>
                <w:rFonts w:cstheme="minorHAnsi"/>
                <w:sz w:val="23"/>
                <w:szCs w:val="23"/>
              </w:rPr>
            </w:pPr>
            <w:r w:rsidRPr="00EA2D4E">
              <w:rPr>
                <w:rFonts w:cstheme="minorHAnsi"/>
                <w:sz w:val="23"/>
                <w:szCs w:val="23"/>
              </w:rPr>
              <w:t>DTH</w:t>
            </w:r>
          </w:p>
        </w:tc>
        <w:tc>
          <w:tcPr>
            <w:tcW w:w="1701" w:type="dxa"/>
            <w:vAlign w:val="center"/>
          </w:tcPr>
          <w:p w:rsidR="00EA2D4E" w:rsidRPr="00EA2D4E" w:rsidRDefault="00EA2D4E" w:rsidP="00EA2D4E">
            <w:pPr>
              <w:autoSpaceDE w:val="0"/>
              <w:autoSpaceDN w:val="0"/>
              <w:adjustRightInd w:val="0"/>
              <w:spacing w:line="480" w:lineRule="auto"/>
              <w:jc w:val="center"/>
              <w:rPr>
                <w:rFonts w:cstheme="minorHAnsi"/>
                <w:b/>
                <w:sz w:val="23"/>
                <w:szCs w:val="23"/>
              </w:rPr>
            </w:pPr>
            <w:r w:rsidRPr="00EA2D4E">
              <w:rPr>
                <w:rFonts w:cstheme="minorHAnsi"/>
                <w:b/>
                <w:sz w:val="23"/>
                <w:szCs w:val="23"/>
              </w:rPr>
              <w:t>49,366</w:t>
            </w:r>
          </w:p>
        </w:tc>
      </w:tr>
      <w:tr w:rsidR="00EA2D4E" w:rsidRPr="00EA2D4E" w:rsidTr="001B41CF">
        <w:trPr>
          <w:trHeight w:val="70"/>
        </w:trPr>
        <w:tc>
          <w:tcPr>
            <w:tcW w:w="5954" w:type="dxa"/>
            <w:vAlign w:val="center"/>
          </w:tcPr>
          <w:p w:rsidR="00EA2D4E" w:rsidRPr="00EA2D4E" w:rsidRDefault="00EA2D4E" w:rsidP="00EA2D4E">
            <w:pPr>
              <w:autoSpaceDE w:val="0"/>
              <w:autoSpaceDN w:val="0"/>
              <w:adjustRightInd w:val="0"/>
              <w:spacing w:line="480" w:lineRule="auto"/>
              <w:jc w:val="center"/>
              <w:rPr>
                <w:rFonts w:cstheme="minorHAnsi"/>
                <w:sz w:val="23"/>
                <w:szCs w:val="23"/>
              </w:rPr>
            </w:pPr>
            <w:r w:rsidRPr="00EA2D4E">
              <w:rPr>
                <w:rFonts w:cstheme="minorHAnsi"/>
                <w:sz w:val="23"/>
                <w:szCs w:val="23"/>
              </w:rPr>
              <w:t>CTE, S.A. DE C.V.</w:t>
            </w:r>
          </w:p>
        </w:tc>
        <w:tc>
          <w:tcPr>
            <w:tcW w:w="1559" w:type="dxa"/>
            <w:vAlign w:val="center"/>
          </w:tcPr>
          <w:p w:rsidR="00EA2D4E" w:rsidRPr="00EA2D4E" w:rsidRDefault="00EA2D4E" w:rsidP="00EA2D4E">
            <w:pPr>
              <w:autoSpaceDE w:val="0"/>
              <w:autoSpaceDN w:val="0"/>
              <w:adjustRightInd w:val="0"/>
              <w:spacing w:line="480" w:lineRule="auto"/>
              <w:jc w:val="center"/>
              <w:rPr>
                <w:rFonts w:cstheme="minorHAnsi"/>
                <w:sz w:val="23"/>
                <w:szCs w:val="23"/>
              </w:rPr>
            </w:pPr>
            <w:r w:rsidRPr="00EA2D4E">
              <w:rPr>
                <w:rFonts w:cstheme="minorHAnsi"/>
                <w:sz w:val="23"/>
                <w:szCs w:val="23"/>
              </w:rPr>
              <w:t>DTH/DT</w:t>
            </w:r>
          </w:p>
        </w:tc>
        <w:tc>
          <w:tcPr>
            <w:tcW w:w="1701" w:type="dxa"/>
            <w:vAlign w:val="center"/>
          </w:tcPr>
          <w:p w:rsidR="00EA2D4E" w:rsidRPr="00EA2D4E" w:rsidRDefault="00EA2D4E" w:rsidP="00EA2D4E">
            <w:pPr>
              <w:autoSpaceDE w:val="0"/>
              <w:autoSpaceDN w:val="0"/>
              <w:adjustRightInd w:val="0"/>
              <w:spacing w:line="480" w:lineRule="auto"/>
              <w:jc w:val="center"/>
              <w:rPr>
                <w:rFonts w:cstheme="minorHAnsi"/>
                <w:b/>
                <w:sz w:val="23"/>
                <w:szCs w:val="23"/>
              </w:rPr>
            </w:pPr>
            <w:r w:rsidRPr="00EA2D4E">
              <w:rPr>
                <w:rFonts w:cstheme="minorHAnsi"/>
                <w:b/>
                <w:sz w:val="23"/>
                <w:szCs w:val="23"/>
              </w:rPr>
              <w:t>208,682</w:t>
            </w:r>
          </w:p>
        </w:tc>
      </w:tr>
      <w:tr w:rsidR="00EA2D4E" w:rsidRPr="00EA2D4E" w:rsidTr="001B41CF">
        <w:tc>
          <w:tcPr>
            <w:tcW w:w="5954" w:type="dxa"/>
            <w:vAlign w:val="center"/>
          </w:tcPr>
          <w:p w:rsidR="00EA2D4E" w:rsidRPr="00EA2D4E" w:rsidRDefault="00EA2D4E" w:rsidP="00EA2D4E">
            <w:pPr>
              <w:autoSpaceDE w:val="0"/>
              <w:autoSpaceDN w:val="0"/>
              <w:adjustRightInd w:val="0"/>
              <w:spacing w:line="480" w:lineRule="auto"/>
              <w:jc w:val="center"/>
              <w:rPr>
                <w:rFonts w:cstheme="minorHAnsi"/>
                <w:sz w:val="23"/>
                <w:szCs w:val="23"/>
              </w:rPr>
            </w:pPr>
            <w:r w:rsidRPr="00EA2D4E">
              <w:rPr>
                <w:rFonts w:cstheme="minorHAnsi"/>
                <w:sz w:val="23"/>
                <w:szCs w:val="23"/>
              </w:rPr>
              <w:t>SKY EL SALVADOR, S.A. DE C.V.</w:t>
            </w:r>
          </w:p>
        </w:tc>
        <w:tc>
          <w:tcPr>
            <w:tcW w:w="1559" w:type="dxa"/>
            <w:vAlign w:val="center"/>
          </w:tcPr>
          <w:p w:rsidR="00EA2D4E" w:rsidRPr="00EA2D4E" w:rsidRDefault="00EA2D4E" w:rsidP="00EA2D4E">
            <w:pPr>
              <w:autoSpaceDE w:val="0"/>
              <w:autoSpaceDN w:val="0"/>
              <w:adjustRightInd w:val="0"/>
              <w:spacing w:line="480" w:lineRule="auto"/>
              <w:jc w:val="center"/>
              <w:rPr>
                <w:rFonts w:cstheme="minorHAnsi"/>
                <w:sz w:val="23"/>
                <w:szCs w:val="23"/>
              </w:rPr>
            </w:pPr>
            <w:r w:rsidRPr="00EA2D4E">
              <w:rPr>
                <w:rFonts w:cstheme="minorHAnsi"/>
                <w:sz w:val="23"/>
                <w:szCs w:val="23"/>
              </w:rPr>
              <w:t>DTH</w:t>
            </w:r>
          </w:p>
        </w:tc>
        <w:tc>
          <w:tcPr>
            <w:tcW w:w="1701" w:type="dxa"/>
            <w:vAlign w:val="center"/>
          </w:tcPr>
          <w:p w:rsidR="00EA2D4E" w:rsidRPr="00EA2D4E" w:rsidRDefault="00EA2D4E" w:rsidP="00EA2D4E">
            <w:pPr>
              <w:autoSpaceDE w:val="0"/>
              <w:autoSpaceDN w:val="0"/>
              <w:adjustRightInd w:val="0"/>
              <w:spacing w:line="480" w:lineRule="auto"/>
              <w:jc w:val="center"/>
              <w:rPr>
                <w:rFonts w:cstheme="minorHAnsi"/>
                <w:b/>
                <w:sz w:val="23"/>
                <w:szCs w:val="23"/>
              </w:rPr>
            </w:pPr>
            <w:r w:rsidRPr="00EA2D4E">
              <w:rPr>
                <w:rFonts w:cstheme="minorHAnsi"/>
                <w:b/>
                <w:sz w:val="23"/>
                <w:szCs w:val="23"/>
              </w:rPr>
              <w:t>17,832</w:t>
            </w:r>
          </w:p>
        </w:tc>
      </w:tr>
      <w:tr w:rsidR="00EA2D4E" w:rsidRPr="00EA2D4E" w:rsidTr="001B41CF">
        <w:tc>
          <w:tcPr>
            <w:tcW w:w="7513" w:type="dxa"/>
            <w:gridSpan w:val="2"/>
            <w:shd w:val="clear" w:color="auto" w:fill="DDD9C3" w:themeFill="background2" w:themeFillShade="E6"/>
            <w:vAlign w:val="center"/>
          </w:tcPr>
          <w:p w:rsidR="00EA2D4E" w:rsidRPr="00EA2D4E" w:rsidRDefault="00EA2D4E" w:rsidP="00EA2D4E">
            <w:pPr>
              <w:autoSpaceDE w:val="0"/>
              <w:autoSpaceDN w:val="0"/>
              <w:adjustRightInd w:val="0"/>
              <w:jc w:val="center"/>
              <w:rPr>
                <w:rFonts w:cstheme="minorHAnsi"/>
                <w:b/>
                <w:sz w:val="23"/>
                <w:szCs w:val="23"/>
              </w:rPr>
            </w:pPr>
            <w:r w:rsidRPr="00EA2D4E">
              <w:rPr>
                <w:rFonts w:cstheme="minorHAnsi"/>
                <w:b/>
                <w:sz w:val="23"/>
                <w:szCs w:val="23"/>
              </w:rPr>
              <w:t>TOTAL</w:t>
            </w:r>
          </w:p>
        </w:tc>
        <w:tc>
          <w:tcPr>
            <w:tcW w:w="1701" w:type="dxa"/>
            <w:shd w:val="clear" w:color="auto" w:fill="DDD9C3" w:themeFill="background2" w:themeFillShade="E6"/>
            <w:vAlign w:val="center"/>
          </w:tcPr>
          <w:p w:rsidR="00EA2D4E" w:rsidRPr="00EA2D4E" w:rsidRDefault="00EA2D4E" w:rsidP="00EA2D4E">
            <w:pPr>
              <w:autoSpaceDE w:val="0"/>
              <w:autoSpaceDN w:val="0"/>
              <w:adjustRightInd w:val="0"/>
              <w:jc w:val="center"/>
              <w:rPr>
                <w:rFonts w:cstheme="minorHAnsi"/>
                <w:b/>
                <w:sz w:val="23"/>
                <w:szCs w:val="23"/>
              </w:rPr>
            </w:pPr>
            <w:r w:rsidRPr="00EA2D4E">
              <w:rPr>
                <w:rFonts w:cstheme="minorHAnsi"/>
                <w:b/>
                <w:sz w:val="23"/>
                <w:szCs w:val="23"/>
              </w:rPr>
              <w:t>514,454</w:t>
            </w:r>
          </w:p>
        </w:tc>
      </w:tr>
    </w:tbl>
    <w:p w:rsidR="00EA2D4E" w:rsidRPr="00EA2D4E" w:rsidRDefault="00EA2D4E" w:rsidP="00EA2D4E">
      <w:pPr>
        <w:autoSpaceDE w:val="0"/>
        <w:autoSpaceDN w:val="0"/>
        <w:adjustRightInd w:val="0"/>
        <w:spacing w:after="0" w:line="360" w:lineRule="auto"/>
        <w:ind w:left="426"/>
        <w:jc w:val="both"/>
        <w:rPr>
          <w:rFonts w:cstheme="minorHAnsi"/>
          <w:sz w:val="23"/>
          <w:szCs w:val="23"/>
        </w:rPr>
      </w:pPr>
      <w:r w:rsidRPr="00EA2D4E">
        <w:rPr>
          <w:rFonts w:cstheme="minorHAnsi"/>
          <w:sz w:val="23"/>
          <w:szCs w:val="23"/>
        </w:rPr>
        <w:t xml:space="preserve"> </w:t>
      </w:r>
    </w:p>
    <w:p w:rsidR="00EA2D4E" w:rsidRPr="00EA2D4E" w:rsidRDefault="00EA2D4E" w:rsidP="00EA2D4E">
      <w:pPr>
        <w:autoSpaceDE w:val="0"/>
        <w:autoSpaceDN w:val="0"/>
        <w:adjustRightInd w:val="0"/>
        <w:spacing w:after="0" w:line="360" w:lineRule="auto"/>
        <w:ind w:left="426"/>
        <w:jc w:val="both"/>
        <w:rPr>
          <w:rFonts w:cstheme="minorHAnsi"/>
          <w:sz w:val="23"/>
          <w:szCs w:val="23"/>
        </w:rPr>
      </w:pPr>
      <w:r w:rsidRPr="00EA2D4E">
        <w:rPr>
          <w:rFonts w:cstheme="minorHAnsi"/>
          <w:sz w:val="23"/>
          <w:szCs w:val="23"/>
        </w:rPr>
        <w:lastRenderedPageBreak/>
        <w:t>Y con base el artículo 62 de la Ley de Acceso a la Información Pública-LAIP, en su primer inciso prevé: "</w:t>
      </w:r>
      <w:r w:rsidRPr="00EA2D4E">
        <w:rPr>
          <w:rFonts w:cstheme="minorHAnsi"/>
          <w:i/>
          <w:sz w:val="23"/>
          <w:szCs w:val="23"/>
        </w:rPr>
        <w:t xml:space="preserve">Entrega de la Información. Art. 62: Los entes deberán entregar </w:t>
      </w:r>
      <w:r w:rsidRPr="00EA2D4E">
        <w:rPr>
          <w:rFonts w:cstheme="minorHAnsi"/>
          <w:b/>
          <w:i/>
          <w:sz w:val="23"/>
          <w:szCs w:val="23"/>
        </w:rPr>
        <w:t>únicamente información que se encuentre en su poder</w:t>
      </w:r>
      <w:r w:rsidRPr="00EA2D4E">
        <w:rPr>
          <w:rFonts w:cstheme="minorHAnsi"/>
          <w:sz w:val="23"/>
          <w:szCs w:val="23"/>
        </w:rPr>
        <w:t xml:space="preserve">*" referida Ley además en su versión Explicada edición año 2012, de la Subsecretaría de Transparencia y Anticorrupción, en su página 114, dispone: </w:t>
      </w:r>
      <w:r w:rsidRPr="00EA2D4E">
        <w:rPr>
          <w:rFonts w:cstheme="minorHAnsi"/>
          <w:i/>
          <w:sz w:val="23"/>
          <w:szCs w:val="23"/>
        </w:rPr>
        <w:t>"La obligación del ente obligado se limita a la información que resguarda, no a otra que puede tener otra institución u otra con la que todavía no cuenta y que el ente obligado debe preparar, buscar u obtener para satisfacer la solicitud.”</w:t>
      </w:r>
    </w:p>
    <w:p w:rsidR="00EA2D4E" w:rsidRPr="00EA2D4E" w:rsidRDefault="00EA2D4E" w:rsidP="00EA2D4E">
      <w:pPr>
        <w:autoSpaceDE w:val="0"/>
        <w:autoSpaceDN w:val="0"/>
        <w:adjustRightInd w:val="0"/>
        <w:spacing w:after="0" w:line="360" w:lineRule="auto"/>
        <w:ind w:left="426"/>
        <w:jc w:val="both"/>
        <w:rPr>
          <w:rFonts w:cstheme="minorHAnsi"/>
          <w:sz w:val="23"/>
          <w:szCs w:val="23"/>
        </w:rPr>
      </w:pPr>
      <w:r w:rsidRPr="00EA2D4E">
        <w:rPr>
          <w:rFonts w:cstheme="minorHAnsi"/>
          <w:sz w:val="23"/>
          <w:szCs w:val="23"/>
        </w:rPr>
        <w:t>*</w:t>
      </w:r>
      <w:r w:rsidRPr="00EA2D4E">
        <w:rPr>
          <w:rFonts w:cstheme="minorHAnsi"/>
          <w:sz w:val="18"/>
          <w:szCs w:val="18"/>
        </w:rPr>
        <w:t>Resaltado nuestro</w:t>
      </w:r>
    </w:p>
    <w:p w:rsidR="00EA2D4E" w:rsidRPr="00EA2D4E" w:rsidRDefault="00EA2D4E" w:rsidP="00EA2D4E">
      <w:pPr>
        <w:autoSpaceDE w:val="0"/>
        <w:autoSpaceDN w:val="0"/>
        <w:adjustRightInd w:val="0"/>
        <w:spacing w:after="0" w:line="360" w:lineRule="auto"/>
        <w:ind w:left="426"/>
        <w:jc w:val="both"/>
        <w:rPr>
          <w:rFonts w:cstheme="minorHAnsi"/>
          <w:color w:val="000000"/>
          <w:sz w:val="23"/>
          <w:szCs w:val="23"/>
        </w:rPr>
      </w:pPr>
    </w:p>
    <w:p w:rsidR="00EA2D4E" w:rsidRPr="00EA2D4E" w:rsidRDefault="00EA2D4E" w:rsidP="005446AA">
      <w:pPr>
        <w:numPr>
          <w:ilvl w:val="0"/>
          <w:numId w:val="137"/>
        </w:numPr>
        <w:autoSpaceDE w:val="0"/>
        <w:autoSpaceDN w:val="0"/>
        <w:adjustRightInd w:val="0"/>
        <w:spacing w:after="0" w:line="360" w:lineRule="auto"/>
        <w:ind w:left="426"/>
        <w:jc w:val="both"/>
        <w:rPr>
          <w:rFonts w:cstheme="minorHAnsi"/>
          <w:color w:val="000000"/>
          <w:sz w:val="23"/>
          <w:szCs w:val="23"/>
        </w:rPr>
      </w:pPr>
      <w:r w:rsidRPr="00EA2D4E">
        <w:rPr>
          <w:rFonts w:cstheme="minorHAnsi"/>
          <w:color w:val="000000"/>
          <w:sz w:val="23"/>
          <w:szCs w:val="23"/>
        </w:rPr>
        <w:t xml:space="preserve">Después de admitida la solicitud, deberá analizarse el contenido de esta según el Art. 55 del RLAIP, con el objeto de establecer si la información será entregada, o fundar su negativa; del estudio de la petición se establece que la información solicitada es publica; debiendo dictar la resolución de mérito como preceptúa el Art. 56 del mismo cuerpo regulatorio, siendo procedente la entrega en versión pública con base al Art. 30 LAIP. </w:t>
      </w:r>
    </w:p>
    <w:p w:rsidR="00EA2D4E" w:rsidRPr="00EA2D4E" w:rsidRDefault="00EA2D4E" w:rsidP="00EA2D4E">
      <w:pPr>
        <w:autoSpaceDE w:val="0"/>
        <w:autoSpaceDN w:val="0"/>
        <w:adjustRightInd w:val="0"/>
        <w:spacing w:after="0" w:line="360" w:lineRule="auto"/>
        <w:ind w:left="426"/>
        <w:jc w:val="both"/>
        <w:rPr>
          <w:rFonts w:cstheme="minorHAnsi"/>
          <w:sz w:val="23"/>
          <w:szCs w:val="23"/>
        </w:rPr>
      </w:pPr>
    </w:p>
    <w:p w:rsidR="00EA2D4E" w:rsidRPr="00EA2D4E" w:rsidRDefault="00EA2D4E" w:rsidP="00EA2D4E">
      <w:pPr>
        <w:autoSpaceDE w:val="0"/>
        <w:autoSpaceDN w:val="0"/>
        <w:adjustRightInd w:val="0"/>
        <w:spacing w:after="0" w:line="360" w:lineRule="auto"/>
        <w:ind w:left="426"/>
        <w:jc w:val="both"/>
        <w:rPr>
          <w:rFonts w:cstheme="minorHAnsi"/>
          <w:strike/>
          <w:sz w:val="23"/>
          <w:szCs w:val="23"/>
        </w:rPr>
      </w:pPr>
    </w:p>
    <w:p w:rsidR="00EA2D4E" w:rsidRPr="00EA2D4E" w:rsidRDefault="00EA2D4E" w:rsidP="00EA2D4E">
      <w:pPr>
        <w:tabs>
          <w:tab w:val="left" w:pos="2127"/>
        </w:tabs>
        <w:autoSpaceDE w:val="0"/>
        <w:autoSpaceDN w:val="0"/>
        <w:adjustRightInd w:val="0"/>
        <w:spacing w:after="0" w:line="360" w:lineRule="auto"/>
        <w:ind w:left="142"/>
        <w:jc w:val="both"/>
        <w:rPr>
          <w:rFonts w:cstheme="minorHAnsi"/>
          <w:sz w:val="23"/>
          <w:szCs w:val="23"/>
        </w:rPr>
      </w:pPr>
      <w:r w:rsidRPr="00EA2D4E">
        <w:rPr>
          <w:rFonts w:cstheme="minorHAnsi"/>
          <w:b/>
          <w:bCs/>
          <w:sz w:val="23"/>
          <w:szCs w:val="23"/>
        </w:rPr>
        <w:t xml:space="preserve">POR TANTO: </w:t>
      </w:r>
      <w:r w:rsidRPr="00EA2D4E">
        <w:rPr>
          <w:rFonts w:cstheme="minorHAnsi"/>
          <w:bCs/>
          <w:sz w:val="23"/>
          <w:szCs w:val="23"/>
        </w:rPr>
        <w:t xml:space="preserve">Ésta oficina en nombre de la Superintendencia General de Electricidad y Telecomunicaciones fundamentadas en los Arts. 72 letras c., 62 y 65 de la LAIP, </w:t>
      </w:r>
      <w:r w:rsidRPr="00EA2D4E">
        <w:rPr>
          <w:rFonts w:cstheme="minorHAnsi"/>
          <w:b/>
          <w:bCs/>
          <w:sz w:val="23"/>
          <w:szCs w:val="23"/>
        </w:rPr>
        <w:t>RESUELVE</w:t>
      </w:r>
      <w:r w:rsidRPr="00EA2D4E">
        <w:rPr>
          <w:rFonts w:cstheme="minorHAnsi"/>
          <w:sz w:val="23"/>
          <w:szCs w:val="23"/>
        </w:rPr>
        <w:t>:</w:t>
      </w:r>
    </w:p>
    <w:p w:rsidR="00EA2D4E" w:rsidRPr="00EA2D4E" w:rsidRDefault="00EA2D4E" w:rsidP="005446AA">
      <w:pPr>
        <w:numPr>
          <w:ilvl w:val="0"/>
          <w:numId w:val="138"/>
        </w:numPr>
        <w:spacing w:line="360" w:lineRule="auto"/>
        <w:ind w:left="1276"/>
        <w:contextualSpacing/>
        <w:jc w:val="both"/>
        <w:rPr>
          <w:rFonts w:eastAsia="Times New Roman" w:cs="Times New Roman"/>
          <w:sz w:val="23"/>
          <w:szCs w:val="23"/>
          <w:lang w:eastAsia="es-SV"/>
        </w:rPr>
      </w:pPr>
      <w:r w:rsidRPr="00EA2D4E">
        <w:rPr>
          <w:rFonts w:eastAsia="Times New Roman" w:cs="Times New Roman"/>
          <w:sz w:val="23"/>
          <w:szCs w:val="23"/>
          <w:lang w:eastAsia="es-SV"/>
        </w:rPr>
        <w:t xml:space="preserve">Declárese procedente la solicitud de información de la ciudadana </w:t>
      </w:r>
      <w:r>
        <w:rPr>
          <w:rFonts w:eastAsia="Times New Roman" w:cstheme="minorHAnsi"/>
          <w:b/>
          <w:sz w:val="23"/>
          <w:szCs w:val="23"/>
          <w:lang w:eastAsia="es-SV"/>
        </w:rPr>
        <w:t>XXXXXXXXXXXX</w:t>
      </w:r>
      <w:r w:rsidRPr="00EA2D4E">
        <w:rPr>
          <w:rFonts w:eastAsia="Times New Roman" w:cs="Times New Roman"/>
          <w:b/>
          <w:sz w:val="23"/>
          <w:szCs w:val="23"/>
          <w:lang w:eastAsia="es-SV"/>
        </w:rPr>
        <w:t>,</w:t>
      </w:r>
      <w:r w:rsidRPr="00EA2D4E">
        <w:rPr>
          <w:rFonts w:eastAsia="Times New Roman" w:cs="Times New Roman"/>
          <w:sz w:val="23"/>
          <w:szCs w:val="23"/>
          <w:lang w:eastAsia="es-SV"/>
        </w:rPr>
        <w:t xml:space="preserve"> con lo expresado en el considerando IV de ésta resolución; </w:t>
      </w:r>
    </w:p>
    <w:p w:rsidR="00EA2D4E" w:rsidRPr="00EA2D4E" w:rsidRDefault="00EA2D4E" w:rsidP="005446AA">
      <w:pPr>
        <w:numPr>
          <w:ilvl w:val="0"/>
          <w:numId w:val="138"/>
        </w:numPr>
        <w:spacing w:line="360" w:lineRule="auto"/>
        <w:ind w:left="1276"/>
        <w:contextualSpacing/>
        <w:jc w:val="both"/>
        <w:rPr>
          <w:rFonts w:eastAsia="Times New Roman" w:cs="Times New Roman"/>
          <w:sz w:val="23"/>
          <w:szCs w:val="23"/>
          <w:lang w:eastAsia="es-SV"/>
        </w:rPr>
      </w:pPr>
      <w:r w:rsidRPr="00EA2D4E">
        <w:rPr>
          <w:rFonts w:eastAsia="Times New Roman" w:cs="Times New Roman"/>
          <w:sz w:val="23"/>
          <w:szCs w:val="23"/>
          <w:lang w:eastAsia="es-SV"/>
        </w:rPr>
        <w:t xml:space="preserve">Remítase ésta providencia administrativa en modalidad digital, gratuitamente como preceptúan los artículos 4 letra g. 61 y 102 de la Ley, a la dirección electrónica de origen; </w:t>
      </w:r>
    </w:p>
    <w:p w:rsidR="00EA2D4E" w:rsidRPr="00EA2D4E" w:rsidRDefault="00EA2D4E" w:rsidP="005446AA">
      <w:pPr>
        <w:numPr>
          <w:ilvl w:val="0"/>
          <w:numId w:val="138"/>
        </w:numPr>
        <w:spacing w:line="360" w:lineRule="auto"/>
        <w:ind w:left="1276"/>
        <w:contextualSpacing/>
        <w:jc w:val="both"/>
        <w:rPr>
          <w:rFonts w:eastAsia="Times New Roman" w:cs="Times New Roman"/>
          <w:b/>
          <w:sz w:val="23"/>
          <w:szCs w:val="23"/>
          <w:lang w:eastAsia="es-SV"/>
        </w:rPr>
      </w:pPr>
      <w:r w:rsidRPr="00EA2D4E">
        <w:rPr>
          <w:rFonts w:eastAsia="Times New Roman" w:cs="Times New Roman"/>
          <w:sz w:val="23"/>
          <w:szCs w:val="23"/>
          <w:lang w:eastAsia="es-SV"/>
        </w:rPr>
        <w:t>Notifíquese,</w:t>
      </w:r>
      <w:r w:rsidRPr="00EA2D4E">
        <w:rPr>
          <w:rFonts w:eastAsia="Times New Roman" w:cs="Times New Roman"/>
          <w:b/>
          <w:sz w:val="23"/>
          <w:szCs w:val="23"/>
          <w:lang w:eastAsia="es-SV"/>
        </w:rPr>
        <w:t xml:space="preserve"> </w:t>
      </w:r>
    </w:p>
    <w:p w:rsidR="00EA2D4E" w:rsidRPr="00EA2D4E" w:rsidRDefault="00EA2D4E" w:rsidP="005446AA">
      <w:pPr>
        <w:numPr>
          <w:ilvl w:val="0"/>
          <w:numId w:val="138"/>
        </w:numPr>
        <w:spacing w:line="360" w:lineRule="auto"/>
        <w:ind w:left="1276"/>
        <w:contextualSpacing/>
        <w:jc w:val="both"/>
        <w:rPr>
          <w:rFonts w:eastAsia="Times New Roman" w:cs="Times New Roman"/>
          <w:sz w:val="23"/>
          <w:szCs w:val="23"/>
          <w:lang w:eastAsia="es-SV"/>
        </w:rPr>
      </w:pPr>
      <w:r w:rsidRPr="00EA2D4E">
        <w:rPr>
          <w:rFonts w:eastAsia="Times New Roman" w:cs="Times New Roman"/>
          <w:sz w:val="23"/>
          <w:szCs w:val="23"/>
          <w:lang w:eastAsia="es-SV"/>
        </w:rPr>
        <w:t xml:space="preserve">Archívese. </w:t>
      </w:r>
    </w:p>
    <w:p w:rsidR="00EA2D4E" w:rsidRPr="00EA2D4E" w:rsidRDefault="00EA2D4E" w:rsidP="00EA2D4E">
      <w:pPr>
        <w:tabs>
          <w:tab w:val="left" w:pos="2127"/>
        </w:tabs>
        <w:autoSpaceDE w:val="0"/>
        <w:autoSpaceDN w:val="0"/>
        <w:adjustRightInd w:val="0"/>
        <w:spacing w:after="0" w:line="360" w:lineRule="auto"/>
        <w:ind w:left="993"/>
        <w:contextualSpacing/>
        <w:jc w:val="both"/>
        <w:rPr>
          <w:rFonts w:cstheme="minorHAnsi"/>
          <w:sz w:val="23"/>
          <w:szCs w:val="23"/>
        </w:rPr>
      </w:pPr>
      <w:r w:rsidRPr="00EA2D4E">
        <w:rPr>
          <w:rFonts w:cstheme="minorHAnsi"/>
          <w:sz w:val="23"/>
          <w:szCs w:val="23"/>
        </w:rPr>
        <w:t xml:space="preserve">  </w:t>
      </w:r>
    </w:p>
    <w:p w:rsidR="00EA2D4E" w:rsidRPr="00EA2D4E" w:rsidRDefault="00EA2D4E" w:rsidP="00EA2D4E">
      <w:pPr>
        <w:tabs>
          <w:tab w:val="left" w:pos="2127"/>
        </w:tabs>
        <w:autoSpaceDE w:val="0"/>
        <w:autoSpaceDN w:val="0"/>
        <w:adjustRightInd w:val="0"/>
        <w:spacing w:after="0" w:line="360" w:lineRule="auto"/>
        <w:ind w:left="993"/>
        <w:contextualSpacing/>
        <w:jc w:val="both"/>
        <w:rPr>
          <w:rFonts w:cstheme="minorHAnsi"/>
          <w:sz w:val="23"/>
          <w:szCs w:val="23"/>
        </w:rPr>
      </w:pPr>
    </w:p>
    <w:p w:rsidR="00EA2D4E" w:rsidRPr="00EA2D4E" w:rsidRDefault="00EA2D4E" w:rsidP="00EA2D4E">
      <w:pPr>
        <w:spacing w:after="0" w:line="240" w:lineRule="auto"/>
        <w:jc w:val="center"/>
        <w:rPr>
          <w:rFonts w:eastAsia="Times New Roman" w:cstheme="minorHAnsi"/>
          <w:b/>
          <w:color w:val="FF0000"/>
          <w:sz w:val="23"/>
          <w:szCs w:val="23"/>
          <w:lang w:eastAsia="es-SV"/>
        </w:rPr>
      </w:pPr>
      <w:r>
        <w:rPr>
          <w:rFonts w:eastAsia="Times New Roman" w:cstheme="minorHAnsi"/>
          <w:b/>
          <w:sz w:val="23"/>
          <w:szCs w:val="23"/>
          <w:lang w:eastAsia="es-SV"/>
        </w:rPr>
        <w:t>XXXXXXXXXXXXXX</w:t>
      </w:r>
    </w:p>
    <w:p w:rsidR="00EA2D4E" w:rsidRPr="00EA2D4E" w:rsidRDefault="00EA2D4E" w:rsidP="00EA2D4E">
      <w:pPr>
        <w:spacing w:after="0" w:line="240" w:lineRule="auto"/>
        <w:jc w:val="center"/>
        <w:rPr>
          <w:rFonts w:eastAsia="Times New Roman" w:cstheme="minorHAnsi"/>
          <w:sz w:val="23"/>
          <w:szCs w:val="23"/>
          <w:lang w:eastAsia="es-SV"/>
        </w:rPr>
      </w:pPr>
      <w:r w:rsidRPr="00EA2D4E">
        <w:rPr>
          <w:rFonts w:eastAsia="Times New Roman" w:cstheme="minorHAnsi"/>
          <w:sz w:val="23"/>
          <w:szCs w:val="23"/>
          <w:lang w:eastAsia="es-SV"/>
        </w:rPr>
        <w:t>Oficial de Información Institucional.</w:t>
      </w:r>
    </w:p>
    <w:p w:rsidR="00EA2D4E" w:rsidRPr="00EA2D4E" w:rsidRDefault="00EA2D4E" w:rsidP="00EA2D4E">
      <w:pPr>
        <w:spacing w:line="240" w:lineRule="auto"/>
        <w:jc w:val="both"/>
        <w:rPr>
          <w:rFonts w:ascii="Calibri" w:hAnsi="Calibri" w:cs="Arial"/>
          <w:bCs/>
          <w:color w:val="7F7F7F" w:themeColor="text1" w:themeTint="80"/>
          <w:sz w:val="24"/>
          <w:szCs w:val="24"/>
        </w:rPr>
      </w:pPr>
      <w:r w:rsidRPr="00EA2D4E">
        <w:rPr>
          <w:rFonts w:ascii="Calibri" w:hAnsi="Calibri" w:cs="Arial"/>
          <w:bCs/>
          <w:color w:val="7F7F7F" w:themeColor="text1" w:themeTint="80"/>
          <w:sz w:val="24"/>
          <w:szCs w:val="24"/>
        </w:rPr>
        <w:t>IA</w:t>
      </w:r>
    </w:p>
    <w:p w:rsidR="009175D3" w:rsidRDefault="009175D3" w:rsidP="006E0906">
      <w:pPr>
        <w:tabs>
          <w:tab w:val="left" w:pos="4200"/>
        </w:tabs>
        <w:jc w:val="center"/>
      </w:pPr>
    </w:p>
    <w:p w:rsidR="0073673A" w:rsidRDefault="0073673A" w:rsidP="006E0906">
      <w:pPr>
        <w:tabs>
          <w:tab w:val="left" w:pos="4200"/>
        </w:tabs>
        <w:jc w:val="center"/>
      </w:pPr>
    </w:p>
    <w:p w:rsidR="0073673A" w:rsidRDefault="0073673A" w:rsidP="006E0906">
      <w:pPr>
        <w:tabs>
          <w:tab w:val="left" w:pos="4200"/>
        </w:tabs>
        <w:jc w:val="center"/>
      </w:pPr>
    </w:p>
    <w:p w:rsidR="003C182A" w:rsidRPr="003C182A" w:rsidRDefault="003C182A" w:rsidP="003C182A">
      <w:pPr>
        <w:tabs>
          <w:tab w:val="left" w:pos="2127"/>
        </w:tabs>
        <w:spacing w:after="0" w:line="360" w:lineRule="auto"/>
        <w:jc w:val="both"/>
        <w:rPr>
          <w:rFonts w:eastAsia="Times New Roman" w:cstheme="minorHAnsi"/>
          <w:b/>
          <w:sz w:val="24"/>
          <w:szCs w:val="24"/>
          <w:shd w:val="clear" w:color="auto" w:fill="FFFFFF"/>
          <w:lang w:eastAsia="es-SV"/>
        </w:rPr>
      </w:pPr>
      <w:r w:rsidRPr="003C182A">
        <w:rPr>
          <w:rFonts w:eastAsia="Times New Roman" w:cstheme="minorHAnsi"/>
          <w:b/>
          <w:sz w:val="24"/>
          <w:szCs w:val="24"/>
          <w:shd w:val="clear" w:color="auto" w:fill="FFFFFF"/>
          <w:lang w:eastAsia="es-SV"/>
        </w:rPr>
        <w:t>SIPV-GA N° 257-2017</w:t>
      </w:r>
    </w:p>
    <w:p w:rsidR="003C182A" w:rsidRPr="003C182A" w:rsidRDefault="003C182A" w:rsidP="003C182A">
      <w:pPr>
        <w:tabs>
          <w:tab w:val="left" w:pos="2127"/>
        </w:tabs>
        <w:spacing w:after="0" w:line="360" w:lineRule="auto"/>
        <w:jc w:val="both"/>
        <w:rPr>
          <w:rFonts w:eastAsia="Times New Roman" w:cstheme="minorHAnsi"/>
          <w:b/>
          <w:sz w:val="24"/>
          <w:szCs w:val="24"/>
          <w:shd w:val="clear" w:color="auto" w:fill="FFFFFF"/>
          <w:lang w:eastAsia="es-SV"/>
        </w:rPr>
      </w:pPr>
    </w:p>
    <w:p w:rsidR="003C182A" w:rsidRPr="003C182A" w:rsidRDefault="003C182A" w:rsidP="003C182A">
      <w:pPr>
        <w:tabs>
          <w:tab w:val="left" w:pos="2127"/>
        </w:tabs>
        <w:spacing w:after="0" w:line="360" w:lineRule="auto"/>
        <w:jc w:val="both"/>
        <w:rPr>
          <w:rFonts w:eastAsia="Times New Roman" w:cstheme="minorHAnsi"/>
          <w:spacing w:val="20"/>
          <w:sz w:val="24"/>
          <w:szCs w:val="24"/>
          <w:lang w:eastAsia="es-SV"/>
        </w:rPr>
      </w:pPr>
      <w:r w:rsidRPr="003C182A">
        <w:rPr>
          <w:rFonts w:eastAsia="Times New Roman" w:cstheme="minorHAnsi"/>
          <w:b/>
          <w:spacing w:val="20"/>
          <w:sz w:val="24"/>
          <w:szCs w:val="24"/>
          <w:lang w:eastAsia="es-SV"/>
        </w:rPr>
        <w:t xml:space="preserve">SUPERINTENDENCIA GENERAL DE ELECTRICIDAD Y TELECOMUNICACIONES-SIGET, UNIDAD DE ACCESO A LA INFORMACIÓN Y TRANSPARENCIA-UAIT, </w:t>
      </w:r>
      <w:r w:rsidRPr="003C182A">
        <w:rPr>
          <w:rFonts w:eastAsia="Times New Roman" w:cstheme="minorHAnsi"/>
          <w:spacing w:val="20"/>
          <w:sz w:val="24"/>
          <w:szCs w:val="24"/>
          <w:lang w:eastAsia="es-SV"/>
        </w:rPr>
        <w:t>a las catorce horas con treinta minutos del día diecisiete de noviembre del año dos mil diecisiete.</w:t>
      </w:r>
    </w:p>
    <w:p w:rsidR="003C182A" w:rsidRPr="003C182A" w:rsidRDefault="003C182A" w:rsidP="003C182A">
      <w:pPr>
        <w:tabs>
          <w:tab w:val="left" w:pos="2127"/>
        </w:tabs>
        <w:spacing w:after="0" w:line="360" w:lineRule="auto"/>
        <w:jc w:val="both"/>
        <w:rPr>
          <w:rFonts w:eastAsia="Times New Roman" w:cstheme="minorHAnsi"/>
          <w:sz w:val="24"/>
          <w:szCs w:val="24"/>
          <w:lang w:eastAsia="es-SV"/>
        </w:rPr>
      </w:pPr>
    </w:p>
    <w:p w:rsidR="003C182A" w:rsidRPr="003C182A" w:rsidRDefault="003C182A" w:rsidP="003C182A">
      <w:pPr>
        <w:tabs>
          <w:tab w:val="left" w:pos="2127"/>
        </w:tabs>
        <w:spacing w:after="0" w:line="360" w:lineRule="auto"/>
        <w:jc w:val="both"/>
        <w:rPr>
          <w:rFonts w:eastAsia="Times New Roman" w:cstheme="minorHAnsi"/>
          <w:sz w:val="24"/>
          <w:szCs w:val="24"/>
          <w:lang w:eastAsia="es-SV"/>
        </w:rPr>
      </w:pPr>
      <w:r w:rsidRPr="003C182A">
        <w:rPr>
          <w:rFonts w:ascii="Calibri" w:eastAsia="Times New Roman" w:hAnsi="Calibri" w:cs="Times New Roman"/>
          <w:sz w:val="24"/>
          <w:szCs w:val="24"/>
          <w:lang w:eastAsia="es-SV"/>
        </w:rPr>
        <w:t>La presente solicitud de información, fue interpuesta el día ocho de noviembre del año que transcurre, mediante solicitud virtual presentada por la página oficial de Transparencia.gob.sv, interpuesta por el señor</w:t>
      </w:r>
      <w:r w:rsidRPr="003C182A">
        <w:rPr>
          <w:rFonts w:eastAsia="Times New Roman" w:cstheme="minorHAnsi"/>
          <w:sz w:val="24"/>
          <w:szCs w:val="24"/>
          <w:lang w:eastAsia="es-SV"/>
        </w:rPr>
        <w:t xml:space="preserve"> </w:t>
      </w:r>
      <w:r w:rsidR="00D7101C">
        <w:rPr>
          <w:rFonts w:eastAsia="Times New Roman" w:cstheme="minorHAnsi"/>
          <w:b/>
          <w:sz w:val="24"/>
          <w:szCs w:val="24"/>
          <w:lang w:eastAsia="es-SV"/>
        </w:rPr>
        <w:t>XXXXXXXXXXXXXXX</w:t>
      </w:r>
      <w:r w:rsidRPr="003C182A">
        <w:rPr>
          <w:rFonts w:eastAsia="Times New Roman" w:cstheme="minorHAnsi"/>
          <w:b/>
          <w:sz w:val="24"/>
          <w:szCs w:val="24"/>
          <w:lang w:eastAsia="es-SV"/>
        </w:rPr>
        <w:t>,</w:t>
      </w:r>
      <w:r w:rsidRPr="003C182A">
        <w:rPr>
          <w:rFonts w:eastAsia="Times New Roman" w:cstheme="minorHAnsi"/>
          <w:sz w:val="24"/>
          <w:szCs w:val="24"/>
          <w:lang w:eastAsia="es-SV"/>
        </w:rPr>
        <w:t xml:space="preserve"> que literalmente solicitó</w:t>
      </w:r>
      <w:r w:rsidRPr="003C182A">
        <w:rPr>
          <w:rFonts w:eastAsia="Times New Roman" w:cstheme="minorHAnsi"/>
          <w:i/>
          <w:sz w:val="24"/>
          <w:szCs w:val="24"/>
          <w:lang w:eastAsia="es-SV"/>
        </w:rPr>
        <w:t xml:space="preserve">: </w:t>
      </w:r>
      <w:r w:rsidRPr="003C182A">
        <w:rPr>
          <w:rFonts w:eastAsia="Times New Roman" w:cstheme="minorHAnsi"/>
          <w:i/>
          <w:color w:val="7F7F7F" w:themeColor="text1" w:themeTint="80"/>
          <w:sz w:val="24"/>
          <w:szCs w:val="24"/>
          <w:lang w:eastAsia="es-SV"/>
        </w:rPr>
        <w:t>“Copia del Acuerdo 1158-E-2013, Copia del Informe de Evaluación de las Ofertas Económicas recibidas mediante el proceso de Licitación DELSUR-CLP-001-2012”.</w:t>
      </w:r>
    </w:p>
    <w:p w:rsidR="003C182A" w:rsidRPr="003C182A" w:rsidRDefault="003C182A" w:rsidP="003C182A">
      <w:pPr>
        <w:tabs>
          <w:tab w:val="left" w:pos="2127"/>
        </w:tabs>
        <w:spacing w:after="0" w:line="360" w:lineRule="auto"/>
        <w:jc w:val="both"/>
        <w:rPr>
          <w:rFonts w:eastAsia="Times New Roman" w:cstheme="minorHAnsi"/>
          <w:b/>
          <w:sz w:val="24"/>
          <w:szCs w:val="24"/>
          <w:lang w:eastAsia="es-SV"/>
        </w:rPr>
      </w:pPr>
    </w:p>
    <w:p w:rsidR="003C182A" w:rsidRPr="003C182A" w:rsidRDefault="003C182A" w:rsidP="003C182A">
      <w:pPr>
        <w:tabs>
          <w:tab w:val="left" w:pos="2127"/>
        </w:tabs>
        <w:spacing w:after="0" w:line="360" w:lineRule="auto"/>
        <w:jc w:val="both"/>
        <w:rPr>
          <w:rFonts w:eastAsia="Times New Roman" w:cstheme="minorHAnsi"/>
          <w:b/>
          <w:sz w:val="24"/>
          <w:szCs w:val="24"/>
          <w:lang w:eastAsia="es-SV"/>
        </w:rPr>
      </w:pPr>
      <w:r w:rsidRPr="003C182A">
        <w:rPr>
          <w:rFonts w:eastAsia="Times New Roman" w:cstheme="minorHAnsi"/>
          <w:b/>
          <w:sz w:val="24"/>
          <w:szCs w:val="24"/>
          <w:lang w:eastAsia="es-SV"/>
        </w:rPr>
        <w:t>Ésta unidad sobre la solicitud hace las consideraciones siguientes:</w:t>
      </w:r>
    </w:p>
    <w:p w:rsidR="003C182A" w:rsidRPr="003C182A" w:rsidRDefault="003C182A" w:rsidP="003C182A">
      <w:pPr>
        <w:tabs>
          <w:tab w:val="left" w:pos="2127"/>
        </w:tabs>
        <w:spacing w:after="0" w:line="360" w:lineRule="auto"/>
        <w:jc w:val="both"/>
        <w:rPr>
          <w:rFonts w:eastAsia="Times New Roman" w:cstheme="minorHAnsi"/>
          <w:b/>
          <w:sz w:val="24"/>
          <w:szCs w:val="24"/>
          <w:lang w:eastAsia="es-SV"/>
        </w:rPr>
      </w:pPr>
    </w:p>
    <w:p w:rsidR="003C182A" w:rsidRPr="003C182A" w:rsidRDefault="003C182A" w:rsidP="005446AA">
      <w:pPr>
        <w:numPr>
          <w:ilvl w:val="0"/>
          <w:numId w:val="140"/>
        </w:numPr>
        <w:tabs>
          <w:tab w:val="left" w:pos="2127"/>
        </w:tabs>
        <w:spacing w:line="360" w:lineRule="auto"/>
        <w:ind w:left="426"/>
        <w:contextualSpacing/>
        <w:jc w:val="both"/>
        <w:rPr>
          <w:rFonts w:cs="Calibri"/>
          <w:sz w:val="24"/>
          <w:szCs w:val="24"/>
        </w:rPr>
      </w:pPr>
      <w:r w:rsidRPr="003C182A">
        <w:rPr>
          <w:rFonts w:eastAsia="Times New Roman" w:cs="Times New Roman"/>
          <w:sz w:val="24"/>
          <w:szCs w:val="24"/>
          <w:lang w:eastAsia="es-SV"/>
        </w:rPr>
        <w:t xml:space="preserve">Que la solicitud fue presentada en la fecha citada, clasificada con el código SIPV-GA N° 257-2017 y previo a la admisión formal del requerimiento,  se  verificó  cumpliese lo dispuesto en los Arts. 66 de la Ley de Acceso a la  Información Pública, en lo sucesivo LAIP o Ley, el 52 y  54 del Reglamento de la Ley de Acceso a la Información Pública-RLAIP; </w:t>
      </w:r>
      <w:r w:rsidRPr="003C182A">
        <w:rPr>
          <w:rFonts w:cs="Calibri"/>
          <w:sz w:val="24"/>
          <w:szCs w:val="24"/>
        </w:rPr>
        <w:t>La solicitud pese a no cumplir con las formalidades del 54 letra d) del RLAIP; en virtud de lo previsto en el Art. 18 de la Constitución de la República que establece en el artículo 18 los derechos de petición y respuesta, y con base al principio de MÁXIMA PUBLICIDAD señalado en el artículo 4 letra a. de la Ley de Acceso a la Información Pública, en lo sucesivo LAIP o Ley, se continuó con el trámite correspondiente.</w:t>
      </w:r>
    </w:p>
    <w:p w:rsidR="003C182A" w:rsidRPr="003C182A" w:rsidRDefault="003C182A" w:rsidP="00D7101C">
      <w:pPr>
        <w:tabs>
          <w:tab w:val="left" w:pos="2127"/>
        </w:tabs>
        <w:spacing w:line="360" w:lineRule="auto"/>
        <w:ind w:left="426"/>
        <w:contextualSpacing/>
        <w:jc w:val="both"/>
        <w:rPr>
          <w:rFonts w:eastAsia="Times New Roman" w:cs="Times New Roman"/>
          <w:sz w:val="24"/>
          <w:szCs w:val="24"/>
          <w:lang w:eastAsia="es-SV"/>
        </w:rPr>
      </w:pPr>
    </w:p>
    <w:p w:rsidR="003C182A" w:rsidRPr="003C182A" w:rsidRDefault="003C182A" w:rsidP="005446AA">
      <w:pPr>
        <w:numPr>
          <w:ilvl w:val="0"/>
          <w:numId w:val="140"/>
        </w:numPr>
        <w:tabs>
          <w:tab w:val="left" w:pos="2127"/>
        </w:tabs>
        <w:spacing w:line="360" w:lineRule="auto"/>
        <w:ind w:left="426"/>
        <w:contextualSpacing/>
        <w:jc w:val="both"/>
        <w:rPr>
          <w:rFonts w:eastAsia="Times New Roman" w:cs="Times New Roman"/>
          <w:sz w:val="24"/>
          <w:szCs w:val="24"/>
          <w:lang w:eastAsia="es-SV"/>
        </w:rPr>
      </w:pPr>
      <w:r w:rsidRPr="003C182A">
        <w:rPr>
          <w:rFonts w:eastAsia="Times New Roman" w:cstheme="minorHAnsi"/>
          <w:sz w:val="24"/>
          <w:szCs w:val="24"/>
          <w:lang w:eastAsia="es-SV"/>
        </w:rPr>
        <w:t>La LAIP atribuye al Oficial  de  Información  entre  sus funciones  del  artículo  50  letras  "</w:t>
      </w:r>
      <w:r w:rsidRPr="003C182A">
        <w:rPr>
          <w:rFonts w:eastAsia="Times New Roman" w:cstheme="minorHAnsi"/>
          <w:b/>
          <w:sz w:val="24"/>
          <w:szCs w:val="24"/>
          <w:lang w:eastAsia="es-SV"/>
        </w:rPr>
        <w:t>b.</w:t>
      </w:r>
      <w:r w:rsidRPr="003C182A">
        <w:rPr>
          <w:rFonts w:eastAsia="Times New Roman" w:cstheme="minorHAnsi"/>
          <w:sz w:val="24"/>
          <w:szCs w:val="24"/>
          <w:lang w:eastAsia="es-SV"/>
        </w:rPr>
        <w:t>" y "</w:t>
      </w:r>
      <w:r w:rsidRPr="003C182A">
        <w:rPr>
          <w:rFonts w:eastAsia="Times New Roman" w:cstheme="minorHAnsi"/>
          <w:b/>
          <w:sz w:val="24"/>
          <w:szCs w:val="24"/>
          <w:lang w:eastAsia="es-SV"/>
        </w:rPr>
        <w:t>d.</w:t>
      </w:r>
      <w:r w:rsidRPr="003C182A">
        <w:rPr>
          <w:rFonts w:eastAsia="Times New Roman" w:cstheme="minorHAnsi"/>
          <w:sz w:val="24"/>
          <w:szCs w:val="24"/>
          <w:lang w:eastAsia="es-SV"/>
        </w:rPr>
        <w:t xml:space="preserve">" Recibir  y  diligenciar  las  solicitudes,  gestionar  y  entregar  la  información  requerida,  garantizando  el   derecho   de   acceso  que  asiste  a  toda  persona  reconocido  en  el  Art. 1  </w:t>
      </w:r>
    </w:p>
    <w:p w:rsidR="003C182A" w:rsidRPr="003C182A" w:rsidRDefault="003C182A" w:rsidP="003C182A">
      <w:pPr>
        <w:ind w:left="720"/>
        <w:contextualSpacing/>
        <w:rPr>
          <w:rFonts w:eastAsia="Times New Roman" w:cstheme="minorHAnsi"/>
          <w:sz w:val="24"/>
          <w:szCs w:val="24"/>
          <w:lang w:eastAsia="es-SV"/>
        </w:rPr>
      </w:pPr>
    </w:p>
    <w:p w:rsidR="003C182A" w:rsidRPr="003C182A" w:rsidRDefault="003C182A" w:rsidP="003C182A">
      <w:pPr>
        <w:tabs>
          <w:tab w:val="left" w:pos="2127"/>
        </w:tabs>
        <w:spacing w:line="360" w:lineRule="auto"/>
        <w:ind w:left="426"/>
        <w:contextualSpacing/>
        <w:jc w:val="both"/>
        <w:rPr>
          <w:rFonts w:eastAsia="Times New Roman" w:cs="Times New Roman"/>
          <w:sz w:val="24"/>
          <w:szCs w:val="24"/>
          <w:lang w:eastAsia="es-SV"/>
        </w:rPr>
      </w:pPr>
      <w:r w:rsidRPr="003C182A">
        <w:rPr>
          <w:rFonts w:eastAsia="Times New Roman" w:cstheme="minorHAnsi"/>
          <w:sz w:val="24"/>
          <w:szCs w:val="24"/>
          <w:lang w:eastAsia="es-SV"/>
        </w:rPr>
        <w:t xml:space="preserve">LAIP;  asimismo,  el artículo 70, de la misma Ley establece que </w:t>
      </w:r>
      <w:r w:rsidRPr="003C182A">
        <w:rPr>
          <w:rFonts w:eastAsia="Times New Roman" w:cstheme="minorHAnsi"/>
          <w:i/>
          <w:sz w:val="24"/>
          <w:szCs w:val="24"/>
          <w:lang w:eastAsia="es-SV"/>
        </w:rPr>
        <w:t xml:space="preserve">"El Oficial de información transmitirá  la solicitud a la  unidad administrativa  que tenga o pueda  poseer la  información, con  objeto de  que ésta  la localice,  verifique su  clasificación y,  en su caso,  le comunique  la manera en que se encuentra disponible". </w:t>
      </w:r>
      <w:r w:rsidRPr="003C182A">
        <w:rPr>
          <w:rFonts w:eastAsia="Times New Roman" w:cstheme="minorHAnsi"/>
          <w:sz w:val="24"/>
          <w:szCs w:val="24"/>
          <w:lang w:eastAsia="es-SV"/>
        </w:rPr>
        <w:t>En cumplimiento de tales atribuciones se trasladó la petición a la Gerencia de Electricidad-GE y el Registro de Electricidad y Telecomunicaciones-RET</w:t>
      </w:r>
    </w:p>
    <w:p w:rsidR="003C182A" w:rsidRPr="003C182A" w:rsidRDefault="003C182A" w:rsidP="003C182A">
      <w:pPr>
        <w:ind w:left="720"/>
        <w:contextualSpacing/>
        <w:rPr>
          <w:rFonts w:eastAsia="Times New Roman" w:cstheme="minorHAnsi"/>
          <w:b/>
          <w:sz w:val="24"/>
          <w:szCs w:val="24"/>
          <w:lang w:eastAsia="es-SV"/>
        </w:rPr>
      </w:pPr>
    </w:p>
    <w:p w:rsidR="003C182A" w:rsidRPr="003C182A" w:rsidRDefault="003C182A" w:rsidP="003C182A">
      <w:pPr>
        <w:tabs>
          <w:tab w:val="left" w:pos="2127"/>
        </w:tabs>
        <w:spacing w:line="360" w:lineRule="auto"/>
        <w:jc w:val="both"/>
        <w:rPr>
          <w:rFonts w:eastAsia="Times New Roman" w:cstheme="minorHAnsi"/>
          <w:b/>
          <w:sz w:val="24"/>
          <w:szCs w:val="24"/>
          <w:lang w:eastAsia="es-SV"/>
        </w:rPr>
      </w:pPr>
      <w:r w:rsidRPr="003C182A">
        <w:rPr>
          <w:rFonts w:eastAsia="Times New Roman" w:cstheme="minorHAnsi"/>
          <w:b/>
          <w:sz w:val="24"/>
          <w:szCs w:val="24"/>
          <w:lang w:eastAsia="es-SV"/>
        </w:rPr>
        <w:t>RAZONAMIENTO DE RESPUESTA  A LA PETICIÓN:</w:t>
      </w:r>
    </w:p>
    <w:p w:rsidR="003C182A" w:rsidRPr="003C182A" w:rsidRDefault="003C182A" w:rsidP="005446AA">
      <w:pPr>
        <w:numPr>
          <w:ilvl w:val="0"/>
          <w:numId w:val="140"/>
        </w:numPr>
        <w:autoSpaceDE w:val="0"/>
        <w:autoSpaceDN w:val="0"/>
        <w:adjustRightInd w:val="0"/>
        <w:spacing w:after="0" w:line="360" w:lineRule="auto"/>
        <w:ind w:left="426"/>
        <w:jc w:val="both"/>
        <w:rPr>
          <w:rFonts w:cstheme="minorHAnsi"/>
          <w:sz w:val="24"/>
          <w:szCs w:val="24"/>
        </w:rPr>
      </w:pPr>
      <w:r w:rsidRPr="003C182A">
        <w:rPr>
          <w:rFonts w:cstheme="minorHAnsi"/>
          <w:sz w:val="24"/>
          <w:szCs w:val="24"/>
        </w:rPr>
        <w:t>La Ley de Creación de la Superintendencia General de Electricidad y Telecomunicaciones- LCSIGET, en su artículo 4 dispone entre sus facultades: “</w:t>
      </w:r>
      <w:r w:rsidRPr="003C182A">
        <w:rPr>
          <w:rFonts w:cstheme="minorHAnsi"/>
          <w:i/>
          <w:sz w:val="24"/>
          <w:szCs w:val="24"/>
        </w:rPr>
        <w:t>Art. 4.- 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3C182A">
        <w:rPr>
          <w:rFonts w:cstheme="minorHAnsi"/>
          <w:sz w:val="24"/>
          <w:szCs w:val="24"/>
        </w:rPr>
        <w:t xml:space="preserve">” </w:t>
      </w:r>
    </w:p>
    <w:p w:rsidR="003C182A" w:rsidRPr="003C182A" w:rsidRDefault="003C182A" w:rsidP="003C182A">
      <w:pPr>
        <w:autoSpaceDE w:val="0"/>
        <w:autoSpaceDN w:val="0"/>
        <w:adjustRightInd w:val="0"/>
        <w:spacing w:after="0" w:line="360" w:lineRule="auto"/>
        <w:ind w:left="426"/>
        <w:jc w:val="both"/>
        <w:rPr>
          <w:rFonts w:cstheme="minorHAnsi"/>
          <w:sz w:val="24"/>
          <w:szCs w:val="24"/>
        </w:rPr>
      </w:pPr>
    </w:p>
    <w:p w:rsidR="003C182A" w:rsidRPr="003C182A" w:rsidRDefault="003C182A" w:rsidP="005446AA">
      <w:pPr>
        <w:numPr>
          <w:ilvl w:val="0"/>
          <w:numId w:val="140"/>
        </w:numPr>
        <w:autoSpaceDE w:val="0"/>
        <w:autoSpaceDN w:val="0"/>
        <w:adjustRightInd w:val="0"/>
        <w:spacing w:after="0" w:line="360" w:lineRule="auto"/>
        <w:ind w:left="426"/>
        <w:jc w:val="both"/>
        <w:rPr>
          <w:rFonts w:eastAsia="Times New Roman" w:cs="Times New Roman"/>
          <w:sz w:val="24"/>
          <w:szCs w:val="24"/>
          <w:lang w:eastAsia="es-SV"/>
        </w:rPr>
      </w:pPr>
      <w:r w:rsidRPr="003C182A">
        <w:rPr>
          <w:rFonts w:eastAsia="Times New Roman" w:cs="Times New Roman"/>
          <w:sz w:val="24"/>
          <w:szCs w:val="24"/>
          <w:lang w:eastAsia="es-SV"/>
        </w:rPr>
        <w:t>Que el Registro de Electricidad y Telecomunicaciones referente a la parte de la petición en la cual se solicitó: “</w:t>
      </w:r>
      <w:r w:rsidRPr="003C182A">
        <w:rPr>
          <w:rFonts w:eastAsia="Times New Roman" w:cs="Times New Roman"/>
          <w:i/>
          <w:sz w:val="24"/>
          <w:szCs w:val="24"/>
          <w:lang w:eastAsia="es-SV"/>
        </w:rPr>
        <w:t>Copia de Acuerdo 1158-E-2013</w:t>
      </w:r>
      <w:r w:rsidRPr="003C182A">
        <w:rPr>
          <w:rFonts w:eastAsia="Times New Roman" w:cs="Times New Roman"/>
          <w:sz w:val="24"/>
          <w:szCs w:val="24"/>
          <w:lang w:eastAsia="es-SV"/>
        </w:rPr>
        <w:t xml:space="preserve">” </w:t>
      </w:r>
      <w:r w:rsidRPr="003C182A">
        <w:rPr>
          <w:rFonts w:eastAsia="Times New Roman" w:cstheme="minorHAnsi"/>
          <w:sz w:val="24"/>
          <w:szCs w:val="24"/>
          <w:lang w:eastAsia="es-SV"/>
        </w:rPr>
        <w:t xml:space="preserve">manifestó que de acuerdo a la información con la que cuenta en sus archivos, el Acuerdo es de carácter público. </w:t>
      </w:r>
      <w:r w:rsidRPr="003C182A">
        <w:rPr>
          <w:rFonts w:eastAsia="Times New Roman" w:cs="Times New Roman"/>
          <w:sz w:val="24"/>
          <w:szCs w:val="24"/>
          <w:lang w:eastAsia="es-SV"/>
        </w:rPr>
        <w:t>Si bien es cierto el peticionario, no requiere copia certificada; es en esa modalidad la forma que se tiene disponible. Por tanto, es ante dicho Registro que deberá gestionar la certificación literal, por medio del número de acuerdo; ello conforme a lo que dispone la parte final del inciso segundo del artículo 62, del que se extrae: "</w:t>
      </w:r>
      <w:r w:rsidRPr="003C182A">
        <w:rPr>
          <w:rFonts w:eastAsia="Times New Roman" w:cs="Times New Roman"/>
          <w:i/>
          <w:sz w:val="24"/>
          <w:szCs w:val="24"/>
          <w:lang w:eastAsia="es-SV"/>
        </w:rPr>
        <w:t xml:space="preserve">Entrega de Información Art. 62.-….En caso que la información solicitada por la persona ya esté disponible al público en medios impresos, tales como libros, compendios, </w:t>
      </w:r>
      <w:r w:rsidRPr="003C182A">
        <w:rPr>
          <w:rFonts w:eastAsia="Times New Roman" w:cs="Times New Roman"/>
          <w:b/>
          <w:i/>
          <w:sz w:val="24"/>
          <w:szCs w:val="24"/>
          <w:lang w:eastAsia="es-SV"/>
        </w:rPr>
        <w:t>archivos públicos</w:t>
      </w:r>
      <w:r w:rsidRPr="003C182A">
        <w:rPr>
          <w:rFonts w:eastAsia="Times New Roman" w:cs="Times New Roman"/>
          <w:i/>
          <w:sz w:val="24"/>
          <w:szCs w:val="24"/>
          <w:lang w:eastAsia="es-SV"/>
        </w:rPr>
        <w:t>*, formatos electrónicos disponibles en Internet o en cualquier otro medio, se le hará saber por escrito la fuente, el lugar y la forma en que puede consultar, reproducir o adquirir dicha información</w:t>
      </w:r>
      <w:r w:rsidRPr="003C182A">
        <w:rPr>
          <w:rFonts w:eastAsia="Times New Roman" w:cs="Times New Roman"/>
          <w:sz w:val="24"/>
          <w:szCs w:val="24"/>
          <w:lang w:eastAsia="es-SV"/>
        </w:rPr>
        <w:t xml:space="preserve">." </w:t>
      </w:r>
    </w:p>
    <w:p w:rsidR="003C182A" w:rsidRPr="003C182A" w:rsidRDefault="003C182A" w:rsidP="003C182A">
      <w:pPr>
        <w:autoSpaceDE w:val="0"/>
        <w:autoSpaceDN w:val="0"/>
        <w:adjustRightInd w:val="0"/>
        <w:spacing w:after="0" w:line="360" w:lineRule="auto"/>
        <w:ind w:left="426"/>
        <w:jc w:val="both"/>
        <w:rPr>
          <w:rFonts w:eastAsia="Times New Roman" w:cs="Times New Roman"/>
          <w:sz w:val="24"/>
          <w:szCs w:val="24"/>
          <w:lang w:eastAsia="es-SV"/>
        </w:rPr>
      </w:pPr>
      <w:r w:rsidRPr="003C182A">
        <w:rPr>
          <w:rFonts w:eastAsia="Times New Roman" w:cs="Times New Roman"/>
          <w:sz w:val="24"/>
          <w:szCs w:val="24"/>
          <w:lang w:eastAsia="es-SV"/>
        </w:rPr>
        <w:t>La LAIP señala en el Art. 61 inciso tercero que: "</w:t>
      </w:r>
      <w:r w:rsidRPr="003C182A">
        <w:rPr>
          <w:rFonts w:eastAsia="Times New Roman" w:cs="Times New Roman"/>
          <w:i/>
          <w:sz w:val="24"/>
          <w:szCs w:val="24"/>
          <w:lang w:eastAsia="es-SV"/>
        </w:rPr>
        <w:t>Gratuidad Art. 61. … En caso  de  copias certificadas, se  aplicarán  las tasas  previstas  en  las  leyes  especiales</w:t>
      </w:r>
      <w:r w:rsidRPr="003C182A">
        <w:rPr>
          <w:rFonts w:eastAsia="Times New Roman" w:cs="Times New Roman"/>
          <w:sz w:val="24"/>
          <w:szCs w:val="24"/>
          <w:lang w:eastAsia="es-SV"/>
        </w:rPr>
        <w:t xml:space="preserve">". Con  base al acuerdo </w:t>
      </w:r>
    </w:p>
    <w:p w:rsidR="003C182A" w:rsidRPr="003C182A" w:rsidRDefault="003C182A" w:rsidP="003C182A">
      <w:pPr>
        <w:autoSpaceDE w:val="0"/>
        <w:autoSpaceDN w:val="0"/>
        <w:adjustRightInd w:val="0"/>
        <w:spacing w:after="0" w:line="360" w:lineRule="auto"/>
        <w:ind w:left="426"/>
        <w:jc w:val="both"/>
        <w:rPr>
          <w:rFonts w:eastAsia="Times New Roman" w:cs="Times New Roman"/>
          <w:sz w:val="24"/>
          <w:szCs w:val="24"/>
          <w:lang w:eastAsia="es-SV"/>
        </w:rPr>
      </w:pPr>
    </w:p>
    <w:p w:rsidR="003C182A" w:rsidRPr="003C182A" w:rsidRDefault="003C182A" w:rsidP="003C182A">
      <w:pPr>
        <w:autoSpaceDE w:val="0"/>
        <w:autoSpaceDN w:val="0"/>
        <w:adjustRightInd w:val="0"/>
        <w:spacing w:after="0" w:line="360" w:lineRule="auto"/>
        <w:ind w:left="426"/>
        <w:jc w:val="both"/>
        <w:rPr>
          <w:rFonts w:eastAsia="Times New Roman" w:cs="Times New Roman"/>
          <w:sz w:val="24"/>
          <w:szCs w:val="24"/>
          <w:lang w:eastAsia="es-SV"/>
        </w:rPr>
      </w:pPr>
      <w:proofErr w:type="gramStart"/>
      <w:r w:rsidRPr="003C182A">
        <w:rPr>
          <w:rFonts w:eastAsia="Times New Roman" w:cs="Times New Roman"/>
          <w:sz w:val="24"/>
          <w:szCs w:val="24"/>
          <w:lang w:eastAsia="es-SV"/>
        </w:rPr>
        <w:t>administrativo</w:t>
      </w:r>
      <w:proofErr w:type="gramEnd"/>
      <w:r w:rsidRPr="003C182A">
        <w:rPr>
          <w:rFonts w:eastAsia="Times New Roman" w:cs="Times New Roman"/>
          <w:sz w:val="24"/>
          <w:szCs w:val="24"/>
          <w:lang w:eastAsia="es-SV"/>
        </w:rPr>
        <w:t xml:space="preserve"> A-0007/2000/ADM del dos de mayo del dos mil, el costo de las certificaciones son: Literal (costo $5.71 de base más $0.17 por hoja), extractada (costo $ 11.43). El Registro está ubicado en la Sexta Décima calle poniente y 35 Av. Sur, No. 1907; frente al parqueo del Gimnasio Nacional Adolfo Pineda; el número de teléfono de atención a la ciudadanía es el 2257-4464, su horario de atención es de lunes a viernes de 8:00 A.M. a 12:30 P.M. y de 1:30 P.M. a 5:00 P.M. </w:t>
      </w:r>
    </w:p>
    <w:p w:rsidR="003C182A" w:rsidRPr="003C182A" w:rsidRDefault="003C182A" w:rsidP="003C182A">
      <w:pPr>
        <w:autoSpaceDE w:val="0"/>
        <w:autoSpaceDN w:val="0"/>
        <w:adjustRightInd w:val="0"/>
        <w:spacing w:after="0" w:line="360" w:lineRule="auto"/>
        <w:ind w:left="426"/>
        <w:jc w:val="both"/>
        <w:rPr>
          <w:rFonts w:eastAsia="Times New Roman" w:cs="Times New Roman"/>
          <w:sz w:val="24"/>
          <w:szCs w:val="24"/>
          <w:lang w:eastAsia="es-SV"/>
        </w:rPr>
      </w:pPr>
      <w:r w:rsidRPr="003C182A">
        <w:rPr>
          <w:rFonts w:eastAsia="Times New Roman" w:cs="Times New Roman"/>
          <w:sz w:val="24"/>
          <w:szCs w:val="24"/>
          <w:lang w:eastAsia="es-SV"/>
        </w:rPr>
        <w:t>*</w:t>
      </w:r>
      <w:r w:rsidRPr="003C182A">
        <w:rPr>
          <w:rFonts w:eastAsia="Times New Roman" w:cs="Times New Roman"/>
          <w:sz w:val="16"/>
          <w:szCs w:val="16"/>
          <w:lang w:eastAsia="es-SV"/>
        </w:rPr>
        <w:t>Resaltado nuestro</w:t>
      </w:r>
    </w:p>
    <w:p w:rsidR="003C182A" w:rsidRPr="003C182A" w:rsidRDefault="003C182A" w:rsidP="003C182A">
      <w:pPr>
        <w:autoSpaceDE w:val="0"/>
        <w:autoSpaceDN w:val="0"/>
        <w:adjustRightInd w:val="0"/>
        <w:spacing w:after="0" w:line="360" w:lineRule="auto"/>
        <w:ind w:left="426"/>
        <w:jc w:val="both"/>
        <w:rPr>
          <w:rFonts w:eastAsia="Times New Roman" w:cs="Times New Roman"/>
          <w:sz w:val="24"/>
          <w:szCs w:val="24"/>
          <w:lang w:eastAsia="es-SV"/>
        </w:rPr>
      </w:pPr>
    </w:p>
    <w:p w:rsidR="003C182A" w:rsidRPr="003C182A" w:rsidRDefault="003C182A" w:rsidP="005446AA">
      <w:pPr>
        <w:numPr>
          <w:ilvl w:val="0"/>
          <w:numId w:val="140"/>
        </w:numPr>
        <w:autoSpaceDE w:val="0"/>
        <w:autoSpaceDN w:val="0"/>
        <w:adjustRightInd w:val="0"/>
        <w:spacing w:after="0" w:line="360" w:lineRule="auto"/>
        <w:ind w:left="426"/>
        <w:contextualSpacing/>
        <w:jc w:val="both"/>
        <w:rPr>
          <w:rFonts w:eastAsia="Times New Roman" w:cstheme="minorHAnsi"/>
          <w:sz w:val="24"/>
          <w:szCs w:val="24"/>
          <w:lang w:eastAsia="es-SV"/>
        </w:rPr>
      </w:pPr>
      <w:r w:rsidRPr="003C182A">
        <w:rPr>
          <w:rFonts w:eastAsia="Times New Roman" w:cstheme="minorHAnsi"/>
          <w:sz w:val="24"/>
          <w:szCs w:val="24"/>
          <w:lang w:eastAsia="es-SV"/>
        </w:rPr>
        <w:t>La Gerencia de Electricidad, sobre la última parte de la solicitud, destacó que por medio del Acuerdo No. 1053-E-2012 de fecha 12 de diciembre de 2012 se dio inicio a la tramitación del proceso de libre concurrencia No. DELSUR-CLP-001-2012; en ese sentido, se determinó –entre otros– que de conformidad con el artículo 19 letra e) de la Ley de Acceso a la Información Pública, es información reservada la que contenga opiniones o recomendaciones que formen parte del proceso deliberativo de los servidores públicos, en tanto no sea adoptada la decisión definitiva. En virtud de dicha disposición, se consideró procedente declarar el referido acuerdo reservado así como toda la información relacionada con el mismo y los acuerdos que en lo sucesivo se pronunciaran hasta que finalizara la tramitación del respectivo proceso.</w:t>
      </w:r>
    </w:p>
    <w:p w:rsidR="003C182A" w:rsidRPr="003C182A" w:rsidRDefault="003C182A" w:rsidP="003C182A">
      <w:pPr>
        <w:autoSpaceDE w:val="0"/>
        <w:autoSpaceDN w:val="0"/>
        <w:adjustRightInd w:val="0"/>
        <w:spacing w:after="0" w:line="360" w:lineRule="auto"/>
        <w:ind w:left="426"/>
        <w:contextualSpacing/>
        <w:jc w:val="both"/>
        <w:rPr>
          <w:rFonts w:eastAsia="Times New Roman" w:cstheme="minorHAnsi"/>
          <w:sz w:val="24"/>
          <w:szCs w:val="24"/>
          <w:lang w:eastAsia="es-SV"/>
        </w:rPr>
      </w:pPr>
    </w:p>
    <w:p w:rsidR="003C182A" w:rsidRPr="003C182A" w:rsidRDefault="003C182A" w:rsidP="003C182A">
      <w:pPr>
        <w:autoSpaceDE w:val="0"/>
        <w:autoSpaceDN w:val="0"/>
        <w:adjustRightInd w:val="0"/>
        <w:spacing w:after="0" w:line="360" w:lineRule="auto"/>
        <w:ind w:left="426"/>
        <w:contextualSpacing/>
        <w:jc w:val="both"/>
        <w:rPr>
          <w:rFonts w:eastAsia="Times New Roman" w:cstheme="minorHAnsi"/>
          <w:sz w:val="24"/>
          <w:szCs w:val="24"/>
          <w:lang w:eastAsia="es-SV"/>
        </w:rPr>
      </w:pPr>
      <w:r w:rsidRPr="003C182A">
        <w:rPr>
          <w:rFonts w:eastAsia="Times New Roman" w:cstheme="minorHAnsi"/>
          <w:sz w:val="24"/>
          <w:szCs w:val="24"/>
          <w:lang w:eastAsia="es-SV"/>
        </w:rPr>
        <w:t>Mediante el Acuerdo No. 1158-E-2013 de fecha once de noviembre de dos mil trece, se aprobó la adjudicación en el Proceso de Libre Concurrencia No. DELSUR-CLP-001-2012, a favor del asocio QUANTUM-GLU por un total de 355 MW de potencia a instalar y su energía asociada. En razón de la anterior adjudicación, QUANTUM-GLU constituyó la sociedad EDP, S.A. de C.V., Ahora EDP, Ltda. de C.V. –EDP– la cual suscribió los respectivos contratos de abastecimiento con las empresas distribuidoras DELSUR, S.A. de C.V., CAESS, S.A de C.V, AES CLESA Y CIA., S. en C. de C.V., EEO, S.A. de C.V., DEUSEM, S.A. de C.V., B&amp;D SERVICIOS TÉCNICOS, S.A. de C.V., y EDESAL, S.A. de C.V.</w:t>
      </w:r>
    </w:p>
    <w:p w:rsidR="003C182A" w:rsidRPr="003C182A" w:rsidRDefault="003C182A" w:rsidP="003C182A">
      <w:pPr>
        <w:autoSpaceDE w:val="0"/>
        <w:autoSpaceDN w:val="0"/>
        <w:adjustRightInd w:val="0"/>
        <w:spacing w:after="0" w:line="360" w:lineRule="auto"/>
        <w:ind w:left="426"/>
        <w:contextualSpacing/>
        <w:jc w:val="both"/>
        <w:rPr>
          <w:rFonts w:eastAsia="Times New Roman" w:cstheme="minorHAnsi"/>
          <w:sz w:val="24"/>
          <w:szCs w:val="24"/>
          <w:lang w:eastAsia="es-SV"/>
        </w:rPr>
      </w:pPr>
      <w:r w:rsidRPr="003C182A">
        <w:rPr>
          <w:rFonts w:eastAsia="Times New Roman" w:cstheme="minorHAnsi"/>
          <w:sz w:val="24"/>
          <w:szCs w:val="24"/>
          <w:lang w:eastAsia="es-SV"/>
        </w:rPr>
        <w:t xml:space="preserve">En ese sentido, la declaratoria de reserva declarada en el Acuerdo No. 1053-E-2012 es aplicable al Informe de Evaluación de las Ofertas Económicas por ser información relacionada </w:t>
      </w:r>
    </w:p>
    <w:p w:rsidR="003C182A" w:rsidRPr="003C182A" w:rsidRDefault="003C182A" w:rsidP="003C182A">
      <w:pPr>
        <w:autoSpaceDE w:val="0"/>
        <w:autoSpaceDN w:val="0"/>
        <w:adjustRightInd w:val="0"/>
        <w:spacing w:after="0" w:line="360" w:lineRule="auto"/>
        <w:ind w:left="426"/>
        <w:contextualSpacing/>
        <w:jc w:val="both"/>
        <w:rPr>
          <w:rFonts w:eastAsia="Times New Roman" w:cstheme="minorHAnsi"/>
          <w:sz w:val="24"/>
          <w:szCs w:val="24"/>
          <w:lang w:eastAsia="es-SV"/>
        </w:rPr>
      </w:pPr>
    </w:p>
    <w:p w:rsidR="003C182A" w:rsidRPr="003C182A" w:rsidRDefault="003C182A" w:rsidP="003C182A">
      <w:pPr>
        <w:autoSpaceDE w:val="0"/>
        <w:autoSpaceDN w:val="0"/>
        <w:adjustRightInd w:val="0"/>
        <w:spacing w:after="0" w:line="360" w:lineRule="auto"/>
        <w:ind w:left="426"/>
        <w:contextualSpacing/>
        <w:jc w:val="both"/>
        <w:rPr>
          <w:rFonts w:eastAsia="Times New Roman" w:cstheme="minorHAnsi"/>
          <w:sz w:val="24"/>
          <w:szCs w:val="24"/>
          <w:lang w:eastAsia="es-SV"/>
        </w:rPr>
      </w:pPr>
      <w:proofErr w:type="gramStart"/>
      <w:r w:rsidRPr="003C182A">
        <w:rPr>
          <w:rFonts w:eastAsia="Times New Roman" w:cstheme="minorHAnsi"/>
          <w:sz w:val="24"/>
          <w:szCs w:val="24"/>
          <w:lang w:eastAsia="es-SV"/>
        </w:rPr>
        <w:t>con</w:t>
      </w:r>
      <w:proofErr w:type="gramEnd"/>
      <w:r w:rsidRPr="003C182A">
        <w:rPr>
          <w:rFonts w:eastAsia="Times New Roman" w:cstheme="minorHAnsi"/>
          <w:sz w:val="24"/>
          <w:szCs w:val="24"/>
          <w:lang w:eastAsia="es-SV"/>
        </w:rPr>
        <w:t xml:space="preserve"> los resultados del proceso de libre concurrencia No. DELSUR-CLP-001-2012, sin que aún haya iniciado el suministro correspondiente a los referidos contratos derivados de dicho proceso de licitación. </w:t>
      </w:r>
    </w:p>
    <w:p w:rsidR="003C182A" w:rsidRPr="003C182A" w:rsidRDefault="003C182A" w:rsidP="003C182A">
      <w:pPr>
        <w:autoSpaceDE w:val="0"/>
        <w:autoSpaceDN w:val="0"/>
        <w:adjustRightInd w:val="0"/>
        <w:spacing w:after="0" w:line="360" w:lineRule="auto"/>
        <w:ind w:left="426"/>
        <w:contextualSpacing/>
        <w:jc w:val="both"/>
        <w:rPr>
          <w:rFonts w:eastAsia="Times New Roman" w:cs="Times New Roman"/>
          <w:sz w:val="24"/>
          <w:szCs w:val="24"/>
          <w:lang w:eastAsia="es-SV"/>
        </w:rPr>
      </w:pPr>
      <w:r w:rsidRPr="003C182A">
        <w:rPr>
          <w:rFonts w:eastAsia="Times New Roman" w:cstheme="minorHAnsi"/>
          <w:sz w:val="24"/>
          <w:szCs w:val="24"/>
          <w:lang w:eastAsia="es-SV"/>
        </w:rPr>
        <w:t>Por consiguiente, al considerar que el Informe de Evaluación de las Ofertas Económicas está afectado por la declaratoria de reserva contenida en el Acuerdo No. 1053-E-2012, tendría que aplicarse el mismo razonamiento a cualquier documentación relacionada.</w:t>
      </w:r>
      <w:r w:rsidRPr="003C182A">
        <w:rPr>
          <w:rFonts w:eastAsia="Times New Roman" w:cstheme="minorHAnsi"/>
          <w:sz w:val="24"/>
          <w:szCs w:val="24"/>
          <w:lang w:eastAsia="es-SV"/>
        </w:rPr>
        <w:cr/>
      </w:r>
      <w:r w:rsidRPr="003C182A">
        <w:rPr>
          <w:rFonts w:eastAsia="Times New Roman" w:cs="Times New Roman"/>
          <w:sz w:val="24"/>
          <w:szCs w:val="24"/>
          <w:lang w:eastAsia="es-SV"/>
        </w:rPr>
        <w:t>Por lo que se concluye que dicho proceso aún no ha sido finalizado, es decir, que aún se encuentra en trámite, considerándose como información reservada de conformidad con el artículo 19 letra e) de la LAIP, transcribiéndose lo pertinente: “</w:t>
      </w:r>
      <w:r w:rsidRPr="003C182A">
        <w:rPr>
          <w:rFonts w:eastAsia="Times New Roman" w:cs="Times New Roman"/>
          <w:i/>
          <w:sz w:val="24"/>
          <w:szCs w:val="24"/>
          <w:lang w:eastAsia="es-SV"/>
        </w:rPr>
        <w:t>Información Reservada Art. 19.- Es información reservada: …e. La   que  contenga  opiniones  o  recomendaciones  que  formen  parte  del proceso deliberativo de los servidores públicos, en tanto no sea adoptada la decisión definitiva…</w:t>
      </w:r>
      <w:r w:rsidRPr="003C182A">
        <w:rPr>
          <w:rFonts w:eastAsia="Times New Roman" w:cs="Times New Roman"/>
          <w:sz w:val="24"/>
          <w:szCs w:val="24"/>
          <w:lang w:eastAsia="es-SV"/>
        </w:rPr>
        <w:t xml:space="preserve">”, el proceso deliberativo se refiere a aquellas discusiones y procesos que los entes obligados desarrollan y que aún se encuentra en trámite. </w:t>
      </w:r>
    </w:p>
    <w:p w:rsidR="003C182A" w:rsidRPr="003C182A" w:rsidRDefault="003C182A" w:rsidP="003C182A">
      <w:pPr>
        <w:autoSpaceDE w:val="0"/>
        <w:autoSpaceDN w:val="0"/>
        <w:adjustRightInd w:val="0"/>
        <w:spacing w:after="0" w:line="360" w:lineRule="auto"/>
        <w:jc w:val="both"/>
        <w:rPr>
          <w:rFonts w:cstheme="minorHAnsi"/>
          <w:sz w:val="24"/>
          <w:szCs w:val="24"/>
        </w:rPr>
      </w:pPr>
    </w:p>
    <w:p w:rsidR="003C182A" w:rsidRPr="003C182A" w:rsidRDefault="003C182A" w:rsidP="005446AA">
      <w:pPr>
        <w:numPr>
          <w:ilvl w:val="0"/>
          <w:numId w:val="140"/>
        </w:numPr>
        <w:autoSpaceDE w:val="0"/>
        <w:autoSpaceDN w:val="0"/>
        <w:adjustRightInd w:val="0"/>
        <w:spacing w:after="0" w:line="360" w:lineRule="auto"/>
        <w:ind w:left="426"/>
        <w:jc w:val="both"/>
        <w:rPr>
          <w:rFonts w:eastAsia="Times New Roman" w:cstheme="minorHAnsi"/>
          <w:sz w:val="24"/>
          <w:szCs w:val="24"/>
          <w:lang w:eastAsia="es-SV"/>
        </w:rPr>
      </w:pPr>
      <w:r w:rsidRPr="003C182A">
        <w:rPr>
          <w:rFonts w:eastAsia="Times New Roman" w:cstheme="minorHAnsi"/>
          <w:sz w:val="24"/>
          <w:szCs w:val="24"/>
          <w:lang w:eastAsia="es-SV"/>
        </w:rPr>
        <w:t>Después de admitida la solicitud, deberá analizarse el contenido de esta según el Art. 55 del RLAIP, con el objeto de establecer si la información será entregada, o fundar su negativa; del estudio de la  petición se  establece  que el Acuerdo 829-E-2012 es de carácter público, debiendo dictar la  resolución de mérito como preceptúa el Art. 56 del mismo cuerpo regulatorio, indicándose al peticionario el lugar donde se encuentra disponible dicha información, como se estableció en el considerando IV; al no estar limitada su divulgación por las causales comprendidas en los Arts. 19 y 24 de la LAIP, como información reservada o confidencial. En relación con Copia del Informe de Evaluación de las Ofertas Económicas recibidas mediante el proceso de Licitación DELSUR-CLP-001-2012, se establece que es de carácter reservado</w:t>
      </w:r>
      <w:r w:rsidRPr="003C182A">
        <w:rPr>
          <w:rFonts w:ascii="Calibri" w:eastAsia="Times New Roman" w:hAnsi="Calibri" w:cs="Calibri"/>
          <w:color w:val="000000"/>
          <w:sz w:val="24"/>
          <w:szCs w:val="24"/>
          <w:lang w:eastAsia="es-SV"/>
        </w:rPr>
        <w:t xml:space="preserve"> debido a que compromete estrategias estatales en procedimientos administrativos que aún se encuentran  en  proceso,  por  lo  que  es   necesario  dictar  la  resolución  de  mérito  como preceptúa el Art. 56 del mismo cuerpo regulatorio, siendo imposible la entrega de lo solicitado</w:t>
      </w:r>
      <w:r w:rsidRPr="003C182A">
        <w:rPr>
          <w:rFonts w:ascii="Calibri" w:eastAsia="Times New Roman" w:hAnsi="Calibri" w:cs="Calibri"/>
          <w:sz w:val="24"/>
          <w:szCs w:val="24"/>
          <w:lang w:eastAsia="es-SV"/>
        </w:rPr>
        <w:t xml:space="preserve">; estando </w:t>
      </w:r>
      <w:r w:rsidRPr="003C182A">
        <w:rPr>
          <w:rFonts w:ascii="Calibri" w:eastAsia="Times New Roman" w:hAnsi="Calibri" w:cs="Calibri"/>
          <w:color w:val="000000"/>
          <w:sz w:val="24"/>
          <w:szCs w:val="24"/>
          <w:lang w:eastAsia="es-SV"/>
        </w:rPr>
        <w:t>limitada su divulgación por las causales comprendidas en el Art. 19 letra e) LAIP, como información reservada.</w:t>
      </w:r>
    </w:p>
    <w:p w:rsidR="003C182A" w:rsidRPr="003C182A" w:rsidRDefault="003C182A" w:rsidP="003C182A">
      <w:pPr>
        <w:autoSpaceDE w:val="0"/>
        <w:autoSpaceDN w:val="0"/>
        <w:adjustRightInd w:val="0"/>
        <w:spacing w:after="0" w:line="360" w:lineRule="auto"/>
        <w:ind w:left="426"/>
        <w:jc w:val="both"/>
        <w:rPr>
          <w:rFonts w:cstheme="minorHAnsi"/>
          <w:strike/>
          <w:sz w:val="24"/>
          <w:szCs w:val="24"/>
        </w:rPr>
      </w:pPr>
    </w:p>
    <w:p w:rsidR="003C182A" w:rsidRPr="003C182A" w:rsidRDefault="003C182A" w:rsidP="003C182A">
      <w:pPr>
        <w:tabs>
          <w:tab w:val="left" w:pos="2127"/>
        </w:tabs>
        <w:autoSpaceDE w:val="0"/>
        <w:autoSpaceDN w:val="0"/>
        <w:adjustRightInd w:val="0"/>
        <w:spacing w:after="0" w:line="360" w:lineRule="auto"/>
        <w:ind w:left="142"/>
        <w:jc w:val="both"/>
        <w:rPr>
          <w:rFonts w:cstheme="minorHAnsi"/>
          <w:sz w:val="24"/>
          <w:szCs w:val="24"/>
        </w:rPr>
      </w:pPr>
      <w:r w:rsidRPr="003C182A">
        <w:rPr>
          <w:rFonts w:cstheme="minorHAnsi"/>
          <w:b/>
          <w:bCs/>
          <w:sz w:val="24"/>
          <w:szCs w:val="24"/>
        </w:rPr>
        <w:t xml:space="preserve">POR TANTO: </w:t>
      </w:r>
      <w:r w:rsidRPr="003C182A">
        <w:rPr>
          <w:rFonts w:cstheme="minorHAnsi"/>
          <w:bCs/>
          <w:sz w:val="24"/>
          <w:szCs w:val="24"/>
        </w:rPr>
        <w:t xml:space="preserve">Ésta oficina en nombre de la Superintendencia General de Electricidad y Telecomunicaciones fundamentadas en los Arts. 62 y 72 letras c., de la LAIP, </w:t>
      </w:r>
      <w:r w:rsidRPr="003C182A">
        <w:rPr>
          <w:rFonts w:cstheme="minorHAnsi"/>
          <w:b/>
          <w:bCs/>
          <w:sz w:val="24"/>
          <w:szCs w:val="24"/>
        </w:rPr>
        <w:t>RESUELVE</w:t>
      </w:r>
      <w:r w:rsidRPr="003C182A">
        <w:rPr>
          <w:rFonts w:cstheme="minorHAnsi"/>
          <w:sz w:val="24"/>
          <w:szCs w:val="24"/>
        </w:rPr>
        <w:t>:</w:t>
      </w:r>
    </w:p>
    <w:p w:rsidR="003C182A" w:rsidRPr="003C182A" w:rsidRDefault="003C182A" w:rsidP="003C182A">
      <w:pPr>
        <w:tabs>
          <w:tab w:val="left" w:pos="2127"/>
        </w:tabs>
        <w:autoSpaceDE w:val="0"/>
        <w:autoSpaceDN w:val="0"/>
        <w:adjustRightInd w:val="0"/>
        <w:spacing w:after="0" w:line="360" w:lineRule="auto"/>
        <w:ind w:left="142"/>
        <w:jc w:val="both"/>
        <w:rPr>
          <w:rFonts w:cstheme="minorHAnsi"/>
          <w:sz w:val="24"/>
          <w:szCs w:val="24"/>
        </w:rPr>
      </w:pPr>
    </w:p>
    <w:p w:rsidR="003C182A" w:rsidRPr="003C182A" w:rsidRDefault="003C182A" w:rsidP="005446AA">
      <w:pPr>
        <w:numPr>
          <w:ilvl w:val="0"/>
          <w:numId w:val="139"/>
        </w:numPr>
        <w:spacing w:line="360" w:lineRule="auto"/>
        <w:ind w:left="993"/>
        <w:contextualSpacing/>
        <w:jc w:val="both"/>
        <w:rPr>
          <w:rFonts w:eastAsia="Times New Roman" w:cs="Times New Roman"/>
          <w:sz w:val="24"/>
          <w:szCs w:val="24"/>
          <w:lang w:eastAsia="es-SV"/>
        </w:rPr>
      </w:pPr>
      <w:r w:rsidRPr="003C182A">
        <w:rPr>
          <w:rFonts w:eastAsia="Times New Roman" w:cs="Times New Roman"/>
          <w:sz w:val="24"/>
          <w:szCs w:val="24"/>
          <w:lang w:eastAsia="es-SV"/>
        </w:rPr>
        <w:t xml:space="preserve">Declárese procedente la solicitud de información en relación al Acuerdo 1158-E-2013 del peticionario </w:t>
      </w:r>
      <w:r w:rsidR="00D7101C">
        <w:rPr>
          <w:rFonts w:eastAsia="Times New Roman" w:cstheme="minorHAnsi"/>
          <w:b/>
          <w:sz w:val="24"/>
          <w:szCs w:val="24"/>
          <w:lang w:eastAsia="es-SV"/>
        </w:rPr>
        <w:t>XXXXXXXXXXX</w:t>
      </w:r>
      <w:r w:rsidRPr="003C182A">
        <w:rPr>
          <w:rFonts w:eastAsia="Times New Roman" w:cs="Times New Roman"/>
          <w:b/>
          <w:sz w:val="24"/>
          <w:szCs w:val="24"/>
          <w:lang w:eastAsia="es-SV"/>
        </w:rPr>
        <w:t>,</w:t>
      </w:r>
      <w:r w:rsidRPr="003C182A">
        <w:rPr>
          <w:rFonts w:eastAsia="Times New Roman" w:cs="Times New Roman"/>
          <w:sz w:val="24"/>
          <w:szCs w:val="24"/>
          <w:lang w:eastAsia="es-SV"/>
        </w:rPr>
        <w:t xml:space="preserve"> según lo fundamentado en el considerando IV de ésta resolución; </w:t>
      </w:r>
    </w:p>
    <w:p w:rsidR="003C182A" w:rsidRPr="003C182A" w:rsidRDefault="003C182A" w:rsidP="005446AA">
      <w:pPr>
        <w:numPr>
          <w:ilvl w:val="0"/>
          <w:numId w:val="139"/>
        </w:numPr>
        <w:spacing w:line="360" w:lineRule="auto"/>
        <w:ind w:left="993"/>
        <w:contextualSpacing/>
        <w:jc w:val="both"/>
        <w:rPr>
          <w:rFonts w:eastAsia="Times New Roman" w:cs="Times New Roman"/>
          <w:sz w:val="24"/>
          <w:szCs w:val="24"/>
          <w:lang w:eastAsia="es-SV"/>
        </w:rPr>
      </w:pPr>
      <w:r w:rsidRPr="003C182A">
        <w:rPr>
          <w:rFonts w:eastAsia="Times New Roman" w:cs="Times New Roman"/>
          <w:sz w:val="24"/>
          <w:szCs w:val="24"/>
          <w:lang w:eastAsia="es-SV"/>
        </w:rPr>
        <w:t>Declárese improcedente la solicitud de información del requirente</w:t>
      </w:r>
      <w:r w:rsidRPr="003C182A">
        <w:rPr>
          <w:rFonts w:eastAsia="Times New Roman" w:cs="Times New Roman"/>
          <w:b/>
          <w:sz w:val="24"/>
          <w:szCs w:val="24"/>
          <w:lang w:eastAsia="es-SV"/>
        </w:rPr>
        <w:t xml:space="preserve">, </w:t>
      </w:r>
      <w:r w:rsidRPr="003C182A">
        <w:rPr>
          <w:rFonts w:eastAsia="Times New Roman" w:cs="Times New Roman"/>
          <w:sz w:val="24"/>
          <w:szCs w:val="24"/>
          <w:lang w:eastAsia="es-SV"/>
        </w:rPr>
        <w:t>en relación a c</w:t>
      </w:r>
      <w:r w:rsidRPr="003C182A">
        <w:rPr>
          <w:rFonts w:eastAsia="Times New Roman" w:cstheme="minorHAnsi"/>
          <w:sz w:val="24"/>
          <w:szCs w:val="24"/>
          <w:lang w:eastAsia="es-SV"/>
        </w:rPr>
        <w:t>opia del Informe de Evaluación de las Ofertas Económicas recibidas mediante el proceso de Licitación DELSUR-CLP-001-2012</w:t>
      </w:r>
      <w:r w:rsidRPr="003C182A">
        <w:rPr>
          <w:rFonts w:eastAsia="Times New Roman" w:cs="Times New Roman"/>
          <w:sz w:val="24"/>
          <w:szCs w:val="24"/>
          <w:lang w:eastAsia="es-SV"/>
        </w:rPr>
        <w:t xml:space="preserve"> por formar parte de procedimientos administrativos aun en trámite como establece el Art. 19 letra e) LAIP, como se destacó en el considerado V.</w:t>
      </w:r>
    </w:p>
    <w:p w:rsidR="003C182A" w:rsidRPr="003C182A" w:rsidRDefault="003C182A" w:rsidP="005446AA">
      <w:pPr>
        <w:numPr>
          <w:ilvl w:val="0"/>
          <w:numId w:val="139"/>
        </w:numPr>
        <w:spacing w:line="360" w:lineRule="auto"/>
        <w:ind w:left="993"/>
        <w:contextualSpacing/>
        <w:jc w:val="both"/>
        <w:rPr>
          <w:rFonts w:eastAsia="Times New Roman" w:cs="Times New Roman"/>
          <w:sz w:val="24"/>
          <w:szCs w:val="24"/>
          <w:lang w:eastAsia="es-SV"/>
        </w:rPr>
      </w:pPr>
      <w:r w:rsidRPr="003C182A">
        <w:rPr>
          <w:rFonts w:eastAsia="Times New Roman" w:cs="Times New Roman"/>
          <w:sz w:val="24"/>
          <w:szCs w:val="24"/>
          <w:lang w:eastAsia="es-SV"/>
        </w:rPr>
        <w:t xml:space="preserve">Remítase ésta providencia administrativa en modalidad digital, gratuitamente como preceptúan los artículos 4 letra g. 61 y 102 de la Ley, a la dirección electrónica de origen; </w:t>
      </w:r>
    </w:p>
    <w:p w:rsidR="003C182A" w:rsidRPr="003C182A" w:rsidRDefault="003C182A" w:rsidP="005446AA">
      <w:pPr>
        <w:numPr>
          <w:ilvl w:val="0"/>
          <w:numId w:val="139"/>
        </w:numPr>
        <w:spacing w:line="360" w:lineRule="auto"/>
        <w:ind w:left="993"/>
        <w:contextualSpacing/>
        <w:jc w:val="both"/>
        <w:rPr>
          <w:rFonts w:eastAsia="Times New Roman" w:cs="Times New Roman"/>
          <w:b/>
          <w:sz w:val="24"/>
          <w:szCs w:val="24"/>
          <w:lang w:eastAsia="es-SV"/>
        </w:rPr>
      </w:pPr>
      <w:r w:rsidRPr="003C182A">
        <w:rPr>
          <w:rFonts w:eastAsia="Times New Roman" w:cs="Times New Roman"/>
          <w:sz w:val="24"/>
          <w:szCs w:val="24"/>
          <w:lang w:eastAsia="es-SV"/>
        </w:rPr>
        <w:t>Notifíquese,</w:t>
      </w:r>
      <w:r w:rsidRPr="003C182A">
        <w:rPr>
          <w:rFonts w:eastAsia="Times New Roman" w:cs="Times New Roman"/>
          <w:b/>
          <w:sz w:val="24"/>
          <w:szCs w:val="24"/>
          <w:lang w:eastAsia="es-SV"/>
        </w:rPr>
        <w:t xml:space="preserve"> </w:t>
      </w:r>
    </w:p>
    <w:p w:rsidR="003C182A" w:rsidRPr="003C182A" w:rsidRDefault="003C182A" w:rsidP="005446AA">
      <w:pPr>
        <w:numPr>
          <w:ilvl w:val="0"/>
          <w:numId w:val="139"/>
        </w:numPr>
        <w:spacing w:line="360" w:lineRule="auto"/>
        <w:ind w:left="993"/>
        <w:contextualSpacing/>
        <w:jc w:val="both"/>
        <w:rPr>
          <w:rFonts w:eastAsia="Times New Roman" w:cs="Times New Roman"/>
          <w:sz w:val="24"/>
          <w:szCs w:val="24"/>
          <w:lang w:eastAsia="es-SV"/>
        </w:rPr>
      </w:pPr>
      <w:r w:rsidRPr="003C182A">
        <w:rPr>
          <w:rFonts w:eastAsia="Times New Roman" w:cs="Times New Roman"/>
          <w:sz w:val="24"/>
          <w:szCs w:val="24"/>
          <w:lang w:eastAsia="es-SV"/>
        </w:rPr>
        <w:t xml:space="preserve">Archívese. </w:t>
      </w:r>
    </w:p>
    <w:p w:rsidR="003C182A" w:rsidRPr="003C182A" w:rsidRDefault="003C182A" w:rsidP="003C182A">
      <w:pPr>
        <w:tabs>
          <w:tab w:val="left" w:pos="2127"/>
        </w:tabs>
        <w:autoSpaceDE w:val="0"/>
        <w:autoSpaceDN w:val="0"/>
        <w:adjustRightInd w:val="0"/>
        <w:spacing w:after="0" w:line="360" w:lineRule="auto"/>
        <w:ind w:left="993"/>
        <w:contextualSpacing/>
        <w:jc w:val="both"/>
        <w:rPr>
          <w:rFonts w:cstheme="minorHAnsi"/>
          <w:sz w:val="24"/>
          <w:szCs w:val="24"/>
        </w:rPr>
      </w:pPr>
      <w:r w:rsidRPr="003C182A">
        <w:rPr>
          <w:rFonts w:cstheme="minorHAnsi"/>
          <w:sz w:val="24"/>
          <w:szCs w:val="24"/>
        </w:rPr>
        <w:t xml:space="preserve">  </w:t>
      </w:r>
    </w:p>
    <w:p w:rsidR="003C182A" w:rsidRPr="003C182A" w:rsidRDefault="003C182A" w:rsidP="003C182A">
      <w:pPr>
        <w:tabs>
          <w:tab w:val="left" w:pos="2127"/>
        </w:tabs>
        <w:autoSpaceDE w:val="0"/>
        <w:autoSpaceDN w:val="0"/>
        <w:adjustRightInd w:val="0"/>
        <w:spacing w:after="0" w:line="360" w:lineRule="auto"/>
        <w:ind w:left="993"/>
        <w:contextualSpacing/>
        <w:jc w:val="both"/>
        <w:rPr>
          <w:rFonts w:cstheme="minorHAnsi"/>
          <w:sz w:val="24"/>
          <w:szCs w:val="24"/>
        </w:rPr>
      </w:pPr>
    </w:p>
    <w:p w:rsidR="003C182A" w:rsidRPr="003C182A" w:rsidRDefault="003C182A" w:rsidP="003C182A">
      <w:pPr>
        <w:tabs>
          <w:tab w:val="left" w:pos="2127"/>
        </w:tabs>
        <w:autoSpaceDE w:val="0"/>
        <w:autoSpaceDN w:val="0"/>
        <w:adjustRightInd w:val="0"/>
        <w:spacing w:after="0" w:line="360" w:lineRule="auto"/>
        <w:ind w:left="993"/>
        <w:contextualSpacing/>
        <w:jc w:val="both"/>
        <w:rPr>
          <w:rFonts w:cstheme="minorHAnsi"/>
          <w:sz w:val="24"/>
          <w:szCs w:val="24"/>
        </w:rPr>
      </w:pPr>
    </w:p>
    <w:p w:rsidR="003C182A" w:rsidRPr="003C182A" w:rsidRDefault="00D7101C" w:rsidP="003C182A">
      <w:pPr>
        <w:spacing w:after="0" w:line="240" w:lineRule="auto"/>
        <w:jc w:val="center"/>
        <w:rPr>
          <w:rFonts w:eastAsia="Times New Roman" w:cstheme="minorHAnsi"/>
          <w:b/>
          <w:color w:val="FF0000"/>
          <w:sz w:val="24"/>
          <w:szCs w:val="24"/>
          <w:lang w:eastAsia="es-SV"/>
        </w:rPr>
      </w:pPr>
      <w:r>
        <w:rPr>
          <w:rFonts w:eastAsia="Times New Roman" w:cstheme="minorHAnsi"/>
          <w:b/>
          <w:sz w:val="24"/>
          <w:szCs w:val="24"/>
          <w:lang w:eastAsia="es-SV"/>
        </w:rPr>
        <w:t>XXXXXXXXXXXXX</w:t>
      </w:r>
    </w:p>
    <w:p w:rsidR="003C182A" w:rsidRPr="003C182A" w:rsidRDefault="003C182A" w:rsidP="003C182A">
      <w:pPr>
        <w:spacing w:after="0" w:line="240" w:lineRule="auto"/>
        <w:jc w:val="center"/>
        <w:rPr>
          <w:rFonts w:eastAsia="Times New Roman" w:cstheme="minorHAnsi"/>
          <w:sz w:val="24"/>
          <w:szCs w:val="24"/>
          <w:lang w:eastAsia="es-SV"/>
        </w:rPr>
      </w:pPr>
      <w:r w:rsidRPr="003C182A">
        <w:rPr>
          <w:rFonts w:eastAsia="Times New Roman" w:cstheme="minorHAnsi"/>
          <w:sz w:val="24"/>
          <w:szCs w:val="24"/>
          <w:lang w:eastAsia="es-SV"/>
        </w:rPr>
        <w:t>Oficial de Información Institucional.</w:t>
      </w:r>
    </w:p>
    <w:p w:rsidR="003C182A" w:rsidRPr="003C182A" w:rsidRDefault="003C182A" w:rsidP="003C182A">
      <w:pPr>
        <w:spacing w:line="240" w:lineRule="auto"/>
        <w:jc w:val="both"/>
        <w:rPr>
          <w:sz w:val="16"/>
          <w:szCs w:val="16"/>
        </w:rPr>
      </w:pPr>
      <w:r w:rsidRPr="003C182A">
        <w:rPr>
          <w:rFonts w:ascii="Calibri" w:hAnsi="Calibri" w:cs="Arial"/>
          <w:bCs/>
          <w:color w:val="7F7F7F" w:themeColor="text1" w:themeTint="80"/>
          <w:sz w:val="16"/>
          <w:szCs w:val="16"/>
        </w:rPr>
        <w:t>IA/</w:t>
      </w:r>
    </w:p>
    <w:p w:rsidR="0073673A" w:rsidRDefault="0073673A" w:rsidP="00191A90">
      <w:pPr>
        <w:tabs>
          <w:tab w:val="left" w:pos="4200"/>
        </w:tabs>
      </w:pPr>
    </w:p>
    <w:p w:rsidR="00191A90" w:rsidRDefault="00191A90" w:rsidP="00191A90">
      <w:pPr>
        <w:tabs>
          <w:tab w:val="left" w:pos="4200"/>
        </w:tabs>
      </w:pPr>
    </w:p>
    <w:p w:rsidR="00191A90" w:rsidRDefault="00191A90" w:rsidP="00191A90">
      <w:pPr>
        <w:tabs>
          <w:tab w:val="left" w:pos="4200"/>
        </w:tabs>
      </w:pPr>
    </w:p>
    <w:p w:rsidR="0073673A" w:rsidRDefault="0073673A" w:rsidP="006E0906">
      <w:pPr>
        <w:tabs>
          <w:tab w:val="left" w:pos="4200"/>
        </w:tabs>
        <w:jc w:val="center"/>
      </w:pPr>
    </w:p>
    <w:p w:rsidR="0073673A" w:rsidRDefault="0073673A" w:rsidP="006E0906">
      <w:pPr>
        <w:tabs>
          <w:tab w:val="left" w:pos="4200"/>
        </w:tabs>
        <w:jc w:val="center"/>
      </w:pPr>
    </w:p>
    <w:p w:rsidR="0073673A" w:rsidRDefault="0073673A" w:rsidP="006E0906">
      <w:pPr>
        <w:tabs>
          <w:tab w:val="left" w:pos="4200"/>
        </w:tabs>
        <w:jc w:val="center"/>
      </w:pPr>
    </w:p>
    <w:p w:rsidR="0073673A" w:rsidRDefault="0073673A" w:rsidP="006E0906">
      <w:pPr>
        <w:tabs>
          <w:tab w:val="left" w:pos="4200"/>
        </w:tabs>
        <w:jc w:val="center"/>
      </w:pPr>
    </w:p>
    <w:p w:rsidR="003C182A" w:rsidRPr="000A5788" w:rsidRDefault="000A5788" w:rsidP="000A5788">
      <w:pPr>
        <w:tabs>
          <w:tab w:val="left" w:pos="4200"/>
        </w:tabs>
        <w:jc w:val="both"/>
        <w:rPr>
          <w:b/>
        </w:rPr>
      </w:pPr>
      <w:r w:rsidRPr="000A5788">
        <w:rPr>
          <w:b/>
        </w:rPr>
        <w:lastRenderedPageBreak/>
        <w:t>SIPV N° 258-2018</w:t>
      </w:r>
    </w:p>
    <w:p w:rsidR="000A5788" w:rsidRDefault="000A5788" w:rsidP="000A5788">
      <w:pPr>
        <w:jc w:val="both"/>
      </w:pPr>
      <w:r>
        <w:t xml:space="preserve">Por medio de Requerimiento Interno de fecha nueve de noviembre de dos mil dieciocho la Gerencia de Electricidad </w:t>
      </w:r>
      <w:r w:rsidRPr="00061D92">
        <w:t>solicitó apoyo a la Unidad de Acceso a la Informaci</w:t>
      </w:r>
      <w:r>
        <w:t>ón</w:t>
      </w:r>
      <w:r w:rsidRPr="00061D92">
        <w:t xml:space="preserve"> sobre el procedimiento a seguir para la entrega o no de la información </w:t>
      </w:r>
      <w:r>
        <w:t>que le solicitaron, información relacionada al listado de peritos del sector eléctrico, incluyendo números de contacto y dirección respectiva.</w:t>
      </w:r>
    </w:p>
    <w:p w:rsidR="003C182A" w:rsidRDefault="003C182A" w:rsidP="000A5788">
      <w:pPr>
        <w:tabs>
          <w:tab w:val="left" w:pos="4200"/>
        </w:tabs>
        <w:jc w:val="both"/>
      </w:pPr>
    </w:p>
    <w:p w:rsidR="003C182A" w:rsidRDefault="003C182A" w:rsidP="006E0906">
      <w:pPr>
        <w:tabs>
          <w:tab w:val="left" w:pos="4200"/>
        </w:tabs>
        <w:jc w:val="center"/>
      </w:pPr>
    </w:p>
    <w:p w:rsidR="0073673A" w:rsidRDefault="0073673A" w:rsidP="006E0906">
      <w:pPr>
        <w:tabs>
          <w:tab w:val="left" w:pos="4200"/>
        </w:tabs>
        <w:jc w:val="center"/>
      </w:pPr>
    </w:p>
    <w:p w:rsidR="0073673A" w:rsidRDefault="0073673A" w:rsidP="0080666A">
      <w:pPr>
        <w:tabs>
          <w:tab w:val="left" w:pos="4200"/>
        </w:tabs>
      </w:pPr>
    </w:p>
    <w:p w:rsidR="0073673A" w:rsidRDefault="0073673A" w:rsidP="006E0906">
      <w:pPr>
        <w:tabs>
          <w:tab w:val="left" w:pos="4200"/>
        </w:tabs>
        <w:jc w:val="center"/>
      </w:pPr>
    </w:p>
    <w:p w:rsidR="001B41CF" w:rsidRDefault="001B41CF" w:rsidP="006E0906">
      <w:pPr>
        <w:tabs>
          <w:tab w:val="left" w:pos="4200"/>
        </w:tabs>
        <w:jc w:val="center"/>
      </w:pPr>
    </w:p>
    <w:p w:rsidR="001B41CF" w:rsidRDefault="001B41CF" w:rsidP="006E0906">
      <w:pPr>
        <w:tabs>
          <w:tab w:val="left" w:pos="4200"/>
        </w:tabs>
        <w:jc w:val="center"/>
      </w:pPr>
    </w:p>
    <w:p w:rsidR="001B41CF" w:rsidRDefault="001B41CF" w:rsidP="006E0906">
      <w:pPr>
        <w:tabs>
          <w:tab w:val="left" w:pos="4200"/>
        </w:tabs>
        <w:jc w:val="center"/>
      </w:pPr>
    </w:p>
    <w:p w:rsidR="001B41CF" w:rsidRDefault="001B41CF" w:rsidP="006E0906">
      <w:pPr>
        <w:tabs>
          <w:tab w:val="left" w:pos="4200"/>
        </w:tabs>
        <w:jc w:val="center"/>
      </w:pPr>
    </w:p>
    <w:p w:rsidR="001B41CF" w:rsidRDefault="001B41CF" w:rsidP="006E0906">
      <w:pPr>
        <w:tabs>
          <w:tab w:val="left" w:pos="4200"/>
        </w:tabs>
        <w:jc w:val="center"/>
      </w:pPr>
    </w:p>
    <w:p w:rsidR="001B41CF" w:rsidRDefault="001B41CF" w:rsidP="006E0906">
      <w:pPr>
        <w:tabs>
          <w:tab w:val="left" w:pos="4200"/>
        </w:tabs>
        <w:jc w:val="center"/>
      </w:pPr>
    </w:p>
    <w:p w:rsidR="001B41CF" w:rsidRDefault="001B41CF" w:rsidP="006E0906">
      <w:pPr>
        <w:tabs>
          <w:tab w:val="left" w:pos="4200"/>
        </w:tabs>
        <w:jc w:val="center"/>
      </w:pPr>
    </w:p>
    <w:p w:rsidR="001B41CF" w:rsidRDefault="001B41CF" w:rsidP="006E0906">
      <w:pPr>
        <w:tabs>
          <w:tab w:val="left" w:pos="4200"/>
        </w:tabs>
        <w:jc w:val="center"/>
      </w:pPr>
    </w:p>
    <w:p w:rsidR="001B41CF" w:rsidRDefault="001B41CF" w:rsidP="006E0906">
      <w:pPr>
        <w:tabs>
          <w:tab w:val="left" w:pos="4200"/>
        </w:tabs>
        <w:jc w:val="center"/>
      </w:pPr>
    </w:p>
    <w:p w:rsidR="001B41CF" w:rsidRDefault="001B41CF" w:rsidP="006E0906">
      <w:pPr>
        <w:tabs>
          <w:tab w:val="left" w:pos="4200"/>
        </w:tabs>
        <w:jc w:val="center"/>
      </w:pPr>
    </w:p>
    <w:p w:rsidR="001B41CF" w:rsidRDefault="001B41CF" w:rsidP="006E0906">
      <w:pPr>
        <w:tabs>
          <w:tab w:val="left" w:pos="4200"/>
        </w:tabs>
        <w:jc w:val="center"/>
      </w:pPr>
    </w:p>
    <w:p w:rsidR="001B41CF" w:rsidRDefault="001B41CF" w:rsidP="006E0906">
      <w:pPr>
        <w:tabs>
          <w:tab w:val="left" w:pos="4200"/>
        </w:tabs>
        <w:jc w:val="center"/>
      </w:pPr>
    </w:p>
    <w:p w:rsidR="001B41CF" w:rsidRDefault="001B41CF" w:rsidP="006E0906">
      <w:pPr>
        <w:tabs>
          <w:tab w:val="left" w:pos="4200"/>
        </w:tabs>
        <w:jc w:val="center"/>
      </w:pPr>
    </w:p>
    <w:p w:rsidR="001B41CF" w:rsidRDefault="001B41CF" w:rsidP="006E0906">
      <w:pPr>
        <w:tabs>
          <w:tab w:val="left" w:pos="4200"/>
        </w:tabs>
        <w:jc w:val="center"/>
      </w:pPr>
    </w:p>
    <w:p w:rsidR="001B41CF" w:rsidRDefault="001B41CF" w:rsidP="006E0906">
      <w:pPr>
        <w:tabs>
          <w:tab w:val="left" w:pos="4200"/>
        </w:tabs>
        <w:jc w:val="center"/>
      </w:pPr>
    </w:p>
    <w:p w:rsidR="001B41CF" w:rsidRDefault="001B41CF" w:rsidP="006E0906">
      <w:pPr>
        <w:tabs>
          <w:tab w:val="left" w:pos="4200"/>
        </w:tabs>
        <w:jc w:val="center"/>
      </w:pPr>
    </w:p>
    <w:p w:rsidR="001B41CF" w:rsidRDefault="001B41CF" w:rsidP="006E0906">
      <w:pPr>
        <w:tabs>
          <w:tab w:val="left" w:pos="4200"/>
        </w:tabs>
        <w:jc w:val="center"/>
      </w:pPr>
    </w:p>
    <w:p w:rsidR="001B41CF" w:rsidRDefault="001B41CF" w:rsidP="006E0906">
      <w:pPr>
        <w:tabs>
          <w:tab w:val="left" w:pos="4200"/>
        </w:tabs>
        <w:jc w:val="center"/>
      </w:pPr>
    </w:p>
    <w:p w:rsidR="0090511A" w:rsidRPr="0090511A" w:rsidRDefault="0090511A" w:rsidP="0090511A">
      <w:pPr>
        <w:tabs>
          <w:tab w:val="left" w:pos="2127"/>
        </w:tabs>
        <w:spacing w:line="360" w:lineRule="auto"/>
        <w:jc w:val="both"/>
        <w:rPr>
          <w:rFonts w:eastAsia="Times New Roman" w:cstheme="minorHAnsi"/>
          <w:b/>
          <w:shd w:val="clear" w:color="auto" w:fill="FFFFFF"/>
          <w:lang w:eastAsia="es-SV"/>
        </w:rPr>
      </w:pPr>
      <w:r w:rsidRPr="0090511A">
        <w:rPr>
          <w:rFonts w:eastAsia="Times New Roman" w:cstheme="minorHAnsi"/>
          <w:b/>
          <w:shd w:val="clear" w:color="auto" w:fill="FFFFFF"/>
          <w:lang w:eastAsia="es-SV"/>
        </w:rPr>
        <w:t>SIPV N° 259-2017</w:t>
      </w:r>
    </w:p>
    <w:p w:rsidR="0090511A" w:rsidRPr="0090511A" w:rsidRDefault="0090511A" w:rsidP="0090511A">
      <w:pPr>
        <w:tabs>
          <w:tab w:val="left" w:pos="2127"/>
        </w:tabs>
        <w:spacing w:line="360" w:lineRule="auto"/>
        <w:jc w:val="both"/>
        <w:rPr>
          <w:rFonts w:eastAsia="Times New Roman" w:cstheme="minorHAnsi"/>
          <w:spacing w:val="20"/>
          <w:lang w:eastAsia="es-SV"/>
        </w:rPr>
      </w:pPr>
      <w:r w:rsidRPr="0090511A">
        <w:rPr>
          <w:rFonts w:eastAsia="Times New Roman" w:cstheme="minorHAnsi"/>
          <w:b/>
          <w:spacing w:val="20"/>
          <w:lang w:eastAsia="es-SV"/>
        </w:rPr>
        <w:t xml:space="preserve">SUPERINTENDENCIA GENERAL DE ELECTRICIDAD Y TELECOMUNICACIONES-SIGET, UNIDAD DE ACCESO A LA INFORMACIÓN Y TRANSPARENCIA-UAIT, </w:t>
      </w:r>
      <w:r w:rsidRPr="0090511A">
        <w:rPr>
          <w:rFonts w:eastAsia="Times New Roman" w:cstheme="minorHAnsi"/>
          <w:spacing w:val="20"/>
          <w:lang w:eastAsia="es-SV"/>
        </w:rPr>
        <w:t>a las nueve horas con quince minutos del día veintiocho de noviembre de dos mil diecisiete.</w:t>
      </w:r>
    </w:p>
    <w:p w:rsidR="0090511A" w:rsidRPr="0090511A" w:rsidRDefault="0090511A" w:rsidP="0090511A">
      <w:pPr>
        <w:tabs>
          <w:tab w:val="left" w:pos="2127"/>
        </w:tabs>
        <w:spacing w:line="360" w:lineRule="auto"/>
        <w:jc w:val="both"/>
        <w:rPr>
          <w:rFonts w:eastAsia="Times New Roman" w:cstheme="minorHAnsi"/>
          <w:b/>
          <w:lang w:eastAsia="es-SV"/>
        </w:rPr>
      </w:pPr>
      <w:r w:rsidRPr="0090511A">
        <w:rPr>
          <w:rFonts w:eastAsia="Times New Roman" w:cstheme="minorHAnsi"/>
          <w:lang w:eastAsia="es-SV"/>
        </w:rPr>
        <w:t xml:space="preserve">A sus antecedentes la solicitud interpuesta mediante correo electrónico de OIR: </w:t>
      </w:r>
      <w:hyperlink r:id="rId111" w:history="1">
        <w:r w:rsidRPr="0090511A">
          <w:rPr>
            <w:rFonts w:eastAsia="Times New Roman" w:cstheme="minorHAnsi"/>
            <w:color w:val="0000FF" w:themeColor="hyperlink"/>
            <w:u w:val="single"/>
            <w:lang w:eastAsia="es-SV"/>
          </w:rPr>
          <w:t>oir@siget.gob.sv</w:t>
        </w:r>
      </w:hyperlink>
      <w:r w:rsidRPr="0090511A">
        <w:rPr>
          <w:rFonts w:eastAsia="Times New Roman" w:cstheme="minorHAnsi"/>
          <w:lang w:eastAsia="es-SV"/>
        </w:rPr>
        <w:t>, a las nueve horas con cincuenta y cuatro minutos del día diez de noviembre del año en curso,</w:t>
      </w:r>
      <w:r w:rsidRPr="0090511A">
        <w:rPr>
          <w:rFonts w:eastAsia="Times New Roman" w:cstheme="minorHAnsi"/>
          <w:b/>
          <w:lang w:eastAsia="es-SV"/>
        </w:rPr>
        <w:t xml:space="preserve"> </w:t>
      </w:r>
      <w:r w:rsidRPr="0090511A">
        <w:rPr>
          <w:rFonts w:eastAsia="Times New Roman" w:cstheme="minorHAnsi"/>
          <w:lang w:eastAsia="es-SV"/>
        </w:rPr>
        <w:t xml:space="preserve">interpuesta por </w:t>
      </w:r>
      <w:r w:rsidR="00847008">
        <w:rPr>
          <w:rFonts w:eastAsia="Times New Roman" w:cstheme="minorHAnsi"/>
          <w:b/>
          <w:lang w:eastAsia="es-SV"/>
        </w:rPr>
        <w:t>XXXXXXXXXXXXXX</w:t>
      </w:r>
      <w:r w:rsidRPr="0090511A">
        <w:rPr>
          <w:rFonts w:eastAsia="Times New Roman" w:cstheme="minorHAnsi"/>
          <w:b/>
          <w:lang w:eastAsia="es-SV"/>
        </w:rPr>
        <w:t xml:space="preserve">, </w:t>
      </w:r>
      <w:r w:rsidRPr="0090511A">
        <w:rPr>
          <w:rFonts w:eastAsia="Times New Roman" w:cstheme="minorHAnsi"/>
          <w:lang w:eastAsia="es-SV"/>
        </w:rPr>
        <w:t>en la que expuso:</w:t>
      </w:r>
      <w:r w:rsidRPr="0090511A">
        <w:rPr>
          <w:rFonts w:eastAsia="Times New Roman" w:cstheme="minorHAnsi"/>
          <w:b/>
          <w:i/>
          <w:lang w:eastAsia="es-SV"/>
        </w:rPr>
        <w:t xml:space="preserve"> </w:t>
      </w:r>
      <w:r w:rsidRPr="0090511A">
        <w:rPr>
          <w:rFonts w:eastAsia="Times New Roman" w:cstheme="minorHAnsi"/>
          <w:b/>
          <w:i/>
          <w:lang w:val="es-ES" w:eastAsia="es-SV"/>
        </w:rPr>
        <w:t>“Por este medio solicito que se me brinde la siguiente información: saber si la sociedad TELESIS, S.A. de C.V., presentó solicitud de renovación del espectro  radioeléctrico en el 2017 por motivo de la concesión que se le vence en 2018”.</w:t>
      </w:r>
    </w:p>
    <w:p w:rsidR="0090511A" w:rsidRPr="0090511A" w:rsidRDefault="0090511A" w:rsidP="0090511A">
      <w:pPr>
        <w:tabs>
          <w:tab w:val="left" w:pos="2127"/>
        </w:tabs>
        <w:spacing w:line="360" w:lineRule="auto"/>
        <w:jc w:val="both"/>
        <w:rPr>
          <w:rFonts w:eastAsia="Times New Roman" w:cstheme="minorHAnsi"/>
          <w:b/>
          <w:lang w:eastAsia="es-SV"/>
        </w:rPr>
      </w:pPr>
    </w:p>
    <w:p w:rsidR="0090511A" w:rsidRPr="0090511A" w:rsidRDefault="0090511A" w:rsidP="0090511A">
      <w:pPr>
        <w:tabs>
          <w:tab w:val="left" w:pos="2127"/>
        </w:tabs>
        <w:spacing w:line="360" w:lineRule="auto"/>
        <w:jc w:val="both"/>
        <w:rPr>
          <w:rFonts w:eastAsia="Times New Roman" w:cstheme="minorHAnsi"/>
          <w:b/>
          <w:lang w:eastAsia="es-SV"/>
        </w:rPr>
      </w:pPr>
      <w:r w:rsidRPr="0090511A">
        <w:rPr>
          <w:rFonts w:eastAsia="Times New Roman" w:cstheme="minorHAnsi"/>
          <w:b/>
          <w:lang w:eastAsia="es-SV"/>
        </w:rPr>
        <w:t>ÉSTA UNIDAD PARA DAR RESPUESTA A DICHA SOLICITUD HACE LAS CONSIDERACIONES SIGUIENTES:</w:t>
      </w:r>
    </w:p>
    <w:p w:rsidR="0090511A" w:rsidRPr="0090511A" w:rsidRDefault="0090511A" w:rsidP="009E1652">
      <w:pPr>
        <w:numPr>
          <w:ilvl w:val="0"/>
          <w:numId w:val="141"/>
        </w:numPr>
        <w:autoSpaceDE w:val="0"/>
        <w:autoSpaceDN w:val="0"/>
        <w:adjustRightInd w:val="0"/>
        <w:spacing w:after="0" w:line="360" w:lineRule="auto"/>
        <w:ind w:left="426"/>
        <w:jc w:val="both"/>
        <w:rPr>
          <w:rFonts w:cstheme="minorHAnsi"/>
        </w:rPr>
      </w:pPr>
      <w:r w:rsidRPr="0090511A">
        <w:rPr>
          <w:rFonts w:cstheme="minorHAnsi"/>
          <w:color w:val="000000"/>
        </w:rPr>
        <w:t xml:space="preserve">Que la solicitud fue presentada en la fecha indicada y </w:t>
      </w:r>
      <w:proofErr w:type="gramStart"/>
      <w:r w:rsidRPr="0090511A">
        <w:rPr>
          <w:rFonts w:cstheme="minorHAnsi"/>
          <w:color w:val="000000"/>
        </w:rPr>
        <w:t>previo</w:t>
      </w:r>
      <w:proofErr w:type="gramEnd"/>
      <w:r w:rsidRPr="0090511A">
        <w:rPr>
          <w:rFonts w:cstheme="minorHAnsi"/>
          <w:color w:val="000000"/>
        </w:rPr>
        <w:t xml:space="preserve"> a la admisión formal del requerimiento, se verificó que la solicitud cumpliese con lo dispuesto en los Arts. 66 de la Ley de Acceso a la Información Pública-LAIP, en lo sucesivo LAIP o Ley y 54 del Reglamento de la Ley de Acceso a la Información Pública-RLAIP</w:t>
      </w:r>
      <w:r w:rsidRPr="0090511A">
        <w:rPr>
          <w:rFonts w:eastAsia="Times New Roman" w:cs="Times New Roman"/>
          <w:lang w:eastAsia="es-SV"/>
        </w:rPr>
        <w:t>, por lo que se dio el trámite.</w:t>
      </w:r>
    </w:p>
    <w:p w:rsidR="0090511A" w:rsidRPr="0090511A" w:rsidRDefault="0090511A" w:rsidP="0090511A">
      <w:pPr>
        <w:autoSpaceDE w:val="0"/>
        <w:autoSpaceDN w:val="0"/>
        <w:adjustRightInd w:val="0"/>
        <w:spacing w:after="0" w:line="360" w:lineRule="auto"/>
        <w:ind w:left="426"/>
        <w:jc w:val="both"/>
        <w:rPr>
          <w:rFonts w:cstheme="minorHAnsi"/>
        </w:rPr>
      </w:pPr>
    </w:p>
    <w:p w:rsidR="0090511A" w:rsidRPr="0090511A" w:rsidRDefault="0090511A" w:rsidP="009E1652">
      <w:pPr>
        <w:numPr>
          <w:ilvl w:val="0"/>
          <w:numId w:val="141"/>
        </w:numPr>
        <w:autoSpaceDE w:val="0"/>
        <w:autoSpaceDN w:val="0"/>
        <w:adjustRightInd w:val="0"/>
        <w:spacing w:after="0" w:line="360" w:lineRule="auto"/>
        <w:ind w:left="426"/>
        <w:contextualSpacing/>
        <w:jc w:val="both"/>
        <w:rPr>
          <w:rFonts w:cstheme="minorHAnsi"/>
        </w:rPr>
      </w:pPr>
      <w:r w:rsidRPr="0090511A">
        <w:rPr>
          <w:rFonts w:cs="Calibri"/>
        </w:rPr>
        <w:t>Que por Acuerdo administrativo de esta autónoma se acordó ampliar el horario de trabajo del personal de SIGET desde las ocho horas hasta las dieciocho horas en el periodo comprendido entre el Lunes 13 de noviembre al viernes 22 de diciembre del presente, ambas fechas inclusive, laborando también sábado 25 de noviembre y sábado 9 de diciembre en horario de ocho de la mañana a una de la tarde; compensando de esta manera las cuarenta horas laborales correspondientes a los días veintiséis, veintisiete, veintiocho y veintinueve de diciembre de dos mil diecisiete y dos de enero de dos mil dieciocho.</w:t>
      </w:r>
    </w:p>
    <w:p w:rsidR="0090511A" w:rsidRPr="0090511A" w:rsidRDefault="0090511A" w:rsidP="0090511A">
      <w:pPr>
        <w:autoSpaceDE w:val="0"/>
        <w:autoSpaceDN w:val="0"/>
        <w:adjustRightInd w:val="0"/>
        <w:spacing w:after="0" w:line="360" w:lineRule="auto"/>
        <w:jc w:val="both"/>
        <w:rPr>
          <w:rFonts w:cstheme="minorHAnsi"/>
        </w:rPr>
      </w:pPr>
    </w:p>
    <w:p w:rsidR="0090511A" w:rsidRPr="0090511A" w:rsidRDefault="0090511A" w:rsidP="009E1652">
      <w:pPr>
        <w:numPr>
          <w:ilvl w:val="0"/>
          <w:numId w:val="141"/>
        </w:numPr>
        <w:autoSpaceDE w:val="0"/>
        <w:autoSpaceDN w:val="0"/>
        <w:adjustRightInd w:val="0"/>
        <w:spacing w:after="0" w:line="360" w:lineRule="auto"/>
        <w:ind w:left="426"/>
        <w:jc w:val="both"/>
        <w:rPr>
          <w:rFonts w:cstheme="minorHAnsi"/>
          <w:color w:val="000000"/>
        </w:rPr>
      </w:pPr>
      <w:r w:rsidRPr="0090511A">
        <w:rPr>
          <w:rFonts w:cstheme="minorHAnsi"/>
          <w:color w:val="000000"/>
        </w:rPr>
        <w:t>La LAIP atribuye al Oficial de Información entre sus funciones del artículo 50 letras "</w:t>
      </w:r>
      <w:r w:rsidRPr="0090511A">
        <w:rPr>
          <w:rFonts w:cstheme="minorHAnsi"/>
          <w:b/>
          <w:color w:val="000000"/>
        </w:rPr>
        <w:t>b.</w:t>
      </w:r>
      <w:r w:rsidRPr="0090511A">
        <w:rPr>
          <w:rFonts w:cstheme="minorHAnsi"/>
          <w:color w:val="000000"/>
        </w:rPr>
        <w:t>" y "</w:t>
      </w:r>
      <w:r w:rsidRPr="0090511A">
        <w:rPr>
          <w:rFonts w:cstheme="minorHAnsi"/>
          <w:b/>
          <w:color w:val="000000"/>
        </w:rPr>
        <w:t>d.</w:t>
      </w:r>
      <w:r w:rsidRPr="0090511A">
        <w:rPr>
          <w:rFonts w:cstheme="minorHAnsi"/>
          <w:color w:val="000000"/>
        </w:rPr>
        <w:t xml:space="preserve">" Recibir y diligenciar las solicitudes, gestionar y entregar la información requerida, garantizando el derecho de acceso que asiste a toda persona reconocido en el Art. 1 LAIP; asimismo, el artículo 70 de la Ley establece que "El Oficial de información transmitirá la solicitud a la unidad administrativa que tenga o </w:t>
      </w:r>
      <w:r w:rsidRPr="0090511A">
        <w:rPr>
          <w:rFonts w:cstheme="minorHAnsi"/>
          <w:color w:val="000000"/>
        </w:rPr>
        <w:lastRenderedPageBreak/>
        <w:t>pueda poseer la información, con objeto de que ésta la localice, verifique su clasificación y, en su caso, le comunique la manera en que se encuentra disponible". En cumplimiento de tales atribuciones se trasladó la petición a: Gerencia de Telecomunicaciones-GT.</w:t>
      </w:r>
    </w:p>
    <w:p w:rsidR="0090511A" w:rsidRPr="0090511A" w:rsidRDefault="0090511A" w:rsidP="0090511A">
      <w:pPr>
        <w:ind w:left="720"/>
        <w:contextualSpacing/>
        <w:rPr>
          <w:rFonts w:cstheme="minorHAnsi"/>
          <w:color w:val="000000"/>
        </w:rPr>
      </w:pPr>
    </w:p>
    <w:p w:rsidR="0090511A" w:rsidRPr="0090511A" w:rsidRDefault="0090511A" w:rsidP="009E1652">
      <w:pPr>
        <w:numPr>
          <w:ilvl w:val="0"/>
          <w:numId w:val="141"/>
        </w:numPr>
        <w:autoSpaceDE w:val="0"/>
        <w:autoSpaceDN w:val="0"/>
        <w:adjustRightInd w:val="0"/>
        <w:spacing w:after="0" w:line="360" w:lineRule="auto"/>
        <w:ind w:left="426"/>
        <w:jc w:val="both"/>
        <w:rPr>
          <w:rFonts w:cstheme="minorHAnsi"/>
          <w:color w:val="000000"/>
        </w:rPr>
      </w:pPr>
      <w:r w:rsidRPr="0090511A">
        <w:rPr>
          <w:rFonts w:cstheme="minorHAnsi"/>
          <w:color w:val="000000"/>
          <w:sz w:val="24"/>
          <w:szCs w:val="24"/>
        </w:rPr>
        <w:t>Mediante resolución de las dieciséis horas con cuarenta minutos del día veintitrés de noviembre del presente año, la suscrita resolvió conceder un plazo adicional de cinco días hábiles para responder la solicitud del ciudadano, a petición de las unidad gestora, considera necesario y oportuno ampliar el término de respuesta, debido que la misma fue objeto de una búsqueda y análisis más exhaustivo; encajando el hecho descrito al supuesto establecido en el Art. 71 inciso segundo de la LAIP; todo con base a las facultades que la misma Ley otorga en la parte final del inciso primero del mencionado artículo.</w:t>
      </w:r>
    </w:p>
    <w:p w:rsidR="0090511A" w:rsidRPr="0090511A" w:rsidRDefault="0090511A" w:rsidP="0090511A">
      <w:pPr>
        <w:ind w:left="720"/>
        <w:contextualSpacing/>
        <w:rPr>
          <w:rFonts w:cstheme="minorHAnsi"/>
          <w:color w:val="000000"/>
        </w:rPr>
      </w:pPr>
    </w:p>
    <w:p w:rsidR="0090511A" w:rsidRPr="0090511A" w:rsidRDefault="0090511A" w:rsidP="009E1652">
      <w:pPr>
        <w:numPr>
          <w:ilvl w:val="0"/>
          <w:numId w:val="141"/>
        </w:numPr>
        <w:autoSpaceDE w:val="0"/>
        <w:autoSpaceDN w:val="0"/>
        <w:adjustRightInd w:val="0"/>
        <w:spacing w:after="0" w:line="360" w:lineRule="auto"/>
        <w:ind w:left="426"/>
        <w:jc w:val="both"/>
        <w:rPr>
          <w:rFonts w:cstheme="minorHAnsi"/>
        </w:rPr>
      </w:pPr>
      <w:r w:rsidRPr="0090511A">
        <w:rPr>
          <w:rFonts w:cstheme="minorHAnsi"/>
        </w:rPr>
        <w:t>La Ley de Creación de la SIGET-LCSIGET en su Art. 4 establece "La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 En relación con el Art. 1 de la Ley de Telecomunicaciones.</w:t>
      </w:r>
    </w:p>
    <w:p w:rsidR="0090511A" w:rsidRPr="0090511A" w:rsidRDefault="0090511A" w:rsidP="0090511A">
      <w:pPr>
        <w:ind w:left="426"/>
        <w:rPr>
          <w:rFonts w:cstheme="minorHAnsi"/>
        </w:rPr>
      </w:pPr>
    </w:p>
    <w:p w:rsidR="0090511A" w:rsidRPr="0090511A" w:rsidRDefault="0090511A" w:rsidP="0090511A">
      <w:pPr>
        <w:ind w:left="426"/>
        <w:rPr>
          <w:rFonts w:cstheme="minorHAnsi"/>
          <w:b/>
          <w:bCs/>
          <w:color w:val="000000"/>
        </w:rPr>
      </w:pPr>
      <w:r w:rsidRPr="0090511A">
        <w:rPr>
          <w:rFonts w:cstheme="minorHAnsi"/>
          <w:b/>
          <w:bCs/>
          <w:color w:val="000000"/>
        </w:rPr>
        <w:t>RAZONAMIENTO DE RESPUESTA A LA PETICIÓN</w:t>
      </w:r>
    </w:p>
    <w:p w:rsidR="0090511A" w:rsidRPr="0090511A" w:rsidRDefault="0090511A" w:rsidP="0090511A">
      <w:pPr>
        <w:ind w:left="426"/>
        <w:rPr>
          <w:rFonts w:cstheme="minorHAnsi"/>
        </w:rPr>
      </w:pPr>
    </w:p>
    <w:p w:rsidR="0090511A" w:rsidRPr="0090511A" w:rsidRDefault="0090511A" w:rsidP="009E1652">
      <w:pPr>
        <w:numPr>
          <w:ilvl w:val="0"/>
          <w:numId w:val="141"/>
        </w:numPr>
        <w:autoSpaceDE w:val="0"/>
        <w:autoSpaceDN w:val="0"/>
        <w:adjustRightInd w:val="0"/>
        <w:spacing w:after="0" w:line="360" w:lineRule="auto"/>
        <w:ind w:left="426"/>
        <w:jc w:val="both"/>
        <w:rPr>
          <w:rFonts w:cstheme="minorHAnsi"/>
          <w:color w:val="000000"/>
          <w:lang w:val="es-MX"/>
        </w:rPr>
      </w:pPr>
      <w:r w:rsidRPr="0090511A">
        <w:rPr>
          <w:rFonts w:cstheme="minorHAnsi"/>
          <w:color w:val="000000"/>
        </w:rPr>
        <w:t>Que la Gerencia de Telecomunicaciones, referente a la solicitud del ciudadano Quijano Trejo manifestó, que de acuerdo con los registros de correspondencia que lleva esta Superintendencia, a la fecha no se encuentran en trámite solicitudes relacionadas a procesos de renovación por parte de la sociedad TELESISTEMAS, S.A. de C.V., que se puede abreviar TELESIS, S.A. de C.V.</w:t>
      </w:r>
    </w:p>
    <w:p w:rsidR="0090511A" w:rsidRPr="0090511A" w:rsidRDefault="0090511A" w:rsidP="0090511A">
      <w:pPr>
        <w:autoSpaceDE w:val="0"/>
        <w:autoSpaceDN w:val="0"/>
        <w:adjustRightInd w:val="0"/>
        <w:spacing w:after="0" w:line="360" w:lineRule="auto"/>
        <w:ind w:left="426"/>
        <w:jc w:val="both"/>
        <w:rPr>
          <w:rFonts w:cstheme="minorHAnsi"/>
          <w:color w:val="000000"/>
          <w:lang w:val="es-MX"/>
        </w:rPr>
      </w:pPr>
    </w:p>
    <w:p w:rsidR="0090511A" w:rsidRPr="0090511A" w:rsidRDefault="0090511A" w:rsidP="009E1652">
      <w:pPr>
        <w:numPr>
          <w:ilvl w:val="0"/>
          <w:numId w:val="141"/>
        </w:numPr>
        <w:spacing w:line="360" w:lineRule="auto"/>
        <w:ind w:left="426"/>
        <w:contextualSpacing/>
        <w:jc w:val="both"/>
        <w:rPr>
          <w:rFonts w:cstheme="minorHAnsi"/>
          <w:b/>
          <w:color w:val="000000"/>
        </w:rPr>
      </w:pPr>
      <w:r w:rsidRPr="0090511A">
        <w:rPr>
          <w:rFonts w:cstheme="minorHAnsi"/>
          <w:color w:val="000000"/>
        </w:rPr>
        <w:t>Conforme al artículo 62 de la Ley de Acceso a la Información Pública-LAIP, en su primer inciso prevé: "</w:t>
      </w:r>
      <w:r w:rsidRPr="0090511A">
        <w:rPr>
          <w:rFonts w:cstheme="minorHAnsi"/>
          <w:i/>
          <w:color w:val="000000"/>
        </w:rPr>
        <w:t>Entrega de la Información. Art. 62: Los entes deberán entregar únicamente información que se encuentre en su poder</w:t>
      </w:r>
      <w:r w:rsidRPr="0090511A">
        <w:rPr>
          <w:rFonts w:cstheme="minorHAnsi"/>
          <w:color w:val="000000"/>
        </w:rPr>
        <w:t>" referida Ley además en su versión Explicada edición año 2012, de la Subsecretaría de Transparencia y Anticorrupción, en su página 114, dispone: "</w:t>
      </w:r>
      <w:r w:rsidRPr="0090511A">
        <w:rPr>
          <w:rFonts w:cstheme="minorHAnsi"/>
          <w:i/>
          <w:color w:val="000000"/>
        </w:rPr>
        <w:t xml:space="preserve">La obligación del ente obligado se limita a la información que resguarda, no a otra que puede tener otra institución u </w:t>
      </w:r>
      <w:r w:rsidRPr="0090511A">
        <w:rPr>
          <w:rFonts w:cstheme="minorHAnsi"/>
          <w:b/>
          <w:i/>
          <w:color w:val="000000"/>
        </w:rPr>
        <w:t xml:space="preserve">otra </w:t>
      </w:r>
      <w:r w:rsidRPr="0090511A">
        <w:rPr>
          <w:rFonts w:cstheme="minorHAnsi"/>
          <w:b/>
          <w:i/>
          <w:color w:val="000000"/>
        </w:rPr>
        <w:lastRenderedPageBreak/>
        <w:t>con la que todavía no cuenta y que el ente obligado debe preparar, buscar u obtener para satisfacer la solicitud</w:t>
      </w:r>
      <w:r w:rsidRPr="0090511A">
        <w:rPr>
          <w:rFonts w:cstheme="minorHAnsi"/>
          <w:i/>
          <w:color w:val="000000"/>
        </w:rPr>
        <w:t>...</w:t>
      </w:r>
      <w:r w:rsidRPr="0090511A">
        <w:rPr>
          <w:rFonts w:cstheme="minorHAnsi"/>
          <w:b/>
          <w:i/>
          <w:color w:val="000000"/>
        </w:rPr>
        <w:t>*"</w:t>
      </w:r>
    </w:p>
    <w:p w:rsidR="0090511A" w:rsidRPr="0090511A" w:rsidRDefault="0090511A" w:rsidP="0090511A">
      <w:pPr>
        <w:spacing w:line="360" w:lineRule="auto"/>
        <w:ind w:left="360"/>
        <w:contextualSpacing/>
        <w:rPr>
          <w:rFonts w:cstheme="minorHAnsi"/>
          <w:b/>
          <w:i/>
          <w:color w:val="000000"/>
        </w:rPr>
      </w:pPr>
    </w:p>
    <w:p w:rsidR="0090511A" w:rsidRPr="0090511A" w:rsidRDefault="0090511A" w:rsidP="0090511A">
      <w:pPr>
        <w:spacing w:line="360" w:lineRule="auto"/>
        <w:ind w:left="360"/>
        <w:contextualSpacing/>
        <w:rPr>
          <w:rFonts w:cstheme="minorHAnsi"/>
          <w:b/>
          <w:i/>
          <w:color w:val="000000"/>
        </w:rPr>
      </w:pPr>
      <w:r w:rsidRPr="0090511A">
        <w:rPr>
          <w:rFonts w:cstheme="minorHAnsi"/>
          <w:b/>
          <w:i/>
          <w:color w:val="000000"/>
        </w:rPr>
        <w:t>(*) Resaltado es nuestro</w:t>
      </w:r>
    </w:p>
    <w:p w:rsidR="0090511A" w:rsidRPr="0090511A" w:rsidRDefault="0090511A" w:rsidP="0090511A">
      <w:pPr>
        <w:autoSpaceDE w:val="0"/>
        <w:autoSpaceDN w:val="0"/>
        <w:adjustRightInd w:val="0"/>
        <w:spacing w:after="0" w:line="360" w:lineRule="auto"/>
        <w:ind w:left="426"/>
        <w:jc w:val="both"/>
        <w:rPr>
          <w:rFonts w:cstheme="minorHAnsi"/>
          <w:color w:val="000000"/>
        </w:rPr>
      </w:pPr>
    </w:p>
    <w:p w:rsidR="0090511A" w:rsidRPr="0090511A" w:rsidRDefault="0090511A" w:rsidP="009E1652">
      <w:pPr>
        <w:numPr>
          <w:ilvl w:val="0"/>
          <w:numId w:val="141"/>
        </w:numPr>
        <w:autoSpaceDE w:val="0"/>
        <w:autoSpaceDN w:val="0"/>
        <w:adjustRightInd w:val="0"/>
        <w:spacing w:after="0" w:line="360" w:lineRule="auto"/>
        <w:ind w:left="426"/>
        <w:jc w:val="both"/>
        <w:rPr>
          <w:rFonts w:cstheme="minorHAnsi"/>
          <w:color w:val="000000"/>
        </w:rPr>
      </w:pPr>
      <w:r w:rsidRPr="0090511A">
        <w:rPr>
          <w:rFonts w:cstheme="minorHAnsi"/>
          <w:color w:val="000000"/>
        </w:rPr>
        <w:t>Después de admitidas las solicitudes deberá al analizarse el contenido de estas según el Art. 55 del Reglamento de la Ley de Acceso a la Información Pública, con el objeto de establecer si la información será entregada o fundar su negativa; del estudio de la petición se establece que la información solicitada es de carácter público; debiendo dictar la resolución de mérito como preceptúa el Art. 56 del mismo cuerpo regulatorio, es procedente la entrega de la información vertida en esta resolución, relacionada con el considerando V; al no estar limitada su divulgación por las causales comprendidas en el Art. 19 y 24 de la LAIP como información reservada o confidencial.</w:t>
      </w:r>
    </w:p>
    <w:p w:rsidR="0090511A" w:rsidRPr="0090511A" w:rsidRDefault="0090511A" w:rsidP="0090511A">
      <w:pPr>
        <w:tabs>
          <w:tab w:val="left" w:pos="2127"/>
        </w:tabs>
        <w:autoSpaceDE w:val="0"/>
        <w:autoSpaceDN w:val="0"/>
        <w:adjustRightInd w:val="0"/>
        <w:spacing w:after="0" w:line="360" w:lineRule="auto"/>
        <w:jc w:val="both"/>
        <w:rPr>
          <w:rFonts w:cstheme="minorHAnsi"/>
        </w:rPr>
      </w:pPr>
    </w:p>
    <w:p w:rsidR="0090511A" w:rsidRPr="0090511A" w:rsidRDefault="0090511A" w:rsidP="0090511A">
      <w:pPr>
        <w:tabs>
          <w:tab w:val="left" w:pos="2127"/>
        </w:tabs>
        <w:autoSpaceDE w:val="0"/>
        <w:autoSpaceDN w:val="0"/>
        <w:adjustRightInd w:val="0"/>
        <w:spacing w:after="0" w:line="360" w:lineRule="auto"/>
        <w:jc w:val="both"/>
        <w:rPr>
          <w:rFonts w:cstheme="minorHAnsi"/>
          <w:b/>
        </w:rPr>
      </w:pPr>
      <w:r w:rsidRPr="0090511A">
        <w:rPr>
          <w:rFonts w:cstheme="minorHAnsi"/>
          <w:b/>
          <w:bCs/>
        </w:rPr>
        <w:t xml:space="preserve">POR TANTO: </w:t>
      </w:r>
      <w:r w:rsidRPr="0090511A">
        <w:rPr>
          <w:rFonts w:cstheme="minorHAnsi"/>
        </w:rPr>
        <w:t xml:space="preserve">Ésta oficina en nombre de la Superintendencia General de Electricidad y Telecomunicaciones fundamentada en los Arts. 62, 65 y 72 letra </w:t>
      </w:r>
      <w:r w:rsidRPr="0090511A">
        <w:rPr>
          <w:rFonts w:cstheme="minorHAnsi"/>
          <w:b/>
        </w:rPr>
        <w:t>c</w:t>
      </w:r>
      <w:r w:rsidRPr="0090511A">
        <w:rPr>
          <w:rFonts w:cstheme="minorHAnsi"/>
        </w:rPr>
        <w:t xml:space="preserve">. de la LAIP, basada en los fines de facilitar a toda persona el derecho de acceso a la información pública mediante procedimientos sencillos y expeditos; principios de máxima publicidad y disponibilidad, </w:t>
      </w:r>
      <w:r w:rsidRPr="0090511A">
        <w:rPr>
          <w:rFonts w:cstheme="minorHAnsi"/>
          <w:b/>
        </w:rPr>
        <w:t xml:space="preserve">RESUELVE: </w:t>
      </w:r>
    </w:p>
    <w:p w:rsidR="0090511A" w:rsidRPr="0090511A" w:rsidRDefault="0090511A" w:rsidP="0090511A">
      <w:pPr>
        <w:tabs>
          <w:tab w:val="left" w:pos="2127"/>
        </w:tabs>
        <w:autoSpaceDE w:val="0"/>
        <w:autoSpaceDN w:val="0"/>
        <w:adjustRightInd w:val="0"/>
        <w:spacing w:after="0" w:line="360" w:lineRule="auto"/>
        <w:jc w:val="both"/>
        <w:rPr>
          <w:rFonts w:cstheme="minorHAnsi"/>
          <w:b/>
        </w:rPr>
      </w:pPr>
    </w:p>
    <w:p w:rsidR="0090511A" w:rsidRPr="0090511A" w:rsidRDefault="0090511A" w:rsidP="009E1652">
      <w:pPr>
        <w:numPr>
          <w:ilvl w:val="0"/>
          <w:numId w:val="142"/>
        </w:numPr>
        <w:tabs>
          <w:tab w:val="left" w:pos="2127"/>
        </w:tabs>
        <w:autoSpaceDE w:val="0"/>
        <w:autoSpaceDN w:val="0"/>
        <w:adjustRightInd w:val="0"/>
        <w:spacing w:after="0" w:line="360" w:lineRule="auto"/>
        <w:contextualSpacing/>
        <w:jc w:val="both"/>
        <w:rPr>
          <w:rFonts w:cstheme="minorHAnsi"/>
        </w:rPr>
      </w:pPr>
      <w:r w:rsidRPr="0090511A">
        <w:rPr>
          <w:rFonts w:cstheme="minorHAnsi"/>
        </w:rPr>
        <w:t xml:space="preserve">Declárese procedente la solicitud de acceso a la información de </w:t>
      </w:r>
      <w:r w:rsidR="00847008">
        <w:rPr>
          <w:rFonts w:cstheme="minorHAnsi"/>
          <w:b/>
        </w:rPr>
        <w:t>XXXXXXXXXXXXX</w:t>
      </w:r>
      <w:r w:rsidRPr="0090511A">
        <w:rPr>
          <w:rFonts w:eastAsia="Times New Roman" w:cstheme="minorHAnsi"/>
          <w:b/>
          <w:lang w:eastAsia="es-SV"/>
        </w:rPr>
        <w:t>,</w:t>
      </w:r>
      <w:r w:rsidRPr="0090511A">
        <w:rPr>
          <w:rFonts w:cstheme="minorHAnsi"/>
        </w:rPr>
        <w:t xml:space="preserve"> según lo fundamentado en el considerando V, téngase por cumplido el mismo.</w:t>
      </w:r>
    </w:p>
    <w:p w:rsidR="0090511A" w:rsidRPr="0090511A" w:rsidRDefault="0090511A" w:rsidP="009E1652">
      <w:pPr>
        <w:numPr>
          <w:ilvl w:val="0"/>
          <w:numId w:val="142"/>
        </w:numPr>
        <w:tabs>
          <w:tab w:val="left" w:pos="2127"/>
        </w:tabs>
        <w:autoSpaceDE w:val="0"/>
        <w:autoSpaceDN w:val="0"/>
        <w:adjustRightInd w:val="0"/>
        <w:spacing w:after="0" w:line="360" w:lineRule="auto"/>
        <w:contextualSpacing/>
        <w:jc w:val="both"/>
        <w:rPr>
          <w:rFonts w:cstheme="minorHAnsi"/>
        </w:rPr>
      </w:pPr>
      <w:r w:rsidRPr="0090511A">
        <w:rPr>
          <w:rFonts w:cstheme="minorHAnsi"/>
        </w:rPr>
        <w:t xml:space="preserve">Remítase ésta resolución administrativa en modalidad digital, así como la información solicitada, gratuitamente según los artículos 4 letra g. 61 y 102 de la Ley, al correo electrónico que para tal efecto se consignó en la petición. </w:t>
      </w:r>
    </w:p>
    <w:p w:rsidR="0090511A" w:rsidRPr="0090511A" w:rsidRDefault="0090511A" w:rsidP="009E1652">
      <w:pPr>
        <w:numPr>
          <w:ilvl w:val="0"/>
          <w:numId w:val="142"/>
        </w:numPr>
        <w:tabs>
          <w:tab w:val="left" w:pos="2127"/>
        </w:tabs>
        <w:autoSpaceDE w:val="0"/>
        <w:autoSpaceDN w:val="0"/>
        <w:adjustRightInd w:val="0"/>
        <w:spacing w:after="0" w:line="360" w:lineRule="auto"/>
        <w:contextualSpacing/>
        <w:jc w:val="both"/>
        <w:rPr>
          <w:rFonts w:cstheme="minorHAnsi"/>
        </w:rPr>
      </w:pPr>
      <w:r w:rsidRPr="0090511A">
        <w:rPr>
          <w:rFonts w:cstheme="minorHAnsi"/>
        </w:rPr>
        <w:t xml:space="preserve">Notifíquese, </w:t>
      </w:r>
    </w:p>
    <w:p w:rsidR="0090511A" w:rsidRPr="0090511A" w:rsidRDefault="0090511A" w:rsidP="009E1652">
      <w:pPr>
        <w:numPr>
          <w:ilvl w:val="0"/>
          <w:numId w:val="142"/>
        </w:numPr>
        <w:tabs>
          <w:tab w:val="left" w:pos="2127"/>
        </w:tabs>
        <w:spacing w:line="360" w:lineRule="auto"/>
        <w:contextualSpacing/>
        <w:jc w:val="both"/>
        <w:rPr>
          <w:rFonts w:eastAsia="Times New Roman" w:cstheme="minorHAnsi"/>
          <w:b/>
          <w:bCs/>
          <w:lang w:eastAsia="es-SV"/>
        </w:rPr>
      </w:pPr>
      <w:r w:rsidRPr="0090511A">
        <w:rPr>
          <w:rFonts w:cstheme="minorHAnsi"/>
        </w:rPr>
        <w:t>Archívese.</w:t>
      </w:r>
      <w:r w:rsidRPr="0090511A">
        <w:rPr>
          <w:rFonts w:eastAsia="Times New Roman" w:cstheme="minorHAnsi"/>
          <w:b/>
          <w:bCs/>
          <w:lang w:eastAsia="es-SV"/>
        </w:rPr>
        <w:t xml:space="preserve"> </w:t>
      </w:r>
    </w:p>
    <w:p w:rsidR="0090511A" w:rsidRPr="0090511A" w:rsidRDefault="0090511A" w:rsidP="0090511A">
      <w:pPr>
        <w:tabs>
          <w:tab w:val="left" w:pos="2127"/>
        </w:tabs>
        <w:spacing w:line="360" w:lineRule="auto"/>
        <w:contextualSpacing/>
        <w:jc w:val="both"/>
        <w:rPr>
          <w:rFonts w:eastAsia="Times New Roman" w:cstheme="minorHAnsi"/>
          <w:b/>
          <w:bCs/>
          <w:lang w:eastAsia="es-SV"/>
        </w:rPr>
      </w:pPr>
    </w:p>
    <w:p w:rsidR="0090511A" w:rsidRPr="0090511A" w:rsidRDefault="0090511A" w:rsidP="0090511A">
      <w:pPr>
        <w:tabs>
          <w:tab w:val="left" w:pos="2127"/>
        </w:tabs>
        <w:spacing w:line="360" w:lineRule="auto"/>
        <w:contextualSpacing/>
        <w:jc w:val="both"/>
        <w:rPr>
          <w:rFonts w:eastAsia="Times New Roman" w:cstheme="minorHAnsi"/>
          <w:b/>
          <w:bCs/>
          <w:lang w:eastAsia="es-SV"/>
        </w:rPr>
      </w:pPr>
    </w:p>
    <w:p w:rsidR="0090511A" w:rsidRPr="0090511A" w:rsidRDefault="0090511A" w:rsidP="0090511A">
      <w:pPr>
        <w:tabs>
          <w:tab w:val="left" w:pos="2127"/>
        </w:tabs>
        <w:spacing w:line="360" w:lineRule="auto"/>
        <w:contextualSpacing/>
        <w:jc w:val="both"/>
        <w:rPr>
          <w:rFonts w:eastAsia="Times New Roman" w:cstheme="minorHAnsi"/>
          <w:b/>
          <w:bCs/>
          <w:lang w:eastAsia="es-SV"/>
        </w:rPr>
      </w:pPr>
    </w:p>
    <w:p w:rsidR="0090511A" w:rsidRPr="0090511A" w:rsidRDefault="00847008" w:rsidP="0090511A">
      <w:pPr>
        <w:spacing w:after="0"/>
        <w:jc w:val="center"/>
        <w:rPr>
          <w:rFonts w:eastAsia="Times New Roman" w:cstheme="minorHAnsi"/>
          <w:b/>
          <w:lang w:eastAsia="es-SV"/>
        </w:rPr>
      </w:pPr>
      <w:r>
        <w:rPr>
          <w:rFonts w:eastAsia="Times New Roman" w:cstheme="minorHAnsi"/>
          <w:b/>
          <w:lang w:eastAsia="es-SV"/>
        </w:rPr>
        <w:t>XXXXXXXXXXXXXXX</w:t>
      </w:r>
    </w:p>
    <w:p w:rsidR="0090511A" w:rsidRPr="0090511A" w:rsidRDefault="0090511A" w:rsidP="0090511A">
      <w:pPr>
        <w:spacing w:after="0"/>
        <w:jc w:val="center"/>
        <w:rPr>
          <w:rFonts w:eastAsia="Times New Roman" w:cstheme="minorHAnsi"/>
          <w:lang w:eastAsia="es-SV"/>
        </w:rPr>
      </w:pPr>
      <w:r w:rsidRPr="0090511A">
        <w:rPr>
          <w:rFonts w:eastAsia="Times New Roman" w:cstheme="minorHAnsi"/>
          <w:lang w:eastAsia="es-SV"/>
        </w:rPr>
        <w:t>Oficial de Información Institucional.</w:t>
      </w:r>
    </w:p>
    <w:p w:rsidR="0090511A" w:rsidRPr="0090511A" w:rsidRDefault="0090511A" w:rsidP="0090511A">
      <w:pPr>
        <w:spacing w:after="0"/>
        <w:rPr>
          <w:rFonts w:cstheme="minorHAnsi"/>
          <w:bCs/>
          <w:color w:val="7F7F7F" w:themeColor="text1" w:themeTint="80"/>
        </w:rPr>
      </w:pPr>
    </w:p>
    <w:p w:rsidR="0090511A" w:rsidRPr="0090511A" w:rsidRDefault="0090511A" w:rsidP="0090511A">
      <w:pPr>
        <w:spacing w:after="0"/>
        <w:rPr>
          <w:rFonts w:cstheme="minorHAnsi"/>
        </w:rPr>
      </w:pPr>
      <w:r w:rsidRPr="0090511A">
        <w:rPr>
          <w:rFonts w:cstheme="minorHAnsi"/>
          <w:bCs/>
          <w:color w:val="7F7F7F" w:themeColor="text1" w:themeTint="80"/>
        </w:rPr>
        <w:t>IA/</w:t>
      </w:r>
      <w:proofErr w:type="spellStart"/>
      <w:r w:rsidRPr="0090511A">
        <w:rPr>
          <w:rFonts w:cstheme="minorHAnsi"/>
          <w:bCs/>
          <w:color w:val="7F7F7F" w:themeColor="text1" w:themeTint="80"/>
        </w:rPr>
        <w:t>rc</w:t>
      </w:r>
      <w:proofErr w:type="spellEnd"/>
    </w:p>
    <w:p w:rsidR="0090511A" w:rsidRDefault="0090511A" w:rsidP="0090511A"/>
    <w:p w:rsidR="00847008" w:rsidRPr="00847008" w:rsidRDefault="00847008" w:rsidP="00847008">
      <w:pPr>
        <w:spacing w:after="0" w:line="240" w:lineRule="auto"/>
        <w:rPr>
          <w:rFonts w:ascii="Tahoma" w:eastAsia="Times New Roman" w:hAnsi="Tahoma" w:cs="Tahoma"/>
          <w:sz w:val="20"/>
          <w:szCs w:val="20"/>
          <w:lang w:val="es-ES" w:eastAsia="es-SV"/>
        </w:rPr>
      </w:pPr>
      <w:r w:rsidRPr="00847008">
        <w:rPr>
          <w:rFonts w:ascii="Tahoma" w:eastAsia="Times New Roman" w:hAnsi="Tahoma" w:cs="Tahoma"/>
          <w:b/>
          <w:bCs/>
          <w:sz w:val="20"/>
          <w:szCs w:val="20"/>
          <w:lang w:val="es-ES" w:eastAsia="es-SV"/>
        </w:rPr>
        <w:lastRenderedPageBreak/>
        <w:t>De:</w:t>
      </w:r>
      <w:r w:rsidRPr="00847008">
        <w:rPr>
          <w:rFonts w:ascii="Tahoma" w:eastAsia="Times New Roman" w:hAnsi="Tahoma" w:cs="Tahoma"/>
          <w:sz w:val="20"/>
          <w:szCs w:val="20"/>
          <w:lang w:val="es-ES" w:eastAsia="es-SV"/>
        </w:rPr>
        <w:t xml:space="preserve"> Notificaciones OIR </w:t>
      </w:r>
      <w:r w:rsidRPr="00847008">
        <w:rPr>
          <w:rFonts w:ascii="Tahoma" w:eastAsia="Times New Roman" w:hAnsi="Tahoma" w:cs="Tahoma"/>
          <w:sz w:val="20"/>
          <w:szCs w:val="20"/>
          <w:lang w:val="es-ES" w:eastAsia="es-SV"/>
        </w:rPr>
        <w:br/>
      </w:r>
      <w:r w:rsidRPr="00847008">
        <w:rPr>
          <w:rFonts w:ascii="Tahoma" w:eastAsia="Times New Roman" w:hAnsi="Tahoma" w:cs="Tahoma"/>
          <w:b/>
          <w:bCs/>
          <w:sz w:val="20"/>
          <w:szCs w:val="20"/>
          <w:lang w:val="es-ES" w:eastAsia="es-SV"/>
        </w:rPr>
        <w:t>Enviado el:</w:t>
      </w:r>
      <w:r w:rsidRPr="00847008">
        <w:rPr>
          <w:rFonts w:ascii="Tahoma" w:eastAsia="Times New Roman" w:hAnsi="Tahoma" w:cs="Tahoma"/>
          <w:sz w:val="20"/>
          <w:szCs w:val="20"/>
          <w:lang w:val="es-ES" w:eastAsia="es-SV"/>
        </w:rPr>
        <w:t xml:space="preserve"> lunes, 20 de noviembre de 2017 02:58 p.m.</w:t>
      </w:r>
      <w:r w:rsidRPr="00847008">
        <w:rPr>
          <w:rFonts w:ascii="Tahoma" w:eastAsia="Times New Roman" w:hAnsi="Tahoma" w:cs="Tahoma"/>
          <w:sz w:val="20"/>
          <w:szCs w:val="20"/>
          <w:lang w:val="es-ES" w:eastAsia="es-SV"/>
        </w:rPr>
        <w:br/>
      </w:r>
      <w:r w:rsidRPr="00847008">
        <w:rPr>
          <w:rFonts w:ascii="Tahoma" w:eastAsia="Times New Roman" w:hAnsi="Tahoma" w:cs="Tahoma"/>
          <w:b/>
          <w:bCs/>
          <w:sz w:val="20"/>
          <w:szCs w:val="20"/>
          <w:lang w:val="es-ES" w:eastAsia="es-SV"/>
        </w:rPr>
        <w:t>Para:</w:t>
      </w:r>
      <w:r w:rsidRPr="00847008">
        <w:rPr>
          <w:rFonts w:ascii="Tahoma" w:eastAsia="Times New Roman" w:hAnsi="Tahoma" w:cs="Tahoma"/>
          <w:sz w:val="20"/>
          <w:szCs w:val="20"/>
          <w:lang w:val="es-ES" w:eastAsia="es-SV"/>
        </w:rPr>
        <w:t xml:space="preserve"> </w:t>
      </w:r>
      <w:r>
        <w:rPr>
          <w:rFonts w:ascii="Tahoma" w:eastAsia="Times New Roman" w:hAnsi="Tahoma" w:cs="Tahoma"/>
          <w:sz w:val="20"/>
          <w:szCs w:val="20"/>
          <w:lang w:val="es-ES" w:eastAsia="es-SV"/>
        </w:rPr>
        <w:t>XXXXXXXXXXXXXX</w:t>
      </w:r>
      <w:r w:rsidRPr="00847008">
        <w:rPr>
          <w:rFonts w:ascii="Tahoma" w:eastAsia="Times New Roman" w:hAnsi="Tahoma" w:cs="Tahoma"/>
          <w:sz w:val="20"/>
          <w:szCs w:val="20"/>
          <w:lang w:val="es-ES" w:eastAsia="es-SV"/>
        </w:rPr>
        <w:br/>
      </w:r>
      <w:r w:rsidRPr="00847008">
        <w:rPr>
          <w:rFonts w:ascii="Tahoma" w:eastAsia="Times New Roman" w:hAnsi="Tahoma" w:cs="Tahoma"/>
          <w:b/>
          <w:bCs/>
          <w:sz w:val="20"/>
          <w:szCs w:val="20"/>
          <w:lang w:val="es-ES" w:eastAsia="es-SV"/>
        </w:rPr>
        <w:t>CC:</w:t>
      </w:r>
      <w:r w:rsidRPr="00847008">
        <w:rPr>
          <w:rFonts w:ascii="Tahoma" w:eastAsia="Times New Roman" w:hAnsi="Tahoma" w:cs="Tahoma"/>
          <w:sz w:val="20"/>
          <w:szCs w:val="20"/>
          <w:lang w:val="es-ES" w:eastAsia="es-SV"/>
        </w:rPr>
        <w:t xml:space="preserve"> </w:t>
      </w:r>
      <w:proofErr w:type="spellStart"/>
      <w:r w:rsidRPr="00847008">
        <w:rPr>
          <w:rFonts w:ascii="Tahoma" w:eastAsia="Times New Roman" w:hAnsi="Tahoma" w:cs="Tahoma"/>
          <w:sz w:val="20"/>
          <w:szCs w:val="20"/>
          <w:lang w:val="es-ES" w:eastAsia="es-SV"/>
        </w:rPr>
        <w:t>oir</w:t>
      </w:r>
      <w:proofErr w:type="spellEnd"/>
      <w:r w:rsidRPr="00847008">
        <w:rPr>
          <w:rFonts w:ascii="Tahoma" w:eastAsia="Times New Roman" w:hAnsi="Tahoma" w:cs="Tahoma"/>
          <w:sz w:val="20"/>
          <w:szCs w:val="20"/>
          <w:lang w:val="es-ES" w:eastAsia="es-SV"/>
        </w:rPr>
        <w:br/>
      </w:r>
      <w:r w:rsidRPr="00847008">
        <w:rPr>
          <w:rFonts w:ascii="Tahoma" w:eastAsia="Times New Roman" w:hAnsi="Tahoma" w:cs="Tahoma"/>
          <w:b/>
          <w:bCs/>
          <w:sz w:val="20"/>
          <w:szCs w:val="20"/>
          <w:lang w:val="es-ES" w:eastAsia="es-SV"/>
        </w:rPr>
        <w:t>Asunto:</w:t>
      </w:r>
      <w:r w:rsidRPr="00847008">
        <w:rPr>
          <w:rFonts w:ascii="Tahoma" w:eastAsia="Times New Roman" w:hAnsi="Tahoma" w:cs="Tahoma"/>
          <w:sz w:val="20"/>
          <w:szCs w:val="20"/>
          <w:lang w:val="es-ES" w:eastAsia="es-SV"/>
        </w:rPr>
        <w:t xml:space="preserve"> Notificación de solicitud de información SIPV-GA N° 260 y 261-2017</w:t>
      </w:r>
      <w:r w:rsidRPr="00847008">
        <w:rPr>
          <w:rFonts w:ascii="Tahoma" w:eastAsia="Times New Roman" w:hAnsi="Tahoma" w:cs="Tahoma"/>
          <w:sz w:val="20"/>
          <w:szCs w:val="20"/>
          <w:lang w:val="es-ES" w:eastAsia="es-SV"/>
        </w:rPr>
        <w:br/>
      </w:r>
      <w:r w:rsidRPr="00847008">
        <w:rPr>
          <w:rFonts w:ascii="Tahoma" w:eastAsia="Times New Roman" w:hAnsi="Tahoma" w:cs="Tahoma"/>
          <w:b/>
          <w:bCs/>
          <w:sz w:val="20"/>
          <w:szCs w:val="20"/>
          <w:lang w:val="es-ES" w:eastAsia="es-SV"/>
        </w:rPr>
        <w:t>Importancia:</w:t>
      </w:r>
      <w:r w:rsidRPr="00847008">
        <w:rPr>
          <w:rFonts w:ascii="Tahoma" w:eastAsia="Times New Roman" w:hAnsi="Tahoma" w:cs="Tahoma"/>
          <w:sz w:val="20"/>
          <w:szCs w:val="20"/>
          <w:lang w:val="es-ES" w:eastAsia="es-SV"/>
        </w:rPr>
        <w:t xml:space="preserve"> Alta</w:t>
      </w:r>
    </w:p>
    <w:p w:rsidR="00847008" w:rsidRPr="00847008" w:rsidRDefault="00847008" w:rsidP="00847008">
      <w:pPr>
        <w:spacing w:after="0" w:line="240" w:lineRule="auto"/>
        <w:rPr>
          <w:rFonts w:ascii="Calibri" w:eastAsia="Calibri" w:hAnsi="Calibri" w:cs="Calibri"/>
        </w:rPr>
      </w:pPr>
    </w:p>
    <w:p w:rsidR="00847008" w:rsidRPr="00847008" w:rsidRDefault="00847008" w:rsidP="00847008">
      <w:pPr>
        <w:spacing w:after="0" w:line="240" w:lineRule="auto"/>
        <w:rPr>
          <w:rFonts w:ascii="Calibri" w:eastAsia="Calibri" w:hAnsi="Calibri" w:cs="Calibri"/>
          <w:b/>
          <w:bCs/>
        </w:rPr>
      </w:pPr>
      <w:r w:rsidRPr="00847008">
        <w:rPr>
          <w:rFonts w:ascii="Calibri" w:eastAsia="Calibri" w:hAnsi="Calibri" w:cs="Calibri"/>
          <w:b/>
          <w:bCs/>
        </w:rPr>
        <w:t>SIPV-GA N° 260 y 261-2017</w:t>
      </w:r>
    </w:p>
    <w:p w:rsidR="00847008" w:rsidRPr="00847008" w:rsidRDefault="00847008" w:rsidP="00847008">
      <w:pPr>
        <w:spacing w:after="0" w:line="240" w:lineRule="auto"/>
        <w:rPr>
          <w:rFonts w:ascii="Calibri" w:eastAsia="Calibri" w:hAnsi="Calibri" w:cs="Calibri"/>
        </w:rPr>
      </w:pPr>
    </w:p>
    <w:p w:rsidR="00847008" w:rsidRPr="00847008" w:rsidRDefault="00847008" w:rsidP="00847008">
      <w:pPr>
        <w:spacing w:after="0" w:line="240" w:lineRule="auto"/>
        <w:rPr>
          <w:rFonts w:ascii="Calibri" w:eastAsia="Calibri" w:hAnsi="Calibri" w:cs="Calibri"/>
        </w:rPr>
      </w:pPr>
      <w:r w:rsidRPr="00847008">
        <w:rPr>
          <w:rFonts w:ascii="Calibri" w:eastAsia="Calibri" w:hAnsi="Calibri" w:cs="Calibri"/>
        </w:rPr>
        <w:t xml:space="preserve">Estimado ciudadano </w:t>
      </w:r>
      <w:r>
        <w:rPr>
          <w:rFonts w:ascii="Calibri" w:eastAsia="Calibri" w:hAnsi="Calibri" w:cs="Calibri"/>
          <w:b/>
          <w:bCs/>
        </w:rPr>
        <w:t>XXXXXXXXXXXXXX</w:t>
      </w:r>
      <w:r w:rsidRPr="00847008">
        <w:rPr>
          <w:rFonts w:ascii="Calibri" w:eastAsia="Calibri" w:hAnsi="Calibri" w:cs="Calibri"/>
          <w:b/>
          <w:bCs/>
        </w:rPr>
        <w:t>:</w:t>
      </w:r>
    </w:p>
    <w:p w:rsidR="00847008" w:rsidRPr="00847008" w:rsidRDefault="00847008" w:rsidP="00847008">
      <w:pPr>
        <w:spacing w:after="0" w:line="240" w:lineRule="auto"/>
        <w:rPr>
          <w:rFonts w:ascii="Calibri" w:eastAsia="Calibri" w:hAnsi="Calibri" w:cs="Calibri"/>
        </w:rPr>
      </w:pPr>
    </w:p>
    <w:p w:rsidR="00847008" w:rsidRPr="00847008" w:rsidRDefault="00847008" w:rsidP="00847008">
      <w:pPr>
        <w:spacing w:after="0"/>
        <w:rPr>
          <w:rFonts w:ascii="Calibri" w:eastAsia="Calibri" w:hAnsi="Calibri" w:cs="Calibri"/>
          <w:b/>
          <w:bCs/>
          <w:i/>
          <w:iCs/>
        </w:rPr>
      </w:pPr>
      <w:r w:rsidRPr="00847008">
        <w:rPr>
          <w:rFonts w:ascii="Calibri" w:eastAsia="Calibri" w:hAnsi="Calibri" w:cs="Calibri"/>
        </w:rPr>
        <w:t>Para la Superintendencia General de Electricidad y Telecomunicaciones-SIGET, por medio de su Unidad de Acceso a la Información y Transparencia-UAIT, es un gusto atender sus solicitudes sobre</w:t>
      </w:r>
      <w:proofErr w:type="gramStart"/>
      <w:r w:rsidRPr="00847008">
        <w:rPr>
          <w:rFonts w:ascii="Calibri" w:eastAsia="Calibri" w:hAnsi="Calibri" w:cs="Calibri"/>
        </w:rPr>
        <w:t xml:space="preserve">: </w:t>
      </w:r>
      <w:r w:rsidRPr="00847008">
        <w:rPr>
          <w:rFonts w:ascii="Calibri" w:eastAsia="Calibri" w:hAnsi="Calibri" w:cs="Calibri"/>
          <w:b/>
          <w:bCs/>
          <w:i/>
          <w:iCs/>
        </w:rPr>
        <w:t> “</w:t>
      </w:r>
      <w:proofErr w:type="gramEnd"/>
      <w:r w:rsidRPr="00847008">
        <w:rPr>
          <w:rFonts w:ascii="Calibri" w:eastAsia="Calibri" w:hAnsi="Calibri" w:cs="Calibri"/>
          <w:b/>
          <w:bCs/>
          <w:i/>
          <w:iCs/>
        </w:rPr>
        <w:t>Copia de resolución T-0591-2007 y Copia del acuerdo 281-E-2008”</w:t>
      </w:r>
    </w:p>
    <w:p w:rsidR="00847008" w:rsidRPr="00847008" w:rsidRDefault="00847008" w:rsidP="00847008">
      <w:pPr>
        <w:spacing w:after="0"/>
        <w:rPr>
          <w:rFonts w:ascii="Calibri" w:eastAsia="Calibri" w:hAnsi="Calibri" w:cs="Calibri"/>
          <w:b/>
          <w:bCs/>
          <w:i/>
          <w:iCs/>
        </w:rPr>
      </w:pPr>
    </w:p>
    <w:p w:rsidR="00847008" w:rsidRPr="00847008" w:rsidRDefault="00847008" w:rsidP="00847008">
      <w:pPr>
        <w:autoSpaceDE w:val="0"/>
        <w:autoSpaceDN w:val="0"/>
        <w:spacing w:after="0" w:line="360" w:lineRule="auto"/>
        <w:jc w:val="both"/>
        <w:rPr>
          <w:rFonts w:ascii="Calibri" w:eastAsia="Calibri" w:hAnsi="Calibri" w:cs="Calibri"/>
          <w:lang w:eastAsia="es-SV"/>
        </w:rPr>
      </w:pPr>
      <w:r w:rsidRPr="00847008">
        <w:rPr>
          <w:rFonts w:ascii="Calibri" w:eastAsia="Calibri" w:hAnsi="Calibri" w:cs="Calibri"/>
          <w:lang w:eastAsia="es-SV"/>
        </w:rPr>
        <w:t xml:space="preserve">Que tal como prevé el Art. 50 literal “c”. </w:t>
      </w:r>
      <w:proofErr w:type="gramStart"/>
      <w:r w:rsidRPr="00847008">
        <w:rPr>
          <w:rFonts w:ascii="Calibri" w:eastAsia="Calibri" w:hAnsi="Calibri" w:cs="Calibri"/>
          <w:lang w:eastAsia="es-SV"/>
        </w:rPr>
        <w:t>de</w:t>
      </w:r>
      <w:proofErr w:type="gramEnd"/>
      <w:r w:rsidRPr="00847008">
        <w:rPr>
          <w:rFonts w:ascii="Calibri" w:eastAsia="Calibri" w:hAnsi="Calibri" w:cs="Calibri"/>
          <w:lang w:eastAsia="es-SV"/>
        </w:rPr>
        <w:t xml:space="preserve"> la Ley de Acceso a la Información Pública-LAIP, cuyo texto dice: </w:t>
      </w:r>
    </w:p>
    <w:p w:rsidR="00847008" w:rsidRPr="00847008" w:rsidRDefault="00847008" w:rsidP="00847008">
      <w:pPr>
        <w:autoSpaceDE w:val="0"/>
        <w:autoSpaceDN w:val="0"/>
        <w:spacing w:after="0" w:line="360" w:lineRule="auto"/>
        <w:rPr>
          <w:rFonts w:ascii="Calibri" w:eastAsia="Calibri" w:hAnsi="Calibri" w:cs="Calibri"/>
          <w:i/>
          <w:iCs/>
          <w:lang w:eastAsia="es-SV"/>
        </w:rPr>
      </w:pPr>
      <w:r w:rsidRPr="00847008">
        <w:rPr>
          <w:rFonts w:ascii="Calibri" w:eastAsia="Calibri" w:hAnsi="Calibri" w:cs="Calibri"/>
          <w:b/>
          <w:bCs/>
          <w:i/>
          <w:iCs/>
          <w:lang w:eastAsia="es-SV"/>
        </w:rPr>
        <w:t xml:space="preserve">Funciones del Oficial de Información Art. 50 </w:t>
      </w:r>
      <w:r w:rsidRPr="00847008">
        <w:rPr>
          <w:rFonts w:ascii="Calibri" w:eastAsia="Calibri" w:hAnsi="Calibri" w:cs="Calibri"/>
          <w:i/>
          <w:iCs/>
          <w:lang w:eastAsia="es-SV"/>
        </w:rPr>
        <w:t>El Oficial de Información tendrá las funciones siguientes: a. Recabar y difundir la información oficiosa y propiciar que las entidades responsables las actualicen periódicamente.</w:t>
      </w:r>
    </w:p>
    <w:p w:rsidR="00847008" w:rsidRPr="00847008" w:rsidRDefault="00847008" w:rsidP="00847008">
      <w:pPr>
        <w:spacing w:after="0"/>
        <w:rPr>
          <w:rFonts w:ascii="Calibri" w:eastAsia="Calibri" w:hAnsi="Calibri" w:cs="Calibri"/>
        </w:rPr>
      </w:pPr>
    </w:p>
    <w:p w:rsidR="00847008" w:rsidRPr="00847008" w:rsidRDefault="00847008" w:rsidP="00847008">
      <w:pPr>
        <w:spacing w:after="0" w:line="360" w:lineRule="auto"/>
        <w:rPr>
          <w:rFonts w:ascii="Calibri" w:eastAsia="Calibri" w:hAnsi="Calibri" w:cs="Calibri"/>
          <w:lang w:eastAsia="es-SV"/>
        </w:rPr>
      </w:pPr>
      <w:r w:rsidRPr="00847008">
        <w:rPr>
          <w:rFonts w:ascii="Calibri" w:eastAsia="Calibri" w:hAnsi="Calibri" w:cs="Calibri"/>
          <w:lang w:eastAsia="es-SV"/>
        </w:rPr>
        <w:t>La suscrita de conformidad al Art. 74 letra b. de la LAIP que dice:</w:t>
      </w:r>
      <w:r w:rsidRPr="00847008">
        <w:rPr>
          <w:rFonts w:ascii="Times-Bold" w:eastAsia="Calibri" w:hAnsi="Times-Bold" w:cs="Calibri"/>
          <w:b/>
          <w:bCs/>
          <w:lang w:eastAsia="es-SV"/>
        </w:rPr>
        <w:t xml:space="preserve"> </w:t>
      </w:r>
      <w:r w:rsidRPr="00847008">
        <w:rPr>
          <w:rFonts w:ascii="Times-Bold" w:eastAsia="Calibri" w:hAnsi="Times-Bold" w:cs="Calibri"/>
          <w:b/>
          <w:bCs/>
          <w:i/>
          <w:iCs/>
          <w:lang w:eastAsia="es-SV"/>
        </w:rPr>
        <w:t>“</w:t>
      </w:r>
      <w:r w:rsidRPr="00847008">
        <w:rPr>
          <w:rFonts w:ascii="Calibri" w:eastAsia="Calibri" w:hAnsi="Calibri" w:cs="Calibri"/>
          <w:b/>
          <w:bCs/>
          <w:i/>
          <w:iCs/>
          <w:lang w:eastAsia="es-SV"/>
        </w:rPr>
        <w:t xml:space="preserve">Excepciones a la obligación de dar trámite a solicitudes de información Art. 74. </w:t>
      </w:r>
      <w:r w:rsidRPr="00847008">
        <w:rPr>
          <w:rFonts w:ascii="Calibri" w:eastAsia="Calibri" w:hAnsi="Calibri" w:cs="Calibri"/>
          <w:i/>
          <w:iCs/>
          <w:lang w:eastAsia="es-SV"/>
        </w:rPr>
        <w:t>Los Oficiales de Información no darán trámite a solicitudes de información:… b. Cuando la información se encuentre disponible públicamente. En este caso, deberán indicar al solicitante el lugar donde se encuentra la información”.</w:t>
      </w:r>
    </w:p>
    <w:p w:rsidR="00847008" w:rsidRPr="00847008" w:rsidRDefault="00847008" w:rsidP="00847008">
      <w:pPr>
        <w:spacing w:after="0" w:line="360" w:lineRule="auto"/>
        <w:rPr>
          <w:rFonts w:ascii="Calibri" w:eastAsia="Calibri" w:hAnsi="Calibri" w:cs="Calibri"/>
          <w:lang w:eastAsia="es-SV"/>
        </w:rPr>
      </w:pPr>
    </w:p>
    <w:p w:rsidR="00847008" w:rsidRPr="00847008" w:rsidRDefault="00847008" w:rsidP="00847008">
      <w:pPr>
        <w:spacing w:after="0" w:line="360" w:lineRule="auto"/>
        <w:rPr>
          <w:rFonts w:ascii="Calibri" w:eastAsia="Calibri" w:hAnsi="Calibri" w:cs="Calibri"/>
          <w:lang w:eastAsia="es-SV"/>
        </w:rPr>
      </w:pPr>
      <w:r w:rsidRPr="00847008">
        <w:rPr>
          <w:rFonts w:ascii="Calibri" w:eastAsia="Calibri" w:hAnsi="Calibri" w:cs="Calibri"/>
          <w:lang w:eastAsia="es-SV"/>
        </w:rPr>
        <w:t>Por lo anterior se adjuntan a este correo:</w:t>
      </w:r>
    </w:p>
    <w:p w:rsidR="00847008" w:rsidRPr="00847008" w:rsidRDefault="00847008" w:rsidP="009E1652">
      <w:pPr>
        <w:numPr>
          <w:ilvl w:val="0"/>
          <w:numId w:val="143"/>
        </w:numPr>
        <w:spacing w:after="0" w:line="360" w:lineRule="auto"/>
        <w:jc w:val="both"/>
        <w:rPr>
          <w:rFonts w:ascii="Calibri" w:eastAsia="Calibri" w:hAnsi="Calibri" w:cs="Calibri"/>
          <w:lang w:eastAsia="es-SV"/>
        </w:rPr>
      </w:pPr>
      <w:r w:rsidRPr="00847008">
        <w:rPr>
          <w:rFonts w:ascii="Calibri" w:eastAsia="Calibri" w:hAnsi="Calibri" w:cs="Calibri"/>
          <w:lang w:eastAsia="es-SV"/>
        </w:rPr>
        <w:t>Resolución SIPV No. 254-2017 Acumulado SIPV No. 255-2017 resolución</w:t>
      </w:r>
    </w:p>
    <w:p w:rsidR="00847008" w:rsidRPr="00847008" w:rsidRDefault="00847008" w:rsidP="00847008">
      <w:pPr>
        <w:spacing w:after="0" w:line="360" w:lineRule="auto"/>
        <w:rPr>
          <w:rFonts w:ascii="Calibri" w:eastAsia="Calibri" w:hAnsi="Calibri" w:cs="Calibri"/>
          <w:lang w:eastAsia="es-SV"/>
        </w:rPr>
      </w:pPr>
    </w:p>
    <w:p w:rsidR="00847008" w:rsidRPr="00847008" w:rsidRDefault="00847008" w:rsidP="00847008">
      <w:pPr>
        <w:spacing w:after="0" w:line="360" w:lineRule="auto"/>
        <w:rPr>
          <w:rFonts w:ascii="Calibri" w:eastAsia="Calibri" w:hAnsi="Calibri" w:cs="Calibri"/>
          <w:lang w:eastAsia="es-SV"/>
        </w:rPr>
      </w:pPr>
      <w:r w:rsidRPr="00847008">
        <w:rPr>
          <w:rFonts w:ascii="Calibri" w:eastAsia="Calibri" w:hAnsi="Calibri" w:cs="Calibri"/>
          <w:lang w:eastAsia="es-SV"/>
        </w:rPr>
        <w:t xml:space="preserve">El contenido de lo solicitado se analizó según el Art. 55 del Reglamento de la Ley de Acceso a la Información-RLAIP, es procedente la entrega de la información vertida en ese acuerdo; al no estar limitada su divulgación por las causales comprendidas en los Arts. 19 y 24 LAIP como información reservada y confidencial respectivamente. Los datos descritos y acá suministrados corresponden a información de índole pública y se conceden conforme a lo que señala los Art. 72 letra c) y </w:t>
      </w:r>
      <w:proofErr w:type="gramStart"/>
      <w:r w:rsidRPr="00847008">
        <w:rPr>
          <w:rFonts w:ascii="Calibri" w:eastAsia="Calibri" w:hAnsi="Calibri" w:cs="Calibri"/>
          <w:lang w:eastAsia="es-SV"/>
        </w:rPr>
        <w:t xml:space="preserve">74 letra b de la </w:t>
      </w:r>
      <w:proofErr w:type="gramEnd"/>
      <w:r w:rsidRPr="00847008">
        <w:rPr>
          <w:rFonts w:ascii="Calibri" w:eastAsia="Calibri" w:hAnsi="Calibri" w:cs="Calibri"/>
          <w:lang w:eastAsia="es-SV"/>
        </w:rPr>
        <w:t> Ley de Acceso a la Información Pública-LAIP</w:t>
      </w:r>
    </w:p>
    <w:p w:rsidR="00847008" w:rsidRPr="00847008" w:rsidRDefault="00847008" w:rsidP="00847008">
      <w:pPr>
        <w:spacing w:after="0"/>
        <w:rPr>
          <w:rFonts w:ascii="Calibri" w:eastAsia="Calibri" w:hAnsi="Calibri" w:cs="Calibri"/>
        </w:rPr>
      </w:pPr>
    </w:p>
    <w:p w:rsidR="00847008" w:rsidRPr="00847008" w:rsidRDefault="00847008" w:rsidP="00847008">
      <w:pPr>
        <w:spacing w:after="0"/>
        <w:rPr>
          <w:rFonts w:ascii="Calibri" w:eastAsia="Calibri" w:hAnsi="Calibri" w:cs="Calibri"/>
        </w:rPr>
      </w:pPr>
      <w:r w:rsidRPr="00847008">
        <w:rPr>
          <w:rFonts w:ascii="Calibri" w:eastAsia="Calibri" w:hAnsi="Calibri" w:cs="Calibri"/>
        </w:rPr>
        <w:t>Cualquier consulta estamos para servirle.</w:t>
      </w:r>
    </w:p>
    <w:p w:rsidR="00847008" w:rsidRPr="00847008" w:rsidRDefault="00847008" w:rsidP="00847008">
      <w:pPr>
        <w:spacing w:after="0"/>
        <w:rPr>
          <w:rFonts w:ascii="Calibri" w:eastAsia="Calibri" w:hAnsi="Calibri" w:cs="Calibri"/>
          <w:i/>
          <w:iCs/>
          <w:u w:val="single"/>
          <w:lang w:val="es-MX"/>
        </w:rPr>
      </w:pPr>
    </w:p>
    <w:p w:rsidR="00847008" w:rsidRPr="00847008" w:rsidRDefault="00847008" w:rsidP="00847008">
      <w:pPr>
        <w:spacing w:after="0" w:line="240" w:lineRule="auto"/>
        <w:jc w:val="both"/>
        <w:rPr>
          <w:rFonts w:ascii="Calibri" w:eastAsia="Calibri" w:hAnsi="Calibri" w:cs="Calibri"/>
          <w:b/>
          <w:bCs/>
          <w:i/>
          <w:iCs/>
          <w:color w:val="1F497D"/>
          <w:u w:val="single"/>
        </w:rPr>
      </w:pPr>
      <w:r w:rsidRPr="00847008">
        <w:rPr>
          <w:rFonts w:ascii="Calibri" w:eastAsia="Calibri" w:hAnsi="Calibri" w:cs="Calibri"/>
          <w:b/>
          <w:bCs/>
          <w:i/>
          <w:iCs/>
          <w:u w:val="single"/>
        </w:rPr>
        <w:t>FAVOR CONFIRMAR DE RECIBIDO</w:t>
      </w:r>
    </w:p>
    <w:p w:rsidR="0090511A" w:rsidRPr="0090511A" w:rsidRDefault="0090511A" w:rsidP="0090511A"/>
    <w:p w:rsidR="00485505" w:rsidRPr="00C360D6" w:rsidRDefault="00485505" w:rsidP="00485505">
      <w:pPr>
        <w:tabs>
          <w:tab w:val="left" w:pos="2127"/>
        </w:tabs>
        <w:spacing w:after="0" w:line="360" w:lineRule="auto"/>
        <w:jc w:val="both"/>
        <w:rPr>
          <w:rFonts w:eastAsia="Times New Roman" w:cstheme="minorHAnsi"/>
          <w:b/>
          <w:sz w:val="24"/>
          <w:szCs w:val="24"/>
          <w:shd w:val="clear" w:color="auto" w:fill="FFFFFF"/>
          <w:lang w:eastAsia="es-SV"/>
        </w:rPr>
      </w:pPr>
    </w:p>
    <w:p w:rsidR="00485505" w:rsidRPr="00C360D6" w:rsidRDefault="00485505" w:rsidP="00485505">
      <w:pPr>
        <w:tabs>
          <w:tab w:val="left" w:pos="2127"/>
        </w:tabs>
        <w:spacing w:after="0" w:line="360" w:lineRule="auto"/>
        <w:jc w:val="both"/>
        <w:rPr>
          <w:rFonts w:eastAsia="Times New Roman" w:cstheme="minorHAnsi"/>
          <w:b/>
          <w:sz w:val="24"/>
          <w:szCs w:val="24"/>
          <w:shd w:val="clear" w:color="auto" w:fill="FFFFFF"/>
          <w:lang w:eastAsia="es-SV"/>
        </w:rPr>
      </w:pPr>
      <w:r w:rsidRPr="00C360D6">
        <w:rPr>
          <w:rFonts w:eastAsia="Times New Roman" w:cstheme="minorHAnsi"/>
          <w:b/>
          <w:sz w:val="24"/>
          <w:szCs w:val="24"/>
          <w:shd w:val="clear" w:color="auto" w:fill="FFFFFF"/>
          <w:lang w:eastAsia="es-SV"/>
        </w:rPr>
        <w:t>SIPV N° 262-2017</w:t>
      </w:r>
    </w:p>
    <w:p w:rsidR="00485505" w:rsidRPr="00C360D6" w:rsidRDefault="00485505" w:rsidP="00485505">
      <w:pPr>
        <w:tabs>
          <w:tab w:val="left" w:pos="2127"/>
        </w:tabs>
        <w:spacing w:after="0" w:line="360" w:lineRule="auto"/>
        <w:jc w:val="both"/>
        <w:rPr>
          <w:rFonts w:eastAsia="Times New Roman" w:cstheme="minorHAnsi"/>
          <w:b/>
          <w:sz w:val="24"/>
          <w:szCs w:val="24"/>
          <w:shd w:val="clear" w:color="auto" w:fill="FFFFFF"/>
          <w:lang w:eastAsia="es-SV"/>
        </w:rPr>
      </w:pPr>
    </w:p>
    <w:p w:rsidR="00485505" w:rsidRPr="00C360D6" w:rsidRDefault="00485505" w:rsidP="00485505">
      <w:pPr>
        <w:tabs>
          <w:tab w:val="left" w:pos="2127"/>
        </w:tabs>
        <w:spacing w:after="0" w:line="360" w:lineRule="auto"/>
        <w:jc w:val="both"/>
        <w:rPr>
          <w:rFonts w:eastAsia="Times New Roman" w:cstheme="minorHAnsi"/>
          <w:spacing w:val="20"/>
          <w:sz w:val="24"/>
          <w:szCs w:val="24"/>
          <w:lang w:eastAsia="es-SV"/>
        </w:rPr>
      </w:pPr>
      <w:r w:rsidRPr="00C360D6">
        <w:rPr>
          <w:rFonts w:eastAsia="Times New Roman" w:cstheme="minorHAnsi"/>
          <w:b/>
          <w:spacing w:val="20"/>
          <w:sz w:val="24"/>
          <w:szCs w:val="24"/>
          <w:lang w:eastAsia="es-SV"/>
        </w:rPr>
        <w:t xml:space="preserve">SUPERINTENDENCIA GENERAL DE ELECTRICIDAD Y TELECOMUNICACIONES-SIGET, UNIDAD DE ACCESO A LA INFORMACIÓN Y TRANSPARENCIA-UAIT, </w:t>
      </w:r>
      <w:r>
        <w:rPr>
          <w:rFonts w:eastAsia="Times New Roman" w:cstheme="minorHAnsi"/>
          <w:spacing w:val="20"/>
          <w:sz w:val="24"/>
          <w:szCs w:val="24"/>
          <w:lang w:eastAsia="es-SV"/>
        </w:rPr>
        <w:t>a las quince</w:t>
      </w:r>
      <w:r w:rsidRPr="00C360D6">
        <w:rPr>
          <w:rFonts w:eastAsia="Times New Roman" w:cstheme="minorHAnsi"/>
          <w:spacing w:val="20"/>
          <w:sz w:val="24"/>
          <w:szCs w:val="24"/>
          <w:lang w:eastAsia="es-SV"/>
        </w:rPr>
        <w:t xml:space="preserve"> horas con </w:t>
      </w:r>
      <w:r>
        <w:rPr>
          <w:rFonts w:eastAsia="Times New Roman" w:cstheme="minorHAnsi"/>
          <w:spacing w:val="20"/>
          <w:sz w:val="24"/>
          <w:szCs w:val="24"/>
          <w:lang w:eastAsia="es-SV"/>
        </w:rPr>
        <w:t>cincuenta</w:t>
      </w:r>
      <w:r w:rsidRPr="00C360D6">
        <w:rPr>
          <w:rFonts w:eastAsia="Times New Roman" w:cstheme="minorHAnsi"/>
          <w:spacing w:val="20"/>
          <w:sz w:val="24"/>
          <w:szCs w:val="24"/>
          <w:lang w:eastAsia="es-SV"/>
        </w:rPr>
        <w:t xml:space="preserve"> minutos del día </w:t>
      </w:r>
      <w:r>
        <w:rPr>
          <w:rFonts w:eastAsia="Times New Roman" w:cstheme="minorHAnsi"/>
          <w:spacing w:val="20"/>
          <w:sz w:val="24"/>
          <w:szCs w:val="24"/>
          <w:lang w:eastAsia="es-SV"/>
        </w:rPr>
        <w:t>veintinueve</w:t>
      </w:r>
      <w:r w:rsidRPr="00C360D6">
        <w:rPr>
          <w:rFonts w:eastAsia="Times New Roman" w:cstheme="minorHAnsi"/>
          <w:spacing w:val="20"/>
          <w:sz w:val="24"/>
          <w:szCs w:val="24"/>
          <w:lang w:eastAsia="es-SV"/>
        </w:rPr>
        <w:t xml:space="preserve"> de noviembre del año dos mil diecisiete.</w:t>
      </w:r>
    </w:p>
    <w:p w:rsidR="00485505" w:rsidRPr="00C360D6" w:rsidRDefault="00485505" w:rsidP="00485505">
      <w:pPr>
        <w:tabs>
          <w:tab w:val="left" w:pos="2127"/>
        </w:tabs>
        <w:spacing w:after="0" w:line="360" w:lineRule="auto"/>
        <w:jc w:val="both"/>
        <w:rPr>
          <w:rFonts w:eastAsia="Times New Roman" w:cstheme="minorHAnsi"/>
          <w:sz w:val="24"/>
          <w:szCs w:val="24"/>
          <w:lang w:eastAsia="es-SV"/>
        </w:rPr>
      </w:pPr>
    </w:p>
    <w:p w:rsidR="00485505" w:rsidRPr="00C360D6" w:rsidRDefault="00485505" w:rsidP="00485505">
      <w:pPr>
        <w:tabs>
          <w:tab w:val="left" w:pos="2127"/>
        </w:tabs>
        <w:spacing w:after="0" w:line="360" w:lineRule="auto"/>
        <w:jc w:val="both"/>
        <w:rPr>
          <w:rFonts w:eastAsia="Times New Roman" w:cstheme="minorHAnsi"/>
          <w:i/>
          <w:color w:val="7F7F7F" w:themeColor="text1" w:themeTint="80"/>
          <w:sz w:val="24"/>
          <w:szCs w:val="24"/>
          <w:lang w:eastAsia="es-SV"/>
        </w:rPr>
      </w:pPr>
      <w:r w:rsidRPr="00C360D6">
        <w:rPr>
          <w:rFonts w:ascii="Calibri" w:eastAsia="Times New Roman" w:hAnsi="Calibri" w:cs="Times New Roman"/>
          <w:sz w:val="24"/>
          <w:szCs w:val="24"/>
          <w:lang w:eastAsia="es-SV"/>
        </w:rPr>
        <w:t xml:space="preserve">La presente solicitud de información, fue interpuesta el día veinte de octubre del año que transcurre, </w:t>
      </w:r>
      <w:r w:rsidRPr="00C360D6">
        <w:rPr>
          <w:rFonts w:cs="Calibri"/>
          <w:color w:val="000000"/>
          <w:sz w:val="23"/>
          <w:szCs w:val="23"/>
        </w:rPr>
        <w:t>mediante solicitud realizada por correo electrónico, interpuesta por el ciudadano</w:t>
      </w:r>
      <w:r w:rsidRPr="00C360D6">
        <w:rPr>
          <w:rFonts w:eastAsia="Times New Roman" w:cstheme="minorHAnsi"/>
          <w:b/>
          <w:sz w:val="24"/>
          <w:szCs w:val="24"/>
          <w:lang w:eastAsia="es-SV"/>
        </w:rPr>
        <w:t xml:space="preserve"> </w:t>
      </w:r>
      <w:proofErr w:type="spellStart"/>
      <w:r>
        <w:rPr>
          <w:rFonts w:eastAsia="Times New Roman" w:cstheme="minorHAnsi"/>
          <w:b/>
          <w:sz w:val="24"/>
          <w:szCs w:val="24"/>
          <w:lang w:eastAsia="es-SV"/>
        </w:rPr>
        <w:t>xxxxxxxxxxxxxx</w:t>
      </w:r>
      <w:proofErr w:type="spellEnd"/>
      <w:r w:rsidRPr="00C360D6">
        <w:rPr>
          <w:rFonts w:eastAsia="Times New Roman" w:cstheme="minorHAnsi"/>
          <w:b/>
          <w:sz w:val="24"/>
          <w:szCs w:val="24"/>
          <w:lang w:eastAsia="es-SV"/>
        </w:rPr>
        <w:t>,</w:t>
      </w:r>
      <w:r w:rsidRPr="00C360D6">
        <w:rPr>
          <w:rFonts w:eastAsia="Times New Roman" w:cstheme="minorHAnsi"/>
          <w:sz w:val="24"/>
          <w:szCs w:val="24"/>
          <w:lang w:eastAsia="es-SV"/>
        </w:rPr>
        <w:t xml:space="preserve"> que literalmente solicitó</w:t>
      </w:r>
      <w:r w:rsidRPr="00C360D6">
        <w:rPr>
          <w:rFonts w:eastAsia="Times New Roman" w:cstheme="minorHAnsi"/>
          <w:i/>
          <w:sz w:val="24"/>
          <w:szCs w:val="24"/>
          <w:lang w:eastAsia="es-SV"/>
        </w:rPr>
        <w:t xml:space="preserve">: </w:t>
      </w:r>
      <w:r w:rsidRPr="00C360D6">
        <w:rPr>
          <w:rFonts w:eastAsia="Times New Roman" w:cstheme="minorHAnsi"/>
          <w:i/>
          <w:color w:val="7F7F7F" w:themeColor="text1" w:themeTint="80"/>
          <w:sz w:val="24"/>
          <w:szCs w:val="24"/>
          <w:lang w:eastAsia="es-SV"/>
        </w:rPr>
        <w:t xml:space="preserve">“Documentos relacionados al procedimiento de consulta del documento “Propuesta de Modificación al Procedimiento para el Cambio de </w:t>
      </w:r>
      <w:proofErr w:type="spellStart"/>
      <w:r w:rsidRPr="00C360D6">
        <w:rPr>
          <w:rFonts w:eastAsia="Times New Roman" w:cstheme="minorHAnsi"/>
          <w:i/>
          <w:color w:val="7F7F7F" w:themeColor="text1" w:themeTint="80"/>
          <w:sz w:val="24"/>
          <w:szCs w:val="24"/>
          <w:lang w:eastAsia="es-SV"/>
        </w:rPr>
        <w:t>Suministrante</w:t>
      </w:r>
      <w:proofErr w:type="spellEnd"/>
      <w:r w:rsidRPr="00C360D6">
        <w:rPr>
          <w:rFonts w:eastAsia="Times New Roman" w:cstheme="minorHAnsi"/>
          <w:i/>
          <w:color w:val="7F7F7F" w:themeColor="text1" w:themeTint="80"/>
          <w:sz w:val="24"/>
          <w:szCs w:val="24"/>
          <w:lang w:eastAsia="es-SV"/>
        </w:rPr>
        <w:t xml:space="preserve"> de Energía Eléctrica por parte de un Usuario Final” iniciado mediante Acuerdo 125-E-2013. Los documentos solicitados incluyen: - El Acuerdo 125-E-2013, - El documento “Propuesta de Modificación al Procedimiento para el Cambio de </w:t>
      </w:r>
      <w:proofErr w:type="spellStart"/>
      <w:r w:rsidRPr="00C360D6">
        <w:rPr>
          <w:rFonts w:eastAsia="Times New Roman" w:cstheme="minorHAnsi"/>
          <w:i/>
          <w:color w:val="7F7F7F" w:themeColor="text1" w:themeTint="80"/>
          <w:sz w:val="24"/>
          <w:szCs w:val="24"/>
          <w:lang w:eastAsia="es-SV"/>
        </w:rPr>
        <w:t>Suministrante</w:t>
      </w:r>
      <w:proofErr w:type="spellEnd"/>
      <w:r w:rsidRPr="00C360D6">
        <w:rPr>
          <w:rFonts w:eastAsia="Times New Roman" w:cstheme="minorHAnsi"/>
          <w:i/>
          <w:color w:val="7F7F7F" w:themeColor="text1" w:themeTint="80"/>
          <w:sz w:val="24"/>
          <w:szCs w:val="24"/>
          <w:lang w:eastAsia="es-SV"/>
        </w:rPr>
        <w:t xml:space="preserve"> de Energía Eléctrica por parte de un Usuario Final”, - La matriz de respuestas recibidas durante la consulta, - Los documentos emitidos cómo conclusión del procedimiento de consulta”.</w:t>
      </w:r>
    </w:p>
    <w:p w:rsidR="00485505" w:rsidRPr="00C360D6" w:rsidRDefault="00485505" w:rsidP="00485505">
      <w:pPr>
        <w:tabs>
          <w:tab w:val="left" w:pos="2127"/>
        </w:tabs>
        <w:spacing w:after="0" w:line="360" w:lineRule="auto"/>
        <w:jc w:val="both"/>
        <w:rPr>
          <w:rFonts w:eastAsia="Times New Roman" w:cstheme="minorHAnsi"/>
          <w:b/>
          <w:sz w:val="24"/>
          <w:szCs w:val="24"/>
          <w:lang w:eastAsia="es-SV"/>
        </w:rPr>
      </w:pPr>
    </w:p>
    <w:p w:rsidR="00485505" w:rsidRPr="00C360D6" w:rsidRDefault="00485505" w:rsidP="00485505">
      <w:pPr>
        <w:tabs>
          <w:tab w:val="left" w:pos="2127"/>
        </w:tabs>
        <w:spacing w:after="0" w:line="360" w:lineRule="auto"/>
        <w:jc w:val="both"/>
        <w:rPr>
          <w:rFonts w:eastAsia="Times New Roman" w:cstheme="minorHAnsi"/>
          <w:b/>
          <w:sz w:val="24"/>
          <w:szCs w:val="24"/>
          <w:lang w:eastAsia="es-SV"/>
        </w:rPr>
      </w:pPr>
      <w:r w:rsidRPr="00C360D6">
        <w:rPr>
          <w:rFonts w:eastAsia="Times New Roman" w:cstheme="minorHAnsi"/>
          <w:b/>
          <w:sz w:val="24"/>
          <w:szCs w:val="24"/>
          <w:lang w:eastAsia="es-SV"/>
        </w:rPr>
        <w:t>Ésta unidad sobre la solicitud hace las consideraciones siguientes:</w:t>
      </w:r>
    </w:p>
    <w:p w:rsidR="00485505" w:rsidRPr="00C360D6" w:rsidRDefault="00485505" w:rsidP="00485505">
      <w:pPr>
        <w:tabs>
          <w:tab w:val="left" w:pos="2127"/>
        </w:tabs>
        <w:spacing w:after="0" w:line="360" w:lineRule="auto"/>
        <w:jc w:val="both"/>
        <w:rPr>
          <w:rFonts w:eastAsia="Times New Roman" w:cstheme="minorHAnsi"/>
          <w:b/>
          <w:sz w:val="24"/>
          <w:szCs w:val="24"/>
          <w:lang w:eastAsia="es-SV"/>
        </w:rPr>
      </w:pPr>
    </w:p>
    <w:p w:rsidR="00485505" w:rsidRPr="00C360D6" w:rsidRDefault="00485505" w:rsidP="00485505">
      <w:pPr>
        <w:numPr>
          <w:ilvl w:val="0"/>
          <w:numId w:val="64"/>
        </w:numPr>
        <w:tabs>
          <w:tab w:val="left" w:pos="2127"/>
        </w:tabs>
        <w:spacing w:line="360" w:lineRule="auto"/>
        <w:ind w:left="426"/>
        <w:contextualSpacing/>
        <w:jc w:val="both"/>
        <w:rPr>
          <w:rFonts w:eastAsia="Times New Roman" w:cs="Times New Roman"/>
          <w:sz w:val="24"/>
          <w:szCs w:val="24"/>
          <w:lang w:eastAsia="es-SV"/>
        </w:rPr>
      </w:pPr>
      <w:r w:rsidRPr="00C360D6">
        <w:rPr>
          <w:rFonts w:eastAsia="Times New Roman" w:cs="Times New Roman"/>
          <w:sz w:val="24"/>
          <w:szCs w:val="24"/>
          <w:lang w:eastAsia="es-SV"/>
        </w:rPr>
        <w:t>Que la solicitud fue presentada en la fecha citada, clasificada con el código SIPV N° 262-2017 y previo a la admisión formal del requerimiento,  se  verificó  cumpliese lo dispuesto en los Arts. 66 de la Ley de Acceso a la  Información Pública, en lo sucesivo LAIP o Ley y el 54 del Reglamento de la Ley de Acceso a la Información Pública-RLAIP,</w:t>
      </w:r>
      <w:r w:rsidRPr="00C360D6">
        <w:rPr>
          <w:rFonts w:cs="Calibri"/>
          <w:color w:val="000000"/>
          <w:sz w:val="24"/>
          <w:szCs w:val="24"/>
        </w:rPr>
        <w:t xml:space="preserve"> </w:t>
      </w:r>
      <w:r w:rsidRPr="00C360D6">
        <w:rPr>
          <w:rFonts w:eastAsia="Times New Roman" w:cs="Times New Roman"/>
          <w:sz w:val="24"/>
          <w:szCs w:val="24"/>
          <w:lang w:eastAsia="es-SV"/>
        </w:rPr>
        <w:t>dándosele así el trámite correspondiente a la solicitud de información.</w:t>
      </w:r>
    </w:p>
    <w:p w:rsidR="00485505" w:rsidRPr="00C360D6" w:rsidRDefault="00485505" w:rsidP="00485505">
      <w:pPr>
        <w:tabs>
          <w:tab w:val="left" w:pos="2127"/>
        </w:tabs>
        <w:spacing w:line="360" w:lineRule="auto"/>
        <w:ind w:left="720"/>
        <w:contextualSpacing/>
        <w:jc w:val="both"/>
        <w:rPr>
          <w:rFonts w:eastAsia="Times New Roman" w:cs="Times New Roman"/>
          <w:sz w:val="24"/>
          <w:szCs w:val="24"/>
          <w:lang w:eastAsia="es-SV"/>
        </w:rPr>
      </w:pPr>
    </w:p>
    <w:p w:rsidR="00485505" w:rsidRPr="00F51A37" w:rsidRDefault="00485505" w:rsidP="00485505">
      <w:pPr>
        <w:numPr>
          <w:ilvl w:val="0"/>
          <w:numId w:val="64"/>
        </w:numPr>
        <w:tabs>
          <w:tab w:val="left" w:pos="2127"/>
        </w:tabs>
        <w:spacing w:line="360" w:lineRule="auto"/>
        <w:ind w:left="426"/>
        <w:contextualSpacing/>
        <w:jc w:val="both"/>
        <w:rPr>
          <w:rFonts w:eastAsia="Times New Roman" w:cstheme="minorHAnsi"/>
          <w:b/>
          <w:sz w:val="24"/>
          <w:szCs w:val="24"/>
          <w:lang w:eastAsia="es-SV"/>
        </w:rPr>
      </w:pPr>
      <w:r w:rsidRPr="00C360D6">
        <w:rPr>
          <w:rFonts w:eastAsia="Times New Roman" w:cstheme="minorHAnsi"/>
          <w:sz w:val="24"/>
          <w:szCs w:val="24"/>
          <w:lang w:eastAsia="es-SV"/>
        </w:rPr>
        <w:lastRenderedPageBreak/>
        <w:t>La LAIP atribuye al Oficial  de  Información  entre  sus funciones  del  artículo  50  letras  "</w:t>
      </w:r>
      <w:r w:rsidRPr="00C360D6">
        <w:rPr>
          <w:rFonts w:eastAsia="Times New Roman" w:cstheme="minorHAnsi"/>
          <w:b/>
          <w:sz w:val="24"/>
          <w:szCs w:val="24"/>
          <w:lang w:eastAsia="es-SV"/>
        </w:rPr>
        <w:t>b.</w:t>
      </w:r>
      <w:r w:rsidRPr="00C360D6">
        <w:rPr>
          <w:rFonts w:eastAsia="Times New Roman" w:cstheme="minorHAnsi"/>
          <w:sz w:val="24"/>
          <w:szCs w:val="24"/>
          <w:lang w:eastAsia="es-SV"/>
        </w:rPr>
        <w:t>" y "</w:t>
      </w:r>
      <w:r w:rsidRPr="00C360D6">
        <w:rPr>
          <w:rFonts w:eastAsia="Times New Roman" w:cstheme="minorHAnsi"/>
          <w:b/>
          <w:sz w:val="24"/>
          <w:szCs w:val="24"/>
          <w:lang w:eastAsia="es-SV"/>
        </w:rPr>
        <w:t>d.</w:t>
      </w:r>
      <w:r w:rsidRPr="00C360D6">
        <w:rPr>
          <w:rFonts w:eastAsia="Times New Roman" w:cstheme="minorHAnsi"/>
          <w:sz w:val="24"/>
          <w:szCs w:val="24"/>
          <w:lang w:eastAsia="es-SV"/>
        </w:rPr>
        <w:t xml:space="preserve">" Recibir  y  diligenciar  las  solicitudes,  gestionar  y  entregar  la  información  requerida,  garantizando el  derecho  </w:t>
      </w:r>
      <w:r>
        <w:rPr>
          <w:rFonts w:eastAsia="Times New Roman" w:cstheme="minorHAnsi"/>
          <w:sz w:val="24"/>
          <w:szCs w:val="24"/>
          <w:lang w:eastAsia="es-SV"/>
        </w:rPr>
        <w:t xml:space="preserve"> </w:t>
      </w:r>
      <w:r w:rsidRPr="00C360D6">
        <w:rPr>
          <w:rFonts w:eastAsia="Times New Roman" w:cstheme="minorHAnsi"/>
          <w:sz w:val="24"/>
          <w:szCs w:val="24"/>
          <w:lang w:eastAsia="es-SV"/>
        </w:rPr>
        <w:t xml:space="preserve">de  acceso  que  asiste </w:t>
      </w:r>
      <w:r>
        <w:rPr>
          <w:rFonts w:eastAsia="Times New Roman" w:cstheme="minorHAnsi"/>
          <w:sz w:val="24"/>
          <w:szCs w:val="24"/>
          <w:lang w:eastAsia="es-SV"/>
        </w:rPr>
        <w:t xml:space="preserve"> </w:t>
      </w:r>
      <w:r w:rsidRPr="00C360D6">
        <w:rPr>
          <w:rFonts w:eastAsia="Times New Roman" w:cstheme="minorHAnsi"/>
          <w:sz w:val="24"/>
          <w:szCs w:val="24"/>
          <w:lang w:eastAsia="es-SV"/>
        </w:rPr>
        <w:t xml:space="preserve"> a</w:t>
      </w:r>
      <w:r>
        <w:rPr>
          <w:rFonts w:eastAsia="Times New Roman" w:cstheme="minorHAnsi"/>
          <w:sz w:val="24"/>
          <w:szCs w:val="24"/>
          <w:lang w:eastAsia="es-SV"/>
        </w:rPr>
        <w:t xml:space="preserve"> </w:t>
      </w:r>
      <w:r w:rsidRPr="00C360D6">
        <w:rPr>
          <w:rFonts w:eastAsia="Times New Roman" w:cstheme="minorHAnsi"/>
          <w:sz w:val="24"/>
          <w:szCs w:val="24"/>
          <w:lang w:eastAsia="es-SV"/>
        </w:rPr>
        <w:t xml:space="preserve">  toda  persona  reconocido  en  el  Art. 1  </w:t>
      </w:r>
    </w:p>
    <w:p w:rsidR="00485505" w:rsidRPr="00F51A37" w:rsidRDefault="00485505" w:rsidP="00485505">
      <w:pPr>
        <w:tabs>
          <w:tab w:val="left" w:pos="2127"/>
        </w:tabs>
        <w:spacing w:line="360" w:lineRule="auto"/>
        <w:ind w:left="426"/>
        <w:contextualSpacing/>
        <w:jc w:val="both"/>
        <w:rPr>
          <w:rFonts w:eastAsia="Times New Roman" w:cstheme="minorHAnsi"/>
          <w:b/>
          <w:sz w:val="24"/>
          <w:szCs w:val="24"/>
          <w:lang w:eastAsia="es-SV"/>
        </w:rPr>
      </w:pPr>
    </w:p>
    <w:p w:rsidR="00485505" w:rsidRPr="00F51A37" w:rsidRDefault="00485505" w:rsidP="00485505">
      <w:pPr>
        <w:tabs>
          <w:tab w:val="left" w:pos="2127"/>
        </w:tabs>
        <w:spacing w:line="360" w:lineRule="auto"/>
        <w:ind w:left="426"/>
        <w:contextualSpacing/>
        <w:jc w:val="both"/>
        <w:rPr>
          <w:rFonts w:eastAsia="Times New Roman" w:cstheme="minorHAnsi"/>
          <w:b/>
          <w:sz w:val="24"/>
          <w:szCs w:val="24"/>
          <w:lang w:eastAsia="es-SV"/>
        </w:rPr>
      </w:pPr>
      <w:r w:rsidRPr="00C360D6">
        <w:rPr>
          <w:rFonts w:eastAsia="Times New Roman" w:cstheme="minorHAnsi"/>
          <w:sz w:val="24"/>
          <w:szCs w:val="24"/>
          <w:lang w:eastAsia="es-SV"/>
        </w:rPr>
        <w:t xml:space="preserve">LAIP;  asimismo,  el artículo 70, de la misma Ley establece que </w:t>
      </w:r>
      <w:r w:rsidRPr="00C360D6">
        <w:rPr>
          <w:rFonts w:eastAsia="Times New Roman" w:cstheme="minorHAnsi"/>
          <w:i/>
          <w:sz w:val="24"/>
          <w:szCs w:val="24"/>
          <w:lang w:eastAsia="es-SV"/>
        </w:rPr>
        <w:t xml:space="preserve">"El Oficial de información transmitirá  la solicitud a la  unidad administrativa  que tenga o pueda  poseer la  información, con  objeto de  que ésta  la localice,  verifique su  clasificación y,  en su caso,  le comunique  la manera en que se encuentra disponible". </w:t>
      </w:r>
      <w:r w:rsidRPr="00C360D6">
        <w:rPr>
          <w:rFonts w:eastAsia="Times New Roman" w:cstheme="minorHAnsi"/>
          <w:sz w:val="24"/>
          <w:szCs w:val="24"/>
          <w:lang w:eastAsia="es-SV"/>
        </w:rPr>
        <w:t>En cumplimiento de tales atribuciones se trasladó la petición a Gerencia de Electricidad-GE.</w:t>
      </w:r>
    </w:p>
    <w:p w:rsidR="00485505" w:rsidRPr="00F51A37" w:rsidRDefault="00485505" w:rsidP="00485505">
      <w:pPr>
        <w:tabs>
          <w:tab w:val="left" w:pos="2127"/>
        </w:tabs>
        <w:spacing w:line="360" w:lineRule="auto"/>
        <w:ind w:left="426"/>
        <w:contextualSpacing/>
        <w:jc w:val="both"/>
        <w:rPr>
          <w:rFonts w:eastAsia="Times New Roman" w:cstheme="minorHAnsi"/>
          <w:b/>
          <w:sz w:val="24"/>
          <w:szCs w:val="24"/>
          <w:lang w:eastAsia="es-SV"/>
        </w:rPr>
      </w:pPr>
    </w:p>
    <w:p w:rsidR="00485505" w:rsidRPr="00D64A32" w:rsidRDefault="00485505" w:rsidP="00485505">
      <w:pPr>
        <w:numPr>
          <w:ilvl w:val="0"/>
          <w:numId w:val="64"/>
        </w:numPr>
        <w:tabs>
          <w:tab w:val="left" w:pos="2127"/>
        </w:tabs>
        <w:spacing w:line="360" w:lineRule="auto"/>
        <w:ind w:left="426"/>
        <w:contextualSpacing/>
        <w:jc w:val="both"/>
        <w:rPr>
          <w:sz w:val="24"/>
          <w:szCs w:val="24"/>
        </w:rPr>
      </w:pPr>
      <w:r w:rsidRPr="00D64A32">
        <w:rPr>
          <w:sz w:val="24"/>
          <w:szCs w:val="24"/>
        </w:rPr>
        <w:t xml:space="preserve">Mediante auto de las dieciséis horas con veinte minutos del día veintisiete de noviembre de dos mil diecisiete, con base a la parte final del inciso primero del Art. 71 la LAIP, se concedió un plazo de cinco días hábiles más. </w:t>
      </w:r>
    </w:p>
    <w:p w:rsidR="00485505" w:rsidRPr="00D64A32" w:rsidRDefault="00485505" w:rsidP="00485505">
      <w:pPr>
        <w:tabs>
          <w:tab w:val="left" w:pos="2127"/>
        </w:tabs>
        <w:spacing w:line="360" w:lineRule="auto"/>
        <w:jc w:val="both"/>
        <w:rPr>
          <w:rFonts w:cstheme="minorHAnsi"/>
          <w:b/>
          <w:sz w:val="24"/>
          <w:szCs w:val="24"/>
        </w:rPr>
      </w:pPr>
    </w:p>
    <w:p w:rsidR="00485505" w:rsidRDefault="00485505" w:rsidP="00485505">
      <w:pPr>
        <w:tabs>
          <w:tab w:val="left" w:pos="2127"/>
        </w:tabs>
        <w:spacing w:line="360" w:lineRule="auto"/>
        <w:jc w:val="both"/>
        <w:rPr>
          <w:rFonts w:eastAsia="Times New Roman" w:cstheme="minorHAnsi"/>
          <w:b/>
          <w:sz w:val="24"/>
          <w:szCs w:val="24"/>
          <w:lang w:eastAsia="es-SV"/>
        </w:rPr>
      </w:pPr>
      <w:r w:rsidRPr="00C360D6">
        <w:rPr>
          <w:rFonts w:eastAsia="Times New Roman" w:cstheme="minorHAnsi"/>
          <w:b/>
          <w:sz w:val="24"/>
          <w:szCs w:val="24"/>
          <w:lang w:eastAsia="es-SV"/>
        </w:rPr>
        <w:t>RAZONAMIENTO DE RESPUESTA  A LA PETICIÓN:</w:t>
      </w:r>
    </w:p>
    <w:p w:rsidR="00485505" w:rsidRPr="00C360D6" w:rsidRDefault="00485505" w:rsidP="00485505">
      <w:pPr>
        <w:numPr>
          <w:ilvl w:val="0"/>
          <w:numId w:val="64"/>
        </w:numPr>
        <w:autoSpaceDE w:val="0"/>
        <w:autoSpaceDN w:val="0"/>
        <w:adjustRightInd w:val="0"/>
        <w:spacing w:after="0" w:line="360" w:lineRule="auto"/>
        <w:ind w:left="426"/>
        <w:jc w:val="both"/>
        <w:rPr>
          <w:rFonts w:cstheme="minorHAnsi"/>
          <w:sz w:val="24"/>
          <w:szCs w:val="24"/>
        </w:rPr>
      </w:pPr>
      <w:r w:rsidRPr="00C360D6">
        <w:rPr>
          <w:rFonts w:cstheme="minorHAnsi"/>
          <w:sz w:val="24"/>
          <w:szCs w:val="24"/>
        </w:rPr>
        <w:t>La Ley de Creación de la Superintendencia General de Electricidad y Telecomunicaciones- LCSIGET, en su artículo 4 dispone entre sus facultades: “</w:t>
      </w:r>
      <w:r w:rsidRPr="00C360D6">
        <w:rPr>
          <w:rFonts w:cstheme="minorHAnsi"/>
          <w:i/>
          <w:sz w:val="24"/>
          <w:szCs w:val="24"/>
        </w:rPr>
        <w:t>Art. 4.- 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C360D6">
        <w:rPr>
          <w:rFonts w:cstheme="minorHAnsi"/>
          <w:sz w:val="24"/>
          <w:szCs w:val="24"/>
        </w:rPr>
        <w:t xml:space="preserve">” </w:t>
      </w:r>
    </w:p>
    <w:p w:rsidR="00485505" w:rsidRPr="00C360D6" w:rsidRDefault="00485505" w:rsidP="00485505">
      <w:pPr>
        <w:autoSpaceDE w:val="0"/>
        <w:autoSpaceDN w:val="0"/>
        <w:adjustRightInd w:val="0"/>
        <w:spacing w:after="0" w:line="360" w:lineRule="auto"/>
        <w:ind w:left="426"/>
        <w:jc w:val="both"/>
        <w:rPr>
          <w:rFonts w:cstheme="minorHAnsi"/>
          <w:sz w:val="24"/>
          <w:szCs w:val="24"/>
        </w:rPr>
      </w:pPr>
    </w:p>
    <w:p w:rsidR="00485505" w:rsidRPr="00D64A32" w:rsidRDefault="00485505" w:rsidP="00485505">
      <w:pPr>
        <w:numPr>
          <w:ilvl w:val="0"/>
          <w:numId w:val="64"/>
        </w:numPr>
        <w:autoSpaceDE w:val="0"/>
        <w:autoSpaceDN w:val="0"/>
        <w:adjustRightInd w:val="0"/>
        <w:spacing w:after="0" w:line="360" w:lineRule="auto"/>
        <w:ind w:left="426"/>
        <w:jc w:val="both"/>
        <w:rPr>
          <w:rFonts w:eastAsia="Times New Roman" w:cs="Times New Roman"/>
          <w:sz w:val="24"/>
          <w:szCs w:val="24"/>
          <w:lang w:eastAsia="es-SV"/>
        </w:rPr>
      </w:pPr>
      <w:r w:rsidRPr="00D64A32">
        <w:rPr>
          <w:rFonts w:eastAsia="Times New Roman" w:cstheme="minorHAnsi"/>
          <w:sz w:val="24"/>
          <w:szCs w:val="24"/>
          <w:lang w:eastAsia="es-SV"/>
        </w:rPr>
        <w:t xml:space="preserve">Que la dependencia correspondiente, en respuesta a la información requerida manifestó que de acuerdo a la información solicitada por el peticionario y a la información con la que cuenta en sus archivos, </w:t>
      </w:r>
      <w:r>
        <w:rPr>
          <w:rFonts w:eastAsia="Times New Roman" w:cstheme="minorHAnsi"/>
          <w:sz w:val="24"/>
          <w:szCs w:val="24"/>
          <w:lang w:eastAsia="es-SV"/>
        </w:rPr>
        <w:t xml:space="preserve">esta </w:t>
      </w:r>
      <w:r w:rsidRPr="00D64A32">
        <w:rPr>
          <w:rFonts w:eastAsia="Times New Roman" w:cstheme="minorHAnsi"/>
          <w:sz w:val="24"/>
          <w:szCs w:val="24"/>
          <w:lang w:eastAsia="es-SV"/>
        </w:rPr>
        <w:t>es de carácter reservado, debido a que</w:t>
      </w:r>
      <w:r w:rsidRPr="00D64A32">
        <w:rPr>
          <w:rFonts w:eastAsia="Times New Roman" w:cs="Times New Roman"/>
          <w:sz w:val="24"/>
          <w:szCs w:val="24"/>
          <w:lang w:eastAsia="es-SV"/>
        </w:rPr>
        <w:t xml:space="preserve"> </w:t>
      </w:r>
      <w:r w:rsidRPr="00D64A32">
        <w:rPr>
          <w:rFonts w:eastAsia="Times New Roman" w:cstheme="minorHAnsi"/>
          <w:sz w:val="24"/>
          <w:szCs w:val="24"/>
          <w:lang w:eastAsia="es-SV"/>
        </w:rPr>
        <w:t>es un  procedimiento llevado a cabo por la SIGET que actualmente se encuentran en trámite</w:t>
      </w:r>
      <w:r w:rsidRPr="00D64A32">
        <w:rPr>
          <w:rFonts w:eastAsia="Times New Roman" w:cs="Times New Roman"/>
          <w:sz w:val="24"/>
          <w:szCs w:val="24"/>
          <w:lang w:eastAsia="es-SV"/>
        </w:rPr>
        <w:t xml:space="preserve">. Es por ello, en tanto </w:t>
      </w:r>
      <w:r w:rsidRPr="00D64A32">
        <w:rPr>
          <w:rFonts w:eastAsia="Times New Roman" w:cstheme="minorHAnsi"/>
          <w:sz w:val="24"/>
          <w:szCs w:val="24"/>
          <w:lang w:eastAsia="es-SV"/>
        </w:rPr>
        <w:t>aún</w:t>
      </w:r>
      <w:r w:rsidRPr="00D64A32">
        <w:rPr>
          <w:rFonts w:eastAsia="Times New Roman" w:cs="Times New Roman"/>
          <w:sz w:val="24"/>
          <w:szCs w:val="24"/>
          <w:lang w:eastAsia="es-SV"/>
        </w:rPr>
        <w:t xml:space="preserve"> no finalice el procedimiento, y dado que no se ha emitido el pronunciamiento definitivo, no es posible otorgar lo solicitado. P</w:t>
      </w:r>
      <w:r>
        <w:rPr>
          <w:rFonts w:eastAsia="Times New Roman" w:cs="Times New Roman"/>
          <w:sz w:val="24"/>
          <w:szCs w:val="24"/>
          <w:lang w:eastAsia="es-SV"/>
        </w:rPr>
        <w:t xml:space="preserve">or lo que se concluye que dicha </w:t>
      </w:r>
      <w:r w:rsidRPr="00D64A32">
        <w:rPr>
          <w:rFonts w:eastAsia="Times New Roman" w:cs="Times New Roman"/>
          <w:sz w:val="24"/>
          <w:szCs w:val="24"/>
          <w:lang w:eastAsia="es-SV"/>
        </w:rPr>
        <w:t>información</w:t>
      </w:r>
      <w:r>
        <w:rPr>
          <w:rFonts w:eastAsia="Times New Roman" w:cs="Times New Roman"/>
          <w:sz w:val="24"/>
          <w:szCs w:val="24"/>
          <w:lang w:eastAsia="es-SV"/>
        </w:rPr>
        <w:t xml:space="preserve"> es</w:t>
      </w:r>
      <w:r w:rsidRPr="00D64A32">
        <w:rPr>
          <w:rFonts w:eastAsia="Times New Roman" w:cs="Times New Roman"/>
          <w:sz w:val="24"/>
          <w:szCs w:val="24"/>
          <w:lang w:eastAsia="es-SV"/>
        </w:rPr>
        <w:t xml:space="preserve"> reservada de </w:t>
      </w:r>
      <w:r w:rsidRPr="00D64A32">
        <w:rPr>
          <w:rFonts w:eastAsia="Times New Roman" w:cs="Times New Roman"/>
          <w:sz w:val="24"/>
          <w:szCs w:val="24"/>
          <w:lang w:eastAsia="es-SV"/>
        </w:rPr>
        <w:lastRenderedPageBreak/>
        <w:t>conformidad con el artículo 19 letra e) de la LAIP, transcribiéndose lo pertinente: “</w:t>
      </w:r>
      <w:r w:rsidRPr="00D64A32">
        <w:rPr>
          <w:rFonts w:eastAsia="Times New Roman" w:cs="Times New Roman"/>
          <w:i/>
          <w:sz w:val="24"/>
          <w:szCs w:val="24"/>
          <w:lang w:eastAsia="es-SV"/>
        </w:rPr>
        <w:t>Información Reservada Art. 19.- Es información reservada: …e.  La   que  contenga   opiniones   o   recomendaciones   que   formen   parte   del proceso deliberativo de los servidores públicos, en tanto no sea adoptada la decisión definitiva…</w:t>
      </w:r>
      <w:r w:rsidRPr="00D64A32">
        <w:rPr>
          <w:rFonts w:eastAsia="Times New Roman" w:cs="Times New Roman"/>
          <w:sz w:val="24"/>
          <w:szCs w:val="24"/>
          <w:lang w:eastAsia="es-SV"/>
        </w:rPr>
        <w:t>”, el proceso deliberativo se refiere a aquellas discusiones y procesos que los entes obligados desarrollan y que se encuentra en trámite</w:t>
      </w:r>
      <w:r>
        <w:rPr>
          <w:rFonts w:eastAsia="Times New Roman" w:cs="Times New Roman"/>
          <w:sz w:val="24"/>
          <w:szCs w:val="24"/>
          <w:lang w:eastAsia="es-SV"/>
        </w:rPr>
        <w:t xml:space="preserve">; el permitir el acceso puede </w:t>
      </w:r>
      <w:r w:rsidRPr="00550533">
        <w:rPr>
          <w:rFonts w:ascii="Calibri" w:hAnsi="Calibri" w:cs="Calibri"/>
          <w:color w:val="000000"/>
          <w:sz w:val="24"/>
          <w:szCs w:val="24"/>
        </w:rPr>
        <w:t xml:space="preserve">comprometer las estrategias y funciones estatales </w:t>
      </w:r>
      <w:r>
        <w:rPr>
          <w:rFonts w:ascii="Calibri" w:hAnsi="Calibri" w:cs="Calibri"/>
          <w:color w:val="000000"/>
          <w:sz w:val="24"/>
          <w:szCs w:val="24"/>
        </w:rPr>
        <w:t>que se estén analizando</w:t>
      </w:r>
      <w:r w:rsidRPr="00D64A32">
        <w:rPr>
          <w:rFonts w:eastAsia="Times New Roman" w:cs="Times New Roman"/>
          <w:sz w:val="24"/>
          <w:szCs w:val="24"/>
          <w:lang w:eastAsia="es-SV"/>
        </w:rPr>
        <w:t xml:space="preserve">. </w:t>
      </w:r>
    </w:p>
    <w:p w:rsidR="00485505" w:rsidRPr="00C360D6" w:rsidRDefault="00485505" w:rsidP="00485505">
      <w:pPr>
        <w:autoSpaceDE w:val="0"/>
        <w:autoSpaceDN w:val="0"/>
        <w:adjustRightInd w:val="0"/>
        <w:spacing w:after="0" w:line="360" w:lineRule="auto"/>
        <w:ind w:left="426"/>
        <w:jc w:val="both"/>
        <w:rPr>
          <w:rFonts w:eastAsia="Times New Roman" w:cs="Times New Roman"/>
          <w:sz w:val="24"/>
          <w:szCs w:val="24"/>
          <w:lang w:eastAsia="es-SV"/>
        </w:rPr>
      </w:pPr>
    </w:p>
    <w:p w:rsidR="00485505" w:rsidRPr="00C360D6" w:rsidRDefault="00485505" w:rsidP="00485505">
      <w:pPr>
        <w:numPr>
          <w:ilvl w:val="0"/>
          <w:numId w:val="64"/>
        </w:numPr>
        <w:autoSpaceDE w:val="0"/>
        <w:autoSpaceDN w:val="0"/>
        <w:adjustRightInd w:val="0"/>
        <w:spacing w:after="0" w:line="360" w:lineRule="auto"/>
        <w:ind w:left="426"/>
        <w:jc w:val="both"/>
        <w:rPr>
          <w:rFonts w:eastAsia="Times New Roman" w:cstheme="minorHAnsi"/>
          <w:sz w:val="24"/>
          <w:szCs w:val="24"/>
          <w:lang w:eastAsia="es-SV"/>
        </w:rPr>
      </w:pPr>
      <w:r w:rsidRPr="00C360D6">
        <w:rPr>
          <w:rFonts w:eastAsia="Times New Roman" w:cstheme="minorHAnsi"/>
          <w:sz w:val="24"/>
          <w:szCs w:val="24"/>
          <w:lang w:eastAsia="es-SV"/>
        </w:rPr>
        <w:t xml:space="preserve">Después de admitida la solicitud, deberá analizarse el contenido de esta según el Art. 55 del RLAIP, con el objeto de establecer si la información será entregada, o fundar su negativa; </w:t>
      </w:r>
      <w:r>
        <w:rPr>
          <w:rFonts w:eastAsia="Times New Roman" w:cstheme="minorHAnsi"/>
          <w:sz w:val="24"/>
          <w:szCs w:val="24"/>
          <w:lang w:eastAsia="es-SV"/>
        </w:rPr>
        <w:t xml:space="preserve">del estudio de la  petición se </w:t>
      </w:r>
      <w:r w:rsidRPr="00C360D6">
        <w:rPr>
          <w:rFonts w:eastAsia="Times New Roman" w:cstheme="minorHAnsi"/>
          <w:sz w:val="24"/>
          <w:szCs w:val="24"/>
          <w:lang w:eastAsia="es-SV"/>
        </w:rPr>
        <w:t>establece que es de carácter reservado</w:t>
      </w:r>
      <w:r w:rsidRPr="00C360D6">
        <w:rPr>
          <w:rFonts w:ascii="Calibri" w:eastAsia="Times New Roman" w:hAnsi="Calibri" w:cs="Calibri"/>
          <w:color w:val="000000"/>
          <w:sz w:val="24"/>
          <w:szCs w:val="24"/>
          <w:lang w:eastAsia="es-SV"/>
        </w:rPr>
        <w:t xml:space="preserve"> debido a que compromete estrategias estatales en procedimientos administrativos que aún se encuentran en  trámite,  por  lo  que  es   necesario  dictar  la  resolución  de  mérito  como preceptúa el Art. 56 del mismo cuerpo regulatorio, siendo imposible la entrega de lo solicitado</w:t>
      </w:r>
      <w:r w:rsidRPr="00C360D6">
        <w:rPr>
          <w:rFonts w:ascii="Calibri" w:eastAsia="Times New Roman" w:hAnsi="Calibri" w:cs="Calibri"/>
          <w:sz w:val="24"/>
          <w:szCs w:val="24"/>
          <w:lang w:eastAsia="es-SV"/>
        </w:rPr>
        <w:t xml:space="preserve">; estando </w:t>
      </w:r>
      <w:r w:rsidRPr="00C360D6">
        <w:rPr>
          <w:rFonts w:ascii="Calibri" w:eastAsia="Times New Roman" w:hAnsi="Calibri" w:cs="Calibri"/>
          <w:color w:val="000000"/>
          <w:sz w:val="24"/>
          <w:szCs w:val="24"/>
          <w:lang w:eastAsia="es-SV"/>
        </w:rPr>
        <w:t>limitada su divulgación por las causales comprendidas en el Art. 19 letra e) LAIP, como información reservada.</w:t>
      </w:r>
    </w:p>
    <w:p w:rsidR="00485505" w:rsidRPr="00C360D6" w:rsidRDefault="00485505" w:rsidP="00485505">
      <w:pPr>
        <w:autoSpaceDE w:val="0"/>
        <w:autoSpaceDN w:val="0"/>
        <w:adjustRightInd w:val="0"/>
        <w:spacing w:after="0" w:line="360" w:lineRule="auto"/>
        <w:ind w:left="426"/>
        <w:jc w:val="both"/>
        <w:rPr>
          <w:rFonts w:cstheme="minorHAnsi"/>
          <w:strike/>
          <w:sz w:val="24"/>
          <w:szCs w:val="24"/>
        </w:rPr>
      </w:pPr>
    </w:p>
    <w:p w:rsidR="00485505" w:rsidRPr="00C360D6" w:rsidRDefault="00485505" w:rsidP="00485505">
      <w:pPr>
        <w:tabs>
          <w:tab w:val="left" w:pos="2127"/>
        </w:tabs>
        <w:autoSpaceDE w:val="0"/>
        <w:autoSpaceDN w:val="0"/>
        <w:adjustRightInd w:val="0"/>
        <w:spacing w:after="0" w:line="360" w:lineRule="auto"/>
        <w:ind w:left="142"/>
        <w:jc w:val="both"/>
        <w:rPr>
          <w:rFonts w:cstheme="minorHAnsi"/>
          <w:sz w:val="24"/>
          <w:szCs w:val="24"/>
        </w:rPr>
      </w:pPr>
      <w:r w:rsidRPr="00C360D6">
        <w:rPr>
          <w:rFonts w:cstheme="minorHAnsi"/>
          <w:b/>
          <w:bCs/>
          <w:sz w:val="24"/>
          <w:szCs w:val="24"/>
        </w:rPr>
        <w:t xml:space="preserve">POR TANTO: </w:t>
      </w:r>
      <w:r w:rsidRPr="00C360D6">
        <w:rPr>
          <w:rFonts w:cstheme="minorHAnsi"/>
          <w:bCs/>
          <w:sz w:val="24"/>
          <w:szCs w:val="24"/>
        </w:rPr>
        <w:t xml:space="preserve">Ésta oficina en nombre de la Superintendencia General de Electricidad y Telecomunicaciones fundamentadas en los Arts. 62 y 72 letras c., de la LAIP, </w:t>
      </w:r>
      <w:r w:rsidRPr="00C360D6">
        <w:rPr>
          <w:rFonts w:cstheme="minorHAnsi"/>
          <w:b/>
          <w:bCs/>
          <w:sz w:val="24"/>
          <w:szCs w:val="24"/>
        </w:rPr>
        <w:t>RESUELVE</w:t>
      </w:r>
      <w:r w:rsidRPr="00C360D6">
        <w:rPr>
          <w:rFonts w:cstheme="minorHAnsi"/>
          <w:sz w:val="24"/>
          <w:szCs w:val="24"/>
        </w:rPr>
        <w:t>:</w:t>
      </w:r>
    </w:p>
    <w:p w:rsidR="00485505" w:rsidRPr="00C360D6" w:rsidRDefault="00485505" w:rsidP="00485505">
      <w:pPr>
        <w:tabs>
          <w:tab w:val="left" w:pos="2127"/>
        </w:tabs>
        <w:autoSpaceDE w:val="0"/>
        <w:autoSpaceDN w:val="0"/>
        <w:adjustRightInd w:val="0"/>
        <w:spacing w:after="0" w:line="360" w:lineRule="auto"/>
        <w:ind w:left="142"/>
        <w:jc w:val="both"/>
        <w:rPr>
          <w:rFonts w:cstheme="minorHAnsi"/>
          <w:sz w:val="24"/>
          <w:szCs w:val="24"/>
        </w:rPr>
      </w:pPr>
    </w:p>
    <w:p w:rsidR="00485505" w:rsidRPr="00C360D6" w:rsidRDefault="00485505" w:rsidP="009E1652">
      <w:pPr>
        <w:numPr>
          <w:ilvl w:val="0"/>
          <w:numId w:val="144"/>
        </w:numPr>
        <w:spacing w:line="360" w:lineRule="auto"/>
        <w:ind w:left="993"/>
        <w:contextualSpacing/>
        <w:jc w:val="both"/>
        <w:rPr>
          <w:rFonts w:eastAsia="Times New Roman" w:cs="Times New Roman"/>
          <w:sz w:val="24"/>
          <w:szCs w:val="24"/>
          <w:lang w:eastAsia="es-SV"/>
        </w:rPr>
      </w:pPr>
      <w:r w:rsidRPr="00C360D6">
        <w:rPr>
          <w:rFonts w:eastAsia="Times New Roman" w:cs="Times New Roman"/>
          <w:sz w:val="24"/>
          <w:szCs w:val="24"/>
          <w:lang w:eastAsia="es-SV"/>
        </w:rPr>
        <w:t>Declárese improcedente la solicitud de información del ciudadano</w:t>
      </w:r>
      <w:r w:rsidRPr="00C360D6">
        <w:rPr>
          <w:rFonts w:eastAsia="Times New Roman" w:cs="Times New Roman"/>
          <w:b/>
          <w:sz w:val="24"/>
          <w:szCs w:val="24"/>
          <w:lang w:val="es-ES" w:eastAsia="es-SV"/>
        </w:rPr>
        <w:t xml:space="preserve"> </w:t>
      </w:r>
      <w:proofErr w:type="spellStart"/>
      <w:r>
        <w:rPr>
          <w:rFonts w:eastAsia="Times New Roman" w:cstheme="minorHAnsi"/>
          <w:b/>
          <w:sz w:val="24"/>
          <w:szCs w:val="24"/>
          <w:lang w:eastAsia="es-SV"/>
        </w:rPr>
        <w:t>xxxxxxxxxxxxxxx</w:t>
      </w:r>
      <w:proofErr w:type="spellEnd"/>
      <w:r w:rsidRPr="00C360D6">
        <w:rPr>
          <w:rFonts w:eastAsia="Times New Roman" w:cs="Times New Roman"/>
          <w:b/>
          <w:sz w:val="24"/>
          <w:szCs w:val="24"/>
          <w:lang w:eastAsia="es-SV"/>
        </w:rPr>
        <w:t xml:space="preserve">, </w:t>
      </w:r>
      <w:r w:rsidRPr="00C360D6">
        <w:rPr>
          <w:rFonts w:eastAsia="Times New Roman" w:cs="Times New Roman"/>
          <w:sz w:val="24"/>
          <w:szCs w:val="24"/>
          <w:lang w:eastAsia="es-SV"/>
        </w:rPr>
        <w:t>por formar parte de procedimientos administrativos aun en trámite como establece el Art. 19 letra e) LAIP. según lo fundamentado en l</w:t>
      </w:r>
      <w:r>
        <w:rPr>
          <w:rFonts w:eastAsia="Times New Roman" w:cs="Times New Roman"/>
          <w:sz w:val="24"/>
          <w:szCs w:val="24"/>
          <w:lang w:eastAsia="es-SV"/>
        </w:rPr>
        <w:t>os</w:t>
      </w:r>
      <w:r w:rsidRPr="00C360D6">
        <w:rPr>
          <w:rFonts w:eastAsia="Times New Roman" w:cs="Times New Roman"/>
          <w:sz w:val="24"/>
          <w:szCs w:val="24"/>
          <w:lang w:eastAsia="es-SV"/>
        </w:rPr>
        <w:t xml:space="preserve"> considerando</w:t>
      </w:r>
      <w:r>
        <w:rPr>
          <w:rFonts w:eastAsia="Times New Roman" w:cs="Times New Roman"/>
          <w:sz w:val="24"/>
          <w:szCs w:val="24"/>
          <w:lang w:eastAsia="es-SV"/>
        </w:rPr>
        <w:t>s</w:t>
      </w:r>
      <w:r w:rsidRPr="00C360D6">
        <w:rPr>
          <w:rFonts w:eastAsia="Times New Roman" w:cs="Times New Roman"/>
          <w:sz w:val="24"/>
          <w:szCs w:val="24"/>
          <w:lang w:eastAsia="es-SV"/>
        </w:rPr>
        <w:t xml:space="preserve"> IV</w:t>
      </w:r>
      <w:r>
        <w:rPr>
          <w:rFonts w:eastAsia="Times New Roman" w:cs="Times New Roman"/>
          <w:sz w:val="24"/>
          <w:szCs w:val="24"/>
          <w:lang w:eastAsia="es-SV"/>
        </w:rPr>
        <w:t xml:space="preserve"> y V</w:t>
      </w:r>
      <w:r w:rsidRPr="00C360D6">
        <w:rPr>
          <w:rFonts w:eastAsia="Times New Roman" w:cs="Times New Roman"/>
          <w:sz w:val="24"/>
          <w:szCs w:val="24"/>
          <w:lang w:eastAsia="es-SV"/>
        </w:rPr>
        <w:t xml:space="preserve"> de ésta resolución;</w:t>
      </w:r>
    </w:p>
    <w:p w:rsidR="00485505" w:rsidRPr="00C360D6" w:rsidRDefault="00485505" w:rsidP="009E1652">
      <w:pPr>
        <w:numPr>
          <w:ilvl w:val="0"/>
          <w:numId w:val="144"/>
        </w:numPr>
        <w:spacing w:line="360" w:lineRule="auto"/>
        <w:ind w:left="993"/>
        <w:contextualSpacing/>
        <w:jc w:val="both"/>
        <w:rPr>
          <w:rFonts w:eastAsia="Times New Roman" w:cs="Times New Roman"/>
          <w:sz w:val="24"/>
          <w:szCs w:val="24"/>
          <w:lang w:eastAsia="es-SV"/>
        </w:rPr>
      </w:pPr>
      <w:r w:rsidRPr="00C360D6">
        <w:rPr>
          <w:rFonts w:eastAsia="Times New Roman" w:cs="Times New Roman"/>
          <w:sz w:val="24"/>
          <w:szCs w:val="24"/>
          <w:lang w:eastAsia="es-SV"/>
        </w:rPr>
        <w:t xml:space="preserve">Remítase ésta providencia administrativa en modalidad digital, gratuitamente como preceptúan los artículos 4 letra g. 61 y 102 de la Ley, a la dirección electrónica de origen; </w:t>
      </w:r>
    </w:p>
    <w:p w:rsidR="00485505" w:rsidRPr="00C360D6" w:rsidRDefault="00485505" w:rsidP="009E1652">
      <w:pPr>
        <w:numPr>
          <w:ilvl w:val="0"/>
          <w:numId w:val="144"/>
        </w:numPr>
        <w:spacing w:line="360" w:lineRule="auto"/>
        <w:ind w:left="993"/>
        <w:contextualSpacing/>
        <w:jc w:val="both"/>
        <w:rPr>
          <w:rFonts w:eastAsia="Times New Roman" w:cs="Times New Roman"/>
          <w:b/>
          <w:sz w:val="24"/>
          <w:szCs w:val="24"/>
          <w:lang w:eastAsia="es-SV"/>
        </w:rPr>
      </w:pPr>
      <w:r w:rsidRPr="00C360D6">
        <w:rPr>
          <w:rFonts w:eastAsia="Times New Roman" w:cs="Times New Roman"/>
          <w:sz w:val="24"/>
          <w:szCs w:val="24"/>
          <w:lang w:eastAsia="es-SV"/>
        </w:rPr>
        <w:t>Notifíquese,</w:t>
      </w:r>
      <w:r w:rsidRPr="00C360D6">
        <w:rPr>
          <w:rFonts w:eastAsia="Times New Roman" w:cs="Times New Roman"/>
          <w:b/>
          <w:sz w:val="24"/>
          <w:szCs w:val="24"/>
          <w:lang w:eastAsia="es-SV"/>
        </w:rPr>
        <w:t xml:space="preserve"> </w:t>
      </w:r>
    </w:p>
    <w:p w:rsidR="00485505" w:rsidRPr="00485505" w:rsidRDefault="00485505" w:rsidP="009E1652">
      <w:pPr>
        <w:numPr>
          <w:ilvl w:val="0"/>
          <w:numId w:val="144"/>
        </w:numPr>
        <w:autoSpaceDE w:val="0"/>
        <w:autoSpaceDN w:val="0"/>
        <w:adjustRightInd w:val="0"/>
        <w:spacing w:after="0" w:line="360" w:lineRule="auto"/>
        <w:ind w:left="993"/>
        <w:contextualSpacing/>
        <w:jc w:val="both"/>
        <w:rPr>
          <w:rFonts w:cstheme="minorHAnsi"/>
          <w:sz w:val="24"/>
          <w:szCs w:val="24"/>
        </w:rPr>
      </w:pPr>
      <w:r w:rsidRPr="00485505">
        <w:rPr>
          <w:rFonts w:eastAsia="Times New Roman" w:cs="Times New Roman"/>
          <w:sz w:val="24"/>
          <w:szCs w:val="24"/>
          <w:lang w:eastAsia="es-SV"/>
        </w:rPr>
        <w:t xml:space="preserve">Archívese. </w:t>
      </w:r>
      <w:r w:rsidRPr="00485505">
        <w:rPr>
          <w:rFonts w:cstheme="minorHAnsi"/>
          <w:sz w:val="24"/>
          <w:szCs w:val="24"/>
        </w:rPr>
        <w:t xml:space="preserve">  </w:t>
      </w:r>
    </w:p>
    <w:p w:rsidR="00485505" w:rsidRPr="00C360D6" w:rsidRDefault="00485505" w:rsidP="00485505">
      <w:pPr>
        <w:spacing w:after="0" w:line="240" w:lineRule="auto"/>
        <w:jc w:val="center"/>
        <w:rPr>
          <w:rFonts w:eastAsia="Times New Roman" w:cstheme="minorHAnsi"/>
          <w:b/>
          <w:color w:val="FF0000"/>
          <w:sz w:val="24"/>
          <w:szCs w:val="24"/>
          <w:lang w:eastAsia="es-SV"/>
        </w:rPr>
      </w:pPr>
      <w:proofErr w:type="spellStart"/>
      <w:proofErr w:type="gramStart"/>
      <w:r>
        <w:rPr>
          <w:rFonts w:eastAsia="Times New Roman" w:cstheme="minorHAnsi"/>
          <w:b/>
          <w:sz w:val="24"/>
          <w:szCs w:val="24"/>
          <w:lang w:eastAsia="es-SV"/>
        </w:rPr>
        <w:t>xxxxxxxxxxxx</w:t>
      </w:r>
      <w:proofErr w:type="spellEnd"/>
      <w:proofErr w:type="gramEnd"/>
    </w:p>
    <w:p w:rsidR="00485505" w:rsidRPr="00C360D6" w:rsidRDefault="00485505" w:rsidP="00485505">
      <w:pPr>
        <w:spacing w:after="0" w:line="240" w:lineRule="auto"/>
        <w:jc w:val="center"/>
        <w:rPr>
          <w:rFonts w:eastAsia="Times New Roman" w:cstheme="minorHAnsi"/>
          <w:sz w:val="24"/>
          <w:szCs w:val="24"/>
          <w:lang w:eastAsia="es-SV"/>
        </w:rPr>
      </w:pPr>
      <w:r w:rsidRPr="00C360D6">
        <w:rPr>
          <w:rFonts w:eastAsia="Times New Roman" w:cstheme="minorHAnsi"/>
          <w:sz w:val="24"/>
          <w:szCs w:val="24"/>
          <w:lang w:eastAsia="es-SV"/>
        </w:rPr>
        <w:t>Oficial de Información Institucional.</w:t>
      </w:r>
    </w:p>
    <w:p w:rsidR="00485505" w:rsidRDefault="00485505" w:rsidP="00485505">
      <w:pPr>
        <w:spacing w:line="240" w:lineRule="auto"/>
        <w:jc w:val="both"/>
      </w:pPr>
      <w:r w:rsidRPr="00C360D6">
        <w:rPr>
          <w:rFonts w:ascii="Calibri" w:hAnsi="Calibri" w:cs="Arial"/>
          <w:bCs/>
          <w:color w:val="7F7F7F" w:themeColor="text1" w:themeTint="80"/>
          <w:sz w:val="16"/>
          <w:szCs w:val="16"/>
        </w:rPr>
        <w:t>IA/</w:t>
      </w:r>
      <w:proofErr w:type="spellStart"/>
      <w:r w:rsidRPr="00C360D6">
        <w:rPr>
          <w:rFonts w:ascii="Calibri" w:hAnsi="Calibri" w:cs="Arial"/>
          <w:bCs/>
          <w:color w:val="7F7F7F" w:themeColor="text1" w:themeTint="80"/>
          <w:sz w:val="16"/>
          <w:szCs w:val="16"/>
        </w:rPr>
        <w:t>rc</w:t>
      </w:r>
      <w:proofErr w:type="spellEnd"/>
    </w:p>
    <w:p w:rsidR="001B41CF" w:rsidRDefault="001B41CF" w:rsidP="006E0906">
      <w:pPr>
        <w:tabs>
          <w:tab w:val="left" w:pos="4200"/>
        </w:tabs>
        <w:jc w:val="center"/>
      </w:pPr>
    </w:p>
    <w:p w:rsidR="0075506E" w:rsidRPr="0075506E" w:rsidRDefault="0075506E" w:rsidP="0075506E">
      <w:pPr>
        <w:tabs>
          <w:tab w:val="left" w:pos="2127"/>
        </w:tabs>
        <w:spacing w:after="0" w:line="360" w:lineRule="auto"/>
        <w:jc w:val="both"/>
        <w:rPr>
          <w:rFonts w:eastAsia="Times New Roman" w:cstheme="minorHAnsi"/>
          <w:b/>
          <w:sz w:val="24"/>
          <w:szCs w:val="24"/>
          <w:shd w:val="clear" w:color="auto" w:fill="FFFFFF"/>
          <w:lang w:eastAsia="es-SV"/>
        </w:rPr>
      </w:pPr>
      <w:r w:rsidRPr="0075506E">
        <w:rPr>
          <w:rFonts w:eastAsia="Times New Roman" w:cstheme="minorHAnsi"/>
          <w:b/>
          <w:sz w:val="24"/>
          <w:szCs w:val="24"/>
          <w:shd w:val="clear" w:color="auto" w:fill="FFFFFF"/>
          <w:lang w:eastAsia="es-SV"/>
        </w:rPr>
        <w:t>SIPP N° 263-2017</w:t>
      </w:r>
    </w:p>
    <w:p w:rsidR="0075506E" w:rsidRPr="0075506E" w:rsidRDefault="0075506E" w:rsidP="0075506E">
      <w:pPr>
        <w:tabs>
          <w:tab w:val="left" w:pos="2127"/>
        </w:tabs>
        <w:spacing w:after="0" w:line="360" w:lineRule="auto"/>
        <w:jc w:val="both"/>
        <w:rPr>
          <w:rFonts w:eastAsia="Times New Roman" w:cstheme="minorHAnsi"/>
          <w:b/>
          <w:sz w:val="24"/>
          <w:szCs w:val="24"/>
          <w:shd w:val="clear" w:color="auto" w:fill="FFFFFF"/>
          <w:lang w:eastAsia="es-SV"/>
        </w:rPr>
      </w:pPr>
    </w:p>
    <w:p w:rsidR="0075506E" w:rsidRPr="0075506E" w:rsidRDefault="0075506E" w:rsidP="0075506E">
      <w:pPr>
        <w:tabs>
          <w:tab w:val="left" w:pos="2127"/>
        </w:tabs>
        <w:spacing w:after="0" w:line="360" w:lineRule="auto"/>
        <w:jc w:val="both"/>
        <w:rPr>
          <w:rFonts w:eastAsia="Times New Roman" w:cstheme="minorHAnsi"/>
          <w:sz w:val="24"/>
          <w:szCs w:val="24"/>
          <w:lang w:eastAsia="es-SV"/>
        </w:rPr>
      </w:pPr>
      <w:r w:rsidRPr="0075506E">
        <w:rPr>
          <w:rFonts w:eastAsia="Times New Roman" w:cstheme="minorHAnsi"/>
          <w:b/>
          <w:spacing w:val="20"/>
          <w:sz w:val="24"/>
          <w:szCs w:val="24"/>
          <w:lang w:eastAsia="es-SV"/>
        </w:rPr>
        <w:t xml:space="preserve">SUPERINTENDENCIA GENERAL DE ELECTRICIDAD Y TELECOMUNICACIONES-SIGET, UNIDAD DE ACCESO A LA INFORMACIÓN Y TRANSPARENCIA-UAIT, </w:t>
      </w:r>
      <w:r w:rsidRPr="0075506E">
        <w:rPr>
          <w:rFonts w:eastAsia="Times New Roman" w:cstheme="minorHAnsi"/>
          <w:spacing w:val="20"/>
          <w:sz w:val="24"/>
          <w:szCs w:val="24"/>
          <w:lang w:eastAsia="es-SV"/>
        </w:rPr>
        <w:t>a las quince horas con treinta minutos del día veintisiete de noviembre del año dos mil diecisiete.</w:t>
      </w:r>
    </w:p>
    <w:p w:rsidR="0075506E" w:rsidRPr="0075506E" w:rsidRDefault="0075506E" w:rsidP="0075506E">
      <w:pPr>
        <w:tabs>
          <w:tab w:val="left" w:pos="2127"/>
        </w:tabs>
        <w:spacing w:after="0" w:line="360" w:lineRule="auto"/>
        <w:jc w:val="both"/>
        <w:rPr>
          <w:rFonts w:eastAsia="Times New Roman" w:cstheme="minorHAnsi"/>
          <w:sz w:val="24"/>
          <w:szCs w:val="24"/>
          <w:lang w:eastAsia="es-SV"/>
        </w:rPr>
      </w:pPr>
    </w:p>
    <w:p w:rsidR="0075506E" w:rsidRPr="0075506E" w:rsidRDefault="0075506E" w:rsidP="0075506E">
      <w:pPr>
        <w:tabs>
          <w:tab w:val="left" w:pos="2127"/>
        </w:tabs>
        <w:spacing w:after="0" w:line="360" w:lineRule="auto"/>
        <w:jc w:val="both"/>
        <w:rPr>
          <w:rFonts w:eastAsia="Times New Roman" w:cstheme="minorHAnsi"/>
          <w:b/>
          <w:sz w:val="24"/>
          <w:szCs w:val="24"/>
          <w:lang w:eastAsia="es-SV"/>
        </w:rPr>
      </w:pPr>
      <w:r w:rsidRPr="0075506E">
        <w:rPr>
          <w:rFonts w:ascii="Calibri" w:eastAsia="Times New Roman" w:hAnsi="Calibri" w:cs="Times New Roman"/>
          <w:sz w:val="24"/>
          <w:szCs w:val="24"/>
          <w:lang w:eastAsia="es-SV"/>
        </w:rPr>
        <w:t xml:space="preserve">La presente solicitud de información, fue interpuesta el día quince de noviembre del año que transcurre, </w:t>
      </w:r>
      <w:r w:rsidRPr="0075506E">
        <w:rPr>
          <w:rFonts w:cs="Calibri"/>
          <w:color w:val="000000"/>
          <w:sz w:val="24"/>
          <w:szCs w:val="24"/>
        </w:rPr>
        <w:t>mediante solicitud presencial, remitida a la Oficina de Información y Respuesta-OIR de SIGET, por el ciudadano</w:t>
      </w:r>
      <w:r w:rsidRPr="0075506E">
        <w:rPr>
          <w:rFonts w:eastAsia="Times New Roman" w:cstheme="minorHAnsi"/>
          <w:b/>
          <w:sz w:val="24"/>
          <w:szCs w:val="24"/>
          <w:lang w:eastAsia="es-SV"/>
        </w:rPr>
        <w:t xml:space="preserve"> </w:t>
      </w:r>
      <w:r>
        <w:rPr>
          <w:rFonts w:eastAsia="Times New Roman" w:cstheme="minorHAnsi"/>
          <w:b/>
          <w:sz w:val="24"/>
          <w:szCs w:val="24"/>
          <w:lang w:eastAsia="es-SV"/>
        </w:rPr>
        <w:t>XXXXXXXXXXXX</w:t>
      </w:r>
      <w:r w:rsidRPr="0075506E">
        <w:rPr>
          <w:rFonts w:eastAsia="Times New Roman" w:cstheme="minorHAnsi"/>
          <w:b/>
          <w:sz w:val="24"/>
          <w:szCs w:val="24"/>
          <w:lang w:eastAsia="es-SV"/>
        </w:rPr>
        <w:t>,</w:t>
      </w:r>
      <w:r w:rsidRPr="0075506E">
        <w:rPr>
          <w:rFonts w:eastAsia="Times New Roman" w:cstheme="minorHAnsi"/>
          <w:sz w:val="24"/>
          <w:szCs w:val="24"/>
          <w:lang w:eastAsia="es-SV"/>
        </w:rPr>
        <w:t xml:space="preserve"> que literalmente solicitó</w:t>
      </w:r>
      <w:r w:rsidRPr="0075506E">
        <w:rPr>
          <w:rFonts w:eastAsia="Times New Roman" w:cstheme="minorHAnsi"/>
          <w:i/>
          <w:sz w:val="24"/>
          <w:szCs w:val="24"/>
          <w:lang w:eastAsia="es-SV"/>
        </w:rPr>
        <w:t xml:space="preserve">: </w:t>
      </w:r>
      <w:r w:rsidRPr="0075506E">
        <w:rPr>
          <w:rFonts w:eastAsia="Times New Roman" w:cstheme="minorHAnsi"/>
          <w:i/>
          <w:color w:val="7F7F7F" w:themeColor="text1" w:themeTint="80"/>
          <w:sz w:val="24"/>
          <w:szCs w:val="24"/>
          <w:lang w:eastAsia="es-SV"/>
        </w:rPr>
        <w:t>“Acuerdo No. 595-E-2013”.</w:t>
      </w:r>
    </w:p>
    <w:p w:rsidR="0075506E" w:rsidRPr="0075506E" w:rsidRDefault="0075506E" w:rsidP="0075506E">
      <w:pPr>
        <w:tabs>
          <w:tab w:val="left" w:pos="2127"/>
        </w:tabs>
        <w:spacing w:after="0" w:line="360" w:lineRule="auto"/>
        <w:jc w:val="both"/>
        <w:rPr>
          <w:rFonts w:eastAsia="Times New Roman" w:cstheme="minorHAnsi"/>
          <w:b/>
          <w:sz w:val="24"/>
          <w:szCs w:val="24"/>
          <w:lang w:eastAsia="es-SV"/>
        </w:rPr>
      </w:pPr>
    </w:p>
    <w:p w:rsidR="0075506E" w:rsidRPr="0075506E" w:rsidRDefault="0075506E" w:rsidP="0075506E">
      <w:pPr>
        <w:tabs>
          <w:tab w:val="left" w:pos="2127"/>
        </w:tabs>
        <w:spacing w:after="0" w:line="360" w:lineRule="auto"/>
        <w:jc w:val="both"/>
        <w:rPr>
          <w:rFonts w:eastAsia="Times New Roman" w:cstheme="minorHAnsi"/>
          <w:b/>
          <w:sz w:val="24"/>
          <w:szCs w:val="24"/>
          <w:lang w:eastAsia="es-SV"/>
        </w:rPr>
      </w:pPr>
      <w:r w:rsidRPr="0075506E">
        <w:rPr>
          <w:rFonts w:eastAsia="Times New Roman" w:cstheme="minorHAnsi"/>
          <w:b/>
          <w:sz w:val="24"/>
          <w:szCs w:val="24"/>
          <w:lang w:eastAsia="es-SV"/>
        </w:rPr>
        <w:t>Ésta unidad sobre la solicitud hace las consideraciones siguientes:</w:t>
      </w:r>
    </w:p>
    <w:p w:rsidR="0075506E" w:rsidRPr="0075506E" w:rsidRDefault="0075506E" w:rsidP="0075506E">
      <w:pPr>
        <w:tabs>
          <w:tab w:val="left" w:pos="2127"/>
        </w:tabs>
        <w:spacing w:after="0" w:line="360" w:lineRule="auto"/>
        <w:jc w:val="both"/>
        <w:rPr>
          <w:rFonts w:eastAsia="Times New Roman" w:cstheme="minorHAnsi"/>
          <w:b/>
          <w:sz w:val="24"/>
          <w:szCs w:val="24"/>
          <w:lang w:eastAsia="es-SV"/>
        </w:rPr>
      </w:pPr>
    </w:p>
    <w:p w:rsidR="0075506E" w:rsidRPr="0075506E" w:rsidRDefault="0075506E" w:rsidP="0075506E">
      <w:pPr>
        <w:numPr>
          <w:ilvl w:val="0"/>
          <w:numId w:val="64"/>
        </w:numPr>
        <w:tabs>
          <w:tab w:val="left" w:pos="2127"/>
        </w:tabs>
        <w:spacing w:line="360" w:lineRule="auto"/>
        <w:ind w:left="426"/>
        <w:contextualSpacing/>
        <w:jc w:val="both"/>
        <w:rPr>
          <w:rFonts w:cs="Calibri"/>
          <w:sz w:val="24"/>
          <w:szCs w:val="24"/>
        </w:rPr>
      </w:pPr>
      <w:r w:rsidRPr="0075506E">
        <w:rPr>
          <w:rFonts w:eastAsia="Times New Roman" w:cs="Times New Roman"/>
          <w:sz w:val="24"/>
          <w:szCs w:val="24"/>
          <w:lang w:eastAsia="es-SV"/>
        </w:rPr>
        <w:t>Que la solicitud fue presentada en la fecha citada, clasificada con el código SIPP N° 263-2017</w:t>
      </w:r>
      <w:r w:rsidRPr="0075506E">
        <w:rPr>
          <w:rFonts w:cs="Calibri"/>
          <w:sz w:val="24"/>
          <w:szCs w:val="24"/>
        </w:rPr>
        <w:t xml:space="preserve"> y previo a la admisión formal del requerimiento, se verificó cumpliese lo dispuesto en los Arts. 66 de la Ley de Acceso a la  Información Pública, en lo sucesivo LAIP o Ley y el 54 del Reglamento de la Ley de Acceso a la Información Pública-RLAIP; conteniendo los requisitos que tales disposiciones establecen, se tuvo por admitida y continuó el trámite legal correspondiente.</w:t>
      </w:r>
    </w:p>
    <w:p w:rsidR="0075506E" w:rsidRPr="0075506E" w:rsidRDefault="0075506E" w:rsidP="0075506E">
      <w:pPr>
        <w:tabs>
          <w:tab w:val="left" w:pos="2127"/>
        </w:tabs>
        <w:spacing w:line="360" w:lineRule="auto"/>
        <w:ind w:left="720"/>
        <w:contextualSpacing/>
        <w:jc w:val="both"/>
        <w:rPr>
          <w:rFonts w:eastAsia="Times New Roman" w:cs="Times New Roman"/>
          <w:sz w:val="24"/>
          <w:szCs w:val="24"/>
          <w:lang w:eastAsia="es-SV"/>
        </w:rPr>
      </w:pPr>
    </w:p>
    <w:p w:rsidR="0075506E" w:rsidRPr="0075506E" w:rsidRDefault="0075506E" w:rsidP="0075506E">
      <w:pPr>
        <w:numPr>
          <w:ilvl w:val="0"/>
          <w:numId w:val="64"/>
        </w:numPr>
        <w:tabs>
          <w:tab w:val="left" w:pos="2127"/>
        </w:tabs>
        <w:spacing w:line="360" w:lineRule="auto"/>
        <w:ind w:left="426"/>
        <w:contextualSpacing/>
        <w:jc w:val="both"/>
        <w:rPr>
          <w:rFonts w:eastAsia="Times New Roman" w:cs="Times New Roman"/>
          <w:sz w:val="24"/>
          <w:szCs w:val="24"/>
          <w:lang w:eastAsia="es-SV"/>
        </w:rPr>
      </w:pPr>
      <w:r w:rsidRPr="0075506E">
        <w:rPr>
          <w:rFonts w:eastAsia="Times New Roman" w:cstheme="minorHAnsi"/>
          <w:sz w:val="24"/>
          <w:szCs w:val="24"/>
          <w:lang w:eastAsia="es-SV"/>
        </w:rPr>
        <w:t>La LAIP atribuye al Oficial  de  Información  entre  sus funciones  del  artículo  50  letras  "</w:t>
      </w:r>
      <w:r w:rsidRPr="0075506E">
        <w:rPr>
          <w:rFonts w:eastAsia="Times New Roman" w:cstheme="minorHAnsi"/>
          <w:b/>
          <w:sz w:val="24"/>
          <w:szCs w:val="24"/>
          <w:lang w:eastAsia="es-SV"/>
        </w:rPr>
        <w:t>b.</w:t>
      </w:r>
      <w:r w:rsidRPr="0075506E">
        <w:rPr>
          <w:rFonts w:eastAsia="Times New Roman" w:cstheme="minorHAnsi"/>
          <w:sz w:val="24"/>
          <w:szCs w:val="24"/>
          <w:lang w:eastAsia="es-SV"/>
        </w:rPr>
        <w:t>" y "</w:t>
      </w:r>
      <w:r w:rsidRPr="0075506E">
        <w:rPr>
          <w:rFonts w:eastAsia="Times New Roman" w:cstheme="minorHAnsi"/>
          <w:b/>
          <w:sz w:val="24"/>
          <w:szCs w:val="24"/>
          <w:lang w:eastAsia="es-SV"/>
        </w:rPr>
        <w:t>d.</w:t>
      </w:r>
      <w:r w:rsidRPr="0075506E">
        <w:rPr>
          <w:rFonts w:eastAsia="Times New Roman" w:cstheme="minorHAnsi"/>
          <w:sz w:val="24"/>
          <w:szCs w:val="24"/>
          <w:lang w:eastAsia="es-SV"/>
        </w:rPr>
        <w:t xml:space="preserve">" Recibir  y  diligenciar  las  solicitudes,  gestionar  y  entregar  la  información  requerida,  garantizando el  derecho  de  acceso  que  asiste  a  toda  persona  reconocido  en  el  Art. 1  LAIP;  asimismo,  el  artículo  70,  de  la  misma  Ley  establece  que </w:t>
      </w:r>
      <w:r w:rsidRPr="0075506E">
        <w:rPr>
          <w:rFonts w:eastAsia="Times New Roman" w:cstheme="minorHAnsi"/>
          <w:i/>
          <w:sz w:val="24"/>
          <w:szCs w:val="24"/>
          <w:lang w:eastAsia="es-SV"/>
        </w:rPr>
        <w:t xml:space="preserve">"El Oficial de información </w:t>
      </w:r>
    </w:p>
    <w:p w:rsidR="0075506E" w:rsidRPr="0075506E" w:rsidRDefault="0075506E" w:rsidP="0075506E">
      <w:pPr>
        <w:tabs>
          <w:tab w:val="left" w:pos="2127"/>
        </w:tabs>
        <w:spacing w:line="360" w:lineRule="auto"/>
        <w:ind w:left="426"/>
        <w:contextualSpacing/>
        <w:jc w:val="both"/>
        <w:rPr>
          <w:rFonts w:eastAsia="Times New Roman" w:cs="Times New Roman"/>
          <w:sz w:val="24"/>
          <w:szCs w:val="24"/>
          <w:lang w:eastAsia="es-SV"/>
        </w:rPr>
      </w:pPr>
      <w:r w:rsidRPr="0075506E">
        <w:rPr>
          <w:rFonts w:eastAsia="Times New Roman" w:cstheme="minorHAnsi"/>
          <w:i/>
          <w:sz w:val="24"/>
          <w:szCs w:val="24"/>
          <w:lang w:eastAsia="es-SV"/>
        </w:rPr>
        <w:t xml:space="preserve">transmitirá  la solicitud a la  unidad administrativa  que tenga o pueda  poseer la  información, con  objeto de  que ésta  la localice,  verifique su  clasificación y,  en su caso,  le comunique  la manera en que se encuentra disponible". </w:t>
      </w:r>
      <w:r w:rsidRPr="0075506E">
        <w:rPr>
          <w:rFonts w:eastAsia="Times New Roman" w:cstheme="minorHAnsi"/>
          <w:sz w:val="24"/>
          <w:szCs w:val="24"/>
          <w:lang w:eastAsia="es-SV"/>
        </w:rPr>
        <w:t xml:space="preserve">En cumplimiento de tales atribuciones se trasladó la </w:t>
      </w:r>
      <w:r w:rsidRPr="0075506E">
        <w:rPr>
          <w:rFonts w:eastAsia="Times New Roman" w:cstheme="minorHAnsi"/>
          <w:sz w:val="24"/>
          <w:szCs w:val="24"/>
          <w:lang w:eastAsia="es-SV"/>
        </w:rPr>
        <w:lastRenderedPageBreak/>
        <w:t>petición al Registro de Electricidad y Telecomunicaciones-RET, Gerencia de Electricidad-GE y Unidad de Asesoría Jurídica-UAJ.</w:t>
      </w:r>
    </w:p>
    <w:p w:rsidR="0075506E" w:rsidRPr="0075506E" w:rsidRDefault="0075506E" w:rsidP="0075506E">
      <w:pPr>
        <w:tabs>
          <w:tab w:val="left" w:pos="2127"/>
        </w:tabs>
        <w:spacing w:line="360" w:lineRule="auto"/>
        <w:jc w:val="both"/>
        <w:rPr>
          <w:rFonts w:eastAsia="Times New Roman" w:cstheme="minorHAnsi"/>
          <w:b/>
          <w:sz w:val="24"/>
          <w:szCs w:val="24"/>
          <w:lang w:eastAsia="es-SV"/>
        </w:rPr>
      </w:pPr>
    </w:p>
    <w:p w:rsidR="0075506E" w:rsidRPr="0075506E" w:rsidRDefault="0075506E" w:rsidP="0075506E">
      <w:pPr>
        <w:tabs>
          <w:tab w:val="left" w:pos="2127"/>
        </w:tabs>
        <w:spacing w:line="360" w:lineRule="auto"/>
        <w:jc w:val="both"/>
        <w:rPr>
          <w:rFonts w:eastAsia="Times New Roman" w:cstheme="minorHAnsi"/>
          <w:b/>
          <w:sz w:val="24"/>
          <w:szCs w:val="24"/>
          <w:lang w:eastAsia="es-SV"/>
        </w:rPr>
      </w:pPr>
      <w:r w:rsidRPr="0075506E">
        <w:rPr>
          <w:rFonts w:eastAsia="Times New Roman" w:cstheme="minorHAnsi"/>
          <w:b/>
          <w:sz w:val="24"/>
          <w:szCs w:val="24"/>
          <w:lang w:eastAsia="es-SV"/>
        </w:rPr>
        <w:t>RAZONAMIENTO DE RESPUESTA  A LA PETICIÓN:</w:t>
      </w:r>
    </w:p>
    <w:p w:rsidR="0075506E" w:rsidRPr="0075506E" w:rsidRDefault="0075506E" w:rsidP="0075506E">
      <w:pPr>
        <w:numPr>
          <w:ilvl w:val="0"/>
          <w:numId w:val="64"/>
        </w:numPr>
        <w:autoSpaceDE w:val="0"/>
        <w:autoSpaceDN w:val="0"/>
        <w:adjustRightInd w:val="0"/>
        <w:spacing w:after="0" w:line="360" w:lineRule="auto"/>
        <w:ind w:left="426"/>
        <w:jc w:val="both"/>
        <w:rPr>
          <w:rFonts w:cstheme="minorHAnsi"/>
          <w:sz w:val="24"/>
          <w:szCs w:val="24"/>
        </w:rPr>
      </w:pPr>
      <w:r w:rsidRPr="0075506E">
        <w:rPr>
          <w:rFonts w:cstheme="minorHAnsi"/>
          <w:sz w:val="24"/>
          <w:szCs w:val="24"/>
        </w:rPr>
        <w:t>La Ley de Creación de la Superintendencia General de Electricidad y Telecomunicaciones- LCSIGET, en su artículo 4 dispone entre sus facultades: “</w:t>
      </w:r>
      <w:r w:rsidRPr="0075506E">
        <w:rPr>
          <w:rFonts w:cstheme="minorHAnsi"/>
          <w:i/>
          <w:sz w:val="24"/>
          <w:szCs w:val="24"/>
        </w:rPr>
        <w:t>Art. 4.- 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75506E">
        <w:rPr>
          <w:rFonts w:cstheme="minorHAnsi"/>
          <w:sz w:val="24"/>
          <w:szCs w:val="24"/>
        </w:rPr>
        <w:t xml:space="preserve">” </w:t>
      </w:r>
    </w:p>
    <w:p w:rsidR="0075506E" w:rsidRPr="0075506E" w:rsidRDefault="0075506E" w:rsidP="0075506E">
      <w:pPr>
        <w:autoSpaceDE w:val="0"/>
        <w:autoSpaceDN w:val="0"/>
        <w:adjustRightInd w:val="0"/>
        <w:spacing w:after="0" w:line="360" w:lineRule="auto"/>
        <w:ind w:left="426"/>
        <w:jc w:val="both"/>
        <w:rPr>
          <w:rFonts w:cstheme="minorHAnsi"/>
          <w:sz w:val="24"/>
          <w:szCs w:val="24"/>
        </w:rPr>
      </w:pPr>
    </w:p>
    <w:p w:rsidR="0075506E" w:rsidRPr="0075506E" w:rsidRDefault="0075506E" w:rsidP="0075506E">
      <w:pPr>
        <w:numPr>
          <w:ilvl w:val="0"/>
          <w:numId w:val="64"/>
        </w:numPr>
        <w:autoSpaceDE w:val="0"/>
        <w:autoSpaceDN w:val="0"/>
        <w:adjustRightInd w:val="0"/>
        <w:spacing w:after="0" w:line="360" w:lineRule="auto"/>
        <w:ind w:left="426"/>
        <w:jc w:val="both"/>
        <w:rPr>
          <w:sz w:val="24"/>
          <w:szCs w:val="24"/>
        </w:rPr>
      </w:pPr>
      <w:r w:rsidRPr="0075506E">
        <w:rPr>
          <w:rFonts w:eastAsia="Times New Roman" w:cs="Times New Roman"/>
          <w:sz w:val="24"/>
          <w:szCs w:val="24"/>
          <w:lang w:eastAsia="es-SV"/>
        </w:rPr>
        <w:t>Que las dependencias correspondientes, en respuesta a la información requerida</w:t>
      </w:r>
      <w:r w:rsidRPr="0075506E">
        <w:rPr>
          <w:rFonts w:eastAsia="Times New Roman" w:cstheme="minorHAnsi"/>
          <w:sz w:val="24"/>
          <w:szCs w:val="24"/>
          <w:lang w:eastAsia="es-SV"/>
        </w:rPr>
        <w:t xml:space="preserve"> manifestaron que de acuerdo a lo solicitado por el peticionario y a la información con la que cuentan en sus archivos, el Acuerdo No. 595-E-2013, es de carácter público, </w:t>
      </w:r>
      <w:r w:rsidRPr="0075506E">
        <w:rPr>
          <w:sz w:val="24"/>
          <w:szCs w:val="24"/>
        </w:rPr>
        <w:t xml:space="preserve">esta se remite en copia simple. Debido a que la misma no es inscribible en el Registro, ya que estos actos no están contenidos dentro de lo estipulado en el Art. 19 del Reglamento de la Ley de Creación de SIGET. </w:t>
      </w:r>
    </w:p>
    <w:p w:rsidR="0075506E" w:rsidRPr="0075506E" w:rsidRDefault="0075506E" w:rsidP="0075506E">
      <w:pPr>
        <w:rPr>
          <w:rFonts w:eastAsia="Times New Roman" w:cs="Times New Roman"/>
          <w:sz w:val="24"/>
          <w:szCs w:val="24"/>
          <w:lang w:eastAsia="es-SV"/>
        </w:rPr>
      </w:pPr>
    </w:p>
    <w:p w:rsidR="0075506E" w:rsidRPr="0075506E" w:rsidRDefault="0075506E" w:rsidP="0075506E">
      <w:pPr>
        <w:numPr>
          <w:ilvl w:val="0"/>
          <w:numId w:val="64"/>
        </w:numPr>
        <w:autoSpaceDE w:val="0"/>
        <w:autoSpaceDN w:val="0"/>
        <w:adjustRightInd w:val="0"/>
        <w:spacing w:after="0" w:line="360" w:lineRule="auto"/>
        <w:ind w:left="426"/>
        <w:jc w:val="both"/>
        <w:rPr>
          <w:rFonts w:cstheme="minorHAnsi"/>
          <w:sz w:val="24"/>
          <w:szCs w:val="24"/>
        </w:rPr>
      </w:pPr>
      <w:r w:rsidRPr="0075506E">
        <w:rPr>
          <w:rFonts w:cstheme="minorHAnsi"/>
          <w:sz w:val="24"/>
          <w:szCs w:val="24"/>
        </w:rPr>
        <w:t xml:space="preserve">Después de admitidas las solicitudes, deberá analizarse el contenido de esta según el Art. 55 del RLAIP, con el objeto de establecer si la información será entregada, o fundar su negativa; del estudio de la petición se establece que la información solicitada es de índole pública; debiendo dictar la resolución de mérito como preceptúa el Art. 56 del mismo cuerpo regulatorio, es procedente la entrega de la información vertida en ésta resolución; al no estar limitada su divulgación por las causales comprendidas en los Arts. 19 y 24 LAIP como información reservada y confidencial respectivamente. </w:t>
      </w:r>
    </w:p>
    <w:p w:rsidR="0075506E" w:rsidRPr="0075506E" w:rsidRDefault="0075506E" w:rsidP="0075506E">
      <w:pPr>
        <w:autoSpaceDE w:val="0"/>
        <w:autoSpaceDN w:val="0"/>
        <w:adjustRightInd w:val="0"/>
        <w:spacing w:after="0" w:line="360" w:lineRule="auto"/>
        <w:ind w:left="426"/>
        <w:jc w:val="both"/>
        <w:rPr>
          <w:rFonts w:cstheme="minorHAnsi"/>
          <w:strike/>
          <w:sz w:val="24"/>
          <w:szCs w:val="24"/>
        </w:rPr>
      </w:pPr>
    </w:p>
    <w:p w:rsidR="0075506E" w:rsidRPr="0075506E" w:rsidRDefault="0075506E" w:rsidP="0075506E">
      <w:pPr>
        <w:autoSpaceDE w:val="0"/>
        <w:autoSpaceDN w:val="0"/>
        <w:adjustRightInd w:val="0"/>
        <w:spacing w:after="0" w:line="360" w:lineRule="auto"/>
        <w:ind w:left="426"/>
        <w:jc w:val="both"/>
        <w:rPr>
          <w:rFonts w:cstheme="minorHAnsi"/>
          <w:strike/>
          <w:sz w:val="24"/>
          <w:szCs w:val="24"/>
        </w:rPr>
      </w:pPr>
    </w:p>
    <w:p w:rsidR="0075506E" w:rsidRPr="0075506E" w:rsidRDefault="0075506E" w:rsidP="0075506E">
      <w:pPr>
        <w:autoSpaceDE w:val="0"/>
        <w:autoSpaceDN w:val="0"/>
        <w:adjustRightInd w:val="0"/>
        <w:spacing w:after="0" w:line="360" w:lineRule="auto"/>
        <w:ind w:left="426"/>
        <w:jc w:val="both"/>
        <w:rPr>
          <w:rFonts w:cstheme="minorHAnsi"/>
          <w:strike/>
          <w:sz w:val="24"/>
          <w:szCs w:val="24"/>
        </w:rPr>
      </w:pPr>
    </w:p>
    <w:p w:rsidR="0075506E" w:rsidRPr="0075506E" w:rsidRDefault="0075506E" w:rsidP="0075506E">
      <w:pPr>
        <w:tabs>
          <w:tab w:val="left" w:pos="2127"/>
        </w:tabs>
        <w:autoSpaceDE w:val="0"/>
        <w:autoSpaceDN w:val="0"/>
        <w:adjustRightInd w:val="0"/>
        <w:spacing w:after="0" w:line="360" w:lineRule="auto"/>
        <w:ind w:left="142"/>
        <w:jc w:val="both"/>
        <w:rPr>
          <w:rFonts w:cstheme="minorHAnsi"/>
          <w:sz w:val="24"/>
          <w:szCs w:val="24"/>
        </w:rPr>
      </w:pPr>
      <w:r w:rsidRPr="0075506E">
        <w:rPr>
          <w:rFonts w:cstheme="minorHAnsi"/>
          <w:b/>
          <w:bCs/>
          <w:sz w:val="24"/>
          <w:szCs w:val="24"/>
        </w:rPr>
        <w:lastRenderedPageBreak/>
        <w:t xml:space="preserve">POR TANTO: </w:t>
      </w:r>
      <w:r w:rsidRPr="0075506E">
        <w:rPr>
          <w:rFonts w:cstheme="minorHAnsi"/>
          <w:bCs/>
          <w:sz w:val="24"/>
          <w:szCs w:val="24"/>
        </w:rPr>
        <w:t xml:space="preserve">Ésta oficina en nombre de la Superintendencia General de Electricidad y Telecomunicaciones fundamentadas en los Arts. 62 y 72 letras c., de la LAIP, </w:t>
      </w:r>
      <w:r w:rsidRPr="0075506E">
        <w:rPr>
          <w:rFonts w:cstheme="minorHAnsi"/>
          <w:b/>
          <w:bCs/>
          <w:sz w:val="24"/>
          <w:szCs w:val="24"/>
        </w:rPr>
        <w:t>RESUELVE</w:t>
      </w:r>
      <w:r w:rsidRPr="0075506E">
        <w:rPr>
          <w:rFonts w:cstheme="minorHAnsi"/>
          <w:sz w:val="24"/>
          <w:szCs w:val="24"/>
        </w:rPr>
        <w:t>:</w:t>
      </w:r>
    </w:p>
    <w:p w:rsidR="0075506E" w:rsidRPr="0075506E" w:rsidRDefault="0075506E" w:rsidP="0075506E">
      <w:pPr>
        <w:tabs>
          <w:tab w:val="left" w:pos="2127"/>
        </w:tabs>
        <w:autoSpaceDE w:val="0"/>
        <w:autoSpaceDN w:val="0"/>
        <w:adjustRightInd w:val="0"/>
        <w:spacing w:after="0" w:line="360" w:lineRule="auto"/>
        <w:ind w:left="142"/>
        <w:jc w:val="both"/>
        <w:rPr>
          <w:rFonts w:cstheme="minorHAnsi"/>
          <w:sz w:val="24"/>
          <w:szCs w:val="24"/>
        </w:rPr>
      </w:pPr>
    </w:p>
    <w:p w:rsidR="0075506E" w:rsidRPr="0075506E" w:rsidRDefault="0075506E" w:rsidP="009E1652">
      <w:pPr>
        <w:numPr>
          <w:ilvl w:val="0"/>
          <w:numId w:val="146"/>
        </w:numPr>
        <w:autoSpaceDE w:val="0"/>
        <w:autoSpaceDN w:val="0"/>
        <w:adjustRightInd w:val="0"/>
        <w:spacing w:after="0" w:line="360" w:lineRule="auto"/>
        <w:contextualSpacing/>
        <w:jc w:val="both"/>
        <w:rPr>
          <w:rFonts w:cstheme="minorHAnsi"/>
          <w:sz w:val="24"/>
          <w:szCs w:val="24"/>
        </w:rPr>
      </w:pPr>
      <w:r w:rsidRPr="0075506E">
        <w:rPr>
          <w:rFonts w:cstheme="minorHAnsi"/>
          <w:sz w:val="24"/>
          <w:szCs w:val="24"/>
        </w:rPr>
        <w:t xml:space="preserve">Declárese procedente la solicitud de acceso a la información pública interpuesta por el ciudadano </w:t>
      </w:r>
      <w:r>
        <w:rPr>
          <w:rFonts w:eastAsia="Times New Roman" w:cstheme="minorHAnsi"/>
          <w:b/>
          <w:sz w:val="24"/>
          <w:szCs w:val="24"/>
          <w:lang w:eastAsia="es-SV"/>
        </w:rPr>
        <w:t>XXXXXXXXXXXXXX</w:t>
      </w:r>
      <w:r w:rsidRPr="0075506E">
        <w:rPr>
          <w:b/>
          <w:sz w:val="24"/>
          <w:szCs w:val="24"/>
          <w:lang w:val="es-ES"/>
        </w:rPr>
        <w:t xml:space="preserve">; </w:t>
      </w:r>
      <w:r w:rsidRPr="0075506E">
        <w:rPr>
          <w:rFonts w:cstheme="minorHAnsi"/>
          <w:sz w:val="24"/>
          <w:szCs w:val="24"/>
        </w:rPr>
        <w:t xml:space="preserve">según lo expresado en el considerando  IV de ésta resolución. </w:t>
      </w:r>
    </w:p>
    <w:p w:rsidR="0075506E" w:rsidRPr="0075506E" w:rsidRDefault="0075506E" w:rsidP="009E1652">
      <w:pPr>
        <w:numPr>
          <w:ilvl w:val="0"/>
          <w:numId w:val="146"/>
        </w:numPr>
        <w:autoSpaceDE w:val="0"/>
        <w:autoSpaceDN w:val="0"/>
        <w:adjustRightInd w:val="0"/>
        <w:spacing w:after="0" w:line="360" w:lineRule="auto"/>
        <w:contextualSpacing/>
        <w:jc w:val="both"/>
        <w:rPr>
          <w:rFonts w:cstheme="minorHAnsi"/>
          <w:sz w:val="24"/>
          <w:szCs w:val="24"/>
        </w:rPr>
      </w:pPr>
      <w:r w:rsidRPr="0075506E">
        <w:rPr>
          <w:rFonts w:cstheme="minorHAnsi"/>
          <w:sz w:val="24"/>
          <w:szCs w:val="24"/>
        </w:rPr>
        <w:t>Remítase ésta providencia administrativa en modalidad digital, así como la información aquí vertida, gratuitamente como preceptúan los artículos 4 letra g. 61 y 102 de la Ley, al correo electrónico que la solicitante consignó;</w:t>
      </w:r>
    </w:p>
    <w:p w:rsidR="0075506E" w:rsidRPr="0075506E" w:rsidRDefault="0075506E" w:rsidP="009E1652">
      <w:pPr>
        <w:numPr>
          <w:ilvl w:val="0"/>
          <w:numId w:val="146"/>
        </w:numPr>
        <w:autoSpaceDE w:val="0"/>
        <w:autoSpaceDN w:val="0"/>
        <w:adjustRightInd w:val="0"/>
        <w:spacing w:after="0" w:line="360" w:lineRule="auto"/>
        <w:contextualSpacing/>
        <w:jc w:val="both"/>
        <w:rPr>
          <w:rFonts w:cstheme="minorHAnsi"/>
          <w:sz w:val="24"/>
          <w:szCs w:val="24"/>
        </w:rPr>
      </w:pPr>
      <w:r w:rsidRPr="0075506E">
        <w:rPr>
          <w:rFonts w:cstheme="minorHAnsi"/>
          <w:sz w:val="24"/>
          <w:szCs w:val="24"/>
        </w:rPr>
        <w:t xml:space="preserve">Notifíquese, </w:t>
      </w:r>
    </w:p>
    <w:p w:rsidR="0075506E" w:rsidRPr="0075506E" w:rsidRDefault="0075506E" w:rsidP="009E1652">
      <w:pPr>
        <w:numPr>
          <w:ilvl w:val="0"/>
          <w:numId w:val="146"/>
        </w:numPr>
        <w:autoSpaceDE w:val="0"/>
        <w:autoSpaceDN w:val="0"/>
        <w:adjustRightInd w:val="0"/>
        <w:spacing w:after="0" w:line="360" w:lineRule="auto"/>
        <w:contextualSpacing/>
        <w:jc w:val="both"/>
        <w:rPr>
          <w:rFonts w:cstheme="minorHAnsi"/>
          <w:sz w:val="24"/>
          <w:szCs w:val="24"/>
        </w:rPr>
      </w:pPr>
      <w:r w:rsidRPr="0075506E">
        <w:rPr>
          <w:rFonts w:cstheme="minorHAnsi"/>
          <w:sz w:val="24"/>
          <w:szCs w:val="24"/>
        </w:rPr>
        <w:t>Publíquese mediante versión pública en el Portal de Transparencia Gobierno Abierto con base a lo establecido en el Art. 6 del RLAIP y</w:t>
      </w:r>
    </w:p>
    <w:p w:rsidR="0075506E" w:rsidRPr="0075506E" w:rsidRDefault="0075506E" w:rsidP="009E1652">
      <w:pPr>
        <w:numPr>
          <w:ilvl w:val="0"/>
          <w:numId w:val="146"/>
        </w:numPr>
        <w:spacing w:line="360" w:lineRule="auto"/>
        <w:contextualSpacing/>
        <w:jc w:val="both"/>
        <w:rPr>
          <w:rFonts w:cstheme="minorHAnsi"/>
          <w:b/>
          <w:bCs/>
          <w:sz w:val="24"/>
          <w:szCs w:val="24"/>
        </w:rPr>
      </w:pPr>
      <w:r w:rsidRPr="0075506E">
        <w:rPr>
          <w:rFonts w:cstheme="minorHAnsi"/>
          <w:sz w:val="24"/>
          <w:szCs w:val="24"/>
        </w:rPr>
        <w:t>Archívese.</w:t>
      </w:r>
      <w:r w:rsidRPr="0075506E">
        <w:rPr>
          <w:rFonts w:cstheme="minorHAnsi"/>
          <w:b/>
          <w:bCs/>
          <w:sz w:val="24"/>
          <w:szCs w:val="24"/>
        </w:rPr>
        <w:t xml:space="preserve"> </w:t>
      </w:r>
    </w:p>
    <w:p w:rsidR="0075506E" w:rsidRPr="0075506E" w:rsidRDefault="0075506E" w:rsidP="0075506E">
      <w:pPr>
        <w:tabs>
          <w:tab w:val="left" w:pos="2127"/>
        </w:tabs>
        <w:autoSpaceDE w:val="0"/>
        <w:autoSpaceDN w:val="0"/>
        <w:adjustRightInd w:val="0"/>
        <w:spacing w:after="0" w:line="360" w:lineRule="auto"/>
        <w:ind w:left="993"/>
        <w:contextualSpacing/>
        <w:jc w:val="both"/>
        <w:rPr>
          <w:rFonts w:cstheme="minorHAnsi"/>
          <w:sz w:val="24"/>
          <w:szCs w:val="24"/>
        </w:rPr>
      </w:pPr>
      <w:r w:rsidRPr="0075506E">
        <w:rPr>
          <w:rFonts w:cstheme="minorHAnsi"/>
          <w:sz w:val="24"/>
          <w:szCs w:val="24"/>
        </w:rPr>
        <w:t xml:space="preserve">  </w:t>
      </w:r>
    </w:p>
    <w:p w:rsidR="0075506E" w:rsidRPr="0075506E" w:rsidRDefault="0075506E" w:rsidP="0075506E">
      <w:pPr>
        <w:tabs>
          <w:tab w:val="left" w:pos="2127"/>
        </w:tabs>
        <w:autoSpaceDE w:val="0"/>
        <w:autoSpaceDN w:val="0"/>
        <w:adjustRightInd w:val="0"/>
        <w:spacing w:after="0" w:line="360" w:lineRule="auto"/>
        <w:ind w:left="993"/>
        <w:contextualSpacing/>
        <w:jc w:val="both"/>
        <w:rPr>
          <w:rFonts w:cstheme="minorHAnsi"/>
          <w:sz w:val="24"/>
          <w:szCs w:val="24"/>
        </w:rPr>
      </w:pPr>
    </w:p>
    <w:p w:rsidR="0075506E" w:rsidRPr="0075506E" w:rsidRDefault="0075506E" w:rsidP="0075506E">
      <w:pPr>
        <w:spacing w:after="0" w:line="240" w:lineRule="auto"/>
        <w:jc w:val="center"/>
        <w:rPr>
          <w:rFonts w:eastAsia="Times New Roman" w:cstheme="minorHAnsi"/>
          <w:b/>
          <w:color w:val="FF0000"/>
          <w:sz w:val="24"/>
          <w:szCs w:val="24"/>
          <w:lang w:eastAsia="es-SV"/>
        </w:rPr>
      </w:pPr>
      <w:r>
        <w:rPr>
          <w:rFonts w:eastAsia="Times New Roman" w:cstheme="minorHAnsi"/>
          <w:b/>
          <w:sz w:val="24"/>
          <w:szCs w:val="24"/>
          <w:lang w:eastAsia="es-SV"/>
        </w:rPr>
        <w:t>XXXXXXXXXXXXX</w:t>
      </w:r>
    </w:p>
    <w:p w:rsidR="0075506E" w:rsidRPr="0075506E" w:rsidRDefault="0075506E" w:rsidP="0075506E">
      <w:pPr>
        <w:spacing w:after="0" w:line="240" w:lineRule="auto"/>
        <w:jc w:val="center"/>
        <w:rPr>
          <w:rFonts w:eastAsia="Times New Roman" w:cstheme="minorHAnsi"/>
          <w:sz w:val="24"/>
          <w:szCs w:val="24"/>
          <w:lang w:eastAsia="es-SV"/>
        </w:rPr>
      </w:pPr>
      <w:r w:rsidRPr="0075506E">
        <w:rPr>
          <w:rFonts w:eastAsia="Times New Roman" w:cstheme="minorHAnsi"/>
          <w:sz w:val="24"/>
          <w:szCs w:val="24"/>
          <w:lang w:eastAsia="es-SV"/>
        </w:rPr>
        <w:t>Oficial de Información Institucional.</w:t>
      </w:r>
    </w:p>
    <w:p w:rsidR="0075506E" w:rsidRPr="0075506E" w:rsidRDefault="0075506E" w:rsidP="0075506E">
      <w:pPr>
        <w:spacing w:after="0" w:line="240" w:lineRule="auto"/>
        <w:jc w:val="center"/>
        <w:rPr>
          <w:rFonts w:eastAsia="Times New Roman" w:cstheme="minorHAnsi"/>
          <w:sz w:val="24"/>
          <w:szCs w:val="24"/>
          <w:lang w:eastAsia="es-SV"/>
        </w:rPr>
      </w:pPr>
    </w:p>
    <w:p w:rsidR="0075506E" w:rsidRPr="0075506E" w:rsidRDefault="0075506E" w:rsidP="0075506E">
      <w:pPr>
        <w:spacing w:after="0" w:line="240" w:lineRule="auto"/>
        <w:jc w:val="center"/>
        <w:rPr>
          <w:rFonts w:eastAsia="Times New Roman" w:cstheme="minorHAnsi"/>
          <w:sz w:val="24"/>
          <w:szCs w:val="24"/>
          <w:lang w:eastAsia="es-SV"/>
        </w:rPr>
      </w:pPr>
    </w:p>
    <w:p w:rsidR="0075506E" w:rsidRPr="0075506E" w:rsidRDefault="0075506E" w:rsidP="0075506E">
      <w:pPr>
        <w:spacing w:line="240" w:lineRule="auto"/>
        <w:jc w:val="both"/>
        <w:rPr>
          <w:sz w:val="16"/>
          <w:szCs w:val="16"/>
        </w:rPr>
      </w:pPr>
      <w:r w:rsidRPr="0075506E">
        <w:rPr>
          <w:rFonts w:ascii="Calibri" w:hAnsi="Calibri" w:cs="Arial"/>
          <w:bCs/>
          <w:color w:val="7F7F7F" w:themeColor="text1" w:themeTint="80"/>
          <w:sz w:val="16"/>
          <w:szCs w:val="16"/>
        </w:rPr>
        <w:t>IA</w:t>
      </w:r>
    </w:p>
    <w:p w:rsidR="0075506E" w:rsidRPr="0075506E" w:rsidRDefault="0075506E" w:rsidP="0075506E"/>
    <w:p w:rsidR="0073673A" w:rsidRDefault="0073673A" w:rsidP="006E0906">
      <w:pPr>
        <w:tabs>
          <w:tab w:val="left" w:pos="4200"/>
        </w:tabs>
        <w:jc w:val="center"/>
      </w:pPr>
    </w:p>
    <w:p w:rsidR="0073673A" w:rsidRDefault="0073673A" w:rsidP="006E0906">
      <w:pPr>
        <w:tabs>
          <w:tab w:val="left" w:pos="4200"/>
        </w:tabs>
        <w:jc w:val="center"/>
      </w:pPr>
    </w:p>
    <w:p w:rsidR="0073673A" w:rsidRDefault="0073673A" w:rsidP="006E0906">
      <w:pPr>
        <w:tabs>
          <w:tab w:val="left" w:pos="4200"/>
        </w:tabs>
        <w:jc w:val="center"/>
      </w:pPr>
    </w:p>
    <w:p w:rsidR="0073673A" w:rsidRDefault="0073673A" w:rsidP="006E0906">
      <w:pPr>
        <w:tabs>
          <w:tab w:val="left" w:pos="4200"/>
        </w:tabs>
        <w:jc w:val="center"/>
      </w:pPr>
    </w:p>
    <w:p w:rsidR="0073673A" w:rsidRDefault="0073673A" w:rsidP="006E0906">
      <w:pPr>
        <w:tabs>
          <w:tab w:val="left" w:pos="4200"/>
        </w:tabs>
        <w:jc w:val="center"/>
      </w:pPr>
    </w:p>
    <w:p w:rsidR="0075506E" w:rsidRDefault="0075506E" w:rsidP="006E0906">
      <w:pPr>
        <w:tabs>
          <w:tab w:val="left" w:pos="4200"/>
        </w:tabs>
        <w:jc w:val="center"/>
      </w:pPr>
    </w:p>
    <w:p w:rsidR="0075506E" w:rsidRDefault="0075506E" w:rsidP="006E0906">
      <w:pPr>
        <w:tabs>
          <w:tab w:val="left" w:pos="4200"/>
        </w:tabs>
        <w:jc w:val="center"/>
      </w:pPr>
    </w:p>
    <w:p w:rsidR="0075506E" w:rsidRDefault="0075506E" w:rsidP="006E0906">
      <w:pPr>
        <w:tabs>
          <w:tab w:val="left" w:pos="4200"/>
        </w:tabs>
        <w:jc w:val="center"/>
      </w:pPr>
    </w:p>
    <w:p w:rsidR="007D4D00" w:rsidRPr="007D4D00" w:rsidRDefault="007D4D00" w:rsidP="007D4D00">
      <w:pPr>
        <w:spacing w:line="360" w:lineRule="auto"/>
        <w:rPr>
          <w:b/>
          <w:bCs/>
          <w:sz w:val="23"/>
          <w:szCs w:val="23"/>
        </w:rPr>
      </w:pPr>
      <w:r w:rsidRPr="007D4D00">
        <w:rPr>
          <w:b/>
          <w:bCs/>
          <w:sz w:val="23"/>
          <w:szCs w:val="23"/>
        </w:rPr>
        <w:lastRenderedPageBreak/>
        <w:t>SIPV N° 264-2017</w:t>
      </w:r>
    </w:p>
    <w:p w:rsidR="007D4D00" w:rsidRPr="007D4D00" w:rsidRDefault="007D4D00" w:rsidP="007D4D00">
      <w:pPr>
        <w:tabs>
          <w:tab w:val="left" w:pos="2127"/>
        </w:tabs>
        <w:spacing w:line="360" w:lineRule="auto"/>
        <w:jc w:val="both"/>
        <w:rPr>
          <w:rFonts w:eastAsia="Times New Roman" w:cstheme="minorHAnsi"/>
          <w:spacing w:val="20"/>
          <w:sz w:val="23"/>
          <w:szCs w:val="23"/>
          <w:lang w:eastAsia="es-SV"/>
        </w:rPr>
      </w:pPr>
      <w:r w:rsidRPr="007D4D00">
        <w:rPr>
          <w:rFonts w:eastAsia="Times New Roman" w:cstheme="minorHAnsi"/>
          <w:b/>
          <w:spacing w:val="20"/>
          <w:sz w:val="23"/>
          <w:szCs w:val="23"/>
          <w:lang w:eastAsia="es-SV"/>
        </w:rPr>
        <w:t xml:space="preserve">SUPERINTENDENCIA GENERAL DE ELECTRICIDAD Y TELECOMUNICACIONES-SIGET, UNIDAD DE ACCESO A LA INFORMACIÓN Y TRANSPARENCIA-UAIT, </w:t>
      </w:r>
      <w:r w:rsidRPr="007D4D00">
        <w:rPr>
          <w:rFonts w:eastAsia="Times New Roman" w:cstheme="minorHAnsi"/>
          <w:spacing w:val="20"/>
          <w:sz w:val="23"/>
          <w:szCs w:val="23"/>
          <w:lang w:eastAsia="es-SV"/>
        </w:rPr>
        <w:t>a las diez horas con treinta y dos minutos del día dieciocho de noviembre de dos mil diecisiete.</w:t>
      </w:r>
    </w:p>
    <w:p w:rsidR="007D4D00" w:rsidRPr="007D4D00" w:rsidRDefault="007D4D00" w:rsidP="007D4D00">
      <w:pPr>
        <w:tabs>
          <w:tab w:val="left" w:pos="2127"/>
        </w:tabs>
        <w:spacing w:line="360" w:lineRule="auto"/>
        <w:jc w:val="both"/>
        <w:rPr>
          <w:rFonts w:eastAsia="Times New Roman" w:cstheme="minorHAnsi"/>
          <w:b/>
          <w:i/>
          <w:sz w:val="23"/>
          <w:szCs w:val="23"/>
          <w:lang w:val="es-ES" w:eastAsia="es-SV"/>
        </w:rPr>
      </w:pPr>
      <w:r w:rsidRPr="007D4D00">
        <w:rPr>
          <w:rFonts w:eastAsia="Times New Roman" w:cs="Calibri"/>
          <w:sz w:val="23"/>
          <w:szCs w:val="23"/>
          <w:lang w:eastAsia="es-SV"/>
        </w:rPr>
        <w:t xml:space="preserve">A sus antecedentes la solicitud de información interpuesta de forma </w:t>
      </w:r>
      <w:r w:rsidRPr="007D4D00">
        <w:rPr>
          <w:sz w:val="23"/>
          <w:szCs w:val="23"/>
          <w:lang w:eastAsia="es-SV"/>
        </w:rPr>
        <w:t xml:space="preserve">virtual realizada por medio correo electrónico </w:t>
      </w:r>
      <w:hyperlink r:id="rId112" w:history="1">
        <w:r w:rsidRPr="007D4D00">
          <w:rPr>
            <w:color w:val="0000FF" w:themeColor="hyperlink"/>
            <w:sz w:val="23"/>
            <w:szCs w:val="23"/>
            <w:u w:val="single"/>
            <w:lang w:eastAsia="es-SV"/>
          </w:rPr>
          <w:t>oir@siget.gob.sv</w:t>
        </w:r>
      </w:hyperlink>
      <w:r w:rsidRPr="007D4D00">
        <w:rPr>
          <w:sz w:val="23"/>
          <w:szCs w:val="23"/>
          <w:lang w:eastAsia="es-SV"/>
        </w:rPr>
        <w:t xml:space="preserve"> y remitida a la Unidad de Acceso a la Información  y Transparencia-UAIT</w:t>
      </w:r>
      <w:r w:rsidRPr="007D4D00">
        <w:rPr>
          <w:rFonts w:eastAsia="Times New Roman" w:cs="Calibri"/>
          <w:sz w:val="23"/>
          <w:szCs w:val="23"/>
          <w:lang w:eastAsia="es-SV"/>
        </w:rPr>
        <w:t xml:space="preserve"> el día diecisiete de noviembre del año que transcurre, por la ciudadana </w:t>
      </w:r>
      <w:proofErr w:type="spellStart"/>
      <w:r>
        <w:rPr>
          <w:b/>
          <w:bCs/>
          <w:sz w:val="23"/>
          <w:szCs w:val="23"/>
          <w:lang w:eastAsia="es-SV"/>
        </w:rPr>
        <w:t>xxxxxxxxxxxxx</w:t>
      </w:r>
      <w:proofErr w:type="spellEnd"/>
      <w:r w:rsidRPr="007D4D00">
        <w:rPr>
          <w:rFonts w:eastAsia="Times New Roman" w:cs="Calibri"/>
          <w:b/>
          <w:sz w:val="23"/>
          <w:szCs w:val="23"/>
          <w:lang w:eastAsia="es-SV"/>
        </w:rPr>
        <w:t xml:space="preserve">, </w:t>
      </w:r>
      <w:r w:rsidRPr="007D4D00">
        <w:rPr>
          <w:rFonts w:eastAsia="Times New Roman" w:cs="Calibri"/>
          <w:sz w:val="23"/>
          <w:szCs w:val="23"/>
          <w:lang w:eastAsia="es-SV"/>
        </w:rPr>
        <w:t>quien en forma sucinta expresó lo siguiente:</w:t>
      </w:r>
      <w:r w:rsidRPr="007D4D00">
        <w:rPr>
          <w:rFonts w:eastAsia="Times New Roman" w:cstheme="minorHAnsi"/>
          <w:b/>
          <w:i/>
          <w:sz w:val="23"/>
          <w:szCs w:val="23"/>
          <w:lang w:eastAsia="es-SV"/>
        </w:rPr>
        <w:t xml:space="preserve"> </w:t>
      </w:r>
      <w:r w:rsidRPr="007D4D00">
        <w:rPr>
          <w:rFonts w:eastAsia="Times New Roman" w:cstheme="minorHAnsi"/>
          <w:b/>
          <w:i/>
          <w:sz w:val="23"/>
          <w:szCs w:val="23"/>
          <w:lang w:val="es-ES" w:eastAsia="es-SV"/>
        </w:rPr>
        <w:t>“…la institución posee una plataforma o aula virtual para impartir cursos en línea para los empleados…”</w:t>
      </w:r>
    </w:p>
    <w:p w:rsidR="007D4D00" w:rsidRPr="007D4D00" w:rsidRDefault="007D4D00" w:rsidP="007D4D00">
      <w:pPr>
        <w:spacing w:line="360" w:lineRule="auto"/>
        <w:jc w:val="both"/>
        <w:rPr>
          <w:b/>
          <w:bCs/>
          <w:sz w:val="23"/>
          <w:szCs w:val="23"/>
          <w:lang w:val="es-ES" w:eastAsia="es-SV"/>
        </w:rPr>
      </w:pPr>
      <w:r w:rsidRPr="007D4D00">
        <w:rPr>
          <w:b/>
          <w:bCs/>
          <w:sz w:val="23"/>
          <w:szCs w:val="23"/>
          <w:lang w:val="es-ES" w:eastAsia="es-SV"/>
        </w:rPr>
        <w:t>ÉSTA UNIDAD PARA DAR RESPUESTA A DICHA SOLICITUD HACE LAS CONSIDERACIONES SIGUIENTES:</w:t>
      </w:r>
    </w:p>
    <w:p w:rsidR="007D4D00" w:rsidRPr="007D4D00" w:rsidRDefault="007D4D00" w:rsidP="009E1652">
      <w:pPr>
        <w:numPr>
          <w:ilvl w:val="0"/>
          <w:numId w:val="147"/>
        </w:numPr>
        <w:spacing w:line="360" w:lineRule="auto"/>
        <w:contextualSpacing/>
        <w:jc w:val="both"/>
        <w:rPr>
          <w:sz w:val="23"/>
          <w:szCs w:val="23"/>
        </w:rPr>
      </w:pPr>
      <w:r w:rsidRPr="007D4D00">
        <w:rPr>
          <w:sz w:val="23"/>
          <w:szCs w:val="23"/>
        </w:rPr>
        <w:t xml:space="preserve">Que la solicitud pese a no cumplir con las formalidades establecidas en el Art. 66 de la Ley de Acceso a la Información-LAIP y el artículo 52 del Reglamento de la Ley de Acceso a la Información Pública-RLAIP; en virtud de lo previsto en el Art. 18 de la Constitución de la República que establece los derechos de petición y respuesta, y con base al principio de MÁXIMA PUBLICIDAD señalado en el Art. 4 letra a. de la Ley de Acceso a la Información Pública, en lo sucesivo LAIP o Ley, se continuó con el trámite correspondiente. </w:t>
      </w:r>
    </w:p>
    <w:p w:rsidR="007D4D00" w:rsidRPr="007D4D00" w:rsidRDefault="007D4D00" w:rsidP="007D4D00">
      <w:pPr>
        <w:spacing w:line="360" w:lineRule="auto"/>
        <w:ind w:left="1080"/>
        <w:contextualSpacing/>
        <w:jc w:val="both"/>
        <w:rPr>
          <w:sz w:val="23"/>
          <w:szCs w:val="23"/>
        </w:rPr>
      </w:pPr>
    </w:p>
    <w:p w:rsidR="007D4D00" w:rsidRPr="007D4D00" w:rsidRDefault="007D4D00" w:rsidP="009E1652">
      <w:pPr>
        <w:numPr>
          <w:ilvl w:val="0"/>
          <w:numId w:val="147"/>
        </w:numPr>
        <w:autoSpaceDE w:val="0"/>
        <w:autoSpaceDN w:val="0"/>
        <w:adjustRightInd w:val="0"/>
        <w:spacing w:after="0" w:line="360" w:lineRule="auto"/>
        <w:jc w:val="both"/>
        <w:rPr>
          <w:rFonts w:cstheme="minorHAnsi"/>
          <w:color w:val="000000"/>
          <w:sz w:val="24"/>
          <w:szCs w:val="24"/>
        </w:rPr>
      </w:pPr>
      <w:r w:rsidRPr="007D4D00">
        <w:rPr>
          <w:rFonts w:cstheme="minorHAnsi"/>
          <w:color w:val="000000"/>
          <w:sz w:val="24"/>
          <w:szCs w:val="24"/>
        </w:rPr>
        <w:t>La LAIP atribuye al Oficial de Información entre sus funciones del artículo 50 letras "</w:t>
      </w:r>
      <w:r w:rsidRPr="007D4D00">
        <w:rPr>
          <w:rFonts w:cstheme="minorHAnsi"/>
          <w:b/>
          <w:color w:val="000000"/>
          <w:sz w:val="24"/>
          <w:szCs w:val="24"/>
        </w:rPr>
        <w:t>b.</w:t>
      </w:r>
      <w:r w:rsidRPr="007D4D00">
        <w:rPr>
          <w:rFonts w:cstheme="minorHAnsi"/>
          <w:color w:val="000000"/>
          <w:sz w:val="24"/>
          <w:szCs w:val="24"/>
        </w:rPr>
        <w:t>" y "</w:t>
      </w:r>
      <w:r w:rsidRPr="007D4D00">
        <w:rPr>
          <w:rFonts w:cstheme="minorHAnsi"/>
          <w:b/>
          <w:color w:val="000000"/>
          <w:sz w:val="24"/>
          <w:szCs w:val="24"/>
        </w:rPr>
        <w:t>d.</w:t>
      </w:r>
      <w:r w:rsidRPr="007D4D00">
        <w:rPr>
          <w:rFonts w:cstheme="minorHAnsi"/>
          <w:color w:val="000000"/>
          <w:sz w:val="24"/>
          <w:szCs w:val="24"/>
        </w:rPr>
        <w:t>" Recibir y diligenciar las solicitudes, gestionar y entregar la información requerida, garantizando el derecho de acceso que asiste a toda persona reconocido en el Art. 1 LAIP; asimismo, el artículo 70 de la Ley establece que "</w:t>
      </w:r>
      <w:r w:rsidRPr="007D4D00">
        <w:rPr>
          <w:rFonts w:cstheme="minorHAnsi"/>
          <w:i/>
          <w:color w:val="000000"/>
          <w:sz w:val="24"/>
          <w:szCs w:val="24"/>
        </w:rPr>
        <w:t>El Oficial de información transmitirá la solicitud a la unidad administrativa que tenga o pueda poseer la información, con objeto de que ésta la localice, verifique su clasificación y, en su caso, le comunique la manera en que se encuentra disponible</w:t>
      </w:r>
      <w:r w:rsidRPr="007D4D00">
        <w:rPr>
          <w:rFonts w:cstheme="minorHAnsi"/>
          <w:color w:val="000000"/>
          <w:sz w:val="24"/>
          <w:szCs w:val="24"/>
        </w:rPr>
        <w:t>". En cumplimiento de tales atribuciones se trasladó la petición a la Gerencia de Informática.</w:t>
      </w:r>
    </w:p>
    <w:p w:rsidR="007D4D00" w:rsidRPr="007D4D00" w:rsidRDefault="007D4D00" w:rsidP="007D4D00">
      <w:pPr>
        <w:spacing w:line="360" w:lineRule="auto"/>
        <w:ind w:left="1080"/>
        <w:contextualSpacing/>
        <w:jc w:val="both"/>
        <w:rPr>
          <w:sz w:val="23"/>
          <w:szCs w:val="23"/>
          <w:lang w:val="es-ES" w:eastAsia="es-SV"/>
        </w:rPr>
      </w:pPr>
    </w:p>
    <w:p w:rsidR="007D4D00" w:rsidRPr="007D4D00" w:rsidRDefault="007D4D00" w:rsidP="007D4D00">
      <w:pPr>
        <w:ind w:left="720"/>
        <w:contextualSpacing/>
        <w:rPr>
          <w:sz w:val="23"/>
          <w:szCs w:val="23"/>
          <w:lang w:val="es-ES" w:eastAsia="es-SV"/>
        </w:rPr>
      </w:pPr>
    </w:p>
    <w:p w:rsidR="007D4D00" w:rsidRPr="007D4D00" w:rsidRDefault="007D4D00" w:rsidP="009E1652">
      <w:pPr>
        <w:numPr>
          <w:ilvl w:val="0"/>
          <w:numId w:val="147"/>
        </w:numPr>
        <w:spacing w:line="360" w:lineRule="auto"/>
        <w:contextualSpacing/>
        <w:jc w:val="both"/>
        <w:rPr>
          <w:sz w:val="23"/>
          <w:szCs w:val="23"/>
          <w:lang w:val="es-ES" w:eastAsia="es-SV"/>
        </w:rPr>
      </w:pPr>
      <w:r w:rsidRPr="007D4D00">
        <w:rPr>
          <w:sz w:val="23"/>
          <w:szCs w:val="23"/>
          <w:lang w:val="es-ES" w:eastAsia="es-SV"/>
        </w:rPr>
        <w:lastRenderedPageBreak/>
        <w:t>Se aclara que según dispone el Art. 4 de la Ley de Creación de la Superintendencia General de Electricidad y Telecomunicaciones-LCSIGET, ésta entidad entre sus facultades tiene: "</w:t>
      </w:r>
      <w:r w:rsidRPr="007D4D00">
        <w:rPr>
          <w:i/>
          <w:iCs/>
          <w:sz w:val="23"/>
          <w:szCs w:val="23"/>
          <w:lang w:val="es-ES" w:eastAsia="es-SV"/>
        </w:rPr>
        <w:t>Art 4.- La SIGET es lo entidad competente para aplicar los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7D4D00">
        <w:rPr>
          <w:sz w:val="23"/>
          <w:szCs w:val="23"/>
          <w:lang w:val="es-ES" w:eastAsia="es-SV"/>
        </w:rPr>
        <w:t xml:space="preserve">”.  Relacionado a lo dispuesto en el Art. 5 del Reglamento de la Ley de Creación de la SIGET-RLCSIGET. </w:t>
      </w:r>
    </w:p>
    <w:p w:rsidR="007D4D00" w:rsidRPr="007D4D00" w:rsidRDefault="007D4D00" w:rsidP="007D4D00">
      <w:pPr>
        <w:spacing w:line="360" w:lineRule="auto"/>
        <w:ind w:left="720"/>
        <w:contextualSpacing/>
        <w:rPr>
          <w:sz w:val="23"/>
          <w:szCs w:val="23"/>
          <w:lang w:val="es-ES" w:eastAsia="es-SV"/>
        </w:rPr>
      </w:pPr>
    </w:p>
    <w:p w:rsidR="007D4D00" w:rsidRPr="007D4D00" w:rsidRDefault="007D4D00" w:rsidP="007D4D00">
      <w:pPr>
        <w:autoSpaceDE w:val="0"/>
        <w:autoSpaceDN w:val="0"/>
        <w:adjustRightInd w:val="0"/>
        <w:spacing w:after="0" w:line="360" w:lineRule="auto"/>
        <w:jc w:val="both"/>
        <w:rPr>
          <w:rFonts w:ascii="Arial" w:hAnsi="Arial" w:cs="Arial"/>
          <w:b/>
          <w:bCs/>
          <w:color w:val="000000"/>
          <w:sz w:val="23"/>
          <w:szCs w:val="23"/>
        </w:rPr>
      </w:pPr>
      <w:r w:rsidRPr="007D4D00">
        <w:rPr>
          <w:rFonts w:ascii="Arial" w:hAnsi="Arial" w:cs="Arial"/>
          <w:b/>
          <w:bCs/>
          <w:color w:val="000000"/>
          <w:sz w:val="23"/>
          <w:szCs w:val="23"/>
        </w:rPr>
        <w:t>RAZONAMIENTO DE RESPUESTA A LA PETICIÓN:</w:t>
      </w:r>
    </w:p>
    <w:p w:rsidR="007D4D00" w:rsidRPr="007D4D00" w:rsidRDefault="007D4D00" w:rsidP="007D4D00">
      <w:pPr>
        <w:spacing w:line="360" w:lineRule="auto"/>
        <w:ind w:left="720"/>
        <w:contextualSpacing/>
        <w:rPr>
          <w:sz w:val="23"/>
          <w:szCs w:val="23"/>
          <w:lang w:val="es-ES" w:eastAsia="es-SV"/>
        </w:rPr>
      </w:pPr>
    </w:p>
    <w:p w:rsidR="007D4D00" w:rsidRPr="007D4D00" w:rsidRDefault="007D4D00" w:rsidP="009E1652">
      <w:pPr>
        <w:numPr>
          <w:ilvl w:val="0"/>
          <w:numId w:val="147"/>
        </w:numPr>
        <w:spacing w:line="360" w:lineRule="auto"/>
        <w:contextualSpacing/>
        <w:jc w:val="both"/>
        <w:rPr>
          <w:sz w:val="23"/>
          <w:szCs w:val="23"/>
          <w:lang w:val="es-ES" w:eastAsia="es-SV"/>
        </w:rPr>
      </w:pPr>
      <w:r w:rsidRPr="007D4D00">
        <w:rPr>
          <w:sz w:val="23"/>
          <w:szCs w:val="23"/>
          <w:lang w:val="es-ES" w:eastAsia="es-SV"/>
        </w:rPr>
        <w:t xml:space="preserve">Que en referencia a lo solicitado la Gerencia de Informática estableció, que esta Superintendencia no posee aún plataforma virtual o aula virtual para impartir cursos en línea dirigido a empleados o público en general, debido a que dentro de la información que administra, posee y genera solamente se tiene a disposición la página oficial de SIGET, la cual es una herramienta virtual informativa referente a: </w:t>
      </w:r>
      <w:r w:rsidRPr="007D4D00">
        <w:rPr>
          <w:i/>
          <w:sz w:val="23"/>
          <w:szCs w:val="23"/>
          <w:lang w:val="es-ES" w:eastAsia="es-SV"/>
        </w:rPr>
        <w:t>Estructura Organizativa,  Marco institucional,  Guía de Servicios, información en temas de electricidad, telecomunicaciones y Registro, noticias, avisos y publicaciones, así como información de contacto, entre otros.</w:t>
      </w:r>
    </w:p>
    <w:p w:rsidR="007D4D00" w:rsidRPr="007D4D00" w:rsidRDefault="007C0391" w:rsidP="007D4D00">
      <w:pPr>
        <w:spacing w:line="360" w:lineRule="auto"/>
        <w:ind w:left="1080"/>
        <w:contextualSpacing/>
        <w:jc w:val="both"/>
        <w:rPr>
          <w:sz w:val="23"/>
          <w:szCs w:val="23"/>
          <w:lang w:val="es-ES" w:eastAsia="es-SV"/>
        </w:rPr>
      </w:pPr>
      <w:hyperlink r:id="rId113" w:history="1">
        <w:r w:rsidR="007D4D00" w:rsidRPr="007D4D00">
          <w:rPr>
            <w:color w:val="0000FF" w:themeColor="hyperlink"/>
            <w:sz w:val="23"/>
            <w:szCs w:val="23"/>
            <w:u w:val="single"/>
            <w:lang w:val="es-ES" w:eastAsia="es-SV"/>
          </w:rPr>
          <w:t>https://www.siget.gob.sv/</w:t>
        </w:r>
      </w:hyperlink>
      <w:r w:rsidR="007D4D00" w:rsidRPr="007D4D00">
        <w:rPr>
          <w:sz w:val="23"/>
          <w:szCs w:val="23"/>
          <w:lang w:val="es-ES" w:eastAsia="es-SV"/>
        </w:rPr>
        <w:t xml:space="preserve"> </w:t>
      </w:r>
    </w:p>
    <w:p w:rsidR="007D4D00" w:rsidRPr="007D4D00" w:rsidRDefault="007D4D00" w:rsidP="007D4D00">
      <w:pPr>
        <w:spacing w:line="360" w:lineRule="auto"/>
        <w:ind w:left="1080"/>
        <w:contextualSpacing/>
        <w:jc w:val="both"/>
        <w:rPr>
          <w:sz w:val="23"/>
          <w:szCs w:val="23"/>
          <w:lang w:val="es-ES" w:eastAsia="es-SV"/>
        </w:rPr>
      </w:pPr>
      <w:r w:rsidRPr="007D4D00">
        <w:rPr>
          <w:sz w:val="23"/>
          <w:szCs w:val="23"/>
          <w:lang w:val="es-ES" w:eastAsia="es-SV"/>
        </w:rPr>
        <w:t>Siendo lo anterior, la única información disponible, conforme al artículo 62 de la Ley de Acceso a la Información Pública-LAIP, en su primer inciso prevé: "</w:t>
      </w:r>
      <w:r w:rsidRPr="007D4D00">
        <w:rPr>
          <w:i/>
          <w:sz w:val="23"/>
          <w:szCs w:val="23"/>
          <w:lang w:val="es-ES" w:eastAsia="es-SV"/>
        </w:rPr>
        <w:t>Entrega de la Información. Art. 62: Los entes deberán entregar únicamente información que se encuentre en su poder</w:t>
      </w:r>
      <w:r w:rsidRPr="007D4D00">
        <w:rPr>
          <w:sz w:val="23"/>
          <w:szCs w:val="23"/>
          <w:lang w:val="es-ES" w:eastAsia="es-SV"/>
        </w:rPr>
        <w:t>" referida Ley además en su versión Explicada edición año 2012, de la Subsecretaría de Transparencia y Anticorrupción, en su página 114, dispone: "</w:t>
      </w:r>
      <w:r w:rsidRPr="007D4D00">
        <w:rPr>
          <w:i/>
          <w:sz w:val="23"/>
          <w:szCs w:val="23"/>
          <w:lang w:val="es-ES" w:eastAsia="es-SV"/>
        </w:rPr>
        <w:t xml:space="preserve">La obligación del ente obligado se limita a la información que resguarda, no a otra que puede tener otra institución u otra con la que </w:t>
      </w:r>
      <w:r w:rsidRPr="007D4D00">
        <w:rPr>
          <w:b/>
          <w:i/>
          <w:sz w:val="23"/>
          <w:szCs w:val="23"/>
          <w:lang w:val="es-ES" w:eastAsia="es-SV"/>
        </w:rPr>
        <w:t>todavía no cuenta</w:t>
      </w:r>
      <w:r w:rsidRPr="007D4D00">
        <w:rPr>
          <w:i/>
          <w:sz w:val="23"/>
          <w:szCs w:val="23"/>
          <w:lang w:val="es-ES" w:eastAsia="es-SV"/>
        </w:rPr>
        <w:t>* y que el ente obligado debe preparar, buscar u obtener para satisfacer la solicitud..."</w:t>
      </w:r>
    </w:p>
    <w:p w:rsidR="007D4D00" w:rsidRPr="007D4D00" w:rsidRDefault="007D4D00" w:rsidP="007D4D00">
      <w:pPr>
        <w:spacing w:line="360" w:lineRule="auto"/>
        <w:ind w:left="1080"/>
        <w:contextualSpacing/>
        <w:jc w:val="both"/>
        <w:rPr>
          <w:sz w:val="18"/>
          <w:szCs w:val="18"/>
          <w:lang w:val="es-ES" w:eastAsia="es-SV"/>
        </w:rPr>
      </w:pPr>
      <w:r w:rsidRPr="007D4D00">
        <w:rPr>
          <w:sz w:val="23"/>
          <w:szCs w:val="23"/>
          <w:lang w:val="es-ES" w:eastAsia="es-SV"/>
        </w:rPr>
        <w:t xml:space="preserve"> *</w:t>
      </w:r>
      <w:r w:rsidRPr="007D4D00">
        <w:rPr>
          <w:sz w:val="18"/>
          <w:szCs w:val="18"/>
          <w:lang w:val="es-ES" w:eastAsia="es-SV"/>
        </w:rPr>
        <w:t>Resaltado nuestro</w:t>
      </w:r>
    </w:p>
    <w:p w:rsidR="007D4D00" w:rsidRPr="007D4D00" w:rsidRDefault="007D4D00" w:rsidP="007D4D00">
      <w:pPr>
        <w:spacing w:line="360" w:lineRule="auto"/>
        <w:ind w:left="1080"/>
        <w:contextualSpacing/>
        <w:jc w:val="both"/>
        <w:rPr>
          <w:sz w:val="18"/>
          <w:szCs w:val="18"/>
          <w:lang w:val="es-ES" w:eastAsia="es-SV"/>
        </w:rPr>
      </w:pPr>
    </w:p>
    <w:p w:rsidR="007D4D00" w:rsidRPr="007D4D00" w:rsidRDefault="007D4D00" w:rsidP="007D4D00">
      <w:pPr>
        <w:spacing w:line="360" w:lineRule="auto"/>
        <w:ind w:left="1080"/>
        <w:contextualSpacing/>
        <w:jc w:val="both"/>
        <w:rPr>
          <w:sz w:val="18"/>
          <w:szCs w:val="18"/>
          <w:lang w:val="es-ES" w:eastAsia="es-SV"/>
        </w:rPr>
      </w:pPr>
    </w:p>
    <w:p w:rsidR="007D4D00" w:rsidRPr="007D4D00" w:rsidRDefault="007D4D00" w:rsidP="007D4D00">
      <w:pPr>
        <w:spacing w:line="360" w:lineRule="auto"/>
        <w:ind w:left="1080"/>
        <w:contextualSpacing/>
        <w:jc w:val="both"/>
        <w:rPr>
          <w:sz w:val="18"/>
          <w:szCs w:val="18"/>
          <w:lang w:val="es-ES" w:eastAsia="es-SV"/>
        </w:rPr>
      </w:pPr>
    </w:p>
    <w:p w:rsidR="007D4D00" w:rsidRPr="007D4D00" w:rsidRDefault="007D4D00" w:rsidP="007D4D00">
      <w:pPr>
        <w:spacing w:line="360" w:lineRule="auto"/>
        <w:ind w:left="1080"/>
        <w:contextualSpacing/>
        <w:jc w:val="both"/>
        <w:rPr>
          <w:sz w:val="23"/>
          <w:szCs w:val="23"/>
          <w:lang w:val="es-ES" w:eastAsia="es-SV"/>
        </w:rPr>
      </w:pPr>
    </w:p>
    <w:p w:rsidR="007D4D00" w:rsidRPr="007D4D00" w:rsidRDefault="007D4D00" w:rsidP="009E1652">
      <w:pPr>
        <w:numPr>
          <w:ilvl w:val="0"/>
          <w:numId w:val="147"/>
        </w:numPr>
        <w:spacing w:line="360" w:lineRule="auto"/>
        <w:contextualSpacing/>
        <w:jc w:val="both"/>
        <w:rPr>
          <w:rFonts w:ascii="Calibri" w:hAnsi="Calibri" w:cs="Calibri"/>
          <w:color w:val="000000"/>
          <w:sz w:val="23"/>
          <w:szCs w:val="23"/>
        </w:rPr>
      </w:pPr>
      <w:r w:rsidRPr="007D4D00">
        <w:rPr>
          <w:rFonts w:ascii="Calibri" w:hAnsi="Calibri" w:cs="Calibri"/>
          <w:color w:val="000000"/>
          <w:sz w:val="23"/>
          <w:szCs w:val="23"/>
        </w:rPr>
        <w:lastRenderedPageBreak/>
        <w:t>Después de admitidas las solicitudes deberá al analizarse el contenido de estas según el Art. 55 del Reglamento de la Ley de Acceso a la Información Pública, con el objeto de establecer si la información será entregada o fundar su negativa; del estudio de la petición se establece que la información solicitada es de carácter público; debiendo dictar la resolución de mérito como preceptúa el Art. 56 del mismo cuerpo regulatorio, es procedente la entrega de la información vertida en esta resolución, relacionada con el considerando IV; al no estar limitada su divulgación por las causales comprendidas en el Art. 19 y 24 de la LAIP como información reservada o confidencial.</w:t>
      </w:r>
    </w:p>
    <w:p w:rsidR="007D4D00" w:rsidRPr="007D4D00" w:rsidRDefault="007D4D00" w:rsidP="007D4D00">
      <w:pPr>
        <w:tabs>
          <w:tab w:val="left" w:pos="2127"/>
        </w:tabs>
        <w:autoSpaceDE w:val="0"/>
        <w:autoSpaceDN w:val="0"/>
        <w:adjustRightInd w:val="0"/>
        <w:spacing w:after="0" w:line="360" w:lineRule="auto"/>
        <w:jc w:val="both"/>
        <w:rPr>
          <w:rFonts w:cstheme="minorHAnsi"/>
          <w:sz w:val="23"/>
          <w:szCs w:val="23"/>
        </w:rPr>
      </w:pPr>
    </w:p>
    <w:p w:rsidR="007D4D00" w:rsidRPr="007D4D00" w:rsidRDefault="007D4D00" w:rsidP="007D4D00">
      <w:pPr>
        <w:tabs>
          <w:tab w:val="left" w:pos="2127"/>
        </w:tabs>
        <w:autoSpaceDE w:val="0"/>
        <w:autoSpaceDN w:val="0"/>
        <w:adjustRightInd w:val="0"/>
        <w:spacing w:after="0" w:line="360" w:lineRule="auto"/>
        <w:jc w:val="both"/>
        <w:rPr>
          <w:rFonts w:cstheme="minorHAnsi"/>
          <w:b/>
          <w:sz w:val="23"/>
          <w:szCs w:val="23"/>
        </w:rPr>
      </w:pPr>
      <w:r w:rsidRPr="007D4D00">
        <w:rPr>
          <w:rFonts w:cstheme="minorHAnsi"/>
          <w:b/>
          <w:bCs/>
          <w:sz w:val="23"/>
          <w:szCs w:val="23"/>
        </w:rPr>
        <w:t xml:space="preserve">POR TANTO: </w:t>
      </w:r>
      <w:r w:rsidRPr="007D4D00">
        <w:rPr>
          <w:rFonts w:cstheme="minorHAnsi"/>
          <w:sz w:val="23"/>
          <w:szCs w:val="23"/>
        </w:rPr>
        <w:t xml:space="preserve">Ésta oficina en nombre de la Superintendencia General de Electricidad y Telecomunicaciones fundamentada en los Arts. 62, 65 y 72 letra </w:t>
      </w:r>
      <w:r w:rsidRPr="007D4D00">
        <w:rPr>
          <w:rFonts w:cstheme="minorHAnsi"/>
          <w:b/>
          <w:sz w:val="23"/>
          <w:szCs w:val="23"/>
        </w:rPr>
        <w:t>c</w:t>
      </w:r>
      <w:r w:rsidRPr="007D4D00">
        <w:rPr>
          <w:rFonts w:cstheme="minorHAnsi"/>
          <w:sz w:val="23"/>
          <w:szCs w:val="23"/>
        </w:rPr>
        <w:t xml:space="preserve">. de la LAIP, basada en los fines de facilitar a toda persona el derecho de acceso a la información pública mediante procedimientos sencillos y expeditos; principios de máxima publicidad y disponibilidad, </w:t>
      </w:r>
      <w:r w:rsidRPr="007D4D00">
        <w:rPr>
          <w:rFonts w:cstheme="minorHAnsi"/>
          <w:b/>
          <w:sz w:val="23"/>
          <w:szCs w:val="23"/>
        </w:rPr>
        <w:t xml:space="preserve">RESUELVE: </w:t>
      </w:r>
    </w:p>
    <w:p w:rsidR="007D4D00" w:rsidRPr="007D4D00" w:rsidRDefault="007D4D00" w:rsidP="007D4D00">
      <w:pPr>
        <w:tabs>
          <w:tab w:val="left" w:pos="2127"/>
        </w:tabs>
        <w:autoSpaceDE w:val="0"/>
        <w:autoSpaceDN w:val="0"/>
        <w:adjustRightInd w:val="0"/>
        <w:spacing w:after="0" w:line="360" w:lineRule="auto"/>
        <w:ind w:left="720"/>
        <w:contextualSpacing/>
        <w:jc w:val="both"/>
        <w:rPr>
          <w:rFonts w:cstheme="minorHAnsi"/>
          <w:sz w:val="23"/>
          <w:szCs w:val="23"/>
        </w:rPr>
      </w:pPr>
    </w:p>
    <w:p w:rsidR="007D4D00" w:rsidRPr="007D4D00" w:rsidRDefault="007D4D00" w:rsidP="009E1652">
      <w:pPr>
        <w:numPr>
          <w:ilvl w:val="0"/>
          <w:numId w:val="148"/>
        </w:numPr>
        <w:tabs>
          <w:tab w:val="left" w:pos="2127"/>
        </w:tabs>
        <w:autoSpaceDE w:val="0"/>
        <w:autoSpaceDN w:val="0"/>
        <w:adjustRightInd w:val="0"/>
        <w:spacing w:after="0" w:line="360" w:lineRule="auto"/>
        <w:contextualSpacing/>
        <w:jc w:val="both"/>
        <w:rPr>
          <w:rFonts w:cstheme="minorHAnsi"/>
          <w:sz w:val="23"/>
          <w:szCs w:val="23"/>
        </w:rPr>
      </w:pPr>
      <w:r w:rsidRPr="007D4D00">
        <w:rPr>
          <w:rFonts w:cstheme="minorHAnsi"/>
          <w:sz w:val="23"/>
          <w:szCs w:val="23"/>
        </w:rPr>
        <w:t xml:space="preserve">Declárese procedente la solicitud de acceso a la información de la ciudadana </w:t>
      </w:r>
      <w:proofErr w:type="spellStart"/>
      <w:r>
        <w:rPr>
          <w:b/>
          <w:bCs/>
          <w:sz w:val="23"/>
          <w:szCs w:val="23"/>
          <w:lang w:eastAsia="es-SV"/>
        </w:rPr>
        <w:t>xxxxxxxxxxxx</w:t>
      </w:r>
      <w:proofErr w:type="spellEnd"/>
      <w:r w:rsidRPr="007D4D00">
        <w:rPr>
          <w:rFonts w:eastAsia="Times New Roman" w:cstheme="minorHAnsi"/>
          <w:b/>
          <w:sz w:val="23"/>
          <w:szCs w:val="23"/>
          <w:lang w:eastAsia="es-SV"/>
        </w:rPr>
        <w:t>,</w:t>
      </w:r>
      <w:r w:rsidRPr="007D4D00">
        <w:rPr>
          <w:rFonts w:cstheme="minorHAnsi"/>
          <w:sz w:val="23"/>
          <w:szCs w:val="23"/>
        </w:rPr>
        <w:t xml:space="preserve"> según lo fundamentado en el considerando IV, téngase por cumplido el mismo.</w:t>
      </w:r>
    </w:p>
    <w:p w:rsidR="007D4D00" w:rsidRPr="007D4D00" w:rsidRDefault="007D4D00" w:rsidP="009E1652">
      <w:pPr>
        <w:numPr>
          <w:ilvl w:val="0"/>
          <w:numId w:val="148"/>
        </w:numPr>
        <w:tabs>
          <w:tab w:val="left" w:pos="2127"/>
        </w:tabs>
        <w:autoSpaceDE w:val="0"/>
        <w:autoSpaceDN w:val="0"/>
        <w:adjustRightInd w:val="0"/>
        <w:spacing w:after="0" w:line="360" w:lineRule="auto"/>
        <w:contextualSpacing/>
        <w:jc w:val="both"/>
        <w:rPr>
          <w:rFonts w:cstheme="minorHAnsi"/>
          <w:sz w:val="23"/>
          <w:szCs w:val="23"/>
        </w:rPr>
      </w:pPr>
      <w:r w:rsidRPr="007D4D00">
        <w:rPr>
          <w:rFonts w:cstheme="minorHAnsi"/>
          <w:sz w:val="23"/>
          <w:szCs w:val="23"/>
        </w:rPr>
        <w:t xml:space="preserve">Remítase ésta resolución administrativa en modalidad digital, gratuitamente según los artículos 4 letra g. 61 y 102 de la Ley, al correo electrónico que para tal efecto se consignó en la petición. </w:t>
      </w:r>
    </w:p>
    <w:p w:rsidR="007D4D00" w:rsidRPr="007D4D00" w:rsidRDefault="007D4D00" w:rsidP="009E1652">
      <w:pPr>
        <w:numPr>
          <w:ilvl w:val="0"/>
          <w:numId w:val="148"/>
        </w:numPr>
        <w:tabs>
          <w:tab w:val="left" w:pos="2127"/>
        </w:tabs>
        <w:autoSpaceDE w:val="0"/>
        <w:autoSpaceDN w:val="0"/>
        <w:adjustRightInd w:val="0"/>
        <w:spacing w:after="0" w:line="360" w:lineRule="auto"/>
        <w:contextualSpacing/>
        <w:jc w:val="both"/>
        <w:rPr>
          <w:rFonts w:cstheme="minorHAnsi"/>
          <w:sz w:val="23"/>
          <w:szCs w:val="23"/>
        </w:rPr>
      </w:pPr>
      <w:r w:rsidRPr="007D4D00">
        <w:rPr>
          <w:rFonts w:cstheme="minorHAnsi"/>
          <w:sz w:val="23"/>
          <w:szCs w:val="23"/>
        </w:rPr>
        <w:t xml:space="preserve">Notifíquese, </w:t>
      </w:r>
    </w:p>
    <w:p w:rsidR="007D4D00" w:rsidRPr="007D4D00" w:rsidRDefault="007D4D00" w:rsidP="009E1652">
      <w:pPr>
        <w:numPr>
          <w:ilvl w:val="0"/>
          <w:numId w:val="148"/>
        </w:numPr>
        <w:tabs>
          <w:tab w:val="left" w:pos="2127"/>
        </w:tabs>
        <w:spacing w:line="360" w:lineRule="auto"/>
        <w:contextualSpacing/>
        <w:jc w:val="both"/>
        <w:rPr>
          <w:rFonts w:eastAsia="Times New Roman" w:cstheme="minorHAnsi"/>
          <w:b/>
          <w:bCs/>
          <w:sz w:val="23"/>
          <w:szCs w:val="23"/>
          <w:lang w:eastAsia="es-SV"/>
        </w:rPr>
      </w:pPr>
      <w:r w:rsidRPr="007D4D00">
        <w:rPr>
          <w:rFonts w:cstheme="minorHAnsi"/>
          <w:sz w:val="23"/>
          <w:szCs w:val="23"/>
        </w:rPr>
        <w:t>Archívese.</w:t>
      </w:r>
      <w:r w:rsidRPr="007D4D00">
        <w:rPr>
          <w:rFonts w:eastAsia="Times New Roman" w:cstheme="minorHAnsi"/>
          <w:b/>
          <w:bCs/>
          <w:sz w:val="23"/>
          <w:szCs w:val="23"/>
          <w:lang w:eastAsia="es-SV"/>
        </w:rPr>
        <w:t xml:space="preserve"> </w:t>
      </w:r>
    </w:p>
    <w:p w:rsidR="007D4D00" w:rsidRPr="007D4D00" w:rsidRDefault="007D4D00" w:rsidP="007D4D00">
      <w:pPr>
        <w:tabs>
          <w:tab w:val="left" w:pos="2127"/>
        </w:tabs>
        <w:spacing w:line="360" w:lineRule="auto"/>
        <w:contextualSpacing/>
        <w:jc w:val="both"/>
        <w:rPr>
          <w:rFonts w:eastAsia="Times New Roman" w:cstheme="minorHAnsi"/>
          <w:b/>
          <w:bCs/>
          <w:sz w:val="23"/>
          <w:szCs w:val="23"/>
          <w:lang w:eastAsia="es-SV"/>
        </w:rPr>
      </w:pPr>
    </w:p>
    <w:p w:rsidR="007D4D00" w:rsidRPr="007D4D00" w:rsidRDefault="007D4D00" w:rsidP="007D4D00">
      <w:pPr>
        <w:tabs>
          <w:tab w:val="left" w:pos="2127"/>
        </w:tabs>
        <w:spacing w:line="360" w:lineRule="auto"/>
        <w:contextualSpacing/>
        <w:jc w:val="both"/>
        <w:rPr>
          <w:rFonts w:eastAsia="Times New Roman" w:cstheme="minorHAnsi"/>
          <w:b/>
          <w:bCs/>
          <w:sz w:val="23"/>
          <w:szCs w:val="23"/>
          <w:lang w:eastAsia="es-SV"/>
        </w:rPr>
      </w:pPr>
    </w:p>
    <w:p w:rsidR="007D4D00" w:rsidRPr="007D4D00" w:rsidRDefault="007D4D00" w:rsidP="007D4D00">
      <w:pPr>
        <w:spacing w:after="0" w:line="360" w:lineRule="auto"/>
        <w:jc w:val="center"/>
        <w:rPr>
          <w:rFonts w:ascii="Calibri" w:eastAsia="Times New Roman" w:hAnsi="Calibri" w:cs="Times New Roman"/>
          <w:b/>
          <w:sz w:val="23"/>
          <w:szCs w:val="23"/>
          <w:lang w:eastAsia="es-SV"/>
        </w:rPr>
      </w:pPr>
      <w:proofErr w:type="spellStart"/>
      <w:proofErr w:type="gramStart"/>
      <w:r>
        <w:rPr>
          <w:rFonts w:ascii="Calibri" w:eastAsia="Times New Roman" w:hAnsi="Calibri" w:cs="Times New Roman"/>
          <w:b/>
          <w:sz w:val="23"/>
          <w:szCs w:val="23"/>
          <w:lang w:eastAsia="es-SV"/>
        </w:rPr>
        <w:t>xxxxxxxxxxxxxxxx</w:t>
      </w:r>
      <w:proofErr w:type="spellEnd"/>
      <w:proofErr w:type="gramEnd"/>
    </w:p>
    <w:p w:rsidR="007D4D00" w:rsidRPr="007D4D00" w:rsidRDefault="007D4D00" w:rsidP="007D4D00">
      <w:pPr>
        <w:spacing w:after="0" w:line="360" w:lineRule="auto"/>
        <w:jc w:val="center"/>
        <w:rPr>
          <w:rFonts w:ascii="Calibri" w:eastAsia="Times New Roman" w:hAnsi="Calibri" w:cs="Times New Roman"/>
          <w:sz w:val="23"/>
          <w:szCs w:val="23"/>
          <w:lang w:eastAsia="es-SV"/>
        </w:rPr>
      </w:pPr>
      <w:r w:rsidRPr="007D4D00">
        <w:rPr>
          <w:rFonts w:ascii="Calibri" w:eastAsia="Times New Roman" w:hAnsi="Calibri" w:cs="Times New Roman"/>
          <w:sz w:val="23"/>
          <w:szCs w:val="23"/>
          <w:lang w:eastAsia="es-SV"/>
        </w:rPr>
        <w:t>Oficial de Información Institucional.</w:t>
      </w:r>
    </w:p>
    <w:p w:rsidR="007D4D00" w:rsidRPr="007D4D00" w:rsidRDefault="007D4D00" w:rsidP="007D4D00">
      <w:pPr>
        <w:spacing w:after="0" w:line="360" w:lineRule="auto"/>
        <w:rPr>
          <w:rFonts w:cs="Arial"/>
          <w:bCs/>
          <w:color w:val="7F7F7F" w:themeColor="text1" w:themeTint="80"/>
          <w:sz w:val="23"/>
          <w:szCs w:val="23"/>
        </w:rPr>
      </w:pPr>
    </w:p>
    <w:p w:rsidR="007D4D00" w:rsidRPr="007D4D00" w:rsidRDefault="007D4D00" w:rsidP="007D4D00">
      <w:pPr>
        <w:spacing w:after="0" w:line="360" w:lineRule="auto"/>
        <w:rPr>
          <w:sz w:val="18"/>
          <w:szCs w:val="18"/>
        </w:rPr>
      </w:pPr>
      <w:r w:rsidRPr="007D4D00">
        <w:rPr>
          <w:rFonts w:cs="Arial"/>
          <w:bCs/>
          <w:color w:val="7F7F7F" w:themeColor="text1" w:themeTint="80"/>
          <w:sz w:val="18"/>
          <w:szCs w:val="18"/>
        </w:rPr>
        <w:t>IA</w:t>
      </w:r>
    </w:p>
    <w:p w:rsidR="007D4D00" w:rsidRDefault="007D4D00" w:rsidP="007D4D00">
      <w:pPr>
        <w:spacing w:line="360" w:lineRule="auto"/>
        <w:rPr>
          <w:sz w:val="23"/>
          <w:szCs w:val="23"/>
        </w:rPr>
      </w:pPr>
    </w:p>
    <w:p w:rsidR="00AA6588" w:rsidRDefault="00AA6588" w:rsidP="007D4D00">
      <w:pPr>
        <w:spacing w:line="360" w:lineRule="auto"/>
        <w:rPr>
          <w:sz w:val="23"/>
          <w:szCs w:val="23"/>
        </w:rPr>
      </w:pPr>
    </w:p>
    <w:p w:rsidR="00AA6588" w:rsidRDefault="00AA6588" w:rsidP="007D4D00">
      <w:pPr>
        <w:spacing w:line="360" w:lineRule="auto"/>
        <w:rPr>
          <w:sz w:val="23"/>
          <w:szCs w:val="23"/>
        </w:rPr>
      </w:pPr>
    </w:p>
    <w:p w:rsidR="00F05B7B" w:rsidRDefault="00F05B7B" w:rsidP="007D4D00">
      <w:pPr>
        <w:spacing w:line="360" w:lineRule="auto"/>
        <w:rPr>
          <w:sz w:val="23"/>
          <w:szCs w:val="23"/>
        </w:rPr>
      </w:pPr>
    </w:p>
    <w:p w:rsidR="00F05B7B" w:rsidRDefault="00F05B7B" w:rsidP="007D4D00">
      <w:pPr>
        <w:spacing w:line="360" w:lineRule="auto"/>
        <w:rPr>
          <w:sz w:val="23"/>
          <w:szCs w:val="23"/>
        </w:rPr>
      </w:pPr>
    </w:p>
    <w:p w:rsidR="00AA6588" w:rsidRPr="00AA6588" w:rsidRDefault="00AA6588" w:rsidP="00AA6588">
      <w:pPr>
        <w:tabs>
          <w:tab w:val="left" w:pos="2127"/>
        </w:tabs>
        <w:spacing w:after="0" w:line="360" w:lineRule="auto"/>
        <w:jc w:val="both"/>
        <w:rPr>
          <w:rFonts w:eastAsia="Times New Roman" w:cstheme="minorHAnsi"/>
          <w:b/>
          <w:shd w:val="clear" w:color="auto" w:fill="FFFFFF"/>
          <w:lang w:eastAsia="es-SV"/>
        </w:rPr>
      </w:pPr>
      <w:r w:rsidRPr="00AA6588">
        <w:rPr>
          <w:rFonts w:eastAsia="Times New Roman" w:cstheme="minorHAnsi"/>
          <w:b/>
          <w:shd w:val="clear" w:color="auto" w:fill="FFFFFF"/>
          <w:lang w:eastAsia="es-SV"/>
        </w:rPr>
        <w:t>SIPV N° 265-2017</w:t>
      </w:r>
    </w:p>
    <w:p w:rsidR="00AA6588" w:rsidRPr="00AA6588" w:rsidRDefault="00AA6588" w:rsidP="00AA6588">
      <w:pPr>
        <w:tabs>
          <w:tab w:val="left" w:pos="2127"/>
        </w:tabs>
        <w:spacing w:after="0" w:line="360" w:lineRule="auto"/>
        <w:ind w:firstLine="708"/>
        <w:jc w:val="both"/>
        <w:rPr>
          <w:rFonts w:eastAsia="Times New Roman" w:cstheme="minorHAnsi"/>
          <w:b/>
          <w:shd w:val="clear" w:color="auto" w:fill="FFFFFF"/>
          <w:lang w:eastAsia="es-SV"/>
        </w:rPr>
      </w:pPr>
    </w:p>
    <w:p w:rsidR="00AA6588" w:rsidRPr="00AA6588" w:rsidRDefault="00AA6588" w:rsidP="00AA6588">
      <w:pPr>
        <w:tabs>
          <w:tab w:val="left" w:pos="2127"/>
        </w:tabs>
        <w:spacing w:after="0" w:line="360" w:lineRule="auto"/>
        <w:jc w:val="both"/>
        <w:rPr>
          <w:rFonts w:eastAsia="Times New Roman" w:cstheme="minorHAnsi"/>
          <w:b/>
          <w:shd w:val="clear" w:color="auto" w:fill="FFFFFF"/>
          <w:lang w:eastAsia="es-SV"/>
        </w:rPr>
      </w:pPr>
    </w:p>
    <w:p w:rsidR="00AA6588" w:rsidRPr="00AA6588" w:rsidRDefault="00AA6588" w:rsidP="00AA6588">
      <w:pPr>
        <w:tabs>
          <w:tab w:val="left" w:pos="2127"/>
        </w:tabs>
        <w:spacing w:after="0" w:line="360" w:lineRule="auto"/>
        <w:jc w:val="both"/>
        <w:rPr>
          <w:rFonts w:eastAsia="Times New Roman" w:cstheme="minorHAnsi"/>
          <w:spacing w:val="20"/>
          <w:lang w:eastAsia="es-SV"/>
        </w:rPr>
      </w:pPr>
      <w:r w:rsidRPr="00AA6588">
        <w:rPr>
          <w:rFonts w:eastAsia="Times New Roman" w:cstheme="minorHAnsi"/>
          <w:b/>
          <w:spacing w:val="20"/>
          <w:lang w:eastAsia="es-SV"/>
        </w:rPr>
        <w:t xml:space="preserve">SUPERINTENDENCIA GENERAL DE ELECTRICIDAD Y TELECOMUNICACIONES-SIGET, UNIDAD DE ACCESO A LA INFORMACIÓN Y TRANSPARENCIA-UAIT, </w:t>
      </w:r>
      <w:r w:rsidRPr="00AA6588">
        <w:rPr>
          <w:rFonts w:eastAsia="Times New Roman" w:cstheme="minorHAnsi"/>
          <w:spacing w:val="20"/>
          <w:lang w:eastAsia="es-SV"/>
        </w:rPr>
        <w:t>a las catorce horas con cuarenta y dos minutos del día diecisiete de octubre del año dos mil diecisiete.</w:t>
      </w:r>
    </w:p>
    <w:p w:rsidR="00AA6588" w:rsidRPr="00AA6588" w:rsidRDefault="00AA6588" w:rsidP="00AA6588">
      <w:pPr>
        <w:tabs>
          <w:tab w:val="left" w:pos="2127"/>
        </w:tabs>
        <w:spacing w:after="0" w:line="360" w:lineRule="auto"/>
        <w:jc w:val="both"/>
        <w:rPr>
          <w:rFonts w:eastAsia="Times New Roman" w:cstheme="minorHAnsi"/>
          <w:lang w:eastAsia="es-SV"/>
        </w:rPr>
      </w:pPr>
    </w:p>
    <w:p w:rsidR="00AA6588" w:rsidRPr="00AA6588" w:rsidRDefault="00AA6588" w:rsidP="00AA6588">
      <w:pPr>
        <w:tabs>
          <w:tab w:val="left" w:pos="2127"/>
        </w:tabs>
        <w:spacing w:line="360" w:lineRule="auto"/>
        <w:jc w:val="both"/>
        <w:rPr>
          <w:rFonts w:eastAsia="Times New Roman" w:cstheme="minorHAnsi"/>
          <w:b/>
          <w:lang w:eastAsia="es-SV"/>
        </w:rPr>
      </w:pPr>
      <w:r w:rsidRPr="00AA6588">
        <w:rPr>
          <w:rFonts w:ascii="Calibri" w:eastAsia="Times New Roman" w:hAnsi="Calibri" w:cs="Times New Roman"/>
          <w:lang w:eastAsia="es-SV"/>
        </w:rPr>
        <w:t xml:space="preserve">La presente solicitud de información, mediante solicitud </w:t>
      </w:r>
      <w:r w:rsidRPr="00AA6588">
        <w:rPr>
          <w:rFonts w:ascii="Calibri" w:eastAsia="Times New Roman" w:hAnsi="Calibri" w:cstheme="minorHAnsi"/>
          <w:lang w:eastAsia="es-SV"/>
        </w:rPr>
        <w:t>que remitió a través del correo de OIR: oir@siget.gob.sv,</w:t>
      </w:r>
      <w:r w:rsidRPr="00AA6588">
        <w:rPr>
          <w:rFonts w:ascii="Calibri" w:eastAsia="Times New Roman" w:hAnsi="Calibri" w:cs="Times New Roman"/>
          <w:lang w:eastAsia="es-SV"/>
        </w:rPr>
        <w:t xml:space="preserve"> por la ciudadana</w:t>
      </w:r>
      <w:r w:rsidRPr="00AA6588">
        <w:rPr>
          <w:rFonts w:eastAsia="Times New Roman" w:cstheme="minorHAnsi"/>
          <w:lang w:eastAsia="es-SV"/>
        </w:rPr>
        <w:t xml:space="preserve"> </w:t>
      </w:r>
      <w:r>
        <w:rPr>
          <w:rFonts w:eastAsia="Times New Roman" w:cstheme="minorHAnsi"/>
          <w:b/>
          <w:lang w:eastAsia="es-SV"/>
        </w:rPr>
        <w:t>XXXXXXXXXXXX</w:t>
      </w:r>
      <w:r w:rsidRPr="00AA6588">
        <w:rPr>
          <w:rFonts w:eastAsia="Times New Roman" w:cstheme="minorHAnsi"/>
          <w:b/>
          <w:lang w:eastAsia="es-SV"/>
        </w:rPr>
        <w:t>,</w:t>
      </w:r>
      <w:r w:rsidRPr="00AA6588">
        <w:rPr>
          <w:rFonts w:eastAsia="Times New Roman" w:cstheme="minorHAnsi"/>
          <w:lang w:eastAsia="es-SV"/>
        </w:rPr>
        <w:t xml:space="preserve"> donde solicitó</w:t>
      </w:r>
      <w:r w:rsidRPr="00AA6588">
        <w:rPr>
          <w:rFonts w:eastAsia="Times New Roman" w:cstheme="minorHAnsi"/>
          <w:i/>
          <w:lang w:eastAsia="es-SV"/>
        </w:rPr>
        <w:t xml:space="preserve">: </w:t>
      </w:r>
      <w:r w:rsidRPr="00AA6588">
        <w:rPr>
          <w:rFonts w:eastAsia="Times New Roman" w:cstheme="minorHAnsi"/>
          <w:b/>
          <w:i/>
          <w:lang w:eastAsia="es-SV"/>
        </w:rPr>
        <w:t>“Información desglosada por año para el período 2007-2017 (al 31 de agosto) del número total de contrataciones de empleados desagregados por sexo y tipo de cargo (ej. Nivel técnico, administrativo, directivo, servicios generales, etc.)</w:t>
      </w:r>
      <w:r w:rsidRPr="00AA6588">
        <w:rPr>
          <w:rFonts w:eastAsia="Times New Roman" w:cstheme="minorHAnsi"/>
          <w:b/>
          <w:i/>
          <w:shd w:val="clear" w:color="auto" w:fill="FFFFFF"/>
          <w:lang w:eastAsia="es-SV"/>
        </w:rPr>
        <w:t>”.</w:t>
      </w:r>
    </w:p>
    <w:p w:rsidR="00AA6588" w:rsidRPr="00AA6588" w:rsidRDefault="00AA6588" w:rsidP="00AA6588">
      <w:pPr>
        <w:tabs>
          <w:tab w:val="left" w:pos="2127"/>
        </w:tabs>
        <w:spacing w:after="0" w:line="360" w:lineRule="auto"/>
        <w:jc w:val="both"/>
        <w:rPr>
          <w:rFonts w:eastAsia="Times New Roman" w:cstheme="minorHAnsi"/>
          <w:b/>
          <w:lang w:eastAsia="es-SV"/>
        </w:rPr>
      </w:pPr>
    </w:p>
    <w:p w:rsidR="00AA6588" w:rsidRPr="00AA6588" w:rsidRDefault="00AA6588" w:rsidP="00AA6588">
      <w:pPr>
        <w:tabs>
          <w:tab w:val="left" w:pos="2127"/>
        </w:tabs>
        <w:spacing w:after="0" w:line="360" w:lineRule="auto"/>
        <w:jc w:val="both"/>
        <w:rPr>
          <w:rFonts w:eastAsia="Times New Roman" w:cstheme="minorHAnsi"/>
          <w:b/>
          <w:lang w:eastAsia="es-SV"/>
        </w:rPr>
      </w:pPr>
      <w:r w:rsidRPr="00AA6588">
        <w:rPr>
          <w:rFonts w:eastAsia="Times New Roman" w:cstheme="minorHAnsi"/>
          <w:b/>
          <w:lang w:eastAsia="es-SV"/>
        </w:rPr>
        <w:t>Ésta unidad sobre la solicitud hace las consideraciones siguientes:</w:t>
      </w:r>
    </w:p>
    <w:p w:rsidR="00AA6588" w:rsidRPr="00AA6588" w:rsidRDefault="00AA6588" w:rsidP="00AA6588">
      <w:pPr>
        <w:tabs>
          <w:tab w:val="left" w:pos="2127"/>
        </w:tabs>
        <w:spacing w:after="0" w:line="360" w:lineRule="auto"/>
        <w:jc w:val="both"/>
        <w:rPr>
          <w:rFonts w:eastAsia="Times New Roman" w:cstheme="minorHAnsi"/>
          <w:b/>
          <w:lang w:eastAsia="es-SV"/>
        </w:rPr>
      </w:pPr>
    </w:p>
    <w:p w:rsidR="00AA6588" w:rsidRPr="00AA6588" w:rsidRDefault="00AA6588" w:rsidP="009E1652">
      <w:pPr>
        <w:numPr>
          <w:ilvl w:val="0"/>
          <w:numId w:val="149"/>
        </w:numPr>
        <w:autoSpaceDE w:val="0"/>
        <w:autoSpaceDN w:val="0"/>
        <w:adjustRightInd w:val="0"/>
        <w:spacing w:after="0" w:line="360" w:lineRule="auto"/>
        <w:ind w:left="426"/>
        <w:contextualSpacing/>
        <w:jc w:val="both"/>
        <w:rPr>
          <w:rFonts w:ascii="Calibri" w:eastAsia="Times New Roman" w:hAnsi="Calibri" w:cstheme="minorHAnsi"/>
          <w:sz w:val="24"/>
          <w:szCs w:val="24"/>
          <w:lang w:eastAsia="es-SV"/>
        </w:rPr>
      </w:pPr>
      <w:r w:rsidRPr="00AA6588">
        <w:rPr>
          <w:rFonts w:eastAsia="Times New Roman" w:cs="Times New Roman"/>
          <w:sz w:val="24"/>
          <w:szCs w:val="24"/>
          <w:lang w:eastAsia="es-SV"/>
        </w:rPr>
        <w:t xml:space="preserve">Que la solicitud fue presentada en la fecha indicada y </w:t>
      </w:r>
      <w:proofErr w:type="gramStart"/>
      <w:r w:rsidRPr="00AA6588">
        <w:rPr>
          <w:rFonts w:eastAsia="Times New Roman" w:cs="Times New Roman"/>
          <w:sz w:val="24"/>
          <w:szCs w:val="24"/>
          <w:lang w:eastAsia="es-SV"/>
        </w:rPr>
        <w:t>previo</w:t>
      </w:r>
      <w:proofErr w:type="gramEnd"/>
      <w:r w:rsidRPr="00AA6588">
        <w:rPr>
          <w:rFonts w:eastAsia="Times New Roman" w:cs="Times New Roman"/>
          <w:sz w:val="24"/>
          <w:szCs w:val="24"/>
          <w:lang w:eastAsia="es-SV"/>
        </w:rPr>
        <w:t xml:space="preserve"> a la admisión formal del requerimiento, se verificó que la solicitud cumpliese con lo dispuesto en los Arts. 66 de la Ley de Acceso a la Información Pública-LAIP, en lo sucesivo LAIP o Ley y 54 del Reglamento de la Ley de Acceso a la Información Pública-RLAIP, continuándose con el trámite correspondiente.</w:t>
      </w:r>
    </w:p>
    <w:p w:rsidR="00AA6588" w:rsidRPr="00AA6588" w:rsidRDefault="00AA6588" w:rsidP="00AA6588">
      <w:pPr>
        <w:autoSpaceDE w:val="0"/>
        <w:autoSpaceDN w:val="0"/>
        <w:adjustRightInd w:val="0"/>
        <w:spacing w:after="0" w:line="360" w:lineRule="auto"/>
        <w:contextualSpacing/>
        <w:jc w:val="both"/>
        <w:rPr>
          <w:rFonts w:eastAsia="Times New Roman" w:cs="Times New Roman"/>
          <w:sz w:val="24"/>
          <w:szCs w:val="24"/>
          <w:lang w:eastAsia="es-SV"/>
        </w:rPr>
      </w:pPr>
    </w:p>
    <w:p w:rsidR="00AA6588" w:rsidRPr="00AA6588" w:rsidRDefault="00AA6588" w:rsidP="009E1652">
      <w:pPr>
        <w:numPr>
          <w:ilvl w:val="0"/>
          <w:numId w:val="149"/>
        </w:numPr>
        <w:autoSpaceDE w:val="0"/>
        <w:autoSpaceDN w:val="0"/>
        <w:adjustRightInd w:val="0"/>
        <w:spacing w:after="0" w:line="360" w:lineRule="auto"/>
        <w:ind w:left="426"/>
        <w:contextualSpacing/>
        <w:jc w:val="both"/>
        <w:rPr>
          <w:rFonts w:eastAsia="Times New Roman" w:cs="Times New Roman"/>
          <w:sz w:val="24"/>
          <w:szCs w:val="24"/>
          <w:lang w:eastAsia="es-SV"/>
        </w:rPr>
      </w:pPr>
      <w:r w:rsidRPr="00AA6588">
        <w:rPr>
          <w:rFonts w:eastAsia="Times New Roman" w:cstheme="minorHAnsi"/>
          <w:lang w:eastAsia="es-SV"/>
        </w:rPr>
        <w:t>La LAIP atribuye al Oficial  de  Información  entre  sus funciones  del  artículo  50  letras  "</w:t>
      </w:r>
      <w:r w:rsidRPr="00AA6588">
        <w:rPr>
          <w:rFonts w:eastAsia="Times New Roman" w:cstheme="minorHAnsi"/>
          <w:b/>
          <w:lang w:eastAsia="es-SV"/>
        </w:rPr>
        <w:t>b.</w:t>
      </w:r>
      <w:r w:rsidRPr="00AA6588">
        <w:rPr>
          <w:rFonts w:eastAsia="Times New Roman" w:cstheme="minorHAnsi"/>
          <w:lang w:eastAsia="es-SV"/>
        </w:rPr>
        <w:t>" y "</w:t>
      </w:r>
      <w:r w:rsidRPr="00AA6588">
        <w:rPr>
          <w:rFonts w:eastAsia="Times New Roman" w:cstheme="minorHAnsi"/>
          <w:b/>
          <w:lang w:eastAsia="es-SV"/>
        </w:rPr>
        <w:t>d.</w:t>
      </w:r>
      <w:r w:rsidRPr="00AA6588">
        <w:rPr>
          <w:rFonts w:eastAsia="Times New Roman" w:cstheme="minorHAnsi"/>
          <w:lang w:eastAsia="es-SV"/>
        </w:rPr>
        <w:t xml:space="preserve">" Recibir  y  diligenciar  las  solicitudes,  gestionar  y  entregar  la  información  requerida,  garantizando el  derecho  de  acceso  que  asiste  a  toda  persona  reconocido  en  el  Art. 1  LAIP;  asimismo,  el artículo 70, de la misma Ley establece que </w:t>
      </w:r>
      <w:r w:rsidRPr="00AA6588">
        <w:rPr>
          <w:rFonts w:eastAsia="Times New Roman" w:cstheme="minorHAnsi"/>
          <w:i/>
          <w:lang w:eastAsia="es-SV"/>
        </w:rPr>
        <w:t xml:space="preserve">"El Oficial de información transmitirá  la solicitud a la  unidad administrativa  que tenga o pueda  poseer la  información, con  objeto de  que ésta  la localice,  verifique su  clasificación y,  en su caso,  le comunique  la manera en que se encuentra disponible". </w:t>
      </w:r>
      <w:r w:rsidRPr="00AA6588">
        <w:rPr>
          <w:rFonts w:eastAsia="Times New Roman" w:cstheme="minorHAnsi"/>
          <w:lang w:eastAsia="es-SV"/>
        </w:rPr>
        <w:t>En cumplimiento de tales atribuciones se trasladó la petición a la Unidad de Gestión de Talento Humano-UGTH.</w:t>
      </w:r>
    </w:p>
    <w:p w:rsidR="00AA6588" w:rsidRPr="00AA6588" w:rsidRDefault="00AA6588" w:rsidP="00AA6588">
      <w:pPr>
        <w:ind w:left="720"/>
        <w:contextualSpacing/>
        <w:rPr>
          <w:rFonts w:eastAsia="Times New Roman" w:cs="Times New Roman"/>
          <w:sz w:val="24"/>
          <w:szCs w:val="24"/>
          <w:lang w:eastAsia="es-SV"/>
        </w:rPr>
      </w:pPr>
    </w:p>
    <w:p w:rsidR="00AA6588" w:rsidRPr="00AA6588" w:rsidRDefault="00AA6588" w:rsidP="009E1652">
      <w:pPr>
        <w:numPr>
          <w:ilvl w:val="0"/>
          <w:numId w:val="149"/>
        </w:numPr>
        <w:autoSpaceDE w:val="0"/>
        <w:autoSpaceDN w:val="0"/>
        <w:adjustRightInd w:val="0"/>
        <w:spacing w:after="0" w:line="360" w:lineRule="auto"/>
        <w:ind w:left="426"/>
        <w:contextualSpacing/>
        <w:jc w:val="both"/>
        <w:rPr>
          <w:rFonts w:eastAsia="Times New Roman" w:cs="Times New Roman"/>
          <w:sz w:val="24"/>
          <w:szCs w:val="24"/>
          <w:lang w:eastAsia="es-SV"/>
        </w:rPr>
      </w:pPr>
      <w:r w:rsidRPr="00AA6588">
        <w:rPr>
          <w:rFonts w:eastAsia="Times New Roman" w:cs="Times New Roman"/>
          <w:sz w:val="24"/>
          <w:szCs w:val="24"/>
          <w:lang w:eastAsia="es-SV"/>
        </w:rPr>
        <w:lastRenderedPageBreak/>
        <w:t>Que por Acuerdo administrativo de esta autónoma se acordó ampliar el horario de trabajo del personal de SIGET desde las ocho horas hasta las dieciocho horas en el periodo comprendido entre el Lunes 13 de noviembre al viernes 22 de diciembre del presente, ambas fechas inclusive, laborando también sábado 25 de noviembre y sábado 9 de diciembre en horario de ocho de la mañana a una de la tarde; compensando de esta manera las cuarenta horas laborales correspondientes a los días veintiséis, veintisiete, veintiocho y veintinueve de diciembre de dos mil diecisiete y dos de enero de dos mil dieciocho.</w:t>
      </w:r>
    </w:p>
    <w:p w:rsidR="00AA6588" w:rsidRPr="00AA6588" w:rsidRDefault="00AA6588" w:rsidP="00AA6588">
      <w:pPr>
        <w:tabs>
          <w:tab w:val="left" w:pos="2127"/>
        </w:tabs>
        <w:spacing w:line="360" w:lineRule="auto"/>
        <w:jc w:val="both"/>
        <w:rPr>
          <w:rFonts w:eastAsia="Times New Roman" w:cstheme="minorHAnsi"/>
          <w:b/>
          <w:lang w:eastAsia="es-SV"/>
        </w:rPr>
      </w:pPr>
    </w:p>
    <w:p w:rsidR="00AA6588" w:rsidRPr="00AA6588" w:rsidRDefault="00AA6588" w:rsidP="00AA6588">
      <w:pPr>
        <w:tabs>
          <w:tab w:val="left" w:pos="2127"/>
        </w:tabs>
        <w:spacing w:line="360" w:lineRule="auto"/>
        <w:jc w:val="both"/>
        <w:rPr>
          <w:rFonts w:eastAsia="Times New Roman" w:cs="Times New Roman"/>
          <w:lang w:eastAsia="es-SV"/>
        </w:rPr>
      </w:pPr>
      <w:r w:rsidRPr="00AA6588">
        <w:rPr>
          <w:rFonts w:eastAsia="Times New Roman" w:cstheme="minorHAnsi"/>
          <w:b/>
          <w:lang w:eastAsia="es-SV"/>
        </w:rPr>
        <w:t>RAZONAMIENTO DE RESPUESTA  A LA PETICIÓN:</w:t>
      </w:r>
    </w:p>
    <w:p w:rsidR="00AA6588" w:rsidRPr="00AA6588" w:rsidRDefault="00AA6588" w:rsidP="009E1652">
      <w:pPr>
        <w:numPr>
          <w:ilvl w:val="0"/>
          <w:numId w:val="149"/>
        </w:numPr>
        <w:autoSpaceDE w:val="0"/>
        <w:autoSpaceDN w:val="0"/>
        <w:adjustRightInd w:val="0"/>
        <w:spacing w:after="0" w:line="360" w:lineRule="auto"/>
        <w:ind w:left="426"/>
        <w:contextualSpacing/>
        <w:jc w:val="both"/>
        <w:rPr>
          <w:rFonts w:eastAsia="Batang" w:cs="Calibri"/>
          <w:b/>
          <w:color w:val="000000"/>
        </w:rPr>
      </w:pPr>
      <w:r w:rsidRPr="00AA6588">
        <w:rPr>
          <w:rFonts w:eastAsia="Batang" w:cs="Calibri"/>
          <w:color w:val="000000"/>
        </w:rPr>
        <w:t>Está Superintendencia de acuerdo a la Ley de Creación de SIGET-LCSIGET que en su Art. 1 dispone: “</w:t>
      </w:r>
      <w:r w:rsidRPr="00AA6588">
        <w:rPr>
          <w:rFonts w:eastAsia="Batang" w:cs="Calibri"/>
          <w:b/>
          <w:i/>
          <w:color w:val="595959" w:themeColor="text1" w:themeTint="A6"/>
        </w:rPr>
        <w:t xml:space="preserve">Creación y Naturaleza Art. 1.- Créase la Superintendencia General de Electricidad y Telecomunicaciones, en adelante denominada SIGET, con carácter de institución autónoma de servicio público sin fines de lucro. </w:t>
      </w:r>
      <w:r w:rsidRPr="00AA6588">
        <w:rPr>
          <w:rFonts w:eastAsia="Batang" w:cs="Calibri"/>
          <w:b/>
          <w:i/>
          <w:color w:val="595959" w:themeColor="text1" w:themeTint="A6"/>
          <w:u w:val="single"/>
        </w:rPr>
        <w:t>Dicha autonomía comprende los aspectos administrativo y financiero</w:t>
      </w:r>
      <w:r w:rsidRPr="00AA6588">
        <w:rPr>
          <w:rFonts w:eastAsia="Batang" w:cs="Calibri"/>
          <w:i/>
          <w:color w:val="595959" w:themeColor="text1" w:themeTint="A6"/>
        </w:rPr>
        <w:t>…”</w:t>
      </w:r>
      <w:r w:rsidRPr="00AA6588">
        <w:rPr>
          <w:rFonts w:eastAsia="Batang" w:cs="Calibri"/>
          <w:color w:val="595959" w:themeColor="text1" w:themeTint="A6"/>
        </w:rPr>
        <w:t xml:space="preserve"> *</w:t>
      </w:r>
      <w:r w:rsidRPr="00AA6588">
        <w:rPr>
          <w:rFonts w:eastAsia="Batang" w:cs="Calibri"/>
        </w:rPr>
        <w:t xml:space="preserve">relacionado con el  Art. 5 del mismo cuerpo normativo, del que se extrae: </w:t>
      </w:r>
      <w:r w:rsidRPr="00AA6588">
        <w:rPr>
          <w:rFonts w:eastAsia="Batang" w:cs="Calibri"/>
          <w:b/>
          <w:i/>
          <w:color w:val="595959" w:themeColor="text1" w:themeTint="A6"/>
        </w:rPr>
        <w:t>“Atribuciones Art. 5.- Son atribuciones de la SIGET:…l. Contratar a su personal...”</w:t>
      </w:r>
      <w:r w:rsidRPr="00AA6588">
        <w:rPr>
          <w:rFonts w:eastAsia="Batang" w:cs="Calibri"/>
          <w:b/>
          <w:i/>
          <w:color w:val="7F7F7F" w:themeColor="text1" w:themeTint="80"/>
        </w:rPr>
        <w:t xml:space="preserve"> </w:t>
      </w:r>
      <w:r w:rsidRPr="00AA6588">
        <w:rPr>
          <w:rFonts w:eastAsia="Batang" w:cs="Calibri"/>
        </w:rPr>
        <w:t>por lo que es parte de las atribuciones realizar todos los actos, contratos y operaciones que sean necesarios para dicho cometido.</w:t>
      </w:r>
    </w:p>
    <w:p w:rsidR="00AA6588" w:rsidRPr="00AA6588" w:rsidRDefault="00AA6588" w:rsidP="009E2674">
      <w:pPr>
        <w:autoSpaceDE w:val="0"/>
        <w:autoSpaceDN w:val="0"/>
        <w:adjustRightInd w:val="0"/>
        <w:spacing w:after="0" w:line="360" w:lineRule="auto"/>
        <w:ind w:left="426"/>
        <w:jc w:val="both"/>
        <w:rPr>
          <w:rFonts w:eastAsia="Batang" w:cs="Calibri"/>
          <w:i/>
          <w:sz w:val="16"/>
          <w:szCs w:val="16"/>
        </w:rPr>
      </w:pPr>
      <w:r w:rsidRPr="00AA6588">
        <w:rPr>
          <w:rFonts w:eastAsia="Batang" w:cs="Calibri"/>
          <w:i/>
          <w:sz w:val="16"/>
          <w:szCs w:val="16"/>
        </w:rPr>
        <w:t>*Subrayado nuestro.</w:t>
      </w:r>
    </w:p>
    <w:p w:rsidR="00AA6588" w:rsidRPr="00AA6588" w:rsidRDefault="00AA6588" w:rsidP="009E2674">
      <w:pPr>
        <w:autoSpaceDE w:val="0"/>
        <w:autoSpaceDN w:val="0"/>
        <w:adjustRightInd w:val="0"/>
        <w:spacing w:after="0" w:line="360" w:lineRule="auto"/>
        <w:ind w:left="426"/>
        <w:jc w:val="both"/>
        <w:rPr>
          <w:rFonts w:cstheme="minorHAnsi"/>
        </w:rPr>
      </w:pPr>
    </w:p>
    <w:p w:rsidR="00AA6588" w:rsidRPr="00AA6588" w:rsidRDefault="00AA6588" w:rsidP="009E1652">
      <w:pPr>
        <w:numPr>
          <w:ilvl w:val="0"/>
          <w:numId w:val="149"/>
        </w:numPr>
        <w:autoSpaceDE w:val="0"/>
        <w:autoSpaceDN w:val="0"/>
        <w:adjustRightInd w:val="0"/>
        <w:spacing w:after="0" w:line="360" w:lineRule="auto"/>
        <w:ind w:left="426"/>
        <w:jc w:val="both"/>
        <w:rPr>
          <w:rFonts w:cstheme="minorHAnsi"/>
        </w:rPr>
      </w:pPr>
      <w:r w:rsidRPr="00AA6588">
        <w:rPr>
          <w:rFonts w:cstheme="minorHAnsi"/>
        </w:rPr>
        <w:t xml:space="preserve">La Unidad de Talento Humano de la SIGET únicamente remitió información con la que la institución cuenta y resguarda en sus archivos históricos, en relación a lo solicitado por la ciudadana, después de una búsqueda exhaustiva entre los archivos, para analizar, procesar y tabular los datos requeridos, información que abarca los años dos mil siete hasta agosto dos mil diecisiete, siendo un total de diez años con ocho meses, convirtiéndose de esta manera en un período extenso, obteniendo de esta manera: </w:t>
      </w:r>
      <w:r w:rsidRPr="00AA6588">
        <w:rPr>
          <w:rFonts w:cstheme="minorHAnsi"/>
          <w:b/>
        </w:rPr>
        <w:t>1.</w:t>
      </w:r>
      <w:r w:rsidRPr="00AA6588">
        <w:rPr>
          <w:rFonts w:cstheme="minorHAnsi"/>
        </w:rPr>
        <w:t xml:space="preserve"> </w:t>
      </w:r>
      <w:r w:rsidRPr="00AA6588">
        <w:rPr>
          <w:rFonts w:eastAsia="Times New Roman" w:cstheme="minorHAnsi"/>
          <w:b/>
          <w:i/>
          <w:lang w:eastAsia="es-SV"/>
        </w:rPr>
        <w:t xml:space="preserve">Número de personas contratadas de forma interina detallando el cargo, desagregado por sexo, 2. Número de personas contratadas de forma temporal detallando el cargo, desagregado por sexo, y 3. Número de nombramientos directos, según cargo desempeñado y desagregado por sexo. </w:t>
      </w:r>
      <w:r w:rsidRPr="00AA6588">
        <w:rPr>
          <w:rFonts w:eastAsia="Times New Roman" w:cstheme="minorHAnsi"/>
          <w:lang w:eastAsia="es-SV"/>
        </w:rPr>
        <w:t>Información que se anexa a la presente resolución</w:t>
      </w:r>
    </w:p>
    <w:p w:rsidR="00AA6588" w:rsidRPr="00AA6588" w:rsidRDefault="00AA6588" w:rsidP="009E2674">
      <w:pPr>
        <w:ind w:left="426"/>
        <w:contextualSpacing/>
        <w:rPr>
          <w:rFonts w:eastAsia="Times New Roman" w:cstheme="minorHAnsi"/>
          <w:lang w:eastAsia="es-SV"/>
        </w:rPr>
      </w:pPr>
    </w:p>
    <w:p w:rsidR="00AA6588" w:rsidRPr="00AA6588" w:rsidRDefault="00AA6588" w:rsidP="009E1652">
      <w:pPr>
        <w:numPr>
          <w:ilvl w:val="0"/>
          <w:numId w:val="149"/>
        </w:numPr>
        <w:autoSpaceDE w:val="0"/>
        <w:autoSpaceDN w:val="0"/>
        <w:adjustRightInd w:val="0"/>
        <w:spacing w:after="0" w:line="360" w:lineRule="auto"/>
        <w:ind w:left="426"/>
        <w:jc w:val="both"/>
        <w:rPr>
          <w:rFonts w:cstheme="minorHAnsi"/>
        </w:rPr>
      </w:pPr>
      <w:r w:rsidRPr="00AA6588">
        <w:rPr>
          <w:rFonts w:cstheme="minorHAnsi"/>
        </w:rPr>
        <w:t>La LAIP en artículo 62, en su primer inciso prevé: "Entrega de la Información. Art. 62: Los entes</w:t>
      </w:r>
      <w:r w:rsidRPr="00AA6588">
        <w:rPr>
          <w:rFonts w:cstheme="minorHAnsi"/>
          <w:i/>
        </w:rPr>
        <w:t xml:space="preserve"> deberán entregar únicamente información que se encuentre en su poder</w:t>
      </w:r>
      <w:r w:rsidRPr="00AA6588">
        <w:rPr>
          <w:rFonts w:cstheme="minorHAnsi"/>
        </w:rPr>
        <w:t xml:space="preserve">" referida Ley además en su </w:t>
      </w:r>
      <w:r w:rsidRPr="00AA6588">
        <w:rPr>
          <w:rFonts w:cstheme="minorHAnsi"/>
        </w:rPr>
        <w:lastRenderedPageBreak/>
        <w:t xml:space="preserve">versión Explicada edición año 2012, de la Subsecretaría de Transparencia y Anticorrupción, hoy en día Secretaria de Participación Ciudadana, Transparencia y Anticorrupción en su página 114, dispone: </w:t>
      </w:r>
      <w:r w:rsidRPr="00AA6588">
        <w:rPr>
          <w:rFonts w:cstheme="minorHAnsi"/>
          <w:i/>
        </w:rPr>
        <w:t>"La obligación del ente obligado se limita a la información que resguarda, no a otra que puede tener otra institución u otra con la que todavía no cuenta y que el ente obligado debe preparar, buscar u obtener para satisfacer la solicitud.”</w:t>
      </w:r>
    </w:p>
    <w:p w:rsidR="00AA6588" w:rsidRPr="00AA6588" w:rsidRDefault="00AA6588" w:rsidP="009E2674">
      <w:pPr>
        <w:autoSpaceDE w:val="0"/>
        <w:autoSpaceDN w:val="0"/>
        <w:adjustRightInd w:val="0"/>
        <w:spacing w:after="0" w:line="360" w:lineRule="auto"/>
        <w:ind w:left="426"/>
        <w:jc w:val="both"/>
        <w:rPr>
          <w:rFonts w:cstheme="minorHAnsi"/>
        </w:rPr>
      </w:pPr>
    </w:p>
    <w:p w:rsidR="00AA6588" w:rsidRPr="00AA6588" w:rsidRDefault="00AA6588" w:rsidP="009E1652">
      <w:pPr>
        <w:numPr>
          <w:ilvl w:val="0"/>
          <w:numId w:val="149"/>
        </w:numPr>
        <w:autoSpaceDE w:val="0"/>
        <w:autoSpaceDN w:val="0"/>
        <w:adjustRightInd w:val="0"/>
        <w:spacing w:after="0" w:line="360" w:lineRule="auto"/>
        <w:ind w:left="426"/>
        <w:jc w:val="both"/>
        <w:rPr>
          <w:rFonts w:cstheme="minorHAnsi"/>
          <w:color w:val="000000"/>
        </w:rPr>
      </w:pPr>
      <w:r w:rsidRPr="00AA6588">
        <w:rPr>
          <w:rFonts w:cstheme="minorHAnsi"/>
          <w:color w:val="000000"/>
        </w:rPr>
        <w:t xml:space="preserve">Después de admitida la solicitud, deberá analizarse el contenido de esta según el Art. 55 del RLAIP, con el objeto de establecer si la información será entregada, o fundar su negativa; del estudio de la petición se establece que la información solicitada es publica; debiendo dictar la resolución de mérito como preceptúa el Art. 56 del mismo cuerpo regulatorio, siendo procedente la entrega de la información vertida en esta resolución. Relacionada en el considerando IV; al no estar limitada su divulgación por las causales comprendidas en los Arts. 19 y 24 de la LAIP, como información reservada o confidencial. </w:t>
      </w:r>
    </w:p>
    <w:p w:rsidR="00AA6588" w:rsidRPr="00AA6588" w:rsidRDefault="00AA6588" w:rsidP="009E2674">
      <w:pPr>
        <w:autoSpaceDE w:val="0"/>
        <w:autoSpaceDN w:val="0"/>
        <w:adjustRightInd w:val="0"/>
        <w:spacing w:after="0" w:line="360" w:lineRule="auto"/>
        <w:ind w:left="426"/>
        <w:jc w:val="both"/>
        <w:rPr>
          <w:rFonts w:cstheme="minorHAnsi"/>
          <w:strike/>
        </w:rPr>
      </w:pPr>
    </w:p>
    <w:p w:rsidR="00AA6588" w:rsidRPr="00AA6588" w:rsidRDefault="00AA6588" w:rsidP="00AA6588">
      <w:pPr>
        <w:tabs>
          <w:tab w:val="left" w:pos="2127"/>
        </w:tabs>
        <w:autoSpaceDE w:val="0"/>
        <w:autoSpaceDN w:val="0"/>
        <w:adjustRightInd w:val="0"/>
        <w:spacing w:after="0" w:line="360" w:lineRule="auto"/>
        <w:ind w:left="142"/>
        <w:jc w:val="both"/>
        <w:rPr>
          <w:rFonts w:cstheme="minorHAnsi"/>
        </w:rPr>
      </w:pPr>
      <w:r w:rsidRPr="00AA6588">
        <w:rPr>
          <w:rFonts w:cstheme="minorHAnsi"/>
          <w:b/>
          <w:bCs/>
        </w:rPr>
        <w:t xml:space="preserve">POR TANTO: </w:t>
      </w:r>
      <w:r w:rsidRPr="00AA6588">
        <w:rPr>
          <w:rFonts w:cstheme="minorHAnsi"/>
          <w:bCs/>
        </w:rPr>
        <w:t xml:space="preserve">Ésta oficina en nombre de la Superintendencia General de Electricidad y Telecomunicaciones fundamentadas en los Arts. 62 y 72 letras c., de la LAIP, </w:t>
      </w:r>
      <w:r w:rsidRPr="00AA6588">
        <w:rPr>
          <w:rFonts w:cstheme="minorHAnsi"/>
          <w:b/>
          <w:bCs/>
        </w:rPr>
        <w:t>RESUELVE</w:t>
      </w:r>
      <w:r w:rsidRPr="00AA6588">
        <w:rPr>
          <w:rFonts w:cstheme="minorHAnsi"/>
        </w:rPr>
        <w:t>:</w:t>
      </w:r>
    </w:p>
    <w:p w:rsidR="00AA6588" w:rsidRPr="00AA6588" w:rsidRDefault="00AA6588" w:rsidP="00AA6588">
      <w:pPr>
        <w:tabs>
          <w:tab w:val="left" w:pos="2127"/>
        </w:tabs>
        <w:autoSpaceDE w:val="0"/>
        <w:autoSpaceDN w:val="0"/>
        <w:adjustRightInd w:val="0"/>
        <w:spacing w:after="0" w:line="360" w:lineRule="auto"/>
        <w:ind w:left="142"/>
        <w:jc w:val="both"/>
        <w:rPr>
          <w:rFonts w:cstheme="minorHAnsi"/>
        </w:rPr>
      </w:pPr>
    </w:p>
    <w:p w:rsidR="00AA6588" w:rsidRPr="00AA6588" w:rsidRDefault="00AA6588" w:rsidP="009E1652">
      <w:pPr>
        <w:numPr>
          <w:ilvl w:val="0"/>
          <w:numId w:val="150"/>
        </w:numPr>
        <w:spacing w:line="360" w:lineRule="auto"/>
        <w:ind w:left="1276"/>
        <w:contextualSpacing/>
        <w:jc w:val="both"/>
        <w:rPr>
          <w:rFonts w:eastAsia="Times New Roman" w:cs="Times New Roman"/>
          <w:lang w:eastAsia="es-SV"/>
        </w:rPr>
      </w:pPr>
      <w:r w:rsidRPr="00AA6588">
        <w:rPr>
          <w:rFonts w:eastAsia="Times New Roman" w:cs="Times New Roman"/>
          <w:lang w:eastAsia="es-SV"/>
        </w:rPr>
        <w:t xml:space="preserve">Declárese procedente la solicitud de información de la ciudadana </w:t>
      </w:r>
      <w:r>
        <w:rPr>
          <w:rFonts w:eastAsia="Times New Roman" w:cs="Times New Roman"/>
          <w:b/>
          <w:lang w:eastAsia="es-SV"/>
        </w:rPr>
        <w:t>XXXXXXXXXXXXXX,</w:t>
      </w:r>
      <w:r w:rsidRPr="00AA6588">
        <w:rPr>
          <w:rFonts w:eastAsia="Times New Roman" w:cs="Times New Roman"/>
          <w:lang w:eastAsia="es-SV"/>
        </w:rPr>
        <w:t xml:space="preserve"> según lo fundamentado en el considerando IV de ésta resolución, teniéndose por cumplida la misma</w:t>
      </w:r>
    </w:p>
    <w:p w:rsidR="00AA6588" w:rsidRPr="00AA6588" w:rsidRDefault="00AA6588" w:rsidP="009E1652">
      <w:pPr>
        <w:numPr>
          <w:ilvl w:val="0"/>
          <w:numId w:val="150"/>
        </w:numPr>
        <w:spacing w:line="360" w:lineRule="auto"/>
        <w:ind w:left="1276"/>
        <w:contextualSpacing/>
        <w:jc w:val="both"/>
        <w:rPr>
          <w:rFonts w:eastAsia="Times New Roman" w:cs="Times New Roman"/>
          <w:lang w:eastAsia="es-SV"/>
        </w:rPr>
      </w:pPr>
      <w:r w:rsidRPr="00AA6588">
        <w:rPr>
          <w:rFonts w:eastAsia="Times New Roman" w:cs="Times New Roman"/>
          <w:lang w:eastAsia="es-SV"/>
        </w:rPr>
        <w:t>Remítase ésta providencia administrativa en modalidad digital, así como sus adjuntos, gratuitamente como preceptúan los artículos 4 letra g. 61 y 102 de la Ley, a la dirección electrónica de origen;</w:t>
      </w:r>
    </w:p>
    <w:p w:rsidR="00AA6588" w:rsidRPr="00AA6588" w:rsidRDefault="00AA6588" w:rsidP="009E1652">
      <w:pPr>
        <w:numPr>
          <w:ilvl w:val="0"/>
          <w:numId w:val="150"/>
        </w:numPr>
        <w:spacing w:line="360" w:lineRule="auto"/>
        <w:ind w:left="1276"/>
        <w:contextualSpacing/>
        <w:jc w:val="both"/>
        <w:rPr>
          <w:rFonts w:eastAsia="Times New Roman" w:cs="Times New Roman"/>
          <w:b/>
          <w:lang w:eastAsia="es-SV"/>
        </w:rPr>
      </w:pPr>
      <w:r w:rsidRPr="00AA6588">
        <w:rPr>
          <w:rFonts w:eastAsia="Times New Roman" w:cs="Times New Roman"/>
          <w:lang w:eastAsia="es-SV"/>
        </w:rPr>
        <w:t>Notifíquese,</w:t>
      </w:r>
      <w:r w:rsidRPr="00AA6588">
        <w:rPr>
          <w:rFonts w:eastAsia="Times New Roman" w:cs="Times New Roman"/>
          <w:b/>
          <w:lang w:eastAsia="es-SV"/>
        </w:rPr>
        <w:t xml:space="preserve"> </w:t>
      </w:r>
    </w:p>
    <w:p w:rsidR="00AA6588" w:rsidRPr="00AA6588" w:rsidRDefault="00AA6588" w:rsidP="009E1652">
      <w:pPr>
        <w:numPr>
          <w:ilvl w:val="0"/>
          <w:numId w:val="150"/>
        </w:numPr>
        <w:spacing w:line="360" w:lineRule="auto"/>
        <w:ind w:left="1276"/>
        <w:contextualSpacing/>
        <w:jc w:val="both"/>
        <w:rPr>
          <w:rFonts w:eastAsia="Times New Roman" w:cs="Times New Roman"/>
          <w:lang w:eastAsia="es-SV"/>
        </w:rPr>
      </w:pPr>
      <w:r w:rsidRPr="00AA6588">
        <w:rPr>
          <w:rFonts w:eastAsia="Times New Roman" w:cs="Times New Roman"/>
          <w:lang w:eastAsia="es-SV"/>
        </w:rPr>
        <w:t xml:space="preserve">Archívese. </w:t>
      </w:r>
    </w:p>
    <w:p w:rsidR="00AA6588" w:rsidRPr="00AA6588" w:rsidRDefault="00AA6588" w:rsidP="00AA6588">
      <w:pPr>
        <w:tabs>
          <w:tab w:val="left" w:pos="2127"/>
        </w:tabs>
        <w:autoSpaceDE w:val="0"/>
        <w:autoSpaceDN w:val="0"/>
        <w:adjustRightInd w:val="0"/>
        <w:spacing w:after="0" w:line="360" w:lineRule="auto"/>
        <w:ind w:left="993"/>
        <w:contextualSpacing/>
        <w:jc w:val="both"/>
        <w:rPr>
          <w:rFonts w:cstheme="minorHAnsi"/>
          <w:sz w:val="24"/>
          <w:szCs w:val="24"/>
        </w:rPr>
      </w:pPr>
      <w:r w:rsidRPr="00AA6588">
        <w:rPr>
          <w:rFonts w:cstheme="minorHAnsi"/>
          <w:sz w:val="24"/>
          <w:szCs w:val="24"/>
        </w:rPr>
        <w:t xml:space="preserve">  </w:t>
      </w:r>
    </w:p>
    <w:p w:rsidR="00AA6588" w:rsidRPr="00AA6588" w:rsidRDefault="00AA6588" w:rsidP="00AA6588">
      <w:pPr>
        <w:tabs>
          <w:tab w:val="left" w:pos="2127"/>
        </w:tabs>
        <w:autoSpaceDE w:val="0"/>
        <w:autoSpaceDN w:val="0"/>
        <w:adjustRightInd w:val="0"/>
        <w:spacing w:after="0" w:line="360" w:lineRule="auto"/>
        <w:ind w:left="993"/>
        <w:contextualSpacing/>
        <w:jc w:val="both"/>
        <w:rPr>
          <w:rFonts w:cstheme="minorHAnsi"/>
          <w:sz w:val="24"/>
          <w:szCs w:val="24"/>
        </w:rPr>
      </w:pPr>
    </w:p>
    <w:p w:rsidR="00AA6588" w:rsidRPr="00AA6588" w:rsidRDefault="00AA6588" w:rsidP="00AA6588">
      <w:pPr>
        <w:tabs>
          <w:tab w:val="left" w:pos="2127"/>
        </w:tabs>
        <w:autoSpaceDE w:val="0"/>
        <w:autoSpaceDN w:val="0"/>
        <w:adjustRightInd w:val="0"/>
        <w:spacing w:after="0" w:line="360" w:lineRule="auto"/>
        <w:ind w:left="993"/>
        <w:contextualSpacing/>
        <w:jc w:val="both"/>
        <w:rPr>
          <w:rFonts w:cstheme="minorHAnsi"/>
          <w:sz w:val="24"/>
          <w:szCs w:val="24"/>
        </w:rPr>
      </w:pPr>
    </w:p>
    <w:p w:rsidR="00AA6588" w:rsidRPr="00AA6588" w:rsidRDefault="00AA6588" w:rsidP="00AA6588">
      <w:pPr>
        <w:spacing w:after="0" w:line="240" w:lineRule="auto"/>
        <w:jc w:val="center"/>
        <w:rPr>
          <w:rFonts w:eastAsia="Times New Roman" w:cstheme="minorHAnsi"/>
          <w:b/>
          <w:color w:val="FF0000"/>
          <w:sz w:val="24"/>
          <w:szCs w:val="24"/>
          <w:lang w:eastAsia="es-SV"/>
        </w:rPr>
      </w:pPr>
      <w:r>
        <w:rPr>
          <w:rFonts w:eastAsia="Times New Roman" w:cstheme="minorHAnsi"/>
          <w:b/>
          <w:sz w:val="24"/>
          <w:szCs w:val="24"/>
          <w:lang w:eastAsia="es-SV"/>
        </w:rPr>
        <w:t>XXXXXXXXXXXXX</w:t>
      </w:r>
    </w:p>
    <w:p w:rsidR="00AA6588" w:rsidRPr="00AA6588" w:rsidRDefault="00AA6588" w:rsidP="00AA6588">
      <w:pPr>
        <w:spacing w:after="0" w:line="240" w:lineRule="auto"/>
        <w:jc w:val="center"/>
        <w:rPr>
          <w:rFonts w:eastAsia="Times New Roman" w:cstheme="minorHAnsi"/>
          <w:sz w:val="24"/>
          <w:szCs w:val="24"/>
          <w:lang w:eastAsia="es-SV"/>
        </w:rPr>
      </w:pPr>
      <w:r w:rsidRPr="00AA6588">
        <w:rPr>
          <w:rFonts w:eastAsia="Times New Roman" w:cstheme="minorHAnsi"/>
          <w:sz w:val="24"/>
          <w:szCs w:val="24"/>
          <w:lang w:eastAsia="es-SV"/>
        </w:rPr>
        <w:t>Oficial de Informa</w:t>
      </w:r>
      <w:r>
        <w:rPr>
          <w:rFonts w:eastAsia="Times New Roman" w:cstheme="minorHAnsi"/>
          <w:sz w:val="24"/>
          <w:szCs w:val="24"/>
          <w:lang w:eastAsia="es-SV"/>
        </w:rPr>
        <w:t>ción Institucional</w:t>
      </w:r>
    </w:p>
    <w:p w:rsidR="00AA6588" w:rsidRPr="00AA6588" w:rsidRDefault="00AA6588" w:rsidP="00AA6588">
      <w:pPr>
        <w:spacing w:line="240" w:lineRule="auto"/>
        <w:jc w:val="both"/>
        <w:rPr>
          <w:rFonts w:ascii="Calibri" w:hAnsi="Calibri" w:cs="Arial"/>
          <w:bCs/>
          <w:color w:val="7F7F7F" w:themeColor="text1" w:themeTint="80"/>
          <w:sz w:val="24"/>
          <w:szCs w:val="24"/>
        </w:rPr>
      </w:pPr>
    </w:p>
    <w:p w:rsidR="00AA6588" w:rsidRPr="00AA6588" w:rsidRDefault="00AA6588" w:rsidP="00AA6588">
      <w:pPr>
        <w:spacing w:line="240" w:lineRule="auto"/>
        <w:jc w:val="both"/>
        <w:rPr>
          <w:rFonts w:ascii="Calibri" w:hAnsi="Calibri" w:cs="Arial"/>
          <w:bCs/>
          <w:color w:val="7F7F7F" w:themeColor="text1" w:themeTint="80"/>
          <w:sz w:val="16"/>
          <w:szCs w:val="16"/>
        </w:rPr>
      </w:pPr>
      <w:r w:rsidRPr="00AA6588">
        <w:rPr>
          <w:rFonts w:ascii="Calibri" w:hAnsi="Calibri" w:cs="Arial"/>
          <w:bCs/>
          <w:color w:val="7F7F7F" w:themeColor="text1" w:themeTint="80"/>
          <w:sz w:val="16"/>
          <w:szCs w:val="16"/>
        </w:rPr>
        <w:t>IA/</w:t>
      </w:r>
      <w:proofErr w:type="spellStart"/>
      <w:r w:rsidRPr="00AA6588">
        <w:rPr>
          <w:rFonts w:ascii="Calibri" w:hAnsi="Calibri" w:cs="Arial"/>
          <w:bCs/>
          <w:color w:val="7F7F7F" w:themeColor="text1" w:themeTint="80"/>
          <w:sz w:val="16"/>
          <w:szCs w:val="16"/>
        </w:rPr>
        <w:t>rc</w:t>
      </w:r>
      <w:proofErr w:type="spellEnd"/>
    </w:p>
    <w:p w:rsidR="00AA6588" w:rsidRDefault="00AA6588" w:rsidP="00AA6588"/>
    <w:p w:rsidR="009E2674" w:rsidRDefault="009E2674" w:rsidP="00AA6588"/>
    <w:p w:rsidR="009E2674" w:rsidRDefault="009E2674" w:rsidP="00AA6588"/>
    <w:p w:rsidR="009E2674" w:rsidRDefault="009E2674" w:rsidP="00AA6588"/>
    <w:p w:rsidR="009E2674" w:rsidRPr="00F37FA5" w:rsidRDefault="009E2674" w:rsidP="009E2674">
      <w:pPr>
        <w:spacing w:line="360" w:lineRule="auto"/>
        <w:jc w:val="both"/>
        <w:rPr>
          <w:rFonts w:ascii="Calibri" w:eastAsia="Times New Roman" w:hAnsi="Calibri" w:cstheme="minorHAnsi"/>
          <w:b/>
          <w:lang w:eastAsia="es-SV"/>
        </w:rPr>
      </w:pPr>
      <w:r w:rsidRPr="00F37FA5">
        <w:rPr>
          <w:rFonts w:ascii="Calibri" w:eastAsia="Times New Roman" w:hAnsi="Calibri" w:cstheme="minorHAnsi"/>
          <w:b/>
          <w:lang w:eastAsia="es-SV"/>
        </w:rPr>
        <w:t xml:space="preserve">SIPV N° </w:t>
      </w:r>
      <w:r>
        <w:rPr>
          <w:rFonts w:ascii="Calibri" w:eastAsia="Times New Roman" w:hAnsi="Calibri" w:cstheme="minorHAnsi"/>
          <w:b/>
          <w:lang w:eastAsia="es-SV"/>
        </w:rPr>
        <w:t>266</w:t>
      </w:r>
      <w:r w:rsidRPr="00F37FA5">
        <w:rPr>
          <w:rFonts w:ascii="Calibri" w:eastAsia="Times New Roman" w:hAnsi="Calibri" w:cstheme="minorHAnsi"/>
          <w:b/>
          <w:lang w:eastAsia="es-SV"/>
        </w:rPr>
        <w:t xml:space="preserve">-2017 </w:t>
      </w:r>
    </w:p>
    <w:p w:rsidR="009E2674" w:rsidRPr="00F37FA5" w:rsidRDefault="009E2674" w:rsidP="009E2674">
      <w:pPr>
        <w:spacing w:line="360" w:lineRule="auto"/>
        <w:jc w:val="both"/>
        <w:rPr>
          <w:rFonts w:ascii="Calibri" w:eastAsia="Times New Roman" w:hAnsi="Calibri" w:cs="Calibri"/>
          <w:lang w:eastAsia="es-SV"/>
        </w:rPr>
      </w:pPr>
      <w:r w:rsidRPr="00F37FA5">
        <w:rPr>
          <w:rFonts w:ascii="Calibri" w:eastAsia="Times New Roman" w:hAnsi="Calibri" w:cstheme="minorHAnsi"/>
          <w:b/>
          <w:lang w:eastAsia="es-SV"/>
        </w:rPr>
        <w:t xml:space="preserve">SUPERINTENDENCIA GENERAL DE ELECTRICIDAD Y TELECOMUNICACIONES, UNIDAD DE ACCESO A LA INFORMACIÓN Y TRANSPARENCIA, </w:t>
      </w:r>
      <w:r w:rsidRPr="00F37FA5">
        <w:rPr>
          <w:rFonts w:ascii="Calibri" w:eastAsia="Times New Roman" w:hAnsi="Calibri" w:cstheme="minorHAnsi"/>
          <w:lang w:eastAsia="es-SV"/>
        </w:rPr>
        <w:t xml:space="preserve">a las </w:t>
      </w:r>
      <w:r>
        <w:rPr>
          <w:rFonts w:ascii="Calibri" w:eastAsia="Times New Roman" w:hAnsi="Calibri" w:cstheme="minorHAnsi"/>
          <w:lang w:eastAsia="es-SV"/>
        </w:rPr>
        <w:t>once</w:t>
      </w:r>
      <w:r w:rsidRPr="00F37FA5">
        <w:rPr>
          <w:rFonts w:ascii="Calibri" w:eastAsia="Times New Roman" w:hAnsi="Calibri" w:cstheme="minorHAnsi"/>
          <w:lang w:eastAsia="es-SV"/>
        </w:rPr>
        <w:t xml:space="preserve"> horas con </w:t>
      </w:r>
      <w:r>
        <w:rPr>
          <w:rFonts w:ascii="Calibri" w:eastAsia="Times New Roman" w:hAnsi="Calibri" w:cstheme="minorHAnsi"/>
          <w:lang w:eastAsia="es-SV"/>
        </w:rPr>
        <w:t>quince</w:t>
      </w:r>
      <w:r w:rsidRPr="00F37FA5">
        <w:rPr>
          <w:rFonts w:ascii="Calibri" w:eastAsia="Times New Roman" w:hAnsi="Calibri" w:cstheme="minorHAnsi"/>
          <w:lang w:eastAsia="es-SV"/>
        </w:rPr>
        <w:t xml:space="preserve"> minutos del día </w:t>
      </w:r>
      <w:r>
        <w:rPr>
          <w:rFonts w:ascii="Calibri" w:eastAsia="Times New Roman" w:hAnsi="Calibri" w:cstheme="minorHAnsi"/>
          <w:lang w:eastAsia="es-SV"/>
        </w:rPr>
        <w:t>veintinueve</w:t>
      </w:r>
      <w:r w:rsidRPr="00F37FA5">
        <w:rPr>
          <w:rFonts w:ascii="Calibri" w:eastAsia="Times New Roman" w:hAnsi="Calibri" w:cstheme="minorHAnsi"/>
          <w:lang w:eastAsia="es-SV"/>
        </w:rPr>
        <w:t xml:space="preserve"> de noviembre </w:t>
      </w:r>
      <w:r w:rsidRPr="00F37FA5">
        <w:rPr>
          <w:rFonts w:ascii="Calibri" w:eastAsia="Times New Roman" w:hAnsi="Calibri" w:cs="Calibri"/>
          <w:lang w:eastAsia="es-SV"/>
        </w:rPr>
        <w:t>de dos mil diecisiete.</w:t>
      </w:r>
    </w:p>
    <w:p w:rsidR="009E2674" w:rsidRPr="00F37FA5" w:rsidRDefault="009E2674" w:rsidP="009E2674">
      <w:pPr>
        <w:spacing w:after="0" w:line="360" w:lineRule="auto"/>
        <w:jc w:val="both"/>
        <w:rPr>
          <w:rFonts w:ascii="Calibri" w:eastAsia="Times New Roman" w:hAnsi="Calibri" w:cstheme="minorHAnsi"/>
          <w:lang w:eastAsia="es-SV"/>
        </w:rPr>
      </w:pPr>
      <w:r w:rsidRPr="00F37FA5">
        <w:rPr>
          <w:rFonts w:ascii="Calibri" w:eastAsia="Times New Roman" w:hAnsi="Calibri" w:cs="Calibri"/>
          <w:lang w:eastAsia="es-SV"/>
        </w:rPr>
        <w:tab/>
      </w:r>
      <w:r w:rsidRPr="00F37FA5">
        <w:rPr>
          <w:rFonts w:ascii="Calibri" w:eastAsia="Times New Roman" w:hAnsi="Calibri" w:cstheme="minorHAnsi"/>
          <w:lang w:eastAsia="es-SV"/>
        </w:rPr>
        <w:t xml:space="preserve">El presente expediente administrativo para promover el derecho de acceso a la información fue iniciado mediante solicitud que remitió a través del correo de OIR: oir@siget.gob.sv, por el ciudadano </w:t>
      </w:r>
      <w:r>
        <w:rPr>
          <w:rFonts w:ascii="Calibri" w:eastAsia="Times New Roman" w:hAnsi="Calibri" w:cstheme="minorHAnsi"/>
          <w:b/>
          <w:lang w:eastAsia="es-SV"/>
        </w:rPr>
        <w:t>XXXXXXXXXXXXXX</w:t>
      </w:r>
      <w:r w:rsidRPr="00F37FA5">
        <w:rPr>
          <w:rFonts w:ascii="Calibri" w:eastAsia="Times New Roman" w:hAnsi="Calibri" w:cstheme="minorHAnsi"/>
          <w:b/>
          <w:lang w:eastAsia="es-SV"/>
        </w:rPr>
        <w:t>,</w:t>
      </w:r>
      <w:r w:rsidRPr="00F37FA5">
        <w:rPr>
          <w:rFonts w:ascii="Calibri" w:eastAsia="Times New Roman" w:hAnsi="Calibri" w:cstheme="minorHAnsi"/>
          <w:lang w:eastAsia="es-SV"/>
        </w:rPr>
        <w:t xml:space="preserve"> en fecha </w:t>
      </w:r>
      <w:r>
        <w:rPr>
          <w:rFonts w:ascii="Calibri" w:eastAsia="Times New Roman" w:hAnsi="Calibri" w:cstheme="minorHAnsi"/>
          <w:lang w:eastAsia="es-SV"/>
        </w:rPr>
        <w:t>diecisiete</w:t>
      </w:r>
      <w:r w:rsidRPr="00F37FA5">
        <w:rPr>
          <w:rFonts w:ascii="Calibri" w:eastAsia="Times New Roman" w:hAnsi="Calibri" w:cstheme="minorHAnsi"/>
          <w:lang w:eastAsia="es-SV"/>
        </w:rPr>
        <w:t xml:space="preserve"> de </w:t>
      </w:r>
      <w:r>
        <w:rPr>
          <w:rFonts w:ascii="Calibri" w:eastAsia="Times New Roman" w:hAnsi="Calibri" w:cstheme="minorHAnsi"/>
          <w:lang w:eastAsia="es-SV"/>
        </w:rPr>
        <w:t>noviembre</w:t>
      </w:r>
      <w:r w:rsidRPr="00F37FA5">
        <w:rPr>
          <w:rFonts w:ascii="Calibri" w:eastAsia="Times New Roman" w:hAnsi="Calibri" w:cstheme="minorHAnsi"/>
          <w:lang w:eastAsia="es-SV"/>
        </w:rPr>
        <w:t xml:space="preserve"> del año en curso,</w:t>
      </w:r>
      <w:r w:rsidRPr="00F37FA5">
        <w:rPr>
          <w:rFonts w:eastAsia="Times New Roman" w:cstheme="minorHAnsi"/>
          <w:sz w:val="24"/>
          <w:szCs w:val="24"/>
          <w:lang w:eastAsia="es-SV"/>
        </w:rPr>
        <w:t xml:space="preserve"> </w:t>
      </w:r>
      <w:r w:rsidRPr="00F37FA5">
        <w:rPr>
          <w:rFonts w:ascii="Calibri" w:eastAsia="Times New Roman" w:hAnsi="Calibri" w:cstheme="minorHAnsi"/>
          <w:lang w:eastAsia="es-SV"/>
        </w:rPr>
        <w:t>solicitud en la que literalmente expresó</w:t>
      </w:r>
      <w:proofErr w:type="gramStart"/>
      <w:r w:rsidRPr="00F37FA5">
        <w:rPr>
          <w:rFonts w:ascii="Calibri" w:eastAsia="Times New Roman" w:hAnsi="Calibri" w:cstheme="minorHAnsi"/>
          <w:lang w:eastAsia="es-SV"/>
        </w:rPr>
        <w:t>:</w:t>
      </w:r>
      <w:r>
        <w:rPr>
          <w:rFonts w:ascii="Calibri" w:eastAsia="Times New Roman" w:hAnsi="Calibri" w:cstheme="minorHAnsi"/>
          <w:lang w:eastAsia="es-SV"/>
        </w:rPr>
        <w:t xml:space="preserve"> </w:t>
      </w:r>
      <w:r w:rsidRPr="00F37FA5">
        <w:rPr>
          <w:rFonts w:ascii="Calibri" w:eastAsia="Times New Roman" w:hAnsi="Calibri" w:cstheme="minorHAnsi"/>
          <w:b/>
          <w:lang w:eastAsia="es-SV"/>
        </w:rPr>
        <w:t>”</w:t>
      </w:r>
      <w:proofErr w:type="gramEnd"/>
      <w:r w:rsidRPr="00F37FA5">
        <w:rPr>
          <w:rFonts w:ascii="Calibri" w:eastAsia="Times New Roman" w:hAnsi="Calibri" w:cstheme="minorHAnsi"/>
          <w:b/>
          <w:lang w:eastAsia="es-SV"/>
        </w:rPr>
        <w:t>Quisiera conseguir información sobre la ubicación de antenas de telefonía móvil de los diferentes proveedores (</w:t>
      </w:r>
      <w:proofErr w:type="spellStart"/>
      <w:r w:rsidRPr="00F37FA5">
        <w:rPr>
          <w:rFonts w:ascii="Calibri" w:eastAsia="Times New Roman" w:hAnsi="Calibri" w:cstheme="minorHAnsi"/>
          <w:b/>
          <w:lang w:eastAsia="es-SV"/>
        </w:rPr>
        <w:t>Tigo</w:t>
      </w:r>
      <w:proofErr w:type="spellEnd"/>
      <w:r w:rsidRPr="00F37FA5">
        <w:rPr>
          <w:rFonts w:ascii="Calibri" w:eastAsia="Times New Roman" w:hAnsi="Calibri" w:cstheme="minorHAnsi"/>
          <w:b/>
          <w:lang w:eastAsia="es-SV"/>
        </w:rPr>
        <w:t xml:space="preserve">, Movistar, Claro, </w:t>
      </w:r>
      <w:proofErr w:type="spellStart"/>
      <w:r w:rsidRPr="00F37FA5">
        <w:rPr>
          <w:rFonts w:ascii="Calibri" w:eastAsia="Times New Roman" w:hAnsi="Calibri" w:cstheme="minorHAnsi"/>
          <w:b/>
          <w:lang w:eastAsia="es-SV"/>
        </w:rPr>
        <w:t>Intelfon</w:t>
      </w:r>
      <w:proofErr w:type="spellEnd"/>
      <w:r w:rsidRPr="00F37FA5">
        <w:rPr>
          <w:rFonts w:ascii="Calibri" w:eastAsia="Times New Roman" w:hAnsi="Calibri" w:cstheme="minorHAnsi"/>
          <w:b/>
          <w:lang w:eastAsia="es-SV"/>
        </w:rPr>
        <w:t>). ¿Tienen disponible esa información o hay manera de obtenerla?</w:t>
      </w:r>
      <w:r w:rsidRPr="00F37FA5">
        <w:rPr>
          <w:rFonts w:ascii="Calibri" w:eastAsia="Times New Roman" w:hAnsi="Calibri" w:cs="Calibri"/>
          <w:b/>
          <w:lang w:val="es-ES" w:eastAsia="es-SV"/>
        </w:rPr>
        <w:t>”</w:t>
      </w:r>
    </w:p>
    <w:p w:rsidR="009E2674" w:rsidRPr="00F37FA5" w:rsidRDefault="009E2674" w:rsidP="009E2674">
      <w:pPr>
        <w:autoSpaceDE w:val="0"/>
        <w:autoSpaceDN w:val="0"/>
        <w:adjustRightInd w:val="0"/>
        <w:spacing w:after="120" w:line="360" w:lineRule="auto"/>
        <w:jc w:val="both"/>
        <w:rPr>
          <w:rFonts w:ascii="Calibri" w:eastAsia="Times New Roman" w:hAnsi="Calibri" w:cs="Calibri"/>
          <w:b/>
          <w:i/>
          <w:lang w:val="es-ES" w:eastAsia="es-SV"/>
        </w:rPr>
      </w:pPr>
    </w:p>
    <w:p w:rsidR="009E2674" w:rsidRPr="00F37FA5" w:rsidRDefault="009E2674" w:rsidP="009E2674">
      <w:pPr>
        <w:autoSpaceDE w:val="0"/>
        <w:autoSpaceDN w:val="0"/>
        <w:adjustRightInd w:val="0"/>
        <w:spacing w:after="120" w:line="360" w:lineRule="auto"/>
        <w:jc w:val="both"/>
        <w:rPr>
          <w:rFonts w:cs="Calibri"/>
          <w:b/>
        </w:rPr>
      </w:pPr>
      <w:r w:rsidRPr="00F37FA5">
        <w:rPr>
          <w:rFonts w:cs="Calibri"/>
          <w:b/>
        </w:rPr>
        <w:t xml:space="preserve">Ésta unidad respecto a dicha solicitud hace las consideraciones siguientes: </w:t>
      </w:r>
    </w:p>
    <w:p w:rsidR="009E2674" w:rsidRDefault="009E2674" w:rsidP="009E1652">
      <w:pPr>
        <w:numPr>
          <w:ilvl w:val="0"/>
          <w:numId w:val="145"/>
        </w:numPr>
        <w:autoSpaceDE w:val="0"/>
        <w:autoSpaceDN w:val="0"/>
        <w:adjustRightInd w:val="0"/>
        <w:spacing w:after="0" w:line="360" w:lineRule="auto"/>
        <w:ind w:left="426"/>
        <w:jc w:val="both"/>
        <w:rPr>
          <w:rFonts w:cs="Calibri"/>
        </w:rPr>
      </w:pPr>
      <w:r w:rsidRPr="00F37FA5">
        <w:rPr>
          <w:rFonts w:cs="Calibri"/>
        </w:rPr>
        <w:t xml:space="preserve">Que la solicitud fue remitida en la fecha citada, y previo a la admisión formal del requerimiento; se notificó prevención al peticionario mediante correo electrónico de fecha </w:t>
      </w:r>
      <w:r w:rsidRPr="00F37FA5">
        <w:rPr>
          <w:rFonts w:ascii="Calibri" w:eastAsia="Times New Roman" w:hAnsi="Calibri" w:cstheme="minorHAnsi"/>
          <w:lang w:eastAsia="es-SV"/>
        </w:rPr>
        <w:t xml:space="preserve">veintitrés de </w:t>
      </w:r>
      <w:r>
        <w:rPr>
          <w:rFonts w:ascii="Calibri" w:eastAsia="Times New Roman" w:hAnsi="Calibri" w:cstheme="minorHAnsi"/>
          <w:lang w:eastAsia="es-SV"/>
        </w:rPr>
        <w:t>noviembre</w:t>
      </w:r>
      <w:r w:rsidRPr="00F37FA5">
        <w:rPr>
          <w:rFonts w:ascii="Calibri" w:eastAsia="Times New Roman" w:hAnsi="Calibri" w:cstheme="minorHAnsi"/>
          <w:lang w:eastAsia="es-SV"/>
        </w:rPr>
        <w:t xml:space="preserve"> </w:t>
      </w:r>
      <w:r w:rsidRPr="00F37FA5">
        <w:rPr>
          <w:rFonts w:ascii="Calibri" w:eastAsia="Times New Roman" w:hAnsi="Calibri" w:cs="Calibri"/>
          <w:lang w:eastAsia="es-SV"/>
        </w:rPr>
        <w:t>de dos mil diecisiete</w:t>
      </w:r>
      <w:r w:rsidRPr="00F37FA5">
        <w:rPr>
          <w:rFonts w:cs="Calibri"/>
        </w:rPr>
        <w:t xml:space="preserve">, a las </w:t>
      </w:r>
      <w:r>
        <w:rPr>
          <w:rFonts w:cs="Calibri"/>
        </w:rPr>
        <w:t>trece</w:t>
      </w:r>
      <w:r w:rsidRPr="00F37FA5">
        <w:rPr>
          <w:rFonts w:cs="Calibri"/>
        </w:rPr>
        <w:t xml:space="preserve"> horas con </w:t>
      </w:r>
      <w:r>
        <w:rPr>
          <w:rFonts w:cs="Calibri"/>
        </w:rPr>
        <w:t>cincuenta y uno</w:t>
      </w:r>
      <w:r w:rsidRPr="00F37FA5">
        <w:rPr>
          <w:rFonts w:cs="Calibri"/>
        </w:rPr>
        <w:t xml:space="preserve"> minutos, a fin de que cumpliese lo que disponen los Arts. 66 de la Ley de Acceso a la Información Pública, en lo sucesivo LAIP o Ley, así como el 52 y 54 del Reglamento de la Ley  de Acceso a la Información Pública-RLAIP, referente a solicitudes electrónicas; por lo cual se solicitó remitir Documento Único de Identid</w:t>
      </w:r>
      <w:r>
        <w:rPr>
          <w:rFonts w:cs="Calibri"/>
        </w:rPr>
        <w:t xml:space="preserve">ad, la solicitud de información, </w:t>
      </w:r>
      <w:r w:rsidRPr="00F37FA5">
        <w:rPr>
          <w:rFonts w:cs="Calibri"/>
        </w:rPr>
        <w:t xml:space="preserve">para que en plazo de cinco días hábiles remitiere a ésta unidad lo solicitado. </w:t>
      </w:r>
    </w:p>
    <w:p w:rsidR="009E2674" w:rsidRDefault="009E2674" w:rsidP="009E2674">
      <w:pPr>
        <w:autoSpaceDE w:val="0"/>
        <w:autoSpaceDN w:val="0"/>
        <w:adjustRightInd w:val="0"/>
        <w:spacing w:after="0" w:line="360" w:lineRule="auto"/>
        <w:ind w:left="426"/>
        <w:jc w:val="both"/>
        <w:rPr>
          <w:rFonts w:cs="Calibri"/>
        </w:rPr>
      </w:pPr>
    </w:p>
    <w:p w:rsidR="009E2674" w:rsidRPr="00B61799" w:rsidRDefault="009E2674" w:rsidP="009E1652">
      <w:pPr>
        <w:numPr>
          <w:ilvl w:val="0"/>
          <w:numId w:val="145"/>
        </w:numPr>
        <w:autoSpaceDE w:val="0"/>
        <w:autoSpaceDN w:val="0"/>
        <w:adjustRightInd w:val="0"/>
        <w:spacing w:after="0" w:line="360" w:lineRule="auto"/>
        <w:ind w:left="426"/>
        <w:jc w:val="both"/>
        <w:rPr>
          <w:rFonts w:cs="Calibri"/>
        </w:rPr>
      </w:pPr>
      <w:r w:rsidRPr="00A45A5A">
        <w:rPr>
          <w:rFonts w:cs="Calibri"/>
        </w:rPr>
        <w:t>Que por Acuerdo ad</w:t>
      </w:r>
      <w:r>
        <w:rPr>
          <w:rFonts w:cs="Calibri"/>
        </w:rPr>
        <w:t>ministrativo de esta autónoma s</w:t>
      </w:r>
      <w:r w:rsidRPr="00A45A5A">
        <w:rPr>
          <w:rFonts w:cs="Calibri"/>
        </w:rPr>
        <w:t xml:space="preserve">e acordó ampliar el horario de trabajo del personal de SIGET desde las </w:t>
      </w:r>
      <w:r>
        <w:rPr>
          <w:rFonts w:cs="Calibri"/>
        </w:rPr>
        <w:t>ocho</w:t>
      </w:r>
      <w:r w:rsidRPr="00A45A5A">
        <w:rPr>
          <w:rFonts w:cs="Calibri"/>
        </w:rPr>
        <w:t xml:space="preserve"> horas hasta las dieci</w:t>
      </w:r>
      <w:r>
        <w:rPr>
          <w:rFonts w:cs="Calibri"/>
        </w:rPr>
        <w:t>ocho</w:t>
      </w:r>
      <w:r w:rsidRPr="00A45A5A">
        <w:rPr>
          <w:rFonts w:cs="Calibri"/>
        </w:rPr>
        <w:t xml:space="preserve"> horas en el periodo comprendido </w:t>
      </w:r>
      <w:r w:rsidRPr="00A45A5A">
        <w:rPr>
          <w:rFonts w:cs="Calibri"/>
          <w:bCs/>
        </w:rPr>
        <w:t>entre el Lunes 13 de noviembre al viernes 22 de diciembre del presente, ambas fechas inclusive</w:t>
      </w:r>
      <w:r w:rsidRPr="00A45A5A">
        <w:rPr>
          <w:rFonts w:cs="Calibri"/>
        </w:rPr>
        <w:t xml:space="preserve">, compensando de esta manera </w:t>
      </w:r>
      <w:r w:rsidRPr="00B61799">
        <w:rPr>
          <w:rFonts w:cs="Calibri"/>
        </w:rPr>
        <w:t xml:space="preserve">las cuarenta horas laborales correspondientes a los días </w:t>
      </w:r>
      <w:r>
        <w:rPr>
          <w:rFonts w:cs="Calibri"/>
        </w:rPr>
        <w:t>veintiséis, veintisiete, veintiocho y veintinueve de diciembre de dos mil diecisiete y dos de enero de dos mil dieciocho</w:t>
      </w:r>
      <w:r w:rsidRPr="00B61799">
        <w:rPr>
          <w:rFonts w:cs="Calibri"/>
        </w:rPr>
        <w:t xml:space="preserve">. </w:t>
      </w:r>
    </w:p>
    <w:p w:rsidR="009E2674" w:rsidRPr="00F37FA5" w:rsidRDefault="009E2674" w:rsidP="009E2674">
      <w:pPr>
        <w:autoSpaceDE w:val="0"/>
        <w:autoSpaceDN w:val="0"/>
        <w:adjustRightInd w:val="0"/>
        <w:spacing w:after="0" w:line="360" w:lineRule="auto"/>
        <w:ind w:left="426"/>
        <w:jc w:val="both"/>
        <w:rPr>
          <w:rFonts w:cs="Calibri"/>
        </w:rPr>
      </w:pPr>
    </w:p>
    <w:p w:rsidR="009E2674" w:rsidRPr="00F37FA5" w:rsidRDefault="009E2674" w:rsidP="009E1652">
      <w:pPr>
        <w:numPr>
          <w:ilvl w:val="0"/>
          <w:numId w:val="145"/>
        </w:numPr>
        <w:autoSpaceDE w:val="0"/>
        <w:autoSpaceDN w:val="0"/>
        <w:adjustRightInd w:val="0"/>
        <w:spacing w:after="0" w:line="360" w:lineRule="auto"/>
        <w:ind w:left="426" w:hanging="284"/>
        <w:contextualSpacing/>
        <w:jc w:val="both"/>
        <w:rPr>
          <w:rFonts w:cs="Calibri"/>
        </w:rPr>
      </w:pPr>
      <w:r w:rsidRPr="00F37FA5">
        <w:rPr>
          <w:rFonts w:cs="Calibri"/>
        </w:rPr>
        <w:t xml:space="preserve">Habiendo transcurrido el plazo legal para que subsanar la prevención notificada al ciudadano </w:t>
      </w:r>
      <w:r>
        <w:rPr>
          <w:rFonts w:cs="Calibri"/>
        </w:rPr>
        <w:t>Eugenio González</w:t>
      </w:r>
      <w:r w:rsidRPr="00F37FA5">
        <w:rPr>
          <w:rFonts w:cs="Calibri"/>
        </w:rPr>
        <w:t xml:space="preserve">, sin haber remitido por ningún medio, lo requerido en el correo relacionado en el considerando </w:t>
      </w:r>
      <w:r>
        <w:rPr>
          <w:rFonts w:cs="Calibri"/>
        </w:rPr>
        <w:t>I</w:t>
      </w:r>
      <w:r w:rsidRPr="00F37FA5">
        <w:rPr>
          <w:rFonts w:cs="Calibri"/>
        </w:rPr>
        <w:t>; no cumpliendo con los requisitos de admisibilidad que toda solicitud de información debe de poseer, según dispone la LAIP y RLAIP, adecuándose dicha actuación al supuesto legal establecido en la última parte del inciso quinto del Art. 66 LAIP,  que cita: “</w:t>
      </w:r>
      <w:r w:rsidRPr="00F37FA5">
        <w:rPr>
          <w:rFonts w:cs="Calibri"/>
          <w:i/>
        </w:rPr>
        <w:t>Solicitud de información  Art. 66 …Si el interesado no subsana las observaciones en un plazo de cinco días desde su notificación, deberá presentar nueva solicitud para reiniciar el trámite…”</w:t>
      </w:r>
      <w:r w:rsidRPr="00F37FA5">
        <w:rPr>
          <w:rFonts w:cs="Calibri"/>
        </w:rPr>
        <w:t xml:space="preserve"> </w:t>
      </w:r>
    </w:p>
    <w:p w:rsidR="009E2674" w:rsidRPr="00F37FA5" w:rsidRDefault="009E2674" w:rsidP="009E2674">
      <w:pPr>
        <w:autoSpaceDE w:val="0"/>
        <w:autoSpaceDN w:val="0"/>
        <w:adjustRightInd w:val="0"/>
        <w:spacing w:after="0" w:line="360" w:lineRule="auto"/>
        <w:ind w:left="426" w:hanging="284"/>
        <w:jc w:val="both"/>
        <w:rPr>
          <w:rFonts w:cs="Calibri"/>
        </w:rPr>
      </w:pPr>
    </w:p>
    <w:p w:rsidR="009E2674" w:rsidRPr="00F37FA5" w:rsidRDefault="009E2674" w:rsidP="009E1652">
      <w:pPr>
        <w:numPr>
          <w:ilvl w:val="0"/>
          <w:numId w:val="145"/>
        </w:numPr>
        <w:autoSpaceDE w:val="0"/>
        <w:autoSpaceDN w:val="0"/>
        <w:adjustRightInd w:val="0"/>
        <w:spacing w:after="0" w:line="360" w:lineRule="auto"/>
        <w:ind w:left="426" w:hanging="284"/>
        <w:jc w:val="both"/>
        <w:rPr>
          <w:rFonts w:cs="Calibri"/>
        </w:rPr>
      </w:pPr>
      <w:r w:rsidRPr="00F37FA5">
        <w:rPr>
          <w:rFonts w:cs="Calibri"/>
        </w:rPr>
        <w:t xml:space="preserve">Atendiendo lo prescrito en el Art. 102 de la LAIP, el Art. 20 del Código Procesal Civil y Mercantil -CPCM, al estipular que en defecto -ausencia– de disposición específica en las leyes que regulan procesos distintos del civil y mercantil, las normas del referido código se aplicarán supletoriamente, en consecuencia: Con base a los artículos 66 inciso 5° LAIP y el 278 del CPCM, al no corregir en tiempo observaciones realizadas por ésta declarase inadmisible la solicitud; </w:t>
      </w:r>
      <w:r w:rsidRPr="00F37FA5">
        <w:rPr>
          <w:rFonts w:cs="Calibri"/>
          <w:u w:val="single"/>
        </w:rPr>
        <w:t>dejando libre el derecho universal de acceso a la información que toda persona tiene de presentar su requerimiento nuevamente cuando juzgue bien realizarlo</w:t>
      </w:r>
      <w:r w:rsidRPr="00F37FA5">
        <w:rPr>
          <w:rFonts w:cs="Calibri"/>
        </w:rPr>
        <w:t>, tomando siempre en cuenta los requisitos establecidos en los art. 66 LAIP, 52 y 54 RLAIP.</w:t>
      </w:r>
    </w:p>
    <w:p w:rsidR="009E2674" w:rsidRPr="00F37FA5" w:rsidRDefault="009E2674" w:rsidP="009E2674">
      <w:pPr>
        <w:autoSpaceDE w:val="0"/>
        <w:autoSpaceDN w:val="0"/>
        <w:adjustRightInd w:val="0"/>
        <w:spacing w:after="0" w:line="360" w:lineRule="auto"/>
        <w:jc w:val="both"/>
        <w:rPr>
          <w:rFonts w:cs="Calibri"/>
          <w:b/>
          <w:strike/>
        </w:rPr>
      </w:pPr>
    </w:p>
    <w:p w:rsidR="009E2674" w:rsidRPr="00F37FA5" w:rsidRDefault="009E2674" w:rsidP="009E2674">
      <w:pPr>
        <w:spacing w:line="360" w:lineRule="auto"/>
        <w:jc w:val="both"/>
        <w:rPr>
          <w:rFonts w:eastAsia="Times New Roman" w:cs="Times New Roman"/>
          <w:bCs/>
          <w:lang w:eastAsia="es-SV"/>
        </w:rPr>
      </w:pPr>
      <w:r w:rsidRPr="00F37FA5">
        <w:rPr>
          <w:rFonts w:eastAsia="Times New Roman" w:cs="Times New Roman"/>
          <w:b/>
          <w:bCs/>
          <w:lang w:eastAsia="es-SV"/>
        </w:rPr>
        <w:t>POR TANTO:</w:t>
      </w:r>
      <w:r w:rsidRPr="00F37FA5">
        <w:rPr>
          <w:rFonts w:eastAsia="Times New Roman" w:cs="Times New Roman"/>
          <w:bCs/>
          <w:lang w:eastAsia="es-SV"/>
        </w:rPr>
        <w:t xml:space="preserve"> Ésta oficina en nombre de la Superintendencia General de Electricidad y Telecomunicaciones fundamentada en los Arts. 65, 66 de la Ley, 54 inciso 1° del RLAIP y 278  CPCM, RESUELVE: </w:t>
      </w:r>
    </w:p>
    <w:p w:rsidR="009E2674" w:rsidRPr="00F37FA5" w:rsidRDefault="009E2674" w:rsidP="009E2674">
      <w:pPr>
        <w:spacing w:line="360" w:lineRule="auto"/>
        <w:ind w:left="708"/>
        <w:jc w:val="both"/>
        <w:rPr>
          <w:rFonts w:ascii="Calibri" w:eastAsia="Times New Roman" w:hAnsi="Calibri" w:cstheme="minorHAnsi"/>
          <w:b/>
          <w:lang w:eastAsia="es-SV"/>
        </w:rPr>
      </w:pPr>
      <w:r w:rsidRPr="00F37FA5">
        <w:rPr>
          <w:rFonts w:eastAsia="Times New Roman" w:cs="Times New Roman"/>
          <w:bCs/>
          <w:lang w:eastAsia="es-SV"/>
        </w:rPr>
        <w:t xml:space="preserve">a) Declárese inadmisible la solicitud de Información del ciudadano </w:t>
      </w:r>
      <w:r>
        <w:rPr>
          <w:rFonts w:eastAsia="Times New Roman" w:cs="Times New Roman"/>
          <w:b/>
          <w:bCs/>
          <w:lang w:eastAsia="es-SV"/>
        </w:rPr>
        <w:t>XXXXXXXXXXXXX</w:t>
      </w:r>
      <w:r w:rsidRPr="00F37FA5">
        <w:rPr>
          <w:rFonts w:eastAsia="Times New Roman" w:cs="Times New Roman"/>
          <w:b/>
          <w:bCs/>
          <w:lang w:eastAsia="es-SV"/>
        </w:rPr>
        <w:t>.</w:t>
      </w:r>
    </w:p>
    <w:p w:rsidR="009E2674" w:rsidRPr="00F37FA5" w:rsidRDefault="009E2674" w:rsidP="009E2674">
      <w:pPr>
        <w:spacing w:line="360" w:lineRule="auto"/>
        <w:ind w:left="708"/>
        <w:jc w:val="both"/>
        <w:rPr>
          <w:rFonts w:eastAsia="Times New Roman" w:cs="Times New Roman"/>
          <w:bCs/>
          <w:lang w:eastAsia="es-SV"/>
        </w:rPr>
      </w:pPr>
      <w:r w:rsidRPr="00F37FA5">
        <w:rPr>
          <w:rFonts w:eastAsia="Times New Roman" w:cs="Times New Roman"/>
          <w:bCs/>
          <w:lang w:eastAsia="es-SV"/>
        </w:rPr>
        <w:t xml:space="preserve">b) Déjese expedito el derecho a la ciudadana para que pueda interponer o presentar una nueva solicitud con las formalidades de ley, </w:t>
      </w:r>
    </w:p>
    <w:p w:rsidR="009E2674" w:rsidRPr="00F37FA5" w:rsidRDefault="009E2674" w:rsidP="009E2674">
      <w:pPr>
        <w:spacing w:line="360" w:lineRule="auto"/>
        <w:ind w:left="708"/>
        <w:jc w:val="both"/>
        <w:rPr>
          <w:rFonts w:ascii="Calibri" w:eastAsia="Times New Roman" w:hAnsi="Calibri" w:cstheme="minorHAnsi"/>
          <w:b/>
          <w:lang w:eastAsia="es-SV"/>
        </w:rPr>
      </w:pPr>
      <w:r w:rsidRPr="00F37FA5">
        <w:rPr>
          <w:rFonts w:eastAsia="Times New Roman" w:cs="Times New Roman"/>
          <w:bCs/>
          <w:lang w:eastAsia="es-SV"/>
        </w:rPr>
        <w:t xml:space="preserve">c) Archívese el expediente clasificado con el código </w:t>
      </w:r>
      <w:r w:rsidRPr="00F37FA5">
        <w:rPr>
          <w:rFonts w:ascii="Calibri" w:eastAsia="Times New Roman" w:hAnsi="Calibri" w:cstheme="minorHAnsi"/>
          <w:b/>
          <w:lang w:eastAsia="es-SV"/>
        </w:rPr>
        <w:t xml:space="preserve">SIPV N° </w:t>
      </w:r>
      <w:r>
        <w:rPr>
          <w:rFonts w:ascii="Calibri" w:eastAsia="Times New Roman" w:hAnsi="Calibri" w:cstheme="minorHAnsi"/>
          <w:b/>
          <w:lang w:eastAsia="es-SV"/>
        </w:rPr>
        <w:t>266</w:t>
      </w:r>
      <w:r w:rsidRPr="00F37FA5">
        <w:rPr>
          <w:rFonts w:ascii="Calibri" w:eastAsia="Times New Roman" w:hAnsi="Calibri" w:cstheme="minorHAnsi"/>
          <w:b/>
          <w:lang w:eastAsia="es-SV"/>
        </w:rPr>
        <w:t>-2017</w:t>
      </w:r>
      <w:r w:rsidRPr="00F37FA5">
        <w:rPr>
          <w:rFonts w:eastAsia="Times New Roman" w:cs="Times New Roman"/>
          <w:bCs/>
          <w:lang w:eastAsia="es-SV"/>
        </w:rPr>
        <w:t xml:space="preserve">, de ésta entidad. </w:t>
      </w:r>
      <w:r w:rsidRPr="00F37FA5">
        <w:rPr>
          <w:rFonts w:eastAsia="Times New Roman" w:cs="Times New Roman"/>
          <w:b/>
          <w:bCs/>
          <w:lang w:eastAsia="es-SV"/>
        </w:rPr>
        <w:t>NOTIFÍQUESE</w:t>
      </w:r>
    </w:p>
    <w:p w:rsidR="009E2674" w:rsidRPr="00F37FA5" w:rsidRDefault="009E2674" w:rsidP="009E2674">
      <w:pPr>
        <w:spacing w:after="0" w:line="360" w:lineRule="auto"/>
        <w:jc w:val="center"/>
        <w:rPr>
          <w:rFonts w:eastAsia="Times New Roman" w:cs="Times New Roman"/>
          <w:b/>
          <w:lang w:eastAsia="es-SV"/>
        </w:rPr>
      </w:pPr>
    </w:p>
    <w:p w:rsidR="009E2674" w:rsidRPr="00F37FA5" w:rsidRDefault="009E2674" w:rsidP="009E2674">
      <w:pPr>
        <w:spacing w:after="0" w:line="360" w:lineRule="auto"/>
        <w:jc w:val="center"/>
        <w:rPr>
          <w:rFonts w:eastAsia="Times New Roman" w:cs="Times New Roman"/>
          <w:b/>
          <w:lang w:eastAsia="es-SV"/>
        </w:rPr>
      </w:pPr>
    </w:p>
    <w:p w:rsidR="009E2674" w:rsidRPr="00F37FA5" w:rsidRDefault="009E2674" w:rsidP="009E2674">
      <w:pPr>
        <w:spacing w:after="0" w:line="360" w:lineRule="auto"/>
        <w:jc w:val="center"/>
        <w:rPr>
          <w:rFonts w:eastAsia="Times New Roman" w:cs="Times New Roman"/>
          <w:b/>
          <w:lang w:eastAsia="es-SV"/>
        </w:rPr>
      </w:pPr>
      <w:r>
        <w:rPr>
          <w:rFonts w:eastAsia="Times New Roman" w:cs="Times New Roman"/>
          <w:b/>
          <w:lang w:eastAsia="es-SV"/>
        </w:rPr>
        <w:t>XXXXXXXXXXXXXXXX</w:t>
      </w:r>
    </w:p>
    <w:p w:rsidR="009E2674" w:rsidRPr="00F37FA5" w:rsidRDefault="009E2674" w:rsidP="009E2674">
      <w:pPr>
        <w:spacing w:after="0" w:line="360" w:lineRule="auto"/>
        <w:jc w:val="center"/>
        <w:rPr>
          <w:rFonts w:eastAsia="Times New Roman" w:cs="Times New Roman"/>
          <w:lang w:eastAsia="es-SV"/>
        </w:rPr>
      </w:pPr>
      <w:r w:rsidRPr="00F37FA5">
        <w:rPr>
          <w:rFonts w:eastAsia="Times New Roman" w:cs="Times New Roman"/>
          <w:lang w:eastAsia="es-SV"/>
        </w:rPr>
        <w:t>Oficial de Información Institucional</w:t>
      </w:r>
    </w:p>
    <w:p w:rsidR="009E2674" w:rsidRPr="00F37FA5" w:rsidRDefault="009E2674" w:rsidP="009E2674">
      <w:pPr>
        <w:spacing w:after="0" w:line="360" w:lineRule="auto"/>
      </w:pPr>
      <w:r w:rsidRPr="00F37FA5">
        <w:rPr>
          <w:rFonts w:ascii="Calibri" w:eastAsia="Times New Roman" w:hAnsi="Calibri" w:cs="Times New Roman"/>
          <w:color w:val="7F7F7F" w:themeColor="text1" w:themeTint="80"/>
          <w:lang w:eastAsia="es-SV"/>
        </w:rPr>
        <w:t>IA/</w:t>
      </w:r>
      <w:proofErr w:type="spellStart"/>
      <w:r w:rsidRPr="00F37FA5">
        <w:rPr>
          <w:rFonts w:ascii="Calibri" w:eastAsia="Times New Roman" w:hAnsi="Calibri" w:cs="Times New Roman"/>
          <w:color w:val="7F7F7F" w:themeColor="text1" w:themeTint="80"/>
          <w:lang w:eastAsia="es-SV"/>
        </w:rPr>
        <w:t>rc</w:t>
      </w:r>
      <w:proofErr w:type="spellEnd"/>
    </w:p>
    <w:p w:rsidR="009E2674" w:rsidRPr="00F37FA5" w:rsidRDefault="009E2674" w:rsidP="009E2674"/>
    <w:p w:rsidR="009E2674" w:rsidRPr="00F37FA5" w:rsidRDefault="009E2674" w:rsidP="009E2674"/>
    <w:p w:rsidR="00AA6588" w:rsidRPr="00AA6588" w:rsidRDefault="00AA6588" w:rsidP="00AA6588"/>
    <w:p w:rsidR="0006458D" w:rsidRPr="0006458D" w:rsidRDefault="0006458D" w:rsidP="0006458D">
      <w:pPr>
        <w:tabs>
          <w:tab w:val="left" w:pos="2127"/>
        </w:tabs>
        <w:spacing w:after="0" w:line="360" w:lineRule="auto"/>
        <w:jc w:val="both"/>
        <w:rPr>
          <w:rFonts w:eastAsia="Times New Roman" w:cstheme="minorHAnsi"/>
          <w:b/>
          <w:sz w:val="24"/>
          <w:szCs w:val="24"/>
          <w:shd w:val="clear" w:color="auto" w:fill="FFFFFF"/>
          <w:lang w:eastAsia="es-SV"/>
        </w:rPr>
      </w:pPr>
      <w:r w:rsidRPr="0006458D">
        <w:rPr>
          <w:rFonts w:eastAsia="Times New Roman" w:cstheme="minorHAnsi"/>
          <w:b/>
          <w:sz w:val="24"/>
          <w:szCs w:val="24"/>
          <w:shd w:val="clear" w:color="auto" w:fill="FFFFFF"/>
          <w:lang w:eastAsia="es-SV"/>
        </w:rPr>
        <w:t>SIPV N° 267-2017</w:t>
      </w:r>
    </w:p>
    <w:p w:rsidR="0006458D" w:rsidRPr="0006458D" w:rsidRDefault="0006458D" w:rsidP="0006458D">
      <w:pPr>
        <w:tabs>
          <w:tab w:val="left" w:pos="2127"/>
        </w:tabs>
        <w:spacing w:after="0" w:line="360" w:lineRule="auto"/>
        <w:jc w:val="both"/>
        <w:rPr>
          <w:rFonts w:eastAsia="Times New Roman" w:cstheme="minorHAnsi"/>
          <w:b/>
          <w:sz w:val="24"/>
          <w:szCs w:val="24"/>
          <w:shd w:val="clear" w:color="auto" w:fill="FFFFFF"/>
          <w:lang w:eastAsia="es-SV"/>
        </w:rPr>
      </w:pPr>
    </w:p>
    <w:p w:rsidR="0006458D" w:rsidRPr="0006458D" w:rsidRDefault="0006458D" w:rsidP="0006458D">
      <w:pPr>
        <w:tabs>
          <w:tab w:val="left" w:pos="2127"/>
        </w:tabs>
        <w:spacing w:after="0" w:line="360" w:lineRule="auto"/>
        <w:jc w:val="both"/>
        <w:rPr>
          <w:rFonts w:eastAsia="Times New Roman" w:cstheme="minorHAnsi"/>
          <w:spacing w:val="20"/>
          <w:sz w:val="24"/>
          <w:szCs w:val="24"/>
          <w:lang w:eastAsia="es-SV"/>
        </w:rPr>
      </w:pPr>
      <w:r w:rsidRPr="0006458D">
        <w:rPr>
          <w:rFonts w:eastAsia="Times New Roman" w:cstheme="minorHAnsi"/>
          <w:b/>
          <w:spacing w:val="20"/>
          <w:sz w:val="24"/>
          <w:szCs w:val="24"/>
          <w:lang w:eastAsia="es-SV"/>
        </w:rPr>
        <w:t xml:space="preserve">SUPERINTENDENCIA GENERAL DE ELECTRICIDAD Y TELECOMUNICACIONES-SIGET, UNIDAD DE ACCESO A LA INFORMACIÓN Y TRANSPARENCIA-UAIT, </w:t>
      </w:r>
      <w:r w:rsidRPr="0006458D">
        <w:rPr>
          <w:rFonts w:eastAsia="Times New Roman" w:cstheme="minorHAnsi"/>
          <w:spacing w:val="20"/>
          <w:sz w:val="24"/>
          <w:szCs w:val="24"/>
          <w:lang w:eastAsia="es-SV"/>
        </w:rPr>
        <w:t>a las diez horas con treinta minutos del día veintiocho de noviembre del año dos mil diecisiete.</w:t>
      </w:r>
    </w:p>
    <w:p w:rsidR="0006458D" w:rsidRPr="0006458D" w:rsidRDefault="0006458D" w:rsidP="0006458D">
      <w:pPr>
        <w:tabs>
          <w:tab w:val="left" w:pos="2127"/>
        </w:tabs>
        <w:spacing w:after="0" w:line="360" w:lineRule="auto"/>
        <w:jc w:val="both"/>
        <w:rPr>
          <w:rFonts w:eastAsia="Times New Roman" w:cstheme="minorHAnsi"/>
          <w:sz w:val="24"/>
          <w:szCs w:val="24"/>
          <w:lang w:eastAsia="es-SV"/>
        </w:rPr>
      </w:pPr>
    </w:p>
    <w:p w:rsidR="0006458D" w:rsidRPr="0006458D" w:rsidRDefault="0006458D" w:rsidP="0006458D">
      <w:pPr>
        <w:tabs>
          <w:tab w:val="left" w:pos="2127"/>
        </w:tabs>
        <w:spacing w:after="0" w:line="360" w:lineRule="auto"/>
        <w:jc w:val="both"/>
        <w:rPr>
          <w:rFonts w:eastAsia="Times New Roman" w:cstheme="minorHAnsi"/>
          <w:b/>
          <w:sz w:val="23"/>
          <w:szCs w:val="23"/>
          <w:lang w:eastAsia="es-SV"/>
        </w:rPr>
      </w:pPr>
      <w:r w:rsidRPr="0006458D">
        <w:rPr>
          <w:rFonts w:eastAsia="Times New Roman" w:cstheme="minorHAnsi"/>
          <w:sz w:val="23"/>
          <w:szCs w:val="23"/>
          <w:lang w:eastAsia="es-SV"/>
        </w:rPr>
        <w:t xml:space="preserve">A sus antecedentes la solicitud interpuesta mediante correo electrónico de OIR: </w:t>
      </w:r>
      <w:hyperlink r:id="rId114" w:history="1">
        <w:r w:rsidRPr="0006458D">
          <w:rPr>
            <w:rFonts w:eastAsia="Times New Roman" w:cstheme="minorHAnsi"/>
            <w:color w:val="0000FF" w:themeColor="hyperlink"/>
            <w:sz w:val="23"/>
            <w:szCs w:val="23"/>
            <w:u w:val="single"/>
            <w:lang w:eastAsia="es-SV"/>
          </w:rPr>
          <w:t>oir@siget.gob.sv</w:t>
        </w:r>
      </w:hyperlink>
      <w:r w:rsidRPr="0006458D">
        <w:rPr>
          <w:rFonts w:eastAsia="Times New Roman" w:cstheme="minorHAnsi"/>
          <w:sz w:val="23"/>
          <w:szCs w:val="23"/>
          <w:lang w:eastAsia="es-SV"/>
        </w:rPr>
        <w:t>, a las diez horas con treinta minutos del día veinte de noviembre del año en curso,</w:t>
      </w:r>
      <w:r w:rsidRPr="0006458D">
        <w:rPr>
          <w:rFonts w:eastAsia="Times New Roman" w:cstheme="minorHAnsi"/>
          <w:b/>
          <w:sz w:val="23"/>
          <w:szCs w:val="23"/>
          <w:lang w:eastAsia="es-SV"/>
        </w:rPr>
        <w:t xml:space="preserve"> </w:t>
      </w:r>
      <w:r w:rsidRPr="0006458D">
        <w:rPr>
          <w:rFonts w:eastAsia="Times New Roman" w:cstheme="minorHAnsi"/>
          <w:sz w:val="23"/>
          <w:szCs w:val="23"/>
          <w:lang w:eastAsia="es-SV"/>
        </w:rPr>
        <w:t xml:space="preserve">interpuesta por el ciudadano </w:t>
      </w:r>
      <w:r w:rsidRPr="0006458D">
        <w:rPr>
          <w:rFonts w:eastAsia="Times New Roman" w:cstheme="minorHAnsi"/>
          <w:b/>
          <w:sz w:val="23"/>
          <w:szCs w:val="23"/>
          <w:lang w:eastAsia="es-SV"/>
        </w:rPr>
        <w:t xml:space="preserve">XXXXXXXXXXXXX, </w:t>
      </w:r>
      <w:r w:rsidRPr="0006458D">
        <w:rPr>
          <w:rFonts w:eastAsia="Times New Roman" w:cstheme="minorHAnsi"/>
          <w:sz w:val="23"/>
          <w:szCs w:val="23"/>
          <w:lang w:eastAsia="es-SV"/>
        </w:rPr>
        <w:t xml:space="preserve">en la que solicitó: </w:t>
      </w:r>
      <w:r w:rsidRPr="0006458D">
        <w:rPr>
          <w:rFonts w:eastAsia="Times New Roman" w:cstheme="minorHAnsi"/>
          <w:b/>
          <w:sz w:val="23"/>
          <w:szCs w:val="23"/>
          <w:lang w:eastAsia="es-SV"/>
        </w:rPr>
        <w:t>“Acuerdo 762-E-2013”</w:t>
      </w:r>
    </w:p>
    <w:p w:rsidR="0006458D" w:rsidRPr="0006458D" w:rsidRDefault="0006458D" w:rsidP="0006458D">
      <w:pPr>
        <w:tabs>
          <w:tab w:val="left" w:pos="2127"/>
        </w:tabs>
        <w:spacing w:after="0" w:line="360" w:lineRule="auto"/>
        <w:jc w:val="both"/>
        <w:rPr>
          <w:rFonts w:eastAsia="Times New Roman" w:cstheme="minorHAnsi"/>
          <w:b/>
          <w:sz w:val="24"/>
          <w:szCs w:val="24"/>
          <w:lang w:eastAsia="es-SV"/>
        </w:rPr>
      </w:pPr>
    </w:p>
    <w:p w:rsidR="0006458D" w:rsidRPr="0006458D" w:rsidRDefault="0006458D" w:rsidP="0006458D">
      <w:pPr>
        <w:tabs>
          <w:tab w:val="left" w:pos="2127"/>
        </w:tabs>
        <w:spacing w:after="0" w:line="360" w:lineRule="auto"/>
        <w:jc w:val="both"/>
        <w:rPr>
          <w:rFonts w:eastAsia="Times New Roman" w:cstheme="minorHAnsi"/>
          <w:b/>
          <w:sz w:val="24"/>
          <w:szCs w:val="24"/>
          <w:lang w:eastAsia="es-SV"/>
        </w:rPr>
      </w:pPr>
      <w:r w:rsidRPr="0006458D">
        <w:rPr>
          <w:rFonts w:eastAsia="Times New Roman" w:cstheme="minorHAnsi"/>
          <w:b/>
          <w:sz w:val="24"/>
          <w:szCs w:val="24"/>
          <w:lang w:eastAsia="es-SV"/>
        </w:rPr>
        <w:t>Ésta unidad sobre la solicitud hace las consideraciones siguientes:</w:t>
      </w:r>
    </w:p>
    <w:p w:rsidR="0006458D" w:rsidRPr="0006458D" w:rsidRDefault="0006458D" w:rsidP="0006458D">
      <w:pPr>
        <w:tabs>
          <w:tab w:val="left" w:pos="2127"/>
        </w:tabs>
        <w:spacing w:after="0" w:line="360" w:lineRule="auto"/>
        <w:jc w:val="both"/>
        <w:rPr>
          <w:rFonts w:eastAsia="Times New Roman" w:cstheme="minorHAnsi"/>
          <w:b/>
          <w:sz w:val="24"/>
          <w:szCs w:val="24"/>
          <w:lang w:eastAsia="es-SV"/>
        </w:rPr>
      </w:pPr>
    </w:p>
    <w:p w:rsidR="0006458D" w:rsidRPr="0006458D" w:rsidRDefault="0006458D" w:rsidP="009E1652">
      <w:pPr>
        <w:numPr>
          <w:ilvl w:val="0"/>
          <w:numId w:val="151"/>
        </w:numPr>
        <w:tabs>
          <w:tab w:val="left" w:pos="2127"/>
        </w:tabs>
        <w:spacing w:line="360" w:lineRule="auto"/>
        <w:ind w:left="426"/>
        <w:contextualSpacing/>
        <w:jc w:val="both"/>
        <w:rPr>
          <w:rFonts w:eastAsia="Times New Roman" w:cs="Times New Roman"/>
          <w:sz w:val="24"/>
          <w:szCs w:val="24"/>
          <w:lang w:eastAsia="es-SV"/>
        </w:rPr>
      </w:pPr>
      <w:r w:rsidRPr="0006458D">
        <w:rPr>
          <w:rFonts w:eastAsia="Times New Roman" w:cs="Times New Roman"/>
          <w:sz w:val="24"/>
          <w:szCs w:val="24"/>
          <w:lang w:eastAsia="es-SV"/>
        </w:rPr>
        <w:t>Que la solicitud fue presentada en la fecha citada, clasificada con el código SIPV N° 267-2017 y previo a la admisión formal del requerimiento,  se  verificó  cumpliese lo dispuesto en los Arts. 66 de la Ley de Acceso a la  Información Pública, en lo sucesivo LAIP o Ley y el 54 del Reglamento de la Ley de Acceso a la Información Pública-RLAIP, por lo que se dio el trámite correspondiente.</w:t>
      </w:r>
    </w:p>
    <w:p w:rsidR="0006458D" w:rsidRPr="0006458D" w:rsidRDefault="0006458D" w:rsidP="0006458D">
      <w:pPr>
        <w:tabs>
          <w:tab w:val="left" w:pos="2127"/>
        </w:tabs>
        <w:spacing w:line="360" w:lineRule="auto"/>
        <w:ind w:left="720"/>
        <w:contextualSpacing/>
        <w:jc w:val="both"/>
        <w:rPr>
          <w:rFonts w:eastAsia="Times New Roman" w:cs="Times New Roman"/>
          <w:sz w:val="24"/>
          <w:szCs w:val="24"/>
          <w:lang w:eastAsia="es-SV"/>
        </w:rPr>
      </w:pPr>
    </w:p>
    <w:p w:rsidR="0006458D" w:rsidRPr="0006458D" w:rsidRDefault="0006458D" w:rsidP="009E1652">
      <w:pPr>
        <w:numPr>
          <w:ilvl w:val="0"/>
          <w:numId w:val="151"/>
        </w:numPr>
        <w:tabs>
          <w:tab w:val="left" w:pos="2127"/>
        </w:tabs>
        <w:spacing w:line="360" w:lineRule="auto"/>
        <w:ind w:left="426"/>
        <w:contextualSpacing/>
        <w:jc w:val="both"/>
        <w:rPr>
          <w:rFonts w:eastAsia="Times New Roman" w:cstheme="minorHAnsi"/>
          <w:b/>
          <w:sz w:val="24"/>
          <w:szCs w:val="24"/>
          <w:lang w:eastAsia="es-SV"/>
        </w:rPr>
      </w:pPr>
      <w:r w:rsidRPr="0006458D">
        <w:rPr>
          <w:rFonts w:eastAsia="Times New Roman" w:cstheme="minorHAnsi"/>
          <w:sz w:val="24"/>
          <w:szCs w:val="24"/>
          <w:lang w:eastAsia="es-SV"/>
        </w:rPr>
        <w:t>La LAIP atribuye al Oficial  de  Información  entre  sus funciones  del  artículo  50  letras  "</w:t>
      </w:r>
      <w:r w:rsidRPr="0006458D">
        <w:rPr>
          <w:rFonts w:eastAsia="Times New Roman" w:cstheme="minorHAnsi"/>
          <w:b/>
          <w:sz w:val="24"/>
          <w:szCs w:val="24"/>
          <w:lang w:eastAsia="es-SV"/>
        </w:rPr>
        <w:t>b.</w:t>
      </w:r>
      <w:r w:rsidRPr="0006458D">
        <w:rPr>
          <w:rFonts w:eastAsia="Times New Roman" w:cstheme="minorHAnsi"/>
          <w:sz w:val="24"/>
          <w:szCs w:val="24"/>
          <w:lang w:eastAsia="es-SV"/>
        </w:rPr>
        <w:t>" y "</w:t>
      </w:r>
      <w:r w:rsidRPr="0006458D">
        <w:rPr>
          <w:rFonts w:eastAsia="Times New Roman" w:cstheme="minorHAnsi"/>
          <w:b/>
          <w:sz w:val="24"/>
          <w:szCs w:val="24"/>
          <w:lang w:eastAsia="es-SV"/>
        </w:rPr>
        <w:t>d.</w:t>
      </w:r>
      <w:r w:rsidRPr="0006458D">
        <w:rPr>
          <w:rFonts w:eastAsia="Times New Roman" w:cstheme="minorHAnsi"/>
          <w:sz w:val="24"/>
          <w:szCs w:val="24"/>
          <w:lang w:eastAsia="es-SV"/>
        </w:rPr>
        <w:t xml:space="preserve">" Recibir  y  diligenciar  las  solicitudes,  gestionar  y  entregar  la  información  requerida,  garantizando el  derecho  de  acceso  que  asiste  a  toda  persona  reconocido  en  el  Art. 1  LAIP;  asimismo,  el artículo 70, de la misma Ley establece que </w:t>
      </w:r>
      <w:r w:rsidRPr="0006458D">
        <w:rPr>
          <w:rFonts w:eastAsia="Times New Roman" w:cstheme="minorHAnsi"/>
          <w:i/>
          <w:sz w:val="24"/>
          <w:szCs w:val="24"/>
          <w:lang w:eastAsia="es-SV"/>
        </w:rPr>
        <w:t xml:space="preserve">"El Oficial de información transmitirá  la solicitud a la  unidad administrativa  que tenga o pueda  poseer la  información, con  objeto de  que ésta  la localice,  verifique su  clasificación y,  en su caso,  le comunique  la manera en que se encuentra disponible". </w:t>
      </w:r>
      <w:r w:rsidRPr="0006458D">
        <w:rPr>
          <w:rFonts w:eastAsia="Times New Roman" w:cstheme="minorHAnsi"/>
          <w:sz w:val="24"/>
          <w:szCs w:val="24"/>
          <w:lang w:eastAsia="es-SV"/>
        </w:rPr>
        <w:t>En cumplimiento de tales atribuciones se trasladó la petición al Registro de Electricidad y Telecomunicaciones-RET.</w:t>
      </w:r>
    </w:p>
    <w:p w:rsidR="0006458D" w:rsidRPr="0006458D" w:rsidRDefault="0006458D" w:rsidP="0006458D">
      <w:pPr>
        <w:ind w:left="720"/>
        <w:contextualSpacing/>
        <w:rPr>
          <w:rFonts w:eastAsia="Times New Roman" w:cstheme="minorHAnsi"/>
          <w:b/>
          <w:sz w:val="24"/>
          <w:szCs w:val="24"/>
          <w:lang w:eastAsia="es-SV"/>
        </w:rPr>
      </w:pPr>
    </w:p>
    <w:p w:rsidR="0006458D" w:rsidRPr="0006458D" w:rsidRDefault="0006458D" w:rsidP="0006458D">
      <w:pPr>
        <w:tabs>
          <w:tab w:val="left" w:pos="2127"/>
        </w:tabs>
        <w:spacing w:line="360" w:lineRule="auto"/>
        <w:ind w:left="426"/>
        <w:contextualSpacing/>
        <w:jc w:val="both"/>
        <w:rPr>
          <w:rFonts w:eastAsia="Times New Roman" w:cstheme="minorHAnsi"/>
          <w:b/>
          <w:sz w:val="24"/>
          <w:szCs w:val="24"/>
          <w:lang w:eastAsia="es-SV"/>
        </w:rPr>
      </w:pPr>
    </w:p>
    <w:p w:rsidR="0006458D" w:rsidRPr="0006458D" w:rsidRDefault="0006458D" w:rsidP="0006458D">
      <w:pPr>
        <w:tabs>
          <w:tab w:val="left" w:pos="2127"/>
        </w:tabs>
        <w:spacing w:line="360" w:lineRule="auto"/>
        <w:ind w:left="426"/>
        <w:contextualSpacing/>
        <w:jc w:val="both"/>
        <w:rPr>
          <w:rFonts w:eastAsia="Times New Roman" w:cstheme="minorHAnsi"/>
          <w:b/>
          <w:sz w:val="24"/>
          <w:szCs w:val="24"/>
          <w:lang w:eastAsia="es-SV"/>
        </w:rPr>
      </w:pPr>
    </w:p>
    <w:p w:rsidR="0006458D" w:rsidRPr="0006458D" w:rsidRDefault="0006458D" w:rsidP="0006458D">
      <w:pPr>
        <w:tabs>
          <w:tab w:val="left" w:pos="2127"/>
        </w:tabs>
        <w:spacing w:line="360" w:lineRule="auto"/>
        <w:jc w:val="both"/>
        <w:rPr>
          <w:rFonts w:eastAsia="Times New Roman" w:cstheme="minorHAnsi"/>
          <w:b/>
          <w:sz w:val="24"/>
          <w:szCs w:val="24"/>
          <w:lang w:eastAsia="es-SV"/>
        </w:rPr>
      </w:pPr>
      <w:r w:rsidRPr="0006458D">
        <w:rPr>
          <w:rFonts w:eastAsia="Times New Roman" w:cstheme="minorHAnsi"/>
          <w:b/>
          <w:sz w:val="24"/>
          <w:szCs w:val="24"/>
          <w:lang w:eastAsia="es-SV"/>
        </w:rPr>
        <w:t>RAZONAMIENTO DE RESPUESTA  A LA PETICIÓN:</w:t>
      </w:r>
    </w:p>
    <w:p w:rsidR="0006458D" w:rsidRPr="0006458D" w:rsidRDefault="0006458D" w:rsidP="009E1652">
      <w:pPr>
        <w:numPr>
          <w:ilvl w:val="0"/>
          <w:numId w:val="151"/>
        </w:numPr>
        <w:autoSpaceDE w:val="0"/>
        <w:autoSpaceDN w:val="0"/>
        <w:adjustRightInd w:val="0"/>
        <w:spacing w:after="0" w:line="360" w:lineRule="auto"/>
        <w:ind w:left="426"/>
        <w:jc w:val="both"/>
        <w:rPr>
          <w:rFonts w:cstheme="minorHAnsi"/>
          <w:sz w:val="24"/>
          <w:szCs w:val="24"/>
        </w:rPr>
      </w:pPr>
      <w:r w:rsidRPr="0006458D">
        <w:rPr>
          <w:rFonts w:cstheme="minorHAnsi"/>
          <w:sz w:val="24"/>
          <w:szCs w:val="24"/>
        </w:rPr>
        <w:t>La Ley de Creación de la Superintendencia General de Electricidad y Telecomunicaciones- LCSIGET, en su artículo 4 dispone entre sus facultades: “</w:t>
      </w:r>
      <w:r w:rsidRPr="0006458D">
        <w:rPr>
          <w:rFonts w:cstheme="minorHAnsi"/>
          <w:i/>
          <w:sz w:val="24"/>
          <w:szCs w:val="24"/>
        </w:rPr>
        <w:t>Art. 4.- 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06458D">
        <w:rPr>
          <w:rFonts w:cstheme="minorHAnsi"/>
          <w:sz w:val="24"/>
          <w:szCs w:val="24"/>
        </w:rPr>
        <w:t xml:space="preserve">” </w:t>
      </w:r>
    </w:p>
    <w:p w:rsidR="0006458D" w:rsidRPr="0006458D" w:rsidRDefault="0006458D" w:rsidP="0006458D">
      <w:pPr>
        <w:autoSpaceDE w:val="0"/>
        <w:autoSpaceDN w:val="0"/>
        <w:adjustRightInd w:val="0"/>
        <w:spacing w:after="0" w:line="360" w:lineRule="auto"/>
        <w:ind w:left="426"/>
        <w:jc w:val="both"/>
        <w:rPr>
          <w:rFonts w:cstheme="minorHAnsi"/>
          <w:sz w:val="24"/>
          <w:szCs w:val="24"/>
        </w:rPr>
      </w:pPr>
    </w:p>
    <w:p w:rsidR="0006458D" w:rsidRPr="0006458D" w:rsidRDefault="0006458D" w:rsidP="009E1652">
      <w:pPr>
        <w:numPr>
          <w:ilvl w:val="0"/>
          <w:numId w:val="151"/>
        </w:numPr>
        <w:autoSpaceDE w:val="0"/>
        <w:autoSpaceDN w:val="0"/>
        <w:adjustRightInd w:val="0"/>
        <w:spacing w:after="0" w:line="360" w:lineRule="auto"/>
        <w:ind w:left="426"/>
        <w:jc w:val="both"/>
        <w:rPr>
          <w:rFonts w:eastAsia="Times New Roman" w:cs="Times New Roman"/>
          <w:szCs w:val="24"/>
          <w:lang w:eastAsia="es-SV"/>
        </w:rPr>
      </w:pPr>
      <w:r w:rsidRPr="0006458D">
        <w:rPr>
          <w:rFonts w:eastAsia="Times New Roman" w:cstheme="minorHAnsi"/>
          <w:szCs w:val="24"/>
          <w:lang w:eastAsia="es-SV"/>
        </w:rPr>
        <w:t>Que el Registro de Electricidad y Telecomunicaciones, en respuesta a la información requerida manifestó que de acuerdo a la información solicitada por el ciudadano, en la búsqueda de los documentos o archivos que este resguarda, se encontró que el Acuerdo 762-E-2013</w:t>
      </w:r>
      <w:r w:rsidRPr="0006458D">
        <w:rPr>
          <w:rFonts w:eastAsia="Times New Roman" w:cstheme="minorHAnsi"/>
          <w:b/>
          <w:szCs w:val="24"/>
          <w:lang w:eastAsia="es-SV"/>
        </w:rPr>
        <w:t xml:space="preserve"> </w:t>
      </w:r>
      <w:r w:rsidRPr="0006458D">
        <w:rPr>
          <w:rFonts w:eastAsia="Times New Roman" w:cstheme="minorHAnsi"/>
          <w:szCs w:val="24"/>
          <w:lang w:eastAsia="es-SV"/>
        </w:rPr>
        <w:t>es de carácter público.</w:t>
      </w:r>
    </w:p>
    <w:p w:rsidR="0006458D" w:rsidRPr="0006458D" w:rsidRDefault="0006458D" w:rsidP="0006458D">
      <w:pPr>
        <w:autoSpaceDE w:val="0"/>
        <w:autoSpaceDN w:val="0"/>
        <w:adjustRightInd w:val="0"/>
        <w:spacing w:after="0" w:line="360" w:lineRule="auto"/>
        <w:jc w:val="both"/>
        <w:rPr>
          <w:rFonts w:eastAsia="Times New Roman" w:cs="Times New Roman"/>
          <w:sz w:val="24"/>
          <w:szCs w:val="24"/>
          <w:lang w:eastAsia="es-SV"/>
        </w:rPr>
      </w:pPr>
    </w:p>
    <w:p w:rsidR="0006458D" w:rsidRPr="0006458D" w:rsidRDefault="0006458D" w:rsidP="009E1652">
      <w:pPr>
        <w:numPr>
          <w:ilvl w:val="0"/>
          <w:numId w:val="151"/>
        </w:numPr>
        <w:autoSpaceDE w:val="0"/>
        <w:autoSpaceDN w:val="0"/>
        <w:adjustRightInd w:val="0"/>
        <w:spacing w:after="0" w:line="360" w:lineRule="auto"/>
        <w:ind w:left="426"/>
        <w:jc w:val="both"/>
        <w:rPr>
          <w:rFonts w:cstheme="minorHAnsi"/>
          <w:b/>
          <w:sz w:val="23"/>
          <w:szCs w:val="23"/>
        </w:rPr>
      </w:pPr>
      <w:r w:rsidRPr="0006458D">
        <w:rPr>
          <w:rFonts w:cstheme="minorHAnsi"/>
          <w:sz w:val="23"/>
          <w:szCs w:val="23"/>
        </w:rPr>
        <w:t xml:space="preserve">En razón a lo solicitado por el peticionario dicho acuerdo se encuentra disponible en el Registro de Electricidad y Telecomunicaciones adscrito a la SIGET para expedir "certificaciones"; a pesar que el solicitante no ha solicitado certificación del mismo, pero es la modalidad en que se encuentran disponible; ello conforme a lo que dispones el inciso segundo artículo 62 de la Ley de Acceso a la Información Pública-LAIP, del que se extrae: </w:t>
      </w:r>
      <w:r w:rsidRPr="0006458D">
        <w:rPr>
          <w:rFonts w:cstheme="minorHAnsi"/>
          <w:i/>
          <w:iCs/>
          <w:sz w:val="23"/>
          <w:szCs w:val="23"/>
        </w:rPr>
        <w:t xml:space="preserve">"Entrega de Información Art. 62.-.... En caso que la información solicitada por la persona ya esté disponible al público en medios impresos, tales </w:t>
      </w:r>
      <w:r w:rsidRPr="0006458D">
        <w:rPr>
          <w:rFonts w:cstheme="minorHAnsi"/>
          <w:sz w:val="23"/>
          <w:szCs w:val="23"/>
        </w:rPr>
        <w:t xml:space="preserve">como </w:t>
      </w:r>
      <w:r w:rsidRPr="0006458D">
        <w:rPr>
          <w:rFonts w:cstheme="minorHAnsi"/>
          <w:i/>
          <w:iCs/>
          <w:sz w:val="23"/>
          <w:szCs w:val="23"/>
        </w:rPr>
        <w:t xml:space="preserve">libros, compendios, </w:t>
      </w:r>
      <w:r w:rsidRPr="0006458D">
        <w:rPr>
          <w:rFonts w:cstheme="minorHAnsi"/>
          <w:b/>
          <w:bCs/>
          <w:i/>
          <w:iCs/>
          <w:sz w:val="23"/>
          <w:szCs w:val="23"/>
        </w:rPr>
        <w:t xml:space="preserve">archivos públicos*, </w:t>
      </w:r>
      <w:r w:rsidRPr="0006458D">
        <w:rPr>
          <w:rFonts w:cstheme="minorHAnsi"/>
          <w:i/>
          <w:iCs/>
          <w:sz w:val="23"/>
          <w:szCs w:val="23"/>
        </w:rPr>
        <w:t xml:space="preserve">formatos electrónicos disponibles en Internet </w:t>
      </w:r>
      <w:r w:rsidRPr="0006458D">
        <w:rPr>
          <w:rFonts w:cstheme="minorHAnsi"/>
          <w:sz w:val="23"/>
          <w:szCs w:val="23"/>
        </w:rPr>
        <w:t xml:space="preserve">o </w:t>
      </w:r>
      <w:r w:rsidRPr="0006458D">
        <w:rPr>
          <w:rFonts w:cstheme="minorHAnsi"/>
          <w:i/>
          <w:iCs/>
          <w:sz w:val="23"/>
          <w:szCs w:val="23"/>
        </w:rPr>
        <w:t xml:space="preserve">en cualquier otro medio, se </w:t>
      </w:r>
      <w:r w:rsidRPr="0006458D">
        <w:rPr>
          <w:rFonts w:cstheme="minorHAnsi"/>
          <w:b/>
          <w:bCs/>
          <w:i/>
          <w:iCs/>
          <w:sz w:val="23"/>
          <w:szCs w:val="23"/>
        </w:rPr>
        <w:t xml:space="preserve">le hará saber por escrito la fuente, el lugar y la forma en que puede consultar, reproducir </w:t>
      </w:r>
      <w:r w:rsidRPr="0006458D">
        <w:rPr>
          <w:rFonts w:cstheme="minorHAnsi"/>
          <w:b/>
          <w:bCs/>
          <w:sz w:val="23"/>
          <w:szCs w:val="23"/>
        </w:rPr>
        <w:t xml:space="preserve">o </w:t>
      </w:r>
      <w:r w:rsidRPr="0006458D">
        <w:rPr>
          <w:rFonts w:cstheme="minorHAnsi"/>
          <w:b/>
          <w:bCs/>
          <w:i/>
          <w:iCs/>
          <w:sz w:val="23"/>
          <w:szCs w:val="23"/>
        </w:rPr>
        <w:t xml:space="preserve">adquirir dicha información*." </w:t>
      </w:r>
      <w:r w:rsidRPr="0006458D">
        <w:rPr>
          <w:rFonts w:cstheme="minorHAnsi"/>
          <w:sz w:val="23"/>
          <w:szCs w:val="23"/>
        </w:rPr>
        <w:t xml:space="preserve">El costo de la certificación literal es de US$ 5.71 más US$0.17 </w:t>
      </w:r>
      <w:proofErr w:type="spellStart"/>
      <w:r w:rsidRPr="0006458D">
        <w:rPr>
          <w:rFonts w:cstheme="minorHAnsi"/>
          <w:sz w:val="23"/>
          <w:szCs w:val="23"/>
        </w:rPr>
        <w:t>pór</w:t>
      </w:r>
      <w:proofErr w:type="spellEnd"/>
      <w:r w:rsidRPr="0006458D">
        <w:rPr>
          <w:rFonts w:cstheme="minorHAnsi"/>
          <w:sz w:val="23"/>
          <w:szCs w:val="23"/>
        </w:rPr>
        <w:t xml:space="preserve"> hoja de revés y derecho El Registro está ubicado en la Sexta Décima calle poniente y 35 Av. Sur, No. 1907; frente al parqueo del Gimnasio Nacional Adolfo Pineda; puede contactarles por medio del teléfono de atención a la ciudadanía número 2257-4464, su horario de atención es de lunes a viernes de 8:00A.M. a 12:30 P.M. y de 1:30 P.M. a 5:00P.M.</w:t>
      </w:r>
      <w:r w:rsidRPr="0006458D">
        <w:rPr>
          <w:rFonts w:cstheme="minorHAnsi"/>
          <w:b/>
          <w:sz w:val="23"/>
          <w:szCs w:val="23"/>
        </w:rPr>
        <w:t xml:space="preserve"> </w:t>
      </w:r>
    </w:p>
    <w:p w:rsidR="0006458D" w:rsidRPr="0006458D" w:rsidRDefault="0006458D" w:rsidP="0006458D">
      <w:pPr>
        <w:autoSpaceDE w:val="0"/>
        <w:autoSpaceDN w:val="0"/>
        <w:adjustRightInd w:val="0"/>
        <w:spacing w:after="0" w:line="360" w:lineRule="auto"/>
        <w:ind w:left="426"/>
        <w:jc w:val="both"/>
        <w:rPr>
          <w:rFonts w:cstheme="minorHAnsi"/>
          <w:b/>
          <w:sz w:val="23"/>
          <w:szCs w:val="23"/>
        </w:rPr>
      </w:pPr>
    </w:p>
    <w:p w:rsidR="0006458D" w:rsidRPr="0006458D" w:rsidRDefault="0006458D" w:rsidP="009E1652">
      <w:pPr>
        <w:numPr>
          <w:ilvl w:val="0"/>
          <w:numId w:val="151"/>
        </w:numPr>
        <w:spacing w:line="360" w:lineRule="auto"/>
        <w:contextualSpacing/>
        <w:jc w:val="both"/>
        <w:rPr>
          <w:rFonts w:cstheme="minorHAnsi"/>
          <w:sz w:val="24"/>
          <w:szCs w:val="24"/>
        </w:rPr>
      </w:pPr>
      <w:r w:rsidRPr="0006458D">
        <w:rPr>
          <w:rFonts w:cstheme="minorHAnsi"/>
          <w:sz w:val="23"/>
          <w:szCs w:val="23"/>
        </w:rPr>
        <w:lastRenderedPageBreak/>
        <w:t xml:space="preserve">Después de admitida la solicitud, deberá analizarse el contenido de esta según el Art. 55 del RLAIP, con el objeto de establecer si la información será entregada, o fundar su negativa; del estudio de la petición se establece que el Acuerdo 762-E-2013 es de carácter público, debiendo dictar la resolución de mérito como preceptúa el Art. 56 del mismo cuerpo regulatorio, relacionada en el considerando IV y V, siendo procedente la entrega de la información por encontrarse disponible en el Registro de Electricidad y Telecomunicaciones a través de copia certificada; </w:t>
      </w:r>
      <w:r w:rsidRPr="0006458D">
        <w:rPr>
          <w:rFonts w:cstheme="minorHAnsi"/>
          <w:b/>
          <w:sz w:val="23"/>
          <w:szCs w:val="23"/>
        </w:rPr>
        <w:t>el Art. 5 de la ley de Creación de la SIGET-LCSIGET</w:t>
      </w:r>
      <w:r w:rsidRPr="0006458D">
        <w:rPr>
          <w:rFonts w:cstheme="minorHAnsi"/>
          <w:sz w:val="23"/>
          <w:szCs w:val="23"/>
        </w:rPr>
        <w:t xml:space="preserve">; así el Art. 6 letra c) de la LAIP,  que determina: </w:t>
      </w:r>
      <w:r w:rsidRPr="0006458D">
        <w:rPr>
          <w:rFonts w:cstheme="minorHAnsi"/>
          <w:i/>
          <w:iCs/>
          <w:sz w:val="23"/>
          <w:szCs w:val="23"/>
        </w:rPr>
        <w:t xml:space="preserve">"Definiciones Art. 6.- Para los efectos de esta ley se entenderá por: </w:t>
      </w:r>
      <w:r w:rsidRPr="0006458D">
        <w:rPr>
          <w:rFonts w:cstheme="minorHAnsi"/>
          <w:sz w:val="23"/>
          <w:szCs w:val="23"/>
        </w:rPr>
        <w:t xml:space="preserve">'' ... c. </w:t>
      </w:r>
      <w:r w:rsidRPr="0006458D">
        <w:rPr>
          <w:rFonts w:cstheme="minorHAnsi"/>
          <w:i/>
          <w:iCs/>
          <w:sz w:val="23"/>
          <w:szCs w:val="23"/>
        </w:rPr>
        <w:t xml:space="preserve">Información pública: es aquella en poder de los entes obligados contenida en documentos, archivos, datos, bases de datos, comunicaciones y todo </w:t>
      </w:r>
      <w:r w:rsidRPr="0006458D">
        <w:rPr>
          <w:rFonts w:cstheme="minorHAnsi"/>
          <w:b/>
          <w:i/>
          <w:iCs/>
          <w:sz w:val="23"/>
          <w:szCs w:val="23"/>
        </w:rPr>
        <w:t>tipo de registras*</w:t>
      </w:r>
      <w:r w:rsidRPr="0006458D">
        <w:rPr>
          <w:rFonts w:cstheme="minorHAnsi"/>
          <w:i/>
          <w:iCs/>
          <w:sz w:val="23"/>
          <w:szCs w:val="23"/>
        </w:rPr>
        <w:t xml:space="preserve"> que documenten el ejercicio de sus facultades o actividades, ... </w:t>
      </w:r>
      <w:proofErr w:type="gramStart"/>
      <w:r w:rsidRPr="0006458D">
        <w:rPr>
          <w:rFonts w:cstheme="minorHAnsi"/>
          <w:i/>
          <w:iCs/>
          <w:sz w:val="23"/>
          <w:szCs w:val="23"/>
        </w:rPr>
        <w:t xml:space="preserve">" </w:t>
      </w:r>
      <w:r w:rsidRPr="0006458D">
        <w:rPr>
          <w:rFonts w:cstheme="minorHAnsi"/>
          <w:sz w:val="23"/>
          <w:szCs w:val="23"/>
        </w:rPr>
        <w:t>Debido</w:t>
      </w:r>
      <w:proofErr w:type="gramEnd"/>
      <w:r w:rsidRPr="0006458D">
        <w:rPr>
          <w:rFonts w:cstheme="minorHAnsi"/>
          <w:sz w:val="23"/>
          <w:szCs w:val="23"/>
        </w:rPr>
        <w:t xml:space="preserve"> a no estar limitada su 'divulgación por las causales comprendidas en los Arts. 19 y 24 de la LAIP, como información reservada o confidencial.</w:t>
      </w:r>
    </w:p>
    <w:p w:rsidR="0006458D" w:rsidRPr="0006458D" w:rsidRDefault="0006458D" w:rsidP="0006458D">
      <w:pPr>
        <w:autoSpaceDE w:val="0"/>
        <w:autoSpaceDN w:val="0"/>
        <w:adjustRightInd w:val="0"/>
        <w:spacing w:after="0" w:line="360" w:lineRule="auto"/>
        <w:ind w:left="426"/>
        <w:jc w:val="both"/>
        <w:rPr>
          <w:rFonts w:cstheme="minorHAnsi"/>
          <w:sz w:val="24"/>
          <w:szCs w:val="24"/>
        </w:rPr>
      </w:pPr>
    </w:p>
    <w:p w:rsidR="0006458D" w:rsidRPr="0006458D" w:rsidRDefault="0006458D" w:rsidP="0006458D">
      <w:pPr>
        <w:autoSpaceDE w:val="0"/>
        <w:autoSpaceDN w:val="0"/>
        <w:adjustRightInd w:val="0"/>
        <w:spacing w:after="0" w:line="360" w:lineRule="auto"/>
        <w:ind w:left="426"/>
        <w:jc w:val="both"/>
        <w:rPr>
          <w:rFonts w:cstheme="minorHAnsi"/>
          <w:strike/>
          <w:sz w:val="24"/>
          <w:szCs w:val="24"/>
        </w:rPr>
      </w:pPr>
    </w:p>
    <w:p w:rsidR="0006458D" w:rsidRPr="0006458D" w:rsidRDefault="0006458D" w:rsidP="0006458D">
      <w:pPr>
        <w:tabs>
          <w:tab w:val="left" w:pos="2127"/>
        </w:tabs>
        <w:autoSpaceDE w:val="0"/>
        <w:autoSpaceDN w:val="0"/>
        <w:adjustRightInd w:val="0"/>
        <w:spacing w:after="0" w:line="360" w:lineRule="auto"/>
        <w:ind w:left="142"/>
        <w:jc w:val="both"/>
        <w:rPr>
          <w:rFonts w:cstheme="minorHAnsi"/>
          <w:sz w:val="24"/>
          <w:szCs w:val="24"/>
        </w:rPr>
      </w:pPr>
      <w:r w:rsidRPr="0006458D">
        <w:rPr>
          <w:rFonts w:cstheme="minorHAnsi"/>
          <w:b/>
          <w:bCs/>
          <w:sz w:val="24"/>
          <w:szCs w:val="24"/>
        </w:rPr>
        <w:t xml:space="preserve">POR TANTO: </w:t>
      </w:r>
      <w:r w:rsidRPr="0006458D">
        <w:rPr>
          <w:rFonts w:cstheme="minorHAnsi"/>
          <w:bCs/>
          <w:sz w:val="24"/>
          <w:szCs w:val="24"/>
        </w:rPr>
        <w:t xml:space="preserve">Ésta oficina en nombre de la Superintendencia General de Electricidad y Telecomunicaciones fundamentadas en los Arts. 62 y 72 letras c., de la LAIP, </w:t>
      </w:r>
      <w:r w:rsidRPr="0006458D">
        <w:rPr>
          <w:rFonts w:cstheme="minorHAnsi"/>
          <w:b/>
          <w:bCs/>
          <w:sz w:val="24"/>
          <w:szCs w:val="24"/>
        </w:rPr>
        <w:t>RESUELVE</w:t>
      </w:r>
      <w:r w:rsidRPr="0006458D">
        <w:rPr>
          <w:rFonts w:cstheme="minorHAnsi"/>
          <w:sz w:val="24"/>
          <w:szCs w:val="24"/>
        </w:rPr>
        <w:t>:</w:t>
      </w:r>
    </w:p>
    <w:p w:rsidR="0006458D" w:rsidRPr="0006458D" w:rsidRDefault="0006458D" w:rsidP="0006458D">
      <w:pPr>
        <w:tabs>
          <w:tab w:val="left" w:pos="2127"/>
        </w:tabs>
        <w:autoSpaceDE w:val="0"/>
        <w:autoSpaceDN w:val="0"/>
        <w:adjustRightInd w:val="0"/>
        <w:spacing w:after="0" w:line="360" w:lineRule="auto"/>
        <w:ind w:left="142"/>
        <w:jc w:val="both"/>
        <w:rPr>
          <w:rFonts w:cstheme="minorHAnsi"/>
          <w:sz w:val="24"/>
          <w:szCs w:val="24"/>
        </w:rPr>
      </w:pPr>
    </w:p>
    <w:p w:rsidR="0006458D" w:rsidRPr="0006458D" w:rsidRDefault="0006458D" w:rsidP="009E1652">
      <w:pPr>
        <w:numPr>
          <w:ilvl w:val="0"/>
          <w:numId w:val="152"/>
        </w:numPr>
        <w:spacing w:line="360" w:lineRule="auto"/>
        <w:ind w:left="1276"/>
        <w:contextualSpacing/>
        <w:jc w:val="both"/>
        <w:rPr>
          <w:rFonts w:eastAsia="Times New Roman" w:cs="Times New Roman"/>
          <w:sz w:val="24"/>
          <w:szCs w:val="24"/>
          <w:lang w:eastAsia="es-SV"/>
        </w:rPr>
      </w:pPr>
      <w:r w:rsidRPr="0006458D">
        <w:rPr>
          <w:rFonts w:eastAsia="Times New Roman" w:cs="Times New Roman"/>
          <w:sz w:val="24"/>
          <w:szCs w:val="24"/>
          <w:lang w:eastAsia="es-SV"/>
        </w:rPr>
        <w:t xml:space="preserve">Declárese procedente la solicitud de información en relación al Acuerdo </w:t>
      </w:r>
      <w:r w:rsidRPr="0006458D">
        <w:rPr>
          <w:rFonts w:eastAsia="Times New Roman" w:cstheme="minorHAnsi"/>
          <w:sz w:val="24"/>
          <w:szCs w:val="24"/>
          <w:lang w:eastAsia="es-SV"/>
        </w:rPr>
        <w:t>762-E-2013</w:t>
      </w:r>
      <w:r w:rsidRPr="0006458D">
        <w:rPr>
          <w:rFonts w:eastAsia="Times New Roman" w:cstheme="minorHAnsi"/>
          <w:b/>
          <w:sz w:val="24"/>
          <w:szCs w:val="24"/>
          <w:lang w:eastAsia="es-SV"/>
        </w:rPr>
        <w:t xml:space="preserve"> </w:t>
      </w:r>
      <w:r w:rsidRPr="0006458D">
        <w:rPr>
          <w:rFonts w:eastAsia="Times New Roman" w:cs="Times New Roman"/>
          <w:sz w:val="24"/>
          <w:szCs w:val="24"/>
          <w:lang w:eastAsia="es-SV"/>
        </w:rPr>
        <w:t xml:space="preserve">del ciudadano </w:t>
      </w:r>
      <w:r w:rsidRPr="0006458D">
        <w:rPr>
          <w:rFonts w:eastAsia="Times New Roman" w:cstheme="minorHAnsi"/>
          <w:b/>
          <w:sz w:val="24"/>
          <w:szCs w:val="24"/>
          <w:lang w:eastAsia="es-SV"/>
        </w:rPr>
        <w:t>XXXXXXXXXX</w:t>
      </w:r>
      <w:r w:rsidRPr="0006458D">
        <w:rPr>
          <w:rFonts w:eastAsia="Times New Roman" w:cs="Times New Roman"/>
          <w:b/>
          <w:sz w:val="24"/>
          <w:szCs w:val="24"/>
          <w:lang w:eastAsia="es-SV"/>
        </w:rPr>
        <w:t>,</w:t>
      </w:r>
      <w:r w:rsidRPr="0006458D">
        <w:rPr>
          <w:rFonts w:eastAsia="Times New Roman" w:cs="Times New Roman"/>
          <w:sz w:val="24"/>
          <w:szCs w:val="24"/>
          <w:lang w:eastAsia="es-SV"/>
        </w:rPr>
        <w:t xml:space="preserve"> según lo fundamentado en el considerando IV y V de ésta resolución.</w:t>
      </w:r>
    </w:p>
    <w:p w:rsidR="0006458D" w:rsidRPr="0006458D" w:rsidRDefault="0006458D" w:rsidP="009E1652">
      <w:pPr>
        <w:numPr>
          <w:ilvl w:val="0"/>
          <w:numId w:val="152"/>
        </w:numPr>
        <w:spacing w:line="360" w:lineRule="auto"/>
        <w:ind w:left="1276"/>
        <w:contextualSpacing/>
        <w:jc w:val="both"/>
        <w:rPr>
          <w:rFonts w:eastAsia="Times New Roman" w:cs="Times New Roman"/>
          <w:sz w:val="24"/>
          <w:szCs w:val="24"/>
          <w:lang w:eastAsia="es-SV"/>
        </w:rPr>
      </w:pPr>
      <w:r w:rsidRPr="0006458D">
        <w:rPr>
          <w:rFonts w:eastAsia="Times New Roman" w:cs="Times New Roman"/>
          <w:sz w:val="24"/>
          <w:szCs w:val="24"/>
          <w:lang w:eastAsia="es-SV"/>
        </w:rPr>
        <w:t xml:space="preserve">Remítase ésta providencia administrativa en modalidad digital, gratuitamente como preceptúan los artículos 4 letra g. 61 y 102 de la Ley, a la dirección electrónica de origen; </w:t>
      </w:r>
    </w:p>
    <w:p w:rsidR="0006458D" w:rsidRPr="0006458D" w:rsidRDefault="0006458D" w:rsidP="009E1652">
      <w:pPr>
        <w:numPr>
          <w:ilvl w:val="0"/>
          <w:numId w:val="152"/>
        </w:numPr>
        <w:spacing w:line="360" w:lineRule="auto"/>
        <w:ind w:left="1276"/>
        <w:contextualSpacing/>
        <w:jc w:val="both"/>
        <w:rPr>
          <w:rFonts w:eastAsia="Times New Roman" w:cs="Times New Roman"/>
          <w:b/>
          <w:sz w:val="24"/>
          <w:szCs w:val="24"/>
          <w:lang w:eastAsia="es-SV"/>
        </w:rPr>
      </w:pPr>
      <w:r w:rsidRPr="0006458D">
        <w:rPr>
          <w:rFonts w:eastAsia="Times New Roman" w:cs="Times New Roman"/>
          <w:sz w:val="24"/>
          <w:szCs w:val="24"/>
          <w:lang w:eastAsia="es-SV"/>
        </w:rPr>
        <w:t>Notifíquese,</w:t>
      </w:r>
      <w:r w:rsidRPr="0006458D">
        <w:rPr>
          <w:rFonts w:eastAsia="Times New Roman" w:cs="Times New Roman"/>
          <w:b/>
          <w:sz w:val="24"/>
          <w:szCs w:val="24"/>
          <w:lang w:eastAsia="es-SV"/>
        </w:rPr>
        <w:t xml:space="preserve"> </w:t>
      </w:r>
    </w:p>
    <w:p w:rsidR="0006458D" w:rsidRPr="0006458D" w:rsidRDefault="0006458D" w:rsidP="009E1652">
      <w:pPr>
        <w:numPr>
          <w:ilvl w:val="0"/>
          <w:numId w:val="152"/>
        </w:numPr>
        <w:spacing w:line="360" w:lineRule="auto"/>
        <w:ind w:left="1276"/>
        <w:contextualSpacing/>
        <w:jc w:val="both"/>
        <w:rPr>
          <w:rFonts w:eastAsia="Times New Roman" w:cs="Times New Roman"/>
          <w:sz w:val="24"/>
          <w:szCs w:val="24"/>
          <w:lang w:eastAsia="es-SV"/>
        </w:rPr>
      </w:pPr>
      <w:r w:rsidRPr="0006458D">
        <w:rPr>
          <w:rFonts w:eastAsia="Times New Roman" w:cs="Times New Roman"/>
          <w:sz w:val="24"/>
          <w:szCs w:val="24"/>
          <w:lang w:eastAsia="es-SV"/>
        </w:rPr>
        <w:t xml:space="preserve">Archívese. </w:t>
      </w:r>
    </w:p>
    <w:p w:rsidR="0006458D" w:rsidRPr="0006458D" w:rsidRDefault="0006458D" w:rsidP="0006458D">
      <w:pPr>
        <w:tabs>
          <w:tab w:val="left" w:pos="2127"/>
        </w:tabs>
        <w:autoSpaceDE w:val="0"/>
        <w:autoSpaceDN w:val="0"/>
        <w:adjustRightInd w:val="0"/>
        <w:spacing w:after="0" w:line="360" w:lineRule="auto"/>
        <w:ind w:left="993"/>
        <w:contextualSpacing/>
        <w:jc w:val="both"/>
        <w:rPr>
          <w:rFonts w:cstheme="minorHAnsi"/>
          <w:sz w:val="24"/>
          <w:szCs w:val="24"/>
        </w:rPr>
      </w:pPr>
      <w:r w:rsidRPr="0006458D">
        <w:rPr>
          <w:rFonts w:cstheme="minorHAnsi"/>
          <w:sz w:val="24"/>
          <w:szCs w:val="24"/>
        </w:rPr>
        <w:t xml:space="preserve">  </w:t>
      </w:r>
    </w:p>
    <w:p w:rsidR="0006458D" w:rsidRPr="0006458D" w:rsidRDefault="0006458D" w:rsidP="0006458D">
      <w:pPr>
        <w:spacing w:after="0" w:line="240" w:lineRule="auto"/>
        <w:jc w:val="center"/>
        <w:rPr>
          <w:rFonts w:eastAsia="Times New Roman" w:cstheme="minorHAnsi"/>
          <w:b/>
          <w:color w:val="FF0000"/>
          <w:sz w:val="24"/>
          <w:szCs w:val="24"/>
          <w:lang w:eastAsia="es-SV"/>
        </w:rPr>
      </w:pPr>
      <w:r w:rsidRPr="0006458D">
        <w:rPr>
          <w:rFonts w:eastAsia="Times New Roman" w:cstheme="minorHAnsi"/>
          <w:b/>
          <w:sz w:val="24"/>
          <w:szCs w:val="24"/>
          <w:lang w:eastAsia="es-SV"/>
        </w:rPr>
        <w:t>XXXXXXXXXXXXXX</w:t>
      </w:r>
    </w:p>
    <w:p w:rsidR="0006458D" w:rsidRPr="0006458D" w:rsidRDefault="0006458D" w:rsidP="0006458D">
      <w:pPr>
        <w:spacing w:after="0" w:line="240" w:lineRule="auto"/>
        <w:jc w:val="center"/>
        <w:rPr>
          <w:rFonts w:eastAsia="Times New Roman" w:cstheme="minorHAnsi"/>
          <w:sz w:val="24"/>
          <w:szCs w:val="24"/>
          <w:lang w:eastAsia="es-SV"/>
        </w:rPr>
      </w:pPr>
      <w:r w:rsidRPr="0006458D">
        <w:rPr>
          <w:rFonts w:eastAsia="Times New Roman" w:cstheme="minorHAnsi"/>
          <w:sz w:val="24"/>
          <w:szCs w:val="24"/>
          <w:lang w:eastAsia="es-SV"/>
        </w:rPr>
        <w:t>Oficial de Información Institucional</w:t>
      </w:r>
    </w:p>
    <w:p w:rsidR="0006458D" w:rsidRPr="0006458D" w:rsidRDefault="0006458D" w:rsidP="0006458D">
      <w:pPr>
        <w:spacing w:after="0" w:line="240" w:lineRule="auto"/>
        <w:jc w:val="center"/>
        <w:rPr>
          <w:rFonts w:eastAsia="Times New Roman" w:cstheme="minorHAnsi"/>
          <w:sz w:val="24"/>
          <w:szCs w:val="24"/>
          <w:lang w:eastAsia="es-SV"/>
        </w:rPr>
      </w:pPr>
    </w:p>
    <w:p w:rsidR="0006458D" w:rsidRPr="0006458D" w:rsidRDefault="0006458D" w:rsidP="0006458D">
      <w:pPr>
        <w:spacing w:line="240" w:lineRule="auto"/>
        <w:jc w:val="both"/>
        <w:rPr>
          <w:rFonts w:ascii="Calibri" w:hAnsi="Calibri" w:cs="Arial"/>
          <w:bCs/>
          <w:color w:val="7F7F7F" w:themeColor="text1" w:themeTint="80"/>
          <w:sz w:val="24"/>
          <w:szCs w:val="24"/>
        </w:rPr>
      </w:pPr>
      <w:r w:rsidRPr="0006458D">
        <w:rPr>
          <w:rFonts w:ascii="Calibri" w:hAnsi="Calibri" w:cs="Arial"/>
          <w:bCs/>
          <w:color w:val="7F7F7F" w:themeColor="text1" w:themeTint="80"/>
          <w:sz w:val="24"/>
          <w:szCs w:val="24"/>
        </w:rPr>
        <w:t>IA/</w:t>
      </w:r>
      <w:proofErr w:type="spellStart"/>
      <w:r w:rsidRPr="0006458D">
        <w:rPr>
          <w:rFonts w:ascii="Calibri" w:hAnsi="Calibri" w:cs="Arial"/>
          <w:bCs/>
          <w:color w:val="7F7F7F" w:themeColor="text1" w:themeTint="80"/>
          <w:sz w:val="24"/>
          <w:szCs w:val="24"/>
        </w:rPr>
        <w:t>rc</w:t>
      </w:r>
      <w:proofErr w:type="spellEnd"/>
    </w:p>
    <w:p w:rsidR="00F05B7B" w:rsidRPr="0006458D" w:rsidRDefault="00F05B7B" w:rsidP="0006458D">
      <w:pPr>
        <w:spacing w:line="240" w:lineRule="auto"/>
        <w:jc w:val="both"/>
        <w:rPr>
          <w:sz w:val="24"/>
          <w:szCs w:val="24"/>
        </w:rPr>
      </w:pPr>
    </w:p>
    <w:p w:rsidR="0006458D" w:rsidRPr="0006458D" w:rsidRDefault="0006458D" w:rsidP="0006458D"/>
    <w:p w:rsidR="0001116B" w:rsidRPr="0001116B" w:rsidRDefault="0001116B" w:rsidP="0001116B">
      <w:pPr>
        <w:tabs>
          <w:tab w:val="left" w:pos="2127"/>
        </w:tabs>
        <w:spacing w:line="360" w:lineRule="auto"/>
        <w:jc w:val="both"/>
        <w:rPr>
          <w:rFonts w:eastAsia="Times New Roman" w:cstheme="minorHAnsi"/>
          <w:b/>
          <w:sz w:val="24"/>
          <w:szCs w:val="24"/>
          <w:shd w:val="clear" w:color="auto" w:fill="FFFFFF"/>
          <w:lang w:eastAsia="es-SV"/>
        </w:rPr>
      </w:pPr>
      <w:r w:rsidRPr="0001116B">
        <w:rPr>
          <w:rFonts w:eastAsia="Times New Roman" w:cstheme="minorHAnsi"/>
          <w:b/>
          <w:sz w:val="24"/>
          <w:szCs w:val="24"/>
          <w:shd w:val="clear" w:color="auto" w:fill="FFFFFF"/>
          <w:lang w:eastAsia="es-SV"/>
        </w:rPr>
        <w:t>SIPV-GA N° 268-2017</w:t>
      </w:r>
    </w:p>
    <w:p w:rsidR="0001116B" w:rsidRPr="0001116B" w:rsidRDefault="0001116B" w:rsidP="0001116B">
      <w:pPr>
        <w:tabs>
          <w:tab w:val="left" w:pos="2127"/>
        </w:tabs>
        <w:spacing w:line="360" w:lineRule="auto"/>
        <w:jc w:val="both"/>
        <w:rPr>
          <w:rFonts w:eastAsia="Times New Roman" w:cstheme="minorHAnsi"/>
          <w:spacing w:val="20"/>
          <w:sz w:val="24"/>
          <w:szCs w:val="24"/>
          <w:lang w:eastAsia="es-SV"/>
        </w:rPr>
      </w:pPr>
      <w:r w:rsidRPr="0001116B">
        <w:rPr>
          <w:rFonts w:eastAsia="Times New Roman" w:cstheme="minorHAnsi"/>
          <w:b/>
          <w:spacing w:val="20"/>
          <w:sz w:val="24"/>
          <w:szCs w:val="24"/>
          <w:lang w:eastAsia="es-SV"/>
        </w:rPr>
        <w:t xml:space="preserve">SUPERINTENDENCIA GENERAL DE ELECTRICIDAD Y TELECOMUNICACIONES-SIGET, UNIDAD DE ACCESO A LA INFORMACIÓN Y TRANSPARENCIA-UAIT, </w:t>
      </w:r>
      <w:r w:rsidRPr="0001116B">
        <w:rPr>
          <w:rFonts w:eastAsia="Times New Roman" w:cstheme="minorHAnsi"/>
          <w:spacing w:val="20"/>
          <w:sz w:val="24"/>
          <w:szCs w:val="24"/>
          <w:lang w:eastAsia="es-SV"/>
        </w:rPr>
        <w:t>a las diez horas con diez minutos del día treinta de noviembre de dos mil diecisiete.</w:t>
      </w:r>
    </w:p>
    <w:p w:rsidR="0001116B" w:rsidRPr="0001116B" w:rsidRDefault="0001116B" w:rsidP="0001116B">
      <w:pPr>
        <w:tabs>
          <w:tab w:val="left" w:pos="2127"/>
        </w:tabs>
        <w:spacing w:line="360" w:lineRule="auto"/>
        <w:jc w:val="both"/>
        <w:rPr>
          <w:rFonts w:eastAsia="Times New Roman" w:cstheme="minorHAnsi"/>
          <w:b/>
          <w:i/>
          <w:sz w:val="24"/>
          <w:szCs w:val="24"/>
          <w:lang w:val="es-ES" w:eastAsia="es-SV"/>
        </w:rPr>
      </w:pPr>
      <w:r w:rsidRPr="0001116B">
        <w:rPr>
          <w:rFonts w:eastAsia="Times New Roman" w:cstheme="minorHAnsi"/>
          <w:sz w:val="24"/>
          <w:szCs w:val="24"/>
          <w:lang w:eastAsia="es-SV"/>
        </w:rPr>
        <w:t>A sus antecedentes la solicitud, que remitiera a través de Gobierno Abierto, el día veinte de noviembre del año en curso a las dieciséis horas con treinta y tres minutos, solicitud interpuesta por el</w:t>
      </w:r>
      <w:r w:rsidRPr="0001116B">
        <w:rPr>
          <w:rFonts w:eastAsia="Times New Roman" w:cstheme="minorHAnsi"/>
          <w:b/>
          <w:sz w:val="24"/>
          <w:szCs w:val="24"/>
          <w:lang w:eastAsia="es-SV"/>
        </w:rPr>
        <w:t xml:space="preserve"> </w:t>
      </w:r>
      <w:r w:rsidRPr="0001116B">
        <w:rPr>
          <w:rFonts w:eastAsia="Times New Roman" w:cstheme="minorHAnsi"/>
          <w:sz w:val="24"/>
          <w:szCs w:val="24"/>
          <w:lang w:eastAsia="es-SV"/>
        </w:rPr>
        <w:t>ciudadano</w:t>
      </w:r>
      <w:r w:rsidRPr="0001116B">
        <w:rPr>
          <w:rFonts w:eastAsia="Times New Roman" w:cstheme="minorHAnsi"/>
          <w:b/>
          <w:sz w:val="24"/>
          <w:szCs w:val="24"/>
          <w:lang w:eastAsia="es-SV"/>
        </w:rPr>
        <w:t xml:space="preserve"> </w:t>
      </w:r>
      <w:r>
        <w:rPr>
          <w:rFonts w:eastAsia="Times New Roman" w:cstheme="minorHAnsi"/>
          <w:b/>
          <w:sz w:val="24"/>
          <w:szCs w:val="24"/>
          <w:lang w:eastAsia="es-SV"/>
        </w:rPr>
        <w:t>XXXXXXXXXXXXXXX.</w:t>
      </w:r>
      <w:r w:rsidRPr="0001116B">
        <w:rPr>
          <w:rFonts w:eastAsia="Times New Roman" w:cstheme="minorHAnsi"/>
          <w:b/>
          <w:sz w:val="24"/>
          <w:szCs w:val="24"/>
          <w:lang w:eastAsia="es-SV"/>
        </w:rPr>
        <w:t xml:space="preserve"> </w:t>
      </w:r>
      <w:r w:rsidRPr="0001116B">
        <w:rPr>
          <w:rFonts w:eastAsia="Times New Roman" w:cstheme="minorHAnsi"/>
          <w:sz w:val="24"/>
          <w:szCs w:val="24"/>
          <w:lang w:eastAsia="es-SV"/>
        </w:rPr>
        <w:t>En la petición expuso:</w:t>
      </w:r>
      <w:r w:rsidRPr="0001116B">
        <w:rPr>
          <w:rFonts w:eastAsia="Times New Roman" w:cstheme="minorHAnsi"/>
          <w:b/>
          <w:i/>
          <w:sz w:val="24"/>
          <w:szCs w:val="24"/>
          <w:lang w:eastAsia="es-SV"/>
        </w:rPr>
        <w:t xml:space="preserve"> </w:t>
      </w:r>
      <w:r w:rsidRPr="0001116B">
        <w:rPr>
          <w:rFonts w:eastAsia="Times New Roman" w:cstheme="minorHAnsi"/>
          <w:b/>
          <w:i/>
          <w:sz w:val="24"/>
          <w:szCs w:val="24"/>
          <w:lang w:val="es-ES" w:eastAsia="es-SV"/>
        </w:rPr>
        <w:t>“Para los años 2013, 2014, 2015, 2016 y lo que va de 2017, se solicita de forma desagregada por departamento y por municipio la información de los siguientes indicadores: 1.Consumo anual de energía eléctrica por habitante y 2.Número de líneas móviles”.</w:t>
      </w:r>
    </w:p>
    <w:p w:rsidR="0001116B" w:rsidRPr="0001116B" w:rsidRDefault="0001116B" w:rsidP="0001116B">
      <w:pPr>
        <w:tabs>
          <w:tab w:val="left" w:pos="2127"/>
        </w:tabs>
        <w:spacing w:line="360" w:lineRule="auto"/>
        <w:jc w:val="both"/>
        <w:rPr>
          <w:rFonts w:eastAsia="Times New Roman" w:cstheme="minorHAnsi"/>
          <w:b/>
          <w:sz w:val="24"/>
          <w:szCs w:val="24"/>
          <w:lang w:eastAsia="es-SV"/>
        </w:rPr>
      </w:pPr>
    </w:p>
    <w:p w:rsidR="0001116B" w:rsidRPr="0001116B" w:rsidRDefault="0001116B" w:rsidP="0001116B">
      <w:pPr>
        <w:tabs>
          <w:tab w:val="left" w:pos="2127"/>
        </w:tabs>
        <w:spacing w:line="360" w:lineRule="auto"/>
        <w:jc w:val="both"/>
        <w:rPr>
          <w:rFonts w:eastAsia="Times New Roman" w:cstheme="minorHAnsi"/>
          <w:b/>
          <w:sz w:val="24"/>
          <w:szCs w:val="24"/>
          <w:lang w:eastAsia="es-SV"/>
        </w:rPr>
      </w:pPr>
      <w:r w:rsidRPr="0001116B">
        <w:rPr>
          <w:rFonts w:eastAsia="Times New Roman" w:cstheme="minorHAnsi"/>
          <w:b/>
          <w:sz w:val="24"/>
          <w:szCs w:val="24"/>
          <w:lang w:eastAsia="es-SV"/>
        </w:rPr>
        <w:t>ÉSTA UNIDAD PARA DAR RESPUESTA A DICHA SOLICITUD HACE LAS CONSIDERACIONES SIGUIENTES:</w:t>
      </w:r>
    </w:p>
    <w:p w:rsidR="0001116B" w:rsidRPr="0001116B" w:rsidRDefault="0001116B" w:rsidP="009E1652">
      <w:pPr>
        <w:numPr>
          <w:ilvl w:val="0"/>
          <w:numId w:val="153"/>
        </w:numPr>
        <w:autoSpaceDE w:val="0"/>
        <w:autoSpaceDN w:val="0"/>
        <w:adjustRightInd w:val="0"/>
        <w:spacing w:after="0" w:line="360" w:lineRule="auto"/>
        <w:ind w:left="426"/>
        <w:jc w:val="both"/>
        <w:rPr>
          <w:rFonts w:cs="Calibri"/>
          <w:color w:val="000000"/>
          <w:sz w:val="24"/>
          <w:szCs w:val="24"/>
        </w:rPr>
      </w:pPr>
      <w:r w:rsidRPr="0001116B">
        <w:rPr>
          <w:rFonts w:cs="Calibri"/>
          <w:color w:val="000000"/>
          <w:sz w:val="24"/>
          <w:szCs w:val="24"/>
        </w:rPr>
        <w:t xml:space="preserve">Que la solicitud fue presentada en la fecha indicada y </w:t>
      </w:r>
      <w:proofErr w:type="gramStart"/>
      <w:r w:rsidRPr="0001116B">
        <w:rPr>
          <w:rFonts w:cs="Calibri"/>
          <w:color w:val="000000"/>
          <w:sz w:val="24"/>
          <w:szCs w:val="24"/>
        </w:rPr>
        <w:t>previo</w:t>
      </w:r>
      <w:proofErr w:type="gramEnd"/>
      <w:r w:rsidRPr="0001116B">
        <w:rPr>
          <w:rFonts w:cs="Calibri"/>
          <w:color w:val="000000"/>
          <w:sz w:val="24"/>
          <w:szCs w:val="24"/>
        </w:rPr>
        <w:t xml:space="preserve"> a la admisión formal del requerimiento, se verificó que la solicitud cumpliese con lo dispuesto en los Arts. 66 de la Ley de Acceso a la Información Pública-LAIP, en lo sucesivo LAIP o Ley y 54 del Reglamento de la Ley de Acceso a la Información Pública-RLAIP. </w:t>
      </w:r>
    </w:p>
    <w:p w:rsidR="0001116B" w:rsidRPr="0001116B" w:rsidRDefault="0001116B" w:rsidP="0001116B">
      <w:pPr>
        <w:autoSpaceDE w:val="0"/>
        <w:autoSpaceDN w:val="0"/>
        <w:adjustRightInd w:val="0"/>
        <w:spacing w:after="0" w:line="360" w:lineRule="auto"/>
        <w:ind w:left="426"/>
        <w:jc w:val="both"/>
        <w:rPr>
          <w:rFonts w:cs="Calibri"/>
          <w:color w:val="000000"/>
          <w:sz w:val="24"/>
          <w:szCs w:val="24"/>
        </w:rPr>
      </w:pPr>
    </w:p>
    <w:p w:rsidR="0001116B" w:rsidRPr="0001116B" w:rsidRDefault="0001116B" w:rsidP="009E1652">
      <w:pPr>
        <w:numPr>
          <w:ilvl w:val="0"/>
          <w:numId w:val="153"/>
        </w:numPr>
        <w:autoSpaceDE w:val="0"/>
        <w:autoSpaceDN w:val="0"/>
        <w:adjustRightInd w:val="0"/>
        <w:spacing w:after="0" w:line="360" w:lineRule="auto"/>
        <w:ind w:left="426"/>
        <w:jc w:val="both"/>
        <w:rPr>
          <w:rFonts w:cstheme="minorHAnsi"/>
          <w:color w:val="000000"/>
          <w:sz w:val="24"/>
          <w:szCs w:val="24"/>
        </w:rPr>
      </w:pPr>
      <w:r w:rsidRPr="0001116B">
        <w:rPr>
          <w:rFonts w:cs="Calibri"/>
          <w:color w:val="000000"/>
          <w:sz w:val="24"/>
          <w:szCs w:val="24"/>
        </w:rPr>
        <w:t>Mediante correo electrónico de las dieciséis horas con cuarenta y seis minutos del día veintiuno de noviembre de dos mil diecisiete, se previno al ciudadano en relación a la falta de Documento Único de Identidad y firma en la solicitud de información, de acuerdo al Art. 66 de la LAIP y Art. 54 del RLAIP, por lo que se le concedió un plazo de cinco días hábiles a partir de la notificación para que subsanara la misma. Prevención que fue subsanada por el ciudadano, mediante correo electrónico de las diecisiete horas con treinta y uno minutos, del día veintiuno de noviembre de dos mil diecisiete. Por lo que se dio el trámite correspondiente.</w:t>
      </w:r>
    </w:p>
    <w:p w:rsidR="0001116B" w:rsidRPr="0001116B" w:rsidRDefault="0001116B" w:rsidP="0001116B">
      <w:pPr>
        <w:ind w:left="720"/>
        <w:contextualSpacing/>
        <w:rPr>
          <w:rFonts w:cstheme="minorHAnsi"/>
          <w:color w:val="000000"/>
          <w:sz w:val="24"/>
          <w:szCs w:val="24"/>
        </w:rPr>
      </w:pPr>
    </w:p>
    <w:p w:rsidR="0001116B" w:rsidRPr="0001116B" w:rsidRDefault="0001116B" w:rsidP="009E1652">
      <w:pPr>
        <w:numPr>
          <w:ilvl w:val="0"/>
          <w:numId w:val="153"/>
        </w:numPr>
        <w:autoSpaceDE w:val="0"/>
        <w:autoSpaceDN w:val="0"/>
        <w:adjustRightInd w:val="0"/>
        <w:spacing w:after="0" w:line="360" w:lineRule="auto"/>
        <w:ind w:left="426"/>
        <w:contextualSpacing/>
        <w:jc w:val="both"/>
        <w:rPr>
          <w:rFonts w:cstheme="minorHAnsi"/>
          <w:color w:val="000000"/>
          <w:sz w:val="24"/>
          <w:szCs w:val="24"/>
        </w:rPr>
      </w:pPr>
      <w:r w:rsidRPr="0001116B">
        <w:rPr>
          <w:rFonts w:cstheme="minorHAnsi"/>
          <w:color w:val="000000"/>
          <w:sz w:val="24"/>
          <w:szCs w:val="24"/>
        </w:rPr>
        <w:t>La LAIP atribuye al Oficial de Información entre sus funciones del artículo 50 letras "</w:t>
      </w:r>
      <w:r w:rsidRPr="0001116B">
        <w:rPr>
          <w:rFonts w:cstheme="minorHAnsi"/>
          <w:b/>
          <w:color w:val="000000"/>
          <w:sz w:val="24"/>
          <w:szCs w:val="24"/>
        </w:rPr>
        <w:t>b.</w:t>
      </w:r>
      <w:r w:rsidRPr="0001116B">
        <w:rPr>
          <w:rFonts w:cstheme="minorHAnsi"/>
          <w:color w:val="000000"/>
          <w:sz w:val="24"/>
          <w:szCs w:val="24"/>
        </w:rPr>
        <w:t>" y "</w:t>
      </w:r>
      <w:r w:rsidRPr="0001116B">
        <w:rPr>
          <w:rFonts w:cstheme="minorHAnsi"/>
          <w:b/>
          <w:color w:val="000000"/>
          <w:sz w:val="24"/>
          <w:szCs w:val="24"/>
        </w:rPr>
        <w:t>d.</w:t>
      </w:r>
      <w:r w:rsidRPr="0001116B">
        <w:rPr>
          <w:rFonts w:cstheme="minorHAnsi"/>
          <w:color w:val="000000"/>
          <w:sz w:val="24"/>
          <w:szCs w:val="24"/>
        </w:rPr>
        <w:t>" Recibir y diligenciar las solicitudes, gestionar y entregar la información requerida, garantizando el derecho de acceso que asiste a toda persona reconocido en el Art. 1 LAIP; asimismo, el artículo 70 de la Ley establece que "</w:t>
      </w:r>
      <w:r w:rsidRPr="0001116B">
        <w:rPr>
          <w:rFonts w:cstheme="minorHAnsi"/>
          <w:i/>
          <w:color w:val="000000"/>
          <w:sz w:val="24"/>
          <w:szCs w:val="24"/>
        </w:rPr>
        <w:t>El Oficial de información transmitirá la solicitud a la unidad administrativa que tenga o pueda poseer la información, con objeto de que ésta la localice, verifique su clasificación y, en su caso, le comunique la manera en que se encuentra disponible</w:t>
      </w:r>
      <w:r w:rsidRPr="0001116B">
        <w:rPr>
          <w:rFonts w:cstheme="minorHAnsi"/>
          <w:color w:val="000000"/>
          <w:sz w:val="24"/>
          <w:szCs w:val="24"/>
        </w:rPr>
        <w:t>". En cumplimiento de tales atribuciones se trasladó la petición a: Gerencia de Electricidad-GE y Gerencia de Telecomunicaciones-GT.</w:t>
      </w:r>
    </w:p>
    <w:p w:rsidR="0001116B" w:rsidRPr="0001116B" w:rsidRDefault="0001116B" w:rsidP="0001116B">
      <w:pPr>
        <w:ind w:left="720"/>
        <w:contextualSpacing/>
        <w:rPr>
          <w:rFonts w:cstheme="minorHAnsi"/>
          <w:color w:val="000000"/>
          <w:sz w:val="24"/>
          <w:szCs w:val="24"/>
        </w:rPr>
      </w:pPr>
    </w:p>
    <w:p w:rsidR="0001116B" w:rsidRPr="0001116B" w:rsidRDefault="0001116B" w:rsidP="0001116B">
      <w:pPr>
        <w:autoSpaceDE w:val="0"/>
        <w:autoSpaceDN w:val="0"/>
        <w:adjustRightInd w:val="0"/>
        <w:spacing w:after="0" w:line="360" w:lineRule="auto"/>
        <w:ind w:left="426"/>
        <w:contextualSpacing/>
        <w:jc w:val="both"/>
        <w:rPr>
          <w:rFonts w:cstheme="minorHAnsi"/>
          <w:color w:val="000000"/>
          <w:sz w:val="24"/>
          <w:szCs w:val="24"/>
        </w:rPr>
      </w:pPr>
    </w:p>
    <w:p w:rsidR="0001116B" w:rsidRPr="0001116B" w:rsidRDefault="0001116B" w:rsidP="0001116B">
      <w:pPr>
        <w:autoSpaceDE w:val="0"/>
        <w:autoSpaceDN w:val="0"/>
        <w:adjustRightInd w:val="0"/>
        <w:spacing w:after="0" w:line="360" w:lineRule="auto"/>
        <w:ind w:left="426"/>
        <w:contextualSpacing/>
        <w:jc w:val="both"/>
        <w:rPr>
          <w:rFonts w:cstheme="minorHAnsi"/>
          <w:b/>
          <w:bCs/>
          <w:color w:val="000000"/>
          <w:sz w:val="24"/>
          <w:szCs w:val="24"/>
        </w:rPr>
      </w:pPr>
      <w:r w:rsidRPr="0001116B">
        <w:rPr>
          <w:rFonts w:cstheme="minorHAnsi"/>
          <w:b/>
          <w:bCs/>
          <w:color w:val="000000"/>
          <w:sz w:val="24"/>
          <w:szCs w:val="24"/>
        </w:rPr>
        <w:t>RAZONAMIENTO DE RESPUESTA A LA PETICIÓN</w:t>
      </w:r>
    </w:p>
    <w:p w:rsidR="0001116B" w:rsidRPr="0001116B" w:rsidRDefault="0001116B" w:rsidP="0001116B">
      <w:pPr>
        <w:autoSpaceDE w:val="0"/>
        <w:autoSpaceDN w:val="0"/>
        <w:adjustRightInd w:val="0"/>
        <w:spacing w:after="0" w:line="360" w:lineRule="auto"/>
        <w:jc w:val="both"/>
        <w:rPr>
          <w:rFonts w:cstheme="minorHAnsi"/>
          <w:color w:val="000000"/>
          <w:sz w:val="24"/>
          <w:szCs w:val="24"/>
        </w:rPr>
      </w:pPr>
    </w:p>
    <w:p w:rsidR="0001116B" w:rsidRPr="0001116B" w:rsidRDefault="0001116B" w:rsidP="009E1652">
      <w:pPr>
        <w:numPr>
          <w:ilvl w:val="0"/>
          <w:numId w:val="153"/>
        </w:numPr>
        <w:autoSpaceDE w:val="0"/>
        <w:autoSpaceDN w:val="0"/>
        <w:adjustRightInd w:val="0"/>
        <w:spacing w:after="0" w:line="360" w:lineRule="auto"/>
        <w:ind w:left="426"/>
        <w:jc w:val="both"/>
        <w:rPr>
          <w:rFonts w:cs="Calibri"/>
          <w:sz w:val="24"/>
          <w:szCs w:val="24"/>
        </w:rPr>
      </w:pPr>
      <w:r w:rsidRPr="0001116B">
        <w:rPr>
          <w:rFonts w:cs="Calibri"/>
          <w:sz w:val="24"/>
          <w:szCs w:val="24"/>
        </w:rPr>
        <w:t>La Ley de Creación de la SIGET-LCSIGET en su Art. 4 establece "</w:t>
      </w:r>
      <w:r w:rsidRPr="0001116B">
        <w:rPr>
          <w:rFonts w:cs="Calibri"/>
          <w:i/>
          <w:sz w:val="24"/>
          <w:szCs w:val="24"/>
        </w:rPr>
        <w:t>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01116B">
        <w:rPr>
          <w:rFonts w:cs="Calibri"/>
          <w:sz w:val="24"/>
          <w:szCs w:val="24"/>
        </w:rPr>
        <w:t xml:space="preserve">”. </w:t>
      </w:r>
    </w:p>
    <w:p w:rsidR="0001116B" w:rsidRPr="0001116B" w:rsidRDefault="0001116B" w:rsidP="0001116B">
      <w:pPr>
        <w:autoSpaceDE w:val="0"/>
        <w:autoSpaceDN w:val="0"/>
        <w:adjustRightInd w:val="0"/>
        <w:spacing w:after="0" w:line="360" w:lineRule="auto"/>
        <w:ind w:left="426"/>
        <w:jc w:val="both"/>
        <w:rPr>
          <w:rFonts w:cs="Calibri"/>
          <w:sz w:val="24"/>
          <w:szCs w:val="24"/>
        </w:rPr>
      </w:pPr>
    </w:p>
    <w:p w:rsidR="0001116B" w:rsidRPr="0001116B" w:rsidRDefault="0001116B" w:rsidP="009E1652">
      <w:pPr>
        <w:numPr>
          <w:ilvl w:val="0"/>
          <w:numId w:val="153"/>
        </w:numPr>
        <w:autoSpaceDE w:val="0"/>
        <w:autoSpaceDN w:val="0"/>
        <w:adjustRightInd w:val="0"/>
        <w:spacing w:after="0" w:line="360" w:lineRule="auto"/>
        <w:ind w:left="360"/>
        <w:jc w:val="both"/>
        <w:rPr>
          <w:rFonts w:cs="Calibri"/>
          <w:sz w:val="24"/>
          <w:szCs w:val="24"/>
        </w:rPr>
      </w:pPr>
      <w:r w:rsidRPr="0001116B">
        <w:rPr>
          <w:rFonts w:cs="Calibri"/>
          <w:sz w:val="24"/>
          <w:szCs w:val="24"/>
        </w:rPr>
        <w:t>En relación al consumo anual de energía eléctrica por habitante</w:t>
      </w:r>
      <w:r w:rsidRPr="0001116B">
        <w:t xml:space="preserve"> </w:t>
      </w:r>
      <w:r w:rsidRPr="0001116B">
        <w:rPr>
          <w:rFonts w:cs="Calibri"/>
          <w:sz w:val="24"/>
          <w:szCs w:val="24"/>
        </w:rPr>
        <w:t>para los años 2013, 2014, 2015, 2016 y lo que va de 2017 solicitado por el ciudadano, la Gerencia de Electricidad remitió  lo solicitado, a la presente resolución.</w:t>
      </w:r>
    </w:p>
    <w:p w:rsidR="0001116B" w:rsidRPr="0001116B" w:rsidRDefault="0001116B" w:rsidP="0001116B">
      <w:pPr>
        <w:ind w:left="720"/>
        <w:contextualSpacing/>
        <w:rPr>
          <w:rFonts w:cs="Calibri"/>
          <w:sz w:val="24"/>
          <w:szCs w:val="24"/>
        </w:rPr>
      </w:pPr>
    </w:p>
    <w:p w:rsidR="0001116B" w:rsidRPr="0001116B" w:rsidRDefault="0001116B" w:rsidP="009E1652">
      <w:pPr>
        <w:numPr>
          <w:ilvl w:val="0"/>
          <w:numId w:val="153"/>
        </w:numPr>
        <w:autoSpaceDE w:val="0"/>
        <w:autoSpaceDN w:val="0"/>
        <w:adjustRightInd w:val="0"/>
        <w:spacing w:after="0" w:line="360" w:lineRule="auto"/>
        <w:ind w:left="360"/>
        <w:jc w:val="both"/>
        <w:rPr>
          <w:rFonts w:cs="Calibri"/>
          <w:sz w:val="24"/>
          <w:szCs w:val="24"/>
        </w:rPr>
      </w:pPr>
      <w:r w:rsidRPr="0001116B">
        <w:rPr>
          <w:rFonts w:cs="Calibri"/>
          <w:sz w:val="24"/>
          <w:szCs w:val="24"/>
        </w:rPr>
        <w:t xml:space="preserve">En cuanto al número de líneas móviles para los años 2013, 2014, 2015 y 2016, solicitado por Mario Chávez, la dependencia respectiva estableció que SIGET realiza el proceso de consolidación de la información estadística sobre el mercado de las Telecomunicaciones, de acuerdo a las disposiciones incluidas en la Ley de Creación    de    la   SIGET,   Art. 5   Literal   h),  y   a    las   mejores  prácticas   internacionales recomendadas por la Unión Internacional de Telecomunicaciones-UIT, según el Art. 5 literal i), de la LCSIGET, bajo esta premisa, es necesario indicar que la información solicitada en el grado de detalle requerido, es decir, por </w:t>
      </w:r>
      <w:r w:rsidRPr="0001116B">
        <w:rPr>
          <w:rFonts w:cs="Calibri"/>
          <w:sz w:val="24"/>
          <w:szCs w:val="24"/>
        </w:rPr>
        <w:lastRenderedPageBreak/>
        <w:t>departamento y municipio no la resguarda o administra esta Superintendencia, pero con el propósito de resguardar el derecho universal de acceso a la información, se pone a disposición en documento anexo a la presente resolución.</w:t>
      </w:r>
    </w:p>
    <w:p w:rsidR="0001116B" w:rsidRPr="0001116B" w:rsidRDefault="0001116B" w:rsidP="0001116B">
      <w:pPr>
        <w:autoSpaceDE w:val="0"/>
        <w:autoSpaceDN w:val="0"/>
        <w:adjustRightInd w:val="0"/>
        <w:spacing w:after="0" w:line="360" w:lineRule="auto"/>
        <w:jc w:val="both"/>
        <w:rPr>
          <w:rFonts w:ascii="Calibri" w:hAnsi="Calibri" w:cs="Calibri"/>
          <w:color w:val="000000"/>
          <w:sz w:val="24"/>
          <w:szCs w:val="24"/>
        </w:rPr>
      </w:pPr>
    </w:p>
    <w:p w:rsidR="0001116B" w:rsidRPr="0001116B" w:rsidRDefault="0001116B" w:rsidP="0001116B">
      <w:pPr>
        <w:autoSpaceDE w:val="0"/>
        <w:autoSpaceDN w:val="0"/>
        <w:adjustRightInd w:val="0"/>
        <w:spacing w:after="0" w:line="360" w:lineRule="auto"/>
        <w:ind w:left="426"/>
        <w:jc w:val="both"/>
        <w:rPr>
          <w:rFonts w:ascii="Calibri" w:hAnsi="Calibri" w:cs="Calibri"/>
          <w:color w:val="000000"/>
          <w:sz w:val="24"/>
          <w:szCs w:val="24"/>
        </w:rPr>
      </w:pPr>
      <w:r w:rsidRPr="0001116B">
        <w:rPr>
          <w:rFonts w:ascii="Calibri" w:hAnsi="Calibri" w:cs="Calibri"/>
          <w:color w:val="000000"/>
          <w:sz w:val="24"/>
          <w:szCs w:val="24"/>
        </w:rPr>
        <w:t xml:space="preserve">Cabe mencionar que la misma información se encuentra en el Boletín Estadístico de </w:t>
      </w:r>
      <w:r w:rsidRPr="0001116B">
        <w:rPr>
          <w:rFonts w:ascii="Calibri" w:hAnsi="Calibri" w:cs="Calibri"/>
          <w:color w:val="000000"/>
          <w:sz w:val="24"/>
          <w:szCs w:val="24"/>
        </w:rPr>
        <w:br/>
        <w:t>Telecomunicaciones 2013 y los Indicadores del Sector Eléctrico y de las Telecomunicaciones 2014-2016, los cuales se anexa a esta resolución en formato PDF.</w:t>
      </w:r>
    </w:p>
    <w:p w:rsidR="0001116B" w:rsidRPr="0001116B" w:rsidRDefault="0001116B" w:rsidP="0001116B">
      <w:pPr>
        <w:autoSpaceDE w:val="0"/>
        <w:autoSpaceDN w:val="0"/>
        <w:adjustRightInd w:val="0"/>
        <w:spacing w:after="0" w:line="360" w:lineRule="auto"/>
        <w:ind w:left="426"/>
        <w:jc w:val="both"/>
        <w:rPr>
          <w:rFonts w:ascii="Calibri" w:hAnsi="Calibri" w:cs="Calibri"/>
          <w:color w:val="000000"/>
          <w:sz w:val="24"/>
          <w:szCs w:val="24"/>
          <w:highlight w:val="yellow"/>
        </w:rPr>
      </w:pPr>
    </w:p>
    <w:p w:rsidR="0001116B" w:rsidRPr="0001116B" w:rsidRDefault="0001116B" w:rsidP="009E1652">
      <w:pPr>
        <w:numPr>
          <w:ilvl w:val="0"/>
          <w:numId w:val="153"/>
        </w:numPr>
        <w:autoSpaceDE w:val="0"/>
        <w:autoSpaceDN w:val="0"/>
        <w:adjustRightInd w:val="0"/>
        <w:spacing w:after="0" w:line="360" w:lineRule="auto"/>
        <w:ind w:left="426"/>
        <w:jc w:val="both"/>
        <w:rPr>
          <w:rFonts w:ascii="Calibri" w:hAnsi="Calibri" w:cs="Calibri"/>
          <w:color w:val="000000"/>
          <w:sz w:val="24"/>
          <w:szCs w:val="24"/>
        </w:rPr>
      </w:pPr>
      <w:r w:rsidRPr="0001116B">
        <w:rPr>
          <w:rFonts w:ascii="Calibri" w:hAnsi="Calibri" w:cs="Calibri"/>
          <w:color w:val="000000"/>
          <w:sz w:val="24"/>
          <w:szCs w:val="24"/>
        </w:rPr>
        <w:t xml:space="preserve">Que dentro de las atribuciones establecidas a ésta entidad se encuentra, lo dispuesto en el artículo 5 de la Ley de Creación de la Superintendencia General de Electricidad y Telecomunicaciones-LCSIGET, por lo anterior la GT estableció que en referencia </w:t>
      </w:r>
      <w:r w:rsidRPr="0001116B">
        <w:rPr>
          <w:rFonts w:eastAsia="Times New Roman" w:cstheme="minorHAnsi"/>
          <w:sz w:val="24"/>
          <w:szCs w:val="24"/>
          <w:lang w:eastAsia="es-SV"/>
        </w:rPr>
        <w:t>al número de líneas móviles</w:t>
      </w:r>
      <w:r w:rsidRPr="0001116B">
        <w:rPr>
          <w:rFonts w:eastAsia="Times New Roman" w:cstheme="minorHAnsi"/>
          <w:sz w:val="24"/>
          <w:szCs w:val="24"/>
          <w:lang w:val="es-ES" w:eastAsia="es-SV"/>
        </w:rPr>
        <w:t xml:space="preserve"> registradas por la SIGET correspondientes</w:t>
      </w:r>
      <w:r w:rsidRPr="0001116B">
        <w:rPr>
          <w:rFonts w:ascii="Calibri" w:hAnsi="Calibri" w:cs="Calibri"/>
          <w:color w:val="000000"/>
          <w:sz w:val="24"/>
          <w:szCs w:val="24"/>
        </w:rPr>
        <w:t xml:space="preserve"> al año 2017, estas forman parte de revisiones adicionales antes de oficializarlo, trabajándose aún el documento final. </w:t>
      </w:r>
    </w:p>
    <w:p w:rsidR="0001116B" w:rsidRPr="0001116B" w:rsidRDefault="0001116B" w:rsidP="0001116B">
      <w:pPr>
        <w:autoSpaceDE w:val="0"/>
        <w:autoSpaceDN w:val="0"/>
        <w:adjustRightInd w:val="0"/>
        <w:spacing w:after="0" w:line="360" w:lineRule="auto"/>
        <w:jc w:val="both"/>
        <w:rPr>
          <w:rFonts w:ascii="Calibri" w:hAnsi="Calibri" w:cs="Calibri"/>
          <w:color w:val="000000"/>
          <w:sz w:val="24"/>
          <w:szCs w:val="24"/>
        </w:rPr>
      </w:pPr>
    </w:p>
    <w:p w:rsidR="0001116B" w:rsidRPr="0001116B" w:rsidRDefault="0001116B" w:rsidP="0001116B">
      <w:pPr>
        <w:autoSpaceDE w:val="0"/>
        <w:autoSpaceDN w:val="0"/>
        <w:adjustRightInd w:val="0"/>
        <w:spacing w:after="0" w:line="360" w:lineRule="auto"/>
        <w:ind w:left="426"/>
        <w:jc w:val="both"/>
        <w:rPr>
          <w:rFonts w:ascii="Calibri" w:hAnsi="Calibri" w:cs="Calibri"/>
          <w:color w:val="000000"/>
          <w:sz w:val="24"/>
          <w:szCs w:val="24"/>
        </w:rPr>
      </w:pPr>
      <w:r w:rsidRPr="0001116B">
        <w:rPr>
          <w:rFonts w:ascii="Calibri" w:hAnsi="Calibri" w:cs="Calibri"/>
          <w:color w:val="000000"/>
          <w:sz w:val="24"/>
          <w:szCs w:val="24"/>
        </w:rPr>
        <w:t>El artículo 62 de la LAIP en su primer inciso prevé: "</w:t>
      </w:r>
      <w:r w:rsidRPr="0001116B">
        <w:rPr>
          <w:rFonts w:ascii="Calibri" w:hAnsi="Calibri" w:cs="Calibri"/>
          <w:i/>
          <w:color w:val="000000"/>
          <w:sz w:val="24"/>
          <w:szCs w:val="24"/>
        </w:rPr>
        <w:t>Entrega de la Información. Art. 62: Los entes deberán entregar únicamente información que se encuentre en su po</w:t>
      </w:r>
      <w:r w:rsidRPr="0001116B">
        <w:rPr>
          <w:rFonts w:ascii="Calibri" w:hAnsi="Calibri" w:cs="Calibri"/>
          <w:color w:val="000000"/>
          <w:sz w:val="24"/>
          <w:szCs w:val="24"/>
        </w:rPr>
        <w:t>der" y en relación a lo  estipulado en la  LAIP Explicada, Edición del  año 2012  de la  Subsecretaría de Transparencia y Anticorrupción, en su página 114, dispone: "</w:t>
      </w:r>
      <w:r w:rsidRPr="0001116B">
        <w:rPr>
          <w:rFonts w:ascii="Calibri" w:hAnsi="Calibri" w:cs="Calibri"/>
          <w:i/>
          <w:color w:val="000000"/>
          <w:sz w:val="24"/>
          <w:szCs w:val="24"/>
        </w:rPr>
        <w:t xml:space="preserve">La obligación del ente obligado se limita a la información que resguarda, no a otra que puede tener otra institución u </w:t>
      </w:r>
      <w:r w:rsidRPr="0001116B">
        <w:rPr>
          <w:rFonts w:ascii="Calibri" w:hAnsi="Calibri" w:cs="Calibri"/>
          <w:i/>
          <w:color w:val="000000"/>
          <w:sz w:val="24"/>
          <w:szCs w:val="24"/>
          <w:u w:val="single"/>
        </w:rPr>
        <w:t>otra con la que todavía no cuenta</w:t>
      </w:r>
      <w:r w:rsidRPr="0001116B">
        <w:rPr>
          <w:rFonts w:ascii="Calibri" w:hAnsi="Calibri" w:cs="Calibri"/>
          <w:i/>
          <w:color w:val="000000"/>
          <w:sz w:val="24"/>
          <w:szCs w:val="24"/>
        </w:rPr>
        <w:t xml:space="preserve"> y que el ente obligado debe preparar, buscar u obtener para satisfacer la solicitud.</w:t>
      </w:r>
      <w:r w:rsidRPr="0001116B">
        <w:rPr>
          <w:rFonts w:ascii="Calibri" w:hAnsi="Calibri" w:cs="Calibri"/>
          <w:color w:val="000000"/>
          <w:sz w:val="24"/>
          <w:szCs w:val="24"/>
        </w:rPr>
        <w:t xml:space="preserve">.." </w:t>
      </w:r>
    </w:p>
    <w:p w:rsidR="0001116B" w:rsidRPr="0001116B" w:rsidRDefault="0001116B" w:rsidP="0001116B">
      <w:pPr>
        <w:autoSpaceDE w:val="0"/>
        <w:autoSpaceDN w:val="0"/>
        <w:adjustRightInd w:val="0"/>
        <w:spacing w:after="0" w:line="360" w:lineRule="auto"/>
        <w:ind w:left="426"/>
        <w:jc w:val="both"/>
        <w:rPr>
          <w:rFonts w:ascii="Calibri" w:hAnsi="Calibri" w:cs="Calibri"/>
          <w:b/>
          <w:color w:val="000000"/>
          <w:sz w:val="24"/>
          <w:szCs w:val="24"/>
        </w:rPr>
      </w:pPr>
      <w:r w:rsidRPr="0001116B">
        <w:rPr>
          <w:rFonts w:ascii="Calibri" w:hAnsi="Calibri" w:cs="Calibri"/>
          <w:b/>
          <w:color w:val="000000"/>
          <w:sz w:val="18"/>
          <w:szCs w:val="18"/>
        </w:rPr>
        <w:t>*Subrayado nuestro</w:t>
      </w:r>
    </w:p>
    <w:p w:rsidR="0001116B" w:rsidRPr="0001116B" w:rsidRDefault="0001116B" w:rsidP="0001116B">
      <w:pPr>
        <w:autoSpaceDE w:val="0"/>
        <w:autoSpaceDN w:val="0"/>
        <w:adjustRightInd w:val="0"/>
        <w:spacing w:after="0" w:line="360" w:lineRule="auto"/>
        <w:ind w:left="426"/>
        <w:jc w:val="both"/>
        <w:rPr>
          <w:rFonts w:ascii="Calibri" w:hAnsi="Calibri" w:cs="Calibri"/>
          <w:color w:val="000000"/>
          <w:sz w:val="24"/>
          <w:szCs w:val="24"/>
        </w:rPr>
      </w:pPr>
    </w:p>
    <w:p w:rsidR="0001116B" w:rsidRPr="0001116B" w:rsidRDefault="0001116B" w:rsidP="009E1652">
      <w:pPr>
        <w:numPr>
          <w:ilvl w:val="0"/>
          <w:numId w:val="153"/>
        </w:numPr>
        <w:autoSpaceDE w:val="0"/>
        <w:autoSpaceDN w:val="0"/>
        <w:adjustRightInd w:val="0"/>
        <w:spacing w:after="0" w:line="360" w:lineRule="auto"/>
        <w:ind w:left="426"/>
        <w:jc w:val="both"/>
        <w:rPr>
          <w:rFonts w:ascii="Calibri" w:hAnsi="Calibri" w:cs="Calibri"/>
          <w:color w:val="000000"/>
          <w:sz w:val="24"/>
          <w:szCs w:val="24"/>
        </w:rPr>
      </w:pPr>
      <w:r w:rsidRPr="0001116B">
        <w:rPr>
          <w:rFonts w:ascii="Calibri" w:hAnsi="Calibri" w:cs="Calibri"/>
          <w:color w:val="000000"/>
          <w:sz w:val="24"/>
          <w:szCs w:val="24"/>
        </w:rPr>
        <w:t xml:space="preserve">Después de admitidas las solicitudes deberá al analizarse el contenido de estas según el Art. 55 del Reglamento de la Ley de Acceso a la Información Pública, con el objeto de establecer si la información será entregada o fundar su negativa; del estudio de la petición se establece que la información solicitada es de carácter público; debiendo dictar la resolución de mérito como preceptúa el Art. 56 del mismo cuerpo regulatorio, es procedente la entrega de la </w:t>
      </w:r>
      <w:r w:rsidRPr="0001116B">
        <w:rPr>
          <w:rFonts w:ascii="Calibri" w:hAnsi="Calibri" w:cs="Calibri"/>
          <w:color w:val="000000"/>
          <w:sz w:val="24"/>
          <w:szCs w:val="24"/>
        </w:rPr>
        <w:lastRenderedPageBreak/>
        <w:t>información vertida en esta resolución, al no estar limitada su divulgación por las causales comprendidas en el Art. 19 y 24 de la LAIP como información reservada o confidencial.</w:t>
      </w:r>
    </w:p>
    <w:p w:rsidR="0001116B" w:rsidRPr="0001116B" w:rsidRDefault="0001116B" w:rsidP="0001116B">
      <w:pPr>
        <w:autoSpaceDE w:val="0"/>
        <w:autoSpaceDN w:val="0"/>
        <w:adjustRightInd w:val="0"/>
        <w:spacing w:after="0" w:line="360" w:lineRule="auto"/>
        <w:ind w:left="426"/>
        <w:jc w:val="both"/>
        <w:rPr>
          <w:rFonts w:ascii="Calibri" w:hAnsi="Calibri" w:cs="Calibri"/>
          <w:color w:val="000000"/>
          <w:sz w:val="24"/>
          <w:szCs w:val="24"/>
        </w:rPr>
      </w:pPr>
    </w:p>
    <w:p w:rsidR="0001116B" w:rsidRPr="0001116B" w:rsidRDefault="0001116B" w:rsidP="0001116B">
      <w:pPr>
        <w:tabs>
          <w:tab w:val="left" w:pos="2127"/>
        </w:tabs>
        <w:autoSpaceDE w:val="0"/>
        <w:autoSpaceDN w:val="0"/>
        <w:adjustRightInd w:val="0"/>
        <w:spacing w:after="0" w:line="360" w:lineRule="auto"/>
        <w:jc w:val="both"/>
        <w:rPr>
          <w:rFonts w:cstheme="minorHAnsi"/>
          <w:b/>
          <w:sz w:val="24"/>
          <w:szCs w:val="24"/>
        </w:rPr>
      </w:pPr>
      <w:r w:rsidRPr="0001116B">
        <w:rPr>
          <w:rFonts w:cstheme="minorHAnsi"/>
          <w:b/>
          <w:bCs/>
          <w:sz w:val="24"/>
          <w:szCs w:val="24"/>
        </w:rPr>
        <w:t xml:space="preserve">POR TANTO: </w:t>
      </w:r>
      <w:r w:rsidRPr="0001116B">
        <w:rPr>
          <w:rFonts w:cstheme="minorHAnsi"/>
          <w:sz w:val="24"/>
          <w:szCs w:val="24"/>
        </w:rPr>
        <w:t xml:space="preserve">Ésta oficina en nombre de la Superintendencia General de Electricidad y Telecomunicaciones fundamentada en los Arts. 62, 65 y 72 letra </w:t>
      </w:r>
      <w:r w:rsidRPr="0001116B">
        <w:rPr>
          <w:rFonts w:cstheme="minorHAnsi"/>
          <w:b/>
          <w:sz w:val="24"/>
          <w:szCs w:val="24"/>
        </w:rPr>
        <w:t>c</w:t>
      </w:r>
      <w:r w:rsidRPr="0001116B">
        <w:rPr>
          <w:rFonts w:cstheme="minorHAnsi"/>
          <w:sz w:val="24"/>
          <w:szCs w:val="24"/>
        </w:rPr>
        <w:t xml:space="preserve">. de la LAIP, basada en los fines de facilitar a toda persona el derecho de acceso a la información pública mediante procedimientos sencillos y expeditos; principios de máxima publicidad y disponibilidad, </w:t>
      </w:r>
      <w:r w:rsidRPr="0001116B">
        <w:rPr>
          <w:rFonts w:cstheme="minorHAnsi"/>
          <w:b/>
          <w:sz w:val="24"/>
          <w:szCs w:val="24"/>
        </w:rPr>
        <w:t xml:space="preserve">RESUELVE: </w:t>
      </w:r>
    </w:p>
    <w:p w:rsidR="0001116B" w:rsidRPr="0001116B" w:rsidRDefault="0001116B" w:rsidP="0001116B">
      <w:pPr>
        <w:tabs>
          <w:tab w:val="left" w:pos="2127"/>
        </w:tabs>
        <w:autoSpaceDE w:val="0"/>
        <w:autoSpaceDN w:val="0"/>
        <w:adjustRightInd w:val="0"/>
        <w:spacing w:after="0" w:line="360" w:lineRule="auto"/>
        <w:jc w:val="both"/>
        <w:rPr>
          <w:rFonts w:cstheme="minorHAnsi"/>
          <w:b/>
          <w:sz w:val="24"/>
          <w:szCs w:val="24"/>
        </w:rPr>
      </w:pPr>
    </w:p>
    <w:p w:rsidR="0001116B" w:rsidRPr="0001116B" w:rsidRDefault="0001116B" w:rsidP="0001116B">
      <w:pPr>
        <w:numPr>
          <w:ilvl w:val="0"/>
          <w:numId w:val="1"/>
        </w:numPr>
        <w:tabs>
          <w:tab w:val="left" w:pos="2127"/>
        </w:tabs>
        <w:autoSpaceDE w:val="0"/>
        <w:autoSpaceDN w:val="0"/>
        <w:adjustRightInd w:val="0"/>
        <w:spacing w:after="0" w:line="360" w:lineRule="auto"/>
        <w:contextualSpacing/>
        <w:jc w:val="both"/>
        <w:rPr>
          <w:rFonts w:cstheme="minorHAnsi"/>
          <w:sz w:val="24"/>
          <w:szCs w:val="24"/>
        </w:rPr>
      </w:pPr>
      <w:r w:rsidRPr="0001116B">
        <w:rPr>
          <w:rFonts w:cstheme="minorHAnsi"/>
          <w:sz w:val="24"/>
          <w:szCs w:val="24"/>
        </w:rPr>
        <w:t xml:space="preserve">Declárese procedente la solicitud de acceso a la información del ciudadano </w:t>
      </w:r>
      <w:r>
        <w:rPr>
          <w:rFonts w:eastAsia="Times New Roman" w:cstheme="minorHAnsi"/>
          <w:b/>
          <w:sz w:val="24"/>
          <w:szCs w:val="24"/>
          <w:lang w:eastAsia="es-SV"/>
        </w:rPr>
        <w:t>XXXXXXXXXXXXXX</w:t>
      </w:r>
      <w:r w:rsidRPr="0001116B">
        <w:rPr>
          <w:rFonts w:eastAsia="Times New Roman" w:cstheme="minorHAnsi"/>
          <w:b/>
          <w:sz w:val="24"/>
          <w:szCs w:val="24"/>
          <w:lang w:eastAsia="es-SV"/>
        </w:rPr>
        <w:t>,</w:t>
      </w:r>
      <w:r w:rsidRPr="0001116B">
        <w:rPr>
          <w:rFonts w:cstheme="minorHAnsi"/>
          <w:sz w:val="24"/>
          <w:szCs w:val="24"/>
        </w:rPr>
        <w:t xml:space="preserve"> según lo fundamentado en el considerando V, VI y VII, téngase por cumplido el mismo.</w:t>
      </w:r>
    </w:p>
    <w:p w:rsidR="0001116B" w:rsidRPr="0001116B" w:rsidRDefault="0001116B" w:rsidP="0001116B">
      <w:pPr>
        <w:numPr>
          <w:ilvl w:val="0"/>
          <w:numId w:val="1"/>
        </w:numPr>
        <w:tabs>
          <w:tab w:val="left" w:pos="2127"/>
        </w:tabs>
        <w:autoSpaceDE w:val="0"/>
        <w:autoSpaceDN w:val="0"/>
        <w:adjustRightInd w:val="0"/>
        <w:spacing w:after="0" w:line="360" w:lineRule="auto"/>
        <w:contextualSpacing/>
        <w:jc w:val="both"/>
        <w:rPr>
          <w:rFonts w:cstheme="minorHAnsi"/>
          <w:sz w:val="24"/>
          <w:szCs w:val="24"/>
        </w:rPr>
      </w:pPr>
      <w:r w:rsidRPr="0001116B">
        <w:rPr>
          <w:rFonts w:cstheme="minorHAnsi"/>
          <w:sz w:val="24"/>
          <w:szCs w:val="24"/>
        </w:rPr>
        <w:t xml:space="preserve">Remítase ésta resolución administrativa en modalidad digital, así como la información solicitada, gratuitamente según los artículos 4 letra g. 61 y 102 de la Ley, al correo electrónico que para tal efecto se consignó en la petición. </w:t>
      </w:r>
    </w:p>
    <w:p w:rsidR="0001116B" w:rsidRPr="0001116B" w:rsidRDefault="0001116B" w:rsidP="0001116B">
      <w:pPr>
        <w:numPr>
          <w:ilvl w:val="0"/>
          <w:numId w:val="1"/>
        </w:numPr>
        <w:tabs>
          <w:tab w:val="left" w:pos="2127"/>
        </w:tabs>
        <w:autoSpaceDE w:val="0"/>
        <w:autoSpaceDN w:val="0"/>
        <w:adjustRightInd w:val="0"/>
        <w:spacing w:after="0" w:line="360" w:lineRule="auto"/>
        <w:contextualSpacing/>
        <w:jc w:val="both"/>
        <w:rPr>
          <w:rFonts w:cstheme="minorHAnsi"/>
          <w:sz w:val="24"/>
          <w:szCs w:val="24"/>
        </w:rPr>
      </w:pPr>
      <w:r w:rsidRPr="0001116B">
        <w:rPr>
          <w:rFonts w:cstheme="minorHAnsi"/>
          <w:sz w:val="24"/>
          <w:szCs w:val="24"/>
        </w:rPr>
        <w:t xml:space="preserve">Notifíquese, </w:t>
      </w:r>
    </w:p>
    <w:p w:rsidR="0001116B" w:rsidRPr="0001116B" w:rsidRDefault="0001116B" w:rsidP="0001116B">
      <w:pPr>
        <w:numPr>
          <w:ilvl w:val="0"/>
          <w:numId w:val="1"/>
        </w:numPr>
        <w:tabs>
          <w:tab w:val="left" w:pos="2127"/>
        </w:tabs>
        <w:spacing w:line="360" w:lineRule="auto"/>
        <w:contextualSpacing/>
        <w:jc w:val="both"/>
        <w:rPr>
          <w:rFonts w:eastAsia="Times New Roman" w:cstheme="minorHAnsi"/>
          <w:b/>
          <w:bCs/>
          <w:sz w:val="24"/>
          <w:szCs w:val="24"/>
          <w:lang w:eastAsia="es-SV"/>
        </w:rPr>
      </w:pPr>
      <w:r w:rsidRPr="0001116B">
        <w:rPr>
          <w:rFonts w:cstheme="minorHAnsi"/>
          <w:sz w:val="24"/>
          <w:szCs w:val="24"/>
        </w:rPr>
        <w:t>Archívese.</w:t>
      </w:r>
      <w:r w:rsidRPr="0001116B">
        <w:rPr>
          <w:rFonts w:eastAsia="Times New Roman" w:cstheme="minorHAnsi"/>
          <w:b/>
          <w:bCs/>
          <w:sz w:val="24"/>
          <w:szCs w:val="24"/>
          <w:lang w:eastAsia="es-SV"/>
        </w:rPr>
        <w:t xml:space="preserve"> </w:t>
      </w:r>
    </w:p>
    <w:p w:rsidR="0001116B" w:rsidRPr="0001116B" w:rsidRDefault="0001116B" w:rsidP="0001116B">
      <w:pPr>
        <w:tabs>
          <w:tab w:val="left" w:pos="2127"/>
        </w:tabs>
        <w:spacing w:line="360" w:lineRule="auto"/>
        <w:ind w:left="720"/>
        <w:contextualSpacing/>
        <w:jc w:val="both"/>
        <w:rPr>
          <w:rFonts w:eastAsia="Times New Roman" w:cstheme="minorHAnsi"/>
          <w:b/>
          <w:bCs/>
          <w:sz w:val="24"/>
          <w:szCs w:val="24"/>
          <w:lang w:eastAsia="es-SV"/>
        </w:rPr>
      </w:pPr>
    </w:p>
    <w:p w:rsidR="0001116B" w:rsidRPr="0001116B" w:rsidRDefault="0001116B" w:rsidP="0001116B">
      <w:pPr>
        <w:tabs>
          <w:tab w:val="left" w:pos="2127"/>
        </w:tabs>
        <w:spacing w:line="360" w:lineRule="auto"/>
        <w:contextualSpacing/>
        <w:jc w:val="both"/>
        <w:rPr>
          <w:rFonts w:eastAsia="Times New Roman" w:cstheme="minorHAnsi"/>
          <w:b/>
          <w:bCs/>
          <w:sz w:val="24"/>
          <w:szCs w:val="24"/>
          <w:lang w:eastAsia="es-SV"/>
        </w:rPr>
      </w:pPr>
    </w:p>
    <w:p w:rsidR="0001116B" w:rsidRPr="0001116B" w:rsidRDefault="0001116B" w:rsidP="0001116B">
      <w:pPr>
        <w:spacing w:after="0"/>
        <w:jc w:val="center"/>
        <w:rPr>
          <w:rFonts w:ascii="Calibri" w:eastAsia="Times New Roman" w:hAnsi="Calibri" w:cs="Times New Roman"/>
          <w:b/>
          <w:sz w:val="24"/>
          <w:szCs w:val="24"/>
          <w:lang w:eastAsia="es-SV"/>
        </w:rPr>
      </w:pPr>
      <w:r>
        <w:rPr>
          <w:rFonts w:ascii="Calibri" w:eastAsia="Times New Roman" w:hAnsi="Calibri" w:cs="Times New Roman"/>
          <w:b/>
          <w:sz w:val="24"/>
          <w:szCs w:val="24"/>
          <w:lang w:eastAsia="es-SV"/>
        </w:rPr>
        <w:t>XXXXXXXXXXXX</w:t>
      </w:r>
    </w:p>
    <w:p w:rsidR="0001116B" w:rsidRPr="0001116B" w:rsidRDefault="0001116B" w:rsidP="0001116B">
      <w:pPr>
        <w:spacing w:after="0"/>
        <w:jc w:val="center"/>
        <w:rPr>
          <w:rFonts w:ascii="Calibri" w:eastAsia="Times New Roman" w:hAnsi="Calibri" w:cs="Times New Roman"/>
          <w:sz w:val="24"/>
          <w:szCs w:val="24"/>
          <w:lang w:eastAsia="es-SV"/>
        </w:rPr>
      </w:pPr>
      <w:r w:rsidRPr="0001116B">
        <w:rPr>
          <w:rFonts w:ascii="Calibri" w:eastAsia="Times New Roman" w:hAnsi="Calibri" w:cs="Times New Roman"/>
          <w:sz w:val="24"/>
          <w:szCs w:val="24"/>
          <w:lang w:eastAsia="es-SV"/>
        </w:rPr>
        <w:t>Ofici</w:t>
      </w:r>
      <w:r>
        <w:rPr>
          <w:rFonts w:ascii="Calibri" w:eastAsia="Times New Roman" w:hAnsi="Calibri" w:cs="Times New Roman"/>
          <w:sz w:val="24"/>
          <w:szCs w:val="24"/>
          <w:lang w:eastAsia="es-SV"/>
        </w:rPr>
        <w:t>al de Información Institucional</w:t>
      </w:r>
    </w:p>
    <w:p w:rsidR="0001116B" w:rsidRPr="0001116B" w:rsidRDefault="0001116B" w:rsidP="0001116B">
      <w:pPr>
        <w:spacing w:after="0"/>
      </w:pPr>
      <w:r w:rsidRPr="0001116B">
        <w:rPr>
          <w:rFonts w:cs="Arial"/>
          <w:bCs/>
          <w:color w:val="7F7F7F" w:themeColor="text1" w:themeTint="80"/>
          <w:sz w:val="16"/>
          <w:szCs w:val="16"/>
        </w:rPr>
        <w:t>IA/</w:t>
      </w:r>
      <w:proofErr w:type="spellStart"/>
      <w:r w:rsidRPr="0001116B">
        <w:rPr>
          <w:rFonts w:cs="Arial"/>
          <w:bCs/>
          <w:color w:val="7F7F7F" w:themeColor="text1" w:themeTint="80"/>
          <w:sz w:val="16"/>
          <w:szCs w:val="16"/>
        </w:rPr>
        <w:t>rc</w:t>
      </w:r>
      <w:proofErr w:type="spellEnd"/>
    </w:p>
    <w:p w:rsidR="0001116B" w:rsidRPr="0001116B" w:rsidRDefault="0001116B" w:rsidP="0001116B"/>
    <w:p w:rsidR="0006458D" w:rsidRPr="0006458D" w:rsidRDefault="0006458D" w:rsidP="0006458D"/>
    <w:p w:rsidR="00AA6588" w:rsidRPr="007D4D00" w:rsidRDefault="00AA6588" w:rsidP="007D4D00">
      <w:pPr>
        <w:spacing w:line="360" w:lineRule="auto"/>
        <w:rPr>
          <w:sz w:val="23"/>
          <w:szCs w:val="23"/>
        </w:rPr>
      </w:pPr>
    </w:p>
    <w:p w:rsidR="0075506E" w:rsidRDefault="0075506E" w:rsidP="006E0906">
      <w:pPr>
        <w:tabs>
          <w:tab w:val="left" w:pos="4200"/>
        </w:tabs>
        <w:jc w:val="center"/>
      </w:pPr>
    </w:p>
    <w:p w:rsidR="0001116B" w:rsidRDefault="0001116B" w:rsidP="006E0906">
      <w:pPr>
        <w:tabs>
          <w:tab w:val="left" w:pos="4200"/>
        </w:tabs>
        <w:jc w:val="center"/>
      </w:pPr>
    </w:p>
    <w:p w:rsidR="0001116B" w:rsidRDefault="0001116B" w:rsidP="006E0906">
      <w:pPr>
        <w:tabs>
          <w:tab w:val="left" w:pos="4200"/>
        </w:tabs>
        <w:jc w:val="center"/>
      </w:pPr>
    </w:p>
    <w:p w:rsidR="0001116B" w:rsidRDefault="0001116B" w:rsidP="006E0906">
      <w:pPr>
        <w:tabs>
          <w:tab w:val="left" w:pos="4200"/>
        </w:tabs>
        <w:jc w:val="center"/>
      </w:pPr>
    </w:p>
    <w:p w:rsidR="0001116B" w:rsidRDefault="0001116B" w:rsidP="006E0906">
      <w:pPr>
        <w:tabs>
          <w:tab w:val="left" w:pos="4200"/>
        </w:tabs>
        <w:jc w:val="center"/>
      </w:pPr>
    </w:p>
    <w:p w:rsidR="0001116B" w:rsidRDefault="0001116B" w:rsidP="006E0906">
      <w:pPr>
        <w:tabs>
          <w:tab w:val="left" w:pos="4200"/>
        </w:tabs>
        <w:jc w:val="center"/>
      </w:pPr>
    </w:p>
    <w:p w:rsidR="0001116B" w:rsidRDefault="0001116B" w:rsidP="006E0906">
      <w:pPr>
        <w:tabs>
          <w:tab w:val="left" w:pos="4200"/>
        </w:tabs>
        <w:jc w:val="center"/>
      </w:pPr>
    </w:p>
    <w:p w:rsidR="0022374D" w:rsidRPr="0022374D" w:rsidRDefault="0022374D" w:rsidP="0022374D">
      <w:pPr>
        <w:tabs>
          <w:tab w:val="left" w:pos="2127"/>
        </w:tabs>
        <w:spacing w:after="0" w:line="360" w:lineRule="auto"/>
        <w:jc w:val="both"/>
        <w:rPr>
          <w:rFonts w:eastAsia="Times New Roman" w:cstheme="minorHAnsi"/>
          <w:b/>
          <w:sz w:val="24"/>
          <w:szCs w:val="24"/>
          <w:shd w:val="clear" w:color="auto" w:fill="FFFFFF"/>
          <w:lang w:eastAsia="es-SV"/>
        </w:rPr>
      </w:pPr>
      <w:r w:rsidRPr="0022374D">
        <w:rPr>
          <w:rFonts w:eastAsia="Times New Roman" w:cstheme="minorHAnsi"/>
          <w:b/>
          <w:sz w:val="24"/>
          <w:szCs w:val="24"/>
          <w:shd w:val="clear" w:color="auto" w:fill="FFFFFF"/>
          <w:lang w:eastAsia="es-SV"/>
        </w:rPr>
        <w:t>SIPV N° 269-2017</w:t>
      </w:r>
    </w:p>
    <w:p w:rsidR="0022374D" w:rsidRPr="0022374D" w:rsidRDefault="0022374D" w:rsidP="0022374D">
      <w:pPr>
        <w:tabs>
          <w:tab w:val="left" w:pos="2127"/>
        </w:tabs>
        <w:spacing w:after="0" w:line="360" w:lineRule="auto"/>
        <w:jc w:val="both"/>
        <w:rPr>
          <w:rFonts w:eastAsia="Times New Roman" w:cstheme="minorHAnsi"/>
          <w:b/>
          <w:sz w:val="24"/>
          <w:szCs w:val="24"/>
          <w:shd w:val="clear" w:color="auto" w:fill="FFFFFF"/>
          <w:lang w:eastAsia="es-SV"/>
        </w:rPr>
      </w:pPr>
    </w:p>
    <w:p w:rsidR="0022374D" w:rsidRPr="0022374D" w:rsidRDefault="0022374D" w:rsidP="0022374D">
      <w:pPr>
        <w:tabs>
          <w:tab w:val="left" w:pos="2127"/>
        </w:tabs>
        <w:spacing w:after="0" w:line="360" w:lineRule="auto"/>
        <w:jc w:val="both"/>
        <w:rPr>
          <w:rFonts w:eastAsia="Times New Roman" w:cstheme="minorHAnsi"/>
          <w:spacing w:val="20"/>
          <w:sz w:val="24"/>
          <w:szCs w:val="24"/>
          <w:lang w:eastAsia="es-SV"/>
        </w:rPr>
      </w:pPr>
      <w:r w:rsidRPr="0022374D">
        <w:rPr>
          <w:rFonts w:eastAsia="Times New Roman" w:cstheme="minorHAnsi"/>
          <w:b/>
          <w:spacing w:val="20"/>
          <w:sz w:val="24"/>
          <w:szCs w:val="24"/>
          <w:lang w:eastAsia="es-SV"/>
        </w:rPr>
        <w:t xml:space="preserve">SUPERINTENDENCIA GENERAL DE ELECTRICIDAD Y TELECOMUNICACIONES-SIGET, UNIDAD DE ACCESO A LA INFORMACIÓN Y TRANSPARENCIA-UAIT, </w:t>
      </w:r>
      <w:r w:rsidRPr="0022374D">
        <w:rPr>
          <w:rFonts w:eastAsia="Times New Roman" w:cstheme="minorHAnsi"/>
          <w:spacing w:val="20"/>
          <w:sz w:val="24"/>
          <w:szCs w:val="24"/>
          <w:lang w:eastAsia="es-SV"/>
        </w:rPr>
        <w:t>a las once horas con treinta minutos del día cinco de diciembre del año dos mil diecisiete.</w:t>
      </w:r>
    </w:p>
    <w:p w:rsidR="0022374D" w:rsidRPr="0022374D" w:rsidRDefault="0022374D" w:rsidP="0022374D">
      <w:pPr>
        <w:tabs>
          <w:tab w:val="left" w:pos="2127"/>
        </w:tabs>
        <w:spacing w:after="0" w:line="360" w:lineRule="auto"/>
        <w:jc w:val="center"/>
        <w:rPr>
          <w:rFonts w:eastAsia="Times New Roman" w:cstheme="minorHAnsi"/>
          <w:sz w:val="24"/>
          <w:szCs w:val="24"/>
          <w:lang w:eastAsia="es-SV"/>
        </w:rPr>
      </w:pPr>
    </w:p>
    <w:p w:rsidR="0022374D" w:rsidRPr="0022374D" w:rsidRDefault="0022374D" w:rsidP="0022374D">
      <w:pPr>
        <w:tabs>
          <w:tab w:val="left" w:pos="2127"/>
        </w:tabs>
        <w:spacing w:after="0" w:line="360" w:lineRule="auto"/>
        <w:jc w:val="both"/>
        <w:rPr>
          <w:rFonts w:eastAsia="Times New Roman" w:cstheme="minorHAnsi"/>
          <w:b/>
          <w:sz w:val="23"/>
          <w:szCs w:val="23"/>
          <w:lang w:eastAsia="es-SV"/>
        </w:rPr>
      </w:pPr>
      <w:r w:rsidRPr="0022374D">
        <w:rPr>
          <w:rFonts w:eastAsia="Times New Roman" w:cstheme="minorHAnsi"/>
          <w:sz w:val="23"/>
          <w:szCs w:val="23"/>
          <w:lang w:eastAsia="es-SV"/>
        </w:rPr>
        <w:t xml:space="preserve">A sus antecedentes la solicitud interpuesta mediante correo electrónico de OIR: </w:t>
      </w:r>
      <w:hyperlink r:id="rId115" w:history="1">
        <w:r w:rsidRPr="0022374D">
          <w:rPr>
            <w:rFonts w:eastAsia="Times New Roman" w:cstheme="minorHAnsi"/>
            <w:color w:val="0000FF" w:themeColor="hyperlink"/>
            <w:sz w:val="23"/>
            <w:szCs w:val="23"/>
            <w:u w:val="single"/>
            <w:lang w:eastAsia="es-SV"/>
          </w:rPr>
          <w:t>oir@siget.gob.sv</w:t>
        </w:r>
      </w:hyperlink>
      <w:r w:rsidRPr="0022374D">
        <w:rPr>
          <w:rFonts w:eastAsia="Times New Roman" w:cstheme="minorHAnsi"/>
          <w:sz w:val="23"/>
          <w:szCs w:val="23"/>
          <w:lang w:eastAsia="es-SV"/>
        </w:rPr>
        <w:t>, a las once horas con cuarenta y uno minutos del día veintitrés de noviembre del año en curso,</w:t>
      </w:r>
      <w:r w:rsidRPr="0022374D">
        <w:rPr>
          <w:rFonts w:eastAsia="Times New Roman" w:cstheme="minorHAnsi"/>
          <w:b/>
          <w:sz w:val="23"/>
          <w:szCs w:val="23"/>
          <w:lang w:eastAsia="es-SV"/>
        </w:rPr>
        <w:t xml:space="preserve"> </w:t>
      </w:r>
      <w:r w:rsidRPr="0022374D">
        <w:rPr>
          <w:rFonts w:eastAsia="Times New Roman" w:cstheme="minorHAnsi"/>
          <w:sz w:val="23"/>
          <w:szCs w:val="23"/>
          <w:lang w:eastAsia="es-SV"/>
        </w:rPr>
        <w:t xml:space="preserve">interpuesta por la ciudadana </w:t>
      </w:r>
      <w:proofErr w:type="spellStart"/>
      <w:r>
        <w:rPr>
          <w:rFonts w:eastAsia="Times New Roman" w:cstheme="minorHAnsi"/>
          <w:b/>
          <w:sz w:val="23"/>
          <w:szCs w:val="23"/>
          <w:lang w:eastAsia="es-SV"/>
        </w:rPr>
        <w:t>xxxxxxxxxxxxx</w:t>
      </w:r>
      <w:proofErr w:type="spellEnd"/>
      <w:r w:rsidRPr="0022374D">
        <w:rPr>
          <w:rFonts w:eastAsia="Times New Roman" w:cstheme="minorHAnsi"/>
          <w:b/>
          <w:sz w:val="23"/>
          <w:szCs w:val="23"/>
          <w:lang w:eastAsia="es-SV"/>
        </w:rPr>
        <w:t xml:space="preserve">, </w:t>
      </w:r>
      <w:r w:rsidRPr="0022374D">
        <w:rPr>
          <w:rFonts w:eastAsia="Times New Roman" w:cstheme="minorHAnsi"/>
          <w:sz w:val="23"/>
          <w:szCs w:val="23"/>
          <w:lang w:eastAsia="es-SV"/>
        </w:rPr>
        <w:t xml:space="preserve">en la que solicitó: </w:t>
      </w:r>
      <w:r w:rsidRPr="0022374D">
        <w:rPr>
          <w:rFonts w:eastAsia="Times New Roman" w:cstheme="minorHAnsi"/>
          <w:b/>
          <w:sz w:val="23"/>
          <w:szCs w:val="23"/>
          <w:lang w:eastAsia="es-SV"/>
        </w:rPr>
        <w:t>“ a) La Ley de Telecomunicaciones que entró en vigencia en el año 1997 hasta que fecha se encuentra vigente? b) Con las concesiones que terminan en noviembre del presente año cual es el procedimiento para renovarlas? ¿Opera la renovación automática? c) La última reforma de la ley de telecomunicaciones es del año pasado</w:t>
      </w:r>
      <w:proofErr w:type="gramStart"/>
      <w:r w:rsidRPr="0022374D">
        <w:rPr>
          <w:rFonts w:eastAsia="Times New Roman" w:cstheme="minorHAnsi"/>
          <w:b/>
          <w:sz w:val="23"/>
          <w:szCs w:val="23"/>
          <w:lang w:eastAsia="es-SV"/>
        </w:rPr>
        <w:t>?</w:t>
      </w:r>
      <w:proofErr w:type="gramEnd"/>
      <w:r w:rsidRPr="0022374D">
        <w:rPr>
          <w:rFonts w:eastAsia="Times New Roman" w:cstheme="minorHAnsi"/>
          <w:b/>
          <w:sz w:val="23"/>
          <w:szCs w:val="23"/>
          <w:lang w:eastAsia="es-SV"/>
        </w:rPr>
        <w:t>” (Sic)</w:t>
      </w:r>
    </w:p>
    <w:p w:rsidR="0022374D" w:rsidRPr="0022374D" w:rsidRDefault="0022374D" w:rsidP="0022374D">
      <w:pPr>
        <w:tabs>
          <w:tab w:val="left" w:pos="2127"/>
        </w:tabs>
        <w:spacing w:after="0" w:line="360" w:lineRule="auto"/>
        <w:jc w:val="both"/>
        <w:rPr>
          <w:rFonts w:eastAsia="Times New Roman" w:cstheme="minorHAnsi"/>
          <w:b/>
          <w:sz w:val="24"/>
          <w:szCs w:val="24"/>
          <w:lang w:eastAsia="es-SV"/>
        </w:rPr>
      </w:pPr>
    </w:p>
    <w:p w:rsidR="0022374D" w:rsidRPr="0022374D" w:rsidRDefault="0022374D" w:rsidP="0022374D">
      <w:pPr>
        <w:tabs>
          <w:tab w:val="left" w:pos="2127"/>
        </w:tabs>
        <w:spacing w:after="0" w:line="360" w:lineRule="auto"/>
        <w:jc w:val="both"/>
        <w:rPr>
          <w:rFonts w:eastAsia="Times New Roman" w:cstheme="minorHAnsi"/>
          <w:b/>
          <w:sz w:val="24"/>
          <w:szCs w:val="24"/>
          <w:lang w:eastAsia="es-SV"/>
        </w:rPr>
      </w:pPr>
      <w:r w:rsidRPr="0022374D">
        <w:rPr>
          <w:rFonts w:eastAsia="Times New Roman" w:cstheme="minorHAnsi"/>
          <w:b/>
          <w:sz w:val="24"/>
          <w:szCs w:val="24"/>
          <w:lang w:eastAsia="es-SV"/>
        </w:rPr>
        <w:t>Ésta unidad sobre la solicitud hace las consideraciones siguientes:</w:t>
      </w:r>
    </w:p>
    <w:p w:rsidR="0022374D" w:rsidRPr="0022374D" w:rsidRDefault="0022374D" w:rsidP="0022374D">
      <w:pPr>
        <w:tabs>
          <w:tab w:val="left" w:pos="2127"/>
        </w:tabs>
        <w:spacing w:after="0" w:line="360" w:lineRule="auto"/>
        <w:jc w:val="both"/>
        <w:rPr>
          <w:rFonts w:eastAsia="Times New Roman" w:cstheme="minorHAnsi"/>
          <w:b/>
          <w:sz w:val="24"/>
          <w:szCs w:val="24"/>
          <w:lang w:eastAsia="es-SV"/>
        </w:rPr>
      </w:pPr>
    </w:p>
    <w:p w:rsidR="0022374D" w:rsidRPr="0022374D" w:rsidRDefault="0022374D" w:rsidP="009E1652">
      <w:pPr>
        <w:numPr>
          <w:ilvl w:val="0"/>
          <w:numId w:val="154"/>
        </w:numPr>
        <w:tabs>
          <w:tab w:val="left" w:pos="2127"/>
        </w:tabs>
        <w:spacing w:line="360" w:lineRule="auto"/>
        <w:ind w:left="426"/>
        <w:contextualSpacing/>
        <w:jc w:val="both"/>
        <w:rPr>
          <w:rFonts w:eastAsia="Times New Roman" w:cs="Times New Roman"/>
          <w:sz w:val="24"/>
          <w:szCs w:val="24"/>
          <w:lang w:eastAsia="es-SV"/>
        </w:rPr>
      </w:pPr>
      <w:r w:rsidRPr="0022374D">
        <w:rPr>
          <w:rFonts w:eastAsia="Times New Roman" w:cs="Times New Roman"/>
          <w:sz w:val="24"/>
          <w:szCs w:val="24"/>
          <w:lang w:eastAsia="es-SV"/>
        </w:rPr>
        <w:t>Que la solicitud fue presentada en la fecha citada, clasificada con el código SIPV N° 269-2017 y previo a la admisión formal del requerimiento,  se  verificó  cumpliese lo dispuesto en los Arts. 66 de la Ley de Acceso a la  Información Pública, en lo sucesivo LAIP o Ley y el 54 del Reglamento de la Ley de Acceso a la Información Pública-RLAIP. Pese a no cumplir con los requisitos establecidos en los Artículos mencionados anteriormente, se dio el trámite correspondiente con base al principio de MÁXIMA PUBLICIDAD señalado en el artículo 4 letra a. LAIP que cita: "</w:t>
      </w:r>
      <w:r w:rsidRPr="0022374D">
        <w:rPr>
          <w:rFonts w:eastAsia="Times New Roman" w:cs="Times New Roman"/>
          <w:i/>
          <w:sz w:val="24"/>
          <w:szCs w:val="24"/>
          <w:lang w:eastAsia="es-SV"/>
        </w:rPr>
        <w:t>Principios Art. 4.- En la interpretación y aplicación de esta ley deberán regir los principios siguientes: ...a. Máxima publicidad: la información en poder de los entes obligados es pública y su difusión irrestricta, salvo las excepciones expresamente establecidas por la ley</w:t>
      </w:r>
      <w:r w:rsidRPr="0022374D">
        <w:rPr>
          <w:rFonts w:eastAsia="Times New Roman" w:cs="Times New Roman"/>
          <w:sz w:val="24"/>
          <w:szCs w:val="24"/>
          <w:lang w:eastAsia="es-SV"/>
        </w:rPr>
        <w:t>".</w:t>
      </w:r>
    </w:p>
    <w:p w:rsidR="0022374D" w:rsidRPr="0022374D" w:rsidRDefault="0022374D" w:rsidP="0022374D">
      <w:pPr>
        <w:tabs>
          <w:tab w:val="left" w:pos="2127"/>
        </w:tabs>
        <w:spacing w:line="360" w:lineRule="auto"/>
        <w:ind w:left="426"/>
        <w:contextualSpacing/>
        <w:jc w:val="both"/>
        <w:rPr>
          <w:rFonts w:eastAsia="Times New Roman" w:cs="Times New Roman"/>
          <w:sz w:val="24"/>
          <w:szCs w:val="24"/>
          <w:lang w:eastAsia="es-SV"/>
        </w:rPr>
      </w:pPr>
    </w:p>
    <w:p w:rsidR="0022374D" w:rsidRPr="0022374D" w:rsidRDefault="0022374D" w:rsidP="009E1652">
      <w:pPr>
        <w:numPr>
          <w:ilvl w:val="0"/>
          <w:numId w:val="154"/>
        </w:numPr>
        <w:tabs>
          <w:tab w:val="left" w:pos="2127"/>
        </w:tabs>
        <w:spacing w:line="360" w:lineRule="auto"/>
        <w:ind w:left="426"/>
        <w:contextualSpacing/>
        <w:jc w:val="both"/>
        <w:rPr>
          <w:rFonts w:eastAsia="Times New Roman" w:cstheme="minorHAnsi"/>
          <w:b/>
          <w:sz w:val="24"/>
          <w:szCs w:val="24"/>
          <w:lang w:eastAsia="es-SV"/>
        </w:rPr>
      </w:pPr>
      <w:r w:rsidRPr="0022374D">
        <w:rPr>
          <w:rFonts w:eastAsia="Times New Roman" w:cstheme="minorHAnsi"/>
          <w:sz w:val="24"/>
          <w:szCs w:val="24"/>
          <w:lang w:eastAsia="es-SV"/>
        </w:rPr>
        <w:lastRenderedPageBreak/>
        <w:t>La LAIP atribuye al Oficial  de  Información  entre  sus funciones  del  artículo  50  letras  "</w:t>
      </w:r>
      <w:r w:rsidRPr="0022374D">
        <w:rPr>
          <w:rFonts w:eastAsia="Times New Roman" w:cstheme="minorHAnsi"/>
          <w:b/>
          <w:sz w:val="24"/>
          <w:szCs w:val="24"/>
          <w:lang w:eastAsia="es-SV"/>
        </w:rPr>
        <w:t>b.</w:t>
      </w:r>
      <w:r w:rsidRPr="0022374D">
        <w:rPr>
          <w:rFonts w:eastAsia="Times New Roman" w:cstheme="minorHAnsi"/>
          <w:sz w:val="24"/>
          <w:szCs w:val="24"/>
          <w:lang w:eastAsia="es-SV"/>
        </w:rPr>
        <w:t>" y "</w:t>
      </w:r>
      <w:r w:rsidRPr="0022374D">
        <w:rPr>
          <w:rFonts w:eastAsia="Times New Roman" w:cstheme="minorHAnsi"/>
          <w:b/>
          <w:sz w:val="24"/>
          <w:szCs w:val="24"/>
          <w:lang w:eastAsia="es-SV"/>
        </w:rPr>
        <w:t>d.</w:t>
      </w:r>
      <w:r w:rsidRPr="0022374D">
        <w:rPr>
          <w:rFonts w:eastAsia="Times New Roman" w:cstheme="minorHAnsi"/>
          <w:sz w:val="24"/>
          <w:szCs w:val="24"/>
          <w:lang w:eastAsia="es-SV"/>
        </w:rPr>
        <w:t xml:space="preserve">" Recibir  y  diligenciar  las  solicitudes,  gestionar  y  entregar  la  información  requerida,  garantizando el  derecho  de  acceso  que  asiste  a  toda  persona  reconocido  en  el  Art. 1  LAIP;  asimismo,  el artículo 70, de la misma Ley establece que </w:t>
      </w:r>
      <w:r w:rsidRPr="0022374D">
        <w:rPr>
          <w:rFonts w:eastAsia="Times New Roman" w:cstheme="minorHAnsi"/>
          <w:i/>
          <w:sz w:val="24"/>
          <w:szCs w:val="24"/>
          <w:lang w:eastAsia="es-SV"/>
        </w:rPr>
        <w:t xml:space="preserve">"El Oficial de información transmitirá  la solicitud a la  unidad administrativa  que tenga o pueda  poseer la  información, con  objeto de  que ésta  la localice,  verifique su  clasificación y,  en su caso,  le comunique  la manera en que se encuentra disponible". </w:t>
      </w:r>
      <w:r w:rsidRPr="0022374D">
        <w:rPr>
          <w:rFonts w:eastAsia="Times New Roman" w:cstheme="minorHAnsi"/>
          <w:sz w:val="24"/>
          <w:szCs w:val="24"/>
          <w:lang w:eastAsia="es-SV"/>
        </w:rPr>
        <w:t>En cumplimiento de tales atribuciones se trasladó la petición a Gerencia de Telecomunicaciones-GT.</w:t>
      </w:r>
    </w:p>
    <w:p w:rsidR="0022374D" w:rsidRPr="0022374D" w:rsidRDefault="0022374D" w:rsidP="0022374D">
      <w:pPr>
        <w:ind w:left="720"/>
        <w:contextualSpacing/>
        <w:rPr>
          <w:rFonts w:eastAsia="Times New Roman" w:cstheme="minorHAnsi"/>
          <w:b/>
          <w:sz w:val="24"/>
          <w:szCs w:val="24"/>
          <w:lang w:eastAsia="es-SV"/>
        </w:rPr>
      </w:pPr>
    </w:p>
    <w:p w:rsidR="0022374D" w:rsidRPr="0022374D" w:rsidRDefault="0022374D" w:rsidP="009E1652">
      <w:pPr>
        <w:numPr>
          <w:ilvl w:val="0"/>
          <w:numId w:val="154"/>
        </w:numPr>
        <w:tabs>
          <w:tab w:val="left" w:pos="2127"/>
        </w:tabs>
        <w:spacing w:line="360" w:lineRule="auto"/>
        <w:ind w:left="426"/>
        <w:contextualSpacing/>
        <w:jc w:val="both"/>
        <w:rPr>
          <w:rFonts w:eastAsia="Times New Roman" w:cstheme="minorHAnsi"/>
          <w:b/>
          <w:sz w:val="24"/>
          <w:szCs w:val="24"/>
          <w:lang w:eastAsia="es-SV"/>
        </w:rPr>
      </w:pPr>
      <w:r w:rsidRPr="0022374D">
        <w:rPr>
          <w:rFonts w:eastAsia="Times New Roman" w:cstheme="minorHAnsi"/>
          <w:sz w:val="24"/>
          <w:szCs w:val="24"/>
          <w:lang w:eastAsia="es-SV"/>
        </w:rPr>
        <w:t>Que por Acuerdo administrativo de esta autónoma se acordó ampliar el horario de trabajo del personal de SIGET desde las ocho horas hasta las dieciocho horas en el periodo comprendido entre el Lunes 13 de noviembre al viernes 22 de diciembre del presente, ambas fechas inclusive, laborando también sábado 25 de noviembre y sábado 9 de diciembre en horario de ocho de la mañana a una de la tarde; compensando de esta manera las cuarenta horas laborales correspondientes a los días veintiséis, veintisiete, veintiocho y veintinueve de diciembre de dos mil diecisiete y dos de enero de dos mil dieciocho.</w:t>
      </w:r>
    </w:p>
    <w:p w:rsidR="0022374D" w:rsidRPr="0022374D" w:rsidRDefault="0022374D" w:rsidP="0022374D">
      <w:pPr>
        <w:tabs>
          <w:tab w:val="left" w:pos="2127"/>
        </w:tabs>
        <w:spacing w:line="360" w:lineRule="auto"/>
        <w:contextualSpacing/>
        <w:jc w:val="both"/>
        <w:rPr>
          <w:rFonts w:eastAsia="Times New Roman" w:cstheme="minorHAnsi"/>
          <w:b/>
          <w:sz w:val="24"/>
          <w:szCs w:val="24"/>
          <w:lang w:eastAsia="es-SV"/>
        </w:rPr>
      </w:pPr>
    </w:p>
    <w:p w:rsidR="0022374D" w:rsidRPr="0022374D" w:rsidRDefault="0022374D" w:rsidP="0022374D">
      <w:pPr>
        <w:tabs>
          <w:tab w:val="left" w:pos="2127"/>
        </w:tabs>
        <w:spacing w:line="360" w:lineRule="auto"/>
        <w:ind w:left="426"/>
        <w:contextualSpacing/>
        <w:jc w:val="both"/>
        <w:rPr>
          <w:rFonts w:eastAsia="Times New Roman" w:cstheme="minorHAnsi"/>
          <w:b/>
          <w:sz w:val="24"/>
          <w:szCs w:val="24"/>
          <w:lang w:eastAsia="es-SV"/>
        </w:rPr>
      </w:pPr>
    </w:p>
    <w:p w:rsidR="0022374D" w:rsidRPr="0022374D" w:rsidRDefault="0022374D" w:rsidP="0022374D">
      <w:pPr>
        <w:tabs>
          <w:tab w:val="left" w:pos="2127"/>
        </w:tabs>
        <w:spacing w:line="360" w:lineRule="auto"/>
        <w:jc w:val="both"/>
        <w:rPr>
          <w:rFonts w:eastAsia="Times New Roman" w:cstheme="minorHAnsi"/>
          <w:b/>
          <w:sz w:val="24"/>
          <w:szCs w:val="24"/>
          <w:lang w:eastAsia="es-SV"/>
        </w:rPr>
      </w:pPr>
      <w:r w:rsidRPr="0022374D">
        <w:rPr>
          <w:rFonts w:eastAsia="Times New Roman" w:cstheme="minorHAnsi"/>
          <w:b/>
          <w:sz w:val="24"/>
          <w:szCs w:val="24"/>
          <w:lang w:eastAsia="es-SV"/>
        </w:rPr>
        <w:t>RAZONAMIENTO DE RESPUESTA  A LA PETICIÓN:</w:t>
      </w:r>
    </w:p>
    <w:p w:rsidR="0022374D" w:rsidRPr="0022374D" w:rsidRDefault="0022374D" w:rsidP="009E1652">
      <w:pPr>
        <w:numPr>
          <w:ilvl w:val="0"/>
          <w:numId w:val="154"/>
        </w:numPr>
        <w:autoSpaceDE w:val="0"/>
        <w:autoSpaceDN w:val="0"/>
        <w:adjustRightInd w:val="0"/>
        <w:spacing w:after="0" w:line="360" w:lineRule="auto"/>
        <w:ind w:left="426"/>
        <w:jc w:val="both"/>
        <w:rPr>
          <w:rFonts w:cstheme="minorHAnsi"/>
          <w:sz w:val="24"/>
          <w:szCs w:val="24"/>
        </w:rPr>
      </w:pPr>
      <w:r w:rsidRPr="0022374D">
        <w:rPr>
          <w:rFonts w:cstheme="minorHAnsi"/>
          <w:sz w:val="24"/>
          <w:szCs w:val="24"/>
        </w:rPr>
        <w:t>La Ley de Creación de la Superintendencia General de Electricidad y Telecomunicaciones- LCSIGET, en su artículo 4 dispone entre sus facultades: “</w:t>
      </w:r>
      <w:r w:rsidRPr="0022374D">
        <w:rPr>
          <w:rFonts w:cstheme="minorHAnsi"/>
          <w:i/>
          <w:sz w:val="24"/>
          <w:szCs w:val="24"/>
        </w:rPr>
        <w:t>Art. 4.- 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22374D">
        <w:rPr>
          <w:rFonts w:cstheme="minorHAnsi"/>
          <w:sz w:val="24"/>
          <w:szCs w:val="24"/>
        </w:rPr>
        <w:t xml:space="preserve">” </w:t>
      </w:r>
    </w:p>
    <w:p w:rsidR="0022374D" w:rsidRPr="0022374D" w:rsidRDefault="0022374D" w:rsidP="0022374D">
      <w:pPr>
        <w:autoSpaceDE w:val="0"/>
        <w:autoSpaceDN w:val="0"/>
        <w:adjustRightInd w:val="0"/>
        <w:spacing w:after="0" w:line="360" w:lineRule="auto"/>
        <w:ind w:left="426"/>
        <w:jc w:val="both"/>
        <w:rPr>
          <w:rFonts w:cstheme="minorHAnsi"/>
          <w:sz w:val="24"/>
          <w:szCs w:val="24"/>
        </w:rPr>
      </w:pPr>
    </w:p>
    <w:p w:rsidR="0022374D" w:rsidRPr="0022374D" w:rsidRDefault="0022374D" w:rsidP="009E1652">
      <w:pPr>
        <w:numPr>
          <w:ilvl w:val="0"/>
          <w:numId w:val="154"/>
        </w:numPr>
        <w:spacing w:line="360" w:lineRule="auto"/>
        <w:ind w:left="426"/>
        <w:contextualSpacing/>
        <w:jc w:val="both"/>
        <w:rPr>
          <w:rFonts w:cstheme="minorHAnsi"/>
          <w:color w:val="000000"/>
          <w:sz w:val="24"/>
          <w:szCs w:val="24"/>
          <w:lang w:val="es-MX"/>
        </w:rPr>
      </w:pPr>
      <w:r w:rsidRPr="0022374D">
        <w:rPr>
          <w:rFonts w:eastAsia="Times New Roman" w:cstheme="minorHAnsi"/>
          <w:sz w:val="24"/>
          <w:szCs w:val="24"/>
          <w:lang w:eastAsia="es-SV"/>
        </w:rPr>
        <w:t xml:space="preserve">Que la Gerencia de Telecomunicaciones, en respuesta a la información requerida manifestó que </w:t>
      </w:r>
      <w:r w:rsidRPr="0022374D">
        <w:rPr>
          <w:rFonts w:cstheme="minorHAnsi"/>
          <w:color w:val="000000"/>
          <w:sz w:val="24"/>
          <w:szCs w:val="24"/>
          <w:lang w:val="es-MX"/>
        </w:rPr>
        <w:t xml:space="preserve">La Ley de Telecomunicaciones que fue promulgada mediante Decreto Legislativo No. 142 y publicada en el Diario Oficial No. 218, Tomo No. 337, de fecha 21 de noviembre de 1997, </w:t>
      </w:r>
      <w:r w:rsidRPr="0022374D">
        <w:rPr>
          <w:rFonts w:cstheme="minorHAnsi"/>
          <w:color w:val="000000"/>
          <w:sz w:val="24"/>
          <w:szCs w:val="24"/>
          <w:u w:val="single"/>
          <w:lang w:val="es-MX"/>
        </w:rPr>
        <w:t xml:space="preserve">se </w:t>
      </w:r>
      <w:r w:rsidRPr="0022374D">
        <w:rPr>
          <w:rFonts w:cstheme="minorHAnsi"/>
          <w:color w:val="000000"/>
          <w:sz w:val="24"/>
          <w:szCs w:val="24"/>
          <w:u w:val="single"/>
          <w:lang w:val="es-MX"/>
        </w:rPr>
        <w:lastRenderedPageBreak/>
        <w:t>encuentra vigente, con excepción de algunos apartados que han sido posteriormente derogados, reformados o expulsados</w:t>
      </w:r>
      <w:r w:rsidRPr="0022374D">
        <w:rPr>
          <w:rFonts w:cstheme="minorHAnsi"/>
          <w:color w:val="000000"/>
          <w:sz w:val="24"/>
          <w:szCs w:val="24"/>
          <w:lang w:val="es-MX"/>
        </w:rPr>
        <w:t xml:space="preserve"> de dicho ordenamiento jurídico, por Decretos Legislativos y por Sentencias de Inconstitucionalidad. De tal manera que la Ley de Telecomunicaciones promulgada en 1997 se encuentra plenamente vigente, pero ha sufrido en 20 años de aplicación diferentes modificaciones, tal como se puede leer a continuación:</w:t>
      </w:r>
    </w:p>
    <w:p w:rsidR="0022374D" w:rsidRPr="0022374D" w:rsidRDefault="0022374D" w:rsidP="0022374D">
      <w:pPr>
        <w:spacing w:line="360" w:lineRule="auto"/>
        <w:ind w:left="426"/>
        <w:jc w:val="both"/>
        <w:rPr>
          <w:rFonts w:cstheme="minorHAnsi"/>
          <w:b/>
          <w:color w:val="000000"/>
          <w:sz w:val="24"/>
          <w:szCs w:val="24"/>
          <w:lang w:val="es-MX"/>
        </w:rPr>
      </w:pPr>
      <w:r w:rsidRPr="0022374D">
        <w:rPr>
          <w:rFonts w:cstheme="minorHAnsi"/>
          <w:b/>
          <w:color w:val="000000"/>
          <w:sz w:val="24"/>
          <w:szCs w:val="24"/>
          <w:lang w:val="es-MX"/>
        </w:rPr>
        <w:t>REFORMAS:</w:t>
      </w:r>
    </w:p>
    <w:p w:rsidR="0022374D" w:rsidRPr="0022374D" w:rsidRDefault="0022374D" w:rsidP="0022374D">
      <w:pPr>
        <w:spacing w:line="360" w:lineRule="auto"/>
        <w:ind w:left="426"/>
        <w:jc w:val="both"/>
        <w:rPr>
          <w:rFonts w:cstheme="minorHAnsi"/>
          <w:color w:val="000000"/>
          <w:sz w:val="24"/>
          <w:szCs w:val="24"/>
          <w:lang w:val="es-MX"/>
        </w:rPr>
      </w:pPr>
      <w:r w:rsidRPr="0022374D">
        <w:rPr>
          <w:rFonts w:cstheme="minorHAnsi"/>
          <w:color w:val="000000"/>
          <w:sz w:val="24"/>
          <w:szCs w:val="24"/>
          <w:lang w:val="es-MX"/>
        </w:rPr>
        <w:t xml:space="preserve">(1) D.L. Nº 177, 4 DE DICIEMBRE DE 1997; D.O. Nº 239, T. 337, 22 DE DICIEMBRE DE 1997. </w:t>
      </w:r>
    </w:p>
    <w:p w:rsidR="0022374D" w:rsidRPr="0022374D" w:rsidRDefault="0022374D" w:rsidP="0022374D">
      <w:pPr>
        <w:spacing w:line="360" w:lineRule="auto"/>
        <w:ind w:left="426"/>
        <w:jc w:val="both"/>
        <w:rPr>
          <w:rFonts w:cstheme="minorHAnsi"/>
          <w:color w:val="000000"/>
          <w:sz w:val="24"/>
          <w:szCs w:val="24"/>
          <w:lang w:val="es-MX"/>
        </w:rPr>
      </w:pPr>
      <w:r w:rsidRPr="0022374D">
        <w:rPr>
          <w:rFonts w:cstheme="minorHAnsi"/>
          <w:color w:val="000000"/>
          <w:sz w:val="24"/>
          <w:szCs w:val="24"/>
          <w:lang w:val="es-MX"/>
        </w:rPr>
        <w:t xml:space="preserve">(2) D.L. Nº 356, 9 DE JULIO DE 1998; D.O. Nº 145, </w:t>
      </w:r>
      <w:proofErr w:type="gramStart"/>
      <w:r w:rsidRPr="0022374D">
        <w:rPr>
          <w:rFonts w:cstheme="minorHAnsi"/>
          <w:color w:val="000000"/>
          <w:sz w:val="24"/>
          <w:szCs w:val="24"/>
          <w:lang w:val="es-MX"/>
        </w:rPr>
        <w:t>T.340 ,</w:t>
      </w:r>
      <w:proofErr w:type="gramEnd"/>
      <w:r w:rsidRPr="0022374D">
        <w:rPr>
          <w:rFonts w:cstheme="minorHAnsi"/>
          <w:color w:val="000000"/>
          <w:sz w:val="24"/>
          <w:szCs w:val="24"/>
          <w:lang w:val="es-MX"/>
        </w:rPr>
        <w:t xml:space="preserve"> 10 DE AGOSTO DE 1998.</w:t>
      </w:r>
    </w:p>
    <w:p w:rsidR="0022374D" w:rsidRPr="0022374D" w:rsidRDefault="0022374D" w:rsidP="0022374D">
      <w:pPr>
        <w:spacing w:line="360" w:lineRule="auto"/>
        <w:ind w:left="426"/>
        <w:jc w:val="both"/>
        <w:rPr>
          <w:rFonts w:cstheme="minorHAnsi"/>
          <w:color w:val="000000"/>
          <w:sz w:val="24"/>
          <w:szCs w:val="24"/>
          <w:lang w:val="es-MX"/>
        </w:rPr>
      </w:pPr>
      <w:r w:rsidRPr="0022374D">
        <w:rPr>
          <w:rFonts w:cstheme="minorHAnsi"/>
          <w:color w:val="000000"/>
          <w:sz w:val="24"/>
          <w:szCs w:val="24"/>
          <w:lang w:val="es-MX"/>
        </w:rPr>
        <w:t>(3) D.L. Nº 457, 15 DE OCTUBRE DE 1998; D.O. Nº 206, T. 341, 5 DE NOVIEMBRE DE 1998.</w:t>
      </w:r>
    </w:p>
    <w:p w:rsidR="0022374D" w:rsidRPr="0022374D" w:rsidRDefault="0022374D" w:rsidP="0022374D">
      <w:pPr>
        <w:spacing w:line="360" w:lineRule="auto"/>
        <w:ind w:left="426"/>
        <w:jc w:val="both"/>
        <w:rPr>
          <w:rFonts w:cstheme="minorHAnsi"/>
          <w:color w:val="000000"/>
          <w:sz w:val="24"/>
          <w:szCs w:val="24"/>
          <w:lang w:val="es-MX"/>
        </w:rPr>
      </w:pPr>
      <w:r w:rsidRPr="0022374D">
        <w:rPr>
          <w:rFonts w:cstheme="minorHAnsi"/>
          <w:color w:val="000000"/>
          <w:sz w:val="24"/>
          <w:szCs w:val="24"/>
          <w:lang w:val="es-MX"/>
        </w:rPr>
        <w:t>(4) D.L. Nº 239, 21 DE DICIEMBRE DE 2000; D.O. Nº 42, T. 350, 27 DE FEBRERO DE 2001.</w:t>
      </w:r>
    </w:p>
    <w:p w:rsidR="0022374D" w:rsidRPr="0022374D" w:rsidRDefault="0022374D" w:rsidP="0022374D">
      <w:pPr>
        <w:spacing w:line="360" w:lineRule="auto"/>
        <w:ind w:left="426"/>
        <w:jc w:val="both"/>
        <w:rPr>
          <w:rFonts w:cstheme="minorHAnsi"/>
          <w:color w:val="000000"/>
          <w:sz w:val="24"/>
          <w:szCs w:val="24"/>
          <w:lang w:val="es-MX"/>
        </w:rPr>
      </w:pPr>
      <w:r w:rsidRPr="0022374D">
        <w:rPr>
          <w:rFonts w:cstheme="minorHAnsi"/>
          <w:color w:val="000000"/>
          <w:sz w:val="24"/>
          <w:szCs w:val="24"/>
          <w:lang w:val="es-MX"/>
        </w:rPr>
        <w:t>(5) D.L. Nº 282, 9 DE FEBRERO DE 2001; D.O. Nº 32, T.350, 13 DE FEBRERO DE 2001.</w:t>
      </w:r>
    </w:p>
    <w:p w:rsidR="0022374D" w:rsidRPr="0022374D" w:rsidRDefault="0022374D" w:rsidP="0022374D">
      <w:pPr>
        <w:spacing w:line="360" w:lineRule="auto"/>
        <w:ind w:left="426"/>
        <w:jc w:val="both"/>
        <w:rPr>
          <w:rFonts w:cstheme="minorHAnsi"/>
          <w:color w:val="000000"/>
          <w:sz w:val="24"/>
          <w:szCs w:val="24"/>
          <w:lang w:val="es-MX"/>
        </w:rPr>
      </w:pPr>
      <w:r w:rsidRPr="0022374D">
        <w:rPr>
          <w:rFonts w:cstheme="minorHAnsi"/>
          <w:color w:val="000000"/>
          <w:sz w:val="24"/>
          <w:szCs w:val="24"/>
          <w:lang w:val="es-MX"/>
        </w:rPr>
        <w:t>(6) D.L. Nº 284, 9 DE FEBRERO DE 2001; D.O. Nº 37, T. 350, 20 DE FEBRERO DE 2001. (El Art. 5 de este Decreto adiciona el literal i), que ya estaba comprendido en el Decreto 239/2000, que dice:       i) Vender servicios de acceso en la modalidad de pago previo, sin cumplir con las disposiciones contenidas en el Titulo IV de esta Ley)</w:t>
      </w:r>
    </w:p>
    <w:p w:rsidR="0022374D" w:rsidRPr="0022374D" w:rsidRDefault="0022374D" w:rsidP="0022374D">
      <w:pPr>
        <w:spacing w:line="360" w:lineRule="auto"/>
        <w:ind w:left="426"/>
        <w:jc w:val="both"/>
        <w:rPr>
          <w:rFonts w:cstheme="minorHAnsi"/>
          <w:color w:val="000000"/>
          <w:sz w:val="24"/>
          <w:szCs w:val="24"/>
          <w:lang w:val="es-MX"/>
        </w:rPr>
      </w:pPr>
      <w:r w:rsidRPr="0022374D">
        <w:rPr>
          <w:rFonts w:cstheme="minorHAnsi"/>
          <w:color w:val="000000"/>
          <w:sz w:val="24"/>
          <w:szCs w:val="24"/>
          <w:lang w:val="es-MX"/>
        </w:rPr>
        <w:t xml:space="preserve">(7) D. L. Nº 387, 20 DE ABRIL DE 2001; D. O. Nº 90, T. 351, 16 DE MAYO DE 2001.  </w:t>
      </w:r>
    </w:p>
    <w:p w:rsidR="0022374D" w:rsidRPr="0022374D" w:rsidRDefault="0022374D" w:rsidP="0022374D">
      <w:pPr>
        <w:spacing w:line="360" w:lineRule="auto"/>
        <w:ind w:left="426"/>
        <w:jc w:val="both"/>
        <w:rPr>
          <w:rFonts w:cstheme="minorHAnsi"/>
          <w:color w:val="000000"/>
          <w:sz w:val="24"/>
          <w:szCs w:val="24"/>
          <w:lang w:val="es-MX"/>
        </w:rPr>
      </w:pPr>
      <w:r w:rsidRPr="0022374D">
        <w:rPr>
          <w:rFonts w:cstheme="minorHAnsi"/>
          <w:color w:val="000000"/>
          <w:sz w:val="24"/>
          <w:szCs w:val="24"/>
          <w:lang w:val="es-MX"/>
        </w:rPr>
        <w:t>(8) D. L. Nº 518, 18 DE NOVIEMBRE DE 2004; D. O. Nº 235, T. 365, 16 DE DICIEMBRE DE 2004.</w:t>
      </w:r>
    </w:p>
    <w:p w:rsidR="0022374D" w:rsidRPr="0022374D" w:rsidRDefault="0022374D" w:rsidP="0022374D">
      <w:pPr>
        <w:spacing w:line="360" w:lineRule="auto"/>
        <w:ind w:left="426"/>
        <w:jc w:val="both"/>
        <w:rPr>
          <w:rFonts w:cstheme="minorHAnsi"/>
          <w:color w:val="000000"/>
          <w:sz w:val="24"/>
          <w:szCs w:val="24"/>
          <w:lang w:val="es-MX"/>
        </w:rPr>
      </w:pPr>
      <w:r w:rsidRPr="0022374D">
        <w:rPr>
          <w:rFonts w:cstheme="minorHAnsi"/>
          <w:color w:val="000000"/>
          <w:sz w:val="24"/>
          <w:szCs w:val="24"/>
          <w:lang w:val="es-MX"/>
        </w:rPr>
        <w:t>(9) D. L. Nº 911, 14 DE DICIEMBRE DE 2005; D. O. Nº 8, T.370, 12 DE DICIEMBRE DE 2005.</w:t>
      </w:r>
    </w:p>
    <w:p w:rsidR="0022374D" w:rsidRPr="0022374D" w:rsidRDefault="0022374D" w:rsidP="0022374D">
      <w:pPr>
        <w:spacing w:line="360" w:lineRule="auto"/>
        <w:ind w:left="426"/>
        <w:jc w:val="both"/>
        <w:rPr>
          <w:rFonts w:cstheme="minorHAnsi"/>
          <w:color w:val="000000"/>
          <w:sz w:val="24"/>
          <w:szCs w:val="24"/>
          <w:lang w:val="es-MX"/>
        </w:rPr>
      </w:pPr>
      <w:r w:rsidRPr="0022374D">
        <w:rPr>
          <w:rFonts w:cstheme="minorHAnsi"/>
          <w:color w:val="000000"/>
          <w:sz w:val="24"/>
          <w:szCs w:val="24"/>
          <w:lang w:val="es-MX"/>
        </w:rPr>
        <w:t>(10) D.L. Nº 249, 14 DE ENERO DE 2010; D.O. Nº 30, T. 386, 12  DE FEBRERO DE  2010.</w:t>
      </w:r>
    </w:p>
    <w:p w:rsidR="0022374D" w:rsidRPr="0022374D" w:rsidRDefault="0022374D" w:rsidP="0022374D">
      <w:pPr>
        <w:spacing w:line="360" w:lineRule="auto"/>
        <w:ind w:left="426"/>
        <w:jc w:val="both"/>
        <w:rPr>
          <w:rFonts w:cstheme="minorHAnsi"/>
          <w:color w:val="000000"/>
          <w:sz w:val="24"/>
          <w:szCs w:val="24"/>
          <w:lang w:val="es-MX"/>
        </w:rPr>
      </w:pPr>
      <w:r w:rsidRPr="0022374D">
        <w:rPr>
          <w:rFonts w:cstheme="minorHAnsi"/>
          <w:color w:val="000000"/>
          <w:sz w:val="24"/>
          <w:szCs w:val="24"/>
          <w:lang w:val="es-MX"/>
        </w:rPr>
        <w:t>(11) D.L. Nº 295, 4 DE MARZO DE 2010; D.O. Nº 67, T. 387 ,14 DE ABRIL DE  2010.</w:t>
      </w:r>
    </w:p>
    <w:p w:rsidR="0022374D" w:rsidRPr="0022374D" w:rsidRDefault="0022374D" w:rsidP="0022374D">
      <w:pPr>
        <w:spacing w:line="360" w:lineRule="auto"/>
        <w:ind w:left="426"/>
        <w:jc w:val="both"/>
        <w:rPr>
          <w:rFonts w:cstheme="minorHAnsi"/>
          <w:color w:val="000000"/>
          <w:sz w:val="24"/>
          <w:szCs w:val="24"/>
          <w:lang w:val="es-MX"/>
        </w:rPr>
      </w:pPr>
      <w:r w:rsidRPr="0022374D">
        <w:rPr>
          <w:rFonts w:cstheme="minorHAnsi"/>
          <w:color w:val="000000"/>
          <w:sz w:val="24"/>
          <w:szCs w:val="24"/>
          <w:lang w:val="es-MX"/>
        </w:rPr>
        <w:t>(12) D.L. Nº 485, 7 DE OCTUBRE DE 2010; D.O. Nº 201, T. 389, 26 DE OCTUBRE  DE 2010.</w:t>
      </w:r>
    </w:p>
    <w:p w:rsidR="0022374D" w:rsidRPr="0022374D" w:rsidRDefault="0022374D" w:rsidP="0022374D">
      <w:pPr>
        <w:spacing w:line="360" w:lineRule="auto"/>
        <w:ind w:left="426"/>
        <w:jc w:val="both"/>
        <w:rPr>
          <w:rFonts w:cstheme="minorHAnsi"/>
          <w:color w:val="000000"/>
          <w:sz w:val="24"/>
          <w:szCs w:val="24"/>
          <w:lang w:val="es-MX"/>
        </w:rPr>
      </w:pPr>
      <w:r w:rsidRPr="0022374D">
        <w:rPr>
          <w:rFonts w:cstheme="minorHAnsi"/>
          <w:color w:val="000000"/>
          <w:sz w:val="24"/>
          <w:szCs w:val="24"/>
          <w:lang w:val="es-MX"/>
        </w:rPr>
        <w:t>(13) D.L. Nº 379, 10 DE JUNIO DE 2010; D.O. Nº 213, T. 389, 15 DE NOVIEMBRE DE 2010.</w:t>
      </w:r>
    </w:p>
    <w:p w:rsidR="0022374D" w:rsidRPr="0022374D" w:rsidRDefault="0022374D" w:rsidP="0022374D">
      <w:pPr>
        <w:spacing w:line="360" w:lineRule="auto"/>
        <w:ind w:left="426"/>
        <w:jc w:val="both"/>
        <w:rPr>
          <w:rFonts w:cstheme="minorHAnsi"/>
          <w:color w:val="000000"/>
          <w:sz w:val="24"/>
          <w:szCs w:val="24"/>
          <w:lang w:val="es-MX"/>
        </w:rPr>
      </w:pPr>
      <w:r w:rsidRPr="0022374D">
        <w:rPr>
          <w:rFonts w:cstheme="minorHAnsi"/>
          <w:color w:val="000000"/>
          <w:sz w:val="24"/>
          <w:szCs w:val="24"/>
          <w:lang w:val="es-MX"/>
        </w:rPr>
        <w:t>(14) D.L. Nº 155, 4 DE OCTUBRE DE 2012; D.O. Nº 198, T. 397, 23 DE OCTUBRE DE 2012.</w:t>
      </w:r>
    </w:p>
    <w:p w:rsidR="0022374D" w:rsidRPr="0022374D" w:rsidRDefault="0022374D" w:rsidP="0022374D">
      <w:pPr>
        <w:spacing w:line="360" w:lineRule="auto"/>
        <w:ind w:left="426"/>
        <w:jc w:val="both"/>
        <w:rPr>
          <w:rFonts w:cstheme="minorHAnsi"/>
          <w:color w:val="000000"/>
          <w:sz w:val="24"/>
          <w:szCs w:val="24"/>
          <w:lang w:val="es-MX"/>
        </w:rPr>
      </w:pPr>
      <w:r w:rsidRPr="0022374D">
        <w:rPr>
          <w:rFonts w:cstheme="minorHAnsi"/>
          <w:color w:val="000000"/>
          <w:sz w:val="24"/>
          <w:szCs w:val="24"/>
          <w:lang w:val="es-MX"/>
        </w:rPr>
        <w:lastRenderedPageBreak/>
        <w:t>(15) D.L. No. 170, 25 DE OCTUBRE DE 2012, D.O. No. 224, T. 401, 29 DE NOVIEMBRE DE 2013.</w:t>
      </w:r>
    </w:p>
    <w:p w:rsidR="0022374D" w:rsidRPr="0022374D" w:rsidRDefault="0022374D" w:rsidP="0022374D">
      <w:pPr>
        <w:spacing w:line="360" w:lineRule="auto"/>
        <w:ind w:left="426"/>
        <w:jc w:val="both"/>
        <w:rPr>
          <w:rFonts w:cstheme="minorHAnsi"/>
          <w:color w:val="000000"/>
          <w:sz w:val="24"/>
          <w:szCs w:val="24"/>
          <w:lang w:val="es-MX"/>
        </w:rPr>
      </w:pPr>
      <w:r w:rsidRPr="0022374D">
        <w:rPr>
          <w:rFonts w:cstheme="minorHAnsi"/>
          <w:color w:val="000000"/>
          <w:sz w:val="24"/>
          <w:szCs w:val="24"/>
          <w:lang w:val="es-MX"/>
        </w:rPr>
        <w:t>(16) D.L. No. 787, 28 DE AGOSTO DE 2014, D.O. No. 176, T. 404, 24 DE SEPTIEMBRE DE 2014.</w:t>
      </w:r>
    </w:p>
    <w:p w:rsidR="0022374D" w:rsidRPr="0022374D" w:rsidRDefault="0022374D" w:rsidP="0022374D">
      <w:pPr>
        <w:spacing w:line="360" w:lineRule="auto"/>
        <w:ind w:left="426"/>
        <w:jc w:val="both"/>
        <w:rPr>
          <w:rFonts w:cstheme="minorHAnsi"/>
          <w:color w:val="000000"/>
          <w:sz w:val="24"/>
          <w:szCs w:val="24"/>
          <w:lang w:val="es-MX"/>
        </w:rPr>
      </w:pPr>
      <w:r w:rsidRPr="0022374D">
        <w:rPr>
          <w:rFonts w:cstheme="minorHAnsi"/>
          <w:color w:val="000000"/>
          <w:sz w:val="24"/>
          <w:szCs w:val="24"/>
          <w:lang w:val="es-MX"/>
        </w:rPr>
        <w:t>(17) D.L. No. 372, 5 DE MAYO DE 2016, D.O. No. 91, T. 411, 18 DE MAYO DE 2016. Esta reforma contiene Disposiciones Transitorias.</w:t>
      </w:r>
    </w:p>
    <w:p w:rsidR="0022374D" w:rsidRPr="0022374D" w:rsidRDefault="0022374D" w:rsidP="0022374D">
      <w:pPr>
        <w:spacing w:line="360" w:lineRule="auto"/>
        <w:ind w:left="426"/>
        <w:jc w:val="both"/>
        <w:rPr>
          <w:rFonts w:cstheme="minorHAnsi"/>
          <w:b/>
          <w:color w:val="000000"/>
          <w:sz w:val="24"/>
          <w:szCs w:val="24"/>
          <w:lang w:val="es-MX"/>
        </w:rPr>
      </w:pPr>
      <w:r w:rsidRPr="0022374D">
        <w:rPr>
          <w:rFonts w:cstheme="minorHAnsi"/>
          <w:b/>
          <w:color w:val="000000"/>
          <w:sz w:val="24"/>
          <w:szCs w:val="24"/>
          <w:lang w:val="es-MX"/>
        </w:rPr>
        <w:t>INTERPRETACIÓN AUTÉNTICA:</w:t>
      </w:r>
    </w:p>
    <w:p w:rsidR="0022374D" w:rsidRPr="0022374D" w:rsidRDefault="0022374D" w:rsidP="0022374D">
      <w:pPr>
        <w:spacing w:line="360" w:lineRule="auto"/>
        <w:ind w:left="426"/>
        <w:jc w:val="both"/>
        <w:rPr>
          <w:rFonts w:cstheme="minorHAnsi"/>
          <w:color w:val="000000"/>
          <w:sz w:val="24"/>
          <w:szCs w:val="24"/>
          <w:lang w:val="es-MX"/>
        </w:rPr>
      </w:pPr>
      <w:r w:rsidRPr="0022374D">
        <w:rPr>
          <w:rFonts w:cstheme="minorHAnsi"/>
          <w:color w:val="000000"/>
          <w:sz w:val="24"/>
          <w:szCs w:val="24"/>
          <w:lang w:val="es-MX"/>
        </w:rPr>
        <w:t xml:space="preserve">D.L. Nº 396, 24 DE JUNIO DE 2010; D.O. Nº </w:t>
      </w:r>
      <w:proofErr w:type="gramStart"/>
      <w:r w:rsidRPr="0022374D">
        <w:rPr>
          <w:rFonts w:cstheme="minorHAnsi"/>
          <w:color w:val="000000"/>
          <w:sz w:val="24"/>
          <w:szCs w:val="24"/>
          <w:lang w:val="es-MX"/>
        </w:rPr>
        <w:t>148 ,</w:t>
      </w:r>
      <w:proofErr w:type="gramEnd"/>
      <w:r w:rsidRPr="0022374D">
        <w:rPr>
          <w:rFonts w:cstheme="minorHAnsi"/>
          <w:color w:val="000000"/>
          <w:sz w:val="24"/>
          <w:szCs w:val="24"/>
          <w:lang w:val="es-MX"/>
        </w:rPr>
        <w:t xml:space="preserve"> T. 388, 12 DE AGOSTO DE 2010. (Al D.L. 295/2010).</w:t>
      </w:r>
    </w:p>
    <w:p w:rsidR="0022374D" w:rsidRPr="0022374D" w:rsidRDefault="0022374D" w:rsidP="0022374D">
      <w:pPr>
        <w:spacing w:line="360" w:lineRule="auto"/>
        <w:ind w:left="426"/>
        <w:jc w:val="both"/>
        <w:rPr>
          <w:rFonts w:cstheme="minorHAnsi"/>
          <w:b/>
          <w:color w:val="000000"/>
          <w:sz w:val="24"/>
          <w:szCs w:val="24"/>
          <w:lang w:val="es-MX"/>
        </w:rPr>
      </w:pPr>
      <w:r w:rsidRPr="0022374D">
        <w:rPr>
          <w:rFonts w:cstheme="minorHAnsi"/>
          <w:b/>
          <w:color w:val="000000"/>
          <w:sz w:val="24"/>
          <w:szCs w:val="24"/>
          <w:lang w:val="es-MX"/>
        </w:rPr>
        <w:t>DEROGATORIAS PARCIALES:</w:t>
      </w:r>
    </w:p>
    <w:p w:rsidR="0022374D" w:rsidRPr="0022374D" w:rsidRDefault="0022374D" w:rsidP="0022374D">
      <w:pPr>
        <w:spacing w:line="360" w:lineRule="auto"/>
        <w:ind w:left="426"/>
        <w:jc w:val="both"/>
        <w:rPr>
          <w:rFonts w:cstheme="minorHAnsi"/>
          <w:color w:val="000000"/>
          <w:sz w:val="24"/>
          <w:szCs w:val="24"/>
          <w:lang w:val="es-MX"/>
        </w:rPr>
      </w:pPr>
      <w:r w:rsidRPr="0022374D">
        <w:rPr>
          <w:rFonts w:cstheme="minorHAnsi"/>
          <w:color w:val="000000"/>
          <w:sz w:val="24"/>
          <w:szCs w:val="24"/>
          <w:lang w:val="es-MX"/>
        </w:rPr>
        <w:t>D.L. Nº 528, 25 DE NOVIEMBRE DE 2004; D.O. Nº 240, T. 365, 23 DE DICIEMBRE DE 2004. (Art. 111)</w:t>
      </w:r>
    </w:p>
    <w:p w:rsidR="0022374D" w:rsidRPr="0022374D" w:rsidRDefault="0022374D" w:rsidP="0022374D">
      <w:pPr>
        <w:spacing w:line="360" w:lineRule="auto"/>
        <w:ind w:left="426"/>
        <w:jc w:val="both"/>
        <w:rPr>
          <w:rFonts w:cstheme="minorHAnsi"/>
          <w:color w:val="000000"/>
          <w:sz w:val="24"/>
          <w:szCs w:val="24"/>
          <w:lang w:val="es-MX"/>
        </w:rPr>
      </w:pPr>
      <w:r w:rsidRPr="0022374D">
        <w:rPr>
          <w:rFonts w:cstheme="minorHAnsi"/>
          <w:color w:val="000000"/>
          <w:sz w:val="24"/>
          <w:szCs w:val="24"/>
          <w:lang w:val="es-MX"/>
        </w:rPr>
        <w:t>D. L. Nº 387, 20 DE ABRIL DE 2001; D. O. Nº 90, T.351, 16 DE MAYO DE 2001. (D.L. 284/2001).</w:t>
      </w:r>
    </w:p>
    <w:p w:rsidR="0022374D" w:rsidRPr="0022374D" w:rsidRDefault="0022374D" w:rsidP="0022374D">
      <w:pPr>
        <w:spacing w:line="360" w:lineRule="auto"/>
        <w:ind w:left="426"/>
        <w:jc w:val="both"/>
        <w:rPr>
          <w:rFonts w:cstheme="minorHAnsi"/>
          <w:b/>
          <w:color w:val="000000"/>
          <w:sz w:val="24"/>
          <w:szCs w:val="24"/>
          <w:lang w:val="es-MX"/>
        </w:rPr>
      </w:pPr>
      <w:r w:rsidRPr="0022374D">
        <w:rPr>
          <w:rFonts w:cstheme="minorHAnsi"/>
          <w:b/>
          <w:color w:val="000000"/>
          <w:sz w:val="24"/>
          <w:szCs w:val="24"/>
          <w:lang w:val="es-MX"/>
        </w:rPr>
        <w:t>DECRETO OBSERVADO:</w:t>
      </w:r>
    </w:p>
    <w:p w:rsidR="0022374D" w:rsidRPr="0022374D" w:rsidRDefault="0022374D" w:rsidP="0022374D">
      <w:pPr>
        <w:spacing w:line="360" w:lineRule="auto"/>
        <w:ind w:left="426"/>
        <w:jc w:val="both"/>
        <w:rPr>
          <w:rFonts w:cstheme="minorHAnsi"/>
          <w:color w:val="000000"/>
          <w:sz w:val="24"/>
          <w:szCs w:val="24"/>
          <w:lang w:val="es-MX"/>
        </w:rPr>
      </w:pPr>
      <w:r w:rsidRPr="0022374D">
        <w:rPr>
          <w:rFonts w:cstheme="minorHAnsi"/>
          <w:color w:val="000000"/>
          <w:sz w:val="24"/>
          <w:szCs w:val="24"/>
          <w:lang w:val="es-MX"/>
        </w:rPr>
        <w:t xml:space="preserve">D.L. Nº 132, 24 DE SEPTIEMBRE DE 2009; </w:t>
      </w:r>
    </w:p>
    <w:p w:rsidR="0022374D" w:rsidRPr="0022374D" w:rsidRDefault="0022374D" w:rsidP="0022374D">
      <w:pPr>
        <w:spacing w:line="360" w:lineRule="auto"/>
        <w:ind w:left="426"/>
        <w:jc w:val="both"/>
        <w:rPr>
          <w:rFonts w:cstheme="minorHAnsi"/>
          <w:b/>
          <w:color w:val="000000"/>
          <w:sz w:val="24"/>
          <w:szCs w:val="24"/>
          <w:lang w:val="es-MX"/>
        </w:rPr>
      </w:pPr>
      <w:r w:rsidRPr="0022374D">
        <w:rPr>
          <w:rFonts w:cstheme="minorHAnsi"/>
          <w:b/>
          <w:color w:val="000000"/>
          <w:sz w:val="24"/>
          <w:szCs w:val="24"/>
          <w:lang w:val="es-MX"/>
        </w:rPr>
        <w:t xml:space="preserve">DECRETO VETADO: </w:t>
      </w:r>
    </w:p>
    <w:p w:rsidR="0022374D" w:rsidRPr="0022374D" w:rsidRDefault="0022374D" w:rsidP="0022374D">
      <w:pPr>
        <w:spacing w:line="360" w:lineRule="auto"/>
        <w:ind w:left="426"/>
        <w:jc w:val="both"/>
        <w:rPr>
          <w:rFonts w:cstheme="minorHAnsi"/>
          <w:color w:val="000000"/>
          <w:sz w:val="24"/>
          <w:szCs w:val="24"/>
          <w:lang w:val="es-MX"/>
        </w:rPr>
      </w:pPr>
      <w:r w:rsidRPr="0022374D">
        <w:rPr>
          <w:rFonts w:cstheme="minorHAnsi"/>
          <w:color w:val="000000"/>
          <w:sz w:val="24"/>
          <w:szCs w:val="24"/>
          <w:lang w:val="es-MX"/>
        </w:rPr>
        <w:t>D.L. No. 1032, 29 DE MARZO DE 2012;</w:t>
      </w:r>
    </w:p>
    <w:p w:rsidR="0022374D" w:rsidRPr="0022374D" w:rsidRDefault="0022374D" w:rsidP="0022374D">
      <w:pPr>
        <w:spacing w:line="360" w:lineRule="auto"/>
        <w:ind w:left="426"/>
        <w:jc w:val="both"/>
        <w:rPr>
          <w:rFonts w:cstheme="minorHAnsi"/>
          <w:b/>
          <w:color w:val="000000"/>
          <w:sz w:val="24"/>
          <w:szCs w:val="24"/>
          <w:lang w:val="es-MX"/>
        </w:rPr>
      </w:pPr>
      <w:r w:rsidRPr="0022374D">
        <w:rPr>
          <w:rFonts w:cstheme="minorHAnsi"/>
          <w:b/>
          <w:color w:val="000000"/>
          <w:sz w:val="24"/>
          <w:szCs w:val="24"/>
          <w:lang w:val="es-MX"/>
        </w:rPr>
        <w:t>INCONSTITUCIONALIDAD:</w:t>
      </w:r>
    </w:p>
    <w:p w:rsidR="0022374D" w:rsidRPr="0022374D" w:rsidRDefault="0022374D" w:rsidP="0022374D">
      <w:pPr>
        <w:spacing w:line="360" w:lineRule="auto"/>
        <w:ind w:left="426"/>
        <w:jc w:val="both"/>
        <w:rPr>
          <w:rFonts w:cstheme="minorHAnsi"/>
          <w:color w:val="000000"/>
          <w:sz w:val="24"/>
          <w:szCs w:val="24"/>
          <w:lang w:val="es-MX"/>
        </w:rPr>
      </w:pPr>
      <w:r w:rsidRPr="0022374D">
        <w:rPr>
          <w:rFonts w:cstheme="minorHAnsi"/>
          <w:color w:val="000000"/>
          <w:sz w:val="24"/>
          <w:szCs w:val="24"/>
          <w:lang w:val="es-MX"/>
        </w:rPr>
        <w:t xml:space="preserve">*LA SALA DE LO CONSTITUCIONAL DE LA CORTE SUPREMA DE JUSTICIA, POR MEDIO DE SENTENCIA No. 36-2014, PUBLICADA EN EL D. O. No. 147, T. 408, DEL 17 DE AGOSTO DE 2015, DECLARA INCONSTITUCIONAL LA EXPRESIÓN “AUTOMÁTICAMENTE”, DEL INC. 2° DEL ART. 115 Y DEL INC. 2° DEL ART. 126, POR VULNERACIÓN AL DERECHO DE LIBRE COMPETENCIA, ART. 110 CN., EN CUANTO QUE LAS PRÓRROGAS AUTOMÁTICAS POR PERIODOS DE VEINTE AÑOS DE LAS CONCESIONES OTORGADAS PARA LA EXPLOTACIÓN DE FRECUENCIAS DEL ESPECTRO RADIOELÉCTRICO PARA LA PRESTACIÓN DE SERVICIOS DE RADIODIFUSIÓN SONORA </w:t>
      </w:r>
      <w:r w:rsidRPr="0022374D">
        <w:rPr>
          <w:rFonts w:cstheme="minorHAnsi"/>
          <w:color w:val="000000"/>
          <w:sz w:val="24"/>
          <w:szCs w:val="24"/>
          <w:lang w:val="es-MX"/>
        </w:rPr>
        <w:lastRenderedPageBreak/>
        <w:t xml:space="preserve">Y SERVICIOS DE RADIODIFUSIÓN DE TELEVISIÓN DE LIBRE RECEPCIÓN, PERMITE QUE LOS MEDIOS DE COMUNICACIÓN SE MANTENGAN Y CONCENTREN, POR PERIODOS PROLONGADOS, EN LOS MISMOS CONCESIONARIOS, LO CUAL IMPIDE EL ACCESO AL ESPECTRO RADIOELÉCTRICO Y EL EJERCICIO DE LA LIBERTAD DE EMPRESA Y LIBRE COMPETENCIA, PUES SE CONSTITUYE EN UNA BARRERA PARA LA EXISTENCIA DE CONTENIDOS HETEROGÉNEOS EN LAS OPCIONES DE INFORMACIÓN PARA LAS PERSONAS. (JQ/11/09/15) El art. 126 </w:t>
      </w:r>
      <w:proofErr w:type="spellStart"/>
      <w:r w:rsidRPr="0022374D">
        <w:rPr>
          <w:rFonts w:cstheme="minorHAnsi"/>
          <w:color w:val="000000"/>
          <w:sz w:val="24"/>
          <w:szCs w:val="24"/>
          <w:lang w:val="es-MX"/>
        </w:rPr>
        <w:t>Inc</w:t>
      </w:r>
      <w:proofErr w:type="spellEnd"/>
      <w:r w:rsidRPr="0022374D">
        <w:rPr>
          <w:rFonts w:cstheme="minorHAnsi"/>
          <w:color w:val="000000"/>
          <w:sz w:val="24"/>
          <w:szCs w:val="24"/>
          <w:lang w:val="es-MX"/>
        </w:rPr>
        <w:t xml:space="preserve"> 2; fue reformado posteriormente por el D.L. No. 372/2016.</w:t>
      </w:r>
    </w:p>
    <w:p w:rsidR="0022374D" w:rsidRPr="0022374D" w:rsidRDefault="0022374D" w:rsidP="0022374D">
      <w:pPr>
        <w:spacing w:line="360" w:lineRule="auto"/>
        <w:ind w:left="426"/>
        <w:jc w:val="both"/>
        <w:rPr>
          <w:rFonts w:cstheme="minorHAnsi"/>
          <w:b/>
          <w:color w:val="000000"/>
          <w:sz w:val="24"/>
          <w:szCs w:val="24"/>
          <w:lang w:val="es-MX"/>
        </w:rPr>
      </w:pPr>
      <w:r w:rsidRPr="0022374D">
        <w:rPr>
          <w:rFonts w:cstheme="minorHAnsi"/>
          <w:b/>
          <w:color w:val="000000"/>
          <w:sz w:val="24"/>
          <w:szCs w:val="24"/>
          <w:lang w:val="es-MX"/>
        </w:rPr>
        <w:t>DISPOSICIONES TRANSITORIAS:</w:t>
      </w:r>
    </w:p>
    <w:p w:rsidR="0022374D" w:rsidRPr="0022374D" w:rsidRDefault="0022374D" w:rsidP="0022374D">
      <w:pPr>
        <w:spacing w:line="360" w:lineRule="auto"/>
        <w:ind w:left="426"/>
        <w:jc w:val="both"/>
        <w:rPr>
          <w:rFonts w:cstheme="minorHAnsi"/>
          <w:color w:val="000000"/>
          <w:sz w:val="24"/>
          <w:szCs w:val="24"/>
          <w:lang w:val="es-MX"/>
        </w:rPr>
      </w:pPr>
      <w:r w:rsidRPr="0022374D">
        <w:rPr>
          <w:rFonts w:cstheme="minorHAnsi"/>
          <w:color w:val="000000"/>
          <w:sz w:val="24"/>
          <w:szCs w:val="24"/>
          <w:lang w:val="es-MX"/>
        </w:rPr>
        <w:t>D.L. Nº 337, 18 DE JUNIO DE 1998; D.O. Nº 132, T. 340, 16 DE JULIO DE 1998.</w:t>
      </w:r>
    </w:p>
    <w:p w:rsidR="0022374D" w:rsidRPr="0022374D" w:rsidRDefault="0022374D" w:rsidP="0022374D">
      <w:pPr>
        <w:spacing w:line="360" w:lineRule="auto"/>
        <w:ind w:left="426"/>
        <w:jc w:val="both"/>
        <w:rPr>
          <w:rFonts w:cstheme="minorHAnsi"/>
          <w:color w:val="000000"/>
          <w:sz w:val="24"/>
          <w:szCs w:val="24"/>
          <w:lang w:val="es-MX"/>
        </w:rPr>
      </w:pPr>
      <w:r w:rsidRPr="0022374D">
        <w:rPr>
          <w:rFonts w:cstheme="minorHAnsi"/>
          <w:color w:val="000000"/>
          <w:sz w:val="24"/>
          <w:szCs w:val="24"/>
          <w:lang w:val="es-MX"/>
        </w:rPr>
        <w:t>D.L. Nº 221, 19 DE ENERO DE 2007; D.O. Nº 28, T. 374, 12 DE FEBRERO DE 2007.</w:t>
      </w:r>
    </w:p>
    <w:p w:rsidR="0022374D" w:rsidRPr="0022374D" w:rsidRDefault="0022374D" w:rsidP="0022374D">
      <w:pPr>
        <w:spacing w:line="360" w:lineRule="auto"/>
        <w:ind w:left="426"/>
        <w:jc w:val="both"/>
        <w:rPr>
          <w:rFonts w:cstheme="minorHAnsi"/>
          <w:b/>
          <w:color w:val="000000"/>
          <w:sz w:val="24"/>
          <w:szCs w:val="24"/>
          <w:lang w:val="es-MX"/>
        </w:rPr>
      </w:pPr>
      <w:r w:rsidRPr="0022374D">
        <w:rPr>
          <w:rFonts w:cstheme="minorHAnsi"/>
          <w:b/>
          <w:color w:val="000000"/>
          <w:sz w:val="24"/>
          <w:szCs w:val="24"/>
          <w:lang w:val="es-MX"/>
        </w:rPr>
        <w:t>NOTA:</w:t>
      </w:r>
    </w:p>
    <w:p w:rsidR="0022374D" w:rsidRPr="0022374D" w:rsidRDefault="0022374D" w:rsidP="0022374D">
      <w:pPr>
        <w:spacing w:line="360" w:lineRule="auto"/>
        <w:ind w:left="426"/>
        <w:jc w:val="both"/>
        <w:rPr>
          <w:rFonts w:cstheme="minorHAnsi"/>
          <w:color w:val="000000"/>
          <w:sz w:val="24"/>
          <w:szCs w:val="24"/>
          <w:lang w:val="es-MX"/>
        </w:rPr>
      </w:pPr>
      <w:r w:rsidRPr="0022374D">
        <w:rPr>
          <w:rFonts w:cstheme="minorHAnsi"/>
          <w:color w:val="000000"/>
          <w:sz w:val="24"/>
          <w:szCs w:val="24"/>
          <w:lang w:val="es-MX"/>
        </w:rPr>
        <w:t>El artículo 3 del D. L. No. 282/2001, establece que la  información obtenida en el  Título V-Bis, será valorada por la autoridad judicial competente con base a lo dispuesto en el Art. 162 del Código Procesal Penal.         </w:t>
      </w:r>
    </w:p>
    <w:p w:rsidR="0022374D" w:rsidRPr="0022374D" w:rsidRDefault="0022374D" w:rsidP="0022374D">
      <w:pPr>
        <w:spacing w:line="360" w:lineRule="auto"/>
        <w:ind w:left="426"/>
        <w:jc w:val="both"/>
        <w:rPr>
          <w:rFonts w:cstheme="minorHAnsi"/>
          <w:color w:val="000000"/>
          <w:sz w:val="24"/>
          <w:szCs w:val="24"/>
          <w:lang w:val="es-MX"/>
        </w:rPr>
      </w:pPr>
      <w:r w:rsidRPr="0022374D">
        <w:rPr>
          <w:rFonts w:cstheme="minorHAnsi"/>
          <w:color w:val="000000"/>
          <w:sz w:val="24"/>
          <w:szCs w:val="24"/>
          <w:lang w:val="es-MX"/>
        </w:rPr>
        <w:t>Que las concesiones que finalizan el 29 de noviembre de 2017, pueden ser RENOVADAS o PRORROGADAS dependiendo del tipo de concesión de que se trate. Para el caso de las concesiones de radiodifusión sonora y de televisión de libre recepción, aplica el Art. 34 de las Disposiciones Transitorias del Decreto Legislativo 372, de fecha cinco de mayo de 2016:</w:t>
      </w:r>
    </w:p>
    <w:p w:rsidR="0022374D" w:rsidRPr="0022374D" w:rsidRDefault="0022374D" w:rsidP="0022374D">
      <w:pPr>
        <w:spacing w:line="360" w:lineRule="auto"/>
        <w:ind w:left="426"/>
        <w:jc w:val="both"/>
        <w:rPr>
          <w:rFonts w:cstheme="minorHAnsi"/>
          <w:color w:val="000000"/>
          <w:sz w:val="24"/>
          <w:szCs w:val="24"/>
          <w:lang w:val="es-MX"/>
        </w:rPr>
      </w:pPr>
      <w:r w:rsidRPr="0022374D">
        <w:rPr>
          <w:rFonts w:cstheme="minorHAnsi"/>
          <w:color w:val="000000"/>
          <w:sz w:val="24"/>
          <w:szCs w:val="24"/>
          <w:lang w:val="es-MX"/>
        </w:rPr>
        <w:t xml:space="preserve">“”PRÓRROGA DE LAS CONCESIONES DE RADIODIFUSIÓN SONORA Y DE TELEVISIÓN DE LIBRE RECEPCIÓN </w:t>
      </w:r>
    </w:p>
    <w:p w:rsidR="0022374D" w:rsidRPr="0022374D" w:rsidRDefault="0022374D" w:rsidP="0022374D">
      <w:pPr>
        <w:spacing w:line="360" w:lineRule="auto"/>
        <w:ind w:left="426"/>
        <w:jc w:val="both"/>
        <w:rPr>
          <w:rFonts w:cstheme="minorHAnsi"/>
          <w:i/>
          <w:color w:val="000000"/>
          <w:sz w:val="24"/>
          <w:szCs w:val="24"/>
          <w:lang w:val="es-MX"/>
        </w:rPr>
      </w:pPr>
      <w:r w:rsidRPr="0022374D">
        <w:rPr>
          <w:rFonts w:cstheme="minorHAnsi"/>
          <w:i/>
          <w:color w:val="000000"/>
          <w:sz w:val="24"/>
          <w:szCs w:val="24"/>
          <w:lang w:val="es-MX"/>
        </w:rPr>
        <w:t xml:space="preserve">Art. 34.- Las concesiones de los servicios de radiodifusión sonora y de televisión, frecuencia modulada y amplitud modulada, de libre recepción que fueron otorgadas previo a la emisión de la Sentencia de Inconstitucionalidad 65-2012/36-2014, de fecha veintinueve de julio de dos mil quince, serán prorrogadas por veinte años más, contabilizados a partir de la fecha de su vencimiento. Lo anterior ocurrirá una vez SIGET verifique que los concesionarios no hayan incurrido en una de las siguientes causas: </w:t>
      </w:r>
    </w:p>
    <w:p w:rsidR="0022374D" w:rsidRPr="0022374D" w:rsidRDefault="0022374D" w:rsidP="0022374D">
      <w:pPr>
        <w:spacing w:line="360" w:lineRule="auto"/>
        <w:ind w:left="426"/>
        <w:jc w:val="both"/>
        <w:rPr>
          <w:rFonts w:cstheme="minorHAnsi"/>
          <w:i/>
          <w:color w:val="000000"/>
          <w:sz w:val="24"/>
          <w:szCs w:val="24"/>
          <w:lang w:val="es-MX"/>
        </w:rPr>
      </w:pPr>
      <w:r w:rsidRPr="0022374D">
        <w:rPr>
          <w:rFonts w:cstheme="minorHAnsi"/>
          <w:i/>
          <w:color w:val="000000"/>
          <w:sz w:val="24"/>
          <w:szCs w:val="24"/>
          <w:lang w:val="es-MX"/>
        </w:rPr>
        <w:lastRenderedPageBreak/>
        <w:t xml:space="preserve">a) Ausencia de pago o pago incompleto de la contribución especial establecida en el Art. 116, veinte días después de finalizado el plazo, previa audiencia al concesionario; </w:t>
      </w:r>
    </w:p>
    <w:p w:rsidR="0022374D" w:rsidRPr="0022374D" w:rsidRDefault="0022374D" w:rsidP="0022374D">
      <w:pPr>
        <w:spacing w:line="360" w:lineRule="auto"/>
        <w:ind w:left="426"/>
        <w:jc w:val="both"/>
        <w:rPr>
          <w:rFonts w:cstheme="minorHAnsi"/>
          <w:i/>
          <w:color w:val="000000"/>
          <w:sz w:val="24"/>
          <w:szCs w:val="24"/>
          <w:lang w:val="es-MX"/>
        </w:rPr>
      </w:pPr>
      <w:r w:rsidRPr="0022374D">
        <w:rPr>
          <w:rFonts w:cstheme="minorHAnsi"/>
          <w:i/>
          <w:color w:val="000000"/>
          <w:sz w:val="24"/>
          <w:szCs w:val="24"/>
          <w:lang w:val="es-MX"/>
        </w:rPr>
        <w:t xml:space="preserve">b) No utilización por cualquier causa de la frecuencia asignada, por un año; y, </w:t>
      </w:r>
    </w:p>
    <w:p w:rsidR="0022374D" w:rsidRPr="0022374D" w:rsidRDefault="0022374D" w:rsidP="0022374D">
      <w:pPr>
        <w:spacing w:line="360" w:lineRule="auto"/>
        <w:ind w:left="426"/>
        <w:jc w:val="both"/>
        <w:rPr>
          <w:rFonts w:cstheme="minorHAnsi"/>
          <w:i/>
          <w:color w:val="000000"/>
          <w:sz w:val="24"/>
          <w:szCs w:val="24"/>
          <w:lang w:val="es-MX"/>
        </w:rPr>
      </w:pPr>
      <w:r w:rsidRPr="0022374D">
        <w:rPr>
          <w:rFonts w:cstheme="minorHAnsi"/>
          <w:i/>
          <w:color w:val="000000"/>
          <w:sz w:val="24"/>
          <w:szCs w:val="24"/>
          <w:lang w:val="es-MX"/>
        </w:rPr>
        <w:t xml:space="preserve">c) No contar con los respectivos permisos o autorizaciones para la transmisión de los programas, cuando aplique. </w:t>
      </w:r>
    </w:p>
    <w:p w:rsidR="0022374D" w:rsidRPr="0022374D" w:rsidRDefault="0022374D" w:rsidP="0022374D">
      <w:pPr>
        <w:spacing w:line="360" w:lineRule="auto"/>
        <w:ind w:left="426"/>
        <w:jc w:val="both"/>
        <w:rPr>
          <w:rFonts w:cstheme="minorHAnsi"/>
          <w:i/>
          <w:color w:val="000000"/>
          <w:sz w:val="24"/>
          <w:szCs w:val="24"/>
          <w:lang w:val="es-MX"/>
        </w:rPr>
      </w:pPr>
      <w:r w:rsidRPr="0022374D">
        <w:rPr>
          <w:rFonts w:cstheme="minorHAnsi"/>
          <w:i/>
          <w:color w:val="000000"/>
          <w:sz w:val="24"/>
          <w:szCs w:val="24"/>
          <w:lang w:val="es-MX"/>
        </w:rPr>
        <w:t>La verificación a la que se hace alusión en el primer inciso deberá realizarse por SIGET, conforme al Art. 124 vigente previamente a la presente reforma.</w:t>
      </w:r>
    </w:p>
    <w:p w:rsidR="0022374D" w:rsidRPr="0022374D" w:rsidRDefault="0022374D" w:rsidP="0022374D">
      <w:pPr>
        <w:spacing w:line="360" w:lineRule="auto"/>
        <w:ind w:left="426"/>
        <w:jc w:val="both"/>
        <w:rPr>
          <w:rFonts w:cstheme="minorHAnsi"/>
          <w:i/>
          <w:color w:val="000000"/>
          <w:sz w:val="24"/>
          <w:szCs w:val="24"/>
          <w:lang w:val="es-MX"/>
        </w:rPr>
      </w:pPr>
      <w:r w:rsidRPr="0022374D">
        <w:rPr>
          <w:rFonts w:cstheme="minorHAnsi"/>
          <w:i/>
          <w:color w:val="000000"/>
          <w:sz w:val="24"/>
          <w:szCs w:val="24"/>
          <w:lang w:val="es-MX"/>
        </w:rPr>
        <w:t>Las personas naturales o jurídicas que tengan la concesión o concesiones de los servicios antes mencionados presentarán su solicitud dentro del plazo de doce meses antes de su vencimiento, debiendo actualizar en el Registro la información legal y técnica respectiva. Si vencido el plazo no presenta la solicitud de prórroga, se entenderá que el concesionario no tiene interés en continuar explotando el espectro; en consecuencia, ésta se extinguirá a la fecha de su vencimiento, en cuyo caso, la SIGET podrá disponer del espectro que fue asignado a dichas concesiones, aplicando el marco legal vigente y siguiendo el debido proceso.</w:t>
      </w:r>
    </w:p>
    <w:p w:rsidR="0022374D" w:rsidRPr="0022374D" w:rsidRDefault="0022374D" w:rsidP="0022374D">
      <w:pPr>
        <w:spacing w:line="360" w:lineRule="auto"/>
        <w:ind w:left="426"/>
        <w:jc w:val="both"/>
        <w:rPr>
          <w:rFonts w:cstheme="minorHAnsi"/>
          <w:i/>
          <w:color w:val="000000"/>
          <w:sz w:val="24"/>
          <w:szCs w:val="24"/>
          <w:lang w:val="es-MX"/>
        </w:rPr>
      </w:pPr>
      <w:r w:rsidRPr="0022374D">
        <w:rPr>
          <w:rFonts w:cstheme="minorHAnsi"/>
          <w:i/>
          <w:color w:val="000000"/>
          <w:sz w:val="24"/>
          <w:szCs w:val="24"/>
          <w:lang w:val="es-MX"/>
        </w:rPr>
        <w:t>La SIGET a través de la Gerencia de Telecomunicaciones rendirá ex ante un informe técnico sobre el cumplimiento de las condiciones anteriores.</w:t>
      </w:r>
    </w:p>
    <w:p w:rsidR="0022374D" w:rsidRPr="0022374D" w:rsidRDefault="0022374D" w:rsidP="0022374D">
      <w:pPr>
        <w:spacing w:line="360" w:lineRule="auto"/>
        <w:ind w:left="426"/>
        <w:jc w:val="both"/>
        <w:rPr>
          <w:rFonts w:cstheme="minorHAnsi"/>
          <w:i/>
          <w:color w:val="000000"/>
          <w:sz w:val="24"/>
          <w:szCs w:val="24"/>
          <w:lang w:val="es-MX"/>
        </w:rPr>
      </w:pPr>
      <w:r w:rsidRPr="0022374D">
        <w:rPr>
          <w:rFonts w:cstheme="minorHAnsi"/>
          <w:i/>
          <w:color w:val="000000"/>
          <w:sz w:val="24"/>
          <w:szCs w:val="24"/>
          <w:lang w:val="es-MX"/>
        </w:rPr>
        <w:t xml:space="preserve">De ser favorable el informe técnico, el Superintendente emitirá la resolución correspondiente en un plazo de diez días, en los términos y condiciones técnicas debidamente actualizadas en el Registro. En caso de ser negativa la resolución, quedan expeditos al concesionario los recursos legales correspondientes. </w:t>
      </w:r>
    </w:p>
    <w:p w:rsidR="0022374D" w:rsidRPr="0022374D" w:rsidRDefault="0022374D" w:rsidP="0022374D">
      <w:pPr>
        <w:spacing w:line="360" w:lineRule="auto"/>
        <w:ind w:left="426"/>
        <w:jc w:val="both"/>
        <w:rPr>
          <w:rFonts w:cstheme="minorHAnsi"/>
          <w:i/>
          <w:color w:val="000000"/>
          <w:sz w:val="24"/>
          <w:szCs w:val="24"/>
          <w:lang w:val="es-MX"/>
        </w:rPr>
      </w:pPr>
      <w:r w:rsidRPr="0022374D">
        <w:rPr>
          <w:rFonts w:cstheme="minorHAnsi"/>
          <w:i/>
          <w:color w:val="000000"/>
          <w:sz w:val="24"/>
          <w:szCs w:val="24"/>
          <w:lang w:val="es-MX"/>
        </w:rPr>
        <w:t xml:space="preserve">Una vez recibida la notificación de la resolución, en un plazo de diez días, el Superintendente y el concesionario firmarán el respectivo contrato de prórroga de la concesión el cual deberá especificar los términos y condiciones técnicas debidamente actualizadas en el Registro a seguir cumpliendo de conformidad con la citada sentencia, esta Ley y su reglamento.”””” </w:t>
      </w:r>
    </w:p>
    <w:p w:rsidR="0022374D" w:rsidRPr="0022374D" w:rsidRDefault="0022374D" w:rsidP="0022374D">
      <w:pPr>
        <w:spacing w:line="360" w:lineRule="auto"/>
        <w:ind w:left="426"/>
        <w:jc w:val="both"/>
        <w:rPr>
          <w:rFonts w:cstheme="minorHAnsi"/>
          <w:color w:val="000000"/>
          <w:sz w:val="24"/>
          <w:szCs w:val="24"/>
          <w:lang w:val="es-MX"/>
        </w:rPr>
      </w:pPr>
    </w:p>
    <w:p w:rsidR="0022374D" w:rsidRPr="0022374D" w:rsidRDefault="0022374D" w:rsidP="0022374D">
      <w:pPr>
        <w:spacing w:line="360" w:lineRule="auto"/>
        <w:ind w:left="426"/>
        <w:jc w:val="both"/>
        <w:rPr>
          <w:rFonts w:cstheme="minorHAnsi"/>
          <w:b/>
          <w:bCs/>
          <w:color w:val="000000"/>
          <w:sz w:val="24"/>
          <w:szCs w:val="24"/>
          <w:lang w:val="es-MX"/>
        </w:rPr>
      </w:pPr>
    </w:p>
    <w:p w:rsidR="0022374D" w:rsidRPr="0022374D" w:rsidRDefault="0022374D" w:rsidP="0022374D">
      <w:pPr>
        <w:spacing w:line="360" w:lineRule="auto"/>
        <w:ind w:left="426"/>
        <w:jc w:val="both"/>
        <w:rPr>
          <w:rFonts w:cstheme="minorHAnsi"/>
          <w:b/>
          <w:bCs/>
          <w:color w:val="000000"/>
          <w:sz w:val="24"/>
          <w:szCs w:val="24"/>
          <w:lang w:val="es-MX"/>
        </w:rPr>
      </w:pPr>
      <w:r w:rsidRPr="0022374D">
        <w:rPr>
          <w:rFonts w:cstheme="minorHAnsi"/>
          <w:b/>
          <w:bCs/>
          <w:color w:val="000000"/>
          <w:sz w:val="24"/>
          <w:szCs w:val="24"/>
          <w:lang w:val="es-MX"/>
        </w:rPr>
        <w:t>Para el caso de la renovación de concesiones diferentes a las de radiodifusión sonora y televisión, aplica el Art. 31 de las Disposiciones Transitorias del Decreto Legislativo 372, de fecha cinco de mayo de 2016:</w:t>
      </w:r>
    </w:p>
    <w:p w:rsidR="0022374D" w:rsidRPr="0022374D" w:rsidRDefault="0022374D" w:rsidP="0022374D">
      <w:pPr>
        <w:spacing w:line="360" w:lineRule="auto"/>
        <w:ind w:left="426"/>
        <w:jc w:val="both"/>
        <w:rPr>
          <w:rFonts w:cstheme="minorHAnsi"/>
          <w:color w:val="000000"/>
          <w:sz w:val="24"/>
          <w:szCs w:val="24"/>
          <w:lang w:val="es-MX"/>
        </w:rPr>
      </w:pPr>
    </w:p>
    <w:p w:rsidR="0022374D" w:rsidRPr="0022374D" w:rsidRDefault="0022374D" w:rsidP="0022374D">
      <w:pPr>
        <w:spacing w:line="360" w:lineRule="auto"/>
        <w:ind w:left="426"/>
        <w:jc w:val="both"/>
        <w:rPr>
          <w:rFonts w:cstheme="minorHAnsi"/>
          <w:color w:val="000000"/>
          <w:sz w:val="24"/>
          <w:szCs w:val="24"/>
          <w:lang w:val="es-MX"/>
        </w:rPr>
      </w:pPr>
      <w:r w:rsidRPr="0022374D">
        <w:rPr>
          <w:rFonts w:cstheme="minorHAnsi"/>
          <w:color w:val="000000"/>
          <w:sz w:val="24"/>
          <w:szCs w:val="24"/>
          <w:lang w:val="es-MX"/>
        </w:rPr>
        <w:t xml:space="preserve">“”””DISPOSICIÓN TRANSITORIA PARA LA RENOVACIÓN DE LAS CONCESIONES DE SERVICIOS DIFERENTES A LOS DE RADIODIFUSIÓN SONORA Y TELEVISIVA </w:t>
      </w:r>
    </w:p>
    <w:p w:rsidR="0022374D" w:rsidRPr="0022374D" w:rsidRDefault="0022374D" w:rsidP="0022374D">
      <w:pPr>
        <w:spacing w:line="360" w:lineRule="auto"/>
        <w:ind w:left="426"/>
        <w:jc w:val="both"/>
        <w:rPr>
          <w:rFonts w:cstheme="minorHAnsi"/>
          <w:color w:val="000000"/>
          <w:sz w:val="24"/>
          <w:szCs w:val="24"/>
          <w:lang w:val="es-MX"/>
        </w:rPr>
      </w:pPr>
      <w:r w:rsidRPr="0022374D">
        <w:rPr>
          <w:rFonts w:cstheme="minorHAnsi"/>
          <w:i/>
          <w:color w:val="000000"/>
          <w:sz w:val="24"/>
          <w:szCs w:val="24"/>
          <w:lang w:val="es-MX"/>
        </w:rPr>
        <w:t xml:space="preserve">Art. 31.- A las concesiones vigentes y sus respectivos procesos de renovación de concesiones de servicios diferentes a radiodifusión sonora y televisiva se les aplicarán las disposiciones del CAPÍTULO III, PROCEDIMIENTO PARA EL OTORGAMIENTO DE CONCESIONES PARA LA EXPLOTACIÓN DEL ESPECTRO, que se deroga por el presente decreto, y sus vencimientos sean anteriores al treinta y uno de diciembre del año dos mil veintiuno, y que soliciten la renovación adelantada del derecho de explotación. Por tanto continuarán tramitándose hasta su finalización conforme al referido Capítulo.”””” </w:t>
      </w:r>
    </w:p>
    <w:p w:rsidR="0022374D" w:rsidRPr="0022374D" w:rsidRDefault="0022374D" w:rsidP="0022374D">
      <w:pPr>
        <w:spacing w:line="360" w:lineRule="auto"/>
        <w:ind w:left="426"/>
        <w:jc w:val="both"/>
        <w:rPr>
          <w:rFonts w:cstheme="minorHAnsi"/>
          <w:color w:val="000000"/>
          <w:sz w:val="24"/>
          <w:szCs w:val="24"/>
          <w:lang w:val="es-MX"/>
        </w:rPr>
      </w:pPr>
      <w:r w:rsidRPr="0022374D">
        <w:rPr>
          <w:rFonts w:cstheme="minorHAnsi"/>
          <w:color w:val="000000"/>
          <w:sz w:val="24"/>
          <w:szCs w:val="24"/>
          <w:lang w:val="es-MX"/>
        </w:rPr>
        <w:t>En ese sentido el Capítulo III, “Procedimiento para el otorgamiento de concesiones para la explotación del espectro”, al que hace referencia el artículo 31 de las disposiciones transitorias del Decreto Legislativo No. 372, comprende los artículos del 76 al 85 de la Ley de Telecomunicaciones.</w:t>
      </w:r>
    </w:p>
    <w:p w:rsidR="0022374D" w:rsidRPr="0022374D" w:rsidRDefault="0022374D" w:rsidP="0022374D">
      <w:pPr>
        <w:spacing w:line="360" w:lineRule="auto"/>
        <w:ind w:left="426"/>
        <w:jc w:val="both"/>
        <w:rPr>
          <w:rFonts w:cstheme="minorHAnsi"/>
          <w:color w:val="000000"/>
          <w:sz w:val="24"/>
          <w:szCs w:val="24"/>
          <w:lang w:val="es-MX"/>
        </w:rPr>
      </w:pPr>
      <w:r w:rsidRPr="0022374D">
        <w:rPr>
          <w:rFonts w:cstheme="minorHAnsi"/>
          <w:color w:val="000000"/>
          <w:sz w:val="24"/>
          <w:szCs w:val="24"/>
          <w:lang w:val="es-MX"/>
        </w:rPr>
        <w:t>La Sentencia de Inconstitucionalidad de Referencia 65-2012/36-2014, de fecha veintinueve de julio de dos mil quince, en el numeral 2 de su fallo, resolvió:</w:t>
      </w:r>
    </w:p>
    <w:p w:rsidR="0022374D" w:rsidRPr="0022374D" w:rsidRDefault="0022374D" w:rsidP="0022374D">
      <w:pPr>
        <w:spacing w:line="360" w:lineRule="auto"/>
        <w:ind w:left="426"/>
        <w:jc w:val="both"/>
        <w:rPr>
          <w:rFonts w:cstheme="minorHAnsi"/>
          <w:color w:val="000000"/>
          <w:sz w:val="24"/>
          <w:szCs w:val="24"/>
          <w:lang w:val="es-MX"/>
        </w:rPr>
      </w:pPr>
      <w:r w:rsidRPr="0022374D">
        <w:rPr>
          <w:rFonts w:cstheme="minorHAnsi"/>
          <w:color w:val="000000"/>
          <w:sz w:val="24"/>
          <w:szCs w:val="24"/>
          <w:lang w:val="es-MX"/>
        </w:rPr>
        <w:t>(…)</w:t>
      </w:r>
    </w:p>
    <w:p w:rsidR="0022374D" w:rsidRPr="0022374D" w:rsidRDefault="0022374D" w:rsidP="0022374D">
      <w:pPr>
        <w:spacing w:line="360" w:lineRule="auto"/>
        <w:ind w:left="426"/>
        <w:jc w:val="both"/>
        <w:rPr>
          <w:rFonts w:cstheme="minorHAnsi"/>
          <w:i/>
          <w:color w:val="000000"/>
          <w:sz w:val="24"/>
          <w:szCs w:val="24"/>
          <w:lang w:val="es-MX"/>
        </w:rPr>
      </w:pPr>
      <w:r w:rsidRPr="0022374D">
        <w:rPr>
          <w:rFonts w:cstheme="minorHAnsi"/>
          <w:i/>
          <w:color w:val="000000"/>
          <w:sz w:val="24"/>
          <w:szCs w:val="24"/>
          <w:lang w:val="es-MX"/>
        </w:rPr>
        <w:t xml:space="preserve">2. </w:t>
      </w:r>
      <w:proofErr w:type="spellStart"/>
      <w:r w:rsidRPr="0022374D">
        <w:rPr>
          <w:rFonts w:cstheme="minorHAnsi"/>
          <w:i/>
          <w:color w:val="000000"/>
          <w:sz w:val="24"/>
          <w:szCs w:val="24"/>
          <w:lang w:val="es-MX"/>
        </w:rPr>
        <w:t>Decláranse</w:t>
      </w:r>
      <w:proofErr w:type="spellEnd"/>
      <w:r w:rsidRPr="0022374D">
        <w:rPr>
          <w:rFonts w:cstheme="minorHAnsi"/>
          <w:i/>
          <w:color w:val="000000"/>
          <w:sz w:val="24"/>
          <w:szCs w:val="24"/>
          <w:lang w:val="es-MX"/>
        </w:rPr>
        <w:t xml:space="preserve"> inconstitucionales, de un modo general y obligatorio, la expresión “automáticamente”, del inciso segundo del art. 115 y del segundo inciso del art. 126, ambas disposiciones de la Ley de Telecomunicaciones, por vulneración al derecho de libre competencia, art. 110 </w:t>
      </w:r>
      <w:proofErr w:type="spellStart"/>
      <w:r w:rsidRPr="0022374D">
        <w:rPr>
          <w:rFonts w:cstheme="minorHAnsi"/>
          <w:i/>
          <w:color w:val="000000"/>
          <w:sz w:val="24"/>
          <w:szCs w:val="24"/>
          <w:lang w:val="es-MX"/>
        </w:rPr>
        <w:t>Cn</w:t>
      </w:r>
      <w:proofErr w:type="spellEnd"/>
      <w:r w:rsidRPr="0022374D">
        <w:rPr>
          <w:rFonts w:cstheme="minorHAnsi"/>
          <w:i/>
          <w:color w:val="000000"/>
          <w:sz w:val="24"/>
          <w:szCs w:val="24"/>
          <w:lang w:val="es-MX"/>
        </w:rPr>
        <w:t xml:space="preserve">., en cuanto que las prórrogas automáticas por períodos de veinte años de las concesiones otorgadas para la explotación de frecuencias del espectro </w:t>
      </w:r>
      <w:r w:rsidRPr="0022374D">
        <w:rPr>
          <w:rFonts w:cstheme="minorHAnsi"/>
          <w:i/>
          <w:color w:val="000000"/>
          <w:sz w:val="24"/>
          <w:szCs w:val="24"/>
          <w:lang w:val="es-MX"/>
        </w:rPr>
        <w:lastRenderedPageBreak/>
        <w:t>radioeléctrico para la prestación de servicios de radiodifusión sonora y servicios de radiodifusión de televisión de libre recepción, permite que los medios de comunicación se mantengan y concentren, por períodos prolongados, en los mismos concesionarios, lo cual impide el acceso al espectro radioeléctrico y el ejercicio de la libertad de empresa y libre competencia, pues se constituye en una barrera para la existencia de contenidos heterogéneos en las opciones de información para las personas.</w:t>
      </w:r>
    </w:p>
    <w:p w:rsidR="0022374D" w:rsidRPr="0022374D" w:rsidRDefault="0022374D" w:rsidP="0022374D">
      <w:pPr>
        <w:spacing w:line="360" w:lineRule="auto"/>
        <w:ind w:left="426"/>
        <w:jc w:val="both"/>
        <w:rPr>
          <w:rFonts w:cstheme="minorHAnsi"/>
          <w:i/>
          <w:color w:val="000000"/>
          <w:sz w:val="24"/>
          <w:szCs w:val="24"/>
          <w:lang w:val="es-MX"/>
        </w:rPr>
      </w:pPr>
      <w:r w:rsidRPr="0022374D">
        <w:rPr>
          <w:rFonts w:cstheme="minorHAnsi"/>
          <w:i/>
          <w:color w:val="000000"/>
          <w:sz w:val="24"/>
          <w:szCs w:val="24"/>
          <w:lang w:val="es-MX"/>
        </w:rPr>
        <w:t>En consecuencia, a partir de esta sentencia queda expulsado del texto de las disposiciones referidas, el vocablo “automáticamente”; por lo que la Asamblea Legislativa deberá aprobar, a más tardar el 31 de diciembre del presente año, la normativa respecto de las condiciones en que se llevarán a cabo las prórrogas sobre dichos servicios, regulación que deberá contener, al menos, la obligación estatal de evaluar el cumplimiento de las condiciones establecidas, la gestión de los bienes y recursos involucrados, y la responsabilidad de los concesionarios.</w:t>
      </w:r>
    </w:p>
    <w:p w:rsidR="0022374D" w:rsidRPr="0022374D" w:rsidRDefault="0022374D" w:rsidP="0022374D">
      <w:pPr>
        <w:spacing w:line="360" w:lineRule="auto"/>
        <w:ind w:left="426"/>
        <w:jc w:val="both"/>
        <w:rPr>
          <w:rFonts w:cstheme="minorHAnsi"/>
          <w:color w:val="000000"/>
          <w:sz w:val="24"/>
          <w:szCs w:val="24"/>
          <w:lang w:val="es-MX"/>
        </w:rPr>
      </w:pPr>
      <w:r w:rsidRPr="0022374D">
        <w:rPr>
          <w:rFonts w:cstheme="minorHAnsi"/>
          <w:i/>
          <w:color w:val="000000"/>
          <w:sz w:val="24"/>
          <w:szCs w:val="24"/>
          <w:lang w:val="es-MX"/>
        </w:rPr>
        <w:t>(…)</w:t>
      </w:r>
    </w:p>
    <w:p w:rsidR="0022374D" w:rsidRPr="0022374D" w:rsidRDefault="0022374D" w:rsidP="0022374D">
      <w:pPr>
        <w:spacing w:line="360" w:lineRule="auto"/>
        <w:ind w:left="426"/>
        <w:jc w:val="both"/>
        <w:rPr>
          <w:rFonts w:cstheme="minorHAnsi"/>
          <w:b/>
          <w:color w:val="000000"/>
          <w:sz w:val="24"/>
          <w:szCs w:val="24"/>
          <w:u w:val="single"/>
          <w:lang w:val="es-MX"/>
        </w:rPr>
      </w:pPr>
      <w:r w:rsidRPr="0022374D">
        <w:rPr>
          <w:rFonts w:cstheme="minorHAnsi"/>
          <w:color w:val="000000"/>
          <w:sz w:val="24"/>
          <w:szCs w:val="24"/>
          <w:lang w:val="es-MX"/>
        </w:rPr>
        <w:t xml:space="preserve">Por lo anterior se concluye que </w:t>
      </w:r>
      <w:r w:rsidRPr="0022374D">
        <w:rPr>
          <w:rFonts w:cstheme="minorHAnsi"/>
          <w:b/>
          <w:color w:val="000000"/>
          <w:sz w:val="24"/>
          <w:szCs w:val="24"/>
          <w:u w:val="single"/>
          <w:lang w:val="es-MX"/>
        </w:rPr>
        <w:t>ya no operan la renovación ni la prórroga automática de las concesiones.</w:t>
      </w:r>
    </w:p>
    <w:p w:rsidR="0022374D" w:rsidRPr="0022374D" w:rsidRDefault="0022374D" w:rsidP="0022374D">
      <w:pPr>
        <w:spacing w:line="360" w:lineRule="auto"/>
        <w:ind w:left="426"/>
        <w:jc w:val="both"/>
        <w:rPr>
          <w:rFonts w:cstheme="minorHAnsi"/>
          <w:b/>
          <w:sz w:val="23"/>
          <w:szCs w:val="23"/>
        </w:rPr>
      </w:pPr>
      <w:r w:rsidRPr="0022374D">
        <w:rPr>
          <w:rFonts w:cstheme="minorHAnsi"/>
          <w:color w:val="000000"/>
          <w:sz w:val="24"/>
          <w:szCs w:val="24"/>
          <w:lang w:val="es-MX"/>
        </w:rPr>
        <w:t>Que la última reforma a la Ley de Telecomunicaciones se realizó mediante el Decreto Legislativo No. 372 de fecha cinco de mayo de 2016, publicada en el Diario Oficial No. 91, Tomo 411, de fecha 18 de mayo de 2016.  </w:t>
      </w:r>
    </w:p>
    <w:p w:rsidR="0022374D" w:rsidRPr="0022374D" w:rsidRDefault="0022374D" w:rsidP="0022374D">
      <w:pPr>
        <w:autoSpaceDE w:val="0"/>
        <w:autoSpaceDN w:val="0"/>
        <w:adjustRightInd w:val="0"/>
        <w:spacing w:after="0" w:line="360" w:lineRule="auto"/>
        <w:ind w:left="426"/>
        <w:jc w:val="both"/>
        <w:rPr>
          <w:rFonts w:cstheme="minorHAnsi"/>
          <w:b/>
          <w:sz w:val="23"/>
          <w:szCs w:val="23"/>
        </w:rPr>
      </w:pPr>
    </w:p>
    <w:p w:rsidR="0022374D" w:rsidRPr="0022374D" w:rsidRDefault="0022374D" w:rsidP="009E1652">
      <w:pPr>
        <w:numPr>
          <w:ilvl w:val="0"/>
          <w:numId w:val="154"/>
        </w:numPr>
        <w:autoSpaceDE w:val="0"/>
        <w:autoSpaceDN w:val="0"/>
        <w:adjustRightInd w:val="0"/>
        <w:spacing w:after="0" w:line="360" w:lineRule="auto"/>
        <w:ind w:left="426"/>
        <w:contextualSpacing/>
        <w:jc w:val="both"/>
        <w:rPr>
          <w:rFonts w:cstheme="minorHAnsi"/>
          <w:b/>
          <w:sz w:val="23"/>
          <w:szCs w:val="23"/>
        </w:rPr>
      </w:pPr>
      <w:r w:rsidRPr="0022374D">
        <w:rPr>
          <w:rFonts w:cstheme="minorHAnsi"/>
          <w:sz w:val="23"/>
          <w:szCs w:val="23"/>
        </w:rPr>
        <w:t>El Art. 62 de la misma ley, en su primer inciso prevé: "</w:t>
      </w:r>
      <w:r w:rsidRPr="0022374D">
        <w:rPr>
          <w:rFonts w:cstheme="minorHAnsi"/>
          <w:i/>
          <w:sz w:val="23"/>
          <w:szCs w:val="23"/>
        </w:rPr>
        <w:t xml:space="preserve">Entrega de la Información. Art. 62: </w:t>
      </w:r>
      <w:r w:rsidRPr="0022374D">
        <w:rPr>
          <w:rFonts w:cstheme="minorHAnsi"/>
          <w:b/>
          <w:i/>
          <w:sz w:val="23"/>
          <w:szCs w:val="23"/>
        </w:rPr>
        <w:t>Los entes deberán entregar únicamente información que se encuentre en su poder</w:t>
      </w:r>
      <w:r w:rsidRPr="0022374D">
        <w:rPr>
          <w:rFonts w:cstheme="minorHAnsi"/>
          <w:sz w:val="23"/>
          <w:szCs w:val="23"/>
        </w:rPr>
        <w:t>" referida Ley además en su versión Explicada edición año 2012, de la Subsecretaría de Transparencia y Anticorrupción, en su página 114, dispone: "</w:t>
      </w:r>
      <w:r w:rsidRPr="0022374D">
        <w:rPr>
          <w:rFonts w:cstheme="minorHAnsi"/>
          <w:i/>
          <w:sz w:val="23"/>
          <w:szCs w:val="23"/>
        </w:rPr>
        <w:t>La obligación del ente obligado se limita a la información que resguarda, no a otra que puede tener otra institución u otra con la que todavía no cuenta y que el ente obligado debe preparar, buscar u obtener para satisfacer la solicitud..."</w:t>
      </w:r>
    </w:p>
    <w:p w:rsidR="0022374D" w:rsidRPr="0022374D" w:rsidRDefault="0022374D" w:rsidP="0022374D">
      <w:pPr>
        <w:autoSpaceDE w:val="0"/>
        <w:autoSpaceDN w:val="0"/>
        <w:adjustRightInd w:val="0"/>
        <w:spacing w:after="0" w:line="360" w:lineRule="auto"/>
        <w:contextualSpacing/>
        <w:jc w:val="both"/>
        <w:rPr>
          <w:rFonts w:cstheme="minorHAnsi"/>
          <w:b/>
          <w:sz w:val="23"/>
          <w:szCs w:val="23"/>
        </w:rPr>
      </w:pPr>
    </w:p>
    <w:p w:rsidR="0022374D" w:rsidRPr="0022374D" w:rsidRDefault="0022374D" w:rsidP="009E1652">
      <w:pPr>
        <w:numPr>
          <w:ilvl w:val="0"/>
          <w:numId w:val="154"/>
        </w:numPr>
        <w:autoSpaceDE w:val="0"/>
        <w:autoSpaceDN w:val="0"/>
        <w:adjustRightInd w:val="0"/>
        <w:spacing w:after="0" w:line="360" w:lineRule="auto"/>
        <w:ind w:left="426"/>
        <w:jc w:val="both"/>
        <w:rPr>
          <w:rFonts w:cstheme="minorHAnsi"/>
          <w:sz w:val="24"/>
          <w:szCs w:val="24"/>
        </w:rPr>
      </w:pPr>
      <w:r w:rsidRPr="0022374D">
        <w:rPr>
          <w:rFonts w:eastAsia="Times New Roman" w:cstheme="minorHAnsi"/>
          <w:sz w:val="24"/>
          <w:szCs w:val="24"/>
          <w:lang w:eastAsia="es-SV"/>
        </w:rPr>
        <w:lastRenderedPageBreak/>
        <w:t>Después de admitida la solicitud, deberá analizarse el contenido de esta según el Art. 55 del RLAIP, con el objeto de establecer si la información será entregada, o fundar su negativa; del estudio de la  petición se  establece  que el Acuerdo 762-E-2013</w:t>
      </w:r>
      <w:r w:rsidRPr="0022374D">
        <w:rPr>
          <w:rFonts w:eastAsia="Times New Roman" w:cstheme="minorHAnsi"/>
          <w:b/>
          <w:sz w:val="24"/>
          <w:szCs w:val="24"/>
          <w:lang w:eastAsia="es-SV"/>
        </w:rPr>
        <w:t xml:space="preserve"> </w:t>
      </w:r>
      <w:r w:rsidRPr="0022374D">
        <w:rPr>
          <w:rFonts w:eastAsia="Times New Roman" w:cstheme="minorHAnsi"/>
          <w:sz w:val="24"/>
          <w:szCs w:val="24"/>
          <w:lang w:eastAsia="es-SV"/>
        </w:rPr>
        <w:t xml:space="preserve">es de carácter público, debiendo dictar la  resolución de mérito como preceptúa el Art. 56 del mismo cuerpo regulatorio, siendo procedente la entrega de la información vertida en esta resolución, relacionada en el considerando V; al no estar limitada su divulgación por las causales comprendidas en los Arts. 19 y 24 de la LAIP, como información reservada o confidencial. </w:t>
      </w:r>
    </w:p>
    <w:p w:rsidR="0022374D" w:rsidRPr="0022374D" w:rsidRDefault="0022374D" w:rsidP="0022374D">
      <w:pPr>
        <w:autoSpaceDE w:val="0"/>
        <w:autoSpaceDN w:val="0"/>
        <w:adjustRightInd w:val="0"/>
        <w:spacing w:after="0" w:line="360" w:lineRule="auto"/>
        <w:ind w:left="426"/>
        <w:jc w:val="both"/>
        <w:rPr>
          <w:rFonts w:cstheme="minorHAnsi"/>
          <w:sz w:val="24"/>
          <w:szCs w:val="24"/>
        </w:rPr>
      </w:pPr>
    </w:p>
    <w:p w:rsidR="0022374D" w:rsidRPr="0022374D" w:rsidRDefault="0022374D" w:rsidP="0022374D">
      <w:pPr>
        <w:autoSpaceDE w:val="0"/>
        <w:autoSpaceDN w:val="0"/>
        <w:adjustRightInd w:val="0"/>
        <w:spacing w:after="0" w:line="360" w:lineRule="auto"/>
        <w:ind w:left="426"/>
        <w:jc w:val="both"/>
        <w:rPr>
          <w:rFonts w:cstheme="minorHAnsi"/>
          <w:strike/>
          <w:sz w:val="24"/>
          <w:szCs w:val="24"/>
        </w:rPr>
      </w:pPr>
    </w:p>
    <w:p w:rsidR="0022374D" w:rsidRPr="0022374D" w:rsidRDefault="0022374D" w:rsidP="0022374D">
      <w:pPr>
        <w:tabs>
          <w:tab w:val="left" w:pos="2127"/>
        </w:tabs>
        <w:autoSpaceDE w:val="0"/>
        <w:autoSpaceDN w:val="0"/>
        <w:adjustRightInd w:val="0"/>
        <w:spacing w:after="0" w:line="360" w:lineRule="auto"/>
        <w:ind w:left="142"/>
        <w:jc w:val="both"/>
        <w:rPr>
          <w:rFonts w:cstheme="minorHAnsi"/>
          <w:sz w:val="24"/>
          <w:szCs w:val="24"/>
        </w:rPr>
      </w:pPr>
      <w:r w:rsidRPr="0022374D">
        <w:rPr>
          <w:rFonts w:cstheme="minorHAnsi"/>
          <w:b/>
          <w:bCs/>
          <w:sz w:val="24"/>
          <w:szCs w:val="24"/>
        </w:rPr>
        <w:t xml:space="preserve">POR TANTO: </w:t>
      </w:r>
      <w:r w:rsidRPr="0022374D">
        <w:rPr>
          <w:rFonts w:cstheme="minorHAnsi"/>
          <w:bCs/>
          <w:sz w:val="24"/>
          <w:szCs w:val="24"/>
        </w:rPr>
        <w:t xml:space="preserve">Ésta oficina en nombre de la Superintendencia General de Electricidad y Telecomunicaciones fundamentadas en los Arts. 62 y 72 letras c., de la LAIP, </w:t>
      </w:r>
      <w:r w:rsidRPr="0022374D">
        <w:rPr>
          <w:rFonts w:cstheme="minorHAnsi"/>
          <w:b/>
          <w:bCs/>
          <w:sz w:val="24"/>
          <w:szCs w:val="24"/>
        </w:rPr>
        <w:t>RESUELVE</w:t>
      </w:r>
      <w:r w:rsidRPr="0022374D">
        <w:rPr>
          <w:rFonts w:cstheme="minorHAnsi"/>
          <w:sz w:val="24"/>
          <w:szCs w:val="24"/>
        </w:rPr>
        <w:t>:</w:t>
      </w:r>
    </w:p>
    <w:p w:rsidR="0022374D" w:rsidRPr="0022374D" w:rsidRDefault="0022374D" w:rsidP="0022374D">
      <w:pPr>
        <w:tabs>
          <w:tab w:val="left" w:pos="2127"/>
        </w:tabs>
        <w:autoSpaceDE w:val="0"/>
        <w:autoSpaceDN w:val="0"/>
        <w:adjustRightInd w:val="0"/>
        <w:spacing w:after="0" w:line="360" w:lineRule="auto"/>
        <w:ind w:left="142"/>
        <w:jc w:val="both"/>
        <w:rPr>
          <w:rFonts w:cstheme="minorHAnsi"/>
          <w:sz w:val="24"/>
          <w:szCs w:val="24"/>
        </w:rPr>
      </w:pPr>
    </w:p>
    <w:p w:rsidR="0022374D" w:rsidRPr="0022374D" w:rsidRDefault="0022374D" w:rsidP="009E1652">
      <w:pPr>
        <w:numPr>
          <w:ilvl w:val="0"/>
          <w:numId w:val="155"/>
        </w:numPr>
        <w:spacing w:line="360" w:lineRule="auto"/>
        <w:ind w:left="1276"/>
        <w:contextualSpacing/>
        <w:jc w:val="both"/>
        <w:rPr>
          <w:rFonts w:eastAsia="Times New Roman" w:cs="Times New Roman"/>
          <w:sz w:val="24"/>
          <w:szCs w:val="24"/>
          <w:lang w:eastAsia="es-SV"/>
        </w:rPr>
      </w:pPr>
      <w:r w:rsidRPr="0022374D">
        <w:rPr>
          <w:rFonts w:eastAsia="Times New Roman" w:cs="Times New Roman"/>
          <w:sz w:val="24"/>
          <w:szCs w:val="24"/>
          <w:lang w:eastAsia="es-SV"/>
        </w:rPr>
        <w:t xml:space="preserve">Declárese procedente la solicitud de información de la ciudadana </w:t>
      </w:r>
      <w:proofErr w:type="spellStart"/>
      <w:r>
        <w:rPr>
          <w:rFonts w:eastAsia="Times New Roman" w:cstheme="minorHAnsi"/>
          <w:b/>
          <w:sz w:val="24"/>
          <w:szCs w:val="24"/>
          <w:lang w:eastAsia="es-SV"/>
        </w:rPr>
        <w:t>xxxxxxxxxxxx</w:t>
      </w:r>
      <w:proofErr w:type="spellEnd"/>
      <w:r w:rsidRPr="0022374D">
        <w:rPr>
          <w:rFonts w:eastAsia="Times New Roman" w:cs="Times New Roman"/>
          <w:b/>
          <w:sz w:val="24"/>
          <w:szCs w:val="24"/>
          <w:lang w:eastAsia="es-SV"/>
        </w:rPr>
        <w:t>,</w:t>
      </w:r>
      <w:r w:rsidRPr="0022374D">
        <w:rPr>
          <w:rFonts w:eastAsia="Times New Roman" w:cs="Times New Roman"/>
          <w:sz w:val="24"/>
          <w:szCs w:val="24"/>
          <w:lang w:eastAsia="es-SV"/>
        </w:rPr>
        <w:t xml:space="preserve"> según lo fundamentado en el considerando V de ésta resolución.</w:t>
      </w:r>
    </w:p>
    <w:p w:rsidR="0022374D" w:rsidRPr="0022374D" w:rsidRDefault="0022374D" w:rsidP="009E1652">
      <w:pPr>
        <w:numPr>
          <w:ilvl w:val="0"/>
          <w:numId w:val="155"/>
        </w:numPr>
        <w:spacing w:line="360" w:lineRule="auto"/>
        <w:ind w:left="1276"/>
        <w:contextualSpacing/>
        <w:jc w:val="both"/>
        <w:rPr>
          <w:rFonts w:eastAsia="Times New Roman" w:cs="Times New Roman"/>
          <w:sz w:val="24"/>
          <w:szCs w:val="24"/>
          <w:lang w:eastAsia="es-SV"/>
        </w:rPr>
      </w:pPr>
      <w:r w:rsidRPr="0022374D">
        <w:rPr>
          <w:rFonts w:eastAsia="Times New Roman" w:cs="Times New Roman"/>
          <w:sz w:val="24"/>
          <w:szCs w:val="24"/>
          <w:lang w:eastAsia="es-SV"/>
        </w:rPr>
        <w:t xml:space="preserve">Remítase ésta providencia administrativa en modalidad digital, gratuitamente como preceptúan los artículos 4 letra g. 61 y 102 de la Ley, a la dirección electrónica de origen; </w:t>
      </w:r>
    </w:p>
    <w:p w:rsidR="0022374D" w:rsidRPr="0022374D" w:rsidRDefault="0022374D" w:rsidP="009E1652">
      <w:pPr>
        <w:numPr>
          <w:ilvl w:val="0"/>
          <w:numId w:val="155"/>
        </w:numPr>
        <w:spacing w:line="360" w:lineRule="auto"/>
        <w:ind w:left="1276"/>
        <w:contextualSpacing/>
        <w:jc w:val="both"/>
        <w:rPr>
          <w:rFonts w:eastAsia="Times New Roman" w:cs="Times New Roman"/>
          <w:b/>
          <w:sz w:val="24"/>
          <w:szCs w:val="24"/>
          <w:lang w:eastAsia="es-SV"/>
        </w:rPr>
      </w:pPr>
      <w:r w:rsidRPr="0022374D">
        <w:rPr>
          <w:rFonts w:eastAsia="Times New Roman" w:cs="Times New Roman"/>
          <w:sz w:val="24"/>
          <w:szCs w:val="24"/>
          <w:lang w:eastAsia="es-SV"/>
        </w:rPr>
        <w:t>Notifíquese,</w:t>
      </w:r>
      <w:r w:rsidRPr="0022374D">
        <w:rPr>
          <w:rFonts w:eastAsia="Times New Roman" w:cs="Times New Roman"/>
          <w:b/>
          <w:sz w:val="24"/>
          <w:szCs w:val="24"/>
          <w:lang w:eastAsia="es-SV"/>
        </w:rPr>
        <w:t xml:space="preserve"> </w:t>
      </w:r>
    </w:p>
    <w:p w:rsidR="0022374D" w:rsidRPr="0022374D" w:rsidRDefault="0022374D" w:rsidP="009E1652">
      <w:pPr>
        <w:numPr>
          <w:ilvl w:val="0"/>
          <w:numId w:val="155"/>
        </w:numPr>
        <w:spacing w:line="360" w:lineRule="auto"/>
        <w:ind w:left="1276"/>
        <w:contextualSpacing/>
        <w:jc w:val="both"/>
        <w:rPr>
          <w:rFonts w:eastAsia="Times New Roman" w:cs="Times New Roman"/>
          <w:sz w:val="24"/>
          <w:szCs w:val="24"/>
          <w:lang w:eastAsia="es-SV"/>
        </w:rPr>
      </w:pPr>
      <w:r w:rsidRPr="0022374D">
        <w:rPr>
          <w:rFonts w:eastAsia="Times New Roman" w:cs="Times New Roman"/>
          <w:sz w:val="24"/>
          <w:szCs w:val="24"/>
          <w:lang w:eastAsia="es-SV"/>
        </w:rPr>
        <w:t xml:space="preserve">Archívese. </w:t>
      </w:r>
    </w:p>
    <w:p w:rsidR="0022374D" w:rsidRPr="0022374D" w:rsidRDefault="0022374D" w:rsidP="0022374D">
      <w:pPr>
        <w:tabs>
          <w:tab w:val="left" w:pos="2127"/>
        </w:tabs>
        <w:autoSpaceDE w:val="0"/>
        <w:autoSpaceDN w:val="0"/>
        <w:adjustRightInd w:val="0"/>
        <w:spacing w:after="0" w:line="360" w:lineRule="auto"/>
        <w:ind w:left="993"/>
        <w:contextualSpacing/>
        <w:jc w:val="both"/>
        <w:rPr>
          <w:rFonts w:cstheme="minorHAnsi"/>
          <w:sz w:val="24"/>
          <w:szCs w:val="24"/>
        </w:rPr>
      </w:pPr>
      <w:r w:rsidRPr="0022374D">
        <w:rPr>
          <w:rFonts w:cstheme="minorHAnsi"/>
          <w:sz w:val="24"/>
          <w:szCs w:val="24"/>
        </w:rPr>
        <w:t xml:space="preserve">  </w:t>
      </w:r>
    </w:p>
    <w:p w:rsidR="0022374D" w:rsidRPr="0022374D" w:rsidRDefault="0022374D" w:rsidP="0022374D">
      <w:pPr>
        <w:tabs>
          <w:tab w:val="left" w:pos="2127"/>
        </w:tabs>
        <w:autoSpaceDE w:val="0"/>
        <w:autoSpaceDN w:val="0"/>
        <w:adjustRightInd w:val="0"/>
        <w:spacing w:after="0" w:line="360" w:lineRule="auto"/>
        <w:ind w:left="993"/>
        <w:contextualSpacing/>
        <w:jc w:val="both"/>
        <w:rPr>
          <w:rFonts w:cstheme="minorHAnsi"/>
          <w:sz w:val="24"/>
          <w:szCs w:val="24"/>
        </w:rPr>
      </w:pPr>
    </w:p>
    <w:p w:rsidR="0022374D" w:rsidRPr="0022374D" w:rsidRDefault="0022374D" w:rsidP="0022374D">
      <w:pPr>
        <w:tabs>
          <w:tab w:val="left" w:pos="2127"/>
        </w:tabs>
        <w:autoSpaceDE w:val="0"/>
        <w:autoSpaceDN w:val="0"/>
        <w:adjustRightInd w:val="0"/>
        <w:spacing w:after="0" w:line="360" w:lineRule="auto"/>
        <w:ind w:left="993"/>
        <w:contextualSpacing/>
        <w:jc w:val="both"/>
        <w:rPr>
          <w:rFonts w:cstheme="minorHAnsi"/>
          <w:sz w:val="24"/>
          <w:szCs w:val="24"/>
        </w:rPr>
      </w:pPr>
    </w:p>
    <w:p w:rsidR="0022374D" w:rsidRPr="0022374D" w:rsidRDefault="0022374D" w:rsidP="0022374D">
      <w:pPr>
        <w:spacing w:after="0" w:line="240" w:lineRule="auto"/>
        <w:jc w:val="center"/>
        <w:rPr>
          <w:rFonts w:eastAsia="Times New Roman" w:cstheme="minorHAnsi"/>
          <w:b/>
          <w:color w:val="FF0000"/>
          <w:sz w:val="24"/>
          <w:szCs w:val="24"/>
          <w:lang w:eastAsia="es-SV"/>
        </w:rPr>
      </w:pPr>
      <w:proofErr w:type="spellStart"/>
      <w:proofErr w:type="gramStart"/>
      <w:r>
        <w:rPr>
          <w:rFonts w:eastAsia="Times New Roman" w:cstheme="minorHAnsi"/>
          <w:b/>
          <w:sz w:val="24"/>
          <w:szCs w:val="24"/>
          <w:lang w:eastAsia="es-SV"/>
        </w:rPr>
        <w:t>xxxxxxxxxxxxxxxxxx</w:t>
      </w:r>
      <w:proofErr w:type="spellEnd"/>
      <w:proofErr w:type="gramEnd"/>
    </w:p>
    <w:p w:rsidR="0022374D" w:rsidRPr="0022374D" w:rsidRDefault="0022374D" w:rsidP="0022374D">
      <w:pPr>
        <w:spacing w:after="0" w:line="240" w:lineRule="auto"/>
        <w:jc w:val="center"/>
        <w:rPr>
          <w:rFonts w:eastAsia="Times New Roman" w:cstheme="minorHAnsi"/>
          <w:sz w:val="24"/>
          <w:szCs w:val="24"/>
          <w:lang w:eastAsia="es-SV"/>
        </w:rPr>
      </w:pPr>
      <w:r w:rsidRPr="0022374D">
        <w:rPr>
          <w:rFonts w:eastAsia="Times New Roman" w:cstheme="minorHAnsi"/>
          <w:sz w:val="24"/>
          <w:szCs w:val="24"/>
          <w:lang w:eastAsia="es-SV"/>
        </w:rPr>
        <w:t>Oficial de Información Institucional</w:t>
      </w:r>
    </w:p>
    <w:p w:rsidR="0022374D" w:rsidRPr="0022374D" w:rsidRDefault="0022374D" w:rsidP="0022374D">
      <w:pPr>
        <w:spacing w:after="0" w:line="240" w:lineRule="auto"/>
        <w:jc w:val="center"/>
        <w:rPr>
          <w:rFonts w:eastAsia="Times New Roman" w:cstheme="minorHAnsi"/>
          <w:sz w:val="24"/>
          <w:szCs w:val="24"/>
          <w:lang w:eastAsia="es-SV"/>
        </w:rPr>
      </w:pPr>
    </w:p>
    <w:p w:rsidR="0022374D" w:rsidRPr="0022374D" w:rsidRDefault="0022374D" w:rsidP="0022374D">
      <w:pPr>
        <w:spacing w:line="240" w:lineRule="auto"/>
        <w:jc w:val="both"/>
      </w:pPr>
      <w:r w:rsidRPr="0022374D">
        <w:rPr>
          <w:rFonts w:ascii="Calibri" w:hAnsi="Calibri" w:cs="Arial"/>
          <w:bCs/>
          <w:color w:val="7F7F7F" w:themeColor="text1" w:themeTint="80"/>
          <w:sz w:val="24"/>
          <w:szCs w:val="24"/>
        </w:rPr>
        <w:t>IA/</w:t>
      </w:r>
      <w:proofErr w:type="spellStart"/>
      <w:r w:rsidRPr="0022374D">
        <w:rPr>
          <w:rFonts w:ascii="Calibri" w:hAnsi="Calibri" w:cs="Arial"/>
          <w:bCs/>
          <w:color w:val="7F7F7F" w:themeColor="text1" w:themeTint="80"/>
          <w:sz w:val="24"/>
          <w:szCs w:val="24"/>
        </w:rPr>
        <w:t>rc</w:t>
      </w:r>
      <w:proofErr w:type="spellEnd"/>
    </w:p>
    <w:p w:rsidR="0022374D" w:rsidRDefault="0022374D" w:rsidP="0022374D"/>
    <w:p w:rsidR="0022374D" w:rsidRDefault="0022374D" w:rsidP="0022374D"/>
    <w:p w:rsidR="0022374D" w:rsidRDefault="0022374D" w:rsidP="0022374D"/>
    <w:p w:rsidR="0022374D" w:rsidRDefault="0022374D" w:rsidP="0022374D"/>
    <w:p w:rsidR="0022374D" w:rsidRDefault="0022374D" w:rsidP="0022374D"/>
    <w:p w:rsidR="0022374D" w:rsidRDefault="0022374D" w:rsidP="0022374D"/>
    <w:p w:rsidR="0022374D" w:rsidRPr="0022374D" w:rsidRDefault="0022374D" w:rsidP="0022374D">
      <w:pPr>
        <w:spacing w:after="0" w:line="240" w:lineRule="auto"/>
        <w:rPr>
          <w:rFonts w:ascii="Tahoma" w:eastAsia="Times New Roman" w:hAnsi="Tahoma" w:cs="Tahoma"/>
          <w:sz w:val="20"/>
          <w:szCs w:val="20"/>
          <w:lang w:val="es-ES" w:eastAsia="es-SV"/>
        </w:rPr>
      </w:pPr>
      <w:r w:rsidRPr="0022374D">
        <w:rPr>
          <w:rFonts w:ascii="Tahoma" w:eastAsia="Times New Roman" w:hAnsi="Tahoma" w:cs="Tahoma"/>
          <w:b/>
          <w:bCs/>
          <w:sz w:val="20"/>
          <w:szCs w:val="20"/>
          <w:lang w:val="es-ES" w:eastAsia="es-SV"/>
        </w:rPr>
        <w:t>De:</w:t>
      </w:r>
      <w:r w:rsidRPr="0022374D">
        <w:rPr>
          <w:rFonts w:ascii="Tahoma" w:eastAsia="Times New Roman" w:hAnsi="Tahoma" w:cs="Tahoma"/>
          <w:sz w:val="20"/>
          <w:szCs w:val="20"/>
          <w:lang w:val="es-ES" w:eastAsia="es-SV"/>
        </w:rPr>
        <w:t xml:space="preserve"> Notificaciones OIR </w:t>
      </w:r>
      <w:r w:rsidRPr="0022374D">
        <w:rPr>
          <w:rFonts w:ascii="Tahoma" w:eastAsia="Times New Roman" w:hAnsi="Tahoma" w:cs="Tahoma"/>
          <w:sz w:val="20"/>
          <w:szCs w:val="20"/>
          <w:lang w:val="es-ES" w:eastAsia="es-SV"/>
        </w:rPr>
        <w:br/>
      </w:r>
      <w:r w:rsidRPr="0022374D">
        <w:rPr>
          <w:rFonts w:ascii="Tahoma" w:eastAsia="Times New Roman" w:hAnsi="Tahoma" w:cs="Tahoma"/>
          <w:b/>
          <w:bCs/>
          <w:sz w:val="20"/>
          <w:szCs w:val="20"/>
          <w:lang w:val="es-ES" w:eastAsia="es-SV"/>
        </w:rPr>
        <w:t>Enviado el:</w:t>
      </w:r>
      <w:r w:rsidRPr="0022374D">
        <w:rPr>
          <w:rFonts w:ascii="Tahoma" w:eastAsia="Times New Roman" w:hAnsi="Tahoma" w:cs="Tahoma"/>
          <w:sz w:val="20"/>
          <w:szCs w:val="20"/>
          <w:lang w:val="es-ES" w:eastAsia="es-SV"/>
        </w:rPr>
        <w:t xml:space="preserve"> miércoles, 06 de diciembre de 2017 02:08 p.m.</w:t>
      </w:r>
      <w:r w:rsidRPr="0022374D">
        <w:rPr>
          <w:rFonts w:ascii="Tahoma" w:eastAsia="Times New Roman" w:hAnsi="Tahoma" w:cs="Tahoma"/>
          <w:sz w:val="20"/>
          <w:szCs w:val="20"/>
          <w:lang w:val="es-ES" w:eastAsia="es-SV"/>
        </w:rPr>
        <w:br/>
      </w:r>
      <w:r w:rsidRPr="0022374D">
        <w:rPr>
          <w:rFonts w:ascii="Tahoma" w:eastAsia="Times New Roman" w:hAnsi="Tahoma" w:cs="Tahoma"/>
          <w:b/>
          <w:bCs/>
          <w:sz w:val="20"/>
          <w:szCs w:val="20"/>
          <w:lang w:val="es-ES" w:eastAsia="es-SV"/>
        </w:rPr>
        <w:t>Para:</w:t>
      </w:r>
      <w:r w:rsidRPr="0022374D">
        <w:rPr>
          <w:rFonts w:ascii="Tahoma" w:eastAsia="Times New Roman" w:hAnsi="Tahoma" w:cs="Tahoma"/>
          <w:sz w:val="20"/>
          <w:szCs w:val="20"/>
          <w:lang w:val="es-ES" w:eastAsia="es-SV"/>
        </w:rPr>
        <w:t xml:space="preserve"> </w:t>
      </w:r>
      <w:r>
        <w:rPr>
          <w:rFonts w:ascii="Tahoma" w:eastAsia="Times New Roman" w:hAnsi="Tahoma" w:cs="Tahoma"/>
          <w:sz w:val="20"/>
          <w:szCs w:val="20"/>
          <w:lang w:val="es-ES" w:eastAsia="es-SV"/>
        </w:rPr>
        <w:t>XXXXXXXXXXXXXX</w:t>
      </w:r>
      <w:r w:rsidRPr="0022374D">
        <w:rPr>
          <w:rFonts w:ascii="Tahoma" w:eastAsia="Times New Roman" w:hAnsi="Tahoma" w:cs="Tahoma"/>
          <w:sz w:val="20"/>
          <w:szCs w:val="20"/>
          <w:lang w:val="es-ES" w:eastAsia="es-SV"/>
        </w:rPr>
        <w:br/>
      </w:r>
      <w:r w:rsidRPr="0022374D">
        <w:rPr>
          <w:rFonts w:ascii="Tahoma" w:eastAsia="Times New Roman" w:hAnsi="Tahoma" w:cs="Tahoma"/>
          <w:b/>
          <w:bCs/>
          <w:sz w:val="20"/>
          <w:szCs w:val="20"/>
          <w:lang w:val="es-ES" w:eastAsia="es-SV"/>
        </w:rPr>
        <w:t>CC:</w:t>
      </w:r>
      <w:r w:rsidRPr="0022374D">
        <w:rPr>
          <w:rFonts w:ascii="Tahoma" w:eastAsia="Times New Roman" w:hAnsi="Tahoma" w:cs="Tahoma"/>
          <w:sz w:val="20"/>
          <w:szCs w:val="20"/>
          <w:lang w:val="es-ES" w:eastAsia="es-SV"/>
        </w:rPr>
        <w:t xml:space="preserve"> </w:t>
      </w:r>
      <w:proofErr w:type="spellStart"/>
      <w:r w:rsidRPr="0022374D">
        <w:rPr>
          <w:rFonts w:ascii="Tahoma" w:eastAsia="Times New Roman" w:hAnsi="Tahoma" w:cs="Tahoma"/>
          <w:sz w:val="20"/>
          <w:szCs w:val="20"/>
          <w:lang w:val="es-ES" w:eastAsia="es-SV"/>
        </w:rPr>
        <w:t>oir</w:t>
      </w:r>
      <w:proofErr w:type="spellEnd"/>
      <w:r w:rsidRPr="0022374D">
        <w:rPr>
          <w:rFonts w:ascii="Tahoma" w:eastAsia="Times New Roman" w:hAnsi="Tahoma" w:cs="Tahoma"/>
          <w:sz w:val="20"/>
          <w:szCs w:val="20"/>
          <w:lang w:val="es-ES" w:eastAsia="es-SV"/>
        </w:rPr>
        <w:br/>
      </w:r>
      <w:r w:rsidRPr="0022374D">
        <w:rPr>
          <w:rFonts w:ascii="Tahoma" w:eastAsia="Times New Roman" w:hAnsi="Tahoma" w:cs="Tahoma"/>
          <w:b/>
          <w:bCs/>
          <w:sz w:val="20"/>
          <w:szCs w:val="20"/>
          <w:lang w:val="es-ES" w:eastAsia="es-SV"/>
        </w:rPr>
        <w:t>Asunto:</w:t>
      </w:r>
      <w:r w:rsidRPr="0022374D">
        <w:rPr>
          <w:rFonts w:ascii="Tahoma" w:eastAsia="Times New Roman" w:hAnsi="Tahoma" w:cs="Tahoma"/>
          <w:sz w:val="20"/>
          <w:szCs w:val="20"/>
          <w:lang w:val="es-ES" w:eastAsia="es-SV"/>
        </w:rPr>
        <w:t xml:space="preserve"> Respuesta a Consulta SIPV N° 270-2017</w:t>
      </w:r>
      <w:r w:rsidRPr="0022374D">
        <w:rPr>
          <w:rFonts w:ascii="Tahoma" w:eastAsia="Times New Roman" w:hAnsi="Tahoma" w:cs="Tahoma"/>
          <w:sz w:val="20"/>
          <w:szCs w:val="20"/>
          <w:lang w:val="es-ES" w:eastAsia="es-SV"/>
        </w:rPr>
        <w:br/>
      </w:r>
      <w:r w:rsidRPr="0022374D">
        <w:rPr>
          <w:rFonts w:ascii="Tahoma" w:eastAsia="Times New Roman" w:hAnsi="Tahoma" w:cs="Tahoma"/>
          <w:b/>
          <w:bCs/>
          <w:sz w:val="20"/>
          <w:szCs w:val="20"/>
          <w:lang w:val="es-ES" w:eastAsia="es-SV"/>
        </w:rPr>
        <w:t>Importancia:</w:t>
      </w:r>
      <w:r w:rsidRPr="0022374D">
        <w:rPr>
          <w:rFonts w:ascii="Tahoma" w:eastAsia="Times New Roman" w:hAnsi="Tahoma" w:cs="Tahoma"/>
          <w:sz w:val="20"/>
          <w:szCs w:val="20"/>
          <w:lang w:val="es-ES" w:eastAsia="es-SV"/>
        </w:rPr>
        <w:t xml:space="preserve"> Alta</w:t>
      </w:r>
    </w:p>
    <w:p w:rsidR="0022374D" w:rsidRPr="0022374D" w:rsidRDefault="0022374D" w:rsidP="0022374D">
      <w:pPr>
        <w:spacing w:after="0" w:line="240" w:lineRule="auto"/>
        <w:rPr>
          <w:rFonts w:ascii="Calibri" w:eastAsia="Calibri" w:hAnsi="Calibri" w:cs="Calibri"/>
        </w:rPr>
      </w:pPr>
    </w:p>
    <w:p w:rsidR="0022374D" w:rsidRPr="0022374D" w:rsidRDefault="0022374D" w:rsidP="0022374D">
      <w:pPr>
        <w:spacing w:after="0" w:line="240" w:lineRule="auto"/>
        <w:rPr>
          <w:rFonts w:ascii="Calibri" w:eastAsia="Calibri" w:hAnsi="Calibri" w:cs="Calibri"/>
        </w:rPr>
      </w:pPr>
    </w:p>
    <w:p w:rsidR="0022374D" w:rsidRPr="0022374D" w:rsidRDefault="0022374D" w:rsidP="0022374D">
      <w:pPr>
        <w:spacing w:after="0" w:line="240" w:lineRule="auto"/>
        <w:rPr>
          <w:rFonts w:ascii="Calibri" w:eastAsia="Calibri" w:hAnsi="Calibri" w:cs="Calibri"/>
          <w:b/>
          <w:bCs/>
          <w:sz w:val="24"/>
          <w:szCs w:val="24"/>
        </w:rPr>
      </w:pPr>
      <w:r w:rsidRPr="0022374D">
        <w:rPr>
          <w:rFonts w:ascii="Calibri" w:eastAsia="Calibri" w:hAnsi="Calibri" w:cs="Calibri"/>
          <w:b/>
          <w:bCs/>
          <w:sz w:val="24"/>
          <w:szCs w:val="24"/>
        </w:rPr>
        <w:t>SIPV N° 2</w:t>
      </w:r>
      <w:r w:rsidRPr="0022374D">
        <w:rPr>
          <w:rFonts w:ascii="Calibri" w:eastAsia="Calibri" w:hAnsi="Calibri" w:cs="Calibri"/>
          <w:b/>
          <w:bCs/>
          <w:color w:val="1F497D"/>
          <w:sz w:val="24"/>
          <w:szCs w:val="24"/>
        </w:rPr>
        <w:t>70</w:t>
      </w:r>
      <w:r w:rsidRPr="0022374D">
        <w:rPr>
          <w:rFonts w:ascii="Calibri" w:eastAsia="Calibri" w:hAnsi="Calibri" w:cs="Calibri"/>
          <w:b/>
          <w:bCs/>
          <w:sz w:val="24"/>
          <w:szCs w:val="24"/>
        </w:rPr>
        <w:t>-2017</w:t>
      </w:r>
    </w:p>
    <w:p w:rsidR="0022374D" w:rsidRPr="0022374D" w:rsidRDefault="0022374D" w:rsidP="0022374D">
      <w:pPr>
        <w:spacing w:after="0" w:line="240" w:lineRule="auto"/>
        <w:rPr>
          <w:rFonts w:ascii="Calibri" w:eastAsia="Calibri" w:hAnsi="Calibri" w:cs="Calibri"/>
          <w:lang w:eastAsia="es-SV"/>
        </w:rPr>
      </w:pPr>
    </w:p>
    <w:p w:rsidR="0022374D" w:rsidRPr="0022374D" w:rsidRDefault="0022374D" w:rsidP="0022374D">
      <w:pPr>
        <w:spacing w:after="0" w:line="240" w:lineRule="auto"/>
        <w:rPr>
          <w:rFonts w:ascii="Calibri" w:eastAsia="Calibri" w:hAnsi="Calibri" w:cs="Calibri"/>
          <w:b/>
          <w:bCs/>
          <w:sz w:val="24"/>
          <w:szCs w:val="24"/>
        </w:rPr>
      </w:pPr>
      <w:r w:rsidRPr="0022374D">
        <w:rPr>
          <w:rFonts w:ascii="Calibri" w:eastAsia="Calibri" w:hAnsi="Calibri" w:cs="Calibri"/>
          <w:sz w:val="23"/>
          <w:szCs w:val="23"/>
          <w:lang w:eastAsia="es-SV"/>
        </w:rPr>
        <w:t xml:space="preserve">Estimado ciudadano </w:t>
      </w:r>
      <w:r>
        <w:rPr>
          <w:rFonts w:ascii="Calibri" w:eastAsia="Calibri" w:hAnsi="Calibri" w:cs="Calibri"/>
          <w:b/>
          <w:bCs/>
          <w:sz w:val="23"/>
          <w:szCs w:val="23"/>
          <w:lang w:eastAsia="es-SV"/>
        </w:rPr>
        <w:t>XXXXXXXXXXXXXXX</w:t>
      </w:r>
      <w:r w:rsidRPr="0022374D">
        <w:rPr>
          <w:rFonts w:ascii="Calibri" w:eastAsia="Calibri" w:hAnsi="Calibri" w:cs="Calibri"/>
          <w:b/>
          <w:bCs/>
          <w:sz w:val="23"/>
          <w:szCs w:val="23"/>
          <w:lang w:eastAsia="es-SV"/>
        </w:rPr>
        <w:t xml:space="preserve">: </w:t>
      </w:r>
    </w:p>
    <w:p w:rsidR="0022374D" w:rsidRPr="0022374D" w:rsidRDefault="0022374D" w:rsidP="0022374D">
      <w:pPr>
        <w:spacing w:before="100" w:beforeAutospacing="1" w:after="100" w:afterAutospacing="1" w:line="360" w:lineRule="auto"/>
        <w:rPr>
          <w:rFonts w:ascii="Calibri" w:eastAsia="Calibri" w:hAnsi="Calibri" w:cs="Calibri"/>
          <w:sz w:val="23"/>
          <w:szCs w:val="23"/>
          <w:lang w:eastAsia="es-SV"/>
        </w:rPr>
      </w:pPr>
      <w:r w:rsidRPr="0022374D">
        <w:rPr>
          <w:rFonts w:ascii="Calibri" w:eastAsia="Calibri" w:hAnsi="Calibri" w:cs="Calibri"/>
          <w:sz w:val="23"/>
          <w:szCs w:val="23"/>
          <w:lang w:eastAsia="es-SV"/>
        </w:rPr>
        <w:t xml:space="preserve">Para   la  Superintendencia General de Electricidad y Telecomunicaciones-SIGET,  por medio de la Unidad de Acceso a la Información  y Transparencia,  es un gusto atender su consulta, identificada como: </w:t>
      </w:r>
      <w:r w:rsidRPr="0022374D">
        <w:rPr>
          <w:rFonts w:ascii="Calibri" w:eastAsia="Calibri" w:hAnsi="Calibri" w:cs="Calibri"/>
          <w:b/>
          <w:bCs/>
          <w:sz w:val="23"/>
          <w:szCs w:val="23"/>
          <w:lang w:eastAsia="es-SV"/>
        </w:rPr>
        <w:t>SIPV N° 270-2017</w:t>
      </w:r>
      <w:r w:rsidRPr="0022374D">
        <w:rPr>
          <w:rFonts w:ascii="Calibri" w:eastAsia="Calibri" w:hAnsi="Calibri" w:cs="Calibri"/>
          <w:sz w:val="23"/>
          <w:szCs w:val="23"/>
          <w:lang w:eastAsia="es-SV"/>
        </w:rPr>
        <w:t>. En la cual solicitó: “</w:t>
      </w:r>
      <w:r w:rsidRPr="0022374D">
        <w:rPr>
          <w:rFonts w:ascii="Calibri" w:eastAsia="Calibri" w:hAnsi="Calibri" w:cs="Calibri"/>
          <w:b/>
          <w:bCs/>
          <w:sz w:val="23"/>
          <w:szCs w:val="23"/>
          <w:lang w:eastAsia="es-SV"/>
        </w:rPr>
        <w:t>…datos para sacar el sello de cuarta categoría.</w:t>
      </w:r>
      <w:r w:rsidRPr="0022374D">
        <w:rPr>
          <w:rFonts w:ascii="Calibri" w:eastAsia="Calibri" w:hAnsi="Calibri" w:cs="Calibri"/>
          <w:sz w:val="23"/>
          <w:szCs w:val="23"/>
          <w:lang w:eastAsia="es-SV"/>
        </w:rPr>
        <w:t>”</w:t>
      </w:r>
    </w:p>
    <w:p w:rsidR="0022374D" w:rsidRPr="0022374D" w:rsidRDefault="0022374D" w:rsidP="0022374D">
      <w:pPr>
        <w:spacing w:line="360" w:lineRule="auto"/>
        <w:contextualSpacing/>
        <w:jc w:val="both"/>
        <w:rPr>
          <w:rFonts w:ascii="Calibri" w:eastAsia="Calibri" w:hAnsi="Calibri" w:cs="Calibri"/>
          <w:sz w:val="23"/>
          <w:szCs w:val="23"/>
        </w:rPr>
      </w:pPr>
      <w:r w:rsidRPr="0022374D">
        <w:rPr>
          <w:rFonts w:ascii="Calibri" w:eastAsia="Calibri" w:hAnsi="Calibri" w:cs="Calibri"/>
          <w:sz w:val="23"/>
          <w:szCs w:val="23"/>
        </w:rPr>
        <w:t xml:space="preserve">Que la solicitud pese a no cumplir con las formalidades del 54 letra d) del Reglamento de la Ley de Acceso a la Información Pública-RLAIP y el Art. 66 inciso cuarto de la Ley de Acceso a la Información Pública, en lo sucesivo LAIP o Ley; en virtud de lo previsto en el Art. 18 de la Constitución de la República que establece en el artículo 18 los derechos de petición y respuesta, y con base al principio de </w:t>
      </w:r>
      <w:r w:rsidRPr="0022374D">
        <w:rPr>
          <w:rFonts w:ascii="Calibri" w:eastAsia="Calibri" w:hAnsi="Calibri" w:cs="Calibri"/>
          <w:b/>
          <w:bCs/>
          <w:sz w:val="23"/>
          <w:szCs w:val="23"/>
        </w:rPr>
        <w:t>MÁXIMA PUBLICIDAD</w:t>
      </w:r>
      <w:r w:rsidRPr="0022374D">
        <w:rPr>
          <w:rFonts w:ascii="Calibri" w:eastAsia="Calibri" w:hAnsi="Calibri" w:cs="Calibri"/>
          <w:sz w:val="23"/>
          <w:szCs w:val="23"/>
        </w:rPr>
        <w:t xml:space="preserve"> señalado en el artículo 4 letra a., de la LAIP se continuó con el trámite correspondiente. </w:t>
      </w:r>
    </w:p>
    <w:p w:rsidR="0022374D" w:rsidRPr="0022374D" w:rsidRDefault="0022374D" w:rsidP="0022374D">
      <w:pPr>
        <w:spacing w:after="0" w:line="360" w:lineRule="auto"/>
        <w:jc w:val="both"/>
        <w:rPr>
          <w:rFonts w:ascii="Calibri" w:eastAsia="Calibri" w:hAnsi="Calibri" w:cs="Calibri"/>
          <w:sz w:val="23"/>
          <w:szCs w:val="23"/>
          <w:lang w:eastAsia="es-SV"/>
        </w:rPr>
      </w:pPr>
    </w:p>
    <w:p w:rsidR="0022374D" w:rsidRPr="0022374D" w:rsidRDefault="0022374D" w:rsidP="0022374D">
      <w:pPr>
        <w:spacing w:after="0" w:line="360" w:lineRule="auto"/>
        <w:jc w:val="both"/>
        <w:rPr>
          <w:rFonts w:ascii="Calibri" w:eastAsia="Calibri" w:hAnsi="Calibri" w:cs="Calibri"/>
          <w:sz w:val="23"/>
          <w:szCs w:val="23"/>
          <w:lang w:val="es-ES" w:eastAsia="es-SV"/>
        </w:rPr>
      </w:pPr>
      <w:r w:rsidRPr="0022374D">
        <w:rPr>
          <w:rFonts w:ascii="Calibri" w:eastAsia="Calibri" w:hAnsi="Calibri" w:cs="Calibri"/>
          <w:sz w:val="23"/>
          <w:szCs w:val="23"/>
          <w:lang w:val="es-ES" w:eastAsia="es-SV"/>
        </w:rPr>
        <w:t>Ésta unidad para dar respuesta a dicha consulta hace las consideraciones siguientes:</w:t>
      </w:r>
    </w:p>
    <w:p w:rsidR="0022374D" w:rsidRPr="0022374D" w:rsidRDefault="0022374D" w:rsidP="0022374D">
      <w:pPr>
        <w:spacing w:after="0" w:line="360" w:lineRule="auto"/>
        <w:jc w:val="both"/>
        <w:rPr>
          <w:rFonts w:ascii="Calibri" w:eastAsia="Calibri" w:hAnsi="Calibri" w:cs="Calibri"/>
          <w:sz w:val="23"/>
          <w:szCs w:val="23"/>
          <w:lang w:val="es-ES" w:eastAsia="es-SV"/>
        </w:rPr>
      </w:pPr>
    </w:p>
    <w:p w:rsidR="0022374D" w:rsidRPr="0022374D" w:rsidRDefault="0022374D" w:rsidP="0022374D">
      <w:pPr>
        <w:spacing w:after="0" w:line="360" w:lineRule="auto"/>
        <w:jc w:val="both"/>
        <w:rPr>
          <w:rFonts w:ascii="Calibri" w:eastAsia="Calibri" w:hAnsi="Calibri" w:cs="Calibri"/>
          <w:sz w:val="23"/>
          <w:szCs w:val="23"/>
          <w:lang w:val="es-ES" w:eastAsia="es-SV"/>
        </w:rPr>
      </w:pPr>
      <w:r w:rsidRPr="0022374D">
        <w:rPr>
          <w:rFonts w:ascii="Calibri" w:eastAsia="Calibri" w:hAnsi="Calibri" w:cs="Calibri"/>
          <w:sz w:val="23"/>
          <w:szCs w:val="23"/>
          <w:lang w:val="es-ES" w:eastAsia="es-SV"/>
        </w:rPr>
        <w:t xml:space="preserve"> Se aclara que según dispone el Art. 4 de la Ley de Creación de la Superintendencia General de Electricidad y Telecomunicaciones- LCSIGET, ésta entidad entre sus facultades tiene: "Art 4.- La SIGET es lo entidad competente para aplicar los normas contenidas en tratados Internacionales sobre electricidad y telecomunicaciones vigentes en El Salvador; en las leyes que rigen los sectores de Electricidad y de Telecomunicaciones; y sus reglamentos; así como para conocer del incumplimiento de las mismas”.  Relacionado a lo dispuesto en el Art. 5 del Reglamento de la Ley de Creación de la SIGET-RLCSIGET. </w:t>
      </w:r>
    </w:p>
    <w:p w:rsidR="0022374D" w:rsidRPr="0022374D" w:rsidRDefault="0022374D" w:rsidP="0022374D">
      <w:pPr>
        <w:spacing w:after="0" w:line="360" w:lineRule="auto"/>
        <w:jc w:val="both"/>
        <w:rPr>
          <w:rFonts w:ascii="Calibri" w:eastAsia="Calibri" w:hAnsi="Calibri" w:cs="Calibri"/>
          <w:lang w:val="es-ES" w:eastAsia="es-SV"/>
        </w:rPr>
      </w:pPr>
    </w:p>
    <w:p w:rsidR="0022374D" w:rsidRPr="0022374D" w:rsidRDefault="0022374D" w:rsidP="0022374D">
      <w:pPr>
        <w:spacing w:after="0" w:line="360" w:lineRule="auto"/>
        <w:jc w:val="both"/>
        <w:rPr>
          <w:rFonts w:ascii="Calibri" w:eastAsia="Calibri" w:hAnsi="Calibri" w:cs="Calibri"/>
          <w:sz w:val="23"/>
          <w:szCs w:val="23"/>
          <w:lang w:val="es-ES" w:eastAsia="es-SV"/>
        </w:rPr>
      </w:pPr>
      <w:r w:rsidRPr="0022374D">
        <w:rPr>
          <w:rFonts w:ascii="Calibri" w:eastAsia="Calibri" w:hAnsi="Calibri" w:cs="Calibri"/>
          <w:sz w:val="23"/>
          <w:szCs w:val="23"/>
          <w:lang w:val="es-ES" w:eastAsia="es-SV"/>
        </w:rPr>
        <w:lastRenderedPageBreak/>
        <w:t>El Registro de Electricidad y Telecomunicaciones-RET, destacó que dicho proceso se lleva a cabo, según el Acuerdo 181-E-2008, en el cual se establecen las “</w:t>
      </w:r>
      <w:r w:rsidRPr="0022374D">
        <w:rPr>
          <w:rFonts w:ascii="Calibri" w:eastAsia="Calibri" w:hAnsi="Calibri" w:cs="Calibri"/>
          <w:i/>
          <w:iCs/>
          <w:sz w:val="23"/>
          <w:szCs w:val="23"/>
          <w:lang w:val="es-ES" w:eastAsia="es-SV"/>
        </w:rPr>
        <w:t>NORMAS APLICABLES A LA CAPACITACIÓN, EVALUACIÓN, INSCRIPCIÓN Y ACREDITACIÓN DE ELECTRICISTAS</w:t>
      </w:r>
      <w:r w:rsidRPr="0022374D">
        <w:rPr>
          <w:rFonts w:ascii="Calibri" w:eastAsia="Calibri" w:hAnsi="Calibri" w:cs="Calibri"/>
          <w:sz w:val="23"/>
          <w:szCs w:val="23"/>
          <w:lang w:val="es-ES" w:eastAsia="es-SV"/>
        </w:rPr>
        <w:t>” (se adjunta dicha en formato PDF.), la cual dispone en los artículos 17, 18 y 19, que las instituciones luego de realizar las evaluaciones, enviarán en un tiempo prudencial las fichas de los evaluados que cumplan con el perfil de electricista que hayan aprobado los exámenes;  después de recibida la nómina de aprobados, la SIGET extenderá los carnés. Los electricistas podrán retirar su carné, previo pago de aranceles</w:t>
      </w:r>
      <w:r w:rsidRPr="0022374D">
        <w:rPr>
          <w:rFonts w:ascii="Calibri" w:eastAsia="Calibri" w:hAnsi="Calibri" w:cs="Calibri"/>
          <w:lang w:val="es-ES"/>
        </w:rPr>
        <w:t xml:space="preserve"> </w:t>
      </w:r>
      <w:r w:rsidRPr="0022374D">
        <w:rPr>
          <w:rFonts w:ascii="Calibri" w:eastAsia="Calibri" w:hAnsi="Calibri" w:cs="Calibri"/>
        </w:rPr>
        <w:t>(</w:t>
      </w:r>
      <w:r w:rsidRPr="0022374D">
        <w:rPr>
          <w:rFonts w:ascii="Calibri" w:eastAsia="Calibri" w:hAnsi="Calibri" w:cs="Calibri"/>
          <w:sz w:val="23"/>
          <w:szCs w:val="23"/>
          <w:lang w:val="es-ES" w:eastAsia="es-SV"/>
        </w:rPr>
        <w:t>costo por carné es de $ 2.07) cinco días hábiles, después de recibida la información por parte de la institución evaluadora.</w:t>
      </w:r>
    </w:p>
    <w:p w:rsidR="0022374D" w:rsidRPr="0022374D" w:rsidRDefault="0022374D" w:rsidP="0022374D">
      <w:pPr>
        <w:spacing w:after="0" w:line="360" w:lineRule="auto"/>
        <w:jc w:val="both"/>
        <w:rPr>
          <w:rFonts w:ascii="Calibri" w:eastAsia="Calibri" w:hAnsi="Calibri" w:cs="Calibri"/>
          <w:sz w:val="23"/>
          <w:szCs w:val="23"/>
          <w:lang w:val="es-ES" w:eastAsia="es-SV"/>
        </w:rPr>
      </w:pPr>
      <w:r w:rsidRPr="0022374D">
        <w:rPr>
          <w:rFonts w:ascii="Calibri" w:eastAsia="Calibri" w:hAnsi="Calibri" w:cs="Calibri"/>
          <w:sz w:val="23"/>
          <w:szCs w:val="23"/>
          <w:lang w:val="es-ES" w:eastAsia="es-SV"/>
        </w:rPr>
        <w:t>La información de ubicación y horario de atención del RET adscrito a SIGET es: 6ª 10ª Calle Poniente y 35 Avenida Sur No. 1907, Colonia Flor Blanca, San Salvador; teléfono: (503)2257-4464, Horario de atención: Lunes-Viernes de 8:00 a.m. 12:30 p.m. y 1:30 p.m. - 5:00p.m.</w:t>
      </w:r>
    </w:p>
    <w:p w:rsidR="0022374D" w:rsidRPr="0022374D" w:rsidRDefault="0022374D" w:rsidP="0022374D">
      <w:pPr>
        <w:spacing w:after="0" w:line="360" w:lineRule="auto"/>
        <w:jc w:val="both"/>
        <w:rPr>
          <w:rFonts w:ascii="Calibri" w:eastAsia="Calibri" w:hAnsi="Calibri" w:cs="Calibri"/>
          <w:lang w:val="es-ES" w:eastAsia="es-SV"/>
        </w:rPr>
      </w:pPr>
    </w:p>
    <w:p w:rsidR="0022374D" w:rsidRPr="0022374D" w:rsidRDefault="0022374D" w:rsidP="0022374D">
      <w:pPr>
        <w:spacing w:after="0" w:line="360" w:lineRule="auto"/>
        <w:jc w:val="both"/>
        <w:rPr>
          <w:rFonts w:ascii="Calibri" w:eastAsia="Calibri" w:hAnsi="Calibri" w:cs="Calibri"/>
          <w:lang w:val="es-ES" w:eastAsia="es-SV"/>
        </w:rPr>
      </w:pPr>
      <w:r w:rsidRPr="0022374D">
        <w:rPr>
          <w:rFonts w:ascii="Calibri" w:eastAsia="Calibri" w:hAnsi="Calibri" w:cs="Calibri"/>
          <w:lang w:val="es-ES" w:eastAsia="es-SV"/>
        </w:rPr>
        <w:t>A continuación se pone a disposición los enlaces web de las entidades educativas, a las cuales puede acudir para realizar los exámenes respectivos:</w:t>
      </w:r>
    </w:p>
    <w:p w:rsidR="0022374D" w:rsidRPr="0022374D" w:rsidRDefault="0022374D" w:rsidP="009E1652">
      <w:pPr>
        <w:numPr>
          <w:ilvl w:val="0"/>
          <w:numId w:val="156"/>
        </w:numPr>
        <w:spacing w:after="0" w:line="360" w:lineRule="auto"/>
        <w:jc w:val="both"/>
        <w:rPr>
          <w:rFonts w:ascii="Calibri" w:eastAsia="Calibri" w:hAnsi="Calibri" w:cs="Calibri"/>
          <w:b/>
          <w:bCs/>
          <w:lang w:val="es-ES" w:eastAsia="es-SV"/>
        </w:rPr>
      </w:pPr>
      <w:r w:rsidRPr="0022374D">
        <w:rPr>
          <w:rFonts w:ascii="Calibri" w:eastAsia="Calibri" w:hAnsi="Calibri" w:cs="Calibri"/>
          <w:b/>
          <w:bCs/>
          <w:lang w:val="es-ES" w:eastAsia="es-SV"/>
        </w:rPr>
        <w:t>Instituto Salvadoreño de Formación Profesional-INSAFORP</w:t>
      </w:r>
    </w:p>
    <w:p w:rsidR="0022374D" w:rsidRPr="0022374D" w:rsidRDefault="007C0391" w:rsidP="0022374D">
      <w:pPr>
        <w:spacing w:after="0" w:line="360" w:lineRule="auto"/>
        <w:jc w:val="both"/>
        <w:rPr>
          <w:rFonts w:ascii="Calibri" w:eastAsia="Calibri" w:hAnsi="Calibri" w:cs="Calibri"/>
          <w:b/>
          <w:bCs/>
          <w:color w:val="1F497D"/>
          <w:lang w:val="es-ES" w:eastAsia="es-SV"/>
        </w:rPr>
      </w:pPr>
      <w:hyperlink r:id="rId116" w:history="1">
        <w:r w:rsidR="0022374D" w:rsidRPr="0022374D">
          <w:rPr>
            <w:rFonts w:ascii="Calibri" w:eastAsia="Calibri" w:hAnsi="Calibri" w:cs="Calibri"/>
            <w:b/>
            <w:bCs/>
            <w:color w:val="0000FF"/>
            <w:u w:val="single"/>
            <w:lang w:val="es-ES" w:eastAsia="es-SV"/>
          </w:rPr>
          <w:t>https://www.insaforp.org.sv/index.php/130-modificaciones/419-electricidad-electricista-de-cuarta-categoria</w:t>
        </w:r>
      </w:hyperlink>
      <w:r w:rsidR="0022374D" w:rsidRPr="0022374D">
        <w:rPr>
          <w:rFonts w:ascii="Calibri" w:eastAsia="Calibri" w:hAnsi="Calibri" w:cs="Calibri"/>
          <w:b/>
          <w:bCs/>
          <w:color w:val="1F497D"/>
          <w:lang w:val="es-ES" w:eastAsia="es-SV"/>
        </w:rPr>
        <w:t xml:space="preserve"> </w:t>
      </w:r>
    </w:p>
    <w:p w:rsidR="0022374D" w:rsidRPr="0022374D" w:rsidRDefault="0022374D" w:rsidP="009E1652">
      <w:pPr>
        <w:numPr>
          <w:ilvl w:val="0"/>
          <w:numId w:val="156"/>
        </w:numPr>
        <w:spacing w:after="0" w:line="360" w:lineRule="auto"/>
        <w:jc w:val="both"/>
        <w:rPr>
          <w:rFonts w:ascii="Calibri" w:eastAsia="Calibri" w:hAnsi="Calibri" w:cs="Calibri"/>
          <w:sz w:val="23"/>
          <w:szCs w:val="23"/>
          <w:lang w:eastAsia="es-SV"/>
        </w:rPr>
      </w:pPr>
      <w:r w:rsidRPr="0022374D">
        <w:rPr>
          <w:rFonts w:ascii="Calibri" w:eastAsia="Calibri" w:hAnsi="Calibri" w:cs="Calibri"/>
          <w:b/>
          <w:bCs/>
          <w:lang w:val="es-ES" w:eastAsia="es-SV"/>
        </w:rPr>
        <w:t xml:space="preserve">Universidad Politécnica de El Salvador </w:t>
      </w:r>
    </w:p>
    <w:p w:rsidR="0022374D" w:rsidRPr="0022374D" w:rsidRDefault="0022374D" w:rsidP="0022374D">
      <w:pPr>
        <w:spacing w:after="0" w:line="360" w:lineRule="auto"/>
        <w:ind w:left="720"/>
        <w:jc w:val="both"/>
        <w:rPr>
          <w:rFonts w:ascii="Calibri" w:eastAsia="Calibri" w:hAnsi="Calibri" w:cs="Calibri"/>
          <w:sz w:val="23"/>
          <w:szCs w:val="23"/>
          <w:lang w:eastAsia="es-SV"/>
        </w:rPr>
      </w:pPr>
      <w:r w:rsidRPr="0022374D">
        <w:rPr>
          <w:rFonts w:ascii="Calibri" w:eastAsia="Calibri" w:hAnsi="Calibri" w:cs="Calibri"/>
          <w:lang w:eastAsia="es-SV"/>
        </w:rPr>
        <w:t xml:space="preserve">Final Boulevard </w:t>
      </w:r>
      <w:proofErr w:type="spellStart"/>
      <w:r w:rsidRPr="0022374D">
        <w:rPr>
          <w:rFonts w:ascii="Calibri" w:eastAsia="Calibri" w:hAnsi="Calibri" w:cs="Calibri"/>
          <w:lang w:eastAsia="es-SV"/>
        </w:rPr>
        <w:t>Tutunichapa</w:t>
      </w:r>
      <w:proofErr w:type="spellEnd"/>
      <w:r w:rsidRPr="0022374D">
        <w:rPr>
          <w:rFonts w:ascii="Calibri" w:eastAsia="Calibri" w:hAnsi="Calibri" w:cs="Calibri"/>
          <w:lang w:eastAsia="es-SV"/>
        </w:rPr>
        <w:t xml:space="preserve"> y 5ª. Avenida Norte, Contiguo a Banco HSBC, frente a Redondel José Martí (por Escuela de Ciegos) Tel: 2225-1971 / 2226-4153</w:t>
      </w:r>
    </w:p>
    <w:p w:rsidR="0022374D" w:rsidRPr="0022374D" w:rsidRDefault="007C0391" w:rsidP="0022374D">
      <w:pPr>
        <w:spacing w:after="0" w:line="360" w:lineRule="auto"/>
        <w:jc w:val="both"/>
        <w:rPr>
          <w:rFonts w:ascii="Calibri" w:eastAsia="Calibri" w:hAnsi="Calibri" w:cs="Calibri"/>
          <w:b/>
          <w:bCs/>
          <w:color w:val="0000FF"/>
          <w:u w:val="single"/>
          <w:lang w:val="es-ES"/>
        </w:rPr>
      </w:pPr>
      <w:hyperlink r:id="rId117" w:history="1">
        <w:r w:rsidR="0022374D" w:rsidRPr="0022374D">
          <w:rPr>
            <w:rFonts w:ascii="Calibri" w:eastAsia="Calibri" w:hAnsi="Calibri" w:cs="Calibri"/>
            <w:b/>
            <w:bCs/>
            <w:color w:val="0000FF"/>
            <w:u w:val="single"/>
            <w:lang w:val="es-ES" w:eastAsia="es-SV"/>
          </w:rPr>
          <w:t>http://www.upes.edu.sv/facultades/laboratorios/electrica/electricidad-y-electronica.html?start=1</w:t>
        </w:r>
      </w:hyperlink>
    </w:p>
    <w:p w:rsidR="0022374D" w:rsidRPr="0022374D" w:rsidRDefault="0022374D" w:rsidP="009E1652">
      <w:pPr>
        <w:numPr>
          <w:ilvl w:val="0"/>
          <w:numId w:val="156"/>
        </w:numPr>
        <w:spacing w:after="0" w:line="360" w:lineRule="auto"/>
        <w:jc w:val="both"/>
        <w:rPr>
          <w:rFonts w:ascii="Calibri" w:eastAsia="Calibri" w:hAnsi="Calibri" w:cs="Calibri"/>
          <w:sz w:val="23"/>
          <w:szCs w:val="23"/>
        </w:rPr>
      </w:pPr>
      <w:r w:rsidRPr="0022374D">
        <w:rPr>
          <w:rFonts w:ascii="Calibri" w:eastAsia="Calibri" w:hAnsi="Calibri" w:cs="Calibri"/>
          <w:b/>
          <w:bCs/>
          <w:sz w:val="23"/>
          <w:szCs w:val="23"/>
          <w:lang w:eastAsia="es-SV"/>
        </w:rPr>
        <w:t>Universidad Don Bosco</w:t>
      </w:r>
      <w:r w:rsidRPr="0022374D">
        <w:rPr>
          <w:rFonts w:ascii="Calibri" w:eastAsia="Calibri" w:hAnsi="Calibri" w:cs="Calibri"/>
          <w:b/>
          <w:bCs/>
          <w:lang w:eastAsia="es-SV"/>
        </w:rPr>
        <w:t xml:space="preserve"> </w:t>
      </w:r>
    </w:p>
    <w:p w:rsidR="0022374D" w:rsidRPr="0022374D" w:rsidRDefault="0022374D" w:rsidP="0022374D">
      <w:pPr>
        <w:spacing w:after="0" w:line="360" w:lineRule="auto"/>
        <w:ind w:left="720"/>
        <w:jc w:val="both"/>
        <w:rPr>
          <w:rFonts w:ascii="Calibri" w:eastAsia="Calibri" w:hAnsi="Calibri" w:cs="Calibri"/>
          <w:sz w:val="23"/>
          <w:szCs w:val="23"/>
          <w:lang w:eastAsia="es-SV"/>
        </w:rPr>
      </w:pPr>
      <w:r w:rsidRPr="0022374D">
        <w:rPr>
          <w:rFonts w:ascii="Calibri" w:eastAsia="Calibri" w:hAnsi="Calibri" w:cs="Calibri"/>
          <w:lang w:eastAsia="es-SV"/>
        </w:rPr>
        <w:t>Calle Plan  del Pino, Cantón Venecia, Soyapango. Tel: 2251-5071 / 2251-5079</w:t>
      </w:r>
    </w:p>
    <w:p w:rsidR="0022374D" w:rsidRPr="0022374D" w:rsidRDefault="007C0391" w:rsidP="0022374D">
      <w:pPr>
        <w:spacing w:after="0" w:line="360" w:lineRule="auto"/>
        <w:jc w:val="both"/>
        <w:rPr>
          <w:rFonts w:ascii="Calibri" w:eastAsia="Calibri" w:hAnsi="Calibri" w:cs="Calibri"/>
          <w:b/>
          <w:bCs/>
          <w:color w:val="1F497D"/>
          <w:lang w:eastAsia="es-SV"/>
        </w:rPr>
      </w:pPr>
      <w:hyperlink r:id="rId118" w:history="1">
        <w:r w:rsidR="0022374D" w:rsidRPr="0022374D">
          <w:rPr>
            <w:rFonts w:ascii="Calibri" w:eastAsia="Calibri" w:hAnsi="Calibri" w:cs="Calibri"/>
            <w:b/>
            <w:bCs/>
            <w:color w:val="0000FF"/>
            <w:u w:val="single"/>
            <w:lang w:eastAsia="es-SV"/>
          </w:rPr>
          <w:t>http://www.udb.edu.sv/udb/</w:t>
        </w:r>
      </w:hyperlink>
      <w:r w:rsidR="0022374D" w:rsidRPr="0022374D">
        <w:rPr>
          <w:rFonts w:ascii="Calibri" w:eastAsia="Calibri" w:hAnsi="Calibri" w:cs="Calibri"/>
          <w:b/>
          <w:bCs/>
          <w:color w:val="1F497D"/>
          <w:lang w:eastAsia="es-SV"/>
        </w:rPr>
        <w:t xml:space="preserve"> </w:t>
      </w:r>
    </w:p>
    <w:p w:rsidR="0022374D" w:rsidRPr="0022374D" w:rsidRDefault="0022374D" w:rsidP="0022374D">
      <w:pPr>
        <w:spacing w:after="0" w:line="360" w:lineRule="auto"/>
        <w:jc w:val="both"/>
        <w:rPr>
          <w:rFonts w:ascii="Calibri" w:eastAsia="Calibri" w:hAnsi="Calibri" w:cs="Calibri"/>
          <w:lang w:eastAsia="es-SV"/>
        </w:rPr>
      </w:pPr>
    </w:p>
    <w:p w:rsidR="0022374D" w:rsidRPr="0022374D" w:rsidRDefault="0022374D" w:rsidP="0022374D">
      <w:pPr>
        <w:spacing w:after="0" w:line="360" w:lineRule="auto"/>
        <w:jc w:val="both"/>
        <w:rPr>
          <w:rFonts w:ascii="Calibri" w:eastAsia="Calibri" w:hAnsi="Calibri" w:cs="Calibri"/>
          <w:lang w:eastAsia="es-SV"/>
        </w:rPr>
      </w:pPr>
      <w:r w:rsidRPr="0022374D">
        <w:rPr>
          <w:rFonts w:ascii="Calibri" w:eastAsia="Calibri" w:hAnsi="Calibri" w:cs="Calibri"/>
          <w:lang w:eastAsia="es-SV"/>
        </w:rPr>
        <w:t>REQUISITOS Y DOCUMENTACIÓN QUE DEBE PRESENTAR</w:t>
      </w:r>
    </w:p>
    <w:p w:rsidR="0022374D" w:rsidRPr="0022374D" w:rsidRDefault="0022374D" w:rsidP="009E1652">
      <w:pPr>
        <w:numPr>
          <w:ilvl w:val="0"/>
          <w:numId w:val="156"/>
        </w:numPr>
        <w:spacing w:after="0" w:line="360" w:lineRule="auto"/>
        <w:jc w:val="both"/>
        <w:rPr>
          <w:rFonts w:ascii="Calibri" w:eastAsia="Calibri" w:hAnsi="Calibri" w:cs="Calibri"/>
          <w:lang w:eastAsia="es-SV"/>
        </w:rPr>
      </w:pPr>
      <w:r w:rsidRPr="0022374D">
        <w:rPr>
          <w:rFonts w:ascii="Calibri" w:eastAsia="Calibri" w:hAnsi="Calibri" w:cs="Calibri"/>
          <w:lang w:eastAsia="es-SV"/>
        </w:rPr>
        <w:t>Cancelar $40.00 Cuarta Categoría</w:t>
      </w:r>
    </w:p>
    <w:p w:rsidR="0022374D" w:rsidRPr="0022374D" w:rsidRDefault="0022374D" w:rsidP="009E1652">
      <w:pPr>
        <w:numPr>
          <w:ilvl w:val="0"/>
          <w:numId w:val="156"/>
        </w:numPr>
        <w:spacing w:after="0" w:line="360" w:lineRule="auto"/>
        <w:jc w:val="both"/>
        <w:rPr>
          <w:rFonts w:ascii="Calibri" w:eastAsia="Calibri" w:hAnsi="Calibri" w:cs="Calibri"/>
          <w:lang w:eastAsia="es-SV"/>
        </w:rPr>
      </w:pPr>
      <w:r w:rsidRPr="0022374D">
        <w:rPr>
          <w:rFonts w:ascii="Calibri" w:eastAsia="Calibri" w:hAnsi="Calibri" w:cs="Calibri"/>
          <w:lang w:eastAsia="es-SV"/>
        </w:rPr>
        <w:t>Cancelar $52.00 Tercera Categoría</w:t>
      </w:r>
    </w:p>
    <w:p w:rsidR="0022374D" w:rsidRPr="0022374D" w:rsidRDefault="0022374D" w:rsidP="009E1652">
      <w:pPr>
        <w:numPr>
          <w:ilvl w:val="0"/>
          <w:numId w:val="156"/>
        </w:numPr>
        <w:spacing w:after="0" w:line="360" w:lineRule="auto"/>
        <w:jc w:val="both"/>
        <w:rPr>
          <w:rFonts w:ascii="Calibri" w:eastAsia="Calibri" w:hAnsi="Calibri" w:cs="Calibri"/>
          <w:lang w:eastAsia="es-SV"/>
        </w:rPr>
      </w:pPr>
      <w:r w:rsidRPr="0022374D">
        <w:rPr>
          <w:rFonts w:ascii="Calibri" w:eastAsia="Calibri" w:hAnsi="Calibri" w:cs="Calibri"/>
          <w:lang w:eastAsia="es-SV"/>
        </w:rPr>
        <w:t>Cancelar $55.00 Segunda Categoría</w:t>
      </w:r>
    </w:p>
    <w:p w:rsidR="0022374D" w:rsidRPr="0022374D" w:rsidRDefault="0022374D" w:rsidP="009E1652">
      <w:pPr>
        <w:numPr>
          <w:ilvl w:val="0"/>
          <w:numId w:val="156"/>
        </w:numPr>
        <w:spacing w:after="0" w:line="360" w:lineRule="auto"/>
        <w:jc w:val="both"/>
        <w:rPr>
          <w:rFonts w:ascii="Calibri" w:eastAsia="Calibri" w:hAnsi="Calibri" w:cs="Calibri"/>
          <w:lang w:eastAsia="es-SV"/>
        </w:rPr>
      </w:pPr>
      <w:r w:rsidRPr="0022374D">
        <w:rPr>
          <w:rFonts w:ascii="Calibri" w:eastAsia="Calibri" w:hAnsi="Calibri" w:cs="Calibri"/>
          <w:lang w:eastAsia="es-SV"/>
        </w:rPr>
        <w:t>Cancelar $61.00 Primera Categoría</w:t>
      </w:r>
    </w:p>
    <w:p w:rsidR="0022374D" w:rsidRPr="0022374D" w:rsidRDefault="0022374D" w:rsidP="0022374D">
      <w:pPr>
        <w:numPr>
          <w:ilvl w:val="0"/>
          <w:numId w:val="4"/>
        </w:numPr>
        <w:spacing w:after="0" w:line="360" w:lineRule="auto"/>
        <w:jc w:val="both"/>
        <w:rPr>
          <w:rFonts w:ascii="Calibri" w:eastAsia="Calibri" w:hAnsi="Calibri" w:cs="Calibri"/>
          <w:lang w:eastAsia="es-SV"/>
        </w:rPr>
      </w:pPr>
      <w:r w:rsidRPr="0022374D">
        <w:rPr>
          <w:rFonts w:ascii="Calibri" w:eastAsia="Calibri" w:hAnsi="Calibri" w:cs="Calibri"/>
          <w:lang w:eastAsia="es-SV"/>
        </w:rPr>
        <w:t>Fotocopia de DUI y NIT</w:t>
      </w:r>
    </w:p>
    <w:p w:rsidR="0022374D" w:rsidRPr="0022374D" w:rsidRDefault="0022374D" w:rsidP="0022374D">
      <w:pPr>
        <w:numPr>
          <w:ilvl w:val="0"/>
          <w:numId w:val="4"/>
        </w:numPr>
        <w:spacing w:after="0" w:line="360" w:lineRule="auto"/>
        <w:jc w:val="both"/>
        <w:rPr>
          <w:rFonts w:ascii="Calibri" w:eastAsia="Calibri" w:hAnsi="Calibri" w:cs="Calibri"/>
          <w:lang w:eastAsia="es-SV"/>
        </w:rPr>
      </w:pPr>
      <w:r w:rsidRPr="0022374D">
        <w:rPr>
          <w:rFonts w:ascii="Calibri" w:eastAsia="Calibri" w:hAnsi="Calibri" w:cs="Calibri"/>
          <w:lang w:eastAsia="es-SV"/>
        </w:rPr>
        <w:lastRenderedPageBreak/>
        <w:t>Copias y originales de Títulos o diplomas obtenidos</w:t>
      </w:r>
    </w:p>
    <w:p w:rsidR="0022374D" w:rsidRPr="0022374D" w:rsidRDefault="0022374D" w:rsidP="0022374D">
      <w:pPr>
        <w:numPr>
          <w:ilvl w:val="0"/>
          <w:numId w:val="4"/>
        </w:numPr>
        <w:spacing w:after="0" w:line="360" w:lineRule="auto"/>
        <w:jc w:val="both"/>
        <w:rPr>
          <w:rFonts w:ascii="Calibri" w:eastAsia="Calibri" w:hAnsi="Calibri" w:cs="Calibri"/>
          <w:lang w:eastAsia="es-SV"/>
        </w:rPr>
      </w:pPr>
      <w:r w:rsidRPr="0022374D">
        <w:rPr>
          <w:rFonts w:ascii="Calibri" w:eastAsia="Calibri" w:hAnsi="Calibri" w:cs="Calibri"/>
          <w:lang w:eastAsia="es-SV"/>
        </w:rPr>
        <w:t>Dos fotografías a color tamaño cedula</w:t>
      </w:r>
    </w:p>
    <w:p w:rsidR="0022374D" w:rsidRPr="0022374D" w:rsidRDefault="0022374D" w:rsidP="0022374D">
      <w:pPr>
        <w:numPr>
          <w:ilvl w:val="0"/>
          <w:numId w:val="4"/>
        </w:numPr>
        <w:spacing w:after="0" w:line="360" w:lineRule="auto"/>
        <w:jc w:val="both"/>
        <w:rPr>
          <w:rFonts w:ascii="Calibri" w:eastAsia="Calibri" w:hAnsi="Calibri" w:cs="Calibri"/>
          <w:lang w:eastAsia="es-SV"/>
        </w:rPr>
      </w:pPr>
      <w:r w:rsidRPr="0022374D">
        <w:rPr>
          <w:rFonts w:ascii="Calibri" w:eastAsia="Calibri" w:hAnsi="Calibri" w:cs="Calibri"/>
          <w:lang w:eastAsia="es-SV"/>
        </w:rPr>
        <w:t>Dos referencias de trabajos realizados</w:t>
      </w:r>
    </w:p>
    <w:p w:rsidR="0022374D" w:rsidRPr="0022374D" w:rsidRDefault="0022374D" w:rsidP="0022374D">
      <w:pPr>
        <w:spacing w:after="0" w:line="360" w:lineRule="auto"/>
        <w:ind w:left="1065"/>
        <w:jc w:val="both"/>
        <w:rPr>
          <w:rFonts w:ascii="Calibri" w:eastAsia="Calibri" w:hAnsi="Calibri" w:cs="Calibri"/>
          <w:lang w:eastAsia="es-SV"/>
        </w:rPr>
      </w:pPr>
    </w:p>
    <w:p w:rsidR="0022374D" w:rsidRPr="0022374D" w:rsidRDefault="0022374D" w:rsidP="0022374D">
      <w:pPr>
        <w:spacing w:after="0" w:line="360" w:lineRule="auto"/>
        <w:jc w:val="both"/>
        <w:rPr>
          <w:rFonts w:ascii="Calibri" w:eastAsia="Calibri" w:hAnsi="Calibri" w:cs="Calibri"/>
          <w:lang w:eastAsia="es-SV"/>
        </w:rPr>
      </w:pPr>
      <w:r w:rsidRPr="0022374D">
        <w:rPr>
          <w:rFonts w:ascii="Calibri" w:eastAsia="Calibri" w:hAnsi="Calibri" w:cs="Calibri"/>
          <w:lang w:eastAsia="es-SV"/>
        </w:rPr>
        <w:t>Después de confirmar con la Universidad la aprobación de los exámenes, llamar a SIGET al Tel.: 2257-4464, para consultar la elaboración del carné.</w:t>
      </w:r>
    </w:p>
    <w:p w:rsidR="0022374D" w:rsidRPr="0022374D" w:rsidRDefault="0022374D" w:rsidP="0022374D">
      <w:pPr>
        <w:spacing w:after="0" w:line="360" w:lineRule="auto"/>
        <w:jc w:val="both"/>
        <w:rPr>
          <w:rFonts w:ascii="Calibri" w:eastAsia="Calibri" w:hAnsi="Calibri" w:cs="Calibri"/>
          <w:sz w:val="23"/>
          <w:szCs w:val="23"/>
          <w:lang w:eastAsia="es-SV"/>
        </w:rPr>
      </w:pPr>
      <w:r w:rsidRPr="0022374D">
        <w:rPr>
          <w:rFonts w:ascii="Calibri" w:eastAsia="Calibri" w:hAnsi="Calibri" w:cs="Calibri"/>
          <w:sz w:val="23"/>
          <w:szCs w:val="23"/>
          <w:lang w:eastAsia="es-SV"/>
        </w:rPr>
        <w:t>La información se provee por ser de índole pública, con base al Art. 72 literal c) de la Ley de Acceso a la Información Pública-LAIP;</w:t>
      </w:r>
    </w:p>
    <w:p w:rsidR="0022374D" w:rsidRPr="0022374D" w:rsidRDefault="0022374D" w:rsidP="0022374D">
      <w:pPr>
        <w:spacing w:after="0" w:line="360" w:lineRule="auto"/>
        <w:jc w:val="both"/>
        <w:rPr>
          <w:rFonts w:ascii="Calibri" w:eastAsia="Calibri" w:hAnsi="Calibri" w:cs="Calibri"/>
          <w:b/>
          <w:bCs/>
          <w:sz w:val="23"/>
          <w:szCs w:val="23"/>
          <w:lang w:eastAsia="es-SV"/>
        </w:rPr>
      </w:pPr>
      <w:r w:rsidRPr="0022374D">
        <w:rPr>
          <w:rFonts w:ascii="Calibri" w:eastAsia="Calibri" w:hAnsi="Calibri" w:cs="Calibri"/>
          <w:b/>
          <w:bCs/>
          <w:sz w:val="23"/>
          <w:szCs w:val="23"/>
          <w:lang w:eastAsia="es-SV"/>
        </w:rPr>
        <w:t xml:space="preserve">Cualquier inquietud nos tiene a sus órdenes, puede escribirnos al correo: </w:t>
      </w:r>
      <w:hyperlink r:id="rId119" w:history="1">
        <w:r w:rsidRPr="0022374D">
          <w:rPr>
            <w:rFonts w:ascii="Calibri" w:eastAsia="Calibri" w:hAnsi="Calibri" w:cs="Calibri"/>
            <w:b/>
            <w:bCs/>
            <w:sz w:val="23"/>
            <w:szCs w:val="23"/>
            <w:u w:val="single"/>
            <w:lang w:eastAsia="es-SV"/>
          </w:rPr>
          <w:t>oir@siget.gob.sv</w:t>
        </w:r>
      </w:hyperlink>
      <w:r w:rsidRPr="0022374D">
        <w:rPr>
          <w:rFonts w:ascii="Calibri" w:eastAsia="Calibri" w:hAnsi="Calibri" w:cs="Calibri"/>
          <w:b/>
          <w:bCs/>
          <w:sz w:val="23"/>
          <w:szCs w:val="23"/>
          <w:lang w:eastAsia="es-SV"/>
        </w:rPr>
        <w:t xml:space="preserve"> </w:t>
      </w:r>
    </w:p>
    <w:p w:rsidR="0022374D" w:rsidRPr="0022374D" w:rsidRDefault="0022374D" w:rsidP="0022374D">
      <w:pPr>
        <w:shd w:val="clear" w:color="auto" w:fill="FFFFFF"/>
        <w:spacing w:before="100" w:beforeAutospacing="1" w:after="100" w:afterAutospacing="1" w:line="240" w:lineRule="auto"/>
        <w:rPr>
          <w:rFonts w:ascii="Calibri" w:eastAsia="Calibri" w:hAnsi="Calibri" w:cs="Calibri"/>
          <w:b/>
          <w:bCs/>
          <w:sz w:val="23"/>
          <w:szCs w:val="23"/>
          <w:u w:val="single"/>
          <w:lang w:eastAsia="es-SV"/>
        </w:rPr>
      </w:pPr>
      <w:r w:rsidRPr="0022374D">
        <w:rPr>
          <w:rFonts w:ascii="Calibri" w:eastAsia="Calibri" w:hAnsi="Calibri" w:cs="Calibri"/>
          <w:b/>
          <w:bCs/>
          <w:sz w:val="23"/>
          <w:szCs w:val="23"/>
          <w:highlight w:val="yellow"/>
          <w:u w:val="single"/>
          <w:lang w:eastAsia="es-SV"/>
        </w:rPr>
        <w:t>Favor confirmar la recepción de este correo.</w:t>
      </w:r>
    </w:p>
    <w:p w:rsidR="0022374D" w:rsidRPr="0022374D" w:rsidRDefault="0022374D" w:rsidP="0022374D">
      <w:pPr>
        <w:shd w:val="clear" w:color="auto" w:fill="FFFFFF"/>
        <w:spacing w:before="100" w:beforeAutospacing="1" w:after="100" w:afterAutospacing="1" w:line="240" w:lineRule="auto"/>
        <w:rPr>
          <w:rFonts w:ascii="Calibri" w:eastAsia="Calibri" w:hAnsi="Calibri" w:cs="Calibri"/>
          <w:b/>
          <w:bCs/>
          <w:sz w:val="23"/>
          <w:szCs w:val="23"/>
          <w:u w:val="single"/>
          <w:lang w:eastAsia="es-SV"/>
        </w:rPr>
      </w:pPr>
      <w:r w:rsidRPr="0022374D">
        <w:rPr>
          <w:rFonts w:ascii="Calibri" w:eastAsia="Calibri" w:hAnsi="Calibri" w:cs="Calibri"/>
          <w:b/>
          <w:bCs/>
          <w:sz w:val="23"/>
          <w:szCs w:val="23"/>
          <w:u w:val="single"/>
          <w:lang w:eastAsia="es-SV"/>
        </w:rPr>
        <w:t>Atentamente,</w:t>
      </w:r>
    </w:p>
    <w:p w:rsidR="0022374D" w:rsidRPr="0022374D" w:rsidRDefault="0022374D" w:rsidP="0022374D"/>
    <w:p w:rsidR="0001116B" w:rsidRDefault="0001116B" w:rsidP="006E0906">
      <w:pPr>
        <w:tabs>
          <w:tab w:val="left" w:pos="4200"/>
        </w:tabs>
        <w:jc w:val="center"/>
      </w:pPr>
    </w:p>
    <w:p w:rsidR="0022374D" w:rsidRDefault="0022374D" w:rsidP="006E0906">
      <w:pPr>
        <w:tabs>
          <w:tab w:val="left" w:pos="4200"/>
        </w:tabs>
        <w:jc w:val="center"/>
      </w:pPr>
    </w:p>
    <w:p w:rsidR="0022374D" w:rsidRDefault="0022374D" w:rsidP="006E0906">
      <w:pPr>
        <w:tabs>
          <w:tab w:val="left" w:pos="4200"/>
        </w:tabs>
        <w:jc w:val="center"/>
      </w:pPr>
    </w:p>
    <w:p w:rsidR="0022374D" w:rsidRDefault="0022374D" w:rsidP="006E0906">
      <w:pPr>
        <w:tabs>
          <w:tab w:val="left" w:pos="4200"/>
        </w:tabs>
        <w:jc w:val="center"/>
      </w:pPr>
    </w:p>
    <w:p w:rsidR="0022374D" w:rsidRDefault="0022374D" w:rsidP="006E0906">
      <w:pPr>
        <w:tabs>
          <w:tab w:val="left" w:pos="4200"/>
        </w:tabs>
        <w:jc w:val="center"/>
      </w:pPr>
    </w:p>
    <w:p w:rsidR="0022374D" w:rsidRDefault="0022374D" w:rsidP="006E0906">
      <w:pPr>
        <w:tabs>
          <w:tab w:val="left" w:pos="4200"/>
        </w:tabs>
        <w:jc w:val="center"/>
      </w:pPr>
    </w:p>
    <w:p w:rsidR="0022374D" w:rsidRDefault="0022374D" w:rsidP="006E0906">
      <w:pPr>
        <w:tabs>
          <w:tab w:val="left" w:pos="4200"/>
        </w:tabs>
        <w:jc w:val="center"/>
      </w:pPr>
    </w:p>
    <w:p w:rsidR="0022374D" w:rsidRDefault="0022374D" w:rsidP="006E0906">
      <w:pPr>
        <w:tabs>
          <w:tab w:val="left" w:pos="4200"/>
        </w:tabs>
        <w:jc w:val="center"/>
      </w:pPr>
    </w:p>
    <w:p w:rsidR="0022374D" w:rsidRDefault="0022374D" w:rsidP="006E0906">
      <w:pPr>
        <w:tabs>
          <w:tab w:val="left" w:pos="4200"/>
        </w:tabs>
        <w:jc w:val="center"/>
      </w:pPr>
    </w:p>
    <w:p w:rsidR="0022374D" w:rsidRDefault="0022374D" w:rsidP="006E0906">
      <w:pPr>
        <w:tabs>
          <w:tab w:val="left" w:pos="4200"/>
        </w:tabs>
        <w:jc w:val="center"/>
      </w:pPr>
    </w:p>
    <w:p w:rsidR="0022374D" w:rsidRDefault="0022374D" w:rsidP="006E0906">
      <w:pPr>
        <w:tabs>
          <w:tab w:val="left" w:pos="4200"/>
        </w:tabs>
        <w:jc w:val="center"/>
      </w:pPr>
    </w:p>
    <w:p w:rsidR="0022374D" w:rsidRDefault="0022374D" w:rsidP="006E0906">
      <w:pPr>
        <w:tabs>
          <w:tab w:val="left" w:pos="4200"/>
        </w:tabs>
        <w:jc w:val="center"/>
      </w:pPr>
    </w:p>
    <w:p w:rsidR="0022374D" w:rsidRDefault="0022374D" w:rsidP="006E0906">
      <w:pPr>
        <w:tabs>
          <w:tab w:val="left" w:pos="4200"/>
        </w:tabs>
        <w:jc w:val="center"/>
      </w:pPr>
    </w:p>
    <w:p w:rsidR="0022374D" w:rsidRDefault="0022374D" w:rsidP="006E0906">
      <w:pPr>
        <w:tabs>
          <w:tab w:val="left" w:pos="4200"/>
        </w:tabs>
        <w:jc w:val="center"/>
      </w:pPr>
    </w:p>
    <w:p w:rsidR="0022374D" w:rsidRDefault="0022374D" w:rsidP="006E0906">
      <w:pPr>
        <w:tabs>
          <w:tab w:val="left" w:pos="4200"/>
        </w:tabs>
        <w:jc w:val="center"/>
      </w:pPr>
    </w:p>
    <w:p w:rsidR="000E684E" w:rsidRPr="000E684E" w:rsidRDefault="000E684E" w:rsidP="000E684E">
      <w:pPr>
        <w:tabs>
          <w:tab w:val="left" w:pos="2127"/>
        </w:tabs>
        <w:spacing w:line="360" w:lineRule="auto"/>
        <w:jc w:val="both"/>
        <w:rPr>
          <w:rFonts w:eastAsia="Times New Roman" w:cstheme="minorHAnsi"/>
          <w:b/>
          <w:shd w:val="clear" w:color="auto" w:fill="FFFFFF"/>
          <w:lang w:eastAsia="es-SV"/>
        </w:rPr>
      </w:pPr>
      <w:r w:rsidRPr="000E684E">
        <w:rPr>
          <w:rFonts w:eastAsia="Times New Roman" w:cstheme="minorHAnsi"/>
          <w:b/>
          <w:shd w:val="clear" w:color="auto" w:fill="FFFFFF"/>
          <w:lang w:eastAsia="es-SV"/>
        </w:rPr>
        <w:t>SIPV-GA N° 271-2017</w:t>
      </w:r>
    </w:p>
    <w:p w:rsidR="000E684E" w:rsidRPr="000E684E" w:rsidRDefault="000E684E" w:rsidP="000E684E">
      <w:pPr>
        <w:tabs>
          <w:tab w:val="left" w:pos="2127"/>
        </w:tabs>
        <w:spacing w:line="360" w:lineRule="auto"/>
        <w:jc w:val="both"/>
        <w:rPr>
          <w:rFonts w:eastAsia="Times New Roman" w:cstheme="minorHAnsi"/>
          <w:b/>
          <w:shd w:val="clear" w:color="auto" w:fill="FFFFFF"/>
          <w:lang w:eastAsia="es-SV"/>
        </w:rPr>
      </w:pPr>
    </w:p>
    <w:p w:rsidR="000E684E" w:rsidRPr="000E684E" w:rsidRDefault="000E684E" w:rsidP="000E684E">
      <w:pPr>
        <w:tabs>
          <w:tab w:val="left" w:pos="2127"/>
        </w:tabs>
        <w:spacing w:line="360" w:lineRule="auto"/>
        <w:jc w:val="both"/>
        <w:rPr>
          <w:rFonts w:eastAsia="Times New Roman" w:cstheme="minorHAnsi"/>
          <w:spacing w:val="20"/>
          <w:lang w:eastAsia="es-SV"/>
        </w:rPr>
      </w:pPr>
      <w:r w:rsidRPr="000E684E">
        <w:rPr>
          <w:rFonts w:eastAsia="Times New Roman" w:cstheme="minorHAnsi"/>
          <w:b/>
          <w:spacing w:val="20"/>
          <w:lang w:eastAsia="es-SV"/>
        </w:rPr>
        <w:t xml:space="preserve">SUPERINTENDENCIA GENERAL DE ELECTRICIDAD Y TELECOMUNICACIONES-SIGET, UNIDAD DE ACCESO A LA INFORMACIÓN Y TRANSPARENCIA-UAIT, </w:t>
      </w:r>
      <w:r w:rsidRPr="000E684E">
        <w:rPr>
          <w:rFonts w:eastAsia="Times New Roman" w:cstheme="minorHAnsi"/>
          <w:spacing w:val="20"/>
          <w:lang w:eastAsia="es-SV"/>
        </w:rPr>
        <w:t>a las nueve horas con treinta y dos minutos del día nueve de diciembre de dos mil diecisiete.</w:t>
      </w:r>
    </w:p>
    <w:p w:rsidR="000E684E" w:rsidRPr="000E684E" w:rsidRDefault="000E684E" w:rsidP="000E684E">
      <w:pPr>
        <w:tabs>
          <w:tab w:val="left" w:pos="2127"/>
        </w:tabs>
        <w:spacing w:line="360" w:lineRule="auto"/>
        <w:jc w:val="both"/>
        <w:rPr>
          <w:rFonts w:eastAsia="Times New Roman" w:cstheme="minorHAnsi"/>
          <w:b/>
          <w:i/>
          <w:shd w:val="clear" w:color="auto" w:fill="FFFFFF"/>
          <w:lang w:eastAsia="es-SV"/>
        </w:rPr>
      </w:pPr>
      <w:r w:rsidRPr="000E684E">
        <w:rPr>
          <w:rFonts w:eastAsia="Times New Roman" w:cstheme="minorHAnsi"/>
          <w:lang w:eastAsia="es-SV"/>
        </w:rPr>
        <w:t xml:space="preserve">El presente expediente administrativo para promover el derecho de acceso a información fue iniciado mediante solicitud que remitió a través del Portal de Transparencia Gobierno Abierto, el ciudadano </w:t>
      </w:r>
      <w:r>
        <w:rPr>
          <w:rFonts w:eastAsia="Times New Roman" w:cstheme="minorHAnsi"/>
          <w:b/>
          <w:lang w:eastAsia="es-SV"/>
        </w:rPr>
        <w:t>XXXXXXXXXXXXXX</w:t>
      </w:r>
      <w:r w:rsidRPr="000E684E">
        <w:rPr>
          <w:rFonts w:eastAsia="Times New Roman" w:cstheme="minorHAnsi"/>
          <w:b/>
          <w:lang w:eastAsia="es-SV"/>
        </w:rPr>
        <w:t>,</w:t>
      </w:r>
      <w:r w:rsidRPr="000E684E">
        <w:rPr>
          <w:rFonts w:eastAsia="Times New Roman" w:cstheme="minorHAnsi"/>
          <w:lang w:eastAsia="es-SV"/>
        </w:rPr>
        <w:t xml:space="preserve"> en fecha veintiocho de noviembre de dos mil diecisiete. En la petición literalmente solicito:</w:t>
      </w:r>
      <w:r w:rsidRPr="000E684E">
        <w:rPr>
          <w:rFonts w:eastAsia="Times New Roman" w:cstheme="minorHAnsi"/>
          <w:b/>
          <w:i/>
          <w:shd w:val="clear" w:color="auto" w:fill="FFFFFF"/>
          <w:lang w:eastAsia="es-SV"/>
        </w:rPr>
        <w:t xml:space="preserve"> “…cómo se encuentra repartido el espectro radioeléctrico en nuestro país y cuáles son las empresas que tienen asignadas una frecuencia”</w:t>
      </w:r>
    </w:p>
    <w:p w:rsidR="000E684E" w:rsidRPr="000E684E" w:rsidRDefault="000E684E" w:rsidP="000E684E">
      <w:pPr>
        <w:tabs>
          <w:tab w:val="left" w:pos="2127"/>
        </w:tabs>
        <w:spacing w:line="360" w:lineRule="auto"/>
        <w:jc w:val="both"/>
        <w:rPr>
          <w:rFonts w:eastAsia="Times New Roman" w:cstheme="minorHAnsi"/>
          <w:b/>
          <w:lang w:eastAsia="es-SV"/>
        </w:rPr>
      </w:pPr>
      <w:r w:rsidRPr="000E684E">
        <w:rPr>
          <w:rFonts w:eastAsia="Times New Roman" w:cstheme="minorHAnsi"/>
          <w:b/>
          <w:lang w:eastAsia="es-SV"/>
        </w:rPr>
        <w:t>ÉSTA UNIDAD PARA DAR RESPUESTA A DICHA SOLICITUD HACE LAS CONSIDERACIONES SIGUIENTES:</w:t>
      </w:r>
    </w:p>
    <w:p w:rsidR="000E684E" w:rsidRPr="000E684E" w:rsidRDefault="000E684E" w:rsidP="009E1652">
      <w:pPr>
        <w:numPr>
          <w:ilvl w:val="0"/>
          <w:numId w:val="157"/>
        </w:numPr>
        <w:autoSpaceDE w:val="0"/>
        <w:autoSpaceDN w:val="0"/>
        <w:adjustRightInd w:val="0"/>
        <w:spacing w:after="0" w:line="360" w:lineRule="auto"/>
        <w:ind w:left="426"/>
        <w:jc w:val="both"/>
        <w:rPr>
          <w:rFonts w:cs="Calibri"/>
        </w:rPr>
      </w:pPr>
      <w:r w:rsidRPr="000E684E">
        <w:rPr>
          <w:rFonts w:cs="Calibri"/>
          <w:color w:val="000000"/>
        </w:rPr>
        <w:t xml:space="preserve">Que la solicitud fue remitida en la fecha citada, </w:t>
      </w:r>
      <w:r w:rsidRPr="000E684E">
        <w:rPr>
          <w:rFonts w:cs="Calibri"/>
        </w:rPr>
        <w:t>identificándola mediante el código SIPV-GA N° 271-2017 y previo a la admisión formal del requerimiento, se verificó cumpliese lo dispuesto en los Arts. 66 de la Ley de Acceso a la  Información Pública, en lo sucesivo LAIP o Ley.</w:t>
      </w:r>
    </w:p>
    <w:p w:rsidR="000E684E" w:rsidRPr="000E684E" w:rsidRDefault="000E684E" w:rsidP="000E684E">
      <w:pPr>
        <w:autoSpaceDE w:val="0"/>
        <w:autoSpaceDN w:val="0"/>
        <w:adjustRightInd w:val="0"/>
        <w:spacing w:after="0" w:line="360" w:lineRule="auto"/>
        <w:ind w:left="426"/>
        <w:jc w:val="both"/>
        <w:rPr>
          <w:rFonts w:cs="Calibri"/>
        </w:rPr>
      </w:pPr>
    </w:p>
    <w:p w:rsidR="000E684E" w:rsidRPr="000E684E" w:rsidRDefault="000E684E" w:rsidP="009E1652">
      <w:pPr>
        <w:numPr>
          <w:ilvl w:val="0"/>
          <w:numId w:val="157"/>
        </w:numPr>
        <w:autoSpaceDE w:val="0"/>
        <w:autoSpaceDN w:val="0"/>
        <w:adjustRightInd w:val="0"/>
        <w:spacing w:after="0" w:line="360" w:lineRule="auto"/>
        <w:ind w:left="426"/>
        <w:jc w:val="both"/>
        <w:rPr>
          <w:rFonts w:cs="Calibri"/>
        </w:rPr>
      </w:pPr>
      <w:r w:rsidRPr="000E684E">
        <w:rPr>
          <w:rFonts w:cs="Calibri"/>
        </w:rPr>
        <w:t>Mediante correos electrónicos de las dieciséis horas con diecisiete minutos, el primero y de las dieciséis horas con veinticinco minutos, el segundo; se previno la falta de firma autógrafa en la solicitud de información, así como que identificara claramente la información solicitada, en el sentido de que aclarara cuáles son las frecuencias a las que hace referencia. Prevención que no fue subsanada por ningún medio electrónico, o documentación remitida a esta unidad. la solicitud pese a no cumplir con las formalidades del 54 letra d) del Reglamento de la Ley de Acceso a la Información Pública-RLAIP; en virtud de lo previsto en el Art. 18 de la Constitución de la República que establece en el artículo 18 los derechos de petición y respuesta, y con base al principio de MÁXIMA PUBLICIDAD señalado en el artículo 4 letra a. de la Ley de Acceso a la Información Pública, en lo sucesivo LAIP o Ley, se continuó con el trámite correspondiente.</w:t>
      </w:r>
    </w:p>
    <w:p w:rsidR="000E684E" w:rsidRPr="000E684E" w:rsidRDefault="000E684E" w:rsidP="000E684E">
      <w:pPr>
        <w:autoSpaceDE w:val="0"/>
        <w:autoSpaceDN w:val="0"/>
        <w:adjustRightInd w:val="0"/>
        <w:spacing w:after="0" w:line="360" w:lineRule="auto"/>
        <w:ind w:left="426"/>
        <w:jc w:val="both"/>
        <w:rPr>
          <w:rFonts w:cs="Calibri"/>
        </w:rPr>
      </w:pPr>
    </w:p>
    <w:p w:rsidR="000E684E" w:rsidRPr="000E684E" w:rsidRDefault="000E684E" w:rsidP="009E1652">
      <w:pPr>
        <w:numPr>
          <w:ilvl w:val="0"/>
          <w:numId w:val="157"/>
        </w:numPr>
        <w:autoSpaceDE w:val="0"/>
        <w:autoSpaceDN w:val="0"/>
        <w:adjustRightInd w:val="0"/>
        <w:spacing w:after="0" w:line="360" w:lineRule="auto"/>
        <w:ind w:left="426"/>
        <w:contextualSpacing/>
        <w:jc w:val="both"/>
        <w:rPr>
          <w:rFonts w:cs="Calibri"/>
        </w:rPr>
      </w:pPr>
      <w:r w:rsidRPr="000E684E">
        <w:rPr>
          <w:rFonts w:cs="Calibri"/>
        </w:rPr>
        <w:t xml:space="preserve">Que por Acuerdo administrativo de esta autónoma se acordó ampliar el horario de trabajo del personal de SIGET desde las ocho horas hasta las dieciocho horas en el periodo comprendido entre el </w:t>
      </w:r>
      <w:r w:rsidRPr="000E684E">
        <w:rPr>
          <w:rFonts w:cs="Calibri"/>
        </w:rPr>
        <w:lastRenderedPageBreak/>
        <w:t>Lunes 13 de noviembre al viernes 22 de diciembre del presente, ambas fechas inclusive, así como los sábados 25 de noviembre y 2 de diciembre, desde las ocho hasta las trece horas, compensando de esta manera las cuarenta horas laborales correspondientes a los días veintiséis, veintisiete, veintiocho y veintinueve de diciembre de dos mil diecisiete y dos de enero de dos mil dieciocho.</w:t>
      </w:r>
    </w:p>
    <w:p w:rsidR="000E684E" w:rsidRPr="000E684E" w:rsidRDefault="000E684E" w:rsidP="000E684E">
      <w:pPr>
        <w:autoSpaceDE w:val="0"/>
        <w:autoSpaceDN w:val="0"/>
        <w:adjustRightInd w:val="0"/>
        <w:spacing w:after="0" w:line="360" w:lineRule="auto"/>
        <w:ind w:left="720"/>
        <w:jc w:val="both"/>
        <w:rPr>
          <w:rFonts w:cs="Calibri"/>
        </w:rPr>
      </w:pPr>
    </w:p>
    <w:p w:rsidR="000E684E" w:rsidRPr="000E684E" w:rsidRDefault="000E684E" w:rsidP="009E1652">
      <w:pPr>
        <w:numPr>
          <w:ilvl w:val="0"/>
          <w:numId w:val="157"/>
        </w:numPr>
        <w:autoSpaceDE w:val="0"/>
        <w:autoSpaceDN w:val="0"/>
        <w:adjustRightInd w:val="0"/>
        <w:spacing w:after="0" w:line="360" w:lineRule="auto"/>
        <w:ind w:left="426"/>
        <w:jc w:val="both"/>
        <w:rPr>
          <w:rFonts w:cstheme="minorHAnsi"/>
          <w:color w:val="000000"/>
        </w:rPr>
      </w:pPr>
      <w:r w:rsidRPr="000E684E">
        <w:rPr>
          <w:rFonts w:cstheme="minorHAnsi"/>
          <w:color w:val="000000"/>
        </w:rPr>
        <w:t>La LAIP atribuye al Oficial de Información entre sus funciones del artículo 50 letras "</w:t>
      </w:r>
      <w:r w:rsidRPr="000E684E">
        <w:rPr>
          <w:rFonts w:cstheme="minorHAnsi"/>
          <w:b/>
          <w:color w:val="000000"/>
        </w:rPr>
        <w:t>b.</w:t>
      </w:r>
      <w:r w:rsidRPr="000E684E">
        <w:rPr>
          <w:rFonts w:cstheme="minorHAnsi"/>
          <w:color w:val="000000"/>
        </w:rPr>
        <w:t>" y "</w:t>
      </w:r>
      <w:r w:rsidRPr="000E684E">
        <w:rPr>
          <w:rFonts w:cstheme="minorHAnsi"/>
          <w:b/>
          <w:color w:val="000000"/>
        </w:rPr>
        <w:t>d.</w:t>
      </w:r>
      <w:r w:rsidRPr="000E684E">
        <w:rPr>
          <w:rFonts w:cstheme="minorHAnsi"/>
          <w:color w:val="000000"/>
        </w:rPr>
        <w:t>" Recibir y diligenciar las solicitudes, gestionar y entregar la información requerida, garantizando el derecho de acceso que asiste a toda persona reconocido en el Art. 1 LAIP; asimismo, el artículo 70 de la Ley establece que "</w:t>
      </w:r>
      <w:r w:rsidRPr="000E684E">
        <w:rPr>
          <w:rFonts w:cstheme="minorHAnsi"/>
          <w:i/>
          <w:color w:val="000000"/>
        </w:rPr>
        <w:t>El Oficial de información transmitirá la solicitud  a la unidad administrativa que tenga o pueda poseer la información, con objeto de que ésta la localice, verifique su clasificación y, en su caso, le comunique la manera en que se encuentra disponible</w:t>
      </w:r>
      <w:r w:rsidRPr="000E684E">
        <w:rPr>
          <w:rFonts w:cstheme="minorHAnsi"/>
          <w:color w:val="000000"/>
        </w:rPr>
        <w:t>".</w:t>
      </w:r>
    </w:p>
    <w:p w:rsidR="000E684E" w:rsidRPr="000E684E" w:rsidRDefault="000E684E" w:rsidP="000E684E">
      <w:pPr>
        <w:ind w:left="720"/>
        <w:contextualSpacing/>
        <w:rPr>
          <w:rFonts w:cstheme="minorHAnsi"/>
          <w:color w:val="000000"/>
        </w:rPr>
      </w:pPr>
    </w:p>
    <w:p w:rsidR="000E684E" w:rsidRPr="000E684E" w:rsidRDefault="000E684E" w:rsidP="009E1652">
      <w:pPr>
        <w:numPr>
          <w:ilvl w:val="0"/>
          <w:numId w:val="157"/>
        </w:numPr>
        <w:autoSpaceDE w:val="0"/>
        <w:autoSpaceDN w:val="0"/>
        <w:adjustRightInd w:val="0"/>
        <w:spacing w:after="0" w:line="360" w:lineRule="auto"/>
        <w:ind w:left="426"/>
        <w:contextualSpacing/>
        <w:jc w:val="both"/>
        <w:rPr>
          <w:rFonts w:cstheme="minorHAnsi"/>
          <w:i/>
          <w:color w:val="000000"/>
        </w:rPr>
      </w:pPr>
      <w:r w:rsidRPr="000E684E">
        <w:rPr>
          <w:rFonts w:cstheme="minorHAnsi"/>
          <w:color w:val="000000"/>
        </w:rPr>
        <w:t xml:space="preserve">La LAIP en su Art. 74 literal </w:t>
      </w:r>
      <w:r w:rsidRPr="000E684E">
        <w:rPr>
          <w:rFonts w:cstheme="minorHAnsi"/>
          <w:i/>
          <w:color w:val="000000"/>
        </w:rPr>
        <w:t>b) establece lo siguiente: “Los oficiales de Información no darán trámite a solicitudes de información: …b. Cuando la información se encuentre disponible públicamente. En este caso, deberán indicar al solicitante el lugar donde se encuentre la información”.</w:t>
      </w:r>
    </w:p>
    <w:p w:rsidR="000E684E" w:rsidRPr="000E684E" w:rsidRDefault="000E684E" w:rsidP="000E684E">
      <w:pPr>
        <w:autoSpaceDE w:val="0"/>
        <w:autoSpaceDN w:val="0"/>
        <w:adjustRightInd w:val="0"/>
        <w:spacing w:after="0" w:line="360" w:lineRule="auto"/>
        <w:ind w:left="426"/>
        <w:jc w:val="both"/>
        <w:rPr>
          <w:rFonts w:cstheme="minorHAnsi"/>
          <w:color w:val="000000"/>
        </w:rPr>
      </w:pPr>
    </w:p>
    <w:p w:rsidR="000E684E" w:rsidRPr="000E684E" w:rsidRDefault="000E684E" w:rsidP="009E1652">
      <w:pPr>
        <w:numPr>
          <w:ilvl w:val="0"/>
          <w:numId w:val="157"/>
        </w:numPr>
        <w:autoSpaceDE w:val="0"/>
        <w:autoSpaceDN w:val="0"/>
        <w:adjustRightInd w:val="0"/>
        <w:spacing w:after="0" w:line="360" w:lineRule="auto"/>
        <w:ind w:left="426"/>
        <w:jc w:val="both"/>
        <w:rPr>
          <w:rFonts w:cs="Calibri"/>
        </w:rPr>
      </w:pPr>
      <w:r w:rsidRPr="000E684E">
        <w:rPr>
          <w:rFonts w:cs="Calibri"/>
        </w:rPr>
        <w:t>La Ley de Creación de la SIGET-LCSIGET en su Art. 4 establece "</w:t>
      </w:r>
      <w:r w:rsidRPr="000E684E">
        <w:rPr>
          <w:rFonts w:cs="Calibri"/>
          <w:i/>
        </w:rPr>
        <w:t>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0E684E">
        <w:rPr>
          <w:rFonts w:cs="Calibri"/>
        </w:rPr>
        <w:t>”.</w:t>
      </w:r>
    </w:p>
    <w:p w:rsidR="000E684E" w:rsidRPr="000E684E" w:rsidRDefault="000E684E" w:rsidP="000E684E">
      <w:pPr>
        <w:autoSpaceDE w:val="0"/>
        <w:autoSpaceDN w:val="0"/>
        <w:adjustRightInd w:val="0"/>
        <w:spacing w:after="0" w:line="360" w:lineRule="auto"/>
        <w:jc w:val="both"/>
        <w:rPr>
          <w:rFonts w:cs="Calibri"/>
        </w:rPr>
      </w:pPr>
    </w:p>
    <w:p w:rsidR="000E684E" w:rsidRPr="000E684E" w:rsidRDefault="000E684E" w:rsidP="000E684E">
      <w:pPr>
        <w:autoSpaceDE w:val="0"/>
        <w:autoSpaceDN w:val="0"/>
        <w:adjustRightInd w:val="0"/>
        <w:spacing w:after="0" w:line="360" w:lineRule="auto"/>
        <w:jc w:val="both"/>
        <w:rPr>
          <w:rFonts w:cs="Calibri"/>
        </w:rPr>
      </w:pPr>
    </w:p>
    <w:p w:rsidR="000E684E" w:rsidRPr="000E684E" w:rsidRDefault="000E684E" w:rsidP="000E684E">
      <w:pPr>
        <w:autoSpaceDE w:val="0"/>
        <w:autoSpaceDN w:val="0"/>
        <w:adjustRightInd w:val="0"/>
        <w:spacing w:after="0" w:line="360" w:lineRule="auto"/>
        <w:jc w:val="both"/>
        <w:rPr>
          <w:rFonts w:ascii="Arial" w:hAnsi="Arial" w:cs="Arial"/>
          <w:b/>
          <w:bCs/>
          <w:color w:val="000000"/>
        </w:rPr>
      </w:pPr>
      <w:r w:rsidRPr="000E684E">
        <w:rPr>
          <w:rFonts w:ascii="Arial" w:hAnsi="Arial" w:cs="Arial"/>
          <w:b/>
          <w:bCs/>
          <w:color w:val="000000"/>
        </w:rPr>
        <w:t>RAZONAMIENTO DE RESPUESTA A LA PETICIÓN</w:t>
      </w:r>
    </w:p>
    <w:p w:rsidR="000E684E" w:rsidRPr="000E684E" w:rsidRDefault="000E684E" w:rsidP="000E684E">
      <w:pPr>
        <w:autoSpaceDE w:val="0"/>
        <w:autoSpaceDN w:val="0"/>
        <w:adjustRightInd w:val="0"/>
        <w:spacing w:after="0" w:line="360" w:lineRule="auto"/>
        <w:jc w:val="both"/>
        <w:rPr>
          <w:rFonts w:cstheme="minorHAnsi"/>
        </w:rPr>
      </w:pPr>
    </w:p>
    <w:p w:rsidR="000E684E" w:rsidRPr="000E684E" w:rsidRDefault="000E684E" w:rsidP="009E1652">
      <w:pPr>
        <w:numPr>
          <w:ilvl w:val="0"/>
          <w:numId w:val="157"/>
        </w:numPr>
        <w:autoSpaceDE w:val="0"/>
        <w:autoSpaceDN w:val="0"/>
        <w:adjustRightInd w:val="0"/>
        <w:spacing w:after="0" w:line="360" w:lineRule="auto"/>
        <w:ind w:left="426"/>
        <w:jc w:val="both"/>
        <w:rPr>
          <w:rFonts w:cstheme="minorHAnsi"/>
        </w:rPr>
      </w:pPr>
      <w:r w:rsidRPr="000E684E">
        <w:rPr>
          <w:rFonts w:cstheme="minorHAnsi"/>
        </w:rPr>
        <w:t>Respecto a</w:t>
      </w:r>
      <w:r w:rsidRPr="000E684E">
        <w:rPr>
          <w:rFonts w:eastAsia="Times New Roman" w:cstheme="minorHAnsi"/>
          <w:b/>
          <w:i/>
          <w:shd w:val="clear" w:color="auto" w:fill="FFFFFF"/>
          <w:lang w:eastAsia="es-SV"/>
        </w:rPr>
        <w:t xml:space="preserve"> </w:t>
      </w:r>
      <w:r w:rsidRPr="000E684E">
        <w:rPr>
          <w:rFonts w:cstheme="minorHAnsi"/>
        </w:rPr>
        <w:t xml:space="preserve">cómo se encuentra repartido el espectro radioeléctrico en nuestro país, en virtud de lo expuesto en el Art. 74 literal b. de la LAIP, la solicitud de información no se gestionó con la unidad administrativa que tiene o posee la información, por encontrarse disponible públicamente en la página Oficial de SIGET. </w:t>
      </w:r>
      <w:r w:rsidRPr="000E684E">
        <w:rPr>
          <w:rFonts w:cstheme="minorHAnsi"/>
          <w:i/>
        </w:rPr>
        <w:t xml:space="preserve">“…EL CUADRO NACIONAL DE ATRIBUCIÓN DE FRECUENCIAS que podrá abreviarse "CNAF": documento que contiene la atribución y adjudicación de las diferentes bandas del espectro radioeléctrico para los diferentes servicios radioeléctricos, así como las clasificaciones de uso, normas y condiciones para su utilización y su explotación…”, </w:t>
      </w:r>
      <w:r w:rsidRPr="000E684E">
        <w:rPr>
          <w:rFonts w:cstheme="minorHAnsi"/>
        </w:rPr>
        <w:t>definición que se extrae del artículo 6 de la Ley de Telecomunicaciones, relacionado a lo dispuesto con el Art. 9-C letra d), que dice: “</w:t>
      </w:r>
      <w:r w:rsidRPr="000E684E">
        <w:rPr>
          <w:rFonts w:cstheme="minorHAnsi"/>
          <w:i/>
        </w:rPr>
        <w:t xml:space="preserve">LABORES DE LA </w:t>
      </w:r>
      <w:r w:rsidRPr="000E684E">
        <w:rPr>
          <w:rFonts w:cstheme="minorHAnsi"/>
          <w:i/>
        </w:rPr>
        <w:lastRenderedPageBreak/>
        <w:t>GESTIÓN DEL ESPECTRO: Art. 9-C.- La SIGET en su condición de gestor del espectro deberá realizar entre otras, siguiendo el debido proceso, las siguientes actividades para la gestión del espectro: …d) Administrar el Cuadro Nacional de Atribución de Frecuencias "CNAF", incluyendo su actualización oportuna de acuerdo con las necesidades nacionales y los tratados internacionales competentes de los cuales la República de El Salvador sea signatario;</w:t>
      </w:r>
      <w:r w:rsidRPr="000E684E">
        <w:rPr>
          <w:rFonts w:cstheme="minorHAnsi"/>
        </w:rPr>
        <w:t>”. El CNAF se encuentra disponible para consulta ciudadana en la página Oficial de SIGET, mediante el siguiente enlace:</w:t>
      </w:r>
    </w:p>
    <w:p w:rsidR="000E684E" w:rsidRPr="000E684E" w:rsidRDefault="000E684E" w:rsidP="000E684E">
      <w:pPr>
        <w:autoSpaceDE w:val="0"/>
        <w:autoSpaceDN w:val="0"/>
        <w:adjustRightInd w:val="0"/>
        <w:spacing w:after="0" w:line="360" w:lineRule="auto"/>
        <w:jc w:val="both"/>
        <w:rPr>
          <w:rFonts w:cstheme="minorHAnsi"/>
        </w:rPr>
      </w:pPr>
    </w:p>
    <w:p w:rsidR="000E684E" w:rsidRPr="000E684E" w:rsidRDefault="007C0391" w:rsidP="000E684E">
      <w:pPr>
        <w:autoSpaceDE w:val="0"/>
        <w:autoSpaceDN w:val="0"/>
        <w:adjustRightInd w:val="0"/>
        <w:spacing w:after="0" w:line="360" w:lineRule="auto"/>
        <w:ind w:left="426"/>
        <w:jc w:val="center"/>
        <w:rPr>
          <w:rFonts w:eastAsia="Times New Roman"/>
        </w:rPr>
      </w:pPr>
      <w:hyperlink r:id="rId120" w:history="1">
        <w:r w:rsidR="000E684E" w:rsidRPr="000E684E">
          <w:rPr>
            <w:rFonts w:eastAsia="Times New Roman"/>
            <w:color w:val="0000FF" w:themeColor="hyperlink"/>
            <w:u w:val="single"/>
          </w:rPr>
          <w:t>https://www.siget.gob.sv/descargas/</w:t>
        </w:r>
      </w:hyperlink>
    </w:p>
    <w:p w:rsidR="000E684E" w:rsidRPr="000E684E" w:rsidRDefault="000E684E" w:rsidP="000E684E">
      <w:pPr>
        <w:autoSpaceDE w:val="0"/>
        <w:autoSpaceDN w:val="0"/>
        <w:adjustRightInd w:val="0"/>
        <w:spacing w:after="0" w:line="360" w:lineRule="auto"/>
        <w:ind w:left="426"/>
        <w:jc w:val="center"/>
        <w:rPr>
          <w:rFonts w:cstheme="minorHAnsi"/>
        </w:rPr>
      </w:pPr>
    </w:p>
    <w:p w:rsidR="000E684E" w:rsidRPr="000E684E" w:rsidRDefault="000E684E" w:rsidP="000E684E">
      <w:pPr>
        <w:autoSpaceDE w:val="0"/>
        <w:autoSpaceDN w:val="0"/>
        <w:adjustRightInd w:val="0"/>
        <w:spacing w:after="0" w:line="360" w:lineRule="auto"/>
        <w:ind w:left="426"/>
        <w:jc w:val="center"/>
        <w:rPr>
          <w:rFonts w:cstheme="minorHAnsi"/>
        </w:rPr>
      </w:pPr>
    </w:p>
    <w:p w:rsidR="000E684E" w:rsidRPr="000E684E" w:rsidRDefault="000E684E" w:rsidP="000E684E">
      <w:pPr>
        <w:autoSpaceDE w:val="0"/>
        <w:autoSpaceDN w:val="0"/>
        <w:adjustRightInd w:val="0"/>
        <w:spacing w:after="0" w:line="360" w:lineRule="auto"/>
        <w:ind w:left="426"/>
        <w:jc w:val="both"/>
        <w:rPr>
          <w:rFonts w:cstheme="minorHAnsi"/>
        </w:rPr>
      </w:pPr>
      <w:r w:rsidRPr="000E684E">
        <w:rPr>
          <w:rFonts w:cstheme="minorHAnsi"/>
          <w:noProof/>
          <w:lang w:eastAsia="es-SV"/>
        </w:rPr>
        <w:drawing>
          <wp:inline distT="0" distB="0" distL="0" distR="0" wp14:anchorId="1FA48FAA" wp14:editId="07281D2A">
            <wp:extent cx="5967488" cy="3971925"/>
            <wp:effectExtent l="19050" t="19050" r="14605" b="9525"/>
            <wp:docPr id="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cstate="print"/>
                    <a:srcRect/>
                    <a:stretch>
                      <a:fillRect/>
                    </a:stretch>
                  </pic:blipFill>
                  <pic:spPr bwMode="auto">
                    <a:xfrm>
                      <a:off x="0" y="0"/>
                      <a:ext cx="5971540" cy="3974622"/>
                    </a:xfrm>
                    <a:prstGeom prst="rect">
                      <a:avLst/>
                    </a:prstGeom>
                    <a:noFill/>
                    <a:ln w="6350">
                      <a:solidFill>
                        <a:sysClr val="windowText" lastClr="000000"/>
                      </a:solidFill>
                      <a:miter lim="800000"/>
                      <a:headEnd/>
                      <a:tailEnd/>
                    </a:ln>
                  </pic:spPr>
                </pic:pic>
              </a:graphicData>
            </a:graphic>
          </wp:inline>
        </w:drawing>
      </w:r>
    </w:p>
    <w:p w:rsidR="000E684E" w:rsidRPr="000E684E" w:rsidRDefault="000E684E" w:rsidP="000E684E">
      <w:pPr>
        <w:autoSpaceDE w:val="0"/>
        <w:autoSpaceDN w:val="0"/>
        <w:adjustRightInd w:val="0"/>
        <w:spacing w:after="0" w:line="360" w:lineRule="auto"/>
        <w:ind w:left="426"/>
        <w:jc w:val="center"/>
        <w:rPr>
          <w:rFonts w:cstheme="minorHAnsi"/>
        </w:rPr>
      </w:pPr>
      <w:r w:rsidRPr="000E684E">
        <w:rPr>
          <w:rFonts w:cstheme="minorHAnsi"/>
        </w:rPr>
        <w:t>(Imagen de página oficial de SIGET, descargas)</w:t>
      </w:r>
    </w:p>
    <w:p w:rsidR="000E684E" w:rsidRPr="000E684E" w:rsidRDefault="000E684E" w:rsidP="000E684E">
      <w:pPr>
        <w:autoSpaceDE w:val="0"/>
        <w:autoSpaceDN w:val="0"/>
        <w:adjustRightInd w:val="0"/>
        <w:spacing w:after="0" w:line="360" w:lineRule="auto"/>
        <w:ind w:left="426"/>
        <w:jc w:val="center"/>
        <w:rPr>
          <w:rFonts w:cstheme="minorHAnsi"/>
        </w:rPr>
      </w:pPr>
    </w:p>
    <w:p w:rsidR="000E684E" w:rsidRPr="000E684E" w:rsidRDefault="000E684E" w:rsidP="000E684E">
      <w:pPr>
        <w:autoSpaceDE w:val="0"/>
        <w:autoSpaceDN w:val="0"/>
        <w:adjustRightInd w:val="0"/>
        <w:spacing w:after="0" w:line="360" w:lineRule="auto"/>
        <w:ind w:left="426"/>
        <w:jc w:val="both"/>
        <w:rPr>
          <w:rFonts w:cstheme="minorHAnsi"/>
        </w:rPr>
      </w:pPr>
      <w:r w:rsidRPr="000E684E">
        <w:rPr>
          <w:rFonts w:cstheme="minorHAnsi"/>
        </w:rPr>
        <w:t xml:space="preserve">En cuanto a cuáles son las empresas que tienen asignadas una frecuencia, no se establece que tipo de frecuencia se hace referencia, esta unidad únicamente </w:t>
      </w:r>
      <w:r w:rsidRPr="000E684E">
        <w:rPr>
          <w:rFonts w:cstheme="minorHAnsi"/>
          <w:lang w:val="es-ES_tradnl"/>
        </w:rPr>
        <w:t xml:space="preserve">cuenta con los </w:t>
      </w:r>
      <w:r w:rsidRPr="000E684E">
        <w:rPr>
          <w:rFonts w:cstheme="minorHAnsi"/>
        </w:rPr>
        <w:t xml:space="preserve">Indicadores del Sector Eléctrico y de las Telecomunicaciones 2014-2016, el cual contiene: </w:t>
      </w:r>
      <w:r w:rsidRPr="000E684E">
        <w:rPr>
          <w:rFonts w:cstheme="minorHAnsi"/>
          <w:b/>
        </w:rPr>
        <w:t>Indicadores del Sector Eléctrico</w:t>
      </w:r>
      <w:r w:rsidRPr="000E684E">
        <w:rPr>
          <w:rFonts w:cstheme="minorHAnsi"/>
        </w:rPr>
        <w:t xml:space="preserve">, Generación, Demanda, Distribución, Transacciones y Mercado Regional; </w:t>
      </w:r>
      <w:r w:rsidRPr="000E684E">
        <w:rPr>
          <w:rFonts w:cstheme="minorHAnsi"/>
          <w:b/>
        </w:rPr>
        <w:t>Sector Telecomunicaciones,</w:t>
      </w:r>
      <w:r w:rsidRPr="000E684E">
        <w:rPr>
          <w:rFonts w:cstheme="minorHAnsi"/>
        </w:rPr>
        <w:t xml:space="preserve"> </w:t>
      </w:r>
      <w:r w:rsidRPr="000E684E">
        <w:rPr>
          <w:rFonts w:cstheme="minorHAnsi"/>
          <w:u w:val="single"/>
        </w:rPr>
        <w:t>Telefonía Fija,</w:t>
      </w:r>
      <w:r w:rsidRPr="000E684E">
        <w:rPr>
          <w:rFonts w:cstheme="minorHAnsi"/>
        </w:rPr>
        <w:t xml:space="preserve"> </w:t>
      </w:r>
      <w:r w:rsidRPr="000E684E">
        <w:rPr>
          <w:rFonts w:cstheme="minorHAnsi"/>
          <w:u w:val="single"/>
        </w:rPr>
        <w:lastRenderedPageBreak/>
        <w:t>Telefonía Móvil</w:t>
      </w:r>
      <w:r w:rsidRPr="000E684E">
        <w:rPr>
          <w:rFonts w:cstheme="minorHAnsi"/>
        </w:rPr>
        <w:t>*, Portabilidad Numérica, Tarifas Máximas de Telefonía y Cargos de Acceso, y Penetración de Internet, el cual se anexa a esta resolución, en formato PDF, donde se pueden encontrar algunas de las empresas que tienen asignadas una frecuencia de línea fija y línea móvil.</w:t>
      </w:r>
    </w:p>
    <w:p w:rsidR="000E684E" w:rsidRPr="000E684E" w:rsidRDefault="000E684E" w:rsidP="000E684E">
      <w:pPr>
        <w:autoSpaceDE w:val="0"/>
        <w:autoSpaceDN w:val="0"/>
        <w:adjustRightInd w:val="0"/>
        <w:spacing w:after="0" w:line="360" w:lineRule="auto"/>
        <w:ind w:left="426"/>
        <w:jc w:val="both"/>
        <w:rPr>
          <w:rFonts w:cstheme="minorHAnsi"/>
        </w:rPr>
      </w:pPr>
    </w:p>
    <w:p w:rsidR="000E684E" w:rsidRPr="000E684E" w:rsidRDefault="000E684E" w:rsidP="000E684E">
      <w:pPr>
        <w:autoSpaceDE w:val="0"/>
        <w:autoSpaceDN w:val="0"/>
        <w:adjustRightInd w:val="0"/>
        <w:spacing w:after="0" w:line="360" w:lineRule="auto"/>
        <w:ind w:left="426"/>
        <w:jc w:val="both"/>
        <w:rPr>
          <w:rFonts w:cstheme="minorHAnsi"/>
          <w:b/>
        </w:rPr>
      </w:pPr>
      <w:r w:rsidRPr="000E684E">
        <w:rPr>
          <w:rFonts w:cstheme="minorHAnsi"/>
          <w:b/>
        </w:rPr>
        <w:t>(*) Subrayado es nuestro</w:t>
      </w:r>
    </w:p>
    <w:p w:rsidR="000E684E" w:rsidRPr="000E684E" w:rsidRDefault="000E684E" w:rsidP="000E684E">
      <w:pPr>
        <w:autoSpaceDE w:val="0"/>
        <w:autoSpaceDN w:val="0"/>
        <w:adjustRightInd w:val="0"/>
        <w:spacing w:after="0" w:line="360" w:lineRule="auto"/>
        <w:ind w:left="426"/>
        <w:jc w:val="both"/>
        <w:rPr>
          <w:rFonts w:cstheme="minorHAnsi"/>
          <w:b/>
        </w:rPr>
      </w:pPr>
    </w:p>
    <w:p w:rsidR="000E684E" w:rsidRPr="000E684E" w:rsidRDefault="000E684E" w:rsidP="009E1652">
      <w:pPr>
        <w:numPr>
          <w:ilvl w:val="0"/>
          <w:numId w:val="157"/>
        </w:numPr>
        <w:autoSpaceDE w:val="0"/>
        <w:autoSpaceDN w:val="0"/>
        <w:adjustRightInd w:val="0"/>
        <w:spacing w:after="0" w:line="360" w:lineRule="auto"/>
        <w:ind w:left="426"/>
        <w:jc w:val="both"/>
        <w:rPr>
          <w:rFonts w:cstheme="minorHAnsi"/>
        </w:rPr>
      </w:pPr>
      <w:r w:rsidRPr="000E684E">
        <w:rPr>
          <w:rFonts w:cstheme="minorHAnsi"/>
        </w:rPr>
        <w:t>Por tal razón, conforme al artículo 62 de la Ley de Acceso a la Información Pública-LAIP, en su primer inciso prevé: "</w:t>
      </w:r>
      <w:r w:rsidRPr="000E684E">
        <w:rPr>
          <w:rFonts w:cstheme="minorHAnsi"/>
          <w:i/>
        </w:rPr>
        <w:t>Entrega de Información Art. 62.-...La obligación de acceso a la información pública se dará por cumplida cuando se pongan a disposición del solicitante para consulta directa los documentos que la contengan en el sitio donde se encuentren; o bien, mediante la expedición de copias simples, certificadas o por cualquier otro medio tecnológico conocido o por conocerse…. En caso que la información solicitada por la persona ya esté disponible al público en medios impresos, tales como libros, compendios, archivos públicos, formatos electrónicos disponibles en Internet o en cualquier otro medio, se le hará saber por escrito la fuente, el lugar y la forma en que puede consultar, reproducir o adquirir dicha información.</w:t>
      </w:r>
      <w:r w:rsidRPr="000E684E">
        <w:rPr>
          <w:rFonts w:cstheme="minorHAnsi"/>
        </w:rPr>
        <w:t xml:space="preserve">" </w:t>
      </w:r>
    </w:p>
    <w:p w:rsidR="000E684E" w:rsidRPr="000E684E" w:rsidRDefault="000E684E" w:rsidP="000E684E">
      <w:pPr>
        <w:autoSpaceDE w:val="0"/>
        <w:autoSpaceDN w:val="0"/>
        <w:adjustRightInd w:val="0"/>
        <w:spacing w:after="0" w:line="360" w:lineRule="auto"/>
        <w:ind w:left="426"/>
        <w:jc w:val="both"/>
        <w:rPr>
          <w:rFonts w:cstheme="minorHAnsi"/>
        </w:rPr>
      </w:pPr>
    </w:p>
    <w:p w:rsidR="000E684E" w:rsidRPr="000E684E" w:rsidRDefault="000E684E" w:rsidP="009E1652">
      <w:pPr>
        <w:numPr>
          <w:ilvl w:val="0"/>
          <w:numId w:val="157"/>
        </w:numPr>
        <w:autoSpaceDE w:val="0"/>
        <w:autoSpaceDN w:val="0"/>
        <w:adjustRightInd w:val="0"/>
        <w:spacing w:after="0" w:line="360" w:lineRule="auto"/>
        <w:ind w:left="426"/>
        <w:jc w:val="both"/>
      </w:pPr>
      <w:r w:rsidRPr="000E684E">
        <w:t>Después de admitidas las solicitudes deberá analizarse el contenido de estas según el Art. 55 del Reglamento de la Ley de Acceso a la Información Pública, con el objeto de establecer si la información será entregada o fundar su negativa; del estudio de la petición se establece que la información solicitada es de carácter público; debiendo dictar la resolución de mérito como preceptúa el Art. 56 RLAIP, es procedente la entrega de la información y relacionada con el considerando anterior; al no estar limitada su divulgación por las causales comprendidas en el Art. 19 y 24 de la LAIP como información reservada o confidencial.</w:t>
      </w:r>
    </w:p>
    <w:p w:rsidR="000E684E" w:rsidRPr="000E684E" w:rsidRDefault="000E684E" w:rsidP="000E684E">
      <w:pPr>
        <w:tabs>
          <w:tab w:val="left" w:pos="2127"/>
        </w:tabs>
        <w:autoSpaceDE w:val="0"/>
        <w:autoSpaceDN w:val="0"/>
        <w:adjustRightInd w:val="0"/>
        <w:spacing w:after="0" w:line="360" w:lineRule="auto"/>
        <w:jc w:val="both"/>
        <w:rPr>
          <w:rFonts w:cstheme="minorHAnsi"/>
        </w:rPr>
      </w:pPr>
    </w:p>
    <w:p w:rsidR="000E684E" w:rsidRPr="000E684E" w:rsidRDefault="000E684E" w:rsidP="000E684E">
      <w:pPr>
        <w:tabs>
          <w:tab w:val="left" w:pos="2127"/>
        </w:tabs>
        <w:autoSpaceDE w:val="0"/>
        <w:autoSpaceDN w:val="0"/>
        <w:adjustRightInd w:val="0"/>
        <w:spacing w:after="0" w:line="360" w:lineRule="auto"/>
        <w:jc w:val="both"/>
        <w:rPr>
          <w:rFonts w:cstheme="minorHAnsi"/>
          <w:b/>
        </w:rPr>
      </w:pPr>
      <w:r w:rsidRPr="000E684E">
        <w:rPr>
          <w:rFonts w:cstheme="minorHAnsi"/>
          <w:b/>
          <w:bCs/>
        </w:rPr>
        <w:t xml:space="preserve">POR TANTO: </w:t>
      </w:r>
      <w:r w:rsidRPr="000E684E">
        <w:rPr>
          <w:rFonts w:cstheme="minorHAnsi"/>
        </w:rPr>
        <w:t xml:space="preserve">Ésta oficina en nombre de la Superintendencia General de Electricidad y Telecomunicaciones fundamentada en los Arts. 62, 65 y 72 letra </w:t>
      </w:r>
      <w:r w:rsidRPr="000E684E">
        <w:rPr>
          <w:rFonts w:cstheme="minorHAnsi"/>
          <w:b/>
        </w:rPr>
        <w:t>c</w:t>
      </w:r>
      <w:r w:rsidRPr="000E684E">
        <w:rPr>
          <w:rFonts w:cstheme="minorHAnsi"/>
        </w:rPr>
        <w:t xml:space="preserve">. de la LAIP, basada en los fines de facilitar a toda persona el derecho de acceso a la información pública mediante procedimientos sencillos y expeditos; principios de máxima publicidad y disponibilidad, </w:t>
      </w:r>
      <w:r w:rsidRPr="000E684E">
        <w:rPr>
          <w:rFonts w:cstheme="minorHAnsi"/>
          <w:b/>
        </w:rPr>
        <w:t xml:space="preserve">RESUELVE: </w:t>
      </w:r>
    </w:p>
    <w:p w:rsidR="000E684E" w:rsidRPr="000E684E" w:rsidRDefault="000E684E" w:rsidP="000E684E">
      <w:pPr>
        <w:tabs>
          <w:tab w:val="left" w:pos="2127"/>
        </w:tabs>
        <w:autoSpaceDE w:val="0"/>
        <w:autoSpaceDN w:val="0"/>
        <w:adjustRightInd w:val="0"/>
        <w:spacing w:after="0" w:line="360" w:lineRule="auto"/>
        <w:jc w:val="both"/>
        <w:rPr>
          <w:rFonts w:cstheme="minorHAnsi"/>
          <w:b/>
        </w:rPr>
      </w:pPr>
    </w:p>
    <w:p w:rsidR="000E684E" w:rsidRPr="000E684E" w:rsidRDefault="000E684E" w:rsidP="000E684E">
      <w:pPr>
        <w:tabs>
          <w:tab w:val="left" w:pos="2127"/>
        </w:tabs>
        <w:autoSpaceDE w:val="0"/>
        <w:autoSpaceDN w:val="0"/>
        <w:adjustRightInd w:val="0"/>
        <w:spacing w:after="0" w:line="360" w:lineRule="auto"/>
        <w:jc w:val="both"/>
        <w:rPr>
          <w:rFonts w:cstheme="minorHAnsi"/>
          <w:b/>
        </w:rPr>
      </w:pPr>
    </w:p>
    <w:p w:rsidR="000E684E" w:rsidRPr="000E684E" w:rsidRDefault="000E684E" w:rsidP="000E684E">
      <w:pPr>
        <w:tabs>
          <w:tab w:val="left" w:pos="2127"/>
        </w:tabs>
        <w:autoSpaceDE w:val="0"/>
        <w:autoSpaceDN w:val="0"/>
        <w:adjustRightInd w:val="0"/>
        <w:spacing w:after="0" w:line="360" w:lineRule="auto"/>
        <w:jc w:val="both"/>
        <w:rPr>
          <w:rFonts w:cstheme="minorHAnsi"/>
          <w:b/>
        </w:rPr>
      </w:pPr>
    </w:p>
    <w:p w:rsidR="000E684E" w:rsidRPr="000E684E" w:rsidRDefault="000E684E" w:rsidP="009E1652">
      <w:pPr>
        <w:numPr>
          <w:ilvl w:val="0"/>
          <w:numId w:val="158"/>
        </w:numPr>
        <w:tabs>
          <w:tab w:val="left" w:pos="2127"/>
        </w:tabs>
        <w:autoSpaceDE w:val="0"/>
        <w:autoSpaceDN w:val="0"/>
        <w:adjustRightInd w:val="0"/>
        <w:spacing w:after="0" w:line="360" w:lineRule="auto"/>
        <w:contextualSpacing/>
        <w:jc w:val="both"/>
        <w:rPr>
          <w:rFonts w:cstheme="minorHAnsi"/>
        </w:rPr>
      </w:pPr>
      <w:r w:rsidRPr="000E684E">
        <w:rPr>
          <w:rFonts w:cstheme="minorHAnsi"/>
        </w:rPr>
        <w:lastRenderedPageBreak/>
        <w:t xml:space="preserve">Declárese procedente la solicitud de acceso a la información del ciudadano </w:t>
      </w:r>
      <w:r>
        <w:rPr>
          <w:rFonts w:eastAsia="Times New Roman" w:cstheme="minorHAnsi"/>
          <w:b/>
          <w:lang w:eastAsia="es-SV"/>
        </w:rPr>
        <w:t>XXXXXXXXXXX</w:t>
      </w:r>
      <w:r w:rsidRPr="000E684E">
        <w:rPr>
          <w:rFonts w:cstheme="minorHAnsi"/>
        </w:rPr>
        <w:t>, según lo fundamentado en el considerando VI, téngase por cumplido el mismo.</w:t>
      </w:r>
    </w:p>
    <w:p w:rsidR="000E684E" w:rsidRPr="000E684E" w:rsidRDefault="000E684E" w:rsidP="009E1652">
      <w:pPr>
        <w:numPr>
          <w:ilvl w:val="0"/>
          <w:numId w:val="158"/>
        </w:numPr>
        <w:tabs>
          <w:tab w:val="left" w:pos="2127"/>
        </w:tabs>
        <w:autoSpaceDE w:val="0"/>
        <w:autoSpaceDN w:val="0"/>
        <w:adjustRightInd w:val="0"/>
        <w:spacing w:after="0" w:line="360" w:lineRule="auto"/>
        <w:contextualSpacing/>
        <w:jc w:val="both"/>
        <w:rPr>
          <w:rFonts w:cstheme="minorHAnsi"/>
        </w:rPr>
      </w:pPr>
      <w:r w:rsidRPr="000E684E">
        <w:rPr>
          <w:rFonts w:cstheme="minorHAnsi"/>
        </w:rPr>
        <w:t xml:space="preserve">Remítase ésta resolución administrativa en modalidad digital, gratuitamente según los artículos 4 letra g. 61 y 102 de la Ley, al correo electrónico que para tal efecto se consignó en la petición. </w:t>
      </w:r>
    </w:p>
    <w:p w:rsidR="000E684E" w:rsidRPr="000E684E" w:rsidRDefault="000E684E" w:rsidP="009E1652">
      <w:pPr>
        <w:numPr>
          <w:ilvl w:val="0"/>
          <w:numId w:val="158"/>
        </w:numPr>
        <w:tabs>
          <w:tab w:val="left" w:pos="2127"/>
        </w:tabs>
        <w:autoSpaceDE w:val="0"/>
        <w:autoSpaceDN w:val="0"/>
        <w:adjustRightInd w:val="0"/>
        <w:spacing w:after="0" w:line="360" w:lineRule="auto"/>
        <w:contextualSpacing/>
        <w:jc w:val="both"/>
        <w:rPr>
          <w:rFonts w:cstheme="minorHAnsi"/>
        </w:rPr>
      </w:pPr>
      <w:r w:rsidRPr="000E684E">
        <w:rPr>
          <w:rFonts w:cstheme="minorHAnsi"/>
        </w:rPr>
        <w:t xml:space="preserve">Notifíquese, </w:t>
      </w:r>
    </w:p>
    <w:p w:rsidR="000E684E" w:rsidRPr="000E684E" w:rsidRDefault="000E684E" w:rsidP="009E1652">
      <w:pPr>
        <w:numPr>
          <w:ilvl w:val="0"/>
          <w:numId w:val="158"/>
        </w:numPr>
        <w:tabs>
          <w:tab w:val="left" w:pos="2127"/>
        </w:tabs>
        <w:spacing w:line="360" w:lineRule="auto"/>
        <w:contextualSpacing/>
        <w:jc w:val="both"/>
        <w:rPr>
          <w:rFonts w:eastAsia="Times New Roman" w:cstheme="minorHAnsi"/>
          <w:b/>
          <w:bCs/>
          <w:lang w:eastAsia="es-SV"/>
        </w:rPr>
      </w:pPr>
      <w:r w:rsidRPr="000E684E">
        <w:rPr>
          <w:rFonts w:cstheme="minorHAnsi"/>
        </w:rPr>
        <w:t>Archívese.</w:t>
      </w:r>
      <w:r w:rsidRPr="000E684E">
        <w:rPr>
          <w:rFonts w:eastAsia="Times New Roman" w:cstheme="minorHAnsi"/>
          <w:b/>
          <w:bCs/>
          <w:lang w:eastAsia="es-SV"/>
        </w:rPr>
        <w:t xml:space="preserve"> </w:t>
      </w:r>
    </w:p>
    <w:p w:rsidR="000E684E" w:rsidRPr="000E684E" w:rsidRDefault="000E684E" w:rsidP="000E684E">
      <w:pPr>
        <w:tabs>
          <w:tab w:val="left" w:pos="2127"/>
        </w:tabs>
        <w:spacing w:line="360" w:lineRule="auto"/>
        <w:contextualSpacing/>
        <w:jc w:val="both"/>
        <w:rPr>
          <w:rFonts w:eastAsia="Times New Roman" w:cstheme="minorHAnsi"/>
          <w:b/>
          <w:bCs/>
          <w:lang w:eastAsia="es-SV"/>
        </w:rPr>
      </w:pPr>
    </w:p>
    <w:p w:rsidR="000E684E" w:rsidRPr="000E684E" w:rsidRDefault="000E684E" w:rsidP="000E684E">
      <w:pPr>
        <w:tabs>
          <w:tab w:val="left" w:pos="2127"/>
        </w:tabs>
        <w:spacing w:line="360" w:lineRule="auto"/>
        <w:contextualSpacing/>
        <w:jc w:val="both"/>
        <w:rPr>
          <w:rFonts w:eastAsia="Times New Roman" w:cstheme="minorHAnsi"/>
          <w:b/>
          <w:bCs/>
          <w:lang w:eastAsia="es-SV"/>
        </w:rPr>
      </w:pPr>
    </w:p>
    <w:p w:rsidR="000E684E" w:rsidRPr="000E684E" w:rsidRDefault="000E684E" w:rsidP="000E684E">
      <w:pPr>
        <w:spacing w:after="0"/>
        <w:jc w:val="center"/>
        <w:rPr>
          <w:rFonts w:ascii="Calibri" w:eastAsia="Times New Roman" w:hAnsi="Calibri" w:cs="Times New Roman"/>
          <w:b/>
          <w:lang w:eastAsia="es-SV"/>
        </w:rPr>
      </w:pPr>
      <w:r>
        <w:rPr>
          <w:rFonts w:ascii="Calibri" w:eastAsia="Times New Roman" w:hAnsi="Calibri" w:cs="Times New Roman"/>
          <w:b/>
          <w:lang w:eastAsia="es-SV"/>
        </w:rPr>
        <w:t>XXXXXXXXXXXXXX</w:t>
      </w:r>
    </w:p>
    <w:p w:rsidR="000E684E" w:rsidRPr="000E684E" w:rsidRDefault="000E684E" w:rsidP="000E684E">
      <w:pPr>
        <w:spacing w:after="0"/>
        <w:jc w:val="center"/>
        <w:rPr>
          <w:rFonts w:ascii="Calibri" w:eastAsia="Times New Roman" w:hAnsi="Calibri" w:cs="Times New Roman"/>
          <w:lang w:eastAsia="es-SV"/>
        </w:rPr>
      </w:pPr>
      <w:r w:rsidRPr="000E684E">
        <w:rPr>
          <w:rFonts w:ascii="Calibri" w:eastAsia="Times New Roman" w:hAnsi="Calibri" w:cs="Times New Roman"/>
          <w:lang w:eastAsia="es-SV"/>
        </w:rPr>
        <w:t>Oficial de Información Institucional.</w:t>
      </w:r>
    </w:p>
    <w:p w:rsidR="000E684E" w:rsidRPr="000E684E" w:rsidRDefault="000E684E" w:rsidP="000E684E">
      <w:pPr>
        <w:spacing w:after="0"/>
        <w:rPr>
          <w:rFonts w:cs="Arial"/>
          <w:bCs/>
          <w:color w:val="7F7F7F" w:themeColor="text1" w:themeTint="80"/>
        </w:rPr>
      </w:pPr>
    </w:p>
    <w:p w:rsidR="000E684E" w:rsidRPr="000E684E" w:rsidRDefault="000E684E" w:rsidP="000E684E">
      <w:pPr>
        <w:spacing w:after="0"/>
      </w:pPr>
      <w:r w:rsidRPr="000E684E">
        <w:rPr>
          <w:rFonts w:cs="Arial"/>
          <w:bCs/>
          <w:color w:val="7F7F7F" w:themeColor="text1" w:themeTint="80"/>
        </w:rPr>
        <w:t>IA/</w:t>
      </w:r>
      <w:proofErr w:type="spellStart"/>
      <w:r w:rsidRPr="000E684E">
        <w:rPr>
          <w:rFonts w:cs="Arial"/>
          <w:bCs/>
          <w:color w:val="7F7F7F" w:themeColor="text1" w:themeTint="80"/>
        </w:rPr>
        <w:t>rc</w:t>
      </w:r>
      <w:proofErr w:type="spellEnd"/>
    </w:p>
    <w:p w:rsidR="000E684E" w:rsidRPr="000E684E" w:rsidRDefault="000E684E" w:rsidP="000E684E"/>
    <w:p w:rsidR="0022374D" w:rsidRDefault="0022374D" w:rsidP="006E0906">
      <w:pPr>
        <w:tabs>
          <w:tab w:val="left" w:pos="4200"/>
        </w:tabs>
        <w:jc w:val="center"/>
      </w:pPr>
    </w:p>
    <w:p w:rsidR="000E684E" w:rsidRDefault="000E684E" w:rsidP="006E0906">
      <w:pPr>
        <w:tabs>
          <w:tab w:val="left" w:pos="4200"/>
        </w:tabs>
        <w:jc w:val="center"/>
      </w:pPr>
    </w:p>
    <w:p w:rsidR="000E684E" w:rsidRDefault="000E684E" w:rsidP="006E0906">
      <w:pPr>
        <w:tabs>
          <w:tab w:val="left" w:pos="4200"/>
        </w:tabs>
        <w:jc w:val="center"/>
      </w:pPr>
    </w:p>
    <w:p w:rsidR="000E684E" w:rsidRDefault="000E684E" w:rsidP="006E0906">
      <w:pPr>
        <w:tabs>
          <w:tab w:val="left" w:pos="4200"/>
        </w:tabs>
        <w:jc w:val="center"/>
      </w:pPr>
    </w:p>
    <w:p w:rsidR="000E684E" w:rsidRDefault="000E684E" w:rsidP="006E0906">
      <w:pPr>
        <w:tabs>
          <w:tab w:val="left" w:pos="4200"/>
        </w:tabs>
        <w:jc w:val="center"/>
      </w:pPr>
    </w:p>
    <w:p w:rsidR="000E684E" w:rsidRDefault="000E684E" w:rsidP="006E0906">
      <w:pPr>
        <w:tabs>
          <w:tab w:val="left" w:pos="4200"/>
        </w:tabs>
        <w:jc w:val="center"/>
      </w:pPr>
    </w:p>
    <w:p w:rsidR="000E684E" w:rsidRDefault="000E684E" w:rsidP="006E0906">
      <w:pPr>
        <w:tabs>
          <w:tab w:val="left" w:pos="4200"/>
        </w:tabs>
        <w:jc w:val="center"/>
      </w:pPr>
    </w:p>
    <w:p w:rsidR="000E684E" w:rsidRDefault="000E684E" w:rsidP="006E0906">
      <w:pPr>
        <w:tabs>
          <w:tab w:val="left" w:pos="4200"/>
        </w:tabs>
        <w:jc w:val="center"/>
      </w:pPr>
    </w:p>
    <w:p w:rsidR="000E684E" w:rsidRDefault="000E684E" w:rsidP="006E0906">
      <w:pPr>
        <w:tabs>
          <w:tab w:val="left" w:pos="4200"/>
        </w:tabs>
        <w:jc w:val="center"/>
      </w:pPr>
    </w:p>
    <w:p w:rsidR="000E684E" w:rsidRDefault="000E684E" w:rsidP="006E0906">
      <w:pPr>
        <w:tabs>
          <w:tab w:val="left" w:pos="4200"/>
        </w:tabs>
        <w:jc w:val="center"/>
      </w:pPr>
    </w:p>
    <w:p w:rsidR="000E684E" w:rsidRDefault="000E684E" w:rsidP="006E0906">
      <w:pPr>
        <w:tabs>
          <w:tab w:val="left" w:pos="4200"/>
        </w:tabs>
        <w:jc w:val="center"/>
      </w:pPr>
    </w:p>
    <w:p w:rsidR="000E684E" w:rsidRDefault="000E684E" w:rsidP="006E0906">
      <w:pPr>
        <w:tabs>
          <w:tab w:val="left" w:pos="4200"/>
        </w:tabs>
        <w:jc w:val="center"/>
      </w:pPr>
    </w:p>
    <w:p w:rsidR="000E684E" w:rsidRDefault="000E684E" w:rsidP="006E0906">
      <w:pPr>
        <w:tabs>
          <w:tab w:val="left" w:pos="4200"/>
        </w:tabs>
        <w:jc w:val="center"/>
      </w:pPr>
    </w:p>
    <w:p w:rsidR="000E684E" w:rsidRDefault="000E684E" w:rsidP="006E0906">
      <w:pPr>
        <w:tabs>
          <w:tab w:val="left" w:pos="4200"/>
        </w:tabs>
        <w:jc w:val="center"/>
      </w:pPr>
    </w:p>
    <w:p w:rsidR="000E684E" w:rsidRDefault="000E684E" w:rsidP="006E0906">
      <w:pPr>
        <w:tabs>
          <w:tab w:val="left" w:pos="4200"/>
        </w:tabs>
        <w:jc w:val="center"/>
      </w:pPr>
    </w:p>
    <w:p w:rsidR="00F05B7B" w:rsidRDefault="00F05B7B" w:rsidP="006E0906">
      <w:pPr>
        <w:tabs>
          <w:tab w:val="left" w:pos="4200"/>
        </w:tabs>
        <w:jc w:val="center"/>
      </w:pPr>
    </w:p>
    <w:p w:rsidR="00F05B7B" w:rsidRDefault="00F05B7B" w:rsidP="006E0906">
      <w:pPr>
        <w:tabs>
          <w:tab w:val="left" w:pos="4200"/>
        </w:tabs>
        <w:jc w:val="center"/>
      </w:pPr>
    </w:p>
    <w:p w:rsidR="000E684E" w:rsidRDefault="000E684E" w:rsidP="006E0906">
      <w:pPr>
        <w:tabs>
          <w:tab w:val="left" w:pos="4200"/>
        </w:tabs>
        <w:jc w:val="center"/>
      </w:pPr>
    </w:p>
    <w:p w:rsidR="00145160" w:rsidRPr="00145160" w:rsidRDefault="00145160" w:rsidP="00145160">
      <w:pPr>
        <w:tabs>
          <w:tab w:val="left" w:pos="2127"/>
        </w:tabs>
        <w:spacing w:line="360" w:lineRule="auto"/>
        <w:jc w:val="both"/>
        <w:rPr>
          <w:rFonts w:ascii="Calibri" w:eastAsia="Times New Roman" w:hAnsi="Calibri" w:cs="Calibri"/>
          <w:b/>
          <w:sz w:val="24"/>
          <w:szCs w:val="24"/>
          <w:shd w:val="clear" w:color="auto" w:fill="FFFFFF"/>
          <w:lang w:eastAsia="es-SV"/>
        </w:rPr>
      </w:pPr>
      <w:r w:rsidRPr="00145160">
        <w:rPr>
          <w:rFonts w:ascii="Calibri" w:eastAsia="Times New Roman" w:hAnsi="Calibri" w:cs="Calibri"/>
          <w:b/>
          <w:sz w:val="24"/>
          <w:szCs w:val="24"/>
          <w:shd w:val="clear" w:color="auto" w:fill="FFFFFF"/>
          <w:lang w:eastAsia="es-SV"/>
        </w:rPr>
        <w:t>SIPP N° 272-2017</w:t>
      </w:r>
    </w:p>
    <w:p w:rsidR="00145160" w:rsidRPr="00145160" w:rsidRDefault="00145160" w:rsidP="00145160">
      <w:pPr>
        <w:tabs>
          <w:tab w:val="left" w:pos="2127"/>
        </w:tabs>
        <w:spacing w:line="360" w:lineRule="auto"/>
        <w:jc w:val="both"/>
        <w:rPr>
          <w:rFonts w:ascii="Calibri" w:eastAsia="Times New Roman" w:hAnsi="Calibri" w:cs="Calibri"/>
          <w:b/>
          <w:sz w:val="24"/>
          <w:szCs w:val="24"/>
          <w:shd w:val="clear" w:color="auto" w:fill="FFFFFF"/>
          <w:lang w:eastAsia="es-SV"/>
        </w:rPr>
      </w:pPr>
    </w:p>
    <w:p w:rsidR="00145160" w:rsidRPr="00145160" w:rsidRDefault="00145160" w:rsidP="00145160">
      <w:pPr>
        <w:tabs>
          <w:tab w:val="left" w:pos="2127"/>
        </w:tabs>
        <w:spacing w:line="360" w:lineRule="auto"/>
        <w:jc w:val="both"/>
        <w:rPr>
          <w:rFonts w:ascii="Calibri" w:eastAsia="Times New Roman" w:hAnsi="Calibri" w:cs="Calibri"/>
          <w:spacing w:val="20"/>
          <w:sz w:val="24"/>
          <w:szCs w:val="24"/>
          <w:lang w:eastAsia="es-SV"/>
        </w:rPr>
      </w:pPr>
      <w:r w:rsidRPr="00145160">
        <w:rPr>
          <w:rFonts w:ascii="Calibri" w:eastAsia="Times New Roman" w:hAnsi="Calibri" w:cs="Calibri"/>
          <w:b/>
          <w:spacing w:val="20"/>
          <w:sz w:val="24"/>
          <w:szCs w:val="24"/>
          <w:lang w:eastAsia="es-SV"/>
        </w:rPr>
        <w:t xml:space="preserve">SUPERINTENDENCIA GENERAL DE ELECTRICIDAD Y TELECOMUNICACIONES-SIGET, UNIDAD DE ACCESO A LA INFORMACIÓN Y TRANSPARENCIA-UAIT, </w:t>
      </w:r>
      <w:r w:rsidRPr="00145160">
        <w:rPr>
          <w:rFonts w:ascii="Calibri" w:eastAsia="Times New Roman" w:hAnsi="Calibri" w:cs="Calibri"/>
          <w:spacing w:val="20"/>
          <w:sz w:val="24"/>
          <w:szCs w:val="24"/>
          <w:lang w:eastAsia="es-SV"/>
        </w:rPr>
        <w:t>a las dieciséis horas con treinta y siete minutos del día doce de diciembre del año dos mil diecisiete.</w:t>
      </w:r>
    </w:p>
    <w:p w:rsidR="00145160" w:rsidRPr="00145160" w:rsidRDefault="00145160" w:rsidP="00145160">
      <w:pPr>
        <w:tabs>
          <w:tab w:val="left" w:pos="2127"/>
        </w:tabs>
        <w:spacing w:line="360" w:lineRule="auto"/>
        <w:jc w:val="both"/>
        <w:rPr>
          <w:rFonts w:ascii="Calibri" w:eastAsia="Times New Roman" w:hAnsi="Calibri" w:cs="Calibri"/>
          <w:b/>
          <w:i/>
          <w:sz w:val="24"/>
          <w:szCs w:val="24"/>
          <w:lang w:val="es-ES" w:eastAsia="es-SV"/>
        </w:rPr>
      </w:pPr>
      <w:r w:rsidRPr="00145160">
        <w:rPr>
          <w:rFonts w:eastAsia="Times New Roman" w:cstheme="minorHAnsi"/>
          <w:sz w:val="24"/>
          <w:szCs w:val="24"/>
          <w:lang w:eastAsia="es-SV"/>
        </w:rPr>
        <w:t>A sus antecedentes la solicitud interpuesta de forma presencial, el día treinta de noviembre del año en curso,</w:t>
      </w:r>
      <w:r w:rsidRPr="00145160">
        <w:rPr>
          <w:rFonts w:eastAsia="Times New Roman" w:cstheme="minorHAnsi"/>
          <w:b/>
          <w:sz w:val="24"/>
          <w:szCs w:val="24"/>
          <w:lang w:eastAsia="es-SV"/>
        </w:rPr>
        <w:t xml:space="preserve"> </w:t>
      </w:r>
      <w:r w:rsidRPr="00145160">
        <w:rPr>
          <w:rFonts w:eastAsia="Times New Roman" w:cstheme="minorHAnsi"/>
          <w:sz w:val="24"/>
          <w:szCs w:val="24"/>
          <w:lang w:eastAsia="es-SV"/>
        </w:rPr>
        <w:t>interpuesta por el</w:t>
      </w:r>
      <w:r w:rsidRPr="00145160">
        <w:rPr>
          <w:rFonts w:eastAsia="Times New Roman" w:cstheme="minorHAnsi"/>
          <w:b/>
          <w:sz w:val="24"/>
          <w:szCs w:val="24"/>
          <w:lang w:eastAsia="es-SV"/>
        </w:rPr>
        <w:t xml:space="preserve"> </w:t>
      </w:r>
      <w:r w:rsidRPr="00145160">
        <w:rPr>
          <w:rFonts w:eastAsia="Times New Roman" w:cstheme="minorHAnsi"/>
          <w:sz w:val="24"/>
          <w:szCs w:val="24"/>
          <w:lang w:eastAsia="es-SV"/>
        </w:rPr>
        <w:t>ciudadano</w:t>
      </w:r>
      <w:r w:rsidRPr="00145160">
        <w:rPr>
          <w:rFonts w:eastAsia="Times New Roman" w:cstheme="minorHAnsi"/>
          <w:b/>
          <w:sz w:val="24"/>
          <w:szCs w:val="24"/>
          <w:lang w:eastAsia="es-SV"/>
        </w:rPr>
        <w:t xml:space="preserve"> </w:t>
      </w:r>
      <w:r>
        <w:rPr>
          <w:rFonts w:eastAsia="Times New Roman" w:cstheme="minorHAnsi"/>
          <w:b/>
          <w:sz w:val="24"/>
          <w:szCs w:val="24"/>
          <w:lang w:eastAsia="es-SV"/>
        </w:rPr>
        <w:t>XXXXXXXXXXXXX</w:t>
      </w:r>
      <w:r w:rsidRPr="00145160">
        <w:rPr>
          <w:rFonts w:eastAsia="Times New Roman" w:cstheme="minorHAnsi"/>
          <w:b/>
          <w:sz w:val="24"/>
          <w:szCs w:val="24"/>
          <w:lang w:eastAsia="es-SV"/>
        </w:rPr>
        <w:t xml:space="preserve">, </w:t>
      </w:r>
      <w:r w:rsidRPr="00145160">
        <w:rPr>
          <w:rFonts w:eastAsia="Times New Roman" w:cstheme="minorHAnsi"/>
          <w:sz w:val="24"/>
          <w:szCs w:val="24"/>
          <w:lang w:eastAsia="es-SV"/>
        </w:rPr>
        <w:t>en la Oficina de Transparencia y Acceso a la Información Pública</w:t>
      </w:r>
      <w:r w:rsidRPr="00145160">
        <w:rPr>
          <w:rFonts w:eastAsia="Times New Roman" w:cstheme="minorHAnsi"/>
          <w:b/>
          <w:sz w:val="24"/>
          <w:szCs w:val="24"/>
          <w:lang w:eastAsia="es-SV"/>
        </w:rPr>
        <w:t xml:space="preserve">. </w:t>
      </w:r>
      <w:r w:rsidRPr="00145160">
        <w:rPr>
          <w:rFonts w:eastAsia="Times New Roman" w:cstheme="minorHAnsi"/>
          <w:sz w:val="24"/>
          <w:szCs w:val="24"/>
          <w:lang w:eastAsia="es-SV"/>
        </w:rPr>
        <w:t>En la petición expuso:</w:t>
      </w:r>
      <w:r w:rsidRPr="00145160">
        <w:rPr>
          <w:rFonts w:ascii="Calibri" w:eastAsia="Times New Roman" w:hAnsi="Calibri" w:cs="Calibri"/>
          <w:b/>
          <w:i/>
          <w:sz w:val="24"/>
          <w:szCs w:val="24"/>
          <w:shd w:val="clear" w:color="auto" w:fill="FFFFFF"/>
          <w:lang w:eastAsia="es-SV"/>
        </w:rPr>
        <w:t xml:space="preserve"> </w:t>
      </w:r>
      <w:r w:rsidRPr="00145160">
        <w:rPr>
          <w:rFonts w:ascii="Calibri" w:eastAsia="Times New Roman" w:hAnsi="Calibri" w:cs="Calibri"/>
          <w:b/>
          <w:i/>
          <w:color w:val="7F7F7F" w:themeColor="text1" w:themeTint="80"/>
          <w:sz w:val="24"/>
          <w:szCs w:val="24"/>
          <w:lang w:val="es-ES" w:eastAsia="es-SV"/>
        </w:rPr>
        <w:t>“Costo de Tarifas telefónicas de El Salvador a Cuba de Teléfono fijo a Celular del año 2016.  ”</w:t>
      </w:r>
    </w:p>
    <w:p w:rsidR="00145160" w:rsidRPr="00145160" w:rsidRDefault="00145160" w:rsidP="00145160">
      <w:pPr>
        <w:tabs>
          <w:tab w:val="left" w:pos="567"/>
        </w:tabs>
        <w:autoSpaceDE w:val="0"/>
        <w:autoSpaceDN w:val="0"/>
        <w:adjustRightInd w:val="0"/>
        <w:spacing w:after="0" w:line="360" w:lineRule="auto"/>
        <w:jc w:val="both"/>
        <w:rPr>
          <w:rFonts w:ascii="Calibri" w:eastAsia="Times New Roman" w:hAnsi="Calibri" w:cs="Times New Roman"/>
          <w:b/>
          <w:sz w:val="24"/>
          <w:szCs w:val="24"/>
          <w:lang w:val="es-ES" w:eastAsia="es-SV"/>
        </w:rPr>
      </w:pPr>
    </w:p>
    <w:p w:rsidR="00145160" w:rsidRPr="00145160" w:rsidRDefault="00145160" w:rsidP="00145160">
      <w:pPr>
        <w:tabs>
          <w:tab w:val="left" w:pos="567"/>
        </w:tabs>
        <w:autoSpaceDE w:val="0"/>
        <w:autoSpaceDN w:val="0"/>
        <w:adjustRightInd w:val="0"/>
        <w:spacing w:after="0" w:line="360" w:lineRule="auto"/>
        <w:jc w:val="both"/>
        <w:rPr>
          <w:rFonts w:ascii="Calibri" w:eastAsia="Times New Roman" w:hAnsi="Calibri" w:cs="Times New Roman"/>
          <w:b/>
          <w:sz w:val="24"/>
          <w:szCs w:val="24"/>
          <w:lang w:eastAsia="es-SV"/>
        </w:rPr>
      </w:pPr>
      <w:r w:rsidRPr="00145160">
        <w:rPr>
          <w:rFonts w:ascii="Calibri" w:eastAsia="Times New Roman" w:hAnsi="Calibri" w:cs="Times New Roman"/>
          <w:b/>
          <w:sz w:val="24"/>
          <w:szCs w:val="24"/>
          <w:lang w:eastAsia="es-SV"/>
        </w:rPr>
        <w:t>Ésta unidad a efecto de dar respuesta al requerimiento hace las consideraciones siguientes:</w:t>
      </w:r>
    </w:p>
    <w:p w:rsidR="00145160" w:rsidRPr="00145160" w:rsidRDefault="00145160" w:rsidP="00145160">
      <w:pPr>
        <w:autoSpaceDE w:val="0"/>
        <w:autoSpaceDN w:val="0"/>
        <w:adjustRightInd w:val="0"/>
        <w:spacing w:after="0" w:line="360" w:lineRule="auto"/>
        <w:jc w:val="both"/>
        <w:rPr>
          <w:rFonts w:ascii="Calibri" w:eastAsia="Times New Roman" w:hAnsi="Calibri" w:cs="Times New Roman"/>
          <w:sz w:val="24"/>
          <w:szCs w:val="24"/>
          <w:lang w:eastAsia="es-SV"/>
        </w:rPr>
      </w:pPr>
    </w:p>
    <w:p w:rsidR="00145160" w:rsidRPr="00145160" w:rsidRDefault="00145160" w:rsidP="009E1652">
      <w:pPr>
        <w:numPr>
          <w:ilvl w:val="0"/>
          <w:numId w:val="159"/>
        </w:numPr>
        <w:tabs>
          <w:tab w:val="left" w:pos="2127"/>
        </w:tabs>
        <w:spacing w:line="360" w:lineRule="auto"/>
        <w:ind w:left="0"/>
        <w:contextualSpacing/>
        <w:jc w:val="both"/>
        <w:rPr>
          <w:rFonts w:ascii="Calibri" w:eastAsia="Times New Roman" w:hAnsi="Calibri" w:cstheme="minorHAnsi"/>
          <w:sz w:val="24"/>
          <w:szCs w:val="24"/>
          <w:lang w:eastAsia="es-SV"/>
        </w:rPr>
      </w:pPr>
      <w:r w:rsidRPr="00145160">
        <w:rPr>
          <w:rFonts w:ascii="Calibri" w:eastAsia="Times New Roman" w:hAnsi="Calibri" w:cstheme="minorHAnsi"/>
          <w:sz w:val="24"/>
          <w:szCs w:val="24"/>
          <w:lang w:eastAsia="es-SV"/>
        </w:rPr>
        <w:t xml:space="preserve">Que la solicitud fue remitida en la fecha citada y previo a su admisión formal que cumpliese con lo que disponen los Arts. 66 inciso cuarto de la Ley de Acceso a la Información Pública en lo sucesivo LAIP o Ley, </w:t>
      </w:r>
      <w:r w:rsidRPr="00145160">
        <w:rPr>
          <w:rFonts w:ascii="Calibri" w:eastAsia="Times New Roman" w:hAnsi="Calibri" w:cs="Calibri"/>
          <w:sz w:val="24"/>
          <w:szCs w:val="24"/>
          <w:lang w:val="es-ES" w:eastAsia="es-SV"/>
        </w:rPr>
        <w:t xml:space="preserve">relacionado con el Art. 54 del </w:t>
      </w:r>
      <w:r w:rsidRPr="00145160">
        <w:rPr>
          <w:rFonts w:ascii="Calibri" w:eastAsia="Times New Roman" w:hAnsi="Calibri" w:cs="Calibri"/>
          <w:sz w:val="24"/>
          <w:szCs w:val="24"/>
          <w:lang w:eastAsia="es-SV"/>
        </w:rPr>
        <w:t>Reglamento de  la  Ley  de  Acceso  a  la  Información  Pública-RLAIP, constatado lo anterior se tuvieron por admitidas y se continuó con el trámite legal correspondiente a partir de aquel día</w:t>
      </w:r>
      <w:r w:rsidRPr="00145160">
        <w:rPr>
          <w:rFonts w:ascii="Calibri" w:eastAsia="Times New Roman" w:hAnsi="Calibri" w:cs="Calibri"/>
          <w:sz w:val="24"/>
          <w:szCs w:val="24"/>
          <w:lang w:val="es-ES" w:eastAsia="es-SV"/>
        </w:rPr>
        <w:t>.</w:t>
      </w:r>
    </w:p>
    <w:p w:rsidR="00145160" w:rsidRPr="00145160" w:rsidRDefault="00145160" w:rsidP="00145160">
      <w:pPr>
        <w:autoSpaceDE w:val="0"/>
        <w:autoSpaceDN w:val="0"/>
        <w:adjustRightInd w:val="0"/>
        <w:spacing w:after="0" w:line="360" w:lineRule="auto"/>
        <w:ind w:left="426"/>
        <w:jc w:val="both"/>
        <w:rPr>
          <w:rFonts w:cs="Calibri"/>
        </w:rPr>
      </w:pPr>
    </w:p>
    <w:p w:rsidR="00145160" w:rsidRPr="00145160" w:rsidRDefault="00145160" w:rsidP="009E1652">
      <w:pPr>
        <w:numPr>
          <w:ilvl w:val="0"/>
          <w:numId w:val="159"/>
        </w:numPr>
        <w:tabs>
          <w:tab w:val="left" w:pos="2127"/>
        </w:tabs>
        <w:autoSpaceDE w:val="0"/>
        <w:autoSpaceDN w:val="0"/>
        <w:adjustRightInd w:val="0"/>
        <w:spacing w:after="0" w:line="360" w:lineRule="auto"/>
        <w:ind w:left="0"/>
        <w:contextualSpacing/>
        <w:jc w:val="both"/>
        <w:rPr>
          <w:rFonts w:ascii="Calibri" w:eastAsia="Times New Roman" w:hAnsi="Calibri" w:cstheme="minorHAnsi"/>
          <w:sz w:val="24"/>
          <w:szCs w:val="24"/>
          <w:lang w:eastAsia="es-SV"/>
        </w:rPr>
      </w:pPr>
      <w:r w:rsidRPr="00145160">
        <w:rPr>
          <w:rFonts w:cs="Calibri"/>
        </w:rPr>
        <w:t>Que por Acuerdo administrativo de esta autónoma se acordó ampliar el horario de trabajo del personal de SIGET desde las ocho horas hasta las dieciocho horas en el periodo comprendido entre el Lunes 13 de noviembre al viernes 22 de diciembre del presente, ambas fechas inclusive, así como los sábados 25 de noviembre y 2 de diciembre, desde las ocho hasta las trece horas, compensando de esta manera las cuarenta horas laborales correspondientes a los días veintiséis, veintisiete, veintiocho y veintinueve de diciembre de dos mil diecisiete y dos de enero de dos mil dieciocho.</w:t>
      </w:r>
    </w:p>
    <w:p w:rsidR="00145160" w:rsidRPr="00145160" w:rsidRDefault="00145160" w:rsidP="00145160">
      <w:pPr>
        <w:tabs>
          <w:tab w:val="left" w:pos="2127"/>
        </w:tabs>
        <w:spacing w:line="360" w:lineRule="auto"/>
        <w:ind w:hanging="284"/>
        <w:contextualSpacing/>
        <w:jc w:val="both"/>
        <w:rPr>
          <w:rFonts w:ascii="Calibri" w:eastAsia="Times New Roman" w:hAnsi="Calibri" w:cstheme="minorHAnsi"/>
          <w:sz w:val="24"/>
          <w:szCs w:val="24"/>
          <w:lang w:eastAsia="es-SV"/>
        </w:rPr>
      </w:pPr>
    </w:p>
    <w:p w:rsidR="00145160" w:rsidRPr="00145160" w:rsidRDefault="00145160" w:rsidP="009E1652">
      <w:pPr>
        <w:numPr>
          <w:ilvl w:val="0"/>
          <w:numId w:val="159"/>
        </w:numPr>
        <w:spacing w:line="360" w:lineRule="auto"/>
        <w:ind w:left="0" w:hanging="284"/>
        <w:contextualSpacing/>
        <w:jc w:val="both"/>
        <w:rPr>
          <w:rFonts w:ascii="Calibri" w:eastAsia="Times New Roman" w:hAnsi="Calibri" w:cs="Times New Roman"/>
          <w:sz w:val="24"/>
          <w:szCs w:val="24"/>
          <w:lang w:eastAsia="es-SV"/>
        </w:rPr>
      </w:pPr>
      <w:r w:rsidRPr="00145160">
        <w:rPr>
          <w:rFonts w:ascii="Calibri" w:eastAsia="Times New Roman" w:hAnsi="Calibri" w:cs="Times New Roman"/>
          <w:sz w:val="24"/>
          <w:szCs w:val="24"/>
          <w:lang w:eastAsia="es-SV"/>
        </w:rPr>
        <w:lastRenderedPageBreak/>
        <w:t xml:space="preserve">La LAIP atribuye al Oficial de Información, en el artículo 50 letras b. y d. funciones como: Recibir y diligenciar las solicitudes, gestionar y entregar la información requerida, garantizando el  derecho de  acceso que asiste a toda persona reconocido en el Art. 1 LAIP;  asimismo,  el  artículo  70  de  la  Ley  establece  que:  </w:t>
      </w:r>
      <w:r w:rsidRPr="00145160">
        <w:rPr>
          <w:rFonts w:ascii="Calibri" w:eastAsia="Times New Roman" w:hAnsi="Calibri" w:cs="Times New Roman"/>
          <w:i/>
          <w:sz w:val="24"/>
          <w:szCs w:val="24"/>
          <w:lang w:eastAsia="es-SV"/>
        </w:rPr>
        <w:t>“El  Oficial  de  información transmitirá  la  solicitud  a   la  unidad  administrativa  que  tenga  o   pueda  poseer  la  información, con el objeto de que ésta la localice, verifique su clasificación y, en su caso, le comunique la manera en que se encuentra disponible</w:t>
      </w:r>
      <w:r w:rsidRPr="00145160">
        <w:rPr>
          <w:rFonts w:ascii="Calibri" w:eastAsia="Times New Roman" w:hAnsi="Calibri" w:cs="Times New Roman"/>
          <w:sz w:val="24"/>
          <w:szCs w:val="24"/>
          <w:lang w:eastAsia="es-SV"/>
        </w:rPr>
        <w:t>”. En cumplimiento de tales funciones se envió la petición a la   Gerencia de Telecomunicaciones-GT</w:t>
      </w:r>
      <w:r w:rsidRPr="00145160">
        <w:rPr>
          <w:rFonts w:ascii="Calibri" w:eastAsia="Times New Roman" w:hAnsi="Calibri" w:cs="Times New Roman"/>
          <w:i/>
          <w:sz w:val="24"/>
          <w:szCs w:val="24"/>
          <w:lang w:eastAsia="es-SV"/>
        </w:rPr>
        <w:t xml:space="preserve">.   </w:t>
      </w:r>
    </w:p>
    <w:p w:rsidR="00145160" w:rsidRPr="00145160" w:rsidRDefault="00145160" w:rsidP="00145160">
      <w:pPr>
        <w:rPr>
          <w:rFonts w:ascii="Calibri" w:eastAsia="Times New Roman" w:hAnsi="Calibri" w:cs="Times New Roman"/>
          <w:bCs/>
          <w:sz w:val="24"/>
          <w:szCs w:val="24"/>
          <w:lang w:eastAsia="es-SV"/>
        </w:rPr>
      </w:pPr>
    </w:p>
    <w:p w:rsidR="00145160" w:rsidRPr="00145160" w:rsidRDefault="00145160" w:rsidP="00145160">
      <w:pPr>
        <w:rPr>
          <w:rFonts w:ascii="Calibri" w:eastAsia="Times New Roman" w:hAnsi="Calibri" w:cs="Times New Roman"/>
          <w:b/>
          <w:bCs/>
          <w:sz w:val="24"/>
          <w:szCs w:val="24"/>
          <w:lang w:eastAsia="es-SV"/>
        </w:rPr>
      </w:pPr>
      <w:r w:rsidRPr="00145160">
        <w:rPr>
          <w:rFonts w:ascii="Calibri" w:eastAsia="Times New Roman" w:hAnsi="Calibri" w:cs="Times New Roman"/>
          <w:b/>
          <w:bCs/>
          <w:sz w:val="24"/>
          <w:szCs w:val="24"/>
          <w:lang w:eastAsia="es-SV"/>
        </w:rPr>
        <w:t>RAZONAMIENTO DE RESPUESTA A LA PETICIÓN</w:t>
      </w:r>
    </w:p>
    <w:p w:rsidR="00145160" w:rsidRPr="00145160" w:rsidRDefault="00145160" w:rsidP="00145160">
      <w:pPr>
        <w:tabs>
          <w:tab w:val="left" w:pos="709"/>
        </w:tabs>
        <w:spacing w:line="360" w:lineRule="auto"/>
        <w:ind w:left="709"/>
        <w:contextualSpacing/>
        <w:jc w:val="both"/>
        <w:rPr>
          <w:rFonts w:ascii="Calibri" w:eastAsia="Times New Roman" w:hAnsi="Calibri" w:cs="Times New Roman"/>
          <w:sz w:val="24"/>
          <w:szCs w:val="24"/>
          <w:lang w:eastAsia="es-SV"/>
        </w:rPr>
      </w:pPr>
    </w:p>
    <w:p w:rsidR="00145160" w:rsidRPr="00145160" w:rsidRDefault="00145160" w:rsidP="009E1652">
      <w:pPr>
        <w:numPr>
          <w:ilvl w:val="0"/>
          <w:numId w:val="159"/>
        </w:numPr>
        <w:spacing w:line="360" w:lineRule="auto"/>
        <w:ind w:left="0" w:hanging="284"/>
        <w:contextualSpacing/>
        <w:jc w:val="both"/>
        <w:rPr>
          <w:rFonts w:ascii="Calibri" w:eastAsia="Times New Roman" w:hAnsi="Calibri" w:cs="Times New Roman"/>
          <w:b/>
          <w:bCs/>
          <w:sz w:val="24"/>
          <w:szCs w:val="24"/>
          <w:lang w:eastAsia="es-SV"/>
        </w:rPr>
      </w:pPr>
      <w:r w:rsidRPr="00145160">
        <w:rPr>
          <w:rFonts w:ascii="Calibri" w:eastAsia="Times New Roman" w:hAnsi="Calibri" w:cs="Times New Roman"/>
          <w:sz w:val="24"/>
          <w:szCs w:val="24"/>
          <w:lang w:eastAsia="es-SV"/>
        </w:rPr>
        <w:t xml:space="preserve">El </w:t>
      </w:r>
      <w:r w:rsidRPr="00145160">
        <w:rPr>
          <w:rFonts w:ascii="Calibri" w:eastAsia="Times New Roman" w:hAnsi="Calibri" w:cs="Times New Roman"/>
          <w:bCs/>
          <w:sz w:val="24"/>
          <w:szCs w:val="24"/>
          <w:lang w:eastAsia="es-SV"/>
        </w:rPr>
        <w:t xml:space="preserve">Art. 4 de la Ley de Creación de la Superintendencia General de Electricidad y Telecomunicaciones- LCSIGET, </w:t>
      </w:r>
      <w:r w:rsidRPr="00145160">
        <w:rPr>
          <w:rFonts w:ascii="Calibri" w:eastAsia="Times New Roman" w:hAnsi="Calibri" w:cs="Times New Roman"/>
          <w:i/>
          <w:iCs/>
          <w:sz w:val="24"/>
          <w:szCs w:val="24"/>
          <w:lang w:eastAsia="es-SV"/>
        </w:rPr>
        <w:t>"</w:t>
      </w:r>
      <w:r w:rsidRPr="00145160">
        <w:rPr>
          <w:rFonts w:ascii="Calibri" w:eastAsia="Times New Roman" w:hAnsi="Calibri" w:cs="Times New Roman"/>
          <w:bCs/>
          <w:i/>
          <w:iCs/>
          <w:sz w:val="24"/>
          <w:szCs w:val="24"/>
          <w:lang w:eastAsia="es-SV"/>
        </w:rPr>
        <w:t>Art 4.-</w:t>
      </w:r>
      <w:r w:rsidRPr="00145160">
        <w:rPr>
          <w:rFonts w:ascii="Calibri" w:eastAsia="Times New Roman" w:hAnsi="Calibri" w:cs="Times New Roman"/>
          <w:i/>
          <w:iCs/>
          <w:sz w:val="24"/>
          <w:szCs w:val="24"/>
          <w:lang w:eastAsia="es-SV"/>
        </w:rPr>
        <w:t xml:space="preserve"> La SIGET es lo entidad competente para aplicar los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145160">
        <w:rPr>
          <w:rFonts w:ascii="Calibri" w:eastAsia="Times New Roman" w:hAnsi="Calibri" w:cs="Times New Roman"/>
          <w:sz w:val="24"/>
          <w:szCs w:val="24"/>
          <w:lang w:eastAsia="es-SV"/>
        </w:rPr>
        <w:t xml:space="preserve"> </w:t>
      </w:r>
    </w:p>
    <w:p w:rsidR="00145160" w:rsidRPr="00145160" w:rsidRDefault="00145160" w:rsidP="00145160">
      <w:pPr>
        <w:rPr>
          <w:rFonts w:ascii="Calibri" w:eastAsia="Times New Roman" w:hAnsi="Calibri" w:cs="Times New Roman"/>
          <w:b/>
          <w:bCs/>
          <w:sz w:val="24"/>
          <w:szCs w:val="24"/>
          <w:lang w:eastAsia="es-SV"/>
        </w:rPr>
      </w:pPr>
    </w:p>
    <w:p w:rsidR="00145160" w:rsidRPr="00145160" w:rsidRDefault="00145160" w:rsidP="009E1652">
      <w:pPr>
        <w:numPr>
          <w:ilvl w:val="0"/>
          <w:numId w:val="159"/>
        </w:numPr>
        <w:spacing w:line="360" w:lineRule="auto"/>
        <w:ind w:left="0" w:hanging="284"/>
        <w:contextualSpacing/>
        <w:jc w:val="both"/>
        <w:rPr>
          <w:rFonts w:ascii="Calibri" w:eastAsia="Times New Roman" w:hAnsi="Calibri" w:cs="Times New Roman"/>
          <w:bCs/>
          <w:sz w:val="24"/>
          <w:szCs w:val="24"/>
          <w:lang w:eastAsia="es-SV"/>
        </w:rPr>
      </w:pPr>
      <w:r w:rsidRPr="00145160">
        <w:rPr>
          <w:rFonts w:ascii="Calibri" w:eastAsia="Times New Roman" w:hAnsi="Calibri" w:cs="Times New Roman"/>
          <w:bCs/>
          <w:sz w:val="24"/>
          <w:szCs w:val="24"/>
          <w:lang w:eastAsia="es-SV"/>
        </w:rPr>
        <w:t xml:space="preserve">Que la dependencia respectiva, referente a la solicitud del ciudadano estableció que la información solicitada no se encuentra en poder de esta Superintendencia, ni se cuenta con algún archivo o expediente que contenga o indique la existencia de la tarifa descrita debido a que </w:t>
      </w:r>
      <w:r w:rsidRPr="00145160">
        <w:rPr>
          <w:rFonts w:ascii="Calibri" w:eastAsia="Times New Roman" w:hAnsi="Calibri" w:cs="Times New Roman"/>
          <w:b/>
          <w:bCs/>
          <w:i/>
          <w:sz w:val="24"/>
          <w:szCs w:val="24"/>
          <w:lang w:eastAsia="es-SV"/>
        </w:rPr>
        <w:t>La SIGET no regula el costo de las tarifas de telefonía para llamadas internacionales, por el momento no existe una normativa que lo haga</w:t>
      </w:r>
      <w:r w:rsidRPr="00145160">
        <w:rPr>
          <w:rFonts w:ascii="Calibri" w:eastAsia="Times New Roman" w:hAnsi="Calibri" w:cs="Times New Roman"/>
          <w:b/>
          <w:bCs/>
          <w:sz w:val="24"/>
          <w:szCs w:val="24"/>
          <w:lang w:eastAsia="es-SV"/>
        </w:rPr>
        <w:t xml:space="preserve">*. </w:t>
      </w:r>
      <w:r w:rsidRPr="00145160">
        <w:rPr>
          <w:rFonts w:ascii="Calibri" w:eastAsia="Times New Roman" w:hAnsi="Calibri" w:cs="Times New Roman"/>
          <w:bCs/>
          <w:sz w:val="24"/>
          <w:szCs w:val="24"/>
          <w:lang w:eastAsia="es-SV"/>
        </w:rPr>
        <w:t>Lo anterior se debe a que son los operadores quienes determinan los costos tarifarios en dicho rubro, y lo hacen de acuerdo a la competencia de mercado, contando el usuario de telefonía con la opción de elegir el operador que más le convenga, existiendo para ello los códigos o claves de acceso internacionales de los cuales puede hacer uso para realizar llamadas internacionales.</w:t>
      </w:r>
    </w:p>
    <w:p w:rsidR="00145160" w:rsidRPr="00145160" w:rsidRDefault="00145160" w:rsidP="00145160">
      <w:pPr>
        <w:spacing w:line="360" w:lineRule="auto"/>
        <w:contextualSpacing/>
        <w:jc w:val="both"/>
        <w:rPr>
          <w:rFonts w:ascii="Calibri" w:eastAsia="Times New Roman" w:hAnsi="Calibri" w:cs="Times New Roman"/>
          <w:bCs/>
          <w:sz w:val="24"/>
          <w:szCs w:val="24"/>
          <w:lang w:eastAsia="es-SV"/>
        </w:rPr>
      </w:pPr>
    </w:p>
    <w:p w:rsidR="00145160" w:rsidRPr="00145160" w:rsidRDefault="00145160" w:rsidP="00145160">
      <w:pPr>
        <w:spacing w:line="360" w:lineRule="auto"/>
        <w:contextualSpacing/>
        <w:jc w:val="both"/>
        <w:rPr>
          <w:rFonts w:ascii="Calibri" w:eastAsia="Times New Roman" w:hAnsi="Calibri" w:cs="Times New Roman"/>
          <w:b/>
          <w:bCs/>
          <w:sz w:val="20"/>
          <w:szCs w:val="20"/>
          <w:lang w:eastAsia="es-SV"/>
        </w:rPr>
      </w:pPr>
      <w:r w:rsidRPr="00145160">
        <w:rPr>
          <w:rFonts w:ascii="Calibri" w:eastAsia="Times New Roman" w:hAnsi="Calibri" w:cs="Times New Roman"/>
          <w:b/>
          <w:bCs/>
          <w:sz w:val="20"/>
          <w:szCs w:val="20"/>
          <w:lang w:eastAsia="es-SV"/>
        </w:rPr>
        <w:t>(*) Resaltado es nuestro</w:t>
      </w:r>
    </w:p>
    <w:p w:rsidR="00145160" w:rsidRPr="00145160" w:rsidRDefault="00145160" w:rsidP="00145160">
      <w:pPr>
        <w:contextualSpacing/>
        <w:rPr>
          <w:rFonts w:ascii="Calibri" w:eastAsia="Times New Roman" w:hAnsi="Calibri" w:cs="Times New Roman"/>
          <w:b/>
          <w:bCs/>
          <w:sz w:val="24"/>
          <w:szCs w:val="24"/>
          <w:lang w:eastAsia="es-SV"/>
        </w:rPr>
      </w:pPr>
    </w:p>
    <w:p w:rsidR="00145160" w:rsidRPr="00145160" w:rsidRDefault="00145160" w:rsidP="009E1652">
      <w:pPr>
        <w:numPr>
          <w:ilvl w:val="0"/>
          <w:numId w:val="159"/>
        </w:numPr>
        <w:autoSpaceDE w:val="0"/>
        <w:autoSpaceDN w:val="0"/>
        <w:adjustRightInd w:val="0"/>
        <w:spacing w:after="0" w:line="360" w:lineRule="auto"/>
        <w:ind w:left="0"/>
        <w:contextualSpacing/>
        <w:jc w:val="both"/>
        <w:rPr>
          <w:rFonts w:cstheme="minorHAnsi"/>
          <w:b/>
          <w:sz w:val="24"/>
          <w:szCs w:val="24"/>
        </w:rPr>
      </w:pPr>
      <w:r w:rsidRPr="00145160">
        <w:rPr>
          <w:rFonts w:cstheme="minorHAnsi"/>
          <w:sz w:val="24"/>
          <w:szCs w:val="24"/>
        </w:rPr>
        <w:lastRenderedPageBreak/>
        <w:t>Conforme al artículo 62 de la Ley de Acceso a la Información Pública-LAIP, en su primer inciso prevé: "</w:t>
      </w:r>
      <w:r w:rsidRPr="00145160">
        <w:rPr>
          <w:rFonts w:cstheme="minorHAnsi"/>
          <w:i/>
          <w:sz w:val="24"/>
          <w:szCs w:val="24"/>
        </w:rPr>
        <w:t>Entrega de la Información. Art. 62: Los entes deberán entregar únicamente información que se encuentre en su poder</w:t>
      </w:r>
      <w:r w:rsidRPr="00145160">
        <w:rPr>
          <w:rFonts w:cstheme="minorHAnsi"/>
          <w:sz w:val="24"/>
          <w:szCs w:val="24"/>
        </w:rPr>
        <w:t>" referida Ley además en su versión Explicada edición año 2012, de la Subsecretaría de Transparencia y Anticorrupción, en su página 114, dispone: "</w:t>
      </w:r>
      <w:r w:rsidRPr="00145160">
        <w:rPr>
          <w:rFonts w:cstheme="minorHAnsi"/>
          <w:i/>
          <w:sz w:val="24"/>
          <w:szCs w:val="24"/>
        </w:rPr>
        <w:t xml:space="preserve">La obligación del ente obligado se limita a la información que resguarda, no a otra que puede tener otra institución u </w:t>
      </w:r>
      <w:r w:rsidRPr="00145160">
        <w:rPr>
          <w:rFonts w:cstheme="minorHAnsi"/>
          <w:b/>
          <w:i/>
          <w:sz w:val="24"/>
          <w:szCs w:val="24"/>
        </w:rPr>
        <w:t>otra con la que todavía no cuenta y que el ente obligado debe preparar, buscar u obtener para satisfacer la solicitud</w:t>
      </w:r>
      <w:r w:rsidRPr="00145160">
        <w:rPr>
          <w:rFonts w:cstheme="minorHAnsi"/>
          <w:i/>
          <w:sz w:val="24"/>
          <w:szCs w:val="24"/>
        </w:rPr>
        <w:t>..."</w:t>
      </w:r>
    </w:p>
    <w:p w:rsidR="00145160" w:rsidRPr="00145160" w:rsidRDefault="00145160" w:rsidP="00145160">
      <w:pPr>
        <w:autoSpaceDE w:val="0"/>
        <w:autoSpaceDN w:val="0"/>
        <w:adjustRightInd w:val="0"/>
        <w:spacing w:after="0" w:line="360" w:lineRule="auto"/>
        <w:contextualSpacing/>
        <w:jc w:val="both"/>
        <w:rPr>
          <w:rFonts w:cstheme="minorHAnsi"/>
          <w:b/>
          <w:sz w:val="24"/>
          <w:szCs w:val="24"/>
        </w:rPr>
      </w:pPr>
    </w:p>
    <w:p w:rsidR="00145160" w:rsidRPr="00145160" w:rsidRDefault="00145160" w:rsidP="00145160">
      <w:pPr>
        <w:ind w:left="720"/>
        <w:contextualSpacing/>
        <w:rPr>
          <w:rFonts w:ascii="Calibri" w:eastAsia="Times New Roman" w:hAnsi="Calibri" w:cs="Times New Roman"/>
          <w:bCs/>
          <w:sz w:val="24"/>
          <w:szCs w:val="24"/>
          <w:lang w:eastAsia="es-SV"/>
        </w:rPr>
      </w:pPr>
    </w:p>
    <w:p w:rsidR="00145160" w:rsidRPr="00145160" w:rsidRDefault="00145160" w:rsidP="009E1652">
      <w:pPr>
        <w:numPr>
          <w:ilvl w:val="0"/>
          <w:numId w:val="159"/>
        </w:numPr>
        <w:spacing w:line="360" w:lineRule="auto"/>
        <w:ind w:left="0"/>
        <w:contextualSpacing/>
        <w:jc w:val="both"/>
        <w:rPr>
          <w:rFonts w:ascii="Calibri" w:eastAsia="Times New Roman" w:hAnsi="Calibri" w:cs="Times New Roman"/>
          <w:bCs/>
          <w:sz w:val="24"/>
          <w:szCs w:val="24"/>
          <w:lang w:eastAsia="es-SV"/>
        </w:rPr>
      </w:pPr>
      <w:r w:rsidRPr="00145160">
        <w:rPr>
          <w:rFonts w:ascii="Calibri" w:eastAsia="Times New Roman" w:hAnsi="Calibri" w:cs="Times New Roman"/>
          <w:bCs/>
          <w:sz w:val="24"/>
          <w:szCs w:val="24"/>
          <w:lang w:eastAsia="es-SV"/>
        </w:rPr>
        <w:t>La competencia de los funcionarios públicos, de acuerdo a lo establecido en el Art. 86 inc. 3º de La Constitución-</w:t>
      </w:r>
      <w:proofErr w:type="spellStart"/>
      <w:r w:rsidRPr="00145160">
        <w:rPr>
          <w:rFonts w:ascii="Calibri" w:eastAsia="Times New Roman" w:hAnsi="Calibri" w:cs="Times New Roman"/>
          <w:bCs/>
          <w:sz w:val="24"/>
          <w:szCs w:val="24"/>
          <w:lang w:eastAsia="es-SV"/>
        </w:rPr>
        <w:t>Cn</w:t>
      </w:r>
      <w:proofErr w:type="spellEnd"/>
      <w:r w:rsidRPr="00145160">
        <w:rPr>
          <w:rFonts w:ascii="Calibri" w:eastAsia="Times New Roman" w:hAnsi="Calibri" w:cs="Times New Roman"/>
          <w:bCs/>
          <w:sz w:val="24"/>
          <w:szCs w:val="24"/>
          <w:lang w:eastAsia="es-SV"/>
        </w:rPr>
        <w:t>… nos dice: "</w:t>
      </w:r>
      <w:r w:rsidRPr="00145160">
        <w:rPr>
          <w:rFonts w:ascii="Calibri" w:eastAsia="Times New Roman" w:hAnsi="Calibri" w:cs="Times New Roman"/>
          <w:bCs/>
          <w:i/>
          <w:sz w:val="24"/>
          <w:szCs w:val="24"/>
          <w:lang w:eastAsia="es-SV"/>
        </w:rPr>
        <w:t>Los funcionarios del Gobierno son delegados del pueblo y no tienen más facultades que las que expresamente les da la ley</w:t>
      </w:r>
      <w:r w:rsidRPr="00145160">
        <w:rPr>
          <w:rFonts w:ascii="Calibri" w:eastAsia="Times New Roman" w:hAnsi="Calibri" w:cs="Times New Roman"/>
          <w:bCs/>
          <w:sz w:val="24"/>
          <w:szCs w:val="24"/>
          <w:lang w:eastAsia="es-SV"/>
        </w:rPr>
        <w:t>". Este artículo recoge el principio de legalidad de las actuaciones de los funcionarios públicos, los funcionarios públicos, actuando como tales, no pueden hacer más que aquello que la ley les   permite  expresamente   hacer.  En   otras  palabras,   su  competencia   debe  estar enmarcada siempre en la ley.</w:t>
      </w:r>
      <w:r w:rsidRPr="00145160">
        <w:rPr>
          <w:rFonts w:ascii="Calibri" w:eastAsia="Times New Roman" w:hAnsi="Calibri" w:cs="Times New Roman"/>
          <w:lang w:eastAsia="es-SV"/>
        </w:rPr>
        <w:t xml:space="preserve"> D</w:t>
      </w:r>
      <w:r w:rsidRPr="00145160">
        <w:rPr>
          <w:rFonts w:ascii="Calibri" w:eastAsia="Times New Roman" w:hAnsi="Calibri" w:cs="Times New Roman"/>
          <w:bCs/>
          <w:sz w:val="24"/>
          <w:szCs w:val="24"/>
          <w:lang w:eastAsia="es-SV"/>
        </w:rPr>
        <w:t>e conformidad con lo anterior, esta Institución se encuentra inhibida para conocer, tramitar y/o exigir a las empresas que bridan el servicio de internet que realice o no  este tipo de acción.</w:t>
      </w:r>
    </w:p>
    <w:p w:rsidR="00145160" w:rsidRPr="00145160" w:rsidRDefault="00145160" w:rsidP="00145160">
      <w:pPr>
        <w:spacing w:line="360" w:lineRule="auto"/>
        <w:contextualSpacing/>
        <w:jc w:val="both"/>
        <w:rPr>
          <w:rFonts w:ascii="Calibri" w:eastAsia="Times New Roman" w:hAnsi="Calibri" w:cs="Times New Roman"/>
          <w:bCs/>
          <w:sz w:val="24"/>
          <w:szCs w:val="24"/>
          <w:lang w:eastAsia="es-SV"/>
        </w:rPr>
      </w:pPr>
    </w:p>
    <w:p w:rsidR="00145160" w:rsidRPr="00145160" w:rsidRDefault="00145160" w:rsidP="009E1652">
      <w:pPr>
        <w:numPr>
          <w:ilvl w:val="0"/>
          <w:numId w:val="159"/>
        </w:numPr>
        <w:spacing w:line="360" w:lineRule="auto"/>
        <w:ind w:left="0"/>
        <w:contextualSpacing/>
        <w:jc w:val="both"/>
        <w:rPr>
          <w:rFonts w:ascii="Calibri" w:eastAsia="Times New Roman" w:hAnsi="Calibri" w:cs="Times New Roman"/>
          <w:b/>
          <w:bCs/>
          <w:sz w:val="24"/>
          <w:szCs w:val="24"/>
          <w:lang w:eastAsia="es-SV"/>
        </w:rPr>
      </w:pPr>
      <w:r w:rsidRPr="00145160">
        <w:rPr>
          <w:rFonts w:ascii="Calibri" w:eastAsia="Times New Roman" w:hAnsi="Calibri" w:cs="Times New Roman"/>
          <w:sz w:val="24"/>
          <w:szCs w:val="24"/>
          <w:lang w:eastAsia="es-SV"/>
        </w:rPr>
        <w:t>Después de admitidas las solicitudes deberá analizarse el contenido de esta según el Art. 55 del RLAIP, con el objeto de establecer si la información será entregada, o fundar su negativa; del estudio de la petición se determina que es imposible la entrega de la información por no tratarse de documentos, archivos, datos, bases de datos, comunicaciones y todo tipo de registros, en el que se pueda contener la información solicitada. Saliéndose de la las posibilidades reales y materiales de los entes obligados.</w:t>
      </w:r>
    </w:p>
    <w:p w:rsidR="00145160" w:rsidRPr="00145160" w:rsidRDefault="00145160" w:rsidP="00145160">
      <w:pPr>
        <w:spacing w:line="360" w:lineRule="auto"/>
        <w:jc w:val="both"/>
        <w:rPr>
          <w:rFonts w:ascii="Calibri" w:eastAsia="Times New Roman" w:hAnsi="Calibri" w:cs="Times New Roman"/>
          <w:b/>
          <w:sz w:val="24"/>
          <w:szCs w:val="24"/>
          <w:lang w:eastAsia="es-SV"/>
        </w:rPr>
      </w:pPr>
    </w:p>
    <w:p w:rsidR="00145160" w:rsidRPr="00145160" w:rsidRDefault="00145160" w:rsidP="00145160">
      <w:pPr>
        <w:spacing w:line="360" w:lineRule="auto"/>
        <w:jc w:val="both"/>
        <w:rPr>
          <w:rFonts w:ascii="Calibri" w:eastAsia="Times New Roman" w:hAnsi="Calibri" w:cs="Times New Roman"/>
          <w:b/>
          <w:sz w:val="24"/>
          <w:szCs w:val="24"/>
          <w:lang w:eastAsia="es-SV"/>
        </w:rPr>
      </w:pPr>
      <w:r w:rsidRPr="00145160">
        <w:rPr>
          <w:rFonts w:ascii="Calibri" w:eastAsia="Times New Roman" w:hAnsi="Calibri" w:cs="Times New Roman"/>
          <w:b/>
          <w:sz w:val="24"/>
          <w:szCs w:val="24"/>
          <w:lang w:eastAsia="es-SV"/>
        </w:rPr>
        <w:t>POR TANTO:</w:t>
      </w:r>
      <w:r w:rsidRPr="00145160">
        <w:rPr>
          <w:rFonts w:ascii="Calibri" w:eastAsia="Times New Roman" w:hAnsi="Calibri" w:cs="Times New Roman"/>
          <w:sz w:val="24"/>
          <w:szCs w:val="24"/>
          <w:lang w:eastAsia="es-SV"/>
        </w:rPr>
        <w:t xml:space="preserve"> Ésta oficina en nombre de la Superintendencia General de Electricidad y Telecomunicaciones fundamentada en los </w:t>
      </w:r>
      <w:r w:rsidRPr="00145160">
        <w:rPr>
          <w:rFonts w:ascii="Calibri" w:eastAsia="Times New Roman" w:hAnsi="Calibri" w:cs="Times New Roman"/>
          <w:b/>
          <w:sz w:val="24"/>
          <w:szCs w:val="24"/>
          <w:lang w:eastAsia="es-SV"/>
        </w:rPr>
        <w:t>Arts. 62 y 65 de la LAIP</w:t>
      </w:r>
      <w:r w:rsidRPr="00145160">
        <w:rPr>
          <w:rFonts w:ascii="Calibri" w:eastAsia="Times New Roman" w:hAnsi="Calibri" w:cs="Times New Roman"/>
          <w:sz w:val="24"/>
          <w:szCs w:val="24"/>
          <w:lang w:eastAsia="es-SV"/>
        </w:rPr>
        <w:t xml:space="preserve">, basada en los fines de facilitar a toda persona el derecho de acceso a la información pública mediante procedimientos sencillos y expeditos; principios de máxima publicidad y disponibilidad, </w:t>
      </w:r>
      <w:r w:rsidRPr="00145160">
        <w:rPr>
          <w:rFonts w:ascii="Calibri" w:eastAsia="Times New Roman" w:hAnsi="Calibri" w:cs="Times New Roman"/>
          <w:b/>
          <w:sz w:val="24"/>
          <w:szCs w:val="24"/>
          <w:lang w:eastAsia="es-SV"/>
        </w:rPr>
        <w:t>RESUELVE:</w:t>
      </w:r>
    </w:p>
    <w:p w:rsidR="00145160" w:rsidRPr="00145160" w:rsidRDefault="00145160" w:rsidP="00145160">
      <w:pPr>
        <w:spacing w:line="360" w:lineRule="auto"/>
        <w:jc w:val="both"/>
        <w:rPr>
          <w:rFonts w:ascii="Calibri" w:eastAsia="Times New Roman" w:hAnsi="Calibri" w:cs="Times New Roman"/>
          <w:b/>
          <w:sz w:val="24"/>
          <w:szCs w:val="24"/>
          <w:lang w:eastAsia="es-SV"/>
        </w:rPr>
      </w:pPr>
    </w:p>
    <w:p w:rsidR="00145160" w:rsidRPr="00145160" w:rsidRDefault="00145160" w:rsidP="00145160">
      <w:pPr>
        <w:spacing w:line="360" w:lineRule="auto"/>
        <w:jc w:val="both"/>
        <w:rPr>
          <w:rFonts w:ascii="Calibri" w:eastAsia="Times New Roman" w:hAnsi="Calibri" w:cs="Times New Roman"/>
          <w:b/>
          <w:sz w:val="24"/>
          <w:szCs w:val="24"/>
          <w:lang w:eastAsia="es-SV"/>
        </w:rPr>
      </w:pPr>
    </w:p>
    <w:p w:rsidR="00145160" w:rsidRPr="00145160" w:rsidRDefault="00145160" w:rsidP="00442E11">
      <w:pPr>
        <w:numPr>
          <w:ilvl w:val="0"/>
          <w:numId w:val="160"/>
        </w:numPr>
        <w:spacing w:line="360" w:lineRule="auto"/>
        <w:contextualSpacing/>
        <w:jc w:val="both"/>
        <w:rPr>
          <w:rFonts w:ascii="Calibri" w:eastAsia="Times New Roman" w:hAnsi="Calibri" w:cs="Times New Roman"/>
          <w:strike/>
          <w:sz w:val="24"/>
          <w:szCs w:val="24"/>
          <w:lang w:eastAsia="es-SV"/>
        </w:rPr>
      </w:pPr>
      <w:r w:rsidRPr="00145160">
        <w:rPr>
          <w:rFonts w:ascii="Calibri" w:eastAsia="Times New Roman" w:hAnsi="Calibri" w:cs="Times New Roman"/>
          <w:sz w:val="24"/>
          <w:szCs w:val="24"/>
          <w:lang w:eastAsia="es-SV"/>
        </w:rPr>
        <w:t xml:space="preserve">Declárese improcedente la solicitud de acceso a la información del ciudadano </w:t>
      </w:r>
      <w:r>
        <w:rPr>
          <w:rFonts w:eastAsia="Times New Roman" w:cstheme="minorHAnsi"/>
          <w:b/>
          <w:sz w:val="24"/>
          <w:szCs w:val="24"/>
          <w:lang w:eastAsia="es-SV"/>
        </w:rPr>
        <w:t>XXXXXXXXXXXX</w:t>
      </w:r>
      <w:r w:rsidRPr="00145160">
        <w:rPr>
          <w:rFonts w:ascii="Calibri" w:eastAsia="Times New Roman" w:hAnsi="Calibri" w:cs="Times New Roman"/>
          <w:b/>
          <w:sz w:val="24"/>
          <w:szCs w:val="24"/>
          <w:lang w:eastAsia="es-SV"/>
        </w:rPr>
        <w:t>,</w:t>
      </w:r>
      <w:r w:rsidRPr="00145160">
        <w:rPr>
          <w:rFonts w:ascii="Calibri" w:eastAsia="Times New Roman" w:hAnsi="Calibri" w:cs="Times New Roman"/>
          <w:sz w:val="24"/>
          <w:szCs w:val="24"/>
          <w:lang w:eastAsia="es-SV"/>
        </w:rPr>
        <w:t xml:space="preserve"> de acuerdo a lo expresado en el considerandos IV, al no existir normativa que lo regule;</w:t>
      </w:r>
    </w:p>
    <w:p w:rsidR="00145160" w:rsidRPr="00145160" w:rsidRDefault="00145160" w:rsidP="00442E11">
      <w:pPr>
        <w:numPr>
          <w:ilvl w:val="0"/>
          <w:numId w:val="160"/>
        </w:numPr>
        <w:spacing w:line="360" w:lineRule="auto"/>
        <w:contextualSpacing/>
        <w:jc w:val="both"/>
        <w:rPr>
          <w:rFonts w:ascii="Calibri" w:eastAsia="Times New Roman" w:hAnsi="Calibri" w:cs="Times New Roman"/>
          <w:sz w:val="24"/>
          <w:szCs w:val="24"/>
          <w:lang w:eastAsia="es-SV"/>
        </w:rPr>
      </w:pPr>
      <w:r w:rsidRPr="00145160">
        <w:rPr>
          <w:rFonts w:ascii="Calibri" w:eastAsia="Times New Roman" w:hAnsi="Calibri" w:cs="Times New Roman"/>
          <w:sz w:val="24"/>
          <w:szCs w:val="24"/>
          <w:lang w:eastAsia="es-SV"/>
        </w:rPr>
        <w:t xml:space="preserve">Remítase ésta providencia administrativa en modalidad digital, gratuitamente como preceptúan los </w:t>
      </w:r>
      <w:r w:rsidRPr="00145160">
        <w:rPr>
          <w:rFonts w:ascii="Calibri" w:eastAsia="Times New Roman" w:hAnsi="Calibri" w:cs="Times New Roman"/>
          <w:b/>
          <w:sz w:val="24"/>
          <w:szCs w:val="24"/>
          <w:lang w:eastAsia="es-SV"/>
        </w:rPr>
        <w:t>Art.</w:t>
      </w:r>
      <w:r w:rsidRPr="00145160">
        <w:rPr>
          <w:rFonts w:ascii="Calibri" w:eastAsia="Times New Roman" w:hAnsi="Calibri" w:cs="Times New Roman"/>
          <w:sz w:val="24"/>
          <w:szCs w:val="24"/>
          <w:lang w:eastAsia="es-SV"/>
        </w:rPr>
        <w:t xml:space="preserve"> </w:t>
      </w:r>
      <w:r w:rsidRPr="00145160">
        <w:rPr>
          <w:rFonts w:ascii="Calibri" w:eastAsia="Times New Roman" w:hAnsi="Calibri" w:cs="Times New Roman"/>
          <w:b/>
          <w:sz w:val="24"/>
          <w:szCs w:val="24"/>
          <w:lang w:eastAsia="es-SV"/>
        </w:rPr>
        <w:t>4 letra g. 61 y 102 de la LAIP</w:t>
      </w:r>
      <w:r w:rsidRPr="00145160">
        <w:rPr>
          <w:rFonts w:ascii="Calibri" w:eastAsia="Times New Roman" w:hAnsi="Calibri" w:cs="Times New Roman"/>
          <w:sz w:val="24"/>
          <w:szCs w:val="24"/>
          <w:lang w:eastAsia="es-SV"/>
        </w:rPr>
        <w:t>, al correo electrónico que el solicitante consignó;</w:t>
      </w:r>
    </w:p>
    <w:p w:rsidR="00145160" w:rsidRPr="00145160" w:rsidRDefault="00145160" w:rsidP="00442E11">
      <w:pPr>
        <w:numPr>
          <w:ilvl w:val="0"/>
          <w:numId w:val="160"/>
        </w:numPr>
        <w:spacing w:line="360" w:lineRule="auto"/>
        <w:contextualSpacing/>
        <w:jc w:val="both"/>
        <w:rPr>
          <w:rFonts w:ascii="Calibri" w:eastAsia="Times New Roman" w:hAnsi="Calibri" w:cs="Times New Roman"/>
          <w:sz w:val="24"/>
          <w:szCs w:val="24"/>
          <w:lang w:eastAsia="es-SV"/>
        </w:rPr>
      </w:pPr>
      <w:r w:rsidRPr="00145160">
        <w:rPr>
          <w:rFonts w:ascii="Calibri" w:eastAsia="Times New Roman" w:hAnsi="Calibri" w:cs="Times New Roman"/>
          <w:sz w:val="24"/>
          <w:szCs w:val="24"/>
          <w:lang w:eastAsia="es-SV"/>
        </w:rPr>
        <w:t>Notifíquese,</w:t>
      </w:r>
    </w:p>
    <w:p w:rsidR="00145160" w:rsidRPr="00145160" w:rsidRDefault="00145160" w:rsidP="00442E11">
      <w:pPr>
        <w:numPr>
          <w:ilvl w:val="0"/>
          <w:numId w:val="160"/>
        </w:numPr>
        <w:spacing w:line="360" w:lineRule="auto"/>
        <w:contextualSpacing/>
        <w:jc w:val="both"/>
        <w:rPr>
          <w:rFonts w:ascii="Calibri" w:eastAsia="Times New Roman" w:hAnsi="Calibri" w:cs="Times New Roman"/>
          <w:sz w:val="24"/>
          <w:szCs w:val="24"/>
          <w:lang w:eastAsia="es-SV"/>
        </w:rPr>
      </w:pPr>
      <w:r w:rsidRPr="00145160">
        <w:rPr>
          <w:rFonts w:ascii="Calibri" w:eastAsia="Times New Roman" w:hAnsi="Calibri" w:cs="Times New Roman"/>
          <w:sz w:val="24"/>
          <w:szCs w:val="24"/>
          <w:lang w:eastAsia="es-SV"/>
        </w:rPr>
        <w:t xml:space="preserve">Publíquese en el Portal de Transparencia Gobierno Abierto con base a lo establecido en el </w:t>
      </w:r>
      <w:r w:rsidRPr="00145160">
        <w:rPr>
          <w:rFonts w:ascii="Calibri" w:eastAsia="Times New Roman" w:hAnsi="Calibri" w:cs="Times New Roman"/>
          <w:b/>
          <w:sz w:val="24"/>
          <w:szCs w:val="24"/>
          <w:lang w:eastAsia="es-SV"/>
        </w:rPr>
        <w:t>Art. 6 del RLAIP.</w:t>
      </w:r>
      <w:r w:rsidRPr="00145160">
        <w:rPr>
          <w:rFonts w:ascii="Calibri" w:eastAsia="Times New Roman" w:hAnsi="Calibri" w:cs="Times New Roman"/>
          <w:b/>
          <w:sz w:val="24"/>
          <w:szCs w:val="24"/>
          <w:lang w:eastAsia="es-SV"/>
        </w:rPr>
        <w:cr/>
      </w:r>
    </w:p>
    <w:p w:rsidR="00145160" w:rsidRPr="00145160" w:rsidRDefault="00145160" w:rsidP="00145160">
      <w:pPr>
        <w:spacing w:after="0" w:line="360" w:lineRule="auto"/>
        <w:jc w:val="both"/>
        <w:outlineLvl w:val="0"/>
        <w:rPr>
          <w:rFonts w:ascii="Calibri" w:eastAsia="Times New Roman" w:hAnsi="Calibri" w:cstheme="minorHAnsi"/>
          <w:b/>
          <w:sz w:val="24"/>
          <w:szCs w:val="24"/>
          <w:lang w:eastAsia="es-SV"/>
        </w:rPr>
      </w:pPr>
    </w:p>
    <w:p w:rsidR="00145160" w:rsidRPr="00145160" w:rsidRDefault="00145160" w:rsidP="00145160">
      <w:pPr>
        <w:spacing w:after="0" w:line="360" w:lineRule="auto"/>
        <w:jc w:val="both"/>
        <w:outlineLvl w:val="0"/>
        <w:rPr>
          <w:rFonts w:ascii="Calibri" w:eastAsia="Times New Roman" w:hAnsi="Calibri" w:cstheme="minorHAnsi"/>
          <w:b/>
          <w:sz w:val="24"/>
          <w:szCs w:val="24"/>
          <w:lang w:eastAsia="es-SV"/>
        </w:rPr>
      </w:pPr>
    </w:p>
    <w:p w:rsidR="00145160" w:rsidRPr="00145160" w:rsidRDefault="00145160" w:rsidP="00145160">
      <w:pPr>
        <w:spacing w:after="0" w:line="240" w:lineRule="auto"/>
        <w:jc w:val="center"/>
        <w:outlineLvl w:val="0"/>
        <w:rPr>
          <w:rFonts w:ascii="Calibri" w:eastAsia="Times New Roman" w:hAnsi="Calibri" w:cstheme="minorHAnsi"/>
          <w:b/>
          <w:sz w:val="24"/>
          <w:szCs w:val="24"/>
          <w:lang w:eastAsia="es-SV"/>
        </w:rPr>
      </w:pPr>
      <w:r>
        <w:rPr>
          <w:rFonts w:ascii="Calibri" w:eastAsia="Times New Roman" w:hAnsi="Calibri" w:cstheme="minorHAnsi"/>
          <w:b/>
          <w:sz w:val="24"/>
          <w:szCs w:val="24"/>
          <w:lang w:eastAsia="es-SV"/>
        </w:rPr>
        <w:t>XXXXXXXXXXXXXX</w:t>
      </w:r>
    </w:p>
    <w:p w:rsidR="00145160" w:rsidRPr="00145160" w:rsidRDefault="00145160" w:rsidP="00145160">
      <w:pPr>
        <w:spacing w:after="0" w:line="240" w:lineRule="auto"/>
        <w:jc w:val="center"/>
        <w:outlineLvl w:val="0"/>
        <w:rPr>
          <w:rFonts w:ascii="Calibri" w:eastAsia="Times New Roman" w:hAnsi="Calibri" w:cstheme="minorHAnsi"/>
          <w:sz w:val="24"/>
          <w:szCs w:val="24"/>
          <w:lang w:eastAsia="es-SV"/>
        </w:rPr>
      </w:pPr>
      <w:r w:rsidRPr="00145160">
        <w:rPr>
          <w:rFonts w:ascii="Calibri" w:eastAsia="Times New Roman" w:hAnsi="Calibri" w:cstheme="minorHAnsi"/>
          <w:sz w:val="24"/>
          <w:szCs w:val="24"/>
          <w:lang w:eastAsia="es-SV"/>
        </w:rPr>
        <w:t>Oficial de Información Institucional</w:t>
      </w:r>
    </w:p>
    <w:p w:rsidR="00145160" w:rsidRPr="00145160" w:rsidRDefault="00145160" w:rsidP="00145160">
      <w:pPr>
        <w:spacing w:after="0" w:line="360" w:lineRule="auto"/>
        <w:outlineLvl w:val="0"/>
        <w:rPr>
          <w:rFonts w:ascii="Calibri" w:eastAsia="Times New Roman" w:hAnsi="Calibri" w:cs="Times New Roman"/>
          <w:sz w:val="24"/>
          <w:szCs w:val="24"/>
          <w:lang w:eastAsia="es-SV"/>
        </w:rPr>
      </w:pPr>
    </w:p>
    <w:p w:rsidR="00145160" w:rsidRPr="00145160" w:rsidRDefault="00145160" w:rsidP="00145160">
      <w:pPr>
        <w:spacing w:after="0" w:line="360" w:lineRule="auto"/>
        <w:outlineLvl w:val="0"/>
        <w:rPr>
          <w:rFonts w:ascii="Calibri" w:eastAsia="Times New Roman" w:hAnsi="Calibri" w:cs="Times New Roman"/>
          <w:sz w:val="24"/>
          <w:szCs w:val="24"/>
          <w:lang w:eastAsia="es-SV"/>
        </w:rPr>
      </w:pPr>
    </w:p>
    <w:p w:rsidR="00145160" w:rsidRPr="00145160" w:rsidRDefault="00145160" w:rsidP="00145160">
      <w:pPr>
        <w:spacing w:after="0" w:line="360" w:lineRule="auto"/>
        <w:outlineLvl w:val="0"/>
        <w:rPr>
          <w:rFonts w:ascii="Calibri" w:eastAsia="Times New Roman" w:hAnsi="Calibri" w:cs="Times New Roman"/>
          <w:sz w:val="16"/>
          <w:szCs w:val="16"/>
          <w:lang w:eastAsia="es-SV"/>
        </w:rPr>
      </w:pPr>
      <w:r w:rsidRPr="00145160">
        <w:rPr>
          <w:rFonts w:ascii="Calibri" w:eastAsia="Times New Roman" w:hAnsi="Calibri" w:cs="Times New Roman"/>
          <w:sz w:val="16"/>
          <w:szCs w:val="16"/>
          <w:lang w:eastAsia="es-SV"/>
        </w:rPr>
        <w:t>IA/</w:t>
      </w:r>
      <w:proofErr w:type="spellStart"/>
      <w:r w:rsidRPr="00145160">
        <w:rPr>
          <w:rFonts w:ascii="Calibri" w:eastAsia="Times New Roman" w:hAnsi="Calibri" w:cs="Times New Roman"/>
          <w:sz w:val="16"/>
          <w:szCs w:val="16"/>
          <w:lang w:eastAsia="es-SV"/>
        </w:rPr>
        <w:t>rc</w:t>
      </w:r>
      <w:proofErr w:type="spellEnd"/>
    </w:p>
    <w:p w:rsidR="00145160" w:rsidRPr="00145160" w:rsidRDefault="00145160" w:rsidP="00145160">
      <w:pPr>
        <w:rPr>
          <w:rFonts w:ascii="Calibri" w:eastAsia="Times New Roman" w:hAnsi="Calibri" w:cs="Times New Roman"/>
          <w:sz w:val="24"/>
          <w:szCs w:val="24"/>
          <w:lang w:eastAsia="es-SV"/>
        </w:rPr>
      </w:pPr>
    </w:p>
    <w:p w:rsidR="00145160" w:rsidRPr="00145160" w:rsidRDefault="00145160" w:rsidP="00145160">
      <w:pPr>
        <w:rPr>
          <w:rFonts w:ascii="Calibri" w:eastAsia="Times New Roman" w:hAnsi="Calibri" w:cs="Times New Roman"/>
          <w:sz w:val="24"/>
          <w:szCs w:val="24"/>
          <w:lang w:eastAsia="es-SV"/>
        </w:rPr>
      </w:pPr>
      <w:r w:rsidRPr="00145160">
        <w:rPr>
          <w:rFonts w:ascii="Calibri" w:eastAsia="Times New Roman" w:hAnsi="Calibri" w:cs="Times New Roman"/>
          <w:sz w:val="24"/>
          <w:szCs w:val="24"/>
          <w:lang w:eastAsia="es-SV"/>
        </w:rPr>
        <w:t xml:space="preserve">  </w:t>
      </w:r>
    </w:p>
    <w:p w:rsidR="00145160" w:rsidRPr="00145160" w:rsidRDefault="00145160" w:rsidP="00145160">
      <w:pPr>
        <w:rPr>
          <w:rFonts w:ascii="Calibri" w:eastAsia="Times New Roman" w:hAnsi="Calibri" w:cs="Times New Roman"/>
          <w:lang w:eastAsia="es-SV"/>
        </w:rPr>
      </w:pPr>
    </w:p>
    <w:p w:rsidR="00145160" w:rsidRPr="00145160" w:rsidRDefault="00145160" w:rsidP="00145160">
      <w:pPr>
        <w:tabs>
          <w:tab w:val="left" w:pos="2127"/>
        </w:tabs>
        <w:spacing w:line="360" w:lineRule="auto"/>
        <w:jc w:val="both"/>
        <w:rPr>
          <w:rFonts w:eastAsia="Times New Roman" w:cs="Times New Roman"/>
          <w:sz w:val="16"/>
          <w:szCs w:val="16"/>
          <w:shd w:val="clear" w:color="auto" w:fill="FFFFFF"/>
          <w:lang w:eastAsia="es-SV"/>
        </w:rPr>
      </w:pPr>
    </w:p>
    <w:p w:rsidR="00145160" w:rsidRPr="00145160" w:rsidRDefault="00145160" w:rsidP="00145160"/>
    <w:p w:rsidR="00145160" w:rsidRPr="00145160" w:rsidRDefault="00145160" w:rsidP="00145160">
      <w:pPr>
        <w:rPr>
          <w:lang w:val="es-ES"/>
        </w:rPr>
      </w:pPr>
    </w:p>
    <w:p w:rsidR="000E684E" w:rsidRDefault="000E684E" w:rsidP="006E0906">
      <w:pPr>
        <w:tabs>
          <w:tab w:val="left" w:pos="4200"/>
        </w:tabs>
        <w:jc w:val="center"/>
      </w:pPr>
    </w:p>
    <w:p w:rsidR="002173DA" w:rsidRDefault="002173DA" w:rsidP="006E0906">
      <w:pPr>
        <w:tabs>
          <w:tab w:val="left" w:pos="4200"/>
        </w:tabs>
        <w:jc w:val="center"/>
      </w:pPr>
    </w:p>
    <w:p w:rsidR="002173DA" w:rsidRDefault="002173DA" w:rsidP="006E0906">
      <w:pPr>
        <w:tabs>
          <w:tab w:val="left" w:pos="4200"/>
        </w:tabs>
        <w:jc w:val="center"/>
      </w:pPr>
    </w:p>
    <w:p w:rsidR="002173DA" w:rsidRDefault="002173DA" w:rsidP="006E0906">
      <w:pPr>
        <w:tabs>
          <w:tab w:val="left" w:pos="4200"/>
        </w:tabs>
        <w:jc w:val="center"/>
      </w:pPr>
    </w:p>
    <w:p w:rsidR="00442E11" w:rsidRPr="00442E11" w:rsidRDefault="00442E11" w:rsidP="00442E11">
      <w:pPr>
        <w:tabs>
          <w:tab w:val="left" w:pos="2127"/>
        </w:tabs>
        <w:spacing w:after="0" w:line="360" w:lineRule="auto"/>
        <w:jc w:val="both"/>
        <w:rPr>
          <w:rFonts w:eastAsia="Times New Roman" w:cstheme="minorHAnsi"/>
          <w:b/>
          <w:sz w:val="24"/>
          <w:szCs w:val="24"/>
          <w:shd w:val="clear" w:color="auto" w:fill="FFFFFF"/>
          <w:lang w:eastAsia="es-SV"/>
        </w:rPr>
      </w:pPr>
      <w:r w:rsidRPr="00442E11">
        <w:rPr>
          <w:rFonts w:eastAsia="Times New Roman" w:cstheme="minorHAnsi"/>
          <w:b/>
          <w:sz w:val="24"/>
          <w:szCs w:val="24"/>
          <w:shd w:val="clear" w:color="auto" w:fill="FFFFFF"/>
          <w:lang w:eastAsia="es-SV"/>
        </w:rPr>
        <w:t>SIPP N° 273-2017</w:t>
      </w:r>
    </w:p>
    <w:p w:rsidR="00442E11" w:rsidRPr="00442E11" w:rsidRDefault="00442E11" w:rsidP="00442E11">
      <w:pPr>
        <w:tabs>
          <w:tab w:val="left" w:pos="2127"/>
        </w:tabs>
        <w:spacing w:after="0" w:line="360" w:lineRule="auto"/>
        <w:jc w:val="both"/>
        <w:rPr>
          <w:rFonts w:eastAsia="Times New Roman" w:cstheme="minorHAnsi"/>
          <w:b/>
          <w:sz w:val="24"/>
          <w:szCs w:val="24"/>
          <w:shd w:val="clear" w:color="auto" w:fill="FFFFFF"/>
          <w:lang w:eastAsia="es-SV"/>
        </w:rPr>
      </w:pPr>
    </w:p>
    <w:p w:rsidR="00442E11" w:rsidRPr="00442E11" w:rsidRDefault="00442E11" w:rsidP="00442E11">
      <w:pPr>
        <w:tabs>
          <w:tab w:val="left" w:pos="2127"/>
        </w:tabs>
        <w:spacing w:after="0" w:line="360" w:lineRule="auto"/>
        <w:jc w:val="both"/>
        <w:rPr>
          <w:rFonts w:eastAsia="Times New Roman" w:cstheme="minorHAnsi"/>
          <w:sz w:val="24"/>
          <w:szCs w:val="24"/>
          <w:lang w:eastAsia="es-SV"/>
        </w:rPr>
      </w:pPr>
      <w:r w:rsidRPr="00442E11">
        <w:rPr>
          <w:rFonts w:eastAsia="Times New Roman" w:cstheme="minorHAnsi"/>
          <w:b/>
          <w:spacing w:val="20"/>
          <w:sz w:val="24"/>
          <w:szCs w:val="24"/>
          <w:lang w:eastAsia="es-SV"/>
        </w:rPr>
        <w:t xml:space="preserve">SUPERINTENDENCIA GENERAL DE ELECTRICIDAD Y TELECOMUNICACIONES-SIGET, UNIDAD DE ACCESO A LA INFORMACIÓN Y TRANSPARENCIA-UAIT, </w:t>
      </w:r>
      <w:r w:rsidRPr="00442E11">
        <w:rPr>
          <w:rFonts w:eastAsia="Times New Roman" w:cstheme="minorHAnsi"/>
          <w:spacing w:val="20"/>
          <w:sz w:val="24"/>
          <w:szCs w:val="24"/>
          <w:lang w:eastAsia="es-SV"/>
        </w:rPr>
        <w:t>a las quince horas con treinta minutos del día once de diciembre del año dos mil diecisiete.</w:t>
      </w:r>
    </w:p>
    <w:p w:rsidR="00442E11" w:rsidRPr="00442E11" w:rsidRDefault="00442E11" w:rsidP="00442E11">
      <w:pPr>
        <w:tabs>
          <w:tab w:val="left" w:pos="2127"/>
        </w:tabs>
        <w:spacing w:after="0" w:line="360" w:lineRule="auto"/>
        <w:jc w:val="both"/>
        <w:rPr>
          <w:rFonts w:eastAsia="Times New Roman" w:cstheme="minorHAnsi"/>
          <w:sz w:val="24"/>
          <w:szCs w:val="24"/>
          <w:lang w:eastAsia="es-SV"/>
        </w:rPr>
      </w:pPr>
    </w:p>
    <w:p w:rsidR="00442E11" w:rsidRPr="00442E11" w:rsidRDefault="00442E11" w:rsidP="00442E11">
      <w:pPr>
        <w:tabs>
          <w:tab w:val="left" w:pos="2127"/>
        </w:tabs>
        <w:spacing w:after="0" w:line="360" w:lineRule="auto"/>
        <w:jc w:val="both"/>
        <w:rPr>
          <w:rFonts w:eastAsia="Times New Roman" w:cstheme="minorHAnsi"/>
          <w:i/>
          <w:color w:val="7F7F7F" w:themeColor="text1" w:themeTint="80"/>
          <w:sz w:val="24"/>
          <w:szCs w:val="24"/>
          <w:lang w:eastAsia="es-SV"/>
        </w:rPr>
      </w:pPr>
      <w:r w:rsidRPr="00442E11">
        <w:rPr>
          <w:rFonts w:ascii="Calibri" w:eastAsia="Times New Roman" w:hAnsi="Calibri" w:cs="Times New Roman"/>
          <w:sz w:val="24"/>
          <w:szCs w:val="24"/>
          <w:lang w:eastAsia="es-SV"/>
        </w:rPr>
        <w:t xml:space="preserve">La presente solicitud de información, fue interpuesta el día treinta de noviembre del año que transcurre, </w:t>
      </w:r>
      <w:r w:rsidRPr="00442E11">
        <w:rPr>
          <w:rFonts w:cs="Calibri"/>
          <w:color w:val="000000"/>
          <w:sz w:val="24"/>
          <w:szCs w:val="24"/>
        </w:rPr>
        <w:t xml:space="preserve">mediante solicitud presencial, remitida a la Oficina de Información y Respuesta-OIR de SIGET, por los ciudadanos </w:t>
      </w:r>
      <w:proofErr w:type="spellStart"/>
      <w:r>
        <w:rPr>
          <w:rFonts w:cs="Calibri"/>
          <w:b/>
          <w:color w:val="000000"/>
          <w:sz w:val="24"/>
          <w:szCs w:val="24"/>
        </w:rPr>
        <w:t>xxxxxxxxxxxxx</w:t>
      </w:r>
      <w:proofErr w:type="spellEnd"/>
      <w:r>
        <w:rPr>
          <w:rFonts w:cs="Calibri"/>
          <w:b/>
          <w:color w:val="000000"/>
          <w:sz w:val="24"/>
          <w:szCs w:val="24"/>
        </w:rPr>
        <w:t xml:space="preserve"> y </w:t>
      </w:r>
      <w:proofErr w:type="spellStart"/>
      <w:r>
        <w:rPr>
          <w:rFonts w:cs="Calibri"/>
          <w:b/>
          <w:color w:val="000000"/>
          <w:sz w:val="24"/>
          <w:szCs w:val="24"/>
        </w:rPr>
        <w:t>xxxxxxxxxxxx</w:t>
      </w:r>
      <w:proofErr w:type="spellEnd"/>
      <w:r w:rsidRPr="00442E11">
        <w:rPr>
          <w:rFonts w:eastAsia="Times New Roman" w:cstheme="minorHAnsi"/>
          <w:b/>
          <w:sz w:val="24"/>
          <w:szCs w:val="24"/>
          <w:lang w:eastAsia="es-SV"/>
        </w:rPr>
        <w:t>,</w:t>
      </w:r>
      <w:r w:rsidRPr="00442E11">
        <w:rPr>
          <w:rFonts w:eastAsia="Times New Roman" w:cstheme="minorHAnsi"/>
          <w:sz w:val="24"/>
          <w:szCs w:val="24"/>
          <w:lang w:eastAsia="es-SV"/>
        </w:rPr>
        <w:t xml:space="preserve"> quienes literalmente manifestaron</w:t>
      </w:r>
      <w:r w:rsidRPr="00442E11">
        <w:rPr>
          <w:rFonts w:eastAsia="Times New Roman" w:cstheme="minorHAnsi"/>
          <w:i/>
          <w:sz w:val="24"/>
          <w:szCs w:val="24"/>
          <w:lang w:eastAsia="es-SV"/>
        </w:rPr>
        <w:t xml:space="preserve">: </w:t>
      </w:r>
      <w:r w:rsidRPr="00442E11">
        <w:rPr>
          <w:rFonts w:eastAsia="Times New Roman" w:cstheme="minorHAnsi"/>
          <w:i/>
          <w:color w:val="7F7F7F" w:themeColor="text1" w:themeTint="80"/>
          <w:sz w:val="24"/>
          <w:szCs w:val="24"/>
          <w:lang w:eastAsia="es-SV"/>
        </w:rPr>
        <w:t xml:space="preserve">“Se ha informado a través de diversos medios que en la Superintendencia General de Electricidad y Telecomunicaciones, SIGET, existe en estudio un proyecto para ampliar la red de transmisión de energía, por medio de la construcción a nivel nacional de un anillo de línea de transmisión de 230 Kv con sus respectivas subestaciones y obras complementarias. El pasado sábado 25 de noviembre, el Presidente de la República expresó que dicho proyecto ya había sido aprobado y estaba en ejecución. Ante las declaraciones del Presidente de la República con respecto a la aprobación y construcción a nivel nacional de un anillo de línea de transmisión con sus respectivas subestaciones y obras complementarias, y en base al art. 66 de la Ley de Acceso a la Información Pública, SOLICITAMOS: 1) Acta en la cual se presentó para estudio la aprobación del Proyecto para ampliar la red de transmisión de energía, por medio de la construcción a nivel nacional de un anillo de línea de transmisión de 230 Kv con sus respectivas subestaciones y obras complementarias; 2) Estudio de factibilidad y Viabilidad del Proyecto para ampliar la red de transmisión de energía, por medio de la construcción a nivel nacional de un anillo de línea de transmisión de 230 Kv con sus respectivas subestaciones y obras complementarias; 3) Estudio Costo-Beneficio e impacto en la población del Proyecto para ampliar la red de transmisión de energía, por medio de la construcción a nivel nacional de un anillo de línea de transmisión de 230 Kv con sus respectivas subestaciones y obras complementarias y 4) Magnitud de la inversión total y programación de la inversión por año del Proyecto para ampliar la red de transmisión de energía, por medio de la construcción a nivel </w:t>
      </w:r>
      <w:r w:rsidRPr="00442E11">
        <w:rPr>
          <w:rFonts w:eastAsia="Times New Roman" w:cstheme="minorHAnsi"/>
          <w:i/>
          <w:color w:val="7F7F7F" w:themeColor="text1" w:themeTint="80"/>
          <w:sz w:val="24"/>
          <w:szCs w:val="24"/>
          <w:lang w:eastAsia="es-SV"/>
        </w:rPr>
        <w:lastRenderedPageBreak/>
        <w:t>nacional de un anillo de línea de transmisión de 230 Kv con sus respectivas subestaciones y obras complementarias.”</w:t>
      </w:r>
    </w:p>
    <w:p w:rsidR="00442E11" w:rsidRPr="00442E11" w:rsidRDefault="00442E11" w:rsidP="00442E11">
      <w:pPr>
        <w:tabs>
          <w:tab w:val="left" w:pos="2127"/>
        </w:tabs>
        <w:spacing w:after="0" w:line="360" w:lineRule="auto"/>
        <w:jc w:val="both"/>
        <w:rPr>
          <w:rFonts w:eastAsia="Times New Roman" w:cstheme="minorHAnsi"/>
          <w:b/>
          <w:sz w:val="24"/>
          <w:szCs w:val="24"/>
          <w:lang w:eastAsia="es-SV"/>
        </w:rPr>
      </w:pPr>
    </w:p>
    <w:p w:rsidR="00442E11" w:rsidRPr="00442E11" w:rsidRDefault="00442E11" w:rsidP="00442E11">
      <w:pPr>
        <w:tabs>
          <w:tab w:val="left" w:pos="2127"/>
        </w:tabs>
        <w:spacing w:after="0" w:line="360" w:lineRule="auto"/>
        <w:jc w:val="both"/>
        <w:rPr>
          <w:rFonts w:eastAsia="Times New Roman" w:cstheme="minorHAnsi"/>
          <w:b/>
          <w:sz w:val="24"/>
          <w:szCs w:val="24"/>
          <w:lang w:eastAsia="es-SV"/>
        </w:rPr>
      </w:pPr>
      <w:r w:rsidRPr="00442E11">
        <w:rPr>
          <w:rFonts w:eastAsia="Times New Roman" w:cstheme="minorHAnsi"/>
          <w:b/>
          <w:sz w:val="24"/>
          <w:szCs w:val="24"/>
          <w:lang w:eastAsia="es-SV"/>
        </w:rPr>
        <w:t>Ésta unidad sobre la solicitud hace las consideraciones siguientes:</w:t>
      </w:r>
    </w:p>
    <w:p w:rsidR="00442E11" w:rsidRPr="00442E11" w:rsidRDefault="00442E11" w:rsidP="00442E11">
      <w:pPr>
        <w:tabs>
          <w:tab w:val="left" w:pos="2127"/>
        </w:tabs>
        <w:spacing w:after="0" w:line="360" w:lineRule="auto"/>
        <w:jc w:val="both"/>
        <w:rPr>
          <w:rFonts w:eastAsia="Times New Roman" w:cstheme="minorHAnsi"/>
          <w:b/>
          <w:sz w:val="24"/>
          <w:szCs w:val="24"/>
          <w:lang w:eastAsia="es-SV"/>
        </w:rPr>
      </w:pPr>
    </w:p>
    <w:p w:rsidR="00442E11" w:rsidRPr="00442E11" w:rsidRDefault="00442E11" w:rsidP="00AF40C3">
      <w:pPr>
        <w:numPr>
          <w:ilvl w:val="0"/>
          <w:numId w:val="161"/>
        </w:numPr>
        <w:tabs>
          <w:tab w:val="left" w:pos="2127"/>
        </w:tabs>
        <w:spacing w:line="360" w:lineRule="auto"/>
        <w:ind w:left="426"/>
        <w:contextualSpacing/>
        <w:jc w:val="both"/>
        <w:rPr>
          <w:rFonts w:cs="Calibri"/>
          <w:sz w:val="24"/>
          <w:szCs w:val="24"/>
        </w:rPr>
      </w:pPr>
      <w:r w:rsidRPr="00442E11">
        <w:rPr>
          <w:rFonts w:eastAsia="Times New Roman" w:cs="Times New Roman"/>
          <w:sz w:val="24"/>
          <w:szCs w:val="24"/>
          <w:lang w:eastAsia="es-SV"/>
        </w:rPr>
        <w:t>Que la solicitud fue presentada en la fecha citada, clasificada con el código SIPP N° 273-2017</w:t>
      </w:r>
      <w:r w:rsidRPr="00442E11">
        <w:rPr>
          <w:rFonts w:cs="Calibri"/>
          <w:sz w:val="24"/>
          <w:szCs w:val="24"/>
        </w:rPr>
        <w:t xml:space="preserve"> y previo a la admisión formal del requerimiento, se verificó cumpliese lo dispuesto en los Arts. 66 de la Ley de Acceso a la  Información Pública, en lo sucesivo LAIP o Ley y el 54 del Reglamento de la Ley de Acceso a la Información Pública-RLAIP; conteniendo los requisitos que tales disposiciones establecen, se tuvo por admitida y continuó el trámite legal correspondiente.</w:t>
      </w:r>
    </w:p>
    <w:p w:rsidR="00442E11" w:rsidRPr="00442E11" w:rsidRDefault="00442E11" w:rsidP="00442E11">
      <w:pPr>
        <w:tabs>
          <w:tab w:val="left" w:pos="2127"/>
        </w:tabs>
        <w:spacing w:line="360" w:lineRule="auto"/>
        <w:ind w:left="720"/>
        <w:contextualSpacing/>
        <w:jc w:val="both"/>
        <w:rPr>
          <w:rFonts w:eastAsia="Times New Roman" w:cs="Times New Roman"/>
          <w:sz w:val="24"/>
          <w:szCs w:val="24"/>
          <w:lang w:eastAsia="es-SV"/>
        </w:rPr>
      </w:pPr>
    </w:p>
    <w:p w:rsidR="00442E11" w:rsidRPr="00442E11" w:rsidRDefault="00442E11" w:rsidP="00AF40C3">
      <w:pPr>
        <w:numPr>
          <w:ilvl w:val="0"/>
          <w:numId w:val="161"/>
        </w:numPr>
        <w:tabs>
          <w:tab w:val="left" w:pos="2127"/>
        </w:tabs>
        <w:spacing w:line="360" w:lineRule="auto"/>
        <w:ind w:left="426"/>
        <w:contextualSpacing/>
        <w:jc w:val="both"/>
        <w:rPr>
          <w:rFonts w:eastAsia="Times New Roman" w:cs="Times New Roman"/>
          <w:sz w:val="24"/>
          <w:szCs w:val="24"/>
          <w:lang w:eastAsia="es-SV"/>
        </w:rPr>
      </w:pPr>
      <w:r w:rsidRPr="00442E11">
        <w:rPr>
          <w:rFonts w:eastAsia="Times New Roman" w:cstheme="minorHAnsi"/>
          <w:sz w:val="24"/>
          <w:szCs w:val="24"/>
          <w:lang w:eastAsia="es-SV"/>
        </w:rPr>
        <w:t>La LAIP atribuye al Oficial  de  Información  entre  sus funciones  del  artículo  50  letras  "</w:t>
      </w:r>
      <w:r w:rsidRPr="00442E11">
        <w:rPr>
          <w:rFonts w:eastAsia="Times New Roman" w:cstheme="minorHAnsi"/>
          <w:b/>
          <w:sz w:val="24"/>
          <w:szCs w:val="24"/>
          <w:lang w:eastAsia="es-SV"/>
        </w:rPr>
        <w:t>b.</w:t>
      </w:r>
      <w:r w:rsidRPr="00442E11">
        <w:rPr>
          <w:rFonts w:eastAsia="Times New Roman" w:cstheme="minorHAnsi"/>
          <w:sz w:val="24"/>
          <w:szCs w:val="24"/>
          <w:lang w:eastAsia="es-SV"/>
        </w:rPr>
        <w:t>" y "</w:t>
      </w:r>
      <w:r w:rsidRPr="00442E11">
        <w:rPr>
          <w:rFonts w:eastAsia="Times New Roman" w:cstheme="minorHAnsi"/>
          <w:b/>
          <w:sz w:val="24"/>
          <w:szCs w:val="24"/>
          <w:lang w:eastAsia="es-SV"/>
        </w:rPr>
        <w:t>d.</w:t>
      </w:r>
      <w:r w:rsidRPr="00442E11">
        <w:rPr>
          <w:rFonts w:eastAsia="Times New Roman" w:cstheme="minorHAnsi"/>
          <w:sz w:val="24"/>
          <w:szCs w:val="24"/>
          <w:lang w:eastAsia="es-SV"/>
        </w:rPr>
        <w:t xml:space="preserve">" Recibir  y  diligenciar  las  solicitudes,  gestionar  y  entregar  la  información  requerida,  garantizando el  derecho  de  acceso  que  asiste  a  toda  persona  reconocido  en  el  Art. 1  LAIP;  asimismo,  el  artículo  70,  de  la  misma  Ley  establece  que </w:t>
      </w:r>
      <w:r w:rsidRPr="00442E11">
        <w:rPr>
          <w:rFonts w:eastAsia="Times New Roman" w:cstheme="minorHAnsi"/>
          <w:i/>
          <w:sz w:val="24"/>
          <w:szCs w:val="24"/>
          <w:lang w:eastAsia="es-SV"/>
        </w:rPr>
        <w:t xml:space="preserve">"El Oficial de información </w:t>
      </w:r>
    </w:p>
    <w:p w:rsidR="00442E11" w:rsidRPr="00442E11" w:rsidRDefault="00442E11" w:rsidP="00442E11">
      <w:pPr>
        <w:tabs>
          <w:tab w:val="left" w:pos="2127"/>
        </w:tabs>
        <w:spacing w:line="360" w:lineRule="auto"/>
        <w:ind w:left="426"/>
        <w:contextualSpacing/>
        <w:jc w:val="both"/>
        <w:rPr>
          <w:rFonts w:eastAsia="Times New Roman" w:cs="Times New Roman"/>
          <w:sz w:val="24"/>
          <w:szCs w:val="24"/>
          <w:lang w:eastAsia="es-SV"/>
        </w:rPr>
      </w:pPr>
      <w:r w:rsidRPr="00442E11">
        <w:rPr>
          <w:rFonts w:eastAsia="Times New Roman" w:cstheme="minorHAnsi"/>
          <w:i/>
          <w:sz w:val="24"/>
          <w:szCs w:val="24"/>
          <w:lang w:eastAsia="es-SV"/>
        </w:rPr>
        <w:t xml:space="preserve">transmitirá  la solicitud a la  unidad administrativa  que tenga o pueda  poseer la  información, con  objeto de  que ésta  la localice,  verifique su  clasificación y,  en su caso,  le comunique  la manera en que se encuentra disponible". </w:t>
      </w:r>
      <w:r w:rsidRPr="00442E11">
        <w:rPr>
          <w:rFonts w:eastAsia="Times New Roman" w:cstheme="minorHAnsi"/>
          <w:sz w:val="24"/>
          <w:szCs w:val="24"/>
          <w:lang w:eastAsia="es-SV"/>
        </w:rPr>
        <w:t>En cumplimiento de tales atribuciones se trasladó la petición a Gerencia de Electricidad y Unidad de Asesoría Jurídica-UAJ.</w:t>
      </w:r>
    </w:p>
    <w:p w:rsidR="00442E11" w:rsidRPr="00442E11" w:rsidRDefault="00442E11" w:rsidP="00442E11">
      <w:pPr>
        <w:tabs>
          <w:tab w:val="left" w:pos="2127"/>
        </w:tabs>
        <w:spacing w:line="360" w:lineRule="auto"/>
        <w:ind w:left="426"/>
        <w:contextualSpacing/>
        <w:jc w:val="both"/>
        <w:rPr>
          <w:rFonts w:eastAsia="Times New Roman" w:cstheme="minorHAnsi"/>
          <w:b/>
          <w:sz w:val="24"/>
          <w:szCs w:val="24"/>
          <w:lang w:eastAsia="es-SV"/>
        </w:rPr>
      </w:pPr>
    </w:p>
    <w:p w:rsidR="00442E11" w:rsidRPr="00442E11" w:rsidRDefault="00442E11" w:rsidP="00AF40C3">
      <w:pPr>
        <w:numPr>
          <w:ilvl w:val="0"/>
          <w:numId w:val="161"/>
        </w:numPr>
        <w:autoSpaceDE w:val="0"/>
        <w:autoSpaceDN w:val="0"/>
        <w:adjustRightInd w:val="0"/>
        <w:spacing w:after="0" w:line="360" w:lineRule="auto"/>
        <w:ind w:left="426"/>
        <w:contextualSpacing/>
        <w:jc w:val="both"/>
        <w:rPr>
          <w:rFonts w:eastAsia="Times New Roman" w:cstheme="minorHAnsi"/>
          <w:b/>
          <w:sz w:val="24"/>
          <w:szCs w:val="24"/>
          <w:lang w:eastAsia="es-SV"/>
        </w:rPr>
      </w:pPr>
      <w:r w:rsidRPr="00442E11">
        <w:rPr>
          <w:rFonts w:cstheme="minorHAnsi"/>
          <w:sz w:val="24"/>
          <w:szCs w:val="24"/>
        </w:rPr>
        <w:t>Mediante auto de las quince horas con treinta minutos del día doce de diciembre del año dos mil diecisiete, la suscrita a petición de las unidades gestoras, consideró necesario y oportuno ampliar el término de respuesta, por un plazo máximo de cinco días hábiles con base a las facultades que la misma Ley otorga en la parte final del inciso primero del artículo 71 de la  ley.</w:t>
      </w:r>
    </w:p>
    <w:p w:rsidR="00442E11" w:rsidRPr="00442E11" w:rsidRDefault="00442E11" w:rsidP="00442E11">
      <w:pPr>
        <w:autoSpaceDE w:val="0"/>
        <w:autoSpaceDN w:val="0"/>
        <w:adjustRightInd w:val="0"/>
        <w:spacing w:after="0" w:line="360" w:lineRule="auto"/>
        <w:ind w:left="426"/>
        <w:contextualSpacing/>
        <w:jc w:val="both"/>
        <w:rPr>
          <w:rFonts w:eastAsia="Times New Roman" w:cstheme="minorHAnsi"/>
          <w:b/>
          <w:sz w:val="24"/>
          <w:szCs w:val="24"/>
          <w:lang w:eastAsia="es-SV"/>
        </w:rPr>
      </w:pPr>
    </w:p>
    <w:p w:rsidR="00442E11" w:rsidRPr="00442E11" w:rsidRDefault="00442E11" w:rsidP="00442E11">
      <w:pPr>
        <w:autoSpaceDE w:val="0"/>
        <w:autoSpaceDN w:val="0"/>
        <w:adjustRightInd w:val="0"/>
        <w:spacing w:after="0" w:line="360" w:lineRule="auto"/>
        <w:ind w:left="426"/>
        <w:contextualSpacing/>
        <w:jc w:val="both"/>
        <w:rPr>
          <w:rFonts w:eastAsia="Times New Roman" w:cstheme="minorHAnsi"/>
          <w:b/>
          <w:sz w:val="24"/>
          <w:szCs w:val="24"/>
          <w:lang w:eastAsia="es-SV"/>
        </w:rPr>
      </w:pPr>
    </w:p>
    <w:p w:rsidR="00442E11" w:rsidRPr="00442E11" w:rsidRDefault="00442E11" w:rsidP="00442E11">
      <w:pPr>
        <w:autoSpaceDE w:val="0"/>
        <w:autoSpaceDN w:val="0"/>
        <w:adjustRightInd w:val="0"/>
        <w:spacing w:after="0" w:line="360" w:lineRule="auto"/>
        <w:ind w:left="426"/>
        <w:contextualSpacing/>
        <w:jc w:val="both"/>
        <w:rPr>
          <w:rFonts w:eastAsia="Times New Roman" w:cstheme="minorHAnsi"/>
          <w:b/>
          <w:sz w:val="24"/>
          <w:szCs w:val="24"/>
          <w:lang w:eastAsia="es-SV"/>
        </w:rPr>
      </w:pPr>
    </w:p>
    <w:p w:rsidR="00442E11" w:rsidRPr="00442E11" w:rsidRDefault="00442E11" w:rsidP="00442E11">
      <w:pPr>
        <w:autoSpaceDE w:val="0"/>
        <w:autoSpaceDN w:val="0"/>
        <w:adjustRightInd w:val="0"/>
        <w:spacing w:after="0" w:line="360" w:lineRule="auto"/>
        <w:ind w:left="426"/>
        <w:contextualSpacing/>
        <w:jc w:val="both"/>
        <w:rPr>
          <w:rFonts w:eastAsia="Times New Roman" w:cstheme="minorHAnsi"/>
          <w:b/>
          <w:sz w:val="24"/>
          <w:szCs w:val="24"/>
          <w:lang w:eastAsia="es-SV"/>
        </w:rPr>
      </w:pPr>
    </w:p>
    <w:p w:rsidR="00442E11" w:rsidRPr="00442E11" w:rsidRDefault="00442E11" w:rsidP="00442E11">
      <w:pPr>
        <w:tabs>
          <w:tab w:val="left" w:pos="2127"/>
        </w:tabs>
        <w:spacing w:line="360" w:lineRule="auto"/>
        <w:jc w:val="both"/>
        <w:rPr>
          <w:rFonts w:eastAsia="Times New Roman" w:cstheme="minorHAnsi"/>
          <w:b/>
          <w:sz w:val="24"/>
          <w:szCs w:val="24"/>
          <w:lang w:eastAsia="es-SV"/>
        </w:rPr>
      </w:pPr>
      <w:r w:rsidRPr="00442E11">
        <w:rPr>
          <w:rFonts w:eastAsia="Times New Roman" w:cstheme="minorHAnsi"/>
          <w:b/>
          <w:sz w:val="24"/>
          <w:szCs w:val="24"/>
          <w:lang w:eastAsia="es-SV"/>
        </w:rPr>
        <w:t>RAZONAMIENTO DE RESPUESTA  A LA PETICIÓN:</w:t>
      </w:r>
    </w:p>
    <w:p w:rsidR="00442E11" w:rsidRPr="00442E11" w:rsidRDefault="00442E11" w:rsidP="00AF40C3">
      <w:pPr>
        <w:numPr>
          <w:ilvl w:val="0"/>
          <w:numId w:val="161"/>
        </w:numPr>
        <w:autoSpaceDE w:val="0"/>
        <w:autoSpaceDN w:val="0"/>
        <w:adjustRightInd w:val="0"/>
        <w:spacing w:after="0" w:line="360" w:lineRule="auto"/>
        <w:ind w:left="426"/>
        <w:jc w:val="both"/>
        <w:rPr>
          <w:rFonts w:cstheme="minorHAnsi"/>
          <w:sz w:val="24"/>
          <w:szCs w:val="24"/>
        </w:rPr>
      </w:pPr>
      <w:r w:rsidRPr="00442E11">
        <w:rPr>
          <w:rFonts w:cstheme="minorHAnsi"/>
          <w:sz w:val="24"/>
          <w:szCs w:val="24"/>
        </w:rPr>
        <w:t>La Ley de Creación de la Superintendencia General de Electricidad y Telecomunicaciones- LCSIGET, en su artículo 4 dispone entre sus facultades: “</w:t>
      </w:r>
      <w:r w:rsidRPr="00442E11">
        <w:rPr>
          <w:rFonts w:cstheme="minorHAnsi"/>
          <w:i/>
          <w:sz w:val="24"/>
          <w:szCs w:val="24"/>
        </w:rPr>
        <w:t>Art. 4.- 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442E11">
        <w:rPr>
          <w:rFonts w:cstheme="minorHAnsi"/>
          <w:sz w:val="24"/>
          <w:szCs w:val="24"/>
        </w:rPr>
        <w:t xml:space="preserve">” </w:t>
      </w:r>
    </w:p>
    <w:p w:rsidR="00442E11" w:rsidRPr="00442E11" w:rsidRDefault="00442E11" w:rsidP="00442E11">
      <w:pPr>
        <w:autoSpaceDE w:val="0"/>
        <w:autoSpaceDN w:val="0"/>
        <w:adjustRightInd w:val="0"/>
        <w:spacing w:after="0" w:line="360" w:lineRule="auto"/>
        <w:ind w:left="426"/>
        <w:jc w:val="both"/>
        <w:rPr>
          <w:rFonts w:cstheme="minorHAnsi"/>
          <w:sz w:val="24"/>
          <w:szCs w:val="24"/>
        </w:rPr>
      </w:pPr>
    </w:p>
    <w:p w:rsidR="00442E11" w:rsidRPr="00442E11" w:rsidRDefault="00442E11" w:rsidP="00AF40C3">
      <w:pPr>
        <w:numPr>
          <w:ilvl w:val="0"/>
          <w:numId w:val="161"/>
        </w:numPr>
        <w:autoSpaceDE w:val="0"/>
        <w:autoSpaceDN w:val="0"/>
        <w:adjustRightInd w:val="0"/>
        <w:spacing w:after="0" w:line="360" w:lineRule="auto"/>
        <w:ind w:left="426"/>
        <w:jc w:val="both"/>
        <w:rPr>
          <w:rFonts w:eastAsia="Calibri" w:cstheme="minorHAnsi"/>
          <w:i/>
          <w:sz w:val="24"/>
          <w:szCs w:val="24"/>
        </w:rPr>
      </w:pPr>
      <w:r w:rsidRPr="00442E11">
        <w:rPr>
          <w:rFonts w:cstheme="minorHAnsi"/>
          <w:sz w:val="24"/>
          <w:szCs w:val="24"/>
        </w:rPr>
        <w:t xml:space="preserve">En relación a lo manifestado por los peticionarios sobre lo establecido por el Señor Presidente de la República, Profesor Salvador Sánchez </w:t>
      </w:r>
      <w:proofErr w:type="spellStart"/>
      <w:r w:rsidRPr="00442E11">
        <w:rPr>
          <w:rFonts w:cstheme="minorHAnsi"/>
          <w:sz w:val="24"/>
          <w:szCs w:val="24"/>
        </w:rPr>
        <w:t>Cerén</w:t>
      </w:r>
      <w:proofErr w:type="spellEnd"/>
      <w:r w:rsidRPr="00442E11">
        <w:rPr>
          <w:rFonts w:cstheme="minorHAnsi"/>
          <w:sz w:val="24"/>
          <w:szCs w:val="24"/>
        </w:rPr>
        <w:t>, en las palabras alusivas en el programa Gobernando con la Gente y Festival para el Buen Vivir, celebrado el día sábado veinticinco de noviembre del presente año; donde expresó: “…</w:t>
      </w:r>
      <w:r w:rsidRPr="00442E11">
        <w:rPr>
          <w:rFonts w:cstheme="minorHAnsi"/>
          <w:i/>
          <w:sz w:val="24"/>
          <w:szCs w:val="24"/>
        </w:rPr>
        <w:t>ese proyecto está aprobado, se está llevando a cabo, se aprobaron el año pasado 80 millones de dólares para esa conexión eléctrica…”,</w:t>
      </w:r>
      <w:r w:rsidRPr="00442E11">
        <w:rPr>
          <w:rFonts w:cstheme="minorHAnsi"/>
          <w:sz w:val="24"/>
          <w:szCs w:val="24"/>
        </w:rPr>
        <w:t xml:space="preserve"> concerniente a la expansión de la plataforma de transmisión a 115 KV existentes en el país, así como las demás inversiones e importes significativos en el sector de electricidad, los cuales han sido establecidos mediante los siguientes acuerdos:</w:t>
      </w:r>
    </w:p>
    <w:p w:rsidR="00442E11" w:rsidRPr="00442E11" w:rsidRDefault="00442E11" w:rsidP="00442E11">
      <w:pPr>
        <w:ind w:left="720"/>
        <w:contextualSpacing/>
        <w:rPr>
          <w:rFonts w:eastAsia="Calibri" w:cstheme="minorHAnsi"/>
          <w:i/>
          <w:sz w:val="24"/>
          <w:szCs w:val="24"/>
        </w:rPr>
      </w:pPr>
    </w:p>
    <w:p w:rsidR="00442E11" w:rsidRPr="00442E11" w:rsidRDefault="00442E11" w:rsidP="00442E11">
      <w:pPr>
        <w:autoSpaceDE w:val="0"/>
        <w:autoSpaceDN w:val="0"/>
        <w:adjustRightInd w:val="0"/>
        <w:spacing w:after="0" w:line="360" w:lineRule="auto"/>
        <w:ind w:left="426"/>
        <w:jc w:val="both"/>
        <w:rPr>
          <w:rFonts w:eastAsia="Calibri" w:cstheme="minorHAnsi"/>
          <w:i/>
          <w:sz w:val="24"/>
          <w:szCs w:val="24"/>
        </w:rPr>
      </w:pPr>
    </w:p>
    <w:p w:rsidR="00442E11" w:rsidRPr="00442E11" w:rsidRDefault="00442E11" w:rsidP="00442E11">
      <w:pPr>
        <w:spacing w:line="360" w:lineRule="auto"/>
        <w:ind w:left="426"/>
        <w:jc w:val="both"/>
        <w:rPr>
          <w:rFonts w:ascii="Calibri" w:eastAsia="Calibri" w:hAnsi="Calibri" w:cs="Calibri"/>
          <w:sz w:val="24"/>
          <w:szCs w:val="24"/>
        </w:rPr>
      </w:pPr>
      <w:r w:rsidRPr="00442E11">
        <w:rPr>
          <w:rFonts w:ascii="Calibri" w:eastAsia="Calibri" w:hAnsi="Calibri" w:cs="Calibri"/>
          <w:b/>
          <w:bCs/>
          <w:sz w:val="24"/>
          <w:szCs w:val="24"/>
        </w:rPr>
        <w:t>1. Acuerdo No. 611-E-2014</w:t>
      </w:r>
      <w:r w:rsidRPr="00442E11">
        <w:rPr>
          <w:rFonts w:ascii="Calibri" w:eastAsia="Calibri" w:hAnsi="Calibri" w:cs="Calibri"/>
          <w:b/>
          <w:sz w:val="24"/>
          <w:szCs w:val="24"/>
        </w:rPr>
        <w:t>,</w:t>
      </w:r>
      <w:r w:rsidRPr="00442E11">
        <w:rPr>
          <w:rFonts w:ascii="Calibri" w:eastAsia="Calibri" w:hAnsi="Calibri" w:cs="Calibri"/>
          <w:sz w:val="24"/>
          <w:szCs w:val="24"/>
        </w:rPr>
        <w:t xml:space="preserve"> emitido en el año 2014, se aprobó a ETESAL un total de  </w:t>
      </w:r>
      <w:r w:rsidRPr="00442E11">
        <w:rPr>
          <w:rFonts w:ascii="Calibri" w:eastAsia="Calibri" w:hAnsi="Calibri" w:cs="Calibri"/>
          <w:b/>
          <w:sz w:val="24"/>
          <w:szCs w:val="24"/>
        </w:rPr>
        <w:t>$11</w:t>
      </w:r>
      <w:proofErr w:type="gramStart"/>
      <w:r w:rsidRPr="00442E11">
        <w:rPr>
          <w:rFonts w:ascii="Calibri" w:eastAsia="Calibri" w:hAnsi="Calibri" w:cs="Calibri"/>
          <w:b/>
          <w:sz w:val="24"/>
          <w:szCs w:val="24"/>
        </w:rPr>
        <w:t>,229,883.50</w:t>
      </w:r>
      <w:proofErr w:type="gramEnd"/>
      <w:r w:rsidRPr="00442E11">
        <w:rPr>
          <w:rFonts w:ascii="Calibri" w:eastAsia="Calibri" w:hAnsi="Calibri" w:cs="Calibri"/>
          <w:sz w:val="24"/>
          <w:szCs w:val="24"/>
        </w:rPr>
        <w:t xml:space="preserve"> que corresponde a una anualidad (por año) de US$1,191,670.28 por 3 proyectos de repotenciación de líneas de transmisión de 115 KV, para ser incluidos en el programa de inversiones del quinquenio 2014-2018, para la expansión del Sistema de Transmisión.</w:t>
      </w:r>
    </w:p>
    <w:p w:rsidR="00442E11" w:rsidRPr="00442E11" w:rsidRDefault="00442E11" w:rsidP="00442E11">
      <w:pPr>
        <w:spacing w:line="360" w:lineRule="auto"/>
        <w:ind w:left="426"/>
        <w:jc w:val="both"/>
        <w:rPr>
          <w:rFonts w:ascii="Calibri" w:eastAsia="Calibri" w:hAnsi="Calibri" w:cs="Calibri"/>
          <w:sz w:val="24"/>
          <w:szCs w:val="24"/>
        </w:rPr>
      </w:pPr>
      <w:r w:rsidRPr="00442E11">
        <w:rPr>
          <w:rFonts w:ascii="Calibri" w:eastAsia="Calibri" w:hAnsi="Calibri" w:cs="Calibri"/>
          <w:b/>
          <w:bCs/>
          <w:sz w:val="24"/>
          <w:szCs w:val="24"/>
        </w:rPr>
        <w:t>2. Acuerdo No. 177-E-2015-A</w:t>
      </w:r>
      <w:r w:rsidRPr="00442E11">
        <w:rPr>
          <w:rFonts w:ascii="Calibri" w:eastAsia="Calibri" w:hAnsi="Calibri" w:cs="Calibri"/>
          <w:sz w:val="24"/>
          <w:szCs w:val="24"/>
        </w:rPr>
        <w:t xml:space="preserve">, emitido en el año 2015, se aprobó el monto de </w:t>
      </w:r>
      <w:r w:rsidRPr="00442E11">
        <w:rPr>
          <w:rFonts w:ascii="Calibri" w:eastAsia="Calibri" w:hAnsi="Calibri" w:cs="Calibri"/>
          <w:b/>
          <w:sz w:val="24"/>
          <w:szCs w:val="24"/>
        </w:rPr>
        <w:t>US$ 69</w:t>
      </w:r>
      <w:proofErr w:type="gramStart"/>
      <w:r w:rsidRPr="00442E11">
        <w:rPr>
          <w:rFonts w:ascii="Calibri" w:eastAsia="Calibri" w:hAnsi="Calibri" w:cs="Calibri"/>
          <w:b/>
          <w:sz w:val="24"/>
          <w:szCs w:val="24"/>
        </w:rPr>
        <w:t>,698,874.61</w:t>
      </w:r>
      <w:proofErr w:type="gramEnd"/>
      <w:r w:rsidRPr="00442E11">
        <w:rPr>
          <w:rFonts w:ascii="Calibri" w:eastAsia="Calibri" w:hAnsi="Calibri" w:cs="Calibri"/>
          <w:sz w:val="24"/>
          <w:szCs w:val="24"/>
        </w:rPr>
        <w:t xml:space="preserve"> que corresponde a una anualidad de US$7,194,913.85 por ocho proyectos de expansión del sistema de transmisión a 115 KV.</w:t>
      </w:r>
    </w:p>
    <w:p w:rsidR="00442E11" w:rsidRPr="00442E11" w:rsidRDefault="00442E11" w:rsidP="00442E11">
      <w:pPr>
        <w:spacing w:line="360" w:lineRule="auto"/>
        <w:ind w:left="426"/>
        <w:jc w:val="both"/>
        <w:rPr>
          <w:rFonts w:ascii="Calibri" w:eastAsia="Calibri" w:hAnsi="Calibri" w:cs="Calibri"/>
          <w:sz w:val="24"/>
          <w:szCs w:val="24"/>
        </w:rPr>
      </w:pPr>
    </w:p>
    <w:p w:rsidR="00442E11" w:rsidRPr="00442E11" w:rsidRDefault="00442E11" w:rsidP="00442E11">
      <w:pPr>
        <w:spacing w:line="360" w:lineRule="auto"/>
        <w:ind w:left="426"/>
        <w:jc w:val="both"/>
        <w:rPr>
          <w:rFonts w:ascii="Calibri" w:eastAsia="Calibri" w:hAnsi="Calibri" w:cs="Calibri"/>
          <w:sz w:val="24"/>
          <w:szCs w:val="24"/>
        </w:rPr>
      </w:pPr>
    </w:p>
    <w:p w:rsidR="00442E11" w:rsidRPr="00442E11" w:rsidRDefault="00442E11" w:rsidP="00442E11">
      <w:pPr>
        <w:spacing w:line="360" w:lineRule="auto"/>
        <w:ind w:left="426"/>
        <w:jc w:val="both"/>
        <w:rPr>
          <w:rFonts w:ascii="Calibri" w:eastAsia="Calibri" w:hAnsi="Calibri" w:cs="Calibri"/>
          <w:sz w:val="24"/>
          <w:szCs w:val="24"/>
        </w:rPr>
      </w:pPr>
      <w:r w:rsidRPr="00442E11">
        <w:rPr>
          <w:rFonts w:ascii="Calibri" w:eastAsia="Calibri" w:hAnsi="Calibri" w:cs="Calibri"/>
          <w:b/>
          <w:bCs/>
          <w:sz w:val="24"/>
          <w:szCs w:val="24"/>
        </w:rPr>
        <w:t>3</w:t>
      </w:r>
      <w:r w:rsidRPr="00442E11">
        <w:rPr>
          <w:rFonts w:ascii="Calibri" w:eastAsia="Calibri" w:hAnsi="Calibri" w:cs="Calibri"/>
          <w:sz w:val="24"/>
          <w:szCs w:val="24"/>
        </w:rPr>
        <w:t xml:space="preserve">. </w:t>
      </w:r>
      <w:r w:rsidRPr="00442E11">
        <w:rPr>
          <w:rFonts w:ascii="Calibri" w:eastAsia="Calibri" w:hAnsi="Calibri" w:cs="Calibri"/>
          <w:b/>
          <w:sz w:val="24"/>
          <w:szCs w:val="24"/>
        </w:rPr>
        <w:t>Acuerdo No. 341-E-2015,</w:t>
      </w:r>
      <w:r w:rsidRPr="00442E11">
        <w:rPr>
          <w:rFonts w:ascii="Calibri" w:eastAsia="Calibri" w:hAnsi="Calibri" w:cs="Calibri"/>
          <w:sz w:val="24"/>
          <w:szCs w:val="24"/>
        </w:rPr>
        <w:t xml:space="preserve"> emitido en julio del año 2015, se aprobó el monto de </w:t>
      </w:r>
      <w:r w:rsidRPr="00442E11">
        <w:rPr>
          <w:rFonts w:ascii="Calibri" w:eastAsia="Calibri" w:hAnsi="Calibri" w:cs="Calibri"/>
          <w:b/>
          <w:sz w:val="24"/>
          <w:szCs w:val="24"/>
        </w:rPr>
        <w:t>US$ 4</w:t>
      </w:r>
      <w:proofErr w:type="gramStart"/>
      <w:r w:rsidRPr="00442E11">
        <w:rPr>
          <w:rFonts w:ascii="Calibri" w:eastAsia="Calibri" w:hAnsi="Calibri" w:cs="Calibri"/>
          <w:b/>
          <w:sz w:val="24"/>
          <w:szCs w:val="24"/>
        </w:rPr>
        <w:t>,889,298.39</w:t>
      </w:r>
      <w:proofErr w:type="gramEnd"/>
      <w:r w:rsidRPr="00442E11">
        <w:rPr>
          <w:rFonts w:ascii="Calibri" w:eastAsia="Calibri" w:hAnsi="Calibri" w:cs="Calibri"/>
          <w:sz w:val="24"/>
          <w:szCs w:val="24"/>
        </w:rPr>
        <w:t xml:space="preserve"> que corresponde a una anualidad de US$507,383.79 por 7 proyectos de carácter complementario de expansión de la red de transmisión a 115 KV.</w:t>
      </w:r>
    </w:p>
    <w:p w:rsidR="00442E11" w:rsidRPr="00442E11" w:rsidRDefault="00442E11" w:rsidP="00442E11">
      <w:pPr>
        <w:spacing w:line="360" w:lineRule="auto"/>
        <w:ind w:left="426"/>
        <w:jc w:val="both"/>
        <w:rPr>
          <w:rFonts w:ascii="Calibri" w:eastAsia="Calibri" w:hAnsi="Calibri" w:cs="Calibri"/>
          <w:b/>
          <w:bCs/>
          <w:sz w:val="24"/>
          <w:szCs w:val="24"/>
        </w:rPr>
      </w:pPr>
      <w:r w:rsidRPr="00442E11">
        <w:rPr>
          <w:rFonts w:ascii="Calibri" w:eastAsia="Calibri" w:hAnsi="Calibri" w:cs="Calibri"/>
          <w:bCs/>
          <w:sz w:val="24"/>
          <w:szCs w:val="24"/>
        </w:rPr>
        <w:t xml:space="preserve">Entre todos los proyectos mencionados y aprobados en los acuerdos anteriores hacen una totalidad de </w:t>
      </w:r>
      <w:r w:rsidRPr="00442E11">
        <w:rPr>
          <w:rFonts w:ascii="Calibri" w:eastAsia="Calibri" w:hAnsi="Calibri" w:cs="Calibri"/>
          <w:b/>
          <w:bCs/>
          <w:sz w:val="24"/>
          <w:szCs w:val="24"/>
        </w:rPr>
        <w:t>US$85</w:t>
      </w:r>
      <w:proofErr w:type="gramStart"/>
      <w:r w:rsidRPr="00442E11">
        <w:rPr>
          <w:rFonts w:ascii="Calibri" w:eastAsia="Calibri" w:hAnsi="Calibri" w:cs="Calibri"/>
          <w:b/>
          <w:bCs/>
          <w:sz w:val="24"/>
          <w:szCs w:val="24"/>
        </w:rPr>
        <w:t>,818,056.50</w:t>
      </w:r>
      <w:proofErr w:type="gramEnd"/>
      <w:r w:rsidRPr="00442E11">
        <w:rPr>
          <w:rFonts w:ascii="Calibri" w:eastAsia="Calibri" w:hAnsi="Calibri" w:cs="Calibri"/>
          <w:b/>
          <w:bCs/>
          <w:sz w:val="24"/>
          <w:szCs w:val="24"/>
        </w:rPr>
        <w:t>.</w:t>
      </w:r>
    </w:p>
    <w:p w:rsidR="00442E11" w:rsidRPr="00442E11" w:rsidRDefault="00442E11" w:rsidP="00442E11">
      <w:pPr>
        <w:spacing w:line="360" w:lineRule="auto"/>
        <w:ind w:left="426"/>
        <w:jc w:val="both"/>
        <w:rPr>
          <w:rFonts w:ascii="Calibri" w:eastAsia="Calibri" w:hAnsi="Calibri" w:cs="Calibri"/>
          <w:sz w:val="24"/>
          <w:szCs w:val="24"/>
        </w:rPr>
      </w:pPr>
      <w:r w:rsidRPr="00442E11">
        <w:rPr>
          <w:rFonts w:ascii="Calibri" w:eastAsia="Calibri" w:hAnsi="Calibri" w:cs="Calibri"/>
          <w:bCs/>
          <w:sz w:val="24"/>
          <w:szCs w:val="24"/>
        </w:rPr>
        <w:t xml:space="preserve">Los Acuerdos anteriormente relacionados fundamentan lo dispuesto en la parte general de la petición de información realizada por los ciudadanos; dichos documentos se remiten para mejor proveer. Se aclara que los mismos hacen referencia a datos personales, los cuales todo ente obligado, en este caso la SIGET, es responsable de su protección y resguardo; la LAIP en el artículo 3 señala entre sus fines esa protección de datos personales, que a luz de su definición del Art. 6 letra a) dice que es información privada concerniente a una persona, identificada o identificable, relativa a su nombre, nacionalidad, domicilio, firma autógrafa, dirección electrónica, número telefónico u otra </w:t>
      </w:r>
      <w:proofErr w:type="spellStart"/>
      <w:r w:rsidRPr="00442E11">
        <w:rPr>
          <w:rFonts w:ascii="Calibri" w:eastAsia="Calibri" w:hAnsi="Calibri" w:cs="Calibri"/>
          <w:bCs/>
          <w:sz w:val="24"/>
          <w:szCs w:val="24"/>
        </w:rPr>
        <w:t>analogría</w:t>
      </w:r>
      <w:proofErr w:type="spellEnd"/>
      <w:r w:rsidRPr="00442E11">
        <w:rPr>
          <w:rFonts w:ascii="Calibri" w:eastAsia="Calibri" w:hAnsi="Calibri" w:cs="Calibri"/>
          <w:bCs/>
          <w:sz w:val="24"/>
          <w:szCs w:val="24"/>
        </w:rPr>
        <w:t>, ya que el Art. 24 literal c) la concibe como información CONFIDENCIAL. Por tal motivo se entrega una “VERSIÓN PÚBLICA” del documento original, de conformidad al Art. 30 LAIP siendo procedente suministrar esa versión a los peticionarios</w:t>
      </w:r>
    </w:p>
    <w:p w:rsidR="00442E11" w:rsidRPr="00442E11" w:rsidRDefault="00442E11" w:rsidP="00AF40C3">
      <w:pPr>
        <w:numPr>
          <w:ilvl w:val="0"/>
          <w:numId w:val="161"/>
        </w:numPr>
        <w:autoSpaceDE w:val="0"/>
        <w:autoSpaceDN w:val="0"/>
        <w:adjustRightInd w:val="0"/>
        <w:spacing w:after="0" w:line="360" w:lineRule="auto"/>
        <w:ind w:left="426"/>
        <w:contextualSpacing/>
        <w:jc w:val="both"/>
        <w:rPr>
          <w:rFonts w:eastAsia="Calibri" w:cstheme="minorHAnsi"/>
          <w:i/>
          <w:sz w:val="24"/>
          <w:szCs w:val="24"/>
        </w:rPr>
      </w:pPr>
      <w:r w:rsidRPr="00442E11">
        <w:rPr>
          <w:rFonts w:cstheme="minorHAnsi"/>
          <w:sz w:val="24"/>
          <w:szCs w:val="24"/>
        </w:rPr>
        <w:t xml:space="preserve">En relación a la petición de información en específico solicitada por los ciudadanos, descrita a continuación: </w:t>
      </w:r>
      <w:r w:rsidRPr="00442E11">
        <w:rPr>
          <w:rFonts w:cstheme="minorHAnsi"/>
          <w:i/>
          <w:iCs/>
          <w:sz w:val="24"/>
          <w:szCs w:val="24"/>
        </w:rPr>
        <w:t xml:space="preserve">"1. Acta en </w:t>
      </w:r>
      <w:r w:rsidRPr="00442E11">
        <w:rPr>
          <w:rFonts w:cstheme="minorHAnsi"/>
          <w:sz w:val="24"/>
          <w:szCs w:val="24"/>
        </w:rPr>
        <w:t xml:space="preserve">la </w:t>
      </w:r>
      <w:r w:rsidRPr="00442E11">
        <w:rPr>
          <w:rFonts w:cstheme="minorHAnsi"/>
          <w:i/>
          <w:iCs/>
          <w:sz w:val="24"/>
          <w:szCs w:val="24"/>
        </w:rPr>
        <w:t xml:space="preserve">cual se presentó para estudio </w:t>
      </w:r>
      <w:r w:rsidRPr="00442E11">
        <w:rPr>
          <w:rFonts w:cstheme="minorHAnsi"/>
          <w:sz w:val="24"/>
          <w:szCs w:val="24"/>
        </w:rPr>
        <w:t xml:space="preserve">la </w:t>
      </w:r>
      <w:r w:rsidRPr="00442E11">
        <w:rPr>
          <w:rFonts w:cstheme="minorHAnsi"/>
          <w:i/>
          <w:iCs/>
          <w:sz w:val="24"/>
          <w:szCs w:val="24"/>
        </w:rPr>
        <w:t xml:space="preserve">aprobación del Proyecto para ampliar la red de transmisión de energía, por medio de la construcción </w:t>
      </w:r>
      <w:r w:rsidRPr="00442E11">
        <w:rPr>
          <w:rFonts w:cstheme="minorHAnsi"/>
          <w:sz w:val="24"/>
          <w:szCs w:val="24"/>
        </w:rPr>
        <w:t xml:space="preserve">a </w:t>
      </w:r>
      <w:r w:rsidRPr="00442E11">
        <w:rPr>
          <w:rFonts w:cstheme="minorHAnsi"/>
          <w:i/>
          <w:iCs/>
          <w:sz w:val="24"/>
          <w:szCs w:val="24"/>
        </w:rPr>
        <w:t xml:space="preserve">nivel nacional de un anillo de línea de transmisión de 230 Kv con sus respectivas subestaciones y obras complementarias; 2. Estudio de factibilidad y Viabilidad del Proyecto para ampliar la red de transmisión de energía,  por medio de la construcción o nivel nacional de un anillo de línea de transmisión de 230 Kv con </w:t>
      </w:r>
      <w:r w:rsidRPr="00442E11">
        <w:rPr>
          <w:rFonts w:eastAsia="HiddenHorzOCR" w:cstheme="minorHAnsi"/>
          <w:sz w:val="24"/>
          <w:szCs w:val="24"/>
        </w:rPr>
        <w:t xml:space="preserve">sus  </w:t>
      </w:r>
      <w:r w:rsidRPr="00442E11">
        <w:rPr>
          <w:rFonts w:cstheme="minorHAnsi"/>
          <w:i/>
          <w:iCs/>
          <w:sz w:val="24"/>
          <w:szCs w:val="24"/>
        </w:rPr>
        <w:t xml:space="preserve">respectivas subestaciones y obras complementarias; 3. El Estudio Costo-Beneficio e impacto en la población del Proyecto para ampliar la red </w:t>
      </w:r>
      <w:r w:rsidRPr="00442E11">
        <w:rPr>
          <w:rFonts w:cstheme="minorHAnsi"/>
          <w:sz w:val="24"/>
          <w:szCs w:val="24"/>
        </w:rPr>
        <w:t xml:space="preserve">de </w:t>
      </w:r>
      <w:r w:rsidRPr="00442E11">
        <w:rPr>
          <w:rFonts w:cstheme="minorHAnsi"/>
          <w:i/>
          <w:iCs/>
          <w:sz w:val="24"/>
          <w:szCs w:val="24"/>
        </w:rPr>
        <w:t xml:space="preserve">transmisión de energía, por medio de la construcción o nivel nacional de un anillo de línea de transmisión de 230 Kv con sus respectivas subestaciones y obras complementarias y 4. La </w:t>
      </w:r>
      <w:r w:rsidRPr="00442E11">
        <w:rPr>
          <w:rFonts w:cstheme="minorHAnsi"/>
          <w:i/>
          <w:iCs/>
          <w:sz w:val="24"/>
          <w:szCs w:val="24"/>
        </w:rPr>
        <w:lastRenderedPageBreak/>
        <w:t xml:space="preserve">Magnitud de la inversión total y programación de la inversión por año del Proyecto para ampliar la red de transmisión de energía, por medio de la construcción a nivel nacional de un anillo de línea de transmisión de 230 Kv con sus respectivas subestaciones y obras complementarias”. </w:t>
      </w:r>
      <w:r w:rsidRPr="00442E11">
        <w:rPr>
          <w:rFonts w:cstheme="minorHAnsi"/>
          <w:iCs/>
          <w:sz w:val="24"/>
          <w:szCs w:val="24"/>
        </w:rPr>
        <w:t xml:space="preserve">Al respecto, se informa y aclara que en esta institución se encuentran documentos y anexos presentados por la Empresa Transmisora de El Salvador, S.A de C.V. (ETESAL) a la Superintendencia General de Electricidad y Telecomunicaciones-SIGET, con el propósito de solicitar la aprobación del total de obras de expansión de la red de transmisión denominado “Plan de Expansión Estratégico de la Red de Transmisión de El Salvador Período 2015 – 2024 y Programa Quinquenal  de Inversiones”, y como bien estableció el Señor Presidente de la República, en su discurso del veinticinco de noviembre del presente año, cuando expresó: </w:t>
      </w:r>
      <w:r w:rsidRPr="00442E11">
        <w:rPr>
          <w:rFonts w:cstheme="minorHAnsi"/>
          <w:i/>
          <w:iCs/>
          <w:sz w:val="24"/>
          <w:szCs w:val="24"/>
        </w:rPr>
        <w:t xml:space="preserve">“…queremos emprender a través de la CEL un proyecto de 800 millones de dólares y que la SIGET lo tiene que aprobar” </w:t>
      </w:r>
      <w:r w:rsidRPr="00442E11">
        <w:rPr>
          <w:rFonts w:cstheme="minorHAnsi"/>
          <w:iCs/>
          <w:sz w:val="24"/>
          <w:szCs w:val="24"/>
        </w:rPr>
        <w:t>debido a que se encuentra en proceso de perfeccionamiento ante la Junta de Directores de esta Superintendencia; a esta fecha no es posible la entrega de los cuatro requerimientos solicitados en específico; por formar parte de un proceso activo que aún no ha finalizado; siendo por lo tanto información clasificada como reservada; lo anterior de conformidad con lo establecido por el Art. 19 letra e. de la Ley de accesos a la Información -LAIP, que dispone: Información Reservada</w:t>
      </w:r>
      <w:r w:rsidRPr="00442E11">
        <w:rPr>
          <w:rFonts w:cstheme="minorHAnsi"/>
          <w:i/>
          <w:iCs/>
          <w:sz w:val="24"/>
          <w:szCs w:val="24"/>
        </w:rPr>
        <w:t xml:space="preserve"> “Art. 19.- Es información reservada: …e. La que contenga opiniones o recomendaciones que formen parte del proceso deliberativo de los servidores públicos, en tanto no sea adoptada la decisión definitiva…”</w:t>
      </w:r>
    </w:p>
    <w:p w:rsidR="00442E11" w:rsidRPr="00442E11" w:rsidRDefault="00442E11" w:rsidP="00442E11">
      <w:pPr>
        <w:autoSpaceDE w:val="0"/>
        <w:autoSpaceDN w:val="0"/>
        <w:adjustRightInd w:val="0"/>
        <w:spacing w:after="0" w:line="360" w:lineRule="auto"/>
        <w:jc w:val="both"/>
        <w:rPr>
          <w:rFonts w:eastAsia="Times New Roman" w:cs="Times New Roman"/>
          <w:sz w:val="24"/>
          <w:szCs w:val="24"/>
          <w:lang w:eastAsia="es-SV"/>
        </w:rPr>
      </w:pPr>
    </w:p>
    <w:p w:rsidR="00442E11" w:rsidRPr="00442E11" w:rsidRDefault="00442E11" w:rsidP="00AF40C3">
      <w:pPr>
        <w:numPr>
          <w:ilvl w:val="0"/>
          <w:numId w:val="161"/>
        </w:numPr>
        <w:spacing w:line="360" w:lineRule="auto"/>
        <w:ind w:left="426"/>
        <w:contextualSpacing/>
        <w:jc w:val="both"/>
        <w:rPr>
          <w:rFonts w:cstheme="minorHAnsi"/>
          <w:strike/>
          <w:sz w:val="24"/>
          <w:szCs w:val="24"/>
        </w:rPr>
      </w:pPr>
      <w:r w:rsidRPr="00442E11">
        <w:rPr>
          <w:rFonts w:cstheme="minorHAnsi"/>
          <w:sz w:val="24"/>
          <w:szCs w:val="24"/>
        </w:rPr>
        <w:t xml:space="preserve">Del análisis del contenido de la información solicitada, según el Art. 55 del Reglamento de la Ley de Acceso a la Información Pública, con el objeto de establecer si la información será entregada o fundar su negativa; en cuanto a lo solicitado y al análisis general de lo expuesto por los requirentes en la parte expositiva o general de la solicitud, se remiten en versión pública los Acuerdos mencionados en el considerando V de esta resolución; así mismo, en respuesta a lo otro requerido en específico, como se dispone en el considerando VI, se establece que la información solicitada es de carácter reservado,  debido a los funcionarios analizan y debaten sobre el mismo, reciben opiniones, análisis e informes que sirven para tomar las decisiones del proceso aún activo; por lo que de conformidad con el Art. 56 del </w:t>
      </w:r>
      <w:r w:rsidRPr="00442E11">
        <w:rPr>
          <w:rFonts w:cstheme="minorHAnsi"/>
          <w:sz w:val="24"/>
          <w:szCs w:val="24"/>
        </w:rPr>
        <w:lastRenderedPageBreak/>
        <w:t xml:space="preserve">mismo cuerpo regulatorio, a esta fecha no es posible su entrega por clasificarse como información reservada de conformidad con el Art. 19 letra e. LAIP. </w:t>
      </w:r>
    </w:p>
    <w:p w:rsidR="00442E11" w:rsidRPr="00442E11" w:rsidRDefault="00442E11" w:rsidP="00442E11">
      <w:pPr>
        <w:autoSpaceDE w:val="0"/>
        <w:autoSpaceDN w:val="0"/>
        <w:adjustRightInd w:val="0"/>
        <w:spacing w:after="0" w:line="360" w:lineRule="auto"/>
        <w:ind w:left="426"/>
        <w:jc w:val="both"/>
        <w:rPr>
          <w:rFonts w:cstheme="minorHAnsi"/>
          <w:strike/>
          <w:sz w:val="24"/>
          <w:szCs w:val="24"/>
        </w:rPr>
      </w:pPr>
    </w:p>
    <w:p w:rsidR="00442E11" w:rsidRPr="00442E11" w:rsidRDefault="00442E11" w:rsidP="00442E11">
      <w:pPr>
        <w:tabs>
          <w:tab w:val="left" w:pos="2127"/>
        </w:tabs>
        <w:autoSpaceDE w:val="0"/>
        <w:autoSpaceDN w:val="0"/>
        <w:adjustRightInd w:val="0"/>
        <w:spacing w:after="0" w:line="360" w:lineRule="auto"/>
        <w:ind w:left="142"/>
        <w:jc w:val="both"/>
        <w:rPr>
          <w:rFonts w:cstheme="minorHAnsi"/>
          <w:sz w:val="24"/>
          <w:szCs w:val="24"/>
        </w:rPr>
      </w:pPr>
      <w:r w:rsidRPr="00442E11">
        <w:rPr>
          <w:rFonts w:cstheme="minorHAnsi"/>
          <w:b/>
          <w:bCs/>
          <w:sz w:val="24"/>
          <w:szCs w:val="24"/>
        </w:rPr>
        <w:t xml:space="preserve">POR TANTO: </w:t>
      </w:r>
      <w:r w:rsidRPr="00442E11">
        <w:rPr>
          <w:rFonts w:cstheme="minorHAnsi"/>
          <w:bCs/>
          <w:sz w:val="24"/>
          <w:szCs w:val="24"/>
        </w:rPr>
        <w:t xml:space="preserve">Ésta oficina en nombre de la Superintendencia General de Electricidad y Telecomunicaciones fundamentadas en los Arts. 62 y 72 letras c., de la LAIP, </w:t>
      </w:r>
      <w:r w:rsidRPr="00442E11">
        <w:rPr>
          <w:rFonts w:cstheme="minorHAnsi"/>
          <w:b/>
          <w:bCs/>
          <w:sz w:val="24"/>
          <w:szCs w:val="24"/>
        </w:rPr>
        <w:t>RESUELVE</w:t>
      </w:r>
      <w:r w:rsidRPr="00442E11">
        <w:rPr>
          <w:rFonts w:cstheme="minorHAnsi"/>
          <w:sz w:val="24"/>
          <w:szCs w:val="24"/>
        </w:rPr>
        <w:t>:</w:t>
      </w:r>
    </w:p>
    <w:p w:rsidR="00442E11" w:rsidRPr="00442E11" w:rsidRDefault="00442E11" w:rsidP="00442E11">
      <w:pPr>
        <w:tabs>
          <w:tab w:val="left" w:pos="2127"/>
        </w:tabs>
        <w:autoSpaceDE w:val="0"/>
        <w:autoSpaceDN w:val="0"/>
        <w:adjustRightInd w:val="0"/>
        <w:spacing w:after="0" w:line="360" w:lineRule="auto"/>
        <w:ind w:left="142"/>
        <w:jc w:val="both"/>
        <w:rPr>
          <w:rFonts w:cstheme="minorHAnsi"/>
          <w:sz w:val="24"/>
          <w:szCs w:val="24"/>
        </w:rPr>
      </w:pPr>
    </w:p>
    <w:p w:rsidR="00442E11" w:rsidRPr="00442E11" w:rsidRDefault="00442E11" w:rsidP="00442E11">
      <w:pPr>
        <w:tabs>
          <w:tab w:val="left" w:pos="2127"/>
        </w:tabs>
        <w:autoSpaceDE w:val="0"/>
        <w:autoSpaceDN w:val="0"/>
        <w:adjustRightInd w:val="0"/>
        <w:spacing w:after="0" w:line="360" w:lineRule="auto"/>
        <w:ind w:left="567"/>
        <w:contextualSpacing/>
        <w:jc w:val="both"/>
        <w:rPr>
          <w:rFonts w:cstheme="minorHAnsi"/>
          <w:sz w:val="24"/>
          <w:szCs w:val="24"/>
        </w:rPr>
      </w:pPr>
    </w:p>
    <w:p w:rsidR="00442E11" w:rsidRPr="00442E11" w:rsidRDefault="00442E11" w:rsidP="00AF40C3">
      <w:pPr>
        <w:numPr>
          <w:ilvl w:val="0"/>
          <w:numId w:val="162"/>
        </w:numPr>
        <w:autoSpaceDE w:val="0"/>
        <w:autoSpaceDN w:val="0"/>
        <w:adjustRightInd w:val="0"/>
        <w:spacing w:after="0" w:line="360" w:lineRule="auto"/>
        <w:contextualSpacing/>
        <w:jc w:val="both"/>
        <w:rPr>
          <w:rFonts w:cstheme="minorHAnsi"/>
          <w:sz w:val="24"/>
          <w:szCs w:val="24"/>
        </w:rPr>
      </w:pPr>
      <w:r w:rsidRPr="00442E11">
        <w:rPr>
          <w:rFonts w:cstheme="minorHAnsi"/>
          <w:sz w:val="24"/>
          <w:szCs w:val="24"/>
        </w:rPr>
        <w:t xml:space="preserve">Concédase el Derecho de Acceso a la Información a los ciudadano </w:t>
      </w:r>
      <w:proofErr w:type="spellStart"/>
      <w:r>
        <w:rPr>
          <w:rFonts w:cstheme="minorHAnsi"/>
          <w:b/>
          <w:sz w:val="24"/>
          <w:szCs w:val="24"/>
        </w:rPr>
        <w:t>xxxxxxxxxxxx</w:t>
      </w:r>
      <w:proofErr w:type="spellEnd"/>
      <w:r>
        <w:rPr>
          <w:rFonts w:cstheme="minorHAnsi"/>
          <w:b/>
          <w:sz w:val="24"/>
          <w:szCs w:val="24"/>
        </w:rPr>
        <w:t xml:space="preserve"> y </w:t>
      </w:r>
      <w:proofErr w:type="spellStart"/>
      <w:r>
        <w:rPr>
          <w:rFonts w:cstheme="minorHAnsi"/>
          <w:b/>
          <w:sz w:val="24"/>
          <w:szCs w:val="24"/>
        </w:rPr>
        <w:t>xxxxxxxxx</w:t>
      </w:r>
      <w:proofErr w:type="spellEnd"/>
      <w:r w:rsidRPr="00442E11">
        <w:rPr>
          <w:rFonts w:cstheme="minorHAnsi"/>
          <w:b/>
          <w:sz w:val="24"/>
          <w:szCs w:val="24"/>
        </w:rPr>
        <w:t>,</w:t>
      </w:r>
      <w:r w:rsidRPr="00442E11">
        <w:rPr>
          <w:rFonts w:cstheme="minorHAnsi"/>
          <w:sz w:val="24"/>
          <w:szCs w:val="24"/>
        </w:rPr>
        <w:t xml:space="preserve"> en referencia a lo establecido en la parte general de la solicitud de información, mediante los Acuerdos relacionados en el considerando V de esta resolución;</w:t>
      </w:r>
    </w:p>
    <w:p w:rsidR="00442E11" w:rsidRPr="00442E11" w:rsidRDefault="00442E11" w:rsidP="00AF40C3">
      <w:pPr>
        <w:numPr>
          <w:ilvl w:val="0"/>
          <w:numId w:val="162"/>
        </w:numPr>
        <w:autoSpaceDE w:val="0"/>
        <w:autoSpaceDN w:val="0"/>
        <w:adjustRightInd w:val="0"/>
        <w:spacing w:after="0" w:line="360" w:lineRule="auto"/>
        <w:contextualSpacing/>
        <w:jc w:val="both"/>
        <w:rPr>
          <w:rFonts w:cstheme="minorHAnsi"/>
          <w:sz w:val="24"/>
          <w:szCs w:val="24"/>
        </w:rPr>
      </w:pPr>
      <w:r w:rsidRPr="00442E11">
        <w:rPr>
          <w:rFonts w:cstheme="minorHAnsi"/>
          <w:sz w:val="24"/>
          <w:szCs w:val="24"/>
        </w:rPr>
        <w:t>Declárese improcedente la solicitud de información adicional, requerido en específico como se estableció en el considerando VI, por formar parte de procedimientos administrativos activos como establece el Art. 19 letra e) LAIP.</w:t>
      </w:r>
    </w:p>
    <w:p w:rsidR="00442E11" w:rsidRPr="00442E11" w:rsidRDefault="00442E11" w:rsidP="00AF40C3">
      <w:pPr>
        <w:numPr>
          <w:ilvl w:val="0"/>
          <w:numId w:val="162"/>
        </w:numPr>
        <w:autoSpaceDE w:val="0"/>
        <w:autoSpaceDN w:val="0"/>
        <w:adjustRightInd w:val="0"/>
        <w:spacing w:after="0" w:line="360" w:lineRule="auto"/>
        <w:contextualSpacing/>
        <w:jc w:val="both"/>
        <w:rPr>
          <w:rFonts w:cstheme="minorHAnsi"/>
          <w:sz w:val="24"/>
          <w:szCs w:val="24"/>
        </w:rPr>
      </w:pPr>
      <w:r w:rsidRPr="00442E11">
        <w:rPr>
          <w:rFonts w:cstheme="minorHAnsi"/>
          <w:sz w:val="24"/>
          <w:szCs w:val="24"/>
        </w:rPr>
        <w:t>Remítase ésta providencia administrativa en modalidad digital, así como la información aquí vertida, gratuitamente como preceptúan los artículos 4 letra g. 61 y 102 de la Ley, al correo electrónico que la solicitante consignó;</w:t>
      </w:r>
    </w:p>
    <w:p w:rsidR="00442E11" w:rsidRPr="00442E11" w:rsidRDefault="00442E11" w:rsidP="00AF40C3">
      <w:pPr>
        <w:numPr>
          <w:ilvl w:val="0"/>
          <w:numId w:val="162"/>
        </w:numPr>
        <w:autoSpaceDE w:val="0"/>
        <w:autoSpaceDN w:val="0"/>
        <w:adjustRightInd w:val="0"/>
        <w:spacing w:after="0" w:line="360" w:lineRule="auto"/>
        <w:contextualSpacing/>
        <w:jc w:val="both"/>
        <w:rPr>
          <w:rFonts w:cstheme="minorHAnsi"/>
          <w:sz w:val="24"/>
          <w:szCs w:val="24"/>
        </w:rPr>
      </w:pPr>
      <w:r w:rsidRPr="00442E11">
        <w:rPr>
          <w:rFonts w:cstheme="minorHAnsi"/>
          <w:sz w:val="24"/>
          <w:szCs w:val="24"/>
        </w:rPr>
        <w:t xml:space="preserve">Notifíquese, </w:t>
      </w:r>
    </w:p>
    <w:p w:rsidR="00442E11" w:rsidRPr="00442E11" w:rsidRDefault="00442E11" w:rsidP="00AF40C3">
      <w:pPr>
        <w:numPr>
          <w:ilvl w:val="0"/>
          <w:numId w:val="162"/>
        </w:numPr>
        <w:autoSpaceDE w:val="0"/>
        <w:autoSpaceDN w:val="0"/>
        <w:adjustRightInd w:val="0"/>
        <w:spacing w:after="0" w:line="360" w:lineRule="auto"/>
        <w:contextualSpacing/>
        <w:jc w:val="both"/>
        <w:rPr>
          <w:rFonts w:cstheme="minorHAnsi"/>
          <w:sz w:val="24"/>
          <w:szCs w:val="24"/>
        </w:rPr>
      </w:pPr>
      <w:r w:rsidRPr="00442E11">
        <w:rPr>
          <w:rFonts w:cstheme="minorHAnsi"/>
          <w:sz w:val="24"/>
          <w:szCs w:val="24"/>
        </w:rPr>
        <w:t>Publíquese mediante versión pública en el Portal de Transparencia Gobierno Abierto con base a lo establecido en el Art. 6 del RLAIP y</w:t>
      </w:r>
    </w:p>
    <w:p w:rsidR="00442E11" w:rsidRPr="00442E11" w:rsidRDefault="00442E11" w:rsidP="00AF40C3">
      <w:pPr>
        <w:numPr>
          <w:ilvl w:val="0"/>
          <w:numId w:val="162"/>
        </w:numPr>
        <w:spacing w:line="360" w:lineRule="auto"/>
        <w:contextualSpacing/>
        <w:jc w:val="both"/>
        <w:rPr>
          <w:rFonts w:cstheme="minorHAnsi"/>
          <w:b/>
          <w:bCs/>
          <w:sz w:val="24"/>
          <w:szCs w:val="24"/>
        </w:rPr>
      </w:pPr>
      <w:r w:rsidRPr="00442E11">
        <w:rPr>
          <w:rFonts w:cstheme="minorHAnsi"/>
          <w:sz w:val="24"/>
          <w:szCs w:val="24"/>
        </w:rPr>
        <w:t>Archívese.</w:t>
      </w:r>
      <w:r w:rsidRPr="00442E11">
        <w:rPr>
          <w:rFonts w:cstheme="minorHAnsi"/>
          <w:b/>
          <w:bCs/>
          <w:sz w:val="24"/>
          <w:szCs w:val="24"/>
        </w:rPr>
        <w:t xml:space="preserve"> </w:t>
      </w:r>
    </w:p>
    <w:p w:rsidR="00442E11" w:rsidRPr="00442E11" w:rsidRDefault="00442E11" w:rsidP="00442E11">
      <w:pPr>
        <w:tabs>
          <w:tab w:val="left" w:pos="2127"/>
        </w:tabs>
        <w:autoSpaceDE w:val="0"/>
        <w:autoSpaceDN w:val="0"/>
        <w:adjustRightInd w:val="0"/>
        <w:spacing w:after="0" w:line="360" w:lineRule="auto"/>
        <w:ind w:left="993"/>
        <w:contextualSpacing/>
        <w:jc w:val="both"/>
        <w:rPr>
          <w:rFonts w:cstheme="minorHAnsi"/>
          <w:sz w:val="24"/>
          <w:szCs w:val="24"/>
        </w:rPr>
      </w:pPr>
      <w:r w:rsidRPr="00442E11">
        <w:rPr>
          <w:rFonts w:cstheme="minorHAnsi"/>
          <w:sz w:val="24"/>
          <w:szCs w:val="24"/>
        </w:rPr>
        <w:t xml:space="preserve">  </w:t>
      </w:r>
    </w:p>
    <w:p w:rsidR="00442E11" w:rsidRPr="00442E11" w:rsidRDefault="00442E11" w:rsidP="00442E11">
      <w:pPr>
        <w:tabs>
          <w:tab w:val="left" w:pos="2127"/>
        </w:tabs>
        <w:autoSpaceDE w:val="0"/>
        <w:autoSpaceDN w:val="0"/>
        <w:adjustRightInd w:val="0"/>
        <w:spacing w:after="0" w:line="360" w:lineRule="auto"/>
        <w:ind w:left="993"/>
        <w:contextualSpacing/>
        <w:jc w:val="both"/>
        <w:rPr>
          <w:rFonts w:cstheme="minorHAnsi"/>
          <w:sz w:val="24"/>
          <w:szCs w:val="24"/>
        </w:rPr>
      </w:pPr>
    </w:p>
    <w:p w:rsidR="00442E11" w:rsidRPr="00442E11" w:rsidRDefault="00442E11" w:rsidP="00442E11">
      <w:pPr>
        <w:spacing w:after="0" w:line="240" w:lineRule="auto"/>
        <w:jc w:val="center"/>
        <w:rPr>
          <w:rFonts w:eastAsia="Times New Roman" w:cstheme="minorHAnsi"/>
          <w:b/>
          <w:color w:val="FF0000"/>
          <w:sz w:val="24"/>
          <w:szCs w:val="24"/>
          <w:lang w:eastAsia="es-SV"/>
        </w:rPr>
      </w:pPr>
      <w:proofErr w:type="spellStart"/>
      <w:proofErr w:type="gramStart"/>
      <w:r>
        <w:rPr>
          <w:rFonts w:eastAsia="Times New Roman" w:cstheme="minorHAnsi"/>
          <w:b/>
          <w:sz w:val="24"/>
          <w:szCs w:val="24"/>
          <w:lang w:eastAsia="es-SV"/>
        </w:rPr>
        <w:t>xxxxxxxxxxxxx</w:t>
      </w:r>
      <w:proofErr w:type="spellEnd"/>
      <w:proofErr w:type="gramEnd"/>
    </w:p>
    <w:p w:rsidR="00442E11" w:rsidRPr="00442E11" w:rsidRDefault="00442E11" w:rsidP="00442E11">
      <w:pPr>
        <w:spacing w:after="0" w:line="240" w:lineRule="auto"/>
        <w:jc w:val="center"/>
        <w:rPr>
          <w:rFonts w:eastAsia="Times New Roman" w:cstheme="minorHAnsi"/>
          <w:sz w:val="24"/>
          <w:szCs w:val="24"/>
          <w:lang w:eastAsia="es-SV"/>
        </w:rPr>
      </w:pPr>
      <w:r w:rsidRPr="00442E11">
        <w:rPr>
          <w:rFonts w:eastAsia="Times New Roman" w:cstheme="minorHAnsi"/>
          <w:sz w:val="24"/>
          <w:szCs w:val="24"/>
          <w:lang w:eastAsia="es-SV"/>
        </w:rPr>
        <w:t>Oficial de Información Institucional</w:t>
      </w:r>
    </w:p>
    <w:p w:rsidR="00442E11" w:rsidRPr="00442E11" w:rsidRDefault="00442E11" w:rsidP="00442E11">
      <w:pPr>
        <w:spacing w:after="0" w:line="240" w:lineRule="auto"/>
        <w:jc w:val="center"/>
        <w:rPr>
          <w:rFonts w:eastAsia="Times New Roman" w:cstheme="minorHAnsi"/>
          <w:sz w:val="24"/>
          <w:szCs w:val="24"/>
          <w:lang w:eastAsia="es-SV"/>
        </w:rPr>
      </w:pPr>
    </w:p>
    <w:p w:rsidR="00442E11" w:rsidRPr="00442E11" w:rsidRDefault="00442E11" w:rsidP="00442E11">
      <w:pPr>
        <w:spacing w:after="0" w:line="240" w:lineRule="auto"/>
        <w:jc w:val="center"/>
        <w:rPr>
          <w:rFonts w:eastAsia="Times New Roman" w:cstheme="minorHAnsi"/>
          <w:sz w:val="24"/>
          <w:szCs w:val="24"/>
          <w:lang w:eastAsia="es-SV"/>
        </w:rPr>
      </w:pPr>
    </w:p>
    <w:p w:rsidR="00442E11" w:rsidRPr="00442E11" w:rsidRDefault="00442E11" w:rsidP="00442E11">
      <w:pPr>
        <w:spacing w:line="240" w:lineRule="auto"/>
        <w:jc w:val="both"/>
        <w:rPr>
          <w:sz w:val="16"/>
          <w:szCs w:val="16"/>
        </w:rPr>
      </w:pPr>
      <w:r w:rsidRPr="00442E11">
        <w:rPr>
          <w:rFonts w:ascii="Calibri" w:hAnsi="Calibri" w:cs="Arial"/>
          <w:bCs/>
          <w:color w:val="7F7F7F" w:themeColor="text1" w:themeTint="80"/>
          <w:sz w:val="16"/>
          <w:szCs w:val="16"/>
        </w:rPr>
        <w:t>IA/</w:t>
      </w:r>
      <w:proofErr w:type="spellStart"/>
      <w:r w:rsidRPr="00442E11">
        <w:rPr>
          <w:rFonts w:ascii="Calibri" w:hAnsi="Calibri" w:cs="Arial"/>
          <w:bCs/>
          <w:color w:val="7F7F7F" w:themeColor="text1" w:themeTint="80"/>
          <w:sz w:val="16"/>
          <w:szCs w:val="16"/>
        </w:rPr>
        <w:t>rc</w:t>
      </w:r>
      <w:proofErr w:type="spellEnd"/>
    </w:p>
    <w:p w:rsidR="00442E11" w:rsidRPr="00442E11" w:rsidRDefault="00442E11" w:rsidP="00442E11"/>
    <w:p w:rsidR="00442E11" w:rsidRDefault="00442E11" w:rsidP="00442E11"/>
    <w:p w:rsidR="00442E11" w:rsidRDefault="00442E11" w:rsidP="00442E11"/>
    <w:p w:rsidR="00442E11" w:rsidRPr="00442E11" w:rsidRDefault="00442E11" w:rsidP="00442E11"/>
    <w:p w:rsidR="0089648E" w:rsidRPr="0089648E" w:rsidRDefault="0089648E" w:rsidP="0089648E">
      <w:pPr>
        <w:tabs>
          <w:tab w:val="left" w:pos="2127"/>
        </w:tabs>
        <w:spacing w:line="360" w:lineRule="auto"/>
        <w:jc w:val="both"/>
        <w:rPr>
          <w:rFonts w:eastAsia="Times New Roman" w:cstheme="minorHAnsi"/>
          <w:b/>
          <w:shd w:val="clear" w:color="auto" w:fill="FFFFFF"/>
          <w:lang w:eastAsia="es-SV"/>
        </w:rPr>
      </w:pPr>
      <w:r w:rsidRPr="0089648E">
        <w:rPr>
          <w:rFonts w:eastAsia="Times New Roman" w:cstheme="minorHAnsi"/>
          <w:b/>
          <w:shd w:val="clear" w:color="auto" w:fill="FFFFFF"/>
          <w:lang w:eastAsia="es-SV"/>
        </w:rPr>
        <w:t>SIPV-GA N° 274-2017</w:t>
      </w:r>
    </w:p>
    <w:p w:rsidR="0089648E" w:rsidRPr="0089648E" w:rsidRDefault="0089648E" w:rsidP="0089648E">
      <w:pPr>
        <w:tabs>
          <w:tab w:val="left" w:pos="2127"/>
        </w:tabs>
        <w:spacing w:line="360" w:lineRule="auto"/>
        <w:jc w:val="both"/>
        <w:rPr>
          <w:rFonts w:eastAsia="Times New Roman" w:cstheme="minorHAnsi"/>
          <w:spacing w:val="20"/>
          <w:lang w:eastAsia="es-SV"/>
        </w:rPr>
      </w:pPr>
      <w:r w:rsidRPr="0089648E">
        <w:rPr>
          <w:rFonts w:eastAsia="Times New Roman" w:cstheme="minorHAnsi"/>
          <w:b/>
          <w:spacing w:val="20"/>
          <w:lang w:eastAsia="es-SV"/>
        </w:rPr>
        <w:t xml:space="preserve">SUPERINTENDENCIA GENERAL DE ELECTRICIDAD Y TELECOMUNICACIONES-SIGET, UNIDAD DE ACCESO A LA INFORMACIÓN Y TRANSPARENCIA-UAIT, </w:t>
      </w:r>
      <w:r w:rsidRPr="0089648E">
        <w:rPr>
          <w:rFonts w:eastAsia="Times New Roman" w:cstheme="minorHAnsi"/>
          <w:spacing w:val="20"/>
          <w:lang w:eastAsia="es-SV"/>
        </w:rPr>
        <w:t>a las quince horas con treinta minutos del día quince de diciembre de dos mil diecisiete.</w:t>
      </w:r>
    </w:p>
    <w:p w:rsidR="0089648E" w:rsidRPr="0089648E" w:rsidRDefault="0089648E" w:rsidP="0089648E">
      <w:pPr>
        <w:tabs>
          <w:tab w:val="left" w:pos="2127"/>
        </w:tabs>
        <w:spacing w:line="360" w:lineRule="auto"/>
        <w:jc w:val="both"/>
        <w:rPr>
          <w:rFonts w:eastAsia="Times New Roman" w:cstheme="minorHAnsi"/>
          <w:b/>
          <w:lang w:eastAsia="es-SV"/>
        </w:rPr>
      </w:pPr>
      <w:r w:rsidRPr="0089648E">
        <w:rPr>
          <w:rFonts w:eastAsia="Times New Roman" w:cstheme="minorHAnsi"/>
          <w:lang w:eastAsia="es-SV"/>
        </w:rPr>
        <w:t xml:space="preserve">El presente expediente administrativo para promover el derecho de acceso a información fue iniciado mediante solicitud que remitió a través del Portal de Transparencia Gobierno Abierto, por la ciudadana </w:t>
      </w:r>
      <w:r w:rsidRPr="0089648E">
        <w:rPr>
          <w:rFonts w:eastAsia="Times New Roman" w:cstheme="minorHAnsi"/>
          <w:b/>
          <w:lang w:eastAsia="es-SV"/>
        </w:rPr>
        <w:t xml:space="preserve"> </w:t>
      </w:r>
      <w:r>
        <w:rPr>
          <w:rFonts w:eastAsia="Times New Roman" w:cstheme="minorHAnsi"/>
          <w:b/>
          <w:lang w:eastAsia="es-SV"/>
        </w:rPr>
        <w:t>XXXXXXXXXXXX</w:t>
      </w:r>
      <w:r w:rsidRPr="0089648E">
        <w:rPr>
          <w:rFonts w:eastAsia="Times New Roman" w:cstheme="minorHAnsi"/>
          <w:b/>
          <w:lang w:eastAsia="es-SV"/>
        </w:rPr>
        <w:t>,</w:t>
      </w:r>
      <w:r w:rsidRPr="0089648E">
        <w:rPr>
          <w:rFonts w:eastAsia="Times New Roman" w:cstheme="minorHAnsi"/>
          <w:lang w:eastAsia="es-SV"/>
        </w:rPr>
        <w:t xml:space="preserve"> en fecha dos de diciembre de dos mil diecisiete, tomándose como día hábil de interposición de la solicitud el día cuatro de diciembre del presente año, bajo la base del Art. 142 del Código Procesal Civil y Mercantil. En la petición literalmente expresó: </w:t>
      </w:r>
      <w:r w:rsidRPr="0089648E">
        <w:rPr>
          <w:rFonts w:eastAsia="Times New Roman" w:cstheme="minorHAnsi"/>
          <w:b/>
          <w:lang w:eastAsia="es-SV"/>
        </w:rPr>
        <w:t xml:space="preserve">“Me gustaría saber en qué están invirtiendo los fondos recaudados de los impuestos a la energía eléctrica y telefonía” </w:t>
      </w:r>
    </w:p>
    <w:p w:rsidR="0089648E" w:rsidRPr="0089648E" w:rsidRDefault="0089648E" w:rsidP="0089648E">
      <w:pPr>
        <w:tabs>
          <w:tab w:val="left" w:pos="2127"/>
        </w:tabs>
        <w:spacing w:line="360" w:lineRule="auto"/>
        <w:jc w:val="both"/>
        <w:rPr>
          <w:rFonts w:eastAsia="Times New Roman" w:cstheme="minorHAnsi"/>
          <w:lang w:eastAsia="es-SV"/>
        </w:rPr>
      </w:pPr>
    </w:p>
    <w:p w:rsidR="0089648E" w:rsidRPr="0089648E" w:rsidRDefault="0089648E" w:rsidP="0089648E">
      <w:pPr>
        <w:tabs>
          <w:tab w:val="left" w:pos="2127"/>
        </w:tabs>
        <w:spacing w:line="360" w:lineRule="auto"/>
        <w:jc w:val="both"/>
        <w:rPr>
          <w:rFonts w:eastAsia="Times New Roman" w:cstheme="minorHAnsi"/>
          <w:b/>
          <w:lang w:eastAsia="es-SV"/>
        </w:rPr>
      </w:pPr>
      <w:r w:rsidRPr="0089648E">
        <w:rPr>
          <w:rFonts w:eastAsia="Times New Roman" w:cstheme="minorHAnsi"/>
          <w:b/>
          <w:lang w:eastAsia="es-SV"/>
        </w:rPr>
        <w:t>ÉSTA UNIDAD PARA DAR RESPUESTA A DICHA SOLICITUD HACE LAS CONSIDERACIONES SIGUIENTES:</w:t>
      </w:r>
    </w:p>
    <w:p w:rsidR="0089648E" w:rsidRPr="0089648E" w:rsidRDefault="0089648E" w:rsidP="00AF40C3">
      <w:pPr>
        <w:numPr>
          <w:ilvl w:val="0"/>
          <w:numId w:val="163"/>
        </w:numPr>
        <w:autoSpaceDE w:val="0"/>
        <w:autoSpaceDN w:val="0"/>
        <w:adjustRightInd w:val="0"/>
        <w:spacing w:after="0" w:line="360" w:lineRule="auto"/>
        <w:ind w:left="426"/>
        <w:jc w:val="both"/>
        <w:rPr>
          <w:rFonts w:cstheme="minorHAnsi"/>
        </w:rPr>
      </w:pPr>
      <w:r w:rsidRPr="0089648E">
        <w:rPr>
          <w:rFonts w:cstheme="minorHAnsi"/>
          <w:color w:val="000000"/>
        </w:rPr>
        <w:t xml:space="preserve">Que la solicitud fue remitida en la fecha citada, </w:t>
      </w:r>
      <w:r w:rsidRPr="0089648E">
        <w:rPr>
          <w:rFonts w:cstheme="minorHAnsi"/>
        </w:rPr>
        <w:t>identificándola mediante código SIPV-GA N°                                                                                                                                                                                                                                                                                                                                                                   274-2017 y previo a la admisión formal del requerimiento, se verificó cumpliese lo dispuesto en los Arts. 66 de la Ley de Acceso a la  Información Pública, en lo sucesivo LAIP o Ley y el 54 del Reglamento de la Ley de Acceso a la Información Pública-RLAIP.</w:t>
      </w:r>
      <w:r w:rsidRPr="0089648E">
        <w:rPr>
          <w:rFonts w:eastAsia="Times New Roman" w:cstheme="minorHAnsi"/>
          <w:lang w:eastAsia="es-SV"/>
        </w:rPr>
        <w:t xml:space="preserve"> </w:t>
      </w:r>
      <w:r w:rsidRPr="0089648E">
        <w:rPr>
          <w:rFonts w:cstheme="minorHAnsi"/>
        </w:rPr>
        <w:t>Pese a no cumplir con los requisitos establecidos en los Artículos mencionados anteriormente, se dio el trámite correspondiente con base al principio de MÁXIMA PUBLICIDAD señalado en el artículo 4 letra a. LAIP que cita: "</w:t>
      </w:r>
      <w:r w:rsidRPr="0089648E">
        <w:rPr>
          <w:rFonts w:cstheme="minorHAnsi"/>
          <w:i/>
        </w:rPr>
        <w:t>Principios Art. 4.- En la interpretación y aplicación de esta ley deberán regir los principios siguientes: ...a. Máxima publicidad: la información en poder de los entes obligados es pública y su difusión irrestricta, salvo las excepciones expresamente establecidas por la ley</w:t>
      </w:r>
      <w:r w:rsidRPr="0089648E">
        <w:rPr>
          <w:rFonts w:cstheme="minorHAnsi"/>
        </w:rPr>
        <w:t>".</w:t>
      </w:r>
    </w:p>
    <w:p w:rsidR="0089648E" w:rsidRPr="0089648E" w:rsidRDefault="0089648E" w:rsidP="0089648E">
      <w:pPr>
        <w:autoSpaceDE w:val="0"/>
        <w:autoSpaceDN w:val="0"/>
        <w:adjustRightInd w:val="0"/>
        <w:spacing w:after="0" w:line="360" w:lineRule="auto"/>
        <w:ind w:left="426"/>
        <w:jc w:val="both"/>
        <w:rPr>
          <w:rFonts w:cstheme="minorHAnsi"/>
        </w:rPr>
      </w:pPr>
    </w:p>
    <w:p w:rsidR="0089648E" w:rsidRPr="0089648E" w:rsidRDefault="0089648E" w:rsidP="0089648E">
      <w:pPr>
        <w:autoSpaceDE w:val="0"/>
        <w:autoSpaceDN w:val="0"/>
        <w:adjustRightInd w:val="0"/>
        <w:spacing w:after="0" w:line="360" w:lineRule="auto"/>
        <w:ind w:left="426"/>
        <w:jc w:val="both"/>
        <w:rPr>
          <w:rFonts w:cstheme="minorHAnsi"/>
        </w:rPr>
      </w:pPr>
    </w:p>
    <w:p w:rsidR="0089648E" w:rsidRPr="0089648E" w:rsidRDefault="0089648E" w:rsidP="00AF40C3">
      <w:pPr>
        <w:numPr>
          <w:ilvl w:val="0"/>
          <w:numId w:val="163"/>
        </w:numPr>
        <w:autoSpaceDE w:val="0"/>
        <w:autoSpaceDN w:val="0"/>
        <w:adjustRightInd w:val="0"/>
        <w:spacing w:after="0" w:line="360" w:lineRule="auto"/>
        <w:ind w:left="426"/>
        <w:contextualSpacing/>
        <w:jc w:val="both"/>
        <w:rPr>
          <w:rFonts w:cstheme="minorHAnsi"/>
        </w:rPr>
      </w:pPr>
      <w:r w:rsidRPr="0089648E">
        <w:rPr>
          <w:rFonts w:cstheme="minorHAnsi"/>
        </w:rPr>
        <w:t>Que por Acuerdo administrativo de esta autónoma se acordó ampliar el horario de trabajo del personal de SIGET desde las ocho horas hasta las dieciocho horas en el periodo comprendido entre el Lunes 13 de noviembre al viernes 22 de diciembre del presente, ambas fechas inclusive, compensando de esta manera las cuarenta horas laborales correspondientes a los días veintiséis, veintisiete, veintiocho y veintinueve de diciembre de dos mil diecisiete y dos de enero de dos mil dieciocho.</w:t>
      </w:r>
    </w:p>
    <w:p w:rsidR="0089648E" w:rsidRPr="0089648E" w:rsidRDefault="0089648E" w:rsidP="0089648E">
      <w:pPr>
        <w:autoSpaceDE w:val="0"/>
        <w:autoSpaceDN w:val="0"/>
        <w:adjustRightInd w:val="0"/>
        <w:spacing w:after="0" w:line="360" w:lineRule="auto"/>
        <w:ind w:left="426"/>
        <w:jc w:val="both"/>
        <w:rPr>
          <w:rFonts w:cstheme="minorHAnsi"/>
        </w:rPr>
      </w:pPr>
    </w:p>
    <w:p w:rsidR="0089648E" w:rsidRPr="0089648E" w:rsidRDefault="0089648E" w:rsidP="00AF40C3">
      <w:pPr>
        <w:numPr>
          <w:ilvl w:val="0"/>
          <w:numId w:val="163"/>
        </w:numPr>
        <w:autoSpaceDE w:val="0"/>
        <w:autoSpaceDN w:val="0"/>
        <w:adjustRightInd w:val="0"/>
        <w:spacing w:after="0" w:line="360" w:lineRule="auto"/>
        <w:ind w:left="426"/>
        <w:jc w:val="both"/>
        <w:rPr>
          <w:rFonts w:cstheme="minorHAnsi"/>
          <w:color w:val="000000"/>
        </w:rPr>
      </w:pPr>
      <w:r w:rsidRPr="0089648E">
        <w:rPr>
          <w:rFonts w:cstheme="minorHAnsi"/>
          <w:color w:val="000000"/>
        </w:rPr>
        <w:t>La LAIP atribuye al Oficial de Información entre sus funciones del artículo 50 letras "</w:t>
      </w:r>
      <w:r w:rsidRPr="0089648E">
        <w:rPr>
          <w:rFonts w:cstheme="minorHAnsi"/>
          <w:b/>
          <w:color w:val="000000"/>
        </w:rPr>
        <w:t>b.</w:t>
      </w:r>
      <w:r w:rsidRPr="0089648E">
        <w:rPr>
          <w:rFonts w:cstheme="minorHAnsi"/>
          <w:color w:val="000000"/>
        </w:rPr>
        <w:t>" y "</w:t>
      </w:r>
      <w:r w:rsidRPr="0089648E">
        <w:rPr>
          <w:rFonts w:cstheme="minorHAnsi"/>
          <w:b/>
          <w:color w:val="000000"/>
        </w:rPr>
        <w:t>d.</w:t>
      </w:r>
      <w:r w:rsidRPr="0089648E">
        <w:rPr>
          <w:rFonts w:cstheme="minorHAnsi"/>
          <w:color w:val="000000"/>
        </w:rPr>
        <w:t>" Recibir y diligenciar las solicitudes, gestionar y entregar la información requerida, garantizando el derecho de acceso que asiste a toda persona reconocido en el Art. 1 LAIP; asimismo, el artículo 70 de la Ley establece que "</w:t>
      </w:r>
      <w:r w:rsidRPr="0089648E">
        <w:rPr>
          <w:rFonts w:cstheme="minorHAnsi"/>
          <w:i/>
          <w:color w:val="000000"/>
        </w:rPr>
        <w:t>El Oficial de información transmitirá la solicitud a la unidad administrativa que tenga o pueda poseer la información, con objeto de que ésta la localice, verifique su clasificación y, en su caso, le comunique la manera en que se encuentra disponible</w:t>
      </w:r>
      <w:r w:rsidRPr="0089648E">
        <w:rPr>
          <w:rFonts w:cstheme="minorHAnsi"/>
          <w:color w:val="000000"/>
        </w:rPr>
        <w:t xml:space="preserve">". </w:t>
      </w:r>
    </w:p>
    <w:p w:rsidR="0089648E" w:rsidRPr="0089648E" w:rsidRDefault="0089648E" w:rsidP="0089648E">
      <w:pPr>
        <w:ind w:left="720"/>
        <w:contextualSpacing/>
        <w:rPr>
          <w:rFonts w:cstheme="minorHAnsi"/>
          <w:color w:val="000000"/>
        </w:rPr>
      </w:pPr>
    </w:p>
    <w:p w:rsidR="0089648E" w:rsidRPr="0089648E" w:rsidRDefault="0089648E" w:rsidP="00AF40C3">
      <w:pPr>
        <w:numPr>
          <w:ilvl w:val="0"/>
          <w:numId w:val="163"/>
        </w:numPr>
        <w:autoSpaceDE w:val="0"/>
        <w:autoSpaceDN w:val="0"/>
        <w:adjustRightInd w:val="0"/>
        <w:spacing w:after="0" w:line="360" w:lineRule="auto"/>
        <w:ind w:left="426"/>
        <w:contextualSpacing/>
        <w:jc w:val="both"/>
        <w:rPr>
          <w:rFonts w:cstheme="minorHAnsi"/>
          <w:i/>
          <w:color w:val="000000"/>
        </w:rPr>
      </w:pPr>
      <w:r w:rsidRPr="0089648E">
        <w:rPr>
          <w:rFonts w:cstheme="minorHAnsi"/>
          <w:color w:val="000000"/>
        </w:rPr>
        <w:t xml:space="preserve">La LAIP en su Art. 74 literal </w:t>
      </w:r>
      <w:r w:rsidRPr="0089648E">
        <w:rPr>
          <w:rFonts w:cstheme="minorHAnsi"/>
          <w:i/>
          <w:color w:val="000000"/>
        </w:rPr>
        <w:t>b) establece lo siguiente: “Los oficiales de Información no darán trámite a solicitudes de información: …b. Cuando la información se encuentre disponible públicamente. En este caso, deberán indicar al solicitante el lugar donde se encuentre la información”.</w:t>
      </w:r>
    </w:p>
    <w:p w:rsidR="0089648E" w:rsidRPr="0089648E" w:rsidRDefault="0089648E" w:rsidP="0089648E">
      <w:pPr>
        <w:autoSpaceDE w:val="0"/>
        <w:autoSpaceDN w:val="0"/>
        <w:adjustRightInd w:val="0"/>
        <w:spacing w:after="0" w:line="360" w:lineRule="auto"/>
        <w:ind w:left="426"/>
        <w:jc w:val="both"/>
        <w:rPr>
          <w:rFonts w:cstheme="minorHAnsi"/>
          <w:color w:val="000000"/>
        </w:rPr>
      </w:pPr>
    </w:p>
    <w:p w:rsidR="0089648E" w:rsidRPr="0089648E" w:rsidRDefault="0089648E" w:rsidP="00AF40C3">
      <w:pPr>
        <w:numPr>
          <w:ilvl w:val="0"/>
          <w:numId w:val="163"/>
        </w:numPr>
        <w:autoSpaceDE w:val="0"/>
        <w:autoSpaceDN w:val="0"/>
        <w:adjustRightInd w:val="0"/>
        <w:spacing w:after="0" w:line="360" w:lineRule="auto"/>
        <w:ind w:left="426"/>
        <w:jc w:val="both"/>
        <w:rPr>
          <w:rFonts w:cstheme="minorHAnsi"/>
        </w:rPr>
      </w:pPr>
      <w:r w:rsidRPr="0089648E">
        <w:rPr>
          <w:rFonts w:cstheme="minorHAnsi"/>
        </w:rPr>
        <w:t>La Ley de Creación de la SIGET-LCSIGET en su Art. 4 establece "</w:t>
      </w:r>
      <w:r w:rsidRPr="0089648E">
        <w:rPr>
          <w:rFonts w:cstheme="minorHAnsi"/>
          <w:i/>
        </w:rPr>
        <w:t>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89648E">
        <w:rPr>
          <w:rFonts w:cstheme="minorHAnsi"/>
        </w:rPr>
        <w:t>”.</w:t>
      </w:r>
    </w:p>
    <w:p w:rsidR="0089648E" w:rsidRPr="0089648E" w:rsidRDefault="0089648E" w:rsidP="0089648E">
      <w:pPr>
        <w:ind w:left="720"/>
        <w:contextualSpacing/>
        <w:rPr>
          <w:rFonts w:cstheme="minorHAnsi"/>
        </w:rPr>
      </w:pPr>
    </w:p>
    <w:p w:rsidR="0089648E" w:rsidRPr="0089648E" w:rsidRDefault="0089648E" w:rsidP="00AF40C3">
      <w:pPr>
        <w:numPr>
          <w:ilvl w:val="0"/>
          <w:numId w:val="163"/>
        </w:numPr>
        <w:autoSpaceDE w:val="0"/>
        <w:autoSpaceDN w:val="0"/>
        <w:adjustRightInd w:val="0"/>
        <w:spacing w:after="0" w:line="360" w:lineRule="auto"/>
        <w:ind w:left="426"/>
        <w:jc w:val="both"/>
        <w:rPr>
          <w:rFonts w:cstheme="minorHAnsi"/>
          <w:i/>
        </w:rPr>
      </w:pPr>
      <w:r w:rsidRPr="0089648E">
        <w:rPr>
          <w:rFonts w:cstheme="minorHAnsi"/>
        </w:rPr>
        <w:t xml:space="preserve">El artículo 11 del Código Tributario manifiesta lo siguiente </w:t>
      </w:r>
      <w:r w:rsidRPr="0089648E">
        <w:rPr>
          <w:rFonts w:cstheme="minorHAnsi"/>
          <w:i/>
        </w:rPr>
        <w:t>“Tributos son las obligaciones que establece el Estado, en ejercicio de su poder de imperio cuya prestación en dinero se exige con el propósito de obtener recursos para el cumplimiento de sus fines</w:t>
      </w:r>
      <w:r w:rsidRPr="0089648E">
        <w:rPr>
          <w:rFonts w:cstheme="minorHAnsi"/>
        </w:rPr>
        <w:t xml:space="preserve">. El Art. 12 del mismo código establece las clases de Tributos, </w:t>
      </w:r>
      <w:r w:rsidRPr="0089648E">
        <w:rPr>
          <w:rFonts w:cstheme="minorHAnsi"/>
          <w:i/>
        </w:rPr>
        <w:t xml:space="preserve">“Artículo 12.- Los tributos se clasifican en: impuestos, tasas y contribuciones especiales”. </w:t>
      </w:r>
      <w:r w:rsidRPr="0089648E">
        <w:rPr>
          <w:rFonts w:cstheme="minorHAnsi"/>
        </w:rPr>
        <w:t>Haciendo una diferenciación de cada uno de ellos en los Arts. 13, 14 y 15 del Código Tributario en los cuales se aclara lo siguiente: “</w:t>
      </w:r>
      <w:r w:rsidRPr="0089648E">
        <w:rPr>
          <w:rFonts w:cstheme="minorHAnsi"/>
          <w:i/>
        </w:rPr>
        <w:t xml:space="preserve">Artículo 13.- Impuesto es el tributo exigido sin contraprestación, cuyo hecho generador está constituido por negocios, actos o hechos de naturaleza jurídica o económica que ponen de manifiesto la capacidad contributiva del sujeto pasivo. Artículo 14.- Es el tributo cuya obligación tiene como hecho generador la prestación efectiva o potencial de un servicio público individualizado al contribuyente. No es tasa la contraprestación recibida del usuario en pago de servicios no inherentes al Estado. Artículo 15.- Contribución especial es el tributo cuya obligación tiene como hecho generador beneficios derivados de la realización de obras públicas o de actividades estatales y cuyo producto no debe tener un destino ajeno a la financiación de las obras o las actividades que constituyan el presupuesto de la obligación. La contribución de mejora es la instituida para costear la obra pública que produce una valorización inmobiliaria y tiene como límite total el </w:t>
      </w:r>
      <w:r w:rsidRPr="0089648E">
        <w:rPr>
          <w:rFonts w:cstheme="minorHAnsi"/>
          <w:i/>
        </w:rPr>
        <w:lastRenderedPageBreak/>
        <w:t>gasto realizado y como límite individual el incremento de valor del inmueble beneficiado. La contribución de seguridad social es la prestación a cargo de patronos y trabajadores integrantes de los grupos beneficiados, destinada a la financiación del servicio de salud y previsión.”</w:t>
      </w:r>
    </w:p>
    <w:p w:rsidR="0089648E" w:rsidRPr="0089648E" w:rsidRDefault="0089648E" w:rsidP="0089648E">
      <w:pPr>
        <w:ind w:left="720"/>
        <w:contextualSpacing/>
        <w:rPr>
          <w:rFonts w:cstheme="minorHAnsi"/>
        </w:rPr>
      </w:pPr>
    </w:p>
    <w:p w:rsidR="0089648E" w:rsidRPr="0089648E" w:rsidRDefault="0089648E" w:rsidP="00AF40C3">
      <w:pPr>
        <w:numPr>
          <w:ilvl w:val="0"/>
          <w:numId w:val="163"/>
        </w:numPr>
        <w:autoSpaceDE w:val="0"/>
        <w:autoSpaceDN w:val="0"/>
        <w:adjustRightInd w:val="0"/>
        <w:spacing w:after="0" w:line="360" w:lineRule="auto"/>
        <w:ind w:left="360"/>
        <w:contextualSpacing/>
        <w:jc w:val="both"/>
        <w:rPr>
          <w:rFonts w:eastAsia="Times New Roman" w:cstheme="minorHAnsi"/>
          <w:lang w:eastAsia="es-SV"/>
        </w:rPr>
      </w:pPr>
      <w:r w:rsidRPr="0089648E">
        <w:rPr>
          <w:rFonts w:eastAsia="Times New Roman" w:cstheme="minorHAnsi"/>
          <w:lang w:eastAsia="es-SV"/>
        </w:rPr>
        <w:t>El Art. 85 de la Ley de Telecomunicaciones vigente hasta el diecisiete de mayo de dos mil dieciséis, instituye que “</w:t>
      </w:r>
      <w:r w:rsidRPr="0089648E">
        <w:rPr>
          <w:rFonts w:eastAsia="Times New Roman" w:cstheme="minorHAnsi"/>
          <w:i/>
          <w:lang w:eastAsia="es-SV"/>
        </w:rPr>
        <w:t>La SIGET retendrá por concepto de cargos administrativos el uno punto cinco por ciento del monto final resultante de la subasta, el cual ingresará a su patrimonio, transfiriendo el resto al Fondo de Inversión en Electricidad y Telefonía</w:t>
      </w:r>
      <w:r w:rsidRPr="0089648E">
        <w:rPr>
          <w:rFonts w:eastAsia="Times New Roman" w:cstheme="minorHAnsi"/>
          <w:lang w:eastAsia="es-SV"/>
        </w:rPr>
        <w:t>”. El Art. 85-K inciso último de la Ley de Telecomunicaciones reformado por Decreto Legislativo N°. 372 de fecha cinco de mayo de dos mil dieciséis, y publicado en el Diario Oficial N°  91, Tomo 411, del fecha dieciocho de mayo de dos mil dieciséis, declara “</w:t>
      </w:r>
      <w:r w:rsidRPr="0089648E">
        <w:rPr>
          <w:rFonts w:eastAsia="Times New Roman" w:cstheme="minorHAnsi"/>
          <w:i/>
          <w:lang w:eastAsia="es-SV"/>
        </w:rPr>
        <w:t>La SIGET retendrá el cincuenta por ciento del monto final resultante de la subasta, el cual ingresará a su patrimonio, transfiriendo el resto al Fondo Especial de los Recursos Provenientes de la Privatización de la Administración Nacional de Telecomunicaciones</w:t>
      </w:r>
      <w:r w:rsidRPr="0089648E">
        <w:rPr>
          <w:rFonts w:eastAsia="Times New Roman" w:cstheme="minorHAnsi"/>
          <w:lang w:eastAsia="es-SV"/>
        </w:rPr>
        <w:t>”.</w:t>
      </w:r>
    </w:p>
    <w:p w:rsidR="0089648E" w:rsidRPr="0089648E" w:rsidRDefault="0089648E" w:rsidP="0089648E">
      <w:pPr>
        <w:autoSpaceDE w:val="0"/>
        <w:autoSpaceDN w:val="0"/>
        <w:adjustRightInd w:val="0"/>
        <w:spacing w:after="0" w:line="360" w:lineRule="auto"/>
        <w:jc w:val="both"/>
        <w:rPr>
          <w:rFonts w:eastAsia="Times New Roman" w:cstheme="minorHAnsi"/>
          <w:lang w:eastAsia="es-SV"/>
        </w:rPr>
      </w:pPr>
    </w:p>
    <w:p w:rsidR="0089648E" w:rsidRPr="0089648E" w:rsidRDefault="0089648E" w:rsidP="00AF40C3">
      <w:pPr>
        <w:numPr>
          <w:ilvl w:val="0"/>
          <w:numId w:val="163"/>
        </w:numPr>
        <w:autoSpaceDE w:val="0"/>
        <w:autoSpaceDN w:val="0"/>
        <w:adjustRightInd w:val="0"/>
        <w:spacing w:after="0" w:line="360" w:lineRule="auto"/>
        <w:ind w:left="426"/>
        <w:contextualSpacing/>
        <w:jc w:val="both"/>
        <w:rPr>
          <w:rFonts w:cstheme="minorHAnsi"/>
        </w:rPr>
      </w:pPr>
      <w:r w:rsidRPr="0089648E">
        <w:rPr>
          <w:rFonts w:eastAsia="Times New Roman" w:cstheme="minorHAnsi"/>
          <w:lang w:eastAsia="es-SV"/>
        </w:rPr>
        <w:t>El Art. 6 literal e) de la Ley del FINET expresa: “</w:t>
      </w:r>
      <w:r w:rsidRPr="0089648E">
        <w:rPr>
          <w:rFonts w:eastAsia="Times New Roman" w:cstheme="minorHAnsi"/>
          <w:i/>
          <w:lang w:eastAsia="es-SV"/>
        </w:rPr>
        <w:t>El patrimonio del Fondo estará constituido por: e) Los recursos que se generen por la imposición por parte de la SIGET, de multas a los operadores de los sectores de electricidad y telecomunicaciones</w:t>
      </w:r>
      <w:r w:rsidRPr="0089648E">
        <w:rPr>
          <w:rFonts w:eastAsia="Times New Roman" w:cstheme="minorHAnsi"/>
          <w:lang w:eastAsia="es-SV"/>
        </w:rPr>
        <w:t>…”</w:t>
      </w:r>
    </w:p>
    <w:p w:rsidR="0089648E" w:rsidRPr="0089648E" w:rsidRDefault="0089648E" w:rsidP="0089648E">
      <w:pPr>
        <w:autoSpaceDE w:val="0"/>
        <w:autoSpaceDN w:val="0"/>
        <w:adjustRightInd w:val="0"/>
        <w:spacing w:after="0" w:line="360" w:lineRule="auto"/>
        <w:jc w:val="both"/>
        <w:rPr>
          <w:rFonts w:cstheme="minorHAnsi"/>
        </w:rPr>
      </w:pPr>
    </w:p>
    <w:p w:rsidR="0089648E" w:rsidRPr="0089648E" w:rsidRDefault="0089648E" w:rsidP="0089648E">
      <w:pPr>
        <w:autoSpaceDE w:val="0"/>
        <w:autoSpaceDN w:val="0"/>
        <w:adjustRightInd w:val="0"/>
        <w:spacing w:after="0" w:line="360" w:lineRule="auto"/>
        <w:jc w:val="both"/>
        <w:rPr>
          <w:rFonts w:cstheme="minorHAnsi"/>
        </w:rPr>
      </w:pPr>
    </w:p>
    <w:p w:rsidR="0089648E" w:rsidRPr="0089648E" w:rsidRDefault="0089648E" w:rsidP="0089648E">
      <w:pPr>
        <w:autoSpaceDE w:val="0"/>
        <w:autoSpaceDN w:val="0"/>
        <w:adjustRightInd w:val="0"/>
        <w:spacing w:after="0" w:line="360" w:lineRule="auto"/>
        <w:jc w:val="both"/>
        <w:rPr>
          <w:rFonts w:cstheme="minorHAnsi"/>
          <w:b/>
          <w:bCs/>
          <w:color w:val="000000"/>
        </w:rPr>
      </w:pPr>
      <w:r w:rsidRPr="0089648E">
        <w:rPr>
          <w:rFonts w:cstheme="minorHAnsi"/>
          <w:b/>
          <w:bCs/>
          <w:color w:val="000000"/>
        </w:rPr>
        <w:t>RAZONAMIENTO DE RESPUESTA A LA PETICIÓN</w:t>
      </w:r>
    </w:p>
    <w:p w:rsidR="0089648E" w:rsidRPr="0089648E" w:rsidRDefault="0089648E" w:rsidP="0089648E">
      <w:pPr>
        <w:autoSpaceDE w:val="0"/>
        <w:autoSpaceDN w:val="0"/>
        <w:adjustRightInd w:val="0"/>
        <w:spacing w:after="0" w:line="360" w:lineRule="auto"/>
        <w:jc w:val="both"/>
        <w:rPr>
          <w:rFonts w:cstheme="minorHAnsi"/>
        </w:rPr>
      </w:pPr>
    </w:p>
    <w:p w:rsidR="0089648E" w:rsidRPr="0089648E" w:rsidRDefault="0089648E" w:rsidP="00AF40C3">
      <w:pPr>
        <w:numPr>
          <w:ilvl w:val="0"/>
          <w:numId w:val="163"/>
        </w:numPr>
        <w:autoSpaceDE w:val="0"/>
        <w:autoSpaceDN w:val="0"/>
        <w:adjustRightInd w:val="0"/>
        <w:spacing w:after="0" w:line="360" w:lineRule="auto"/>
        <w:ind w:left="426"/>
        <w:jc w:val="both"/>
        <w:rPr>
          <w:rFonts w:cstheme="minorHAnsi"/>
          <w:i/>
        </w:rPr>
      </w:pPr>
      <w:r w:rsidRPr="0089648E">
        <w:rPr>
          <w:rFonts w:cstheme="minorHAnsi"/>
        </w:rPr>
        <w:t xml:space="preserve">Respecto al requerimiento solicitado por la ciudadana, en virtud de lo expuesto en el Art. 74 literal b. de la LAIP, la solicitud de información no se gestionó con la unidad administrativa que tiene o posee la información, por encontrarse disponible públicamente, dentro de los documentos resguardados por esta unidad, es decir, en la Ley de creación de la SIGET, específicamente en su Art. 16, donde se establece lo siguiente: </w:t>
      </w:r>
      <w:r w:rsidRPr="0089648E">
        <w:rPr>
          <w:rFonts w:cstheme="minorHAnsi"/>
          <w:i/>
        </w:rPr>
        <w:t xml:space="preserve">“Art. 16.- El patrimonio de la </w:t>
      </w:r>
      <w:r w:rsidRPr="0089648E">
        <w:rPr>
          <w:rFonts w:cstheme="minorHAnsi"/>
          <w:b/>
          <w:bCs/>
          <w:i/>
        </w:rPr>
        <w:t xml:space="preserve">SIGET </w:t>
      </w:r>
      <w:r w:rsidRPr="0089648E">
        <w:rPr>
          <w:rFonts w:cstheme="minorHAnsi"/>
          <w:i/>
        </w:rPr>
        <w:t>estará constituido por: …d) El producto de las tasas, contribuciones y de los cargos, cánones y derechos obtenidos por el ejercicio de sus actividades de conformidad a lo establecido en la Ley…”</w:t>
      </w:r>
    </w:p>
    <w:p w:rsidR="0089648E" w:rsidRPr="0089648E" w:rsidRDefault="0089648E" w:rsidP="0089648E">
      <w:pPr>
        <w:autoSpaceDE w:val="0"/>
        <w:autoSpaceDN w:val="0"/>
        <w:adjustRightInd w:val="0"/>
        <w:spacing w:after="0" w:line="360" w:lineRule="auto"/>
        <w:jc w:val="both"/>
        <w:rPr>
          <w:rFonts w:cstheme="minorHAnsi"/>
          <w:i/>
        </w:rPr>
      </w:pPr>
    </w:p>
    <w:p w:rsidR="0089648E" w:rsidRPr="0089648E" w:rsidRDefault="0089648E" w:rsidP="0089648E">
      <w:pPr>
        <w:autoSpaceDE w:val="0"/>
        <w:autoSpaceDN w:val="0"/>
        <w:adjustRightInd w:val="0"/>
        <w:spacing w:after="0" w:line="360" w:lineRule="auto"/>
        <w:ind w:left="426"/>
        <w:jc w:val="both"/>
        <w:rPr>
          <w:rFonts w:cstheme="minorHAnsi"/>
        </w:rPr>
      </w:pPr>
      <w:r w:rsidRPr="0089648E">
        <w:rPr>
          <w:rFonts w:cstheme="minorHAnsi"/>
        </w:rPr>
        <w:t xml:space="preserve">En cuanto al traslado de fondos que durante el período del 1 de enero de 2016 al 30 de junio de 2017, SIGET le trasladó al Fondo de Inversión en Electricidad y Telefonía, la cantidad </w:t>
      </w:r>
      <w:r w:rsidRPr="0089648E">
        <w:rPr>
          <w:rFonts w:cstheme="minorHAnsi"/>
          <w:b/>
        </w:rPr>
        <w:t xml:space="preserve">asciende a $ 254, </w:t>
      </w:r>
      <w:r w:rsidRPr="0089648E">
        <w:rPr>
          <w:rFonts w:cstheme="minorHAnsi"/>
          <w:b/>
        </w:rPr>
        <w:lastRenderedPageBreak/>
        <w:t>838.81</w:t>
      </w:r>
      <w:r w:rsidRPr="0089648E">
        <w:rPr>
          <w:rFonts w:cstheme="minorHAnsi"/>
        </w:rPr>
        <w:t>, lo cual corresponde a multas e infracciones que esta institución interpuso a empresas reguladas, de acuerdo al Art. 6 literal e) de la Ley del FINET.</w:t>
      </w:r>
    </w:p>
    <w:p w:rsidR="0089648E" w:rsidRPr="0089648E" w:rsidRDefault="0089648E" w:rsidP="0089648E">
      <w:pPr>
        <w:autoSpaceDE w:val="0"/>
        <w:autoSpaceDN w:val="0"/>
        <w:adjustRightInd w:val="0"/>
        <w:spacing w:after="0" w:line="360" w:lineRule="auto"/>
        <w:ind w:left="426"/>
        <w:jc w:val="both"/>
        <w:rPr>
          <w:rFonts w:cstheme="minorHAnsi"/>
        </w:rPr>
      </w:pPr>
    </w:p>
    <w:p w:rsidR="0089648E" w:rsidRPr="0089648E" w:rsidRDefault="0089648E" w:rsidP="0089648E">
      <w:pPr>
        <w:autoSpaceDE w:val="0"/>
        <w:autoSpaceDN w:val="0"/>
        <w:adjustRightInd w:val="0"/>
        <w:spacing w:after="0" w:line="360" w:lineRule="auto"/>
        <w:ind w:left="426"/>
        <w:jc w:val="both"/>
        <w:rPr>
          <w:rFonts w:cstheme="minorHAnsi"/>
        </w:rPr>
      </w:pPr>
      <w:r w:rsidRPr="0089648E">
        <w:rPr>
          <w:rFonts w:cstheme="minorHAnsi"/>
        </w:rPr>
        <w:t>De acuerdo a lo establecido en el artículo anterior, se instituye que la Superintendencia General de Electricidad y Telecomunicaciones no es un recaudador de impuestos de acuerdo a la Ley de Creación de la SIGET.</w:t>
      </w:r>
    </w:p>
    <w:p w:rsidR="0089648E" w:rsidRPr="0089648E" w:rsidRDefault="0089648E" w:rsidP="0089648E">
      <w:pPr>
        <w:autoSpaceDE w:val="0"/>
        <w:autoSpaceDN w:val="0"/>
        <w:adjustRightInd w:val="0"/>
        <w:spacing w:after="0" w:line="360" w:lineRule="auto"/>
        <w:ind w:left="426"/>
        <w:jc w:val="both"/>
        <w:rPr>
          <w:rFonts w:cstheme="minorHAnsi"/>
        </w:rPr>
      </w:pPr>
    </w:p>
    <w:p w:rsidR="0089648E" w:rsidRPr="0089648E" w:rsidRDefault="0089648E" w:rsidP="00AF40C3">
      <w:pPr>
        <w:numPr>
          <w:ilvl w:val="0"/>
          <w:numId w:val="163"/>
        </w:numPr>
        <w:autoSpaceDE w:val="0"/>
        <w:autoSpaceDN w:val="0"/>
        <w:adjustRightInd w:val="0"/>
        <w:spacing w:after="0" w:line="360" w:lineRule="auto"/>
        <w:ind w:left="360"/>
        <w:contextualSpacing/>
        <w:jc w:val="both"/>
        <w:rPr>
          <w:rFonts w:cstheme="minorHAnsi"/>
          <w:b/>
        </w:rPr>
      </w:pPr>
      <w:r w:rsidRPr="0089648E">
        <w:rPr>
          <w:rFonts w:cstheme="minorHAnsi"/>
        </w:rPr>
        <w:t>Por tal razón, conforme al artículo 62 de la Ley de Acceso a la Información Pública-LAIP, en su primer inciso prevé: "</w:t>
      </w:r>
      <w:r w:rsidRPr="0089648E">
        <w:rPr>
          <w:rFonts w:cstheme="minorHAnsi"/>
          <w:i/>
        </w:rPr>
        <w:t>Entrega de la Información. Art. 62: Los entes deberán entregar únicamente información que se encuentre en su poder</w:t>
      </w:r>
      <w:r w:rsidRPr="0089648E">
        <w:rPr>
          <w:rFonts w:cstheme="minorHAnsi"/>
        </w:rPr>
        <w:t>" referida Ley además en su versión Explicada edición año 2012, de la Subsecretaría de Transparencia y Anticorrupción, en su página 114, dispone: "</w:t>
      </w:r>
      <w:r w:rsidRPr="0089648E">
        <w:rPr>
          <w:rFonts w:cstheme="minorHAnsi"/>
          <w:i/>
        </w:rPr>
        <w:t xml:space="preserve">La obligación del ente obligado se limita a la información que resguarda, no a otra que puede tener otra institución u </w:t>
      </w:r>
      <w:r w:rsidRPr="0089648E">
        <w:rPr>
          <w:rFonts w:cstheme="minorHAnsi"/>
          <w:b/>
          <w:i/>
        </w:rPr>
        <w:t>otra con la que todavía no cuenta y que el ente obligado debe preparar, buscar u obtener para satisfacer la solicitud</w:t>
      </w:r>
      <w:r w:rsidRPr="0089648E">
        <w:rPr>
          <w:rFonts w:cstheme="minorHAnsi"/>
          <w:i/>
        </w:rPr>
        <w:t>..."</w:t>
      </w:r>
    </w:p>
    <w:p w:rsidR="0089648E" w:rsidRPr="0089648E" w:rsidRDefault="0089648E" w:rsidP="0089648E">
      <w:pPr>
        <w:autoSpaceDE w:val="0"/>
        <w:autoSpaceDN w:val="0"/>
        <w:adjustRightInd w:val="0"/>
        <w:spacing w:after="0" w:line="360" w:lineRule="auto"/>
        <w:ind w:left="426"/>
        <w:jc w:val="both"/>
        <w:rPr>
          <w:rFonts w:cstheme="minorHAnsi"/>
        </w:rPr>
      </w:pPr>
    </w:p>
    <w:p w:rsidR="0089648E" w:rsidRPr="0089648E" w:rsidRDefault="0089648E" w:rsidP="00AF40C3">
      <w:pPr>
        <w:numPr>
          <w:ilvl w:val="0"/>
          <w:numId w:val="163"/>
        </w:numPr>
        <w:autoSpaceDE w:val="0"/>
        <w:autoSpaceDN w:val="0"/>
        <w:adjustRightInd w:val="0"/>
        <w:spacing w:after="0" w:line="360" w:lineRule="auto"/>
        <w:ind w:left="360"/>
        <w:jc w:val="both"/>
        <w:rPr>
          <w:rFonts w:cstheme="minorHAnsi"/>
        </w:rPr>
      </w:pPr>
      <w:r w:rsidRPr="0089648E">
        <w:rPr>
          <w:rFonts w:cstheme="minorHAnsi"/>
        </w:rPr>
        <w:t>Después de admitidas las solicitudes deberá al analizarse el contenido de estas según el Art. 55 del Reglamento de la Ley de Acceso a la Información Pública, con el objeto de establecer si la información será entregada o fundar su negativa; del estudio de la petición se establece que la información solicitada es de carácter público; debiendo dictar la resolución de mérito como preceptúa el Art. 56 del mismo cuerpo regulatorio, es procedente la entrega de la información vertida en esta resolución, al no estar limitada su divulgación por las causales comprendidas en el Art. 19 y 24 de la LAIP como información reservada o confidencial.</w:t>
      </w:r>
    </w:p>
    <w:p w:rsidR="0089648E" w:rsidRPr="0089648E" w:rsidRDefault="0089648E" w:rsidP="0089648E">
      <w:pPr>
        <w:autoSpaceDE w:val="0"/>
        <w:autoSpaceDN w:val="0"/>
        <w:adjustRightInd w:val="0"/>
        <w:spacing w:after="0" w:line="360" w:lineRule="auto"/>
        <w:ind w:left="426"/>
        <w:jc w:val="both"/>
        <w:rPr>
          <w:rFonts w:cstheme="minorHAnsi"/>
        </w:rPr>
      </w:pPr>
    </w:p>
    <w:p w:rsidR="0089648E" w:rsidRPr="0089648E" w:rsidRDefault="0089648E" w:rsidP="0089648E">
      <w:pPr>
        <w:tabs>
          <w:tab w:val="left" w:pos="2127"/>
        </w:tabs>
        <w:autoSpaceDE w:val="0"/>
        <w:autoSpaceDN w:val="0"/>
        <w:adjustRightInd w:val="0"/>
        <w:spacing w:after="0" w:line="360" w:lineRule="auto"/>
        <w:jc w:val="both"/>
        <w:rPr>
          <w:rFonts w:cstheme="minorHAnsi"/>
          <w:b/>
        </w:rPr>
      </w:pPr>
      <w:r w:rsidRPr="0089648E">
        <w:rPr>
          <w:rFonts w:cstheme="minorHAnsi"/>
          <w:b/>
          <w:bCs/>
        </w:rPr>
        <w:t xml:space="preserve">POR TANTO: </w:t>
      </w:r>
      <w:r w:rsidRPr="0089648E">
        <w:rPr>
          <w:rFonts w:cstheme="minorHAnsi"/>
        </w:rPr>
        <w:t xml:space="preserve">Ésta oficina en nombre de la Superintendencia General de Electricidad y Telecomunicaciones fundamentada en los Arts. 62, 65 y 72 letra </w:t>
      </w:r>
      <w:r w:rsidRPr="0089648E">
        <w:rPr>
          <w:rFonts w:cstheme="minorHAnsi"/>
          <w:b/>
        </w:rPr>
        <w:t>c</w:t>
      </w:r>
      <w:r w:rsidRPr="0089648E">
        <w:rPr>
          <w:rFonts w:cstheme="minorHAnsi"/>
        </w:rPr>
        <w:t xml:space="preserve">. de la LAIP, basada en los fines de facilitar a toda persona el derecho de acceso a la información pública mediante procedimientos sencillos y expeditos; principios de máxima publicidad y disponibilidad, </w:t>
      </w:r>
      <w:r w:rsidRPr="0089648E">
        <w:rPr>
          <w:rFonts w:cstheme="minorHAnsi"/>
          <w:b/>
        </w:rPr>
        <w:t xml:space="preserve">RESUELVE: </w:t>
      </w:r>
    </w:p>
    <w:p w:rsidR="0089648E" w:rsidRPr="0089648E" w:rsidRDefault="0089648E" w:rsidP="0089648E">
      <w:pPr>
        <w:tabs>
          <w:tab w:val="left" w:pos="2127"/>
        </w:tabs>
        <w:autoSpaceDE w:val="0"/>
        <w:autoSpaceDN w:val="0"/>
        <w:adjustRightInd w:val="0"/>
        <w:spacing w:after="0" w:line="360" w:lineRule="auto"/>
        <w:jc w:val="both"/>
        <w:rPr>
          <w:rFonts w:cstheme="minorHAnsi"/>
          <w:b/>
        </w:rPr>
      </w:pPr>
    </w:p>
    <w:p w:rsidR="0089648E" w:rsidRPr="0089648E" w:rsidRDefault="0089648E" w:rsidP="00AF40C3">
      <w:pPr>
        <w:numPr>
          <w:ilvl w:val="0"/>
          <w:numId w:val="164"/>
        </w:numPr>
        <w:tabs>
          <w:tab w:val="left" w:pos="2127"/>
        </w:tabs>
        <w:autoSpaceDE w:val="0"/>
        <w:autoSpaceDN w:val="0"/>
        <w:adjustRightInd w:val="0"/>
        <w:spacing w:after="0" w:line="360" w:lineRule="auto"/>
        <w:contextualSpacing/>
        <w:jc w:val="both"/>
        <w:rPr>
          <w:rFonts w:cstheme="minorHAnsi"/>
        </w:rPr>
      </w:pPr>
      <w:r w:rsidRPr="0089648E">
        <w:rPr>
          <w:rFonts w:cstheme="minorHAnsi"/>
        </w:rPr>
        <w:t xml:space="preserve">Declárese procedente la solicitud de acceso a la información de la ciudadana </w:t>
      </w:r>
      <w:r>
        <w:rPr>
          <w:rFonts w:eastAsia="Times New Roman" w:cstheme="minorHAnsi"/>
          <w:b/>
          <w:lang w:eastAsia="es-SV"/>
        </w:rPr>
        <w:t>XXXXXXXXXXXXX</w:t>
      </w:r>
      <w:r w:rsidRPr="0089648E">
        <w:rPr>
          <w:rFonts w:cstheme="minorHAnsi"/>
          <w:b/>
        </w:rPr>
        <w:t>,</w:t>
      </w:r>
      <w:r w:rsidRPr="0089648E">
        <w:rPr>
          <w:rFonts w:cstheme="minorHAnsi"/>
        </w:rPr>
        <w:t xml:space="preserve"> según lo fundamentado en el considerando VIII, téngase por cumplido el mismo.</w:t>
      </w:r>
    </w:p>
    <w:p w:rsidR="0089648E" w:rsidRPr="0089648E" w:rsidRDefault="0089648E" w:rsidP="00AF40C3">
      <w:pPr>
        <w:numPr>
          <w:ilvl w:val="0"/>
          <w:numId w:val="164"/>
        </w:numPr>
        <w:tabs>
          <w:tab w:val="left" w:pos="2127"/>
        </w:tabs>
        <w:autoSpaceDE w:val="0"/>
        <w:autoSpaceDN w:val="0"/>
        <w:adjustRightInd w:val="0"/>
        <w:spacing w:after="0" w:line="360" w:lineRule="auto"/>
        <w:contextualSpacing/>
        <w:jc w:val="both"/>
        <w:rPr>
          <w:rFonts w:cstheme="minorHAnsi"/>
        </w:rPr>
      </w:pPr>
      <w:r w:rsidRPr="0089648E">
        <w:rPr>
          <w:rFonts w:cstheme="minorHAnsi"/>
        </w:rPr>
        <w:lastRenderedPageBreak/>
        <w:t xml:space="preserve">Remítase ésta resolución administrativa en modalidad digital, así como la información solicitada, gratuitamente según los artículos 4 letra g. 61 y 102 de la Ley, al correo electrónico que para tal efecto se consignó en la petición. </w:t>
      </w:r>
    </w:p>
    <w:p w:rsidR="0089648E" w:rsidRPr="0089648E" w:rsidRDefault="0089648E" w:rsidP="00AF40C3">
      <w:pPr>
        <w:numPr>
          <w:ilvl w:val="0"/>
          <w:numId w:val="164"/>
        </w:numPr>
        <w:tabs>
          <w:tab w:val="left" w:pos="2127"/>
        </w:tabs>
        <w:autoSpaceDE w:val="0"/>
        <w:autoSpaceDN w:val="0"/>
        <w:adjustRightInd w:val="0"/>
        <w:spacing w:after="0" w:line="360" w:lineRule="auto"/>
        <w:contextualSpacing/>
        <w:jc w:val="both"/>
        <w:rPr>
          <w:rFonts w:cstheme="minorHAnsi"/>
        </w:rPr>
      </w:pPr>
      <w:r w:rsidRPr="0089648E">
        <w:rPr>
          <w:rFonts w:cstheme="minorHAnsi"/>
        </w:rPr>
        <w:t xml:space="preserve">Notifíquese, </w:t>
      </w:r>
    </w:p>
    <w:p w:rsidR="0089648E" w:rsidRPr="0089648E" w:rsidRDefault="0089648E" w:rsidP="00AF40C3">
      <w:pPr>
        <w:numPr>
          <w:ilvl w:val="0"/>
          <w:numId w:val="164"/>
        </w:numPr>
        <w:tabs>
          <w:tab w:val="left" w:pos="2127"/>
        </w:tabs>
        <w:spacing w:line="360" w:lineRule="auto"/>
        <w:contextualSpacing/>
        <w:jc w:val="both"/>
        <w:rPr>
          <w:rFonts w:eastAsia="Times New Roman" w:cstheme="minorHAnsi"/>
          <w:b/>
          <w:bCs/>
          <w:lang w:eastAsia="es-SV"/>
        </w:rPr>
      </w:pPr>
      <w:r w:rsidRPr="0089648E">
        <w:rPr>
          <w:rFonts w:cstheme="minorHAnsi"/>
        </w:rPr>
        <w:t>Archívese.</w:t>
      </w:r>
      <w:r w:rsidRPr="0089648E">
        <w:rPr>
          <w:rFonts w:eastAsia="Times New Roman" w:cstheme="minorHAnsi"/>
          <w:b/>
          <w:bCs/>
          <w:lang w:eastAsia="es-SV"/>
        </w:rPr>
        <w:t xml:space="preserve"> </w:t>
      </w:r>
    </w:p>
    <w:p w:rsidR="0089648E" w:rsidRPr="0089648E" w:rsidRDefault="0089648E" w:rsidP="0089648E">
      <w:pPr>
        <w:tabs>
          <w:tab w:val="left" w:pos="2127"/>
        </w:tabs>
        <w:spacing w:line="360" w:lineRule="auto"/>
        <w:contextualSpacing/>
        <w:jc w:val="both"/>
        <w:rPr>
          <w:rFonts w:eastAsia="Times New Roman" w:cstheme="minorHAnsi"/>
          <w:b/>
          <w:bCs/>
          <w:lang w:eastAsia="es-SV"/>
        </w:rPr>
      </w:pPr>
    </w:p>
    <w:p w:rsidR="0089648E" w:rsidRPr="0089648E" w:rsidRDefault="0089648E" w:rsidP="0089648E">
      <w:pPr>
        <w:tabs>
          <w:tab w:val="left" w:pos="2127"/>
        </w:tabs>
        <w:spacing w:line="360" w:lineRule="auto"/>
        <w:contextualSpacing/>
        <w:jc w:val="both"/>
        <w:rPr>
          <w:rFonts w:eastAsia="Times New Roman" w:cstheme="minorHAnsi"/>
          <w:b/>
          <w:bCs/>
          <w:lang w:eastAsia="es-SV"/>
        </w:rPr>
      </w:pPr>
    </w:p>
    <w:p w:rsidR="0089648E" w:rsidRPr="0089648E" w:rsidRDefault="0089648E" w:rsidP="0089648E">
      <w:pPr>
        <w:tabs>
          <w:tab w:val="left" w:pos="2127"/>
        </w:tabs>
        <w:spacing w:line="360" w:lineRule="auto"/>
        <w:contextualSpacing/>
        <w:jc w:val="both"/>
        <w:rPr>
          <w:rFonts w:eastAsia="Times New Roman" w:cstheme="minorHAnsi"/>
          <w:b/>
          <w:bCs/>
          <w:lang w:eastAsia="es-SV"/>
        </w:rPr>
      </w:pPr>
    </w:p>
    <w:p w:rsidR="0089648E" w:rsidRPr="0089648E" w:rsidRDefault="0089648E" w:rsidP="0089648E">
      <w:pPr>
        <w:spacing w:after="0"/>
        <w:jc w:val="center"/>
        <w:rPr>
          <w:rFonts w:eastAsia="Times New Roman" w:cstheme="minorHAnsi"/>
          <w:b/>
          <w:lang w:eastAsia="es-SV"/>
        </w:rPr>
      </w:pPr>
      <w:r>
        <w:rPr>
          <w:rFonts w:eastAsia="Times New Roman" w:cstheme="minorHAnsi"/>
          <w:b/>
          <w:lang w:eastAsia="es-SV"/>
        </w:rPr>
        <w:t>XXXXXXXXXXXXX</w:t>
      </w:r>
    </w:p>
    <w:p w:rsidR="0089648E" w:rsidRPr="0089648E" w:rsidRDefault="0089648E" w:rsidP="0089648E">
      <w:pPr>
        <w:spacing w:after="0"/>
        <w:jc w:val="center"/>
        <w:rPr>
          <w:rFonts w:eastAsia="Times New Roman" w:cstheme="minorHAnsi"/>
          <w:lang w:eastAsia="es-SV"/>
        </w:rPr>
      </w:pPr>
      <w:r w:rsidRPr="0089648E">
        <w:rPr>
          <w:rFonts w:eastAsia="Times New Roman" w:cstheme="minorHAnsi"/>
          <w:lang w:eastAsia="es-SV"/>
        </w:rPr>
        <w:t>Oficial de Información Institucional.</w:t>
      </w:r>
    </w:p>
    <w:p w:rsidR="0089648E" w:rsidRPr="0089648E" w:rsidRDefault="0089648E" w:rsidP="0089648E">
      <w:pPr>
        <w:spacing w:after="0"/>
        <w:rPr>
          <w:rFonts w:cstheme="minorHAnsi"/>
          <w:bCs/>
          <w:color w:val="7F7F7F" w:themeColor="text1" w:themeTint="80"/>
        </w:rPr>
      </w:pPr>
    </w:p>
    <w:p w:rsidR="0089648E" w:rsidRPr="0089648E" w:rsidRDefault="0089648E" w:rsidP="0089648E">
      <w:pPr>
        <w:spacing w:after="0"/>
        <w:rPr>
          <w:rFonts w:cstheme="minorHAnsi"/>
        </w:rPr>
      </w:pPr>
      <w:r w:rsidRPr="0089648E">
        <w:rPr>
          <w:rFonts w:cstheme="minorHAnsi"/>
          <w:bCs/>
          <w:color w:val="7F7F7F" w:themeColor="text1" w:themeTint="80"/>
        </w:rPr>
        <w:t>IA/</w:t>
      </w:r>
      <w:proofErr w:type="spellStart"/>
      <w:r w:rsidRPr="0089648E">
        <w:rPr>
          <w:rFonts w:cstheme="minorHAnsi"/>
          <w:bCs/>
          <w:color w:val="7F7F7F" w:themeColor="text1" w:themeTint="80"/>
        </w:rPr>
        <w:t>rc</w:t>
      </w:r>
      <w:proofErr w:type="spellEnd"/>
    </w:p>
    <w:p w:rsidR="0089648E" w:rsidRPr="0089648E" w:rsidRDefault="0089648E" w:rsidP="0089648E">
      <w:pPr>
        <w:rPr>
          <w:rFonts w:cstheme="minorHAnsi"/>
        </w:rPr>
      </w:pPr>
    </w:p>
    <w:p w:rsidR="00442E11" w:rsidRDefault="00442E11" w:rsidP="006E0906">
      <w:pPr>
        <w:tabs>
          <w:tab w:val="left" w:pos="4200"/>
        </w:tabs>
        <w:jc w:val="center"/>
      </w:pPr>
    </w:p>
    <w:p w:rsidR="0089648E" w:rsidRDefault="0089648E" w:rsidP="006E0906">
      <w:pPr>
        <w:tabs>
          <w:tab w:val="left" w:pos="4200"/>
        </w:tabs>
        <w:jc w:val="center"/>
      </w:pPr>
    </w:p>
    <w:p w:rsidR="0089648E" w:rsidRDefault="0089648E" w:rsidP="006E0906">
      <w:pPr>
        <w:tabs>
          <w:tab w:val="left" w:pos="4200"/>
        </w:tabs>
        <w:jc w:val="center"/>
      </w:pPr>
    </w:p>
    <w:p w:rsidR="0089648E" w:rsidRDefault="0089648E" w:rsidP="006E0906">
      <w:pPr>
        <w:tabs>
          <w:tab w:val="left" w:pos="4200"/>
        </w:tabs>
        <w:jc w:val="center"/>
      </w:pPr>
    </w:p>
    <w:p w:rsidR="0089648E" w:rsidRDefault="0089648E" w:rsidP="006E0906">
      <w:pPr>
        <w:tabs>
          <w:tab w:val="left" w:pos="4200"/>
        </w:tabs>
        <w:jc w:val="center"/>
      </w:pPr>
    </w:p>
    <w:p w:rsidR="0089648E" w:rsidRDefault="0089648E" w:rsidP="006E0906">
      <w:pPr>
        <w:tabs>
          <w:tab w:val="left" w:pos="4200"/>
        </w:tabs>
        <w:jc w:val="center"/>
      </w:pPr>
    </w:p>
    <w:p w:rsidR="0089648E" w:rsidRDefault="0089648E" w:rsidP="006E0906">
      <w:pPr>
        <w:tabs>
          <w:tab w:val="left" w:pos="4200"/>
        </w:tabs>
        <w:jc w:val="center"/>
      </w:pPr>
    </w:p>
    <w:p w:rsidR="0089648E" w:rsidRDefault="0089648E" w:rsidP="006E0906">
      <w:pPr>
        <w:tabs>
          <w:tab w:val="left" w:pos="4200"/>
        </w:tabs>
        <w:jc w:val="center"/>
      </w:pPr>
    </w:p>
    <w:p w:rsidR="0089648E" w:rsidRDefault="0089648E" w:rsidP="006E0906">
      <w:pPr>
        <w:tabs>
          <w:tab w:val="left" w:pos="4200"/>
        </w:tabs>
        <w:jc w:val="center"/>
      </w:pPr>
    </w:p>
    <w:p w:rsidR="0089648E" w:rsidRDefault="0089648E" w:rsidP="006E0906">
      <w:pPr>
        <w:tabs>
          <w:tab w:val="left" w:pos="4200"/>
        </w:tabs>
        <w:jc w:val="center"/>
      </w:pPr>
    </w:p>
    <w:p w:rsidR="0089648E" w:rsidRDefault="0089648E" w:rsidP="006E0906">
      <w:pPr>
        <w:tabs>
          <w:tab w:val="left" w:pos="4200"/>
        </w:tabs>
        <w:jc w:val="center"/>
      </w:pPr>
    </w:p>
    <w:p w:rsidR="0089648E" w:rsidRDefault="0089648E" w:rsidP="006E0906">
      <w:pPr>
        <w:tabs>
          <w:tab w:val="left" w:pos="4200"/>
        </w:tabs>
        <w:jc w:val="center"/>
      </w:pPr>
    </w:p>
    <w:p w:rsidR="0089648E" w:rsidRDefault="0089648E" w:rsidP="006E0906">
      <w:pPr>
        <w:tabs>
          <w:tab w:val="left" w:pos="4200"/>
        </w:tabs>
        <w:jc w:val="center"/>
      </w:pPr>
    </w:p>
    <w:p w:rsidR="00F05B7B" w:rsidRDefault="00F05B7B" w:rsidP="006E0906">
      <w:pPr>
        <w:tabs>
          <w:tab w:val="left" w:pos="4200"/>
        </w:tabs>
        <w:jc w:val="center"/>
      </w:pPr>
    </w:p>
    <w:p w:rsidR="00F05B7B" w:rsidRDefault="00F05B7B" w:rsidP="006E0906">
      <w:pPr>
        <w:tabs>
          <w:tab w:val="left" w:pos="4200"/>
        </w:tabs>
        <w:jc w:val="center"/>
      </w:pPr>
    </w:p>
    <w:p w:rsidR="00F05B7B" w:rsidRDefault="00F05B7B" w:rsidP="006E0906">
      <w:pPr>
        <w:tabs>
          <w:tab w:val="left" w:pos="4200"/>
        </w:tabs>
        <w:jc w:val="center"/>
      </w:pPr>
    </w:p>
    <w:p w:rsidR="0089648E" w:rsidRDefault="0089648E" w:rsidP="006E0906">
      <w:pPr>
        <w:tabs>
          <w:tab w:val="left" w:pos="4200"/>
        </w:tabs>
        <w:jc w:val="center"/>
      </w:pPr>
    </w:p>
    <w:p w:rsidR="0089648E" w:rsidRPr="0089648E" w:rsidRDefault="0089648E" w:rsidP="0089648E">
      <w:pPr>
        <w:tabs>
          <w:tab w:val="left" w:pos="2127"/>
        </w:tabs>
        <w:spacing w:after="0" w:line="360" w:lineRule="auto"/>
        <w:jc w:val="both"/>
        <w:rPr>
          <w:rFonts w:eastAsia="Times New Roman" w:cstheme="minorHAnsi"/>
          <w:b/>
          <w:shd w:val="clear" w:color="auto" w:fill="FFFFFF"/>
          <w:lang w:eastAsia="es-SV"/>
        </w:rPr>
      </w:pPr>
      <w:bookmarkStart w:id="1" w:name="OLE_LINK1"/>
      <w:r w:rsidRPr="0089648E">
        <w:rPr>
          <w:rFonts w:eastAsia="Times New Roman" w:cstheme="minorHAnsi"/>
          <w:b/>
          <w:shd w:val="clear" w:color="auto" w:fill="FFFFFF"/>
          <w:lang w:eastAsia="es-SV"/>
        </w:rPr>
        <w:t>SIPV N° 275-2017</w:t>
      </w:r>
    </w:p>
    <w:bookmarkEnd w:id="1"/>
    <w:p w:rsidR="0089648E" w:rsidRPr="0089648E" w:rsidRDefault="0089648E" w:rsidP="0089648E">
      <w:pPr>
        <w:tabs>
          <w:tab w:val="left" w:pos="2127"/>
        </w:tabs>
        <w:spacing w:after="0" w:line="360" w:lineRule="auto"/>
        <w:jc w:val="both"/>
        <w:rPr>
          <w:rFonts w:eastAsia="Times New Roman" w:cstheme="minorHAnsi"/>
          <w:b/>
          <w:shd w:val="clear" w:color="auto" w:fill="FFFFFF"/>
          <w:lang w:eastAsia="es-SV"/>
        </w:rPr>
      </w:pPr>
    </w:p>
    <w:p w:rsidR="0089648E" w:rsidRPr="0089648E" w:rsidRDefault="0089648E" w:rsidP="0089648E">
      <w:pPr>
        <w:tabs>
          <w:tab w:val="left" w:pos="2127"/>
        </w:tabs>
        <w:spacing w:after="0" w:line="360" w:lineRule="auto"/>
        <w:jc w:val="both"/>
        <w:rPr>
          <w:rFonts w:eastAsia="Times New Roman" w:cstheme="minorHAnsi"/>
          <w:spacing w:val="20"/>
          <w:lang w:eastAsia="es-SV"/>
        </w:rPr>
      </w:pPr>
      <w:r w:rsidRPr="0089648E">
        <w:rPr>
          <w:rFonts w:eastAsia="Times New Roman" w:cstheme="minorHAnsi"/>
          <w:b/>
          <w:spacing w:val="20"/>
          <w:lang w:eastAsia="es-SV"/>
        </w:rPr>
        <w:t xml:space="preserve">SUPERINTENDENCIA GENERAL DE ELECTRICIDAD Y TELECOMUNICACIONES-SIGET, UNIDAD DE ACCESO A LA INFORMACIÓN Y TRANSPARENCIA-UAIT, </w:t>
      </w:r>
      <w:r w:rsidRPr="0089648E">
        <w:rPr>
          <w:rFonts w:eastAsia="Times New Roman" w:cstheme="minorHAnsi"/>
          <w:spacing w:val="20"/>
          <w:lang w:eastAsia="es-SV"/>
        </w:rPr>
        <w:t>a las once horas con treinta minutos del día nueve de diciembre del año dos mil diecisiete.</w:t>
      </w:r>
    </w:p>
    <w:p w:rsidR="0089648E" w:rsidRPr="0089648E" w:rsidRDefault="0089648E" w:rsidP="0089648E">
      <w:pPr>
        <w:tabs>
          <w:tab w:val="left" w:pos="2127"/>
        </w:tabs>
        <w:spacing w:after="0" w:line="360" w:lineRule="auto"/>
        <w:jc w:val="both"/>
        <w:rPr>
          <w:rFonts w:eastAsia="Times New Roman" w:cstheme="minorHAnsi"/>
          <w:lang w:eastAsia="es-SV"/>
        </w:rPr>
      </w:pPr>
    </w:p>
    <w:p w:rsidR="0089648E" w:rsidRPr="0089648E" w:rsidRDefault="0089648E" w:rsidP="0089648E">
      <w:pPr>
        <w:tabs>
          <w:tab w:val="left" w:pos="2127"/>
        </w:tabs>
        <w:spacing w:after="0" w:line="360" w:lineRule="auto"/>
        <w:jc w:val="both"/>
        <w:rPr>
          <w:rFonts w:eastAsia="Times New Roman" w:cstheme="minorHAnsi"/>
          <w:b/>
          <w:lang w:eastAsia="es-SV"/>
        </w:rPr>
      </w:pPr>
      <w:r w:rsidRPr="0089648E">
        <w:rPr>
          <w:rFonts w:eastAsia="Times New Roman" w:cstheme="minorHAnsi"/>
          <w:lang w:eastAsia="es-SV"/>
        </w:rPr>
        <w:t xml:space="preserve">A sus antecedentes la solicitud interpuesta mediante correo electrónico de OIR: </w:t>
      </w:r>
      <w:hyperlink r:id="rId122" w:history="1">
        <w:r w:rsidRPr="0089648E">
          <w:rPr>
            <w:rFonts w:eastAsia="Times New Roman" w:cstheme="minorHAnsi"/>
            <w:color w:val="0000FF" w:themeColor="hyperlink"/>
            <w:u w:val="single"/>
            <w:lang w:eastAsia="es-SV"/>
          </w:rPr>
          <w:t>oir@siget.gob.sv</w:t>
        </w:r>
      </w:hyperlink>
      <w:r w:rsidRPr="0089648E">
        <w:rPr>
          <w:rFonts w:eastAsia="Times New Roman" w:cstheme="minorHAnsi"/>
          <w:lang w:eastAsia="es-SV"/>
        </w:rPr>
        <w:t>, a las catorce horas con veintidós minutos del día cinco de diciembre del año en curso,</w:t>
      </w:r>
      <w:r w:rsidRPr="0089648E">
        <w:rPr>
          <w:rFonts w:eastAsia="Times New Roman" w:cstheme="minorHAnsi"/>
          <w:b/>
          <w:lang w:eastAsia="es-SV"/>
        </w:rPr>
        <w:t xml:space="preserve"> </w:t>
      </w:r>
      <w:r w:rsidRPr="0089648E">
        <w:rPr>
          <w:rFonts w:eastAsia="Times New Roman" w:cstheme="minorHAnsi"/>
          <w:lang w:eastAsia="es-SV"/>
        </w:rPr>
        <w:t xml:space="preserve">interpuesta por la ciudadana </w:t>
      </w:r>
      <w:r>
        <w:rPr>
          <w:rFonts w:eastAsia="Times New Roman" w:cstheme="minorHAnsi"/>
          <w:b/>
          <w:lang w:eastAsia="es-SV"/>
        </w:rPr>
        <w:t>XXXXXXXXXXX</w:t>
      </w:r>
      <w:r w:rsidRPr="0089648E">
        <w:rPr>
          <w:rFonts w:eastAsia="Times New Roman" w:cstheme="minorHAnsi"/>
          <w:b/>
          <w:lang w:eastAsia="es-SV"/>
        </w:rPr>
        <w:t xml:space="preserve">, </w:t>
      </w:r>
      <w:r w:rsidRPr="0089648E">
        <w:rPr>
          <w:rFonts w:eastAsia="Times New Roman" w:cstheme="minorHAnsi"/>
          <w:lang w:eastAsia="es-SV"/>
        </w:rPr>
        <w:t xml:space="preserve">en la que solicitó: </w:t>
      </w:r>
      <w:r w:rsidRPr="0089648E">
        <w:rPr>
          <w:rFonts w:eastAsia="Times New Roman" w:cstheme="minorHAnsi"/>
          <w:b/>
          <w:lang w:eastAsia="es-SV"/>
        </w:rPr>
        <w:t>“Copia simple del contrato de Renovación del Espectro Radioeléctrico suscrito por CTE TELECOM PERSONAL, S.A. DE C.V., en razón de la renovación de 40 megas de frecuencias del espectro radioeléctrico, de acuerdo a la resolución número T0445-2017 de fecha 20 de junio de 2017”</w:t>
      </w:r>
    </w:p>
    <w:p w:rsidR="0089648E" w:rsidRPr="0089648E" w:rsidRDefault="0089648E" w:rsidP="0089648E">
      <w:pPr>
        <w:tabs>
          <w:tab w:val="left" w:pos="2127"/>
        </w:tabs>
        <w:spacing w:after="0" w:line="360" w:lineRule="auto"/>
        <w:jc w:val="both"/>
        <w:rPr>
          <w:rFonts w:eastAsia="Times New Roman" w:cstheme="minorHAnsi"/>
          <w:b/>
          <w:lang w:eastAsia="es-SV"/>
        </w:rPr>
      </w:pPr>
    </w:p>
    <w:p w:rsidR="0089648E" w:rsidRPr="0089648E" w:rsidRDefault="0089648E" w:rsidP="0089648E">
      <w:pPr>
        <w:tabs>
          <w:tab w:val="left" w:pos="2127"/>
        </w:tabs>
        <w:spacing w:after="0" w:line="360" w:lineRule="auto"/>
        <w:jc w:val="both"/>
        <w:rPr>
          <w:rFonts w:eastAsia="Times New Roman" w:cstheme="minorHAnsi"/>
          <w:b/>
          <w:lang w:eastAsia="es-SV"/>
        </w:rPr>
      </w:pPr>
      <w:r w:rsidRPr="0089648E">
        <w:rPr>
          <w:rFonts w:eastAsia="Times New Roman" w:cstheme="minorHAnsi"/>
          <w:b/>
          <w:lang w:eastAsia="es-SV"/>
        </w:rPr>
        <w:t>Ésta unidad sobre la solicitud hace las consideraciones siguientes:</w:t>
      </w:r>
    </w:p>
    <w:p w:rsidR="0089648E" w:rsidRPr="0089648E" w:rsidRDefault="0089648E" w:rsidP="0089648E">
      <w:pPr>
        <w:tabs>
          <w:tab w:val="left" w:pos="2127"/>
        </w:tabs>
        <w:spacing w:after="0" w:line="360" w:lineRule="auto"/>
        <w:jc w:val="both"/>
        <w:rPr>
          <w:rFonts w:eastAsia="Times New Roman" w:cstheme="minorHAnsi"/>
          <w:b/>
          <w:lang w:eastAsia="es-SV"/>
        </w:rPr>
      </w:pPr>
    </w:p>
    <w:p w:rsidR="0089648E" w:rsidRPr="0089648E" w:rsidRDefault="0089648E" w:rsidP="00AF40C3">
      <w:pPr>
        <w:numPr>
          <w:ilvl w:val="0"/>
          <w:numId w:val="168"/>
        </w:numPr>
        <w:tabs>
          <w:tab w:val="left" w:pos="2127"/>
        </w:tabs>
        <w:spacing w:line="360" w:lineRule="auto"/>
        <w:ind w:left="426"/>
        <w:contextualSpacing/>
        <w:jc w:val="both"/>
        <w:rPr>
          <w:rFonts w:eastAsia="Times New Roman" w:cs="Times New Roman"/>
          <w:lang w:eastAsia="es-SV"/>
        </w:rPr>
      </w:pPr>
      <w:r w:rsidRPr="0089648E">
        <w:rPr>
          <w:rFonts w:eastAsia="Times New Roman" w:cs="Times New Roman"/>
          <w:lang w:eastAsia="es-SV"/>
        </w:rPr>
        <w:t>Que la solicitud fue presentada en la fecha citada, clasificada con el código SIPV N° 275-2017 y previo a la admisión formal del requerimiento,  se  verificó  cumpliese lo dispuesto en los Arts. 66 de la Ley de Acceso a la  Información Pública, en lo sucesivo LAIP o Ley y el 54 del Reglamento de la Ley de Acceso a la Información Pública-RLAIP, por lo que se dio el trámite correspondiente.</w:t>
      </w:r>
    </w:p>
    <w:p w:rsidR="0089648E" w:rsidRPr="0089648E" w:rsidRDefault="0089648E" w:rsidP="0063131C">
      <w:pPr>
        <w:tabs>
          <w:tab w:val="left" w:pos="2127"/>
        </w:tabs>
        <w:spacing w:line="360" w:lineRule="auto"/>
        <w:ind w:left="426"/>
        <w:contextualSpacing/>
        <w:jc w:val="both"/>
        <w:rPr>
          <w:rFonts w:eastAsia="Times New Roman" w:cs="Times New Roman"/>
          <w:lang w:eastAsia="es-SV"/>
        </w:rPr>
      </w:pPr>
    </w:p>
    <w:p w:rsidR="0089648E" w:rsidRPr="0089648E" w:rsidRDefault="0089648E" w:rsidP="00AF40C3">
      <w:pPr>
        <w:numPr>
          <w:ilvl w:val="0"/>
          <w:numId w:val="168"/>
        </w:numPr>
        <w:tabs>
          <w:tab w:val="left" w:pos="2127"/>
        </w:tabs>
        <w:spacing w:line="360" w:lineRule="auto"/>
        <w:ind w:left="426"/>
        <w:contextualSpacing/>
        <w:jc w:val="both"/>
        <w:rPr>
          <w:rFonts w:eastAsia="Times New Roman" w:cstheme="minorHAnsi"/>
          <w:b/>
          <w:lang w:eastAsia="es-SV"/>
        </w:rPr>
      </w:pPr>
      <w:r w:rsidRPr="0089648E">
        <w:rPr>
          <w:rFonts w:eastAsia="Times New Roman" w:cstheme="minorHAnsi"/>
          <w:lang w:eastAsia="es-SV"/>
        </w:rPr>
        <w:t>La LAIP atribuye al Oficial  de  Información  entre  sus funciones  del  artículo  50  letras  "</w:t>
      </w:r>
      <w:r w:rsidRPr="0089648E">
        <w:rPr>
          <w:rFonts w:eastAsia="Times New Roman" w:cstheme="minorHAnsi"/>
          <w:b/>
          <w:lang w:eastAsia="es-SV"/>
        </w:rPr>
        <w:t>b.</w:t>
      </w:r>
      <w:r w:rsidRPr="0089648E">
        <w:rPr>
          <w:rFonts w:eastAsia="Times New Roman" w:cstheme="minorHAnsi"/>
          <w:lang w:eastAsia="es-SV"/>
        </w:rPr>
        <w:t>" y "</w:t>
      </w:r>
      <w:r w:rsidRPr="0089648E">
        <w:rPr>
          <w:rFonts w:eastAsia="Times New Roman" w:cstheme="minorHAnsi"/>
          <w:b/>
          <w:lang w:eastAsia="es-SV"/>
        </w:rPr>
        <w:t>d.</w:t>
      </w:r>
      <w:r w:rsidRPr="0089648E">
        <w:rPr>
          <w:rFonts w:eastAsia="Times New Roman" w:cstheme="minorHAnsi"/>
          <w:lang w:eastAsia="es-SV"/>
        </w:rPr>
        <w:t xml:space="preserve">" Recibir  y  diligenciar  las  solicitudes,  gestionar  y  entregar  la  información  requerida,  garantizando el  derecho  de  acceso  que  asiste  a  toda  persona  reconocido  en  el  Art. 1  LAIP;  asimismo,  el artículo 70, de la misma Ley establece que </w:t>
      </w:r>
      <w:r w:rsidRPr="0089648E">
        <w:rPr>
          <w:rFonts w:eastAsia="Times New Roman" w:cstheme="minorHAnsi"/>
          <w:i/>
          <w:lang w:eastAsia="es-SV"/>
        </w:rPr>
        <w:t xml:space="preserve">"El Oficial de información transmitirá  la solicitud a la  unidad administrativa  que tenga o pueda  poseer la  información, con  objeto de  que ésta  la localice,  verifique su  clasificación y,  en su caso,  le comunique  la manera en que se encuentra disponible". </w:t>
      </w:r>
      <w:r w:rsidRPr="0089648E">
        <w:rPr>
          <w:rFonts w:eastAsia="Times New Roman" w:cstheme="minorHAnsi"/>
          <w:lang w:eastAsia="es-SV"/>
        </w:rPr>
        <w:t>En cumplimiento de tales atribuciones se trasladó la petición al Registro de Electricidad y Telecomunicaciones-RET.</w:t>
      </w:r>
    </w:p>
    <w:p w:rsidR="0089648E" w:rsidRPr="0089648E" w:rsidRDefault="0089648E" w:rsidP="0089648E">
      <w:pPr>
        <w:tabs>
          <w:tab w:val="left" w:pos="2127"/>
        </w:tabs>
        <w:spacing w:line="360" w:lineRule="auto"/>
        <w:ind w:left="426"/>
        <w:contextualSpacing/>
        <w:jc w:val="both"/>
        <w:rPr>
          <w:rFonts w:eastAsia="Times New Roman" w:cstheme="minorHAnsi"/>
          <w:b/>
          <w:lang w:eastAsia="es-SV"/>
        </w:rPr>
      </w:pPr>
    </w:p>
    <w:p w:rsidR="0089648E" w:rsidRPr="0089648E" w:rsidRDefault="0089648E" w:rsidP="0089648E">
      <w:pPr>
        <w:tabs>
          <w:tab w:val="left" w:pos="2127"/>
        </w:tabs>
        <w:spacing w:line="360" w:lineRule="auto"/>
        <w:jc w:val="both"/>
        <w:rPr>
          <w:rFonts w:eastAsia="Times New Roman" w:cstheme="minorHAnsi"/>
          <w:b/>
          <w:lang w:eastAsia="es-SV"/>
        </w:rPr>
      </w:pPr>
      <w:r w:rsidRPr="0089648E">
        <w:rPr>
          <w:rFonts w:eastAsia="Times New Roman" w:cstheme="minorHAnsi"/>
          <w:b/>
          <w:lang w:eastAsia="es-SV"/>
        </w:rPr>
        <w:t>RAZONAMIENTO DE RESPUESTA  A LA PETICIÓN:</w:t>
      </w:r>
    </w:p>
    <w:p w:rsidR="0089648E" w:rsidRPr="0089648E" w:rsidRDefault="0089648E" w:rsidP="00AF40C3">
      <w:pPr>
        <w:numPr>
          <w:ilvl w:val="0"/>
          <w:numId w:val="168"/>
        </w:numPr>
        <w:autoSpaceDE w:val="0"/>
        <w:autoSpaceDN w:val="0"/>
        <w:adjustRightInd w:val="0"/>
        <w:spacing w:after="0" w:line="360" w:lineRule="auto"/>
        <w:ind w:left="426"/>
        <w:jc w:val="both"/>
        <w:rPr>
          <w:rFonts w:cstheme="minorHAnsi"/>
        </w:rPr>
      </w:pPr>
      <w:r w:rsidRPr="0089648E">
        <w:rPr>
          <w:rFonts w:cstheme="minorHAnsi"/>
        </w:rPr>
        <w:lastRenderedPageBreak/>
        <w:t>La Ley de Creación de la Superintendencia General de Electricidad y Telecomunicaciones- LCSIGET, en su artículo 4 dispone entre sus facultades: “</w:t>
      </w:r>
      <w:r w:rsidRPr="0089648E">
        <w:rPr>
          <w:rFonts w:cstheme="minorHAnsi"/>
          <w:i/>
        </w:rPr>
        <w:t>Art. 4.- 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89648E">
        <w:rPr>
          <w:rFonts w:cstheme="minorHAnsi"/>
        </w:rPr>
        <w:t xml:space="preserve">” </w:t>
      </w:r>
    </w:p>
    <w:p w:rsidR="0089648E" w:rsidRPr="0089648E" w:rsidRDefault="0089648E" w:rsidP="0089648E">
      <w:pPr>
        <w:autoSpaceDE w:val="0"/>
        <w:autoSpaceDN w:val="0"/>
        <w:adjustRightInd w:val="0"/>
        <w:spacing w:after="0" w:line="360" w:lineRule="auto"/>
        <w:ind w:left="426"/>
        <w:jc w:val="both"/>
        <w:rPr>
          <w:rFonts w:cstheme="minorHAnsi"/>
        </w:rPr>
      </w:pPr>
    </w:p>
    <w:p w:rsidR="0089648E" w:rsidRPr="0089648E" w:rsidRDefault="0089648E" w:rsidP="00AF40C3">
      <w:pPr>
        <w:numPr>
          <w:ilvl w:val="0"/>
          <w:numId w:val="168"/>
        </w:numPr>
        <w:autoSpaceDE w:val="0"/>
        <w:autoSpaceDN w:val="0"/>
        <w:adjustRightInd w:val="0"/>
        <w:spacing w:after="0" w:line="360" w:lineRule="auto"/>
        <w:ind w:left="426"/>
        <w:jc w:val="both"/>
        <w:rPr>
          <w:rFonts w:eastAsia="Times New Roman" w:cs="Times New Roman"/>
          <w:lang w:eastAsia="es-SV"/>
        </w:rPr>
      </w:pPr>
      <w:r w:rsidRPr="0089648E">
        <w:rPr>
          <w:rFonts w:eastAsia="Times New Roman" w:cstheme="minorHAnsi"/>
          <w:lang w:eastAsia="es-SV"/>
        </w:rPr>
        <w:t xml:space="preserve">Que el Registro de Electricidad y Telecomunicaciones, en respuesta a la información requerida manifestó que </w:t>
      </w:r>
      <w:r w:rsidRPr="0089648E">
        <w:rPr>
          <w:rFonts w:eastAsia="Times New Roman" w:cstheme="minorHAnsi"/>
          <w:lang w:val="es-ES" w:eastAsia="es-SV"/>
        </w:rPr>
        <w:t>el contrato requerido por la peticionaria, se encuentra inscrito en el Registro de electricidad y Telecomunicaciones, por lo que es de carácter público, encontrándose bajo la modalidad de copia certificada, la cual se solicita bajo el código 12422-T2-520/2017 y el costo de la certificación es de US$12.68.</w:t>
      </w:r>
    </w:p>
    <w:p w:rsidR="0089648E" w:rsidRPr="0089648E" w:rsidRDefault="0089648E" w:rsidP="0089648E">
      <w:pPr>
        <w:autoSpaceDE w:val="0"/>
        <w:autoSpaceDN w:val="0"/>
        <w:adjustRightInd w:val="0"/>
        <w:spacing w:after="0" w:line="360" w:lineRule="auto"/>
        <w:jc w:val="both"/>
        <w:rPr>
          <w:rFonts w:eastAsia="Times New Roman" w:cs="Times New Roman"/>
          <w:lang w:eastAsia="es-SV"/>
        </w:rPr>
      </w:pPr>
    </w:p>
    <w:p w:rsidR="0089648E" w:rsidRPr="0089648E" w:rsidRDefault="0089648E" w:rsidP="00AF40C3">
      <w:pPr>
        <w:numPr>
          <w:ilvl w:val="0"/>
          <w:numId w:val="168"/>
        </w:numPr>
        <w:autoSpaceDE w:val="0"/>
        <w:autoSpaceDN w:val="0"/>
        <w:adjustRightInd w:val="0"/>
        <w:spacing w:after="0" w:line="360" w:lineRule="auto"/>
        <w:ind w:left="426"/>
        <w:jc w:val="both"/>
        <w:rPr>
          <w:rFonts w:cstheme="minorHAnsi"/>
          <w:bCs/>
        </w:rPr>
      </w:pPr>
      <w:r w:rsidRPr="0089648E">
        <w:rPr>
          <w:rFonts w:cstheme="minorHAnsi"/>
        </w:rPr>
        <w:t xml:space="preserve">El </w:t>
      </w:r>
      <w:r w:rsidRPr="0089648E">
        <w:rPr>
          <w:rFonts w:cstheme="minorHAnsi"/>
          <w:b/>
        </w:rPr>
        <w:t>Art. 62 de la LAIP</w:t>
      </w:r>
      <w:r w:rsidRPr="0089648E">
        <w:rPr>
          <w:rFonts w:cstheme="minorHAnsi"/>
        </w:rPr>
        <w:t xml:space="preserve"> señala: “</w:t>
      </w:r>
      <w:r w:rsidRPr="0089648E">
        <w:rPr>
          <w:rFonts w:cstheme="minorHAnsi"/>
          <w:i/>
        </w:rPr>
        <w:t>Entrega de información Art. 62.-…La obligación de acceso a la información pública se dará por cumplida cuando se pongan a disposición del solicitante para consulta directa los documentos que la contengan en el sitio donde se encuentren; o bien, mediante la expedición de copias simples, certificadas o por cualquier otro medio tecnológico conocido o por conocerse.</w:t>
      </w:r>
      <w:r w:rsidRPr="0089648E">
        <w:rPr>
          <w:rFonts w:cstheme="minorHAnsi"/>
        </w:rPr>
        <w:t xml:space="preserve">”. Todo de acuerdo a las funciones que el legislador otorgó a ésta Superintendencia en el </w:t>
      </w:r>
      <w:r w:rsidRPr="0089648E">
        <w:rPr>
          <w:rFonts w:cstheme="minorHAnsi"/>
          <w:b/>
        </w:rPr>
        <w:t>Art. 5 de la Ley de Creación de la SIGET-LCSIGET</w:t>
      </w:r>
      <w:r w:rsidRPr="0089648E">
        <w:rPr>
          <w:rFonts w:cstheme="minorHAnsi"/>
        </w:rPr>
        <w:t>; así el Art. 6 letra c) de la LAIP, que determina: “</w:t>
      </w:r>
      <w:r w:rsidRPr="0089648E">
        <w:rPr>
          <w:rFonts w:cstheme="minorHAnsi"/>
          <w:i/>
        </w:rPr>
        <w:t>Definiciones Art. 6.- Para los efectos de esta ley se entenderá por: “…c. Información pública: es aquella en poder de los entes obligados contenida en documentos, archivos, datos, bases de datos, comunicaciones y todo tipo de registros que documenten el ejercicio de sus facultades o actividades,…</w:t>
      </w:r>
      <w:r w:rsidRPr="0089648E">
        <w:rPr>
          <w:rFonts w:cstheme="minorHAnsi"/>
        </w:rPr>
        <w:t xml:space="preserve">”  </w:t>
      </w:r>
      <w:r w:rsidRPr="0089648E">
        <w:rPr>
          <w:rFonts w:cstheme="minorHAnsi"/>
          <w:bCs/>
        </w:rPr>
        <w:t xml:space="preserve">En  este  caso,  deberán   indicar  al   solicitante  el  lugar  donde   se   encuentra   la información y el </w:t>
      </w:r>
      <w:r w:rsidRPr="0089648E">
        <w:rPr>
          <w:rFonts w:cstheme="minorHAnsi"/>
          <w:b/>
          <w:bCs/>
        </w:rPr>
        <w:t>Art. 37 del Reglamento de la Ley de Creación de la SIGET</w:t>
      </w:r>
      <w:r w:rsidRPr="0089648E">
        <w:rPr>
          <w:rFonts w:cstheme="minorHAnsi"/>
          <w:bCs/>
        </w:rPr>
        <w:t xml:space="preserve"> menciona que únicamente se puede otorgar certificación de toda información inscrita,  de lo anterior se concluye que cuando la ley manifiesta que la información se encuentra “disponible públicamente”, hace referencia a que la misma es accesible, en este caso por encontrarse en la oficina del ente obligado con acceso a que la solicitante pueda acudir para solicitar lo requerido; es por ello que se informa a la ciudadana de ello para que lo solicite en el referido registro, informando a la vez que con base al acuerdo administrativo A-0007/2000/ADM del dos de mayo del dos mil, el costo de las certificaciones son: Literal (costo $5.71 de base más $0.17 por hoja), extractada (costo $ 11.43), dicha certificación se requiere mediante el formato de Solicitud de Certificación y Constancia, el cual deberá ser debidamente completado y presentado en la oficina del Registro de Electricidad y Telecomunicaciones de la Superintendencia General de Electricidad y </w:t>
      </w:r>
      <w:r w:rsidRPr="0089648E">
        <w:rPr>
          <w:rFonts w:cstheme="minorHAnsi"/>
          <w:bCs/>
        </w:rPr>
        <w:lastRenderedPageBreak/>
        <w:t xml:space="preserve">Telecomunicaciones ubicada en </w:t>
      </w:r>
      <w:r w:rsidRPr="0089648E">
        <w:rPr>
          <w:rFonts w:cstheme="minorHAnsi"/>
          <w:b/>
          <w:bCs/>
        </w:rPr>
        <w:t>Sexta Décima Calle Poniente y 35 Avenida Sur No. 10907, Col. Flor Blanca, San Salvador y el Tel. 2257-4464,</w:t>
      </w:r>
      <w:r w:rsidRPr="0089648E">
        <w:rPr>
          <w:rFonts w:cstheme="minorHAnsi"/>
          <w:bCs/>
        </w:rPr>
        <w:t xml:space="preserve"> </w:t>
      </w:r>
      <w:r w:rsidRPr="0089648E">
        <w:rPr>
          <w:rFonts w:cstheme="minorHAnsi"/>
          <w:b/>
          <w:bCs/>
        </w:rPr>
        <w:t>su horario de atención es de lunes a viernes de 8:00 A.M. a 12:30 P.M. y de 1:30 P.M. a 5:00 P.M.</w:t>
      </w:r>
    </w:p>
    <w:p w:rsidR="0089648E" w:rsidRPr="0089648E" w:rsidRDefault="0089648E" w:rsidP="0089648E">
      <w:pPr>
        <w:autoSpaceDE w:val="0"/>
        <w:autoSpaceDN w:val="0"/>
        <w:adjustRightInd w:val="0"/>
        <w:spacing w:after="0" w:line="360" w:lineRule="auto"/>
        <w:ind w:left="426"/>
        <w:jc w:val="both"/>
        <w:rPr>
          <w:rFonts w:cstheme="minorHAnsi"/>
          <w:b/>
        </w:rPr>
      </w:pPr>
    </w:p>
    <w:p w:rsidR="0089648E" w:rsidRPr="0089648E" w:rsidRDefault="0089648E" w:rsidP="00AF40C3">
      <w:pPr>
        <w:numPr>
          <w:ilvl w:val="0"/>
          <w:numId w:val="168"/>
        </w:numPr>
        <w:autoSpaceDE w:val="0"/>
        <w:autoSpaceDN w:val="0"/>
        <w:adjustRightInd w:val="0"/>
        <w:spacing w:after="0" w:line="360" w:lineRule="auto"/>
        <w:ind w:left="426"/>
        <w:contextualSpacing/>
        <w:jc w:val="both"/>
        <w:rPr>
          <w:rFonts w:cstheme="minorHAnsi"/>
        </w:rPr>
      </w:pPr>
      <w:r w:rsidRPr="0089648E">
        <w:rPr>
          <w:rFonts w:eastAsia="Times New Roman" w:cstheme="minorHAnsi"/>
          <w:lang w:eastAsia="es-SV"/>
        </w:rPr>
        <w:t>Después de admitida la solicitud, deberá analizarse el contenido de esta según el Art. 55 del RLAIP, con el objeto de establecer si la información será entregada, o fundar su negativa; del estudio de la  petición se  establece  que el contrato de Renovación del Espectro Radioeléctrico suscrito por CTE TELECOM PERSONAL, S.A. DE C.V., en razón de la renovación de 40 megas de frecuencias del espectro radioeléctrico, de acuerdo a la resolución número T0445-2017 de fecha 20 de junio de 2017,</w:t>
      </w:r>
      <w:r w:rsidRPr="0089648E">
        <w:rPr>
          <w:rFonts w:eastAsia="Times New Roman" w:cstheme="minorHAnsi"/>
          <w:b/>
          <w:lang w:eastAsia="es-SV"/>
        </w:rPr>
        <w:t xml:space="preserve"> </w:t>
      </w:r>
      <w:r w:rsidRPr="0089648E">
        <w:rPr>
          <w:rFonts w:eastAsia="Times New Roman" w:cstheme="minorHAnsi"/>
          <w:lang w:eastAsia="es-SV"/>
        </w:rPr>
        <w:t xml:space="preserve">es de carácter público, debiendo dictar la  resolución de mérito como preceptúa el Art. 56 del mismo cuerpo regulatorio, siendo procedente la entrega de la información al encontrarse en el Registro de Electricidad y Telecomunicaciones adscrito a la SIGET, relacionada en el considerando IV y V; al no estar limitada su divulgación por las causales comprendidas en los Arts. 19 y 24 de la LAIP, como información reservada o confidencial. </w:t>
      </w:r>
    </w:p>
    <w:p w:rsidR="0089648E" w:rsidRPr="0089648E" w:rsidRDefault="0089648E" w:rsidP="0089648E">
      <w:pPr>
        <w:autoSpaceDE w:val="0"/>
        <w:autoSpaceDN w:val="0"/>
        <w:adjustRightInd w:val="0"/>
        <w:spacing w:after="0" w:line="360" w:lineRule="auto"/>
        <w:ind w:left="426"/>
        <w:jc w:val="both"/>
        <w:rPr>
          <w:rFonts w:cstheme="minorHAnsi"/>
        </w:rPr>
      </w:pPr>
    </w:p>
    <w:p w:rsidR="0089648E" w:rsidRPr="0089648E" w:rsidRDefault="0089648E" w:rsidP="0089648E">
      <w:pPr>
        <w:autoSpaceDE w:val="0"/>
        <w:autoSpaceDN w:val="0"/>
        <w:adjustRightInd w:val="0"/>
        <w:spacing w:after="0" w:line="360" w:lineRule="auto"/>
        <w:ind w:left="426"/>
        <w:jc w:val="both"/>
        <w:rPr>
          <w:rFonts w:cstheme="minorHAnsi"/>
          <w:strike/>
        </w:rPr>
      </w:pPr>
    </w:p>
    <w:p w:rsidR="0089648E" w:rsidRPr="0089648E" w:rsidRDefault="0089648E" w:rsidP="0089648E">
      <w:pPr>
        <w:tabs>
          <w:tab w:val="left" w:pos="2127"/>
        </w:tabs>
        <w:autoSpaceDE w:val="0"/>
        <w:autoSpaceDN w:val="0"/>
        <w:adjustRightInd w:val="0"/>
        <w:spacing w:after="0" w:line="360" w:lineRule="auto"/>
        <w:ind w:left="142"/>
        <w:jc w:val="both"/>
        <w:rPr>
          <w:rFonts w:cstheme="minorHAnsi"/>
        </w:rPr>
      </w:pPr>
      <w:r w:rsidRPr="0089648E">
        <w:rPr>
          <w:rFonts w:cstheme="minorHAnsi"/>
          <w:b/>
          <w:bCs/>
        </w:rPr>
        <w:t xml:space="preserve">POR TANTO: </w:t>
      </w:r>
      <w:r w:rsidRPr="0089648E">
        <w:rPr>
          <w:rFonts w:cstheme="minorHAnsi"/>
          <w:bCs/>
        </w:rPr>
        <w:t xml:space="preserve">Ésta oficina en nombre de la Superintendencia General de Electricidad y Telecomunicaciones fundamentadas en los Arts. 62 y 72 letras c., de la LAIP, </w:t>
      </w:r>
      <w:r w:rsidRPr="0089648E">
        <w:rPr>
          <w:rFonts w:cstheme="minorHAnsi"/>
          <w:b/>
          <w:bCs/>
        </w:rPr>
        <w:t>RESUELVE</w:t>
      </w:r>
      <w:r w:rsidRPr="0089648E">
        <w:rPr>
          <w:rFonts w:cstheme="minorHAnsi"/>
        </w:rPr>
        <w:t>:</w:t>
      </w:r>
    </w:p>
    <w:p w:rsidR="0089648E" w:rsidRPr="0089648E" w:rsidRDefault="0089648E" w:rsidP="0089648E">
      <w:pPr>
        <w:tabs>
          <w:tab w:val="left" w:pos="2127"/>
        </w:tabs>
        <w:autoSpaceDE w:val="0"/>
        <w:autoSpaceDN w:val="0"/>
        <w:adjustRightInd w:val="0"/>
        <w:spacing w:after="0" w:line="360" w:lineRule="auto"/>
        <w:ind w:left="142"/>
        <w:jc w:val="both"/>
        <w:rPr>
          <w:rFonts w:cstheme="minorHAnsi"/>
        </w:rPr>
      </w:pPr>
    </w:p>
    <w:p w:rsidR="0089648E" w:rsidRPr="0089648E" w:rsidRDefault="0089648E" w:rsidP="00AF40C3">
      <w:pPr>
        <w:numPr>
          <w:ilvl w:val="0"/>
          <w:numId w:val="167"/>
        </w:numPr>
        <w:spacing w:line="360" w:lineRule="auto"/>
        <w:ind w:left="1134"/>
        <w:contextualSpacing/>
        <w:jc w:val="both"/>
        <w:rPr>
          <w:rFonts w:eastAsia="Times New Roman" w:cs="Times New Roman"/>
          <w:lang w:eastAsia="es-SV"/>
        </w:rPr>
      </w:pPr>
      <w:r w:rsidRPr="0089648E">
        <w:rPr>
          <w:rFonts w:eastAsia="Times New Roman" w:cs="Times New Roman"/>
          <w:lang w:eastAsia="es-SV"/>
        </w:rPr>
        <w:t xml:space="preserve">Declárese procedente la solicitud de información de la ciudadana </w:t>
      </w:r>
      <w:r>
        <w:rPr>
          <w:rFonts w:eastAsia="Times New Roman" w:cstheme="minorHAnsi"/>
          <w:b/>
          <w:lang w:eastAsia="es-SV"/>
        </w:rPr>
        <w:t>XXXXXXXXXXX</w:t>
      </w:r>
      <w:r w:rsidRPr="0089648E">
        <w:rPr>
          <w:rFonts w:eastAsia="Times New Roman" w:cs="Times New Roman"/>
          <w:b/>
          <w:lang w:eastAsia="es-SV"/>
        </w:rPr>
        <w:t>,</w:t>
      </w:r>
      <w:r w:rsidRPr="0089648E">
        <w:rPr>
          <w:rFonts w:eastAsia="Times New Roman" w:cs="Times New Roman"/>
          <w:lang w:eastAsia="es-SV"/>
        </w:rPr>
        <w:t xml:space="preserve"> según lo fundamentado en el considerando IV y V de ésta resolución, por encontrarse disponible en el Registro de Electricidad y Telecomunicaciones.</w:t>
      </w:r>
    </w:p>
    <w:p w:rsidR="0089648E" w:rsidRPr="0089648E" w:rsidRDefault="0089648E" w:rsidP="00AF40C3">
      <w:pPr>
        <w:numPr>
          <w:ilvl w:val="0"/>
          <w:numId w:val="167"/>
        </w:numPr>
        <w:spacing w:line="360" w:lineRule="auto"/>
        <w:ind w:left="1134"/>
        <w:contextualSpacing/>
        <w:jc w:val="both"/>
        <w:rPr>
          <w:rFonts w:eastAsia="Times New Roman" w:cs="Times New Roman"/>
          <w:lang w:eastAsia="es-SV"/>
        </w:rPr>
      </w:pPr>
      <w:r w:rsidRPr="0089648E">
        <w:rPr>
          <w:rFonts w:eastAsia="Times New Roman" w:cs="Times New Roman"/>
          <w:lang w:eastAsia="es-SV"/>
        </w:rPr>
        <w:t xml:space="preserve">Remítase ésta providencia administrativa en modalidad digital, gratuitamente como preceptúan los artículos 4 letra g. 61 y 102 de la Ley, a la dirección electrónica de origen; </w:t>
      </w:r>
    </w:p>
    <w:p w:rsidR="0089648E" w:rsidRPr="0089648E" w:rsidRDefault="0089648E" w:rsidP="00AF40C3">
      <w:pPr>
        <w:numPr>
          <w:ilvl w:val="0"/>
          <w:numId w:val="167"/>
        </w:numPr>
        <w:spacing w:line="360" w:lineRule="auto"/>
        <w:ind w:left="1134"/>
        <w:contextualSpacing/>
        <w:jc w:val="both"/>
        <w:rPr>
          <w:rFonts w:eastAsia="Times New Roman" w:cs="Times New Roman"/>
          <w:b/>
          <w:lang w:eastAsia="es-SV"/>
        </w:rPr>
      </w:pPr>
      <w:r w:rsidRPr="0089648E">
        <w:rPr>
          <w:rFonts w:eastAsia="Times New Roman" w:cs="Times New Roman"/>
          <w:lang w:eastAsia="es-SV"/>
        </w:rPr>
        <w:t>Notifíquese,</w:t>
      </w:r>
      <w:r w:rsidRPr="0089648E">
        <w:rPr>
          <w:rFonts w:eastAsia="Times New Roman" w:cs="Times New Roman"/>
          <w:b/>
          <w:lang w:eastAsia="es-SV"/>
        </w:rPr>
        <w:t xml:space="preserve"> </w:t>
      </w:r>
    </w:p>
    <w:p w:rsidR="0089648E" w:rsidRPr="0089648E" w:rsidRDefault="0089648E" w:rsidP="00AF40C3">
      <w:pPr>
        <w:numPr>
          <w:ilvl w:val="0"/>
          <w:numId w:val="167"/>
        </w:numPr>
        <w:spacing w:line="360" w:lineRule="auto"/>
        <w:ind w:left="1134"/>
        <w:contextualSpacing/>
        <w:jc w:val="both"/>
        <w:rPr>
          <w:rFonts w:eastAsia="Times New Roman" w:cs="Times New Roman"/>
          <w:lang w:eastAsia="es-SV"/>
        </w:rPr>
      </w:pPr>
      <w:r w:rsidRPr="0089648E">
        <w:rPr>
          <w:rFonts w:eastAsia="Times New Roman" w:cs="Times New Roman"/>
          <w:lang w:eastAsia="es-SV"/>
        </w:rPr>
        <w:t xml:space="preserve">Archívese. </w:t>
      </w:r>
    </w:p>
    <w:p w:rsidR="0089648E" w:rsidRPr="0089648E" w:rsidRDefault="0089648E" w:rsidP="0089648E">
      <w:pPr>
        <w:tabs>
          <w:tab w:val="left" w:pos="2127"/>
        </w:tabs>
        <w:autoSpaceDE w:val="0"/>
        <w:autoSpaceDN w:val="0"/>
        <w:adjustRightInd w:val="0"/>
        <w:spacing w:after="0" w:line="360" w:lineRule="auto"/>
        <w:ind w:left="993"/>
        <w:contextualSpacing/>
        <w:jc w:val="both"/>
        <w:rPr>
          <w:rFonts w:cstheme="minorHAnsi"/>
        </w:rPr>
      </w:pPr>
      <w:r w:rsidRPr="0089648E">
        <w:rPr>
          <w:rFonts w:cstheme="minorHAnsi"/>
        </w:rPr>
        <w:t xml:space="preserve">  </w:t>
      </w:r>
    </w:p>
    <w:p w:rsidR="0089648E" w:rsidRPr="0089648E" w:rsidRDefault="0089648E" w:rsidP="0089648E">
      <w:pPr>
        <w:spacing w:after="0" w:line="240" w:lineRule="auto"/>
        <w:jc w:val="center"/>
        <w:rPr>
          <w:rFonts w:eastAsia="Times New Roman" w:cstheme="minorHAnsi"/>
          <w:b/>
          <w:color w:val="FF0000"/>
          <w:lang w:eastAsia="es-SV"/>
        </w:rPr>
      </w:pPr>
      <w:r>
        <w:rPr>
          <w:rFonts w:eastAsia="Times New Roman" w:cstheme="minorHAnsi"/>
          <w:b/>
          <w:lang w:eastAsia="es-SV"/>
        </w:rPr>
        <w:t>XXXXXXXXXXXXXX</w:t>
      </w:r>
    </w:p>
    <w:p w:rsidR="0089648E" w:rsidRPr="0089648E" w:rsidRDefault="0089648E" w:rsidP="0089648E">
      <w:pPr>
        <w:spacing w:after="0" w:line="240" w:lineRule="auto"/>
        <w:jc w:val="center"/>
        <w:rPr>
          <w:rFonts w:eastAsia="Times New Roman" w:cstheme="minorHAnsi"/>
          <w:lang w:eastAsia="es-SV"/>
        </w:rPr>
      </w:pPr>
      <w:r w:rsidRPr="0089648E">
        <w:rPr>
          <w:rFonts w:eastAsia="Times New Roman" w:cstheme="minorHAnsi"/>
          <w:lang w:eastAsia="es-SV"/>
        </w:rPr>
        <w:t>Oficial de Información Institucional</w:t>
      </w:r>
    </w:p>
    <w:p w:rsidR="0089648E" w:rsidRPr="0089648E" w:rsidRDefault="0089648E" w:rsidP="0089648E">
      <w:pPr>
        <w:spacing w:after="0" w:line="240" w:lineRule="auto"/>
        <w:jc w:val="center"/>
        <w:rPr>
          <w:rFonts w:eastAsia="Times New Roman" w:cstheme="minorHAnsi"/>
          <w:lang w:eastAsia="es-SV"/>
        </w:rPr>
      </w:pPr>
    </w:p>
    <w:p w:rsidR="0089648E" w:rsidRPr="0089648E" w:rsidRDefault="0089648E" w:rsidP="0089648E">
      <w:pPr>
        <w:spacing w:line="240" w:lineRule="auto"/>
        <w:jc w:val="both"/>
      </w:pPr>
      <w:r w:rsidRPr="0089648E">
        <w:rPr>
          <w:rFonts w:ascii="Calibri" w:hAnsi="Calibri" w:cs="Arial"/>
          <w:bCs/>
          <w:color w:val="7F7F7F" w:themeColor="text1" w:themeTint="80"/>
        </w:rPr>
        <w:t>IA/</w:t>
      </w:r>
      <w:proofErr w:type="spellStart"/>
      <w:r w:rsidRPr="0089648E">
        <w:rPr>
          <w:rFonts w:ascii="Calibri" w:hAnsi="Calibri" w:cs="Arial"/>
          <w:bCs/>
          <w:color w:val="7F7F7F" w:themeColor="text1" w:themeTint="80"/>
        </w:rPr>
        <w:t>rc</w:t>
      </w:r>
      <w:proofErr w:type="spellEnd"/>
    </w:p>
    <w:p w:rsidR="0089648E" w:rsidRDefault="0089648E" w:rsidP="006E0906">
      <w:pPr>
        <w:tabs>
          <w:tab w:val="left" w:pos="4200"/>
        </w:tabs>
        <w:jc w:val="center"/>
      </w:pPr>
    </w:p>
    <w:p w:rsidR="004351F1" w:rsidRDefault="004351F1" w:rsidP="006E0906">
      <w:pPr>
        <w:tabs>
          <w:tab w:val="left" w:pos="4200"/>
        </w:tabs>
        <w:jc w:val="center"/>
      </w:pPr>
    </w:p>
    <w:p w:rsidR="004351F1" w:rsidRDefault="004351F1" w:rsidP="00A10FFE">
      <w:pPr>
        <w:tabs>
          <w:tab w:val="left" w:pos="4200"/>
        </w:tabs>
        <w:spacing w:line="360" w:lineRule="auto"/>
        <w:jc w:val="both"/>
        <w:rPr>
          <w:b/>
        </w:rPr>
      </w:pPr>
      <w:r w:rsidRPr="004351F1">
        <w:rPr>
          <w:b/>
        </w:rPr>
        <w:t>SIPV N° 276-2017</w:t>
      </w:r>
    </w:p>
    <w:p w:rsidR="004351F1" w:rsidRDefault="004351F1" w:rsidP="00A10FFE">
      <w:pPr>
        <w:tabs>
          <w:tab w:val="left" w:pos="4200"/>
        </w:tabs>
        <w:spacing w:line="360" w:lineRule="auto"/>
        <w:jc w:val="both"/>
      </w:pPr>
      <w:r w:rsidRPr="004351F1">
        <w:t>El Instituto de Acceso a la Información Pública-UAIP</w:t>
      </w:r>
      <w:r>
        <w:t>, por instrucciones del Comisionado Presidente, envío convocatoria, para que se brindara informaci</w:t>
      </w:r>
      <w:r w:rsidR="00A10FFE">
        <w:t>ón sobre el detalle de información oficiosa referente a los proyectos de construcción, para lo cual habilitaron un enlace</w:t>
      </w:r>
      <w:r w:rsidR="0063131C">
        <w:t>, por medio del cual se contestaron unas preguntas.</w:t>
      </w:r>
    </w:p>
    <w:p w:rsidR="0063131C" w:rsidRDefault="0063131C" w:rsidP="00A10FFE">
      <w:pPr>
        <w:tabs>
          <w:tab w:val="left" w:pos="4200"/>
        </w:tabs>
        <w:spacing w:line="360" w:lineRule="auto"/>
        <w:jc w:val="both"/>
      </w:pPr>
    </w:p>
    <w:p w:rsidR="0063131C" w:rsidRDefault="0063131C" w:rsidP="00A10FFE">
      <w:pPr>
        <w:tabs>
          <w:tab w:val="left" w:pos="4200"/>
        </w:tabs>
        <w:spacing w:line="360" w:lineRule="auto"/>
        <w:jc w:val="both"/>
      </w:pPr>
    </w:p>
    <w:p w:rsidR="0063131C" w:rsidRDefault="0063131C" w:rsidP="00A10FFE">
      <w:pPr>
        <w:tabs>
          <w:tab w:val="left" w:pos="4200"/>
        </w:tabs>
        <w:spacing w:line="360" w:lineRule="auto"/>
        <w:jc w:val="both"/>
      </w:pPr>
    </w:p>
    <w:p w:rsidR="0063131C" w:rsidRDefault="0063131C" w:rsidP="00A10FFE">
      <w:pPr>
        <w:tabs>
          <w:tab w:val="left" w:pos="4200"/>
        </w:tabs>
        <w:spacing w:line="360" w:lineRule="auto"/>
        <w:jc w:val="both"/>
      </w:pPr>
    </w:p>
    <w:p w:rsidR="0063131C" w:rsidRDefault="0063131C" w:rsidP="00A10FFE">
      <w:pPr>
        <w:tabs>
          <w:tab w:val="left" w:pos="4200"/>
        </w:tabs>
        <w:spacing w:line="360" w:lineRule="auto"/>
        <w:jc w:val="both"/>
      </w:pPr>
    </w:p>
    <w:p w:rsidR="0063131C" w:rsidRDefault="0063131C" w:rsidP="00A10FFE">
      <w:pPr>
        <w:tabs>
          <w:tab w:val="left" w:pos="4200"/>
        </w:tabs>
        <w:spacing w:line="360" w:lineRule="auto"/>
        <w:jc w:val="both"/>
      </w:pPr>
    </w:p>
    <w:p w:rsidR="0063131C" w:rsidRDefault="0063131C" w:rsidP="00A10FFE">
      <w:pPr>
        <w:tabs>
          <w:tab w:val="left" w:pos="4200"/>
        </w:tabs>
        <w:spacing w:line="360" w:lineRule="auto"/>
        <w:jc w:val="both"/>
      </w:pPr>
    </w:p>
    <w:p w:rsidR="0063131C" w:rsidRDefault="0063131C" w:rsidP="00A10FFE">
      <w:pPr>
        <w:tabs>
          <w:tab w:val="left" w:pos="4200"/>
        </w:tabs>
        <w:spacing w:line="360" w:lineRule="auto"/>
        <w:jc w:val="both"/>
      </w:pPr>
    </w:p>
    <w:p w:rsidR="0063131C" w:rsidRDefault="0063131C" w:rsidP="00A10FFE">
      <w:pPr>
        <w:tabs>
          <w:tab w:val="left" w:pos="4200"/>
        </w:tabs>
        <w:spacing w:line="360" w:lineRule="auto"/>
        <w:jc w:val="both"/>
      </w:pPr>
    </w:p>
    <w:p w:rsidR="0063131C" w:rsidRDefault="0063131C" w:rsidP="00A10FFE">
      <w:pPr>
        <w:tabs>
          <w:tab w:val="left" w:pos="4200"/>
        </w:tabs>
        <w:spacing w:line="360" w:lineRule="auto"/>
        <w:jc w:val="both"/>
      </w:pPr>
    </w:p>
    <w:p w:rsidR="0063131C" w:rsidRDefault="0063131C" w:rsidP="00A10FFE">
      <w:pPr>
        <w:tabs>
          <w:tab w:val="left" w:pos="4200"/>
        </w:tabs>
        <w:spacing w:line="360" w:lineRule="auto"/>
        <w:jc w:val="both"/>
      </w:pPr>
    </w:p>
    <w:p w:rsidR="0063131C" w:rsidRDefault="0063131C" w:rsidP="00A10FFE">
      <w:pPr>
        <w:tabs>
          <w:tab w:val="left" w:pos="4200"/>
        </w:tabs>
        <w:spacing w:line="360" w:lineRule="auto"/>
        <w:jc w:val="both"/>
      </w:pPr>
    </w:p>
    <w:p w:rsidR="0063131C" w:rsidRDefault="0063131C" w:rsidP="00A10FFE">
      <w:pPr>
        <w:tabs>
          <w:tab w:val="left" w:pos="4200"/>
        </w:tabs>
        <w:spacing w:line="360" w:lineRule="auto"/>
        <w:jc w:val="both"/>
      </w:pPr>
    </w:p>
    <w:p w:rsidR="0063131C" w:rsidRDefault="0063131C" w:rsidP="00A10FFE">
      <w:pPr>
        <w:tabs>
          <w:tab w:val="left" w:pos="4200"/>
        </w:tabs>
        <w:spacing w:line="360" w:lineRule="auto"/>
        <w:jc w:val="both"/>
      </w:pPr>
    </w:p>
    <w:p w:rsidR="0063131C" w:rsidRDefault="0063131C" w:rsidP="00A10FFE">
      <w:pPr>
        <w:tabs>
          <w:tab w:val="left" w:pos="4200"/>
        </w:tabs>
        <w:spacing w:line="360" w:lineRule="auto"/>
        <w:jc w:val="both"/>
      </w:pPr>
    </w:p>
    <w:p w:rsidR="0063131C" w:rsidRDefault="0063131C" w:rsidP="00A10FFE">
      <w:pPr>
        <w:tabs>
          <w:tab w:val="left" w:pos="4200"/>
        </w:tabs>
        <w:spacing w:line="360" w:lineRule="auto"/>
        <w:jc w:val="both"/>
      </w:pPr>
    </w:p>
    <w:p w:rsidR="002C4742" w:rsidRDefault="002C4742" w:rsidP="00A10FFE">
      <w:pPr>
        <w:tabs>
          <w:tab w:val="left" w:pos="4200"/>
        </w:tabs>
        <w:spacing w:line="360" w:lineRule="auto"/>
        <w:jc w:val="both"/>
      </w:pPr>
    </w:p>
    <w:p w:rsidR="0063131C" w:rsidRDefault="0063131C" w:rsidP="00A10FFE">
      <w:pPr>
        <w:tabs>
          <w:tab w:val="left" w:pos="4200"/>
        </w:tabs>
        <w:spacing w:line="360" w:lineRule="auto"/>
        <w:jc w:val="both"/>
      </w:pPr>
    </w:p>
    <w:p w:rsidR="0063131C" w:rsidRPr="0063131C" w:rsidRDefault="0063131C" w:rsidP="0063131C">
      <w:pPr>
        <w:tabs>
          <w:tab w:val="left" w:pos="2127"/>
        </w:tabs>
        <w:spacing w:after="0" w:line="360" w:lineRule="auto"/>
        <w:jc w:val="both"/>
        <w:rPr>
          <w:rFonts w:eastAsia="Times New Roman" w:cstheme="minorHAnsi"/>
          <w:b/>
          <w:sz w:val="24"/>
          <w:szCs w:val="24"/>
          <w:shd w:val="clear" w:color="auto" w:fill="FFFFFF"/>
          <w:lang w:eastAsia="es-SV"/>
        </w:rPr>
      </w:pPr>
      <w:r w:rsidRPr="0063131C">
        <w:rPr>
          <w:rFonts w:eastAsia="Times New Roman" w:cstheme="minorHAnsi"/>
          <w:b/>
          <w:sz w:val="24"/>
          <w:szCs w:val="24"/>
          <w:shd w:val="clear" w:color="auto" w:fill="FFFFFF"/>
          <w:lang w:eastAsia="es-SV"/>
        </w:rPr>
        <w:t>SIPT N° 277-2017</w:t>
      </w:r>
    </w:p>
    <w:p w:rsidR="0063131C" w:rsidRPr="0063131C" w:rsidRDefault="0063131C" w:rsidP="0063131C">
      <w:pPr>
        <w:tabs>
          <w:tab w:val="left" w:pos="2127"/>
        </w:tabs>
        <w:spacing w:after="0" w:line="360" w:lineRule="auto"/>
        <w:jc w:val="both"/>
        <w:rPr>
          <w:rFonts w:eastAsia="Times New Roman" w:cstheme="minorHAnsi"/>
          <w:b/>
          <w:sz w:val="24"/>
          <w:szCs w:val="24"/>
          <w:shd w:val="clear" w:color="auto" w:fill="FFFFFF"/>
          <w:lang w:eastAsia="es-SV"/>
        </w:rPr>
      </w:pPr>
    </w:p>
    <w:p w:rsidR="0063131C" w:rsidRPr="0063131C" w:rsidRDefault="0063131C" w:rsidP="0063131C">
      <w:pPr>
        <w:tabs>
          <w:tab w:val="left" w:pos="2127"/>
        </w:tabs>
        <w:spacing w:after="0" w:line="360" w:lineRule="auto"/>
        <w:jc w:val="both"/>
        <w:rPr>
          <w:rFonts w:eastAsia="Times New Roman" w:cstheme="minorHAnsi"/>
          <w:spacing w:val="20"/>
          <w:sz w:val="24"/>
          <w:szCs w:val="24"/>
          <w:lang w:eastAsia="es-SV"/>
        </w:rPr>
      </w:pPr>
      <w:r w:rsidRPr="0063131C">
        <w:rPr>
          <w:rFonts w:eastAsia="Times New Roman" w:cstheme="minorHAnsi"/>
          <w:b/>
          <w:spacing w:val="20"/>
          <w:sz w:val="24"/>
          <w:szCs w:val="24"/>
          <w:lang w:eastAsia="es-SV"/>
        </w:rPr>
        <w:t xml:space="preserve">SUPERINTENDENCIA GENERAL DE ELECTRICIDAD Y TELECOMUNICACIONES-SIGET, UNIDAD DE ACCESO A LA INFORMACIÓN Y TRANSPARENCIA-UAIT, </w:t>
      </w:r>
      <w:r w:rsidRPr="0063131C">
        <w:rPr>
          <w:rFonts w:eastAsia="Times New Roman" w:cstheme="minorHAnsi"/>
          <w:spacing w:val="20"/>
          <w:sz w:val="24"/>
          <w:szCs w:val="24"/>
          <w:lang w:eastAsia="es-SV"/>
        </w:rPr>
        <w:t>a las diez horas con treinta minutos del día dieciocho de diciembre del año dos mil diecisiete.</w:t>
      </w:r>
    </w:p>
    <w:p w:rsidR="0063131C" w:rsidRPr="0063131C" w:rsidRDefault="0063131C" w:rsidP="0063131C">
      <w:pPr>
        <w:tabs>
          <w:tab w:val="left" w:pos="2127"/>
        </w:tabs>
        <w:spacing w:after="0" w:line="360" w:lineRule="auto"/>
        <w:jc w:val="both"/>
        <w:rPr>
          <w:rFonts w:eastAsia="Times New Roman" w:cstheme="minorHAnsi"/>
          <w:sz w:val="24"/>
          <w:szCs w:val="24"/>
          <w:lang w:eastAsia="es-SV"/>
        </w:rPr>
      </w:pPr>
    </w:p>
    <w:p w:rsidR="0063131C" w:rsidRPr="0063131C" w:rsidRDefault="0063131C" w:rsidP="0063131C">
      <w:pPr>
        <w:tabs>
          <w:tab w:val="left" w:pos="2127"/>
        </w:tabs>
        <w:spacing w:after="0" w:line="360" w:lineRule="auto"/>
        <w:jc w:val="both"/>
        <w:rPr>
          <w:rFonts w:eastAsia="Times New Roman" w:cstheme="minorHAnsi"/>
          <w:sz w:val="24"/>
          <w:szCs w:val="24"/>
          <w:lang w:eastAsia="es-SV"/>
        </w:rPr>
      </w:pPr>
      <w:r w:rsidRPr="0063131C">
        <w:rPr>
          <w:rFonts w:ascii="Calibri" w:eastAsia="Times New Roman" w:hAnsi="Calibri" w:cs="Times New Roman"/>
          <w:sz w:val="24"/>
          <w:szCs w:val="24"/>
          <w:lang w:eastAsia="es-SV"/>
        </w:rPr>
        <w:t xml:space="preserve">La presente solicitud de información, fue interpuesta el día seis de diciembre del año que transcurre, </w:t>
      </w:r>
      <w:r w:rsidRPr="0063131C">
        <w:rPr>
          <w:rFonts w:cs="Calibri"/>
          <w:color w:val="000000"/>
          <w:sz w:val="23"/>
          <w:szCs w:val="23"/>
        </w:rPr>
        <w:t>mediante solicitud realizada por medio de llamada telefónica, interpuesta por el señor</w:t>
      </w:r>
      <w:r w:rsidRPr="0063131C">
        <w:rPr>
          <w:rFonts w:eastAsia="Times New Roman" w:cstheme="minorHAnsi"/>
          <w:b/>
          <w:sz w:val="24"/>
          <w:szCs w:val="24"/>
          <w:lang w:eastAsia="es-SV"/>
        </w:rPr>
        <w:t xml:space="preserve"> </w:t>
      </w:r>
      <w:proofErr w:type="spellStart"/>
      <w:r>
        <w:rPr>
          <w:rFonts w:eastAsia="Times New Roman" w:cstheme="minorHAnsi"/>
          <w:b/>
          <w:sz w:val="24"/>
          <w:szCs w:val="24"/>
          <w:lang w:eastAsia="es-SV"/>
        </w:rPr>
        <w:t>xxxxxxxxxxxxxxxxx</w:t>
      </w:r>
      <w:proofErr w:type="spellEnd"/>
      <w:r w:rsidRPr="0063131C">
        <w:rPr>
          <w:rFonts w:eastAsia="Times New Roman" w:cstheme="minorHAnsi"/>
          <w:b/>
          <w:sz w:val="24"/>
          <w:szCs w:val="24"/>
          <w:lang w:eastAsia="es-SV"/>
        </w:rPr>
        <w:t>,</w:t>
      </w:r>
      <w:r w:rsidRPr="0063131C">
        <w:rPr>
          <w:rFonts w:eastAsia="Times New Roman" w:cstheme="minorHAnsi"/>
          <w:sz w:val="24"/>
          <w:szCs w:val="24"/>
          <w:lang w:eastAsia="es-SV"/>
        </w:rPr>
        <w:t xml:space="preserve"> que literalmente solicitó</w:t>
      </w:r>
      <w:r w:rsidRPr="0063131C">
        <w:rPr>
          <w:rFonts w:eastAsia="Times New Roman" w:cstheme="minorHAnsi"/>
          <w:i/>
          <w:sz w:val="24"/>
          <w:szCs w:val="24"/>
          <w:lang w:eastAsia="es-SV"/>
        </w:rPr>
        <w:t xml:space="preserve">: </w:t>
      </w:r>
      <w:r w:rsidRPr="0063131C">
        <w:rPr>
          <w:rFonts w:eastAsia="Times New Roman" w:cstheme="minorHAnsi"/>
          <w:i/>
          <w:color w:val="7F7F7F" w:themeColor="text1" w:themeTint="80"/>
          <w:sz w:val="24"/>
          <w:szCs w:val="24"/>
          <w:lang w:eastAsia="es-SV"/>
        </w:rPr>
        <w:t>“Bases de licitación para el proceso de Licitación DELSUR-CLP-001-2012”.</w:t>
      </w:r>
    </w:p>
    <w:p w:rsidR="0063131C" w:rsidRPr="0063131C" w:rsidRDefault="0063131C" w:rsidP="0063131C">
      <w:pPr>
        <w:tabs>
          <w:tab w:val="left" w:pos="2127"/>
        </w:tabs>
        <w:spacing w:after="0" w:line="360" w:lineRule="auto"/>
        <w:jc w:val="both"/>
        <w:rPr>
          <w:rFonts w:eastAsia="Times New Roman" w:cstheme="minorHAnsi"/>
          <w:b/>
          <w:sz w:val="24"/>
          <w:szCs w:val="24"/>
          <w:lang w:eastAsia="es-SV"/>
        </w:rPr>
      </w:pPr>
    </w:p>
    <w:p w:rsidR="0063131C" w:rsidRPr="0063131C" w:rsidRDefault="0063131C" w:rsidP="0063131C">
      <w:pPr>
        <w:tabs>
          <w:tab w:val="left" w:pos="2127"/>
        </w:tabs>
        <w:spacing w:after="0" w:line="360" w:lineRule="auto"/>
        <w:jc w:val="both"/>
        <w:rPr>
          <w:rFonts w:eastAsia="Times New Roman" w:cstheme="minorHAnsi"/>
          <w:b/>
          <w:sz w:val="24"/>
          <w:szCs w:val="24"/>
          <w:lang w:eastAsia="es-SV"/>
        </w:rPr>
      </w:pPr>
      <w:r w:rsidRPr="0063131C">
        <w:rPr>
          <w:rFonts w:eastAsia="Times New Roman" w:cstheme="minorHAnsi"/>
          <w:b/>
          <w:sz w:val="24"/>
          <w:szCs w:val="24"/>
          <w:lang w:eastAsia="es-SV"/>
        </w:rPr>
        <w:t>Ésta unidad sobre la solicitud hace las consideraciones siguientes:</w:t>
      </w:r>
    </w:p>
    <w:p w:rsidR="0063131C" w:rsidRPr="0063131C" w:rsidRDefault="0063131C" w:rsidP="0063131C">
      <w:pPr>
        <w:tabs>
          <w:tab w:val="left" w:pos="2127"/>
        </w:tabs>
        <w:spacing w:after="0" w:line="360" w:lineRule="auto"/>
        <w:jc w:val="both"/>
        <w:rPr>
          <w:rFonts w:eastAsia="Times New Roman" w:cstheme="minorHAnsi"/>
          <w:b/>
          <w:sz w:val="24"/>
          <w:szCs w:val="24"/>
          <w:lang w:eastAsia="es-SV"/>
        </w:rPr>
      </w:pPr>
    </w:p>
    <w:p w:rsidR="0063131C" w:rsidRPr="0063131C" w:rsidRDefault="0063131C" w:rsidP="00AF40C3">
      <w:pPr>
        <w:numPr>
          <w:ilvl w:val="0"/>
          <w:numId w:val="165"/>
        </w:numPr>
        <w:tabs>
          <w:tab w:val="left" w:pos="2127"/>
        </w:tabs>
        <w:spacing w:line="360" w:lineRule="auto"/>
        <w:ind w:left="426"/>
        <w:contextualSpacing/>
        <w:jc w:val="both"/>
        <w:rPr>
          <w:rFonts w:eastAsia="Times New Roman" w:cs="Times New Roman"/>
          <w:sz w:val="24"/>
          <w:szCs w:val="24"/>
          <w:lang w:eastAsia="es-SV"/>
        </w:rPr>
      </w:pPr>
      <w:r w:rsidRPr="0063131C">
        <w:rPr>
          <w:rFonts w:eastAsia="Times New Roman" w:cs="Times New Roman"/>
          <w:sz w:val="24"/>
          <w:szCs w:val="24"/>
          <w:lang w:eastAsia="es-SV"/>
        </w:rPr>
        <w:t>Que la solicitud fue presentada en la fecha citada, clasificada con el código SIPT N° 277-2017 y previo a la admisión formal del requerimiento,  se  verificó  cumpliese lo dispuesto en los Arts. 66 de la Ley de Acceso a la  Información Pública, en lo sucesivo LAIP o Ley y el 54 del Reglamento de la Ley de Acceso a la Información Pública-RLAIP.</w:t>
      </w:r>
    </w:p>
    <w:p w:rsidR="0063131C" w:rsidRPr="0063131C" w:rsidRDefault="0063131C" w:rsidP="0063131C">
      <w:pPr>
        <w:tabs>
          <w:tab w:val="left" w:pos="2127"/>
        </w:tabs>
        <w:spacing w:line="360" w:lineRule="auto"/>
        <w:ind w:left="426"/>
        <w:contextualSpacing/>
        <w:jc w:val="both"/>
        <w:rPr>
          <w:rFonts w:eastAsia="Times New Roman" w:cs="Times New Roman"/>
          <w:sz w:val="24"/>
          <w:szCs w:val="24"/>
          <w:lang w:eastAsia="es-SV"/>
        </w:rPr>
      </w:pPr>
    </w:p>
    <w:p w:rsidR="0063131C" w:rsidRPr="0063131C" w:rsidRDefault="0063131C" w:rsidP="00AF40C3">
      <w:pPr>
        <w:numPr>
          <w:ilvl w:val="0"/>
          <w:numId w:val="165"/>
        </w:numPr>
        <w:autoSpaceDE w:val="0"/>
        <w:autoSpaceDN w:val="0"/>
        <w:adjustRightInd w:val="0"/>
        <w:spacing w:after="0" w:line="360" w:lineRule="auto"/>
        <w:ind w:left="426"/>
        <w:jc w:val="both"/>
        <w:rPr>
          <w:rFonts w:eastAsia="Times New Roman" w:cs="Times New Roman"/>
          <w:sz w:val="24"/>
          <w:szCs w:val="24"/>
          <w:lang w:eastAsia="es-SV"/>
        </w:rPr>
      </w:pPr>
      <w:r w:rsidRPr="0063131C">
        <w:rPr>
          <w:rFonts w:cs="Calibri"/>
          <w:sz w:val="24"/>
          <w:szCs w:val="24"/>
        </w:rPr>
        <w:t>Mediante auto de las catorce horas con cuarenta y cinco minutos del día ocho de diciembre de dos mil diecisiete, se previno al señor Rincón</w:t>
      </w:r>
      <w:r w:rsidRPr="0063131C">
        <w:rPr>
          <w:rFonts w:eastAsia="Times New Roman" w:cs="Times New Roman"/>
          <w:sz w:val="24"/>
          <w:szCs w:val="24"/>
          <w:lang w:eastAsia="es-SV"/>
        </w:rPr>
        <w:t>, en relación a que remitiera el Documento de Identidad y la solicitud de información firmada, bajo la base del Art. 66 de la LAIP  y  Art. 54 literal d) del RLAIP. Prevención que no fue subsanada por lo que se dio el trámite correspondiente con base al principio de MÁXIMA PUBLICIDAD señalado en el artículo 4 letra a. LAIP que cita: "</w:t>
      </w:r>
      <w:r w:rsidRPr="0063131C">
        <w:rPr>
          <w:rFonts w:eastAsia="Times New Roman" w:cs="Times New Roman"/>
          <w:i/>
          <w:sz w:val="24"/>
          <w:szCs w:val="24"/>
          <w:lang w:eastAsia="es-SV"/>
        </w:rPr>
        <w:t>Principios Art. 4.- En la interpretación y aplicación de esta ley deberán regir los principios siguientes: ...a. Máxima publicidad: la información en poder de los entes obligados es pública y su difusión irrestricta, salvo las excepciones expresamente establecidas por la ley</w:t>
      </w:r>
      <w:r w:rsidRPr="0063131C">
        <w:rPr>
          <w:rFonts w:eastAsia="Times New Roman" w:cs="Times New Roman"/>
          <w:sz w:val="24"/>
          <w:szCs w:val="24"/>
          <w:lang w:eastAsia="es-SV"/>
        </w:rPr>
        <w:t>".</w:t>
      </w:r>
    </w:p>
    <w:p w:rsidR="0063131C" w:rsidRPr="0063131C" w:rsidRDefault="0063131C" w:rsidP="0063131C">
      <w:pPr>
        <w:ind w:left="720"/>
        <w:contextualSpacing/>
        <w:rPr>
          <w:rFonts w:eastAsia="Times New Roman" w:cs="Times New Roman"/>
          <w:sz w:val="24"/>
          <w:szCs w:val="24"/>
          <w:lang w:eastAsia="es-SV"/>
        </w:rPr>
      </w:pPr>
    </w:p>
    <w:p w:rsidR="0063131C" w:rsidRPr="0063131C" w:rsidRDefault="0063131C" w:rsidP="00AF40C3">
      <w:pPr>
        <w:numPr>
          <w:ilvl w:val="0"/>
          <w:numId w:val="165"/>
        </w:numPr>
        <w:tabs>
          <w:tab w:val="left" w:pos="2127"/>
        </w:tabs>
        <w:autoSpaceDE w:val="0"/>
        <w:autoSpaceDN w:val="0"/>
        <w:adjustRightInd w:val="0"/>
        <w:spacing w:after="0" w:line="360" w:lineRule="auto"/>
        <w:ind w:left="426"/>
        <w:contextualSpacing/>
        <w:jc w:val="both"/>
        <w:rPr>
          <w:rFonts w:eastAsia="Times New Roman" w:cs="Times New Roman"/>
          <w:sz w:val="24"/>
          <w:szCs w:val="24"/>
          <w:lang w:eastAsia="es-SV"/>
        </w:rPr>
      </w:pPr>
      <w:r w:rsidRPr="0063131C">
        <w:rPr>
          <w:rFonts w:cs="Calibri"/>
        </w:rPr>
        <w:lastRenderedPageBreak/>
        <w:t>Que por Acuerdo administrativo de esta autónoma se acordó ampliar el horario de trabajo del personal de SIGET desde las ocho horas hasta las dieciocho horas en el periodo comprendido entre el Lunes 13 de noviembre al viernes 22 de diciembre del presente, ambas fechas inclusive, así como los sábados 25 de noviembre y 2 de diciembre, desde las ocho hasta las trece horas, compensando de esta manera las cuarenta horas laborales correspondientes a los días veintiséis, veintisiete, veintiocho y veintinueve de diciembre de dos mil diecisiete y dos de enero de dos mil dieciocho.</w:t>
      </w:r>
    </w:p>
    <w:p w:rsidR="0063131C" w:rsidRPr="0063131C" w:rsidRDefault="0063131C" w:rsidP="0063131C">
      <w:pPr>
        <w:tabs>
          <w:tab w:val="left" w:pos="2127"/>
        </w:tabs>
        <w:spacing w:line="360" w:lineRule="auto"/>
        <w:ind w:left="720"/>
        <w:contextualSpacing/>
        <w:jc w:val="both"/>
        <w:rPr>
          <w:rFonts w:eastAsia="Times New Roman" w:cs="Times New Roman"/>
          <w:sz w:val="24"/>
          <w:szCs w:val="24"/>
          <w:lang w:eastAsia="es-SV"/>
        </w:rPr>
      </w:pPr>
    </w:p>
    <w:p w:rsidR="0063131C" w:rsidRPr="0063131C" w:rsidRDefault="0063131C" w:rsidP="00AF40C3">
      <w:pPr>
        <w:numPr>
          <w:ilvl w:val="0"/>
          <w:numId w:val="165"/>
        </w:numPr>
        <w:tabs>
          <w:tab w:val="left" w:pos="2127"/>
        </w:tabs>
        <w:spacing w:line="360" w:lineRule="auto"/>
        <w:ind w:left="426"/>
        <w:contextualSpacing/>
        <w:jc w:val="both"/>
        <w:rPr>
          <w:rFonts w:eastAsia="Times New Roman" w:cstheme="minorHAnsi"/>
          <w:b/>
          <w:sz w:val="24"/>
          <w:szCs w:val="24"/>
          <w:lang w:eastAsia="es-SV"/>
        </w:rPr>
      </w:pPr>
      <w:r w:rsidRPr="0063131C">
        <w:rPr>
          <w:rFonts w:eastAsia="Times New Roman" w:cstheme="minorHAnsi"/>
          <w:sz w:val="24"/>
          <w:szCs w:val="24"/>
          <w:lang w:eastAsia="es-SV"/>
        </w:rPr>
        <w:t>La LAIP atribuye al Oficial  de  Información  entre  sus funciones  del  artículo  50  letras  "</w:t>
      </w:r>
      <w:r w:rsidRPr="0063131C">
        <w:rPr>
          <w:rFonts w:eastAsia="Times New Roman" w:cstheme="minorHAnsi"/>
          <w:b/>
          <w:sz w:val="24"/>
          <w:szCs w:val="24"/>
          <w:lang w:eastAsia="es-SV"/>
        </w:rPr>
        <w:t>b.</w:t>
      </w:r>
      <w:r w:rsidRPr="0063131C">
        <w:rPr>
          <w:rFonts w:eastAsia="Times New Roman" w:cstheme="minorHAnsi"/>
          <w:sz w:val="24"/>
          <w:szCs w:val="24"/>
          <w:lang w:eastAsia="es-SV"/>
        </w:rPr>
        <w:t>" y "</w:t>
      </w:r>
      <w:r w:rsidRPr="0063131C">
        <w:rPr>
          <w:rFonts w:eastAsia="Times New Roman" w:cstheme="minorHAnsi"/>
          <w:b/>
          <w:sz w:val="24"/>
          <w:szCs w:val="24"/>
          <w:lang w:eastAsia="es-SV"/>
        </w:rPr>
        <w:t>d.</w:t>
      </w:r>
      <w:r w:rsidRPr="0063131C">
        <w:rPr>
          <w:rFonts w:eastAsia="Times New Roman" w:cstheme="minorHAnsi"/>
          <w:sz w:val="24"/>
          <w:szCs w:val="24"/>
          <w:lang w:eastAsia="es-SV"/>
        </w:rPr>
        <w:t xml:space="preserve">" Recibir  y  diligenciar  las  solicitudes,  gestionar  y  entregar  la  información  requerida,  garantizando el  derecho  de  acceso  que  asiste  a  toda  persona  reconocido  en  el  Art. 1  LAIP;  asimismo,  el artículo 70, de la misma Ley establece que </w:t>
      </w:r>
      <w:r w:rsidRPr="0063131C">
        <w:rPr>
          <w:rFonts w:eastAsia="Times New Roman" w:cstheme="minorHAnsi"/>
          <w:i/>
          <w:sz w:val="24"/>
          <w:szCs w:val="24"/>
          <w:lang w:eastAsia="es-SV"/>
        </w:rPr>
        <w:t xml:space="preserve">"El Oficial de información transmitirá  la solicitud a la  unidad administrativa  que tenga o pueda  poseer la  información, con  objeto de  que ésta  la localice,  verifique su  clasificación y,  en su caso,  le comunique  la manera en que se encuentra disponible". </w:t>
      </w:r>
      <w:r w:rsidRPr="0063131C">
        <w:rPr>
          <w:rFonts w:eastAsia="Times New Roman" w:cstheme="minorHAnsi"/>
          <w:sz w:val="24"/>
          <w:szCs w:val="24"/>
          <w:lang w:eastAsia="es-SV"/>
        </w:rPr>
        <w:t>En cumplimiento de tales atribuciones se trasladó la petición Gerencia de Electricidad-GE.</w:t>
      </w:r>
    </w:p>
    <w:p w:rsidR="0063131C" w:rsidRPr="0063131C" w:rsidRDefault="0063131C" w:rsidP="0063131C">
      <w:pPr>
        <w:tabs>
          <w:tab w:val="left" w:pos="2127"/>
        </w:tabs>
        <w:spacing w:line="360" w:lineRule="auto"/>
        <w:contextualSpacing/>
        <w:jc w:val="both"/>
        <w:rPr>
          <w:rFonts w:eastAsia="Times New Roman" w:cstheme="minorHAnsi"/>
          <w:b/>
          <w:sz w:val="24"/>
          <w:szCs w:val="24"/>
          <w:lang w:eastAsia="es-SV"/>
        </w:rPr>
      </w:pPr>
    </w:p>
    <w:p w:rsidR="0063131C" w:rsidRPr="0063131C" w:rsidRDefault="0063131C" w:rsidP="0063131C">
      <w:pPr>
        <w:tabs>
          <w:tab w:val="left" w:pos="2127"/>
        </w:tabs>
        <w:spacing w:line="360" w:lineRule="auto"/>
        <w:jc w:val="both"/>
        <w:rPr>
          <w:rFonts w:eastAsia="Times New Roman" w:cstheme="minorHAnsi"/>
          <w:b/>
          <w:sz w:val="24"/>
          <w:szCs w:val="24"/>
          <w:lang w:eastAsia="es-SV"/>
        </w:rPr>
      </w:pPr>
      <w:r w:rsidRPr="0063131C">
        <w:rPr>
          <w:rFonts w:eastAsia="Times New Roman" w:cstheme="minorHAnsi"/>
          <w:b/>
          <w:sz w:val="24"/>
          <w:szCs w:val="24"/>
          <w:lang w:eastAsia="es-SV"/>
        </w:rPr>
        <w:t>RAZONAMIENTO DE RESPUESTA  A LA PETICIÓN:</w:t>
      </w:r>
    </w:p>
    <w:p w:rsidR="0063131C" w:rsidRPr="0063131C" w:rsidRDefault="0063131C" w:rsidP="00AF40C3">
      <w:pPr>
        <w:numPr>
          <w:ilvl w:val="0"/>
          <w:numId w:val="165"/>
        </w:numPr>
        <w:autoSpaceDE w:val="0"/>
        <w:autoSpaceDN w:val="0"/>
        <w:adjustRightInd w:val="0"/>
        <w:spacing w:after="0" w:line="360" w:lineRule="auto"/>
        <w:ind w:left="426"/>
        <w:jc w:val="both"/>
        <w:rPr>
          <w:rFonts w:cstheme="minorHAnsi"/>
          <w:sz w:val="24"/>
          <w:szCs w:val="24"/>
        </w:rPr>
      </w:pPr>
      <w:r w:rsidRPr="0063131C">
        <w:rPr>
          <w:rFonts w:cstheme="minorHAnsi"/>
          <w:sz w:val="24"/>
          <w:szCs w:val="24"/>
        </w:rPr>
        <w:t>La Ley de Creación de la Superintendencia General de Electricidad y Telecomunicaciones- LCSIGET, en su artículo 4 dispone entre sus facultades: “</w:t>
      </w:r>
      <w:r w:rsidRPr="0063131C">
        <w:rPr>
          <w:rFonts w:cstheme="minorHAnsi"/>
          <w:i/>
          <w:sz w:val="24"/>
          <w:szCs w:val="24"/>
        </w:rPr>
        <w:t>Art. 4.- 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63131C">
        <w:rPr>
          <w:rFonts w:cstheme="minorHAnsi"/>
          <w:sz w:val="24"/>
          <w:szCs w:val="24"/>
        </w:rPr>
        <w:t xml:space="preserve">” </w:t>
      </w:r>
    </w:p>
    <w:p w:rsidR="0063131C" w:rsidRPr="0063131C" w:rsidRDefault="0063131C" w:rsidP="0063131C">
      <w:pPr>
        <w:autoSpaceDE w:val="0"/>
        <w:autoSpaceDN w:val="0"/>
        <w:adjustRightInd w:val="0"/>
        <w:spacing w:after="0" w:line="360" w:lineRule="auto"/>
        <w:ind w:left="426"/>
        <w:jc w:val="both"/>
        <w:rPr>
          <w:rFonts w:cstheme="minorHAnsi"/>
          <w:sz w:val="24"/>
          <w:szCs w:val="24"/>
        </w:rPr>
      </w:pPr>
    </w:p>
    <w:p w:rsidR="0063131C" w:rsidRPr="0063131C" w:rsidRDefault="0063131C" w:rsidP="00AF40C3">
      <w:pPr>
        <w:numPr>
          <w:ilvl w:val="0"/>
          <w:numId w:val="165"/>
        </w:numPr>
        <w:autoSpaceDE w:val="0"/>
        <w:autoSpaceDN w:val="0"/>
        <w:adjustRightInd w:val="0"/>
        <w:spacing w:after="0" w:line="360" w:lineRule="auto"/>
        <w:ind w:left="426"/>
        <w:jc w:val="both"/>
        <w:rPr>
          <w:rFonts w:cstheme="minorHAnsi"/>
          <w:b/>
          <w:sz w:val="23"/>
          <w:szCs w:val="23"/>
        </w:rPr>
      </w:pPr>
      <w:r w:rsidRPr="0063131C">
        <w:rPr>
          <w:rFonts w:eastAsia="Times New Roman" w:cstheme="minorHAnsi"/>
          <w:sz w:val="24"/>
          <w:szCs w:val="24"/>
          <w:lang w:eastAsia="es-SV"/>
        </w:rPr>
        <w:t>Que las dependencia correspondiente, en respuesta a la información requerida manifestó, que de acuerdo a la información solicitada por el peticionario y a la información con la que cuentan en sus archivos, en vista que durante el proceso de licitación</w:t>
      </w:r>
      <w:r w:rsidRPr="0063131C">
        <w:rPr>
          <w:rFonts w:eastAsia="Times New Roman" w:cstheme="minorHAnsi"/>
          <w:i/>
          <w:color w:val="7F7F7F" w:themeColor="text1" w:themeTint="80"/>
          <w:sz w:val="24"/>
          <w:szCs w:val="24"/>
          <w:lang w:eastAsia="es-SV"/>
        </w:rPr>
        <w:t xml:space="preserve"> </w:t>
      </w:r>
      <w:r w:rsidRPr="0063131C">
        <w:rPr>
          <w:rFonts w:eastAsia="Times New Roman" w:cstheme="minorHAnsi"/>
          <w:sz w:val="24"/>
          <w:szCs w:val="24"/>
          <w:lang w:eastAsia="es-SV"/>
        </w:rPr>
        <w:t xml:space="preserve">DELSUR-CLP-001-2012, este fue de acceso público en los sitios web de la empresa distribuidora líder del proceso, DELSUR, en el sitio web de SIGET y en el sitio web del CNE, se considera que aunque el </w:t>
      </w:r>
      <w:r w:rsidRPr="0063131C">
        <w:rPr>
          <w:rFonts w:eastAsia="Times New Roman" w:cstheme="minorHAnsi"/>
          <w:sz w:val="24"/>
          <w:szCs w:val="24"/>
          <w:lang w:eastAsia="es-SV"/>
        </w:rPr>
        <w:lastRenderedPageBreak/>
        <w:t>proceso aún no ha concluido, dado que el proyecto de generación adjudicado aún no entra en operación; la misma es de carácter público.</w:t>
      </w:r>
    </w:p>
    <w:p w:rsidR="0063131C" w:rsidRPr="0063131C" w:rsidRDefault="0063131C" w:rsidP="0063131C">
      <w:pPr>
        <w:autoSpaceDE w:val="0"/>
        <w:autoSpaceDN w:val="0"/>
        <w:adjustRightInd w:val="0"/>
        <w:spacing w:after="0" w:line="360" w:lineRule="auto"/>
        <w:ind w:left="426"/>
        <w:jc w:val="both"/>
        <w:rPr>
          <w:rFonts w:cstheme="minorHAnsi"/>
          <w:b/>
          <w:sz w:val="23"/>
          <w:szCs w:val="23"/>
        </w:rPr>
      </w:pPr>
    </w:p>
    <w:p w:rsidR="0063131C" w:rsidRPr="0063131C" w:rsidRDefault="0063131C" w:rsidP="00AF40C3">
      <w:pPr>
        <w:numPr>
          <w:ilvl w:val="0"/>
          <w:numId w:val="165"/>
        </w:numPr>
        <w:autoSpaceDE w:val="0"/>
        <w:autoSpaceDN w:val="0"/>
        <w:adjustRightInd w:val="0"/>
        <w:spacing w:after="0" w:line="360" w:lineRule="auto"/>
        <w:ind w:left="426"/>
        <w:jc w:val="both"/>
        <w:rPr>
          <w:rFonts w:cstheme="minorHAnsi"/>
          <w:sz w:val="24"/>
          <w:szCs w:val="24"/>
        </w:rPr>
      </w:pPr>
      <w:r w:rsidRPr="0063131C">
        <w:rPr>
          <w:rFonts w:eastAsia="Times New Roman" w:cstheme="minorHAnsi"/>
          <w:sz w:val="24"/>
          <w:szCs w:val="24"/>
          <w:lang w:eastAsia="es-SV"/>
        </w:rPr>
        <w:t xml:space="preserve">Después de admitida la solicitud, deberá analizarse el contenido de esta según el Art. 55 del RLAIP, con el objeto de establecer si la información será entregada, o fundar su negativa; del estudio de la  petición se  establece  que las Bases de Licitación para el Proceso de Licitación DELSUR-CLP-001-2012 son de carácter público, debiendo dictar la  resolución de mérito como preceptúa el Art. 56 del mismo cuerpo regulatorio, siendo procedente la entrega de la información vertida en esta resolución, relacionada en el considerando VI, al no estar limitada su divulgación por las causales comprendidas en los Arts. 19 y 24 de la LAIP, como información reservada o confidencial. </w:t>
      </w:r>
    </w:p>
    <w:p w:rsidR="0063131C" w:rsidRPr="0063131C" w:rsidRDefault="0063131C" w:rsidP="0063131C">
      <w:pPr>
        <w:autoSpaceDE w:val="0"/>
        <w:autoSpaceDN w:val="0"/>
        <w:adjustRightInd w:val="0"/>
        <w:spacing w:after="0" w:line="360" w:lineRule="auto"/>
        <w:ind w:left="426"/>
        <w:jc w:val="both"/>
        <w:rPr>
          <w:rFonts w:cstheme="minorHAnsi"/>
          <w:strike/>
          <w:sz w:val="24"/>
          <w:szCs w:val="24"/>
        </w:rPr>
      </w:pPr>
    </w:p>
    <w:p w:rsidR="0063131C" w:rsidRPr="0063131C" w:rsidRDefault="0063131C" w:rsidP="0063131C">
      <w:pPr>
        <w:tabs>
          <w:tab w:val="left" w:pos="2127"/>
        </w:tabs>
        <w:autoSpaceDE w:val="0"/>
        <w:autoSpaceDN w:val="0"/>
        <w:adjustRightInd w:val="0"/>
        <w:spacing w:after="0" w:line="360" w:lineRule="auto"/>
        <w:ind w:left="142"/>
        <w:jc w:val="both"/>
        <w:rPr>
          <w:rFonts w:cstheme="minorHAnsi"/>
          <w:sz w:val="24"/>
          <w:szCs w:val="24"/>
        </w:rPr>
      </w:pPr>
      <w:r w:rsidRPr="0063131C">
        <w:rPr>
          <w:rFonts w:cstheme="minorHAnsi"/>
          <w:b/>
          <w:bCs/>
          <w:sz w:val="24"/>
          <w:szCs w:val="24"/>
        </w:rPr>
        <w:t xml:space="preserve">POR TANTO: </w:t>
      </w:r>
      <w:r w:rsidRPr="0063131C">
        <w:rPr>
          <w:rFonts w:cstheme="minorHAnsi"/>
          <w:bCs/>
          <w:sz w:val="24"/>
          <w:szCs w:val="24"/>
        </w:rPr>
        <w:t xml:space="preserve">Ésta oficina en nombre de la Superintendencia General de Electricidad y Telecomunicaciones fundamentadas en los Arts. 62 y 72 letras c., de la LAIP, </w:t>
      </w:r>
      <w:r w:rsidRPr="0063131C">
        <w:rPr>
          <w:rFonts w:cstheme="minorHAnsi"/>
          <w:b/>
          <w:bCs/>
          <w:sz w:val="24"/>
          <w:szCs w:val="24"/>
        </w:rPr>
        <w:t>RESUELVE</w:t>
      </w:r>
      <w:r w:rsidRPr="0063131C">
        <w:rPr>
          <w:rFonts w:cstheme="minorHAnsi"/>
          <w:sz w:val="24"/>
          <w:szCs w:val="24"/>
        </w:rPr>
        <w:t>:</w:t>
      </w:r>
    </w:p>
    <w:p w:rsidR="0063131C" w:rsidRPr="0063131C" w:rsidRDefault="0063131C" w:rsidP="0063131C">
      <w:pPr>
        <w:tabs>
          <w:tab w:val="left" w:pos="2127"/>
        </w:tabs>
        <w:autoSpaceDE w:val="0"/>
        <w:autoSpaceDN w:val="0"/>
        <w:adjustRightInd w:val="0"/>
        <w:spacing w:after="0" w:line="360" w:lineRule="auto"/>
        <w:ind w:left="142"/>
        <w:jc w:val="both"/>
        <w:rPr>
          <w:rFonts w:cstheme="minorHAnsi"/>
          <w:sz w:val="24"/>
          <w:szCs w:val="24"/>
        </w:rPr>
      </w:pPr>
    </w:p>
    <w:p w:rsidR="0063131C" w:rsidRPr="0063131C" w:rsidRDefault="0063131C" w:rsidP="00AF40C3">
      <w:pPr>
        <w:numPr>
          <w:ilvl w:val="0"/>
          <w:numId w:val="166"/>
        </w:numPr>
        <w:spacing w:line="360" w:lineRule="auto"/>
        <w:ind w:left="1418"/>
        <w:contextualSpacing/>
        <w:jc w:val="both"/>
        <w:rPr>
          <w:rFonts w:eastAsia="Times New Roman" w:cs="Times New Roman"/>
          <w:sz w:val="24"/>
          <w:szCs w:val="24"/>
          <w:lang w:eastAsia="es-SV"/>
        </w:rPr>
      </w:pPr>
      <w:r w:rsidRPr="0063131C">
        <w:rPr>
          <w:rFonts w:eastAsia="Times New Roman" w:cs="Times New Roman"/>
          <w:sz w:val="24"/>
          <w:szCs w:val="24"/>
          <w:lang w:eastAsia="es-SV"/>
        </w:rPr>
        <w:t xml:space="preserve">Declárese procedente la solicitud de información del señor </w:t>
      </w:r>
      <w:proofErr w:type="spellStart"/>
      <w:r>
        <w:rPr>
          <w:rFonts w:eastAsia="Times New Roman" w:cstheme="minorHAnsi"/>
          <w:b/>
          <w:sz w:val="24"/>
          <w:szCs w:val="24"/>
          <w:lang w:eastAsia="es-SV"/>
        </w:rPr>
        <w:t>xxxxxxxxxxxxxx</w:t>
      </w:r>
      <w:proofErr w:type="spellEnd"/>
      <w:r w:rsidRPr="0063131C">
        <w:rPr>
          <w:rFonts w:eastAsia="Times New Roman" w:cstheme="minorHAnsi"/>
          <w:b/>
          <w:sz w:val="24"/>
          <w:szCs w:val="24"/>
          <w:lang w:eastAsia="es-SV"/>
        </w:rPr>
        <w:t>.</w:t>
      </w:r>
    </w:p>
    <w:p w:rsidR="0063131C" w:rsidRPr="0063131C" w:rsidRDefault="0063131C" w:rsidP="00AF40C3">
      <w:pPr>
        <w:numPr>
          <w:ilvl w:val="0"/>
          <w:numId w:val="166"/>
        </w:numPr>
        <w:spacing w:line="360" w:lineRule="auto"/>
        <w:ind w:left="1418"/>
        <w:contextualSpacing/>
        <w:jc w:val="both"/>
        <w:rPr>
          <w:rFonts w:eastAsia="Times New Roman" w:cs="Times New Roman"/>
          <w:sz w:val="24"/>
          <w:szCs w:val="24"/>
          <w:lang w:eastAsia="es-SV"/>
        </w:rPr>
      </w:pPr>
      <w:r w:rsidRPr="0063131C">
        <w:rPr>
          <w:rFonts w:eastAsia="Times New Roman" w:cs="Times New Roman"/>
          <w:sz w:val="24"/>
          <w:szCs w:val="24"/>
          <w:lang w:eastAsia="es-SV"/>
        </w:rPr>
        <w:t xml:space="preserve">Remítase ésta providencia administrativa en modalidad digital, gratuitamente como preceptúan los artículos 4 letra g. 61 y 102 de la Ley, a la dirección electrónica de origen; </w:t>
      </w:r>
    </w:p>
    <w:p w:rsidR="0063131C" w:rsidRPr="0063131C" w:rsidRDefault="0063131C" w:rsidP="00AF40C3">
      <w:pPr>
        <w:numPr>
          <w:ilvl w:val="0"/>
          <w:numId w:val="166"/>
        </w:numPr>
        <w:spacing w:line="360" w:lineRule="auto"/>
        <w:ind w:left="1418"/>
        <w:contextualSpacing/>
        <w:jc w:val="both"/>
        <w:rPr>
          <w:rFonts w:eastAsia="Times New Roman" w:cs="Times New Roman"/>
          <w:b/>
          <w:sz w:val="24"/>
          <w:szCs w:val="24"/>
          <w:lang w:eastAsia="es-SV"/>
        </w:rPr>
      </w:pPr>
      <w:r w:rsidRPr="0063131C">
        <w:rPr>
          <w:rFonts w:eastAsia="Times New Roman" w:cs="Times New Roman"/>
          <w:sz w:val="24"/>
          <w:szCs w:val="24"/>
          <w:lang w:eastAsia="es-SV"/>
        </w:rPr>
        <w:t>Notifíquese,</w:t>
      </w:r>
      <w:r w:rsidRPr="0063131C">
        <w:rPr>
          <w:rFonts w:eastAsia="Times New Roman" w:cs="Times New Roman"/>
          <w:b/>
          <w:sz w:val="24"/>
          <w:szCs w:val="24"/>
          <w:lang w:eastAsia="es-SV"/>
        </w:rPr>
        <w:t xml:space="preserve"> </w:t>
      </w:r>
    </w:p>
    <w:p w:rsidR="0063131C" w:rsidRPr="0063131C" w:rsidRDefault="0063131C" w:rsidP="00AF40C3">
      <w:pPr>
        <w:numPr>
          <w:ilvl w:val="0"/>
          <w:numId w:val="166"/>
        </w:numPr>
        <w:spacing w:line="360" w:lineRule="auto"/>
        <w:ind w:left="1418"/>
        <w:contextualSpacing/>
        <w:jc w:val="both"/>
        <w:rPr>
          <w:rFonts w:eastAsia="Times New Roman" w:cs="Times New Roman"/>
          <w:sz w:val="24"/>
          <w:szCs w:val="24"/>
          <w:lang w:eastAsia="es-SV"/>
        </w:rPr>
      </w:pPr>
      <w:r w:rsidRPr="0063131C">
        <w:rPr>
          <w:rFonts w:eastAsia="Times New Roman" w:cs="Times New Roman"/>
          <w:sz w:val="24"/>
          <w:szCs w:val="24"/>
          <w:lang w:eastAsia="es-SV"/>
        </w:rPr>
        <w:t xml:space="preserve">Archívese. </w:t>
      </w:r>
    </w:p>
    <w:p w:rsidR="0063131C" w:rsidRPr="0063131C" w:rsidRDefault="0063131C" w:rsidP="0063131C">
      <w:pPr>
        <w:tabs>
          <w:tab w:val="left" w:pos="2127"/>
        </w:tabs>
        <w:autoSpaceDE w:val="0"/>
        <w:autoSpaceDN w:val="0"/>
        <w:adjustRightInd w:val="0"/>
        <w:spacing w:after="0" w:line="360" w:lineRule="auto"/>
        <w:ind w:left="993"/>
        <w:contextualSpacing/>
        <w:jc w:val="both"/>
        <w:rPr>
          <w:rFonts w:cstheme="minorHAnsi"/>
          <w:sz w:val="24"/>
          <w:szCs w:val="24"/>
        </w:rPr>
      </w:pPr>
      <w:r w:rsidRPr="0063131C">
        <w:rPr>
          <w:rFonts w:cstheme="minorHAnsi"/>
          <w:sz w:val="24"/>
          <w:szCs w:val="24"/>
        </w:rPr>
        <w:t xml:space="preserve">  </w:t>
      </w:r>
    </w:p>
    <w:p w:rsidR="0063131C" w:rsidRPr="0063131C" w:rsidRDefault="0063131C" w:rsidP="0063131C">
      <w:pPr>
        <w:tabs>
          <w:tab w:val="left" w:pos="2127"/>
        </w:tabs>
        <w:autoSpaceDE w:val="0"/>
        <w:autoSpaceDN w:val="0"/>
        <w:adjustRightInd w:val="0"/>
        <w:spacing w:after="0" w:line="360" w:lineRule="auto"/>
        <w:ind w:left="993"/>
        <w:contextualSpacing/>
        <w:jc w:val="both"/>
        <w:rPr>
          <w:rFonts w:cstheme="minorHAnsi"/>
          <w:sz w:val="24"/>
          <w:szCs w:val="24"/>
        </w:rPr>
      </w:pPr>
    </w:p>
    <w:p w:rsidR="0063131C" w:rsidRPr="0063131C" w:rsidRDefault="0063131C" w:rsidP="0063131C">
      <w:pPr>
        <w:spacing w:after="0" w:line="240" w:lineRule="auto"/>
        <w:jc w:val="center"/>
        <w:rPr>
          <w:rFonts w:eastAsia="Times New Roman" w:cstheme="minorHAnsi"/>
          <w:b/>
          <w:color w:val="FF0000"/>
          <w:sz w:val="24"/>
          <w:szCs w:val="24"/>
          <w:lang w:eastAsia="es-SV"/>
        </w:rPr>
      </w:pPr>
      <w:proofErr w:type="spellStart"/>
      <w:proofErr w:type="gramStart"/>
      <w:r>
        <w:rPr>
          <w:rFonts w:eastAsia="Times New Roman" w:cstheme="minorHAnsi"/>
          <w:b/>
          <w:sz w:val="24"/>
          <w:szCs w:val="24"/>
          <w:lang w:eastAsia="es-SV"/>
        </w:rPr>
        <w:t>xxxxxxxxxxxxxxx</w:t>
      </w:r>
      <w:proofErr w:type="spellEnd"/>
      <w:proofErr w:type="gramEnd"/>
    </w:p>
    <w:p w:rsidR="0063131C" w:rsidRPr="0063131C" w:rsidRDefault="0063131C" w:rsidP="0063131C">
      <w:pPr>
        <w:spacing w:after="0" w:line="240" w:lineRule="auto"/>
        <w:jc w:val="center"/>
        <w:rPr>
          <w:rFonts w:eastAsia="Times New Roman" w:cstheme="minorHAnsi"/>
          <w:sz w:val="24"/>
          <w:szCs w:val="24"/>
          <w:lang w:eastAsia="es-SV"/>
        </w:rPr>
      </w:pPr>
      <w:r w:rsidRPr="0063131C">
        <w:rPr>
          <w:rFonts w:eastAsia="Times New Roman" w:cstheme="minorHAnsi"/>
          <w:sz w:val="24"/>
          <w:szCs w:val="24"/>
          <w:lang w:eastAsia="es-SV"/>
        </w:rPr>
        <w:t>Oficial de Información Institucional.</w:t>
      </w:r>
    </w:p>
    <w:p w:rsidR="0063131C" w:rsidRPr="0063131C" w:rsidRDefault="0063131C" w:rsidP="0063131C">
      <w:pPr>
        <w:spacing w:line="240" w:lineRule="auto"/>
        <w:jc w:val="both"/>
        <w:rPr>
          <w:rFonts w:ascii="Calibri" w:hAnsi="Calibri" w:cs="Arial"/>
          <w:bCs/>
          <w:color w:val="7F7F7F" w:themeColor="text1" w:themeTint="80"/>
          <w:sz w:val="24"/>
          <w:szCs w:val="24"/>
        </w:rPr>
      </w:pPr>
    </w:p>
    <w:p w:rsidR="0063131C" w:rsidRDefault="0063131C" w:rsidP="00A10FFE">
      <w:pPr>
        <w:tabs>
          <w:tab w:val="left" w:pos="4200"/>
        </w:tabs>
        <w:spacing w:line="360" w:lineRule="auto"/>
        <w:jc w:val="both"/>
      </w:pPr>
    </w:p>
    <w:p w:rsidR="0063131C" w:rsidRDefault="0063131C" w:rsidP="00A10FFE">
      <w:pPr>
        <w:tabs>
          <w:tab w:val="left" w:pos="4200"/>
        </w:tabs>
        <w:spacing w:line="360" w:lineRule="auto"/>
        <w:jc w:val="both"/>
      </w:pPr>
    </w:p>
    <w:p w:rsidR="00071A68" w:rsidRDefault="00071A68" w:rsidP="00A10FFE">
      <w:pPr>
        <w:tabs>
          <w:tab w:val="left" w:pos="4200"/>
        </w:tabs>
        <w:spacing w:line="360" w:lineRule="auto"/>
        <w:jc w:val="both"/>
      </w:pPr>
    </w:p>
    <w:p w:rsidR="00071A68" w:rsidRDefault="00071A68" w:rsidP="00071A68">
      <w:pPr>
        <w:tabs>
          <w:tab w:val="left" w:pos="2127"/>
        </w:tabs>
        <w:spacing w:after="0" w:line="360" w:lineRule="auto"/>
        <w:jc w:val="both"/>
        <w:rPr>
          <w:rFonts w:eastAsia="Times New Roman" w:cstheme="minorHAnsi"/>
          <w:b/>
          <w:sz w:val="24"/>
          <w:szCs w:val="24"/>
          <w:shd w:val="clear" w:color="auto" w:fill="FFFFFF"/>
          <w:lang w:eastAsia="es-SV"/>
        </w:rPr>
      </w:pPr>
    </w:p>
    <w:p w:rsidR="00071A68" w:rsidRPr="00071A68" w:rsidRDefault="00071A68" w:rsidP="00071A68">
      <w:pPr>
        <w:tabs>
          <w:tab w:val="left" w:pos="2127"/>
        </w:tabs>
        <w:spacing w:after="0" w:line="360" w:lineRule="auto"/>
        <w:jc w:val="both"/>
        <w:rPr>
          <w:rFonts w:eastAsia="Times New Roman" w:cstheme="minorHAnsi"/>
          <w:b/>
          <w:sz w:val="24"/>
          <w:szCs w:val="24"/>
          <w:shd w:val="clear" w:color="auto" w:fill="FFFFFF"/>
          <w:lang w:eastAsia="es-SV"/>
        </w:rPr>
      </w:pPr>
      <w:r w:rsidRPr="00071A68">
        <w:rPr>
          <w:rFonts w:eastAsia="Times New Roman" w:cstheme="minorHAnsi"/>
          <w:b/>
          <w:sz w:val="24"/>
          <w:szCs w:val="24"/>
          <w:shd w:val="clear" w:color="auto" w:fill="FFFFFF"/>
          <w:lang w:eastAsia="es-SV"/>
        </w:rPr>
        <w:t>SIPV N° 278-2017</w:t>
      </w:r>
    </w:p>
    <w:p w:rsidR="00071A68" w:rsidRPr="00071A68" w:rsidRDefault="00071A68" w:rsidP="00071A68">
      <w:pPr>
        <w:tabs>
          <w:tab w:val="left" w:pos="2127"/>
        </w:tabs>
        <w:spacing w:after="0" w:line="360" w:lineRule="auto"/>
        <w:jc w:val="both"/>
        <w:rPr>
          <w:rFonts w:eastAsia="Times New Roman" w:cstheme="minorHAnsi"/>
          <w:b/>
          <w:sz w:val="24"/>
          <w:szCs w:val="24"/>
          <w:shd w:val="clear" w:color="auto" w:fill="FFFFFF"/>
          <w:lang w:eastAsia="es-SV"/>
        </w:rPr>
      </w:pPr>
    </w:p>
    <w:p w:rsidR="00071A68" w:rsidRPr="00071A68" w:rsidRDefault="00071A68" w:rsidP="00071A68">
      <w:pPr>
        <w:tabs>
          <w:tab w:val="left" w:pos="2127"/>
        </w:tabs>
        <w:spacing w:after="0" w:line="360" w:lineRule="auto"/>
        <w:jc w:val="both"/>
        <w:rPr>
          <w:rFonts w:eastAsia="Times New Roman" w:cstheme="minorHAnsi"/>
          <w:spacing w:val="20"/>
          <w:sz w:val="24"/>
          <w:szCs w:val="24"/>
          <w:lang w:eastAsia="es-SV"/>
        </w:rPr>
      </w:pPr>
      <w:r w:rsidRPr="00071A68">
        <w:rPr>
          <w:rFonts w:eastAsia="Times New Roman" w:cstheme="minorHAnsi"/>
          <w:b/>
          <w:spacing w:val="20"/>
          <w:sz w:val="24"/>
          <w:szCs w:val="24"/>
          <w:lang w:eastAsia="es-SV"/>
        </w:rPr>
        <w:t xml:space="preserve">SUPERINTENDENCIA GENERAL DE ELECTRICIDAD Y TELECOMUNICACIONES-SIGET, UNIDAD DE ACCESO A LA INFORMACIÓN Y TRANSPARENCIA-UAIT, </w:t>
      </w:r>
      <w:r w:rsidRPr="00071A68">
        <w:rPr>
          <w:rFonts w:eastAsia="Times New Roman" w:cstheme="minorHAnsi"/>
          <w:spacing w:val="20"/>
          <w:sz w:val="24"/>
          <w:szCs w:val="24"/>
          <w:lang w:eastAsia="es-SV"/>
        </w:rPr>
        <w:t>a las nueve horas con veinte minutos del día diecinueve de diciembre del año dos mil diecisiete.</w:t>
      </w:r>
    </w:p>
    <w:p w:rsidR="00071A68" w:rsidRPr="00071A68" w:rsidRDefault="00071A68" w:rsidP="00071A68">
      <w:pPr>
        <w:tabs>
          <w:tab w:val="left" w:pos="2127"/>
        </w:tabs>
        <w:spacing w:after="0" w:line="360" w:lineRule="auto"/>
        <w:jc w:val="both"/>
        <w:rPr>
          <w:rFonts w:eastAsia="Times New Roman" w:cstheme="minorHAnsi"/>
          <w:sz w:val="24"/>
          <w:szCs w:val="24"/>
          <w:lang w:eastAsia="es-SV"/>
        </w:rPr>
      </w:pPr>
    </w:p>
    <w:p w:rsidR="00071A68" w:rsidRPr="00071A68" w:rsidRDefault="00071A68" w:rsidP="00071A68">
      <w:pPr>
        <w:tabs>
          <w:tab w:val="left" w:pos="2127"/>
        </w:tabs>
        <w:spacing w:after="0" w:line="360" w:lineRule="auto"/>
        <w:jc w:val="both"/>
        <w:rPr>
          <w:rFonts w:eastAsia="Times New Roman" w:cstheme="minorHAnsi"/>
          <w:b/>
          <w:sz w:val="24"/>
          <w:szCs w:val="24"/>
          <w:lang w:eastAsia="es-SV"/>
        </w:rPr>
      </w:pPr>
      <w:r w:rsidRPr="00071A68">
        <w:rPr>
          <w:rFonts w:eastAsia="Times New Roman" w:cstheme="minorHAnsi"/>
          <w:sz w:val="24"/>
          <w:szCs w:val="24"/>
          <w:lang w:eastAsia="es-SV"/>
        </w:rPr>
        <w:t xml:space="preserve">A sus antecedentes la solicitud interpuesta mediante correo electrónico de OIR: </w:t>
      </w:r>
      <w:hyperlink r:id="rId123" w:history="1">
        <w:r w:rsidRPr="00071A68">
          <w:rPr>
            <w:rFonts w:eastAsia="Times New Roman" w:cstheme="minorHAnsi"/>
            <w:color w:val="0000FF" w:themeColor="hyperlink"/>
            <w:sz w:val="24"/>
            <w:szCs w:val="24"/>
            <w:u w:val="single"/>
            <w:lang w:eastAsia="es-SV"/>
          </w:rPr>
          <w:t>oir@siget.gob.sv</w:t>
        </w:r>
      </w:hyperlink>
      <w:r w:rsidRPr="00071A68">
        <w:rPr>
          <w:rFonts w:eastAsia="Times New Roman" w:cstheme="minorHAnsi"/>
          <w:sz w:val="24"/>
          <w:szCs w:val="24"/>
          <w:lang w:eastAsia="es-SV"/>
        </w:rPr>
        <w:t>, a las diez horas con treinta y cinco minutos del día siete de diciembre del año en curso,</w:t>
      </w:r>
      <w:r w:rsidRPr="00071A68">
        <w:rPr>
          <w:rFonts w:eastAsia="Times New Roman" w:cstheme="minorHAnsi"/>
          <w:b/>
          <w:sz w:val="24"/>
          <w:szCs w:val="24"/>
          <w:lang w:eastAsia="es-SV"/>
        </w:rPr>
        <w:t xml:space="preserve"> </w:t>
      </w:r>
      <w:r w:rsidRPr="00071A68">
        <w:rPr>
          <w:rFonts w:eastAsia="Times New Roman" w:cstheme="minorHAnsi"/>
          <w:sz w:val="24"/>
          <w:szCs w:val="24"/>
          <w:lang w:eastAsia="es-SV"/>
        </w:rPr>
        <w:t xml:space="preserve">interpuesta por el  ciudadano </w:t>
      </w:r>
      <w:r>
        <w:rPr>
          <w:rFonts w:eastAsia="Times New Roman" w:cstheme="minorHAnsi"/>
          <w:b/>
          <w:sz w:val="24"/>
          <w:szCs w:val="24"/>
          <w:lang w:eastAsia="es-SV"/>
        </w:rPr>
        <w:t>XXXXXXXXXXXX</w:t>
      </w:r>
      <w:r w:rsidRPr="00071A68">
        <w:rPr>
          <w:rFonts w:eastAsia="Times New Roman" w:cstheme="minorHAnsi"/>
          <w:b/>
          <w:sz w:val="24"/>
          <w:szCs w:val="24"/>
          <w:lang w:eastAsia="es-SV"/>
        </w:rPr>
        <w:t xml:space="preserve">, </w:t>
      </w:r>
      <w:r w:rsidRPr="00071A68">
        <w:rPr>
          <w:rFonts w:eastAsia="Times New Roman" w:cstheme="minorHAnsi"/>
          <w:sz w:val="24"/>
          <w:szCs w:val="24"/>
          <w:lang w:eastAsia="es-SV"/>
        </w:rPr>
        <w:t xml:space="preserve">en la que solicitó: </w:t>
      </w:r>
      <w:r w:rsidRPr="00071A68">
        <w:rPr>
          <w:rFonts w:eastAsia="Times New Roman" w:cstheme="minorHAnsi"/>
          <w:b/>
          <w:sz w:val="24"/>
          <w:szCs w:val="24"/>
          <w:lang w:eastAsia="es-SV"/>
        </w:rPr>
        <w:t>“Información no reservada, que no contenga opiniones o recomendaciones que formen parte del proceso deliberativo de los servidores públicos en tanto no sea adoptada la decisión definitiva, relativa al procedimiento participativo de consulta acordado en la parte resolutiva del Acuerdo No. 762-E-2013 (adjunto): “c. Remitir al Superintendente las nuevas propuestas de modificación al “PROCEDIMIENTO PARA EL CAMBIO DE SUMINISTRANTE DE ENERGÍA ELÉCTRICA POR PARTE DE UN USUARIO FINAL” planteadas por las sociedades CAESS, S.A. de C.V., DELSUR, S.A. de C.V., AES CLESA y CÍA. S. en C. de C.V., DEUSEM, S.A. de C.V. y EEO, S.A. de C.V., a fin de que sean discutidas a través del procedimiento participativo de consulta correspondiente, el cual deberá iniciar en el plazo máximo de diez días hábiles, contados a partir del día siguiente a la notificación de este acuerdo”, entre ella: -Acuerdo mediante el cual se inició el procedimiento participativo de consulta acordado. –Las nuevas propuestas de modificación al “PROCEDIMIENTO PARA EL CAMBIO DE SUMINISTRANTE DE ENERGÍA ELÉCTRICA POR PARTE DE UN SUARIO FINAL” a ser discutidas a través del procedimiento participativo de consulta acordado. –Y cualquier otro documento relativo al procedimiento participativo de consulta acordado, que no constituya información reservada, o que sea redactado para ocultar sus partes reservadas.”</w:t>
      </w:r>
    </w:p>
    <w:p w:rsidR="00071A68" w:rsidRDefault="00071A68" w:rsidP="00071A68">
      <w:pPr>
        <w:tabs>
          <w:tab w:val="left" w:pos="2127"/>
        </w:tabs>
        <w:spacing w:after="0" w:line="360" w:lineRule="auto"/>
        <w:jc w:val="both"/>
        <w:rPr>
          <w:rFonts w:eastAsia="Times New Roman" w:cstheme="minorHAnsi"/>
          <w:b/>
          <w:sz w:val="24"/>
          <w:szCs w:val="24"/>
          <w:lang w:eastAsia="es-SV"/>
        </w:rPr>
      </w:pPr>
    </w:p>
    <w:p w:rsidR="00071A68" w:rsidRDefault="00071A68" w:rsidP="00071A68">
      <w:pPr>
        <w:tabs>
          <w:tab w:val="left" w:pos="2127"/>
        </w:tabs>
        <w:spacing w:after="0" w:line="360" w:lineRule="auto"/>
        <w:jc w:val="both"/>
        <w:rPr>
          <w:rFonts w:eastAsia="Times New Roman" w:cstheme="minorHAnsi"/>
          <w:b/>
          <w:sz w:val="24"/>
          <w:szCs w:val="24"/>
          <w:lang w:eastAsia="es-SV"/>
        </w:rPr>
      </w:pPr>
    </w:p>
    <w:p w:rsidR="00071A68" w:rsidRDefault="00071A68" w:rsidP="00071A68">
      <w:pPr>
        <w:tabs>
          <w:tab w:val="left" w:pos="2127"/>
        </w:tabs>
        <w:spacing w:after="0" w:line="360" w:lineRule="auto"/>
        <w:jc w:val="both"/>
        <w:rPr>
          <w:rFonts w:eastAsia="Times New Roman" w:cstheme="minorHAnsi"/>
          <w:b/>
          <w:sz w:val="24"/>
          <w:szCs w:val="24"/>
          <w:lang w:eastAsia="es-SV"/>
        </w:rPr>
      </w:pPr>
    </w:p>
    <w:p w:rsidR="00071A68" w:rsidRPr="00071A68" w:rsidRDefault="00071A68" w:rsidP="00071A68">
      <w:pPr>
        <w:tabs>
          <w:tab w:val="left" w:pos="2127"/>
        </w:tabs>
        <w:spacing w:after="0" w:line="360" w:lineRule="auto"/>
        <w:jc w:val="both"/>
        <w:rPr>
          <w:rFonts w:eastAsia="Times New Roman" w:cstheme="minorHAnsi"/>
          <w:b/>
          <w:sz w:val="24"/>
          <w:szCs w:val="24"/>
          <w:lang w:eastAsia="es-SV"/>
        </w:rPr>
      </w:pPr>
    </w:p>
    <w:p w:rsidR="00071A68" w:rsidRPr="00071A68" w:rsidRDefault="00071A68" w:rsidP="00071A68">
      <w:pPr>
        <w:tabs>
          <w:tab w:val="left" w:pos="2127"/>
        </w:tabs>
        <w:spacing w:after="0" w:line="360" w:lineRule="auto"/>
        <w:jc w:val="both"/>
        <w:rPr>
          <w:rFonts w:eastAsia="Times New Roman" w:cstheme="minorHAnsi"/>
          <w:b/>
          <w:sz w:val="24"/>
          <w:szCs w:val="24"/>
          <w:lang w:eastAsia="es-SV"/>
        </w:rPr>
      </w:pPr>
      <w:r w:rsidRPr="00071A68">
        <w:rPr>
          <w:rFonts w:eastAsia="Times New Roman" w:cstheme="minorHAnsi"/>
          <w:b/>
          <w:sz w:val="24"/>
          <w:szCs w:val="24"/>
          <w:lang w:eastAsia="es-SV"/>
        </w:rPr>
        <w:t>Ésta unidad sobre la solicitud hace las consideraciones siguientes:</w:t>
      </w:r>
    </w:p>
    <w:p w:rsidR="00071A68" w:rsidRPr="00071A68" w:rsidRDefault="00071A68" w:rsidP="00071A68">
      <w:pPr>
        <w:tabs>
          <w:tab w:val="left" w:pos="2127"/>
        </w:tabs>
        <w:spacing w:after="0" w:line="360" w:lineRule="auto"/>
        <w:jc w:val="both"/>
        <w:rPr>
          <w:rFonts w:eastAsia="Times New Roman" w:cstheme="minorHAnsi"/>
          <w:b/>
          <w:sz w:val="24"/>
          <w:szCs w:val="24"/>
          <w:lang w:eastAsia="es-SV"/>
        </w:rPr>
      </w:pPr>
    </w:p>
    <w:p w:rsidR="00071A68" w:rsidRPr="00071A68" w:rsidRDefault="00071A68" w:rsidP="00AF40C3">
      <w:pPr>
        <w:numPr>
          <w:ilvl w:val="0"/>
          <w:numId w:val="170"/>
        </w:numPr>
        <w:tabs>
          <w:tab w:val="left" w:pos="2127"/>
        </w:tabs>
        <w:spacing w:line="360" w:lineRule="auto"/>
        <w:ind w:left="426"/>
        <w:contextualSpacing/>
        <w:jc w:val="both"/>
        <w:rPr>
          <w:rFonts w:eastAsia="Times New Roman" w:cs="Times New Roman"/>
          <w:sz w:val="24"/>
          <w:szCs w:val="24"/>
          <w:lang w:eastAsia="es-SV"/>
        </w:rPr>
      </w:pPr>
      <w:r w:rsidRPr="00071A68">
        <w:rPr>
          <w:rFonts w:eastAsia="Times New Roman" w:cs="Times New Roman"/>
          <w:sz w:val="24"/>
          <w:szCs w:val="24"/>
          <w:lang w:eastAsia="es-SV"/>
        </w:rPr>
        <w:t>Que la solicitud fue presentada en la fecha citada, clasificada con el código SIPV N° 278-2017 y previo a la admisión formal del requerimiento,  se  verificó  cumpliese lo dispuesto en los Arts. 66 de la Ley de Acceso a la  Información Pública, en lo sucesivo LAIP o Ley y el 54 del Reglamento de la Ley de Acceso a la Información Pública-RLAIP, por lo que se dio el trámite correspondiente.</w:t>
      </w:r>
    </w:p>
    <w:p w:rsidR="00071A68" w:rsidRPr="00071A68" w:rsidRDefault="00071A68" w:rsidP="00071A68">
      <w:pPr>
        <w:tabs>
          <w:tab w:val="left" w:pos="2127"/>
        </w:tabs>
        <w:spacing w:line="360" w:lineRule="auto"/>
        <w:ind w:left="426"/>
        <w:contextualSpacing/>
        <w:jc w:val="both"/>
        <w:rPr>
          <w:rFonts w:eastAsia="Times New Roman" w:cs="Times New Roman"/>
          <w:sz w:val="24"/>
          <w:szCs w:val="24"/>
          <w:lang w:eastAsia="es-SV"/>
        </w:rPr>
      </w:pPr>
    </w:p>
    <w:p w:rsidR="00071A68" w:rsidRPr="00071A68" w:rsidRDefault="00071A68" w:rsidP="00AF40C3">
      <w:pPr>
        <w:numPr>
          <w:ilvl w:val="0"/>
          <w:numId w:val="170"/>
        </w:numPr>
        <w:autoSpaceDE w:val="0"/>
        <w:autoSpaceDN w:val="0"/>
        <w:adjustRightInd w:val="0"/>
        <w:spacing w:after="0" w:line="360" w:lineRule="auto"/>
        <w:ind w:left="426"/>
        <w:contextualSpacing/>
        <w:jc w:val="both"/>
        <w:rPr>
          <w:rFonts w:cstheme="minorHAnsi"/>
          <w:sz w:val="23"/>
          <w:szCs w:val="23"/>
        </w:rPr>
      </w:pPr>
      <w:r w:rsidRPr="00071A68">
        <w:rPr>
          <w:rFonts w:cstheme="minorHAnsi"/>
          <w:sz w:val="23"/>
          <w:szCs w:val="23"/>
        </w:rPr>
        <w:t>Que por Acuerdo administrativo de esta autónoma se acordó ampliar el horario de trabajo del personal de SIGET desde las ocho horas hasta las dieciocho horas en el periodo comprendido entre el Lunes 13 de noviembre al viernes 22 de diciembre del presente, ambas fechas inclusive, compensando de esta manera las cuarenta horas laborales correspondientes a los días veintiséis, veintisiete, veintiocho y veintinueve de diciembre de dos mil diecisiete y dos de enero de dos mil dieciocho.</w:t>
      </w:r>
    </w:p>
    <w:p w:rsidR="00071A68" w:rsidRPr="00071A68" w:rsidRDefault="00071A68" w:rsidP="00071A68">
      <w:pPr>
        <w:tabs>
          <w:tab w:val="left" w:pos="2127"/>
        </w:tabs>
        <w:spacing w:line="360" w:lineRule="auto"/>
        <w:ind w:left="720"/>
        <w:contextualSpacing/>
        <w:jc w:val="both"/>
        <w:rPr>
          <w:rFonts w:eastAsia="Times New Roman" w:cs="Times New Roman"/>
          <w:sz w:val="24"/>
          <w:szCs w:val="24"/>
          <w:lang w:eastAsia="es-SV"/>
        </w:rPr>
      </w:pPr>
    </w:p>
    <w:p w:rsidR="00071A68" w:rsidRPr="00071A68" w:rsidRDefault="00071A68" w:rsidP="00AF40C3">
      <w:pPr>
        <w:numPr>
          <w:ilvl w:val="0"/>
          <w:numId w:val="170"/>
        </w:numPr>
        <w:tabs>
          <w:tab w:val="left" w:pos="2127"/>
        </w:tabs>
        <w:spacing w:line="360" w:lineRule="auto"/>
        <w:ind w:left="426"/>
        <w:contextualSpacing/>
        <w:jc w:val="both"/>
        <w:rPr>
          <w:rFonts w:eastAsia="Times New Roman" w:cstheme="minorHAnsi"/>
          <w:b/>
          <w:sz w:val="24"/>
          <w:szCs w:val="24"/>
          <w:lang w:eastAsia="es-SV"/>
        </w:rPr>
      </w:pPr>
      <w:r w:rsidRPr="00071A68">
        <w:rPr>
          <w:rFonts w:eastAsia="Times New Roman" w:cstheme="minorHAnsi"/>
          <w:sz w:val="24"/>
          <w:szCs w:val="24"/>
          <w:lang w:eastAsia="es-SV"/>
        </w:rPr>
        <w:t>La LAIP atribuye al Oficial  de  Información  entre  sus funciones  del  artículo  50  letras  "</w:t>
      </w:r>
      <w:r w:rsidRPr="00071A68">
        <w:rPr>
          <w:rFonts w:eastAsia="Times New Roman" w:cstheme="minorHAnsi"/>
          <w:b/>
          <w:sz w:val="24"/>
          <w:szCs w:val="24"/>
          <w:lang w:eastAsia="es-SV"/>
        </w:rPr>
        <w:t>b.</w:t>
      </w:r>
      <w:r w:rsidRPr="00071A68">
        <w:rPr>
          <w:rFonts w:eastAsia="Times New Roman" w:cstheme="minorHAnsi"/>
          <w:sz w:val="24"/>
          <w:szCs w:val="24"/>
          <w:lang w:eastAsia="es-SV"/>
        </w:rPr>
        <w:t>" y "</w:t>
      </w:r>
      <w:r w:rsidRPr="00071A68">
        <w:rPr>
          <w:rFonts w:eastAsia="Times New Roman" w:cstheme="minorHAnsi"/>
          <w:b/>
          <w:sz w:val="24"/>
          <w:szCs w:val="24"/>
          <w:lang w:eastAsia="es-SV"/>
        </w:rPr>
        <w:t>d.</w:t>
      </w:r>
      <w:r w:rsidRPr="00071A68">
        <w:rPr>
          <w:rFonts w:eastAsia="Times New Roman" w:cstheme="minorHAnsi"/>
          <w:sz w:val="24"/>
          <w:szCs w:val="24"/>
          <w:lang w:eastAsia="es-SV"/>
        </w:rPr>
        <w:t xml:space="preserve">" Recibir  y  diligenciar  las  solicitudes,  gestionar  y  entregar  la  información  requerida,  garantizando el  derecho  de  acceso  que  asiste  a  toda  persona  reconocido  en  el  Art. 1  LAIP;  asimismo,  el artículo 70, de la misma Ley establece que </w:t>
      </w:r>
      <w:r w:rsidRPr="00071A68">
        <w:rPr>
          <w:rFonts w:eastAsia="Times New Roman" w:cstheme="minorHAnsi"/>
          <w:i/>
          <w:sz w:val="24"/>
          <w:szCs w:val="24"/>
          <w:lang w:eastAsia="es-SV"/>
        </w:rPr>
        <w:t xml:space="preserve">"El Oficial de información transmitirá  la solicitud a la  unidad administrativa  que tenga o pueda  poseer la  información, con  objeto de  que ésta  la localice,  verifique su  clasificación y,  en su caso,  le comunique  la manera en que se encuentra disponible". </w:t>
      </w:r>
      <w:r w:rsidRPr="00071A68">
        <w:rPr>
          <w:rFonts w:eastAsia="Times New Roman" w:cstheme="minorHAnsi"/>
          <w:sz w:val="24"/>
          <w:szCs w:val="24"/>
          <w:lang w:eastAsia="es-SV"/>
        </w:rPr>
        <w:t>En cumplimiento de tales atribuciones se trasladó la petición a la Gerencia de Electricidad-GE.</w:t>
      </w:r>
    </w:p>
    <w:p w:rsidR="00071A68" w:rsidRPr="00071A68" w:rsidRDefault="00071A68" w:rsidP="00071A68">
      <w:pPr>
        <w:tabs>
          <w:tab w:val="left" w:pos="2127"/>
        </w:tabs>
        <w:spacing w:line="360" w:lineRule="auto"/>
        <w:ind w:left="426"/>
        <w:contextualSpacing/>
        <w:jc w:val="both"/>
        <w:rPr>
          <w:rFonts w:eastAsia="Times New Roman" w:cstheme="minorHAnsi"/>
          <w:b/>
          <w:sz w:val="24"/>
          <w:szCs w:val="24"/>
          <w:lang w:eastAsia="es-SV"/>
        </w:rPr>
      </w:pPr>
    </w:p>
    <w:p w:rsidR="00071A68" w:rsidRPr="00071A68" w:rsidRDefault="00071A68" w:rsidP="00071A68">
      <w:pPr>
        <w:tabs>
          <w:tab w:val="left" w:pos="2127"/>
        </w:tabs>
        <w:spacing w:line="360" w:lineRule="auto"/>
        <w:jc w:val="both"/>
        <w:rPr>
          <w:rFonts w:eastAsia="Times New Roman" w:cstheme="minorHAnsi"/>
          <w:b/>
          <w:sz w:val="24"/>
          <w:szCs w:val="24"/>
          <w:lang w:eastAsia="es-SV"/>
        </w:rPr>
      </w:pPr>
      <w:r w:rsidRPr="00071A68">
        <w:rPr>
          <w:rFonts w:eastAsia="Times New Roman" w:cstheme="minorHAnsi"/>
          <w:b/>
          <w:sz w:val="24"/>
          <w:szCs w:val="24"/>
          <w:lang w:eastAsia="es-SV"/>
        </w:rPr>
        <w:t>RAZONAMIENTO DE RESPUESTA  A LA PETICIÓN:</w:t>
      </w:r>
    </w:p>
    <w:p w:rsidR="00071A68" w:rsidRPr="00071A68" w:rsidRDefault="00071A68" w:rsidP="00AF40C3">
      <w:pPr>
        <w:numPr>
          <w:ilvl w:val="0"/>
          <w:numId w:val="170"/>
        </w:numPr>
        <w:autoSpaceDE w:val="0"/>
        <w:autoSpaceDN w:val="0"/>
        <w:adjustRightInd w:val="0"/>
        <w:spacing w:after="0" w:line="360" w:lineRule="auto"/>
        <w:ind w:left="426"/>
        <w:jc w:val="both"/>
        <w:rPr>
          <w:rFonts w:cstheme="minorHAnsi"/>
          <w:sz w:val="24"/>
          <w:szCs w:val="24"/>
        </w:rPr>
      </w:pPr>
      <w:r w:rsidRPr="00071A68">
        <w:rPr>
          <w:rFonts w:cstheme="minorHAnsi"/>
          <w:sz w:val="24"/>
          <w:szCs w:val="24"/>
        </w:rPr>
        <w:t>La Ley de Creación de la Superintendencia General de Electricidad y Telecomunicaciones- LCSIGET, en su artículo 4 dispone entre sus facultades: “</w:t>
      </w:r>
      <w:r w:rsidRPr="00071A68">
        <w:rPr>
          <w:rFonts w:cstheme="minorHAnsi"/>
          <w:i/>
          <w:sz w:val="24"/>
          <w:szCs w:val="24"/>
        </w:rPr>
        <w:t xml:space="preserve">Art. 4.- La SIGET es la entidad competente para aplicar las normas contenidas en tratados internacionales sobre electricidad </w:t>
      </w:r>
      <w:r w:rsidRPr="00071A68">
        <w:rPr>
          <w:rFonts w:cstheme="minorHAnsi"/>
          <w:i/>
          <w:sz w:val="24"/>
          <w:szCs w:val="24"/>
        </w:rPr>
        <w:lastRenderedPageBreak/>
        <w:t>y telecomunicaciones vigentes en El Salvador; en las leyes que rigen los sectores de Electricidad y de Telecomunicaciones; y sus reglamentos; así como para conocer del incumplimiento de las mismas.</w:t>
      </w:r>
      <w:r w:rsidRPr="00071A68">
        <w:rPr>
          <w:rFonts w:cstheme="minorHAnsi"/>
          <w:sz w:val="24"/>
          <w:szCs w:val="24"/>
        </w:rPr>
        <w:t xml:space="preserve">” </w:t>
      </w:r>
    </w:p>
    <w:p w:rsidR="00071A68" w:rsidRPr="00071A68" w:rsidRDefault="00071A68" w:rsidP="00071A68">
      <w:pPr>
        <w:autoSpaceDE w:val="0"/>
        <w:autoSpaceDN w:val="0"/>
        <w:adjustRightInd w:val="0"/>
        <w:spacing w:after="0" w:line="360" w:lineRule="auto"/>
        <w:ind w:left="426"/>
        <w:jc w:val="both"/>
        <w:rPr>
          <w:rFonts w:cstheme="minorHAnsi"/>
          <w:sz w:val="24"/>
          <w:szCs w:val="24"/>
        </w:rPr>
      </w:pPr>
    </w:p>
    <w:p w:rsidR="00071A68" w:rsidRPr="00071A68" w:rsidRDefault="00071A68" w:rsidP="00AF40C3">
      <w:pPr>
        <w:numPr>
          <w:ilvl w:val="0"/>
          <w:numId w:val="170"/>
        </w:numPr>
        <w:autoSpaceDE w:val="0"/>
        <w:autoSpaceDN w:val="0"/>
        <w:adjustRightInd w:val="0"/>
        <w:spacing w:after="0" w:line="360" w:lineRule="auto"/>
        <w:ind w:left="426"/>
        <w:jc w:val="both"/>
        <w:rPr>
          <w:rFonts w:eastAsia="Times New Roman" w:cs="Times New Roman"/>
          <w:sz w:val="24"/>
          <w:szCs w:val="24"/>
          <w:lang w:eastAsia="es-SV"/>
        </w:rPr>
      </w:pPr>
      <w:r w:rsidRPr="00071A68">
        <w:rPr>
          <w:rFonts w:eastAsia="Times New Roman" w:cstheme="minorHAnsi"/>
          <w:sz w:val="24"/>
          <w:szCs w:val="24"/>
          <w:lang w:eastAsia="es-SV"/>
        </w:rPr>
        <w:t>No obstante ser de carácter reservado,</w:t>
      </w:r>
      <w:r w:rsidRPr="00071A68">
        <w:rPr>
          <w:rFonts w:eastAsia="Times New Roman" w:cstheme="minorHAnsi"/>
          <w:i/>
          <w:color w:val="7F7F7F" w:themeColor="text1" w:themeTint="80"/>
          <w:sz w:val="24"/>
          <w:szCs w:val="24"/>
          <w:lang w:eastAsia="es-SV"/>
        </w:rPr>
        <w:t xml:space="preserve"> </w:t>
      </w:r>
      <w:r w:rsidRPr="00071A68">
        <w:rPr>
          <w:rFonts w:eastAsia="Times New Roman" w:cstheme="minorHAnsi"/>
          <w:i/>
          <w:sz w:val="24"/>
          <w:szCs w:val="24"/>
          <w:lang w:eastAsia="es-SV"/>
        </w:rPr>
        <w:t xml:space="preserve">los documentos relacionados al procedimiento de consulta de la “Propuesta de Modificación al Procedimiento para el Cambio de </w:t>
      </w:r>
      <w:proofErr w:type="spellStart"/>
      <w:r w:rsidRPr="00071A68">
        <w:rPr>
          <w:rFonts w:eastAsia="Times New Roman" w:cstheme="minorHAnsi"/>
          <w:i/>
          <w:sz w:val="24"/>
          <w:szCs w:val="24"/>
          <w:lang w:eastAsia="es-SV"/>
        </w:rPr>
        <w:t>Suministrante</w:t>
      </w:r>
      <w:proofErr w:type="spellEnd"/>
      <w:r w:rsidRPr="00071A68">
        <w:rPr>
          <w:rFonts w:eastAsia="Times New Roman" w:cstheme="minorHAnsi"/>
          <w:i/>
          <w:sz w:val="24"/>
          <w:szCs w:val="24"/>
          <w:lang w:eastAsia="es-SV"/>
        </w:rPr>
        <w:t xml:space="preserve"> de Energía Eléctrica por parte de un Usuario Final”</w:t>
      </w:r>
      <w:r w:rsidRPr="00071A68">
        <w:rPr>
          <w:rFonts w:eastAsia="Times New Roman" w:cstheme="minorHAnsi"/>
          <w:sz w:val="24"/>
          <w:szCs w:val="24"/>
          <w:lang w:eastAsia="es-SV"/>
        </w:rPr>
        <w:t xml:space="preserve"> debido a que es un  procedimiento llevado a cabo por la SIGET que actualmente se encuentran en trámite, en tanto aún no finalice el procedimiento, y dado que no se ha emitido el pronunciamiento definitivo,</w:t>
      </w:r>
      <w:r w:rsidRPr="00071A68">
        <w:rPr>
          <w:rFonts w:eastAsia="Times New Roman" w:cs="Times New Roman"/>
          <w:sz w:val="24"/>
          <w:szCs w:val="24"/>
          <w:lang w:eastAsia="es-SV"/>
        </w:rPr>
        <w:t xml:space="preserve"> </w:t>
      </w:r>
      <w:r w:rsidRPr="00071A68">
        <w:rPr>
          <w:rFonts w:eastAsia="Times New Roman" w:cstheme="minorHAnsi"/>
          <w:sz w:val="24"/>
          <w:szCs w:val="24"/>
          <w:lang w:eastAsia="es-SV"/>
        </w:rPr>
        <w:t>de conformidad con el artículo 19 letra e) de la LAIP, transcribiéndose lo pertinente: “</w:t>
      </w:r>
      <w:r w:rsidRPr="00071A68">
        <w:rPr>
          <w:rFonts w:eastAsia="Times New Roman" w:cstheme="minorHAnsi"/>
          <w:i/>
          <w:sz w:val="24"/>
          <w:szCs w:val="24"/>
          <w:lang w:eastAsia="es-SV"/>
        </w:rPr>
        <w:t>Información Reservada Art. 19.- Es información reservada: …e.  La   que  contenga   opiniones   o   recomendaciones   que   formen   parte   del proceso deliberativo de los servidores públicos, en tanto no sea adoptada la decisión definitiva…</w:t>
      </w:r>
      <w:r w:rsidRPr="00071A68">
        <w:rPr>
          <w:rFonts w:eastAsia="Times New Roman" w:cstheme="minorHAnsi"/>
          <w:sz w:val="24"/>
          <w:szCs w:val="24"/>
          <w:lang w:eastAsia="es-SV"/>
        </w:rPr>
        <w:t>”, el proceso deliberativo se refiere a aquellas discusiones y procesos que los entes obligados desarrollan y que se encuentra en trámite; el permitir el acceso puede comprometer las estrategias y funciones estatales que se estén analizando remitió en versión pública la lista que se enumera a continuación. La Gerencia de electricidad remitió en Versión Pública los siguientes documentos:</w:t>
      </w:r>
    </w:p>
    <w:p w:rsidR="00071A68" w:rsidRPr="00071A68" w:rsidRDefault="00071A68" w:rsidP="00071A68">
      <w:pPr>
        <w:ind w:left="720"/>
        <w:contextualSpacing/>
        <w:jc w:val="both"/>
        <w:rPr>
          <w:rFonts w:eastAsia="Times New Roman" w:cs="Times New Roman"/>
          <w:sz w:val="24"/>
          <w:szCs w:val="24"/>
          <w:lang w:eastAsia="es-SV"/>
        </w:rPr>
      </w:pPr>
    </w:p>
    <w:p w:rsidR="00071A68" w:rsidRPr="00071A68" w:rsidRDefault="00071A68" w:rsidP="00AF40C3">
      <w:pPr>
        <w:numPr>
          <w:ilvl w:val="0"/>
          <w:numId w:val="169"/>
        </w:numPr>
        <w:spacing w:line="360" w:lineRule="auto"/>
        <w:contextualSpacing/>
        <w:jc w:val="both"/>
        <w:rPr>
          <w:rFonts w:eastAsia="Times New Roman" w:cstheme="minorHAnsi"/>
          <w:sz w:val="24"/>
          <w:szCs w:val="24"/>
          <w:lang w:eastAsia="es-SV"/>
        </w:rPr>
      </w:pPr>
      <w:r w:rsidRPr="00071A68">
        <w:rPr>
          <w:rFonts w:eastAsia="Times New Roman" w:cstheme="minorHAnsi"/>
          <w:sz w:val="24"/>
          <w:szCs w:val="24"/>
          <w:lang w:eastAsia="es-SV"/>
        </w:rPr>
        <w:t>Acuerdo N° 762-E-2013.</w:t>
      </w:r>
    </w:p>
    <w:p w:rsidR="00071A68" w:rsidRPr="00071A68" w:rsidRDefault="00071A68" w:rsidP="00AF40C3">
      <w:pPr>
        <w:numPr>
          <w:ilvl w:val="0"/>
          <w:numId w:val="169"/>
        </w:numPr>
        <w:spacing w:line="360" w:lineRule="auto"/>
        <w:contextualSpacing/>
        <w:jc w:val="both"/>
        <w:rPr>
          <w:rFonts w:eastAsia="Times New Roman" w:cstheme="minorHAnsi"/>
          <w:sz w:val="24"/>
          <w:szCs w:val="24"/>
          <w:lang w:eastAsia="es-SV"/>
        </w:rPr>
      </w:pPr>
      <w:r w:rsidRPr="00071A68">
        <w:rPr>
          <w:rFonts w:eastAsia="Times New Roman" w:cstheme="minorHAnsi"/>
          <w:sz w:val="24"/>
          <w:szCs w:val="24"/>
          <w:lang w:eastAsia="es-SV"/>
        </w:rPr>
        <w:t xml:space="preserve">Propuesta de Modificación al Procedimiento Para el Cambio de </w:t>
      </w:r>
      <w:proofErr w:type="spellStart"/>
      <w:r w:rsidRPr="00071A68">
        <w:rPr>
          <w:rFonts w:eastAsia="Times New Roman" w:cstheme="minorHAnsi"/>
          <w:sz w:val="24"/>
          <w:szCs w:val="24"/>
          <w:lang w:eastAsia="es-SV"/>
        </w:rPr>
        <w:t>Suministrante</w:t>
      </w:r>
      <w:proofErr w:type="spellEnd"/>
      <w:r w:rsidRPr="00071A68">
        <w:rPr>
          <w:rFonts w:eastAsia="Times New Roman" w:cstheme="minorHAnsi"/>
          <w:sz w:val="24"/>
          <w:szCs w:val="24"/>
          <w:lang w:eastAsia="es-SV"/>
        </w:rPr>
        <w:t xml:space="preserve"> de Energía Eléctrica por Parte de un Usuario Final, presentada por las empresas distribuidoras del Grupo AES y por la distribuidora DELSUR.</w:t>
      </w:r>
    </w:p>
    <w:p w:rsidR="00071A68" w:rsidRPr="00071A68" w:rsidRDefault="00071A68" w:rsidP="00071A68">
      <w:pPr>
        <w:spacing w:line="360" w:lineRule="auto"/>
        <w:ind w:left="1440"/>
        <w:contextualSpacing/>
        <w:jc w:val="both"/>
        <w:rPr>
          <w:rFonts w:eastAsia="Times New Roman" w:cstheme="minorHAnsi"/>
          <w:sz w:val="24"/>
          <w:szCs w:val="24"/>
          <w:lang w:eastAsia="es-SV"/>
        </w:rPr>
      </w:pPr>
    </w:p>
    <w:p w:rsidR="00071A68" w:rsidRPr="00071A68" w:rsidRDefault="00071A68" w:rsidP="00AF40C3">
      <w:pPr>
        <w:numPr>
          <w:ilvl w:val="0"/>
          <w:numId w:val="170"/>
        </w:numPr>
        <w:spacing w:line="360" w:lineRule="auto"/>
        <w:ind w:left="426"/>
        <w:contextualSpacing/>
        <w:jc w:val="both"/>
        <w:rPr>
          <w:rFonts w:eastAsia="Times New Roman" w:cstheme="minorHAnsi"/>
          <w:sz w:val="24"/>
          <w:szCs w:val="24"/>
          <w:lang w:eastAsia="es-SV"/>
        </w:rPr>
      </w:pPr>
      <w:r w:rsidRPr="00071A68">
        <w:rPr>
          <w:rFonts w:eastAsia="Times New Roman" w:cstheme="minorHAnsi"/>
          <w:sz w:val="24"/>
          <w:szCs w:val="24"/>
          <w:lang w:eastAsia="es-SV"/>
        </w:rPr>
        <w:t xml:space="preserve">Se aclara que los documentos que remitió la Gerencia de Electricidad, descritos en el considerando IV hacen referencia a datos personales, los cuales todo ente obligado, en este caso la SIGET, es responsable de su protección y resguardo; la LAIP en el artículo 3 señala entre sus fines la protección de datos personales, que a la luz de la definición del Art. 6 letra a) dice  que  es  información  privada  concerniente  a  una  persona,  identificada  o identificable, relativa a su nombre, nacionalidad, domicilio, firma autógrafa, dirección electrónica,  número </w:t>
      </w:r>
      <w:r w:rsidRPr="00071A68">
        <w:rPr>
          <w:rFonts w:eastAsia="Times New Roman" w:cstheme="minorHAnsi"/>
          <w:sz w:val="24"/>
          <w:szCs w:val="24"/>
          <w:lang w:eastAsia="es-SV"/>
        </w:rPr>
        <w:lastRenderedPageBreak/>
        <w:t>telefónico u otra analogía, ya que el Art. 24 literal c) la concibe como información CONFIDENCIAL. Por tal motivo se entrega una “VERSIÓN PÚBLICA” del documento original, de conformidad al Art. 30 LAIP siendo procedente suministrar esa versión al peticionario.</w:t>
      </w:r>
    </w:p>
    <w:p w:rsidR="00071A68" w:rsidRPr="00071A68" w:rsidRDefault="00071A68" w:rsidP="00AF40C3">
      <w:pPr>
        <w:numPr>
          <w:ilvl w:val="0"/>
          <w:numId w:val="170"/>
        </w:numPr>
        <w:autoSpaceDE w:val="0"/>
        <w:autoSpaceDN w:val="0"/>
        <w:adjustRightInd w:val="0"/>
        <w:spacing w:after="0" w:line="360" w:lineRule="auto"/>
        <w:ind w:left="426"/>
        <w:contextualSpacing/>
        <w:jc w:val="both"/>
        <w:rPr>
          <w:rFonts w:cstheme="minorHAnsi"/>
          <w:sz w:val="24"/>
          <w:szCs w:val="24"/>
        </w:rPr>
      </w:pPr>
      <w:r w:rsidRPr="00071A68">
        <w:rPr>
          <w:rFonts w:eastAsia="Times New Roman" w:cstheme="minorHAnsi"/>
          <w:sz w:val="24"/>
          <w:szCs w:val="24"/>
          <w:lang w:eastAsia="es-SV"/>
        </w:rPr>
        <w:t xml:space="preserve">Después de admitida la solicitud, deberá analizarse el contenido de esta según el Art. 55 del RLAIP, con el objeto de establecer si la información será entregada, o fundar su negativa; del estudio de la  petición se  establece  que se hará entrega de los documentos remitidos por la Gerencia de Electricidad en Versión Pública, documentos a los que se hace referencia en el considerando IV, debiendo dictar la  resolución de mérito como preceptúa el Art. 56 del mismo cuerpo regulatorio, siendo procedente la entrega de la información en Versión Pública relacionada en el considerando IV; no obstante estar limitada su divulgación por las causales comprendidas en el Arts. 19 letra e) de la LAIP. </w:t>
      </w:r>
    </w:p>
    <w:p w:rsidR="00071A68" w:rsidRPr="00071A68" w:rsidRDefault="00071A68" w:rsidP="00071A68">
      <w:pPr>
        <w:autoSpaceDE w:val="0"/>
        <w:autoSpaceDN w:val="0"/>
        <w:adjustRightInd w:val="0"/>
        <w:spacing w:after="0" w:line="360" w:lineRule="auto"/>
        <w:ind w:left="426"/>
        <w:jc w:val="both"/>
        <w:rPr>
          <w:rFonts w:cstheme="minorHAnsi"/>
          <w:strike/>
          <w:sz w:val="24"/>
          <w:szCs w:val="24"/>
        </w:rPr>
      </w:pPr>
    </w:p>
    <w:p w:rsidR="00071A68" w:rsidRPr="00071A68" w:rsidRDefault="00071A68" w:rsidP="00071A68">
      <w:pPr>
        <w:tabs>
          <w:tab w:val="left" w:pos="2127"/>
        </w:tabs>
        <w:autoSpaceDE w:val="0"/>
        <w:autoSpaceDN w:val="0"/>
        <w:adjustRightInd w:val="0"/>
        <w:spacing w:after="0" w:line="360" w:lineRule="auto"/>
        <w:ind w:left="142"/>
        <w:jc w:val="both"/>
        <w:rPr>
          <w:rFonts w:cstheme="minorHAnsi"/>
          <w:sz w:val="24"/>
          <w:szCs w:val="24"/>
        </w:rPr>
      </w:pPr>
      <w:r w:rsidRPr="00071A68">
        <w:rPr>
          <w:rFonts w:cstheme="minorHAnsi"/>
          <w:b/>
          <w:bCs/>
          <w:sz w:val="24"/>
          <w:szCs w:val="24"/>
        </w:rPr>
        <w:t xml:space="preserve">POR TANTO: </w:t>
      </w:r>
      <w:r w:rsidRPr="00071A68">
        <w:rPr>
          <w:rFonts w:cstheme="minorHAnsi"/>
          <w:bCs/>
          <w:sz w:val="24"/>
          <w:szCs w:val="24"/>
        </w:rPr>
        <w:t xml:space="preserve">Ésta oficina en nombre de la Superintendencia General de Electricidad y Telecomunicaciones fundamentadas en los Arts. 62 y 72 letras c., de la LAIP, </w:t>
      </w:r>
      <w:r w:rsidRPr="00071A68">
        <w:rPr>
          <w:rFonts w:cstheme="minorHAnsi"/>
          <w:b/>
          <w:bCs/>
          <w:sz w:val="24"/>
          <w:szCs w:val="24"/>
        </w:rPr>
        <w:t>RESUELVE</w:t>
      </w:r>
      <w:r w:rsidRPr="00071A68">
        <w:rPr>
          <w:rFonts w:cstheme="minorHAnsi"/>
          <w:sz w:val="24"/>
          <w:szCs w:val="24"/>
        </w:rPr>
        <w:t>:</w:t>
      </w:r>
    </w:p>
    <w:p w:rsidR="00071A68" w:rsidRPr="00071A68" w:rsidRDefault="00071A68" w:rsidP="00071A68">
      <w:pPr>
        <w:tabs>
          <w:tab w:val="left" w:pos="851"/>
          <w:tab w:val="left" w:pos="1276"/>
          <w:tab w:val="left" w:pos="2127"/>
          <w:tab w:val="left" w:pos="2552"/>
          <w:tab w:val="left" w:pos="2694"/>
        </w:tabs>
        <w:autoSpaceDE w:val="0"/>
        <w:autoSpaceDN w:val="0"/>
        <w:adjustRightInd w:val="0"/>
        <w:spacing w:after="0" w:line="360" w:lineRule="auto"/>
        <w:ind w:left="1276" w:hanging="425"/>
        <w:jc w:val="both"/>
        <w:rPr>
          <w:rFonts w:cstheme="minorHAnsi"/>
          <w:sz w:val="24"/>
          <w:szCs w:val="24"/>
        </w:rPr>
      </w:pPr>
    </w:p>
    <w:p w:rsidR="00071A68" w:rsidRPr="00071A68" w:rsidRDefault="00071A68" w:rsidP="00AF40C3">
      <w:pPr>
        <w:numPr>
          <w:ilvl w:val="0"/>
          <w:numId w:val="171"/>
        </w:numPr>
        <w:tabs>
          <w:tab w:val="left" w:pos="851"/>
          <w:tab w:val="left" w:pos="1276"/>
          <w:tab w:val="left" w:pos="2552"/>
          <w:tab w:val="left" w:pos="2694"/>
        </w:tabs>
        <w:spacing w:line="360" w:lineRule="auto"/>
        <w:ind w:left="1276" w:hanging="425"/>
        <w:contextualSpacing/>
        <w:jc w:val="both"/>
        <w:rPr>
          <w:rFonts w:eastAsia="Times New Roman" w:cs="Times New Roman"/>
          <w:sz w:val="24"/>
          <w:szCs w:val="24"/>
          <w:lang w:eastAsia="es-SV"/>
        </w:rPr>
      </w:pPr>
      <w:r w:rsidRPr="00071A68">
        <w:rPr>
          <w:rFonts w:eastAsia="Times New Roman" w:cs="Times New Roman"/>
          <w:sz w:val="24"/>
          <w:szCs w:val="24"/>
          <w:lang w:eastAsia="es-SV"/>
        </w:rPr>
        <w:t xml:space="preserve">Declárese procedente la solicitud de información del ciudadano </w:t>
      </w:r>
      <w:r>
        <w:rPr>
          <w:rFonts w:eastAsia="Times New Roman" w:cstheme="minorHAnsi"/>
          <w:b/>
          <w:sz w:val="24"/>
          <w:szCs w:val="24"/>
          <w:lang w:eastAsia="es-SV"/>
        </w:rPr>
        <w:t>XXXXXXXXXXX</w:t>
      </w:r>
      <w:r w:rsidRPr="00071A68">
        <w:rPr>
          <w:rFonts w:eastAsia="Times New Roman" w:cs="Times New Roman"/>
          <w:b/>
          <w:sz w:val="24"/>
          <w:szCs w:val="24"/>
          <w:lang w:eastAsia="es-SV"/>
        </w:rPr>
        <w:t>,</w:t>
      </w:r>
      <w:r w:rsidRPr="00071A68">
        <w:rPr>
          <w:rFonts w:eastAsia="Times New Roman" w:cs="Times New Roman"/>
          <w:sz w:val="24"/>
          <w:szCs w:val="24"/>
          <w:lang w:eastAsia="es-SV"/>
        </w:rPr>
        <w:t xml:space="preserve"> según lo fundamentado en el considerando IV y V de ésta resolución.</w:t>
      </w:r>
    </w:p>
    <w:p w:rsidR="00071A68" w:rsidRPr="00071A68" w:rsidRDefault="00071A68" w:rsidP="00AF40C3">
      <w:pPr>
        <w:numPr>
          <w:ilvl w:val="0"/>
          <w:numId w:val="171"/>
        </w:numPr>
        <w:tabs>
          <w:tab w:val="left" w:pos="851"/>
          <w:tab w:val="left" w:pos="1276"/>
          <w:tab w:val="left" w:pos="2552"/>
          <w:tab w:val="left" w:pos="2694"/>
        </w:tabs>
        <w:spacing w:line="360" w:lineRule="auto"/>
        <w:ind w:left="1276" w:hanging="425"/>
        <w:contextualSpacing/>
        <w:jc w:val="both"/>
        <w:rPr>
          <w:rFonts w:eastAsia="Times New Roman" w:cs="Times New Roman"/>
          <w:sz w:val="24"/>
          <w:szCs w:val="24"/>
          <w:lang w:eastAsia="es-SV"/>
        </w:rPr>
      </w:pPr>
      <w:r w:rsidRPr="00071A68">
        <w:rPr>
          <w:rFonts w:eastAsia="Times New Roman" w:cs="Times New Roman"/>
          <w:sz w:val="24"/>
          <w:szCs w:val="24"/>
          <w:lang w:eastAsia="es-SV"/>
        </w:rPr>
        <w:t xml:space="preserve">Remítase ésta providencia administrativa en modalidad digital, gratuitamente como </w:t>
      </w:r>
      <w:r>
        <w:rPr>
          <w:rFonts w:eastAsia="Times New Roman" w:cs="Times New Roman"/>
          <w:sz w:val="24"/>
          <w:szCs w:val="24"/>
          <w:lang w:eastAsia="es-SV"/>
        </w:rPr>
        <w:t xml:space="preserve">  </w:t>
      </w:r>
      <w:r w:rsidRPr="00071A68">
        <w:rPr>
          <w:rFonts w:eastAsia="Times New Roman" w:cs="Times New Roman"/>
          <w:sz w:val="24"/>
          <w:szCs w:val="24"/>
          <w:lang w:eastAsia="es-SV"/>
        </w:rPr>
        <w:t xml:space="preserve">preceptúan los artículos 4 letra g. 61 y 102 de la Ley, a la dirección electrónica de origen; </w:t>
      </w:r>
    </w:p>
    <w:p w:rsidR="00071A68" w:rsidRPr="00071A68" w:rsidRDefault="00071A68" w:rsidP="00AF40C3">
      <w:pPr>
        <w:numPr>
          <w:ilvl w:val="0"/>
          <w:numId w:val="171"/>
        </w:numPr>
        <w:tabs>
          <w:tab w:val="left" w:pos="851"/>
          <w:tab w:val="left" w:pos="1276"/>
          <w:tab w:val="left" w:pos="2552"/>
          <w:tab w:val="left" w:pos="2694"/>
        </w:tabs>
        <w:spacing w:line="360" w:lineRule="auto"/>
        <w:ind w:left="1276" w:hanging="425"/>
        <w:contextualSpacing/>
        <w:jc w:val="both"/>
        <w:rPr>
          <w:rFonts w:eastAsia="Times New Roman" w:cs="Times New Roman"/>
          <w:b/>
          <w:sz w:val="24"/>
          <w:szCs w:val="24"/>
          <w:lang w:eastAsia="es-SV"/>
        </w:rPr>
      </w:pPr>
      <w:r w:rsidRPr="00071A68">
        <w:rPr>
          <w:rFonts w:eastAsia="Times New Roman" w:cs="Times New Roman"/>
          <w:sz w:val="24"/>
          <w:szCs w:val="24"/>
          <w:lang w:eastAsia="es-SV"/>
        </w:rPr>
        <w:t>Notifíquese,</w:t>
      </w:r>
      <w:r w:rsidRPr="00071A68">
        <w:rPr>
          <w:rFonts w:eastAsia="Times New Roman" w:cs="Times New Roman"/>
          <w:b/>
          <w:sz w:val="24"/>
          <w:szCs w:val="24"/>
          <w:lang w:eastAsia="es-SV"/>
        </w:rPr>
        <w:t xml:space="preserve"> </w:t>
      </w:r>
    </w:p>
    <w:p w:rsidR="00071A68" w:rsidRPr="00071A68" w:rsidRDefault="00071A68" w:rsidP="00AF40C3">
      <w:pPr>
        <w:numPr>
          <w:ilvl w:val="0"/>
          <w:numId w:val="171"/>
        </w:numPr>
        <w:tabs>
          <w:tab w:val="left" w:pos="851"/>
          <w:tab w:val="left" w:pos="1276"/>
          <w:tab w:val="left" w:pos="2552"/>
          <w:tab w:val="left" w:pos="2694"/>
        </w:tabs>
        <w:spacing w:line="360" w:lineRule="auto"/>
        <w:ind w:left="1276" w:hanging="425"/>
        <w:contextualSpacing/>
        <w:jc w:val="both"/>
        <w:rPr>
          <w:rFonts w:eastAsia="Times New Roman" w:cs="Times New Roman"/>
          <w:sz w:val="24"/>
          <w:szCs w:val="24"/>
          <w:lang w:eastAsia="es-SV"/>
        </w:rPr>
      </w:pPr>
      <w:r w:rsidRPr="00071A68">
        <w:rPr>
          <w:rFonts w:eastAsia="Times New Roman" w:cs="Times New Roman"/>
          <w:sz w:val="24"/>
          <w:szCs w:val="24"/>
          <w:lang w:eastAsia="es-SV"/>
        </w:rPr>
        <w:t xml:space="preserve">Archívese. </w:t>
      </w:r>
    </w:p>
    <w:p w:rsidR="00071A68" w:rsidRPr="00071A68" w:rsidRDefault="00071A68" w:rsidP="00071A68">
      <w:pPr>
        <w:spacing w:line="360" w:lineRule="auto"/>
        <w:ind w:left="567"/>
        <w:contextualSpacing/>
        <w:jc w:val="both"/>
        <w:rPr>
          <w:rFonts w:eastAsia="Times New Roman" w:cs="Times New Roman"/>
          <w:sz w:val="24"/>
          <w:szCs w:val="24"/>
          <w:lang w:eastAsia="es-SV"/>
        </w:rPr>
      </w:pPr>
    </w:p>
    <w:p w:rsidR="00071A68" w:rsidRPr="00071A68" w:rsidRDefault="00071A68" w:rsidP="00071A68">
      <w:pPr>
        <w:tabs>
          <w:tab w:val="left" w:pos="2127"/>
        </w:tabs>
        <w:autoSpaceDE w:val="0"/>
        <w:autoSpaceDN w:val="0"/>
        <w:adjustRightInd w:val="0"/>
        <w:spacing w:after="0" w:line="360" w:lineRule="auto"/>
        <w:ind w:left="993"/>
        <w:contextualSpacing/>
        <w:jc w:val="both"/>
        <w:rPr>
          <w:rFonts w:cstheme="minorHAnsi"/>
          <w:sz w:val="24"/>
          <w:szCs w:val="24"/>
        </w:rPr>
      </w:pPr>
      <w:r w:rsidRPr="00071A68">
        <w:rPr>
          <w:rFonts w:cstheme="minorHAnsi"/>
          <w:sz w:val="24"/>
          <w:szCs w:val="24"/>
        </w:rPr>
        <w:t xml:space="preserve">  </w:t>
      </w:r>
    </w:p>
    <w:p w:rsidR="00071A68" w:rsidRPr="00071A68" w:rsidRDefault="00071A68" w:rsidP="00071A68">
      <w:pPr>
        <w:spacing w:after="0" w:line="240" w:lineRule="auto"/>
        <w:jc w:val="center"/>
        <w:rPr>
          <w:rFonts w:eastAsia="Times New Roman" w:cstheme="minorHAnsi"/>
          <w:b/>
          <w:color w:val="FF0000"/>
          <w:sz w:val="24"/>
          <w:szCs w:val="24"/>
          <w:lang w:eastAsia="es-SV"/>
        </w:rPr>
      </w:pPr>
      <w:r>
        <w:rPr>
          <w:rFonts w:eastAsia="Times New Roman" w:cstheme="minorHAnsi"/>
          <w:b/>
          <w:sz w:val="24"/>
          <w:szCs w:val="24"/>
          <w:lang w:eastAsia="es-SV"/>
        </w:rPr>
        <w:t>XXXXXXXXXXXXX</w:t>
      </w:r>
    </w:p>
    <w:p w:rsidR="00071A68" w:rsidRPr="00071A68" w:rsidRDefault="00071A68" w:rsidP="00071A68">
      <w:pPr>
        <w:spacing w:after="0" w:line="240" w:lineRule="auto"/>
        <w:jc w:val="center"/>
        <w:rPr>
          <w:rFonts w:eastAsia="Times New Roman" w:cstheme="minorHAnsi"/>
          <w:sz w:val="24"/>
          <w:szCs w:val="24"/>
          <w:lang w:eastAsia="es-SV"/>
        </w:rPr>
      </w:pPr>
      <w:r w:rsidRPr="00071A68">
        <w:rPr>
          <w:rFonts w:eastAsia="Times New Roman" w:cstheme="minorHAnsi"/>
          <w:sz w:val="24"/>
          <w:szCs w:val="24"/>
          <w:lang w:eastAsia="es-SV"/>
        </w:rPr>
        <w:t>Oficial de Información Institucional</w:t>
      </w:r>
    </w:p>
    <w:p w:rsidR="00071A68" w:rsidRPr="00071A68" w:rsidRDefault="00071A68" w:rsidP="00071A68">
      <w:pPr>
        <w:spacing w:after="0" w:line="240" w:lineRule="auto"/>
        <w:jc w:val="center"/>
        <w:rPr>
          <w:rFonts w:eastAsia="Times New Roman" w:cstheme="minorHAnsi"/>
          <w:sz w:val="24"/>
          <w:szCs w:val="24"/>
          <w:lang w:eastAsia="es-SV"/>
        </w:rPr>
      </w:pPr>
    </w:p>
    <w:p w:rsidR="00071A68" w:rsidRPr="00071A68" w:rsidRDefault="00071A68" w:rsidP="00071A68">
      <w:pPr>
        <w:spacing w:line="240" w:lineRule="auto"/>
        <w:jc w:val="both"/>
        <w:rPr>
          <w:sz w:val="24"/>
          <w:szCs w:val="24"/>
        </w:rPr>
      </w:pPr>
      <w:r w:rsidRPr="00071A68">
        <w:rPr>
          <w:rFonts w:ascii="Calibri" w:hAnsi="Calibri" w:cs="Arial"/>
          <w:bCs/>
          <w:color w:val="7F7F7F" w:themeColor="text1" w:themeTint="80"/>
          <w:sz w:val="24"/>
          <w:szCs w:val="24"/>
        </w:rPr>
        <w:t>IA/</w:t>
      </w:r>
      <w:proofErr w:type="spellStart"/>
      <w:r w:rsidRPr="00071A68">
        <w:rPr>
          <w:rFonts w:ascii="Calibri" w:hAnsi="Calibri" w:cs="Arial"/>
          <w:bCs/>
          <w:color w:val="7F7F7F" w:themeColor="text1" w:themeTint="80"/>
          <w:sz w:val="24"/>
          <w:szCs w:val="24"/>
        </w:rPr>
        <w:t>rc</w:t>
      </w:r>
      <w:proofErr w:type="spellEnd"/>
    </w:p>
    <w:p w:rsidR="00071A68" w:rsidRPr="00071A68" w:rsidRDefault="00071A68" w:rsidP="00071A68">
      <w:pPr>
        <w:rPr>
          <w:sz w:val="24"/>
          <w:szCs w:val="24"/>
        </w:rPr>
      </w:pPr>
    </w:p>
    <w:p w:rsidR="00071A68" w:rsidRPr="00071A68" w:rsidRDefault="00071A68" w:rsidP="00071A68">
      <w:pPr>
        <w:rPr>
          <w:sz w:val="24"/>
          <w:szCs w:val="24"/>
        </w:rPr>
      </w:pPr>
    </w:p>
    <w:p w:rsidR="00071A68" w:rsidRDefault="00071A68" w:rsidP="00A10FFE">
      <w:pPr>
        <w:tabs>
          <w:tab w:val="left" w:pos="4200"/>
        </w:tabs>
        <w:spacing w:line="360" w:lineRule="auto"/>
        <w:jc w:val="both"/>
      </w:pPr>
    </w:p>
    <w:p w:rsidR="00F01E2A" w:rsidRDefault="00F01E2A" w:rsidP="00A10FFE">
      <w:pPr>
        <w:tabs>
          <w:tab w:val="left" w:pos="4200"/>
        </w:tabs>
        <w:spacing w:line="360" w:lineRule="auto"/>
        <w:jc w:val="both"/>
        <w:rPr>
          <w:b/>
        </w:rPr>
      </w:pPr>
      <w:r w:rsidRPr="00F01E2A">
        <w:rPr>
          <w:b/>
        </w:rPr>
        <w:t>SIPP N° 279-2017</w:t>
      </w:r>
    </w:p>
    <w:p w:rsidR="00F01E2A" w:rsidRDefault="00F01E2A" w:rsidP="00A10FFE">
      <w:pPr>
        <w:tabs>
          <w:tab w:val="left" w:pos="4200"/>
        </w:tabs>
        <w:spacing w:line="360" w:lineRule="auto"/>
        <w:jc w:val="both"/>
      </w:pPr>
      <w:r w:rsidRPr="00C1437A">
        <w:t xml:space="preserve">El ciudadano solicitó los manuales básicos de organización de la institución, </w:t>
      </w:r>
      <w:r w:rsidR="00C1437A">
        <w:t xml:space="preserve">indicándose adonde los podría encontrar, por ser </w:t>
      </w:r>
      <w:proofErr w:type="gramStart"/>
      <w:r w:rsidR="00C1437A">
        <w:t>los mismos</w:t>
      </w:r>
      <w:r w:rsidR="00C1437A" w:rsidRPr="00C1437A">
        <w:t xml:space="preserve"> información de carácter oficiosa</w:t>
      </w:r>
      <w:proofErr w:type="gramEnd"/>
      <w:r w:rsidR="00C1437A" w:rsidRPr="00C1437A">
        <w:t>.</w:t>
      </w:r>
    </w:p>
    <w:p w:rsidR="00424274" w:rsidRDefault="00424274" w:rsidP="00A10FFE">
      <w:pPr>
        <w:tabs>
          <w:tab w:val="left" w:pos="4200"/>
        </w:tabs>
        <w:spacing w:line="360" w:lineRule="auto"/>
        <w:jc w:val="both"/>
      </w:pPr>
    </w:p>
    <w:p w:rsidR="00424274" w:rsidRDefault="00424274" w:rsidP="00A10FFE">
      <w:pPr>
        <w:tabs>
          <w:tab w:val="left" w:pos="4200"/>
        </w:tabs>
        <w:spacing w:line="360" w:lineRule="auto"/>
        <w:jc w:val="both"/>
      </w:pPr>
    </w:p>
    <w:p w:rsidR="00424274" w:rsidRDefault="00424274" w:rsidP="00A10FFE">
      <w:pPr>
        <w:tabs>
          <w:tab w:val="left" w:pos="4200"/>
        </w:tabs>
        <w:spacing w:line="360" w:lineRule="auto"/>
        <w:jc w:val="both"/>
      </w:pPr>
    </w:p>
    <w:p w:rsidR="00424274" w:rsidRDefault="00424274" w:rsidP="00A10FFE">
      <w:pPr>
        <w:tabs>
          <w:tab w:val="left" w:pos="4200"/>
        </w:tabs>
        <w:spacing w:line="360" w:lineRule="auto"/>
        <w:jc w:val="both"/>
      </w:pPr>
    </w:p>
    <w:p w:rsidR="00424274" w:rsidRDefault="00424274" w:rsidP="00A10FFE">
      <w:pPr>
        <w:tabs>
          <w:tab w:val="left" w:pos="4200"/>
        </w:tabs>
        <w:spacing w:line="360" w:lineRule="auto"/>
        <w:jc w:val="both"/>
      </w:pPr>
    </w:p>
    <w:p w:rsidR="00424274" w:rsidRDefault="00424274" w:rsidP="00A10FFE">
      <w:pPr>
        <w:tabs>
          <w:tab w:val="left" w:pos="4200"/>
        </w:tabs>
        <w:spacing w:line="360" w:lineRule="auto"/>
        <w:jc w:val="both"/>
      </w:pPr>
    </w:p>
    <w:p w:rsidR="00424274" w:rsidRDefault="00424274" w:rsidP="00A10FFE">
      <w:pPr>
        <w:tabs>
          <w:tab w:val="left" w:pos="4200"/>
        </w:tabs>
        <w:spacing w:line="360" w:lineRule="auto"/>
        <w:jc w:val="both"/>
      </w:pPr>
    </w:p>
    <w:p w:rsidR="00424274" w:rsidRDefault="00424274" w:rsidP="00A10FFE">
      <w:pPr>
        <w:tabs>
          <w:tab w:val="left" w:pos="4200"/>
        </w:tabs>
        <w:spacing w:line="360" w:lineRule="auto"/>
        <w:jc w:val="both"/>
      </w:pPr>
    </w:p>
    <w:p w:rsidR="00424274" w:rsidRDefault="00424274" w:rsidP="00A10FFE">
      <w:pPr>
        <w:tabs>
          <w:tab w:val="left" w:pos="4200"/>
        </w:tabs>
        <w:spacing w:line="360" w:lineRule="auto"/>
        <w:jc w:val="both"/>
      </w:pPr>
    </w:p>
    <w:p w:rsidR="00424274" w:rsidRDefault="00424274" w:rsidP="00A10FFE">
      <w:pPr>
        <w:tabs>
          <w:tab w:val="left" w:pos="4200"/>
        </w:tabs>
        <w:spacing w:line="360" w:lineRule="auto"/>
        <w:jc w:val="both"/>
      </w:pPr>
    </w:p>
    <w:p w:rsidR="00424274" w:rsidRDefault="00424274" w:rsidP="00A10FFE">
      <w:pPr>
        <w:tabs>
          <w:tab w:val="left" w:pos="4200"/>
        </w:tabs>
        <w:spacing w:line="360" w:lineRule="auto"/>
        <w:jc w:val="both"/>
      </w:pPr>
    </w:p>
    <w:p w:rsidR="00424274" w:rsidRDefault="00424274" w:rsidP="00A10FFE">
      <w:pPr>
        <w:tabs>
          <w:tab w:val="left" w:pos="4200"/>
        </w:tabs>
        <w:spacing w:line="360" w:lineRule="auto"/>
        <w:jc w:val="both"/>
      </w:pPr>
    </w:p>
    <w:p w:rsidR="00424274" w:rsidRDefault="00424274" w:rsidP="00A10FFE">
      <w:pPr>
        <w:tabs>
          <w:tab w:val="left" w:pos="4200"/>
        </w:tabs>
        <w:spacing w:line="360" w:lineRule="auto"/>
        <w:jc w:val="both"/>
      </w:pPr>
    </w:p>
    <w:p w:rsidR="00424274" w:rsidRDefault="00424274" w:rsidP="00A10FFE">
      <w:pPr>
        <w:tabs>
          <w:tab w:val="left" w:pos="4200"/>
        </w:tabs>
        <w:spacing w:line="360" w:lineRule="auto"/>
        <w:jc w:val="both"/>
      </w:pPr>
    </w:p>
    <w:p w:rsidR="00424274" w:rsidRDefault="00424274" w:rsidP="00A10FFE">
      <w:pPr>
        <w:tabs>
          <w:tab w:val="left" w:pos="4200"/>
        </w:tabs>
        <w:spacing w:line="360" w:lineRule="auto"/>
        <w:jc w:val="both"/>
      </w:pPr>
    </w:p>
    <w:p w:rsidR="00424274" w:rsidRDefault="00424274" w:rsidP="00A10FFE">
      <w:pPr>
        <w:tabs>
          <w:tab w:val="left" w:pos="4200"/>
        </w:tabs>
        <w:spacing w:line="360" w:lineRule="auto"/>
        <w:jc w:val="both"/>
      </w:pPr>
    </w:p>
    <w:p w:rsidR="00424274" w:rsidRDefault="00424274" w:rsidP="00A10FFE">
      <w:pPr>
        <w:tabs>
          <w:tab w:val="left" w:pos="4200"/>
        </w:tabs>
        <w:spacing w:line="360" w:lineRule="auto"/>
        <w:jc w:val="both"/>
      </w:pPr>
    </w:p>
    <w:p w:rsidR="002C4742" w:rsidRDefault="002C4742" w:rsidP="00A10FFE">
      <w:pPr>
        <w:tabs>
          <w:tab w:val="left" w:pos="4200"/>
        </w:tabs>
        <w:spacing w:line="360" w:lineRule="auto"/>
        <w:jc w:val="both"/>
      </w:pPr>
    </w:p>
    <w:p w:rsidR="00424274" w:rsidRDefault="00424274" w:rsidP="00A10FFE">
      <w:pPr>
        <w:tabs>
          <w:tab w:val="left" w:pos="4200"/>
        </w:tabs>
        <w:spacing w:line="360" w:lineRule="auto"/>
        <w:jc w:val="both"/>
      </w:pPr>
    </w:p>
    <w:p w:rsidR="00424274" w:rsidRPr="00752F4E" w:rsidRDefault="00424274" w:rsidP="00424274">
      <w:pPr>
        <w:tabs>
          <w:tab w:val="left" w:pos="2127"/>
        </w:tabs>
        <w:spacing w:line="360" w:lineRule="auto"/>
        <w:jc w:val="both"/>
        <w:rPr>
          <w:rFonts w:eastAsia="Times New Roman" w:cstheme="minorHAnsi"/>
          <w:b/>
          <w:shd w:val="clear" w:color="auto" w:fill="FFFFFF"/>
          <w:lang w:eastAsia="es-SV"/>
        </w:rPr>
      </w:pPr>
      <w:r w:rsidRPr="00752F4E">
        <w:rPr>
          <w:rFonts w:eastAsia="Times New Roman" w:cstheme="minorHAnsi"/>
          <w:b/>
          <w:shd w:val="clear" w:color="auto" w:fill="FFFFFF"/>
          <w:lang w:eastAsia="es-SV"/>
        </w:rPr>
        <w:t>SIPV-GA N° 2</w:t>
      </w:r>
      <w:r>
        <w:rPr>
          <w:rFonts w:eastAsia="Times New Roman" w:cstheme="minorHAnsi"/>
          <w:b/>
          <w:shd w:val="clear" w:color="auto" w:fill="FFFFFF"/>
          <w:lang w:eastAsia="es-SV"/>
        </w:rPr>
        <w:t>80</w:t>
      </w:r>
      <w:r w:rsidRPr="00752F4E">
        <w:rPr>
          <w:rFonts w:eastAsia="Times New Roman" w:cstheme="minorHAnsi"/>
          <w:b/>
          <w:shd w:val="clear" w:color="auto" w:fill="FFFFFF"/>
          <w:lang w:eastAsia="es-SV"/>
        </w:rPr>
        <w:t>-2017</w:t>
      </w:r>
    </w:p>
    <w:p w:rsidR="00424274" w:rsidRPr="00752F4E" w:rsidRDefault="00424274" w:rsidP="00424274">
      <w:pPr>
        <w:tabs>
          <w:tab w:val="left" w:pos="2127"/>
        </w:tabs>
        <w:spacing w:line="360" w:lineRule="auto"/>
        <w:jc w:val="both"/>
        <w:rPr>
          <w:rFonts w:eastAsia="Times New Roman" w:cstheme="minorHAnsi"/>
          <w:spacing w:val="20"/>
          <w:lang w:eastAsia="es-SV"/>
        </w:rPr>
      </w:pPr>
      <w:r w:rsidRPr="00752F4E">
        <w:rPr>
          <w:rFonts w:eastAsia="Times New Roman" w:cstheme="minorHAnsi"/>
          <w:b/>
          <w:spacing w:val="20"/>
          <w:lang w:eastAsia="es-SV"/>
        </w:rPr>
        <w:t xml:space="preserve">SUPERINTENDENCIA GENERAL DE ELECTRICIDAD Y TELECOMUNICACIONES-SIGET, UNIDAD DE ACCESO A LA INFORMACIÓN Y TRANSPARENCIA-UAIT, </w:t>
      </w:r>
      <w:r w:rsidRPr="00752F4E">
        <w:rPr>
          <w:rFonts w:eastAsia="Times New Roman" w:cstheme="minorHAnsi"/>
          <w:spacing w:val="20"/>
          <w:lang w:eastAsia="es-SV"/>
        </w:rPr>
        <w:t xml:space="preserve">a las </w:t>
      </w:r>
      <w:r>
        <w:rPr>
          <w:rFonts w:eastAsia="Times New Roman" w:cstheme="minorHAnsi"/>
          <w:spacing w:val="20"/>
          <w:lang w:eastAsia="es-SV"/>
        </w:rPr>
        <w:t>once</w:t>
      </w:r>
      <w:r w:rsidRPr="00752F4E">
        <w:rPr>
          <w:rFonts w:eastAsia="Times New Roman" w:cstheme="minorHAnsi"/>
          <w:spacing w:val="20"/>
          <w:lang w:eastAsia="es-SV"/>
        </w:rPr>
        <w:t xml:space="preserve"> horas con </w:t>
      </w:r>
      <w:r>
        <w:rPr>
          <w:rFonts w:eastAsia="Times New Roman" w:cstheme="minorHAnsi"/>
          <w:spacing w:val="20"/>
          <w:lang w:eastAsia="es-SV"/>
        </w:rPr>
        <w:t xml:space="preserve">cuarenta minutos </w:t>
      </w:r>
      <w:r w:rsidRPr="00752F4E">
        <w:rPr>
          <w:rFonts w:eastAsia="Times New Roman" w:cstheme="minorHAnsi"/>
          <w:spacing w:val="20"/>
          <w:lang w:eastAsia="es-SV"/>
        </w:rPr>
        <w:t xml:space="preserve">del día </w:t>
      </w:r>
      <w:r>
        <w:rPr>
          <w:rFonts w:eastAsia="Times New Roman" w:cstheme="minorHAnsi"/>
          <w:spacing w:val="20"/>
          <w:lang w:eastAsia="es-SV"/>
        </w:rPr>
        <w:t xml:space="preserve">veintidós </w:t>
      </w:r>
      <w:r w:rsidRPr="00752F4E">
        <w:rPr>
          <w:rFonts w:eastAsia="Times New Roman" w:cstheme="minorHAnsi"/>
          <w:spacing w:val="20"/>
          <w:lang w:eastAsia="es-SV"/>
        </w:rPr>
        <w:t>de diciembre de dos mil diecisiete.</w:t>
      </w:r>
    </w:p>
    <w:p w:rsidR="00424274" w:rsidRPr="00752F4E" w:rsidRDefault="00424274" w:rsidP="00424274">
      <w:pPr>
        <w:tabs>
          <w:tab w:val="left" w:pos="2127"/>
        </w:tabs>
        <w:spacing w:line="360" w:lineRule="auto"/>
        <w:jc w:val="both"/>
        <w:rPr>
          <w:rFonts w:eastAsia="Times New Roman" w:cstheme="minorHAnsi"/>
          <w:b/>
          <w:lang w:eastAsia="es-SV"/>
        </w:rPr>
      </w:pPr>
      <w:r w:rsidRPr="00752F4E">
        <w:rPr>
          <w:rFonts w:eastAsia="Times New Roman" w:cstheme="minorHAnsi"/>
          <w:lang w:eastAsia="es-SV"/>
        </w:rPr>
        <w:t xml:space="preserve">El presente expediente administrativo para promover el derecho de acceso a información fue iniciado mediante solicitud que remitió a través del Portal de Transparencia Gobierno Abierto, por </w:t>
      </w:r>
      <w:r>
        <w:rPr>
          <w:rFonts w:eastAsia="Times New Roman" w:cstheme="minorHAnsi"/>
          <w:lang w:eastAsia="es-SV"/>
        </w:rPr>
        <w:t>el</w:t>
      </w:r>
      <w:r w:rsidRPr="00752F4E">
        <w:rPr>
          <w:rFonts w:eastAsia="Times New Roman" w:cstheme="minorHAnsi"/>
          <w:lang w:eastAsia="es-SV"/>
        </w:rPr>
        <w:t xml:space="preserve"> ciudadan</w:t>
      </w:r>
      <w:r>
        <w:rPr>
          <w:rFonts w:eastAsia="Times New Roman" w:cstheme="minorHAnsi"/>
          <w:lang w:eastAsia="es-SV"/>
        </w:rPr>
        <w:t>o</w:t>
      </w:r>
      <w:r w:rsidRPr="00752F4E">
        <w:rPr>
          <w:rFonts w:eastAsia="Times New Roman" w:cstheme="minorHAnsi"/>
          <w:lang w:eastAsia="es-SV"/>
        </w:rPr>
        <w:t xml:space="preserve"> </w:t>
      </w:r>
      <w:r w:rsidRPr="00752F4E">
        <w:rPr>
          <w:rFonts w:eastAsia="Times New Roman" w:cstheme="minorHAnsi"/>
          <w:b/>
          <w:lang w:eastAsia="es-SV"/>
        </w:rPr>
        <w:t xml:space="preserve"> </w:t>
      </w:r>
      <w:proofErr w:type="spellStart"/>
      <w:r>
        <w:rPr>
          <w:rFonts w:eastAsia="Times New Roman" w:cstheme="minorHAnsi"/>
          <w:b/>
          <w:lang w:eastAsia="es-SV"/>
        </w:rPr>
        <w:t>xxxxxxxxxxxxxxxxxx</w:t>
      </w:r>
      <w:proofErr w:type="spellEnd"/>
      <w:r w:rsidRPr="00752F4E">
        <w:rPr>
          <w:rFonts w:eastAsia="Times New Roman" w:cstheme="minorHAnsi"/>
          <w:b/>
          <w:lang w:eastAsia="es-SV"/>
        </w:rPr>
        <w:t>,</w:t>
      </w:r>
      <w:r w:rsidRPr="00752F4E">
        <w:rPr>
          <w:rFonts w:eastAsia="Times New Roman" w:cstheme="minorHAnsi"/>
          <w:lang w:eastAsia="es-SV"/>
        </w:rPr>
        <w:t xml:space="preserve"> en fecha </w:t>
      </w:r>
      <w:r>
        <w:rPr>
          <w:rFonts w:eastAsia="Times New Roman" w:cstheme="minorHAnsi"/>
          <w:lang w:eastAsia="es-SV"/>
        </w:rPr>
        <w:t>doce</w:t>
      </w:r>
      <w:r w:rsidRPr="00752F4E">
        <w:rPr>
          <w:rFonts w:eastAsia="Times New Roman" w:cstheme="minorHAnsi"/>
          <w:lang w:eastAsia="es-SV"/>
        </w:rPr>
        <w:t xml:space="preserve"> de diciembre de dos mil diecisiete. En la petición literalmente expresó: </w:t>
      </w:r>
      <w:r w:rsidRPr="00752F4E">
        <w:rPr>
          <w:rFonts w:eastAsia="Times New Roman" w:cstheme="minorHAnsi"/>
          <w:b/>
          <w:lang w:eastAsia="es-SV"/>
        </w:rPr>
        <w:t>“</w:t>
      </w:r>
      <w:r>
        <w:rPr>
          <w:rFonts w:eastAsia="Times New Roman" w:cstheme="minorHAnsi"/>
          <w:b/>
          <w:lang w:eastAsia="es-SV"/>
        </w:rPr>
        <w:t>Solicito información, sobre cómo se distribuyen los fondos recaudados por medio del impuesto a las telecomunicaciones, cuánto es el monto total que se recauda mensualmente y el destino que los mismos tienen, para beneficio de la población</w:t>
      </w:r>
      <w:r w:rsidRPr="00752F4E">
        <w:rPr>
          <w:rFonts w:eastAsia="Times New Roman" w:cstheme="minorHAnsi"/>
          <w:b/>
          <w:lang w:eastAsia="es-SV"/>
        </w:rPr>
        <w:t>”</w:t>
      </w:r>
      <w:r>
        <w:rPr>
          <w:rFonts w:eastAsia="Times New Roman" w:cstheme="minorHAnsi"/>
          <w:b/>
          <w:lang w:eastAsia="es-SV"/>
        </w:rPr>
        <w:t>.</w:t>
      </w:r>
      <w:r w:rsidRPr="00752F4E">
        <w:rPr>
          <w:rFonts w:eastAsia="Times New Roman" w:cstheme="minorHAnsi"/>
          <w:b/>
          <w:lang w:eastAsia="es-SV"/>
        </w:rPr>
        <w:t xml:space="preserve"> </w:t>
      </w:r>
    </w:p>
    <w:p w:rsidR="00424274" w:rsidRPr="00752F4E" w:rsidRDefault="00424274" w:rsidP="00424274">
      <w:pPr>
        <w:tabs>
          <w:tab w:val="left" w:pos="2127"/>
        </w:tabs>
        <w:spacing w:line="360" w:lineRule="auto"/>
        <w:jc w:val="both"/>
        <w:rPr>
          <w:rFonts w:eastAsia="Times New Roman" w:cstheme="minorHAnsi"/>
          <w:lang w:eastAsia="es-SV"/>
        </w:rPr>
      </w:pPr>
    </w:p>
    <w:p w:rsidR="00424274" w:rsidRPr="00752F4E" w:rsidRDefault="00424274" w:rsidP="00424274">
      <w:pPr>
        <w:tabs>
          <w:tab w:val="left" w:pos="2127"/>
        </w:tabs>
        <w:spacing w:line="360" w:lineRule="auto"/>
        <w:jc w:val="both"/>
        <w:rPr>
          <w:rFonts w:eastAsia="Times New Roman" w:cstheme="minorHAnsi"/>
          <w:b/>
          <w:lang w:eastAsia="es-SV"/>
        </w:rPr>
      </w:pPr>
      <w:r w:rsidRPr="00752F4E">
        <w:rPr>
          <w:rFonts w:eastAsia="Times New Roman" w:cstheme="minorHAnsi"/>
          <w:b/>
          <w:lang w:eastAsia="es-SV"/>
        </w:rPr>
        <w:t>ÉSTA UNIDAD PARA DAR RESPUESTA A DICHA SOLICITUD HACE LAS CONSIDERACIONES SIGUIENTES:</w:t>
      </w:r>
    </w:p>
    <w:p w:rsidR="00424274" w:rsidRPr="00CC2648" w:rsidRDefault="00424274" w:rsidP="00AF40C3">
      <w:pPr>
        <w:numPr>
          <w:ilvl w:val="0"/>
          <w:numId w:val="172"/>
        </w:numPr>
        <w:autoSpaceDE w:val="0"/>
        <w:autoSpaceDN w:val="0"/>
        <w:adjustRightInd w:val="0"/>
        <w:spacing w:after="0" w:line="360" w:lineRule="auto"/>
        <w:ind w:left="426"/>
        <w:jc w:val="both"/>
        <w:rPr>
          <w:rFonts w:cstheme="minorHAnsi"/>
        </w:rPr>
      </w:pPr>
      <w:r w:rsidRPr="00752F4E">
        <w:rPr>
          <w:rFonts w:cstheme="minorHAnsi"/>
          <w:color w:val="000000"/>
        </w:rPr>
        <w:t xml:space="preserve">Que la solicitud fue remitida en la fecha citada, </w:t>
      </w:r>
      <w:r w:rsidRPr="00752F4E">
        <w:rPr>
          <w:rFonts w:cstheme="minorHAnsi"/>
        </w:rPr>
        <w:t>identificándola mediante código SIPV-GA N°                                                                                                                                                                                                                                                                                                                                                                   2</w:t>
      </w:r>
      <w:r>
        <w:rPr>
          <w:rFonts w:cstheme="minorHAnsi"/>
        </w:rPr>
        <w:t>80</w:t>
      </w:r>
      <w:r w:rsidRPr="00752F4E">
        <w:rPr>
          <w:rFonts w:cstheme="minorHAnsi"/>
        </w:rPr>
        <w:t>-2017 y previo a la admisión formal del requerimiento, se verificó cumpliese lo dispuesto en los Arts. 66 de la Ley de Acceso a la  Información Pública, en lo sucesivo LAIP o Ley y el 54 del Reglamento de la Ley de Acceso a la Información Pública-RLAIP.</w:t>
      </w:r>
      <w:r w:rsidRPr="00752F4E">
        <w:rPr>
          <w:rFonts w:eastAsia="Times New Roman" w:cstheme="minorHAnsi"/>
          <w:lang w:eastAsia="es-SV"/>
        </w:rPr>
        <w:t xml:space="preserve"> </w:t>
      </w:r>
    </w:p>
    <w:p w:rsidR="00424274" w:rsidRPr="00CC2648" w:rsidRDefault="00424274" w:rsidP="00424274">
      <w:pPr>
        <w:autoSpaceDE w:val="0"/>
        <w:autoSpaceDN w:val="0"/>
        <w:adjustRightInd w:val="0"/>
        <w:spacing w:after="0" w:line="360" w:lineRule="auto"/>
        <w:ind w:left="426"/>
        <w:jc w:val="both"/>
        <w:rPr>
          <w:rFonts w:cstheme="minorHAnsi"/>
        </w:rPr>
      </w:pPr>
    </w:p>
    <w:p w:rsidR="00424274" w:rsidRPr="00752F4E" w:rsidRDefault="00424274" w:rsidP="00AF40C3">
      <w:pPr>
        <w:numPr>
          <w:ilvl w:val="0"/>
          <w:numId w:val="172"/>
        </w:numPr>
        <w:autoSpaceDE w:val="0"/>
        <w:autoSpaceDN w:val="0"/>
        <w:adjustRightInd w:val="0"/>
        <w:spacing w:after="0" w:line="360" w:lineRule="auto"/>
        <w:ind w:left="426"/>
        <w:jc w:val="both"/>
        <w:rPr>
          <w:rFonts w:cstheme="minorHAnsi"/>
        </w:rPr>
      </w:pPr>
      <w:r w:rsidRPr="00CC2648">
        <w:rPr>
          <w:rFonts w:cstheme="minorHAnsi"/>
        </w:rPr>
        <w:t xml:space="preserve">Mediante auto de las quince horas con veinte minutos del día quince de diciembre de dos mil diecisiete, se previno al ciudadano en relación a la falta de firma en su solicitud de información. </w:t>
      </w:r>
      <w:r w:rsidRPr="00752F4E">
        <w:rPr>
          <w:rFonts w:cstheme="minorHAnsi"/>
        </w:rPr>
        <w:t xml:space="preserve">Pese a no </w:t>
      </w:r>
      <w:r w:rsidRPr="00CC2648">
        <w:rPr>
          <w:rFonts w:cstheme="minorHAnsi"/>
        </w:rPr>
        <w:t>subsanar la prevención realizada</w:t>
      </w:r>
      <w:r w:rsidRPr="00752F4E">
        <w:rPr>
          <w:rFonts w:cstheme="minorHAnsi"/>
        </w:rPr>
        <w:t>, se dio el trámite correspondiente con base al principio de MÁXIMA PUBLICIDAD señalado en el artículo 4 letra a. LAIP que cita: "</w:t>
      </w:r>
      <w:r w:rsidRPr="00752F4E">
        <w:rPr>
          <w:rFonts w:cstheme="minorHAnsi"/>
          <w:i/>
        </w:rPr>
        <w:t>Principios Art. 4.- En la interpretación y aplicación de esta ley deberán regir los principios siguientes: ...a. Máxima publicidad: la información en poder de los entes obligados es pública y su difusión irrestricta, salvo las excepciones expresamente establecidas por la ley</w:t>
      </w:r>
      <w:r w:rsidRPr="00752F4E">
        <w:rPr>
          <w:rFonts w:cstheme="minorHAnsi"/>
        </w:rPr>
        <w:t>".</w:t>
      </w:r>
    </w:p>
    <w:p w:rsidR="00424274" w:rsidRPr="00752F4E" w:rsidRDefault="00424274" w:rsidP="00424274">
      <w:pPr>
        <w:autoSpaceDE w:val="0"/>
        <w:autoSpaceDN w:val="0"/>
        <w:adjustRightInd w:val="0"/>
        <w:spacing w:after="0" w:line="360" w:lineRule="auto"/>
        <w:ind w:left="426"/>
        <w:jc w:val="both"/>
        <w:rPr>
          <w:rFonts w:cstheme="minorHAnsi"/>
        </w:rPr>
      </w:pPr>
    </w:p>
    <w:p w:rsidR="00424274" w:rsidRDefault="00424274" w:rsidP="00AF40C3">
      <w:pPr>
        <w:numPr>
          <w:ilvl w:val="0"/>
          <w:numId w:val="172"/>
        </w:numPr>
        <w:spacing w:line="360" w:lineRule="auto"/>
        <w:ind w:left="426"/>
        <w:jc w:val="both"/>
        <w:rPr>
          <w:rFonts w:cstheme="minorHAnsi"/>
        </w:rPr>
      </w:pPr>
      <w:r w:rsidRPr="00752F4E">
        <w:rPr>
          <w:rFonts w:cstheme="minorHAnsi"/>
        </w:rPr>
        <w:t xml:space="preserve">Que por Acuerdo administrativo de esta autónoma se acordó ampliar el horario de trabajo del personal de SIGET desde las ocho horas hasta las dieciocho horas en el periodo comprendido entre el Lunes 13 de noviembre al viernes 22 de diciembre del presente, ambas fechas inclusive, </w:t>
      </w:r>
      <w:r w:rsidRPr="00CC2648">
        <w:rPr>
          <w:rFonts w:cstheme="minorHAnsi"/>
        </w:rPr>
        <w:t xml:space="preserve">así como los </w:t>
      </w:r>
      <w:r w:rsidRPr="00CC2648">
        <w:rPr>
          <w:rFonts w:cstheme="minorHAnsi"/>
        </w:rPr>
        <w:lastRenderedPageBreak/>
        <w:t>sábados 25 de noviembre y 2 de diciembre, desde las ocho hasta las trece horas, compensando de esta manera las cuarenta horas laborales correspondientes a los días veintiséis, veintisiete, veintiocho y veintinueve de diciembre de dos mil diecisiete y dos de enero de dos mil dieciocho.</w:t>
      </w:r>
    </w:p>
    <w:p w:rsidR="00424274" w:rsidRPr="00752F4E" w:rsidRDefault="00424274" w:rsidP="00AF40C3">
      <w:pPr>
        <w:numPr>
          <w:ilvl w:val="0"/>
          <w:numId w:val="172"/>
        </w:numPr>
        <w:autoSpaceDE w:val="0"/>
        <w:autoSpaceDN w:val="0"/>
        <w:adjustRightInd w:val="0"/>
        <w:spacing w:after="0" w:line="360" w:lineRule="auto"/>
        <w:ind w:left="426"/>
        <w:jc w:val="both"/>
        <w:rPr>
          <w:rFonts w:cstheme="minorHAnsi"/>
          <w:color w:val="000000"/>
        </w:rPr>
      </w:pPr>
      <w:r w:rsidRPr="00752F4E">
        <w:rPr>
          <w:rFonts w:cstheme="minorHAnsi"/>
          <w:color w:val="000000"/>
        </w:rPr>
        <w:t>La LAIP atribuye al Oficial de Información entre sus funciones del artículo 50 letras "</w:t>
      </w:r>
      <w:r w:rsidRPr="00752F4E">
        <w:rPr>
          <w:rFonts w:cstheme="minorHAnsi"/>
          <w:b/>
          <w:color w:val="000000"/>
        </w:rPr>
        <w:t>b.</w:t>
      </w:r>
      <w:r w:rsidRPr="00752F4E">
        <w:rPr>
          <w:rFonts w:cstheme="minorHAnsi"/>
          <w:color w:val="000000"/>
        </w:rPr>
        <w:t>" y "</w:t>
      </w:r>
      <w:r w:rsidRPr="00752F4E">
        <w:rPr>
          <w:rFonts w:cstheme="minorHAnsi"/>
          <w:b/>
          <w:color w:val="000000"/>
        </w:rPr>
        <w:t>d.</w:t>
      </w:r>
      <w:r w:rsidRPr="00752F4E">
        <w:rPr>
          <w:rFonts w:cstheme="minorHAnsi"/>
          <w:color w:val="000000"/>
        </w:rPr>
        <w:t>" Recibir y diligenciar las solicitudes, gestionar y entregar la información requerida, garantizando el derecho de acceso que asiste a toda persona reconocido en el Art. 1 LAIP; asimismo, el artículo 70 de la Ley establece que "</w:t>
      </w:r>
      <w:r w:rsidRPr="00752F4E">
        <w:rPr>
          <w:rFonts w:cstheme="minorHAnsi"/>
          <w:i/>
          <w:color w:val="000000"/>
        </w:rPr>
        <w:t>El Oficial de información transmitirá la solicitud a la unidad administrativa que tenga o pueda poseer la información, con objeto de que ésta la localice, verifique su clasificación y, en su caso, le comunique la manera en que se encuentra disponible</w:t>
      </w:r>
      <w:r w:rsidRPr="00752F4E">
        <w:rPr>
          <w:rFonts w:cstheme="minorHAnsi"/>
          <w:color w:val="000000"/>
        </w:rPr>
        <w:t xml:space="preserve">". </w:t>
      </w:r>
      <w:r w:rsidRPr="00B670F2">
        <w:rPr>
          <w:rFonts w:cstheme="minorHAnsi"/>
          <w:color w:val="000000"/>
        </w:rPr>
        <w:t>En cumplimiento de tales funciones se envió la petición a la   Gerencia de Telecomunicaciones-GT</w:t>
      </w:r>
      <w:r w:rsidRPr="00B670F2">
        <w:rPr>
          <w:rFonts w:cstheme="minorHAnsi"/>
          <w:i/>
          <w:color w:val="000000"/>
        </w:rPr>
        <w:t xml:space="preserve">.  </w:t>
      </w:r>
    </w:p>
    <w:p w:rsidR="00424274" w:rsidRPr="00752F4E" w:rsidRDefault="00424274" w:rsidP="00424274">
      <w:pPr>
        <w:autoSpaceDE w:val="0"/>
        <w:autoSpaceDN w:val="0"/>
        <w:adjustRightInd w:val="0"/>
        <w:spacing w:after="0" w:line="360" w:lineRule="auto"/>
        <w:ind w:left="426"/>
        <w:jc w:val="both"/>
        <w:rPr>
          <w:rFonts w:cstheme="minorHAnsi"/>
          <w:color w:val="000000"/>
        </w:rPr>
      </w:pPr>
    </w:p>
    <w:p w:rsidR="00424274" w:rsidRPr="00752F4E" w:rsidRDefault="00424274" w:rsidP="00AF40C3">
      <w:pPr>
        <w:numPr>
          <w:ilvl w:val="0"/>
          <w:numId w:val="172"/>
        </w:numPr>
        <w:autoSpaceDE w:val="0"/>
        <w:autoSpaceDN w:val="0"/>
        <w:adjustRightInd w:val="0"/>
        <w:spacing w:after="0" w:line="360" w:lineRule="auto"/>
        <w:ind w:left="426"/>
        <w:jc w:val="both"/>
        <w:rPr>
          <w:rFonts w:cstheme="minorHAnsi"/>
        </w:rPr>
      </w:pPr>
      <w:r w:rsidRPr="00752F4E">
        <w:rPr>
          <w:rFonts w:cstheme="minorHAnsi"/>
        </w:rPr>
        <w:t>La Ley de Creación de la SIGET-LCSIGET en su Art. 4 establece "</w:t>
      </w:r>
      <w:r w:rsidRPr="00752F4E">
        <w:rPr>
          <w:rFonts w:cstheme="minorHAnsi"/>
          <w:i/>
        </w:rPr>
        <w:t>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752F4E">
        <w:rPr>
          <w:rFonts w:cstheme="minorHAnsi"/>
        </w:rPr>
        <w:t>”.</w:t>
      </w:r>
    </w:p>
    <w:p w:rsidR="00424274" w:rsidRPr="00752F4E" w:rsidRDefault="00424274" w:rsidP="00424274">
      <w:pPr>
        <w:ind w:left="720"/>
        <w:contextualSpacing/>
        <w:rPr>
          <w:rFonts w:cstheme="minorHAnsi"/>
        </w:rPr>
      </w:pPr>
    </w:p>
    <w:p w:rsidR="00424274" w:rsidRPr="00752F4E" w:rsidRDefault="00424274" w:rsidP="00AF40C3">
      <w:pPr>
        <w:numPr>
          <w:ilvl w:val="0"/>
          <w:numId w:val="172"/>
        </w:numPr>
        <w:autoSpaceDE w:val="0"/>
        <w:autoSpaceDN w:val="0"/>
        <w:adjustRightInd w:val="0"/>
        <w:spacing w:after="0" w:line="360" w:lineRule="auto"/>
        <w:ind w:left="426"/>
        <w:jc w:val="both"/>
        <w:rPr>
          <w:rFonts w:cstheme="minorHAnsi"/>
          <w:i/>
        </w:rPr>
      </w:pPr>
      <w:r w:rsidRPr="00752F4E">
        <w:rPr>
          <w:rFonts w:cstheme="minorHAnsi"/>
        </w:rPr>
        <w:t xml:space="preserve">El artículo 11 del Código Tributario manifiesta lo siguiente </w:t>
      </w:r>
      <w:r w:rsidRPr="00752F4E">
        <w:rPr>
          <w:rFonts w:cstheme="minorHAnsi"/>
          <w:i/>
        </w:rPr>
        <w:t>“Tributos son las obligaciones que establece el Estado, en ejercicio de su poder de imperio cuya prestación en dinero se exige con el propósito de obtener recursos para el cumplimiento de sus fines</w:t>
      </w:r>
      <w:r w:rsidRPr="00752F4E">
        <w:rPr>
          <w:rFonts w:cstheme="minorHAnsi"/>
        </w:rPr>
        <w:t xml:space="preserve">. El Art. 12 del mismo código establece las clases de Tributos, </w:t>
      </w:r>
      <w:r w:rsidRPr="00752F4E">
        <w:rPr>
          <w:rFonts w:cstheme="minorHAnsi"/>
          <w:i/>
        </w:rPr>
        <w:t xml:space="preserve">“Artículo 12.- Los tributos se clasifican en: impuestos, tasas y contribuciones especiales”. </w:t>
      </w:r>
      <w:r w:rsidRPr="00752F4E">
        <w:rPr>
          <w:rFonts w:cstheme="minorHAnsi"/>
        </w:rPr>
        <w:t>Haciendo una diferenciación de cada uno de ellos en los Arts. 13, 14 y 15 del Código Tributario en los cuales se aclara lo siguiente: “</w:t>
      </w:r>
      <w:r w:rsidRPr="00752F4E">
        <w:rPr>
          <w:rFonts w:cstheme="minorHAnsi"/>
          <w:i/>
        </w:rPr>
        <w:t xml:space="preserve">Artículo 13.- Impuesto es el tributo exigido sin contraprestación, cuyo hecho generador está constituido por negocios, actos o hechos de naturaleza jurídica o económica que ponen de manifiesto la capacidad contributiva del sujeto pasivo. Artículo 14.- Es el tributo cuya obligación tiene como hecho generador la prestación efectiva o potencial de un servicio público individualizado al contribuyente. No es tasa la contraprestación recibida del usuario en pago de servicios no inherentes al Estado. Artículo 15.- Contribución especial es el tributo cuya obligación tiene como hecho generador beneficios derivados de la realización de obras públicas o de actividades estatales y cuyo producto no debe tener un destino ajeno a la financiación de las obras o las actividades que constituyan el presupuesto de la obligación. La contribución de mejora es la instituida para costear la obra pública que produce una valorización inmobiliaria y tiene como límite total el gasto realizado y como límite individual el incremento de valor del inmueble beneficiado. La </w:t>
      </w:r>
      <w:r w:rsidRPr="00752F4E">
        <w:rPr>
          <w:rFonts w:cstheme="minorHAnsi"/>
          <w:i/>
        </w:rPr>
        <w:lastRenderedPageBreak/>
        <w:t>contribución de seguridad social es la prestación a cargo de patronos y trabajadores integrantes de los grupos beneficiados, destinada a la financiación del servicio de salud y previsión.”</w:t>
      </w:r>
    </w:p>
    <w:p w:rsidR="00424274" w:rsidRPr="00752F4E" w:rsidRDefault="00424274" w:rsidP="00424274">
      <w:pPr>
        <w:ind w:left="720"/>
        <w:contextualSpacing/>
        <w:rPr>
          <w:rFonts w:cstheme="minorHAnsi"/>
        </w:rPr>
      </w:pPr>
    </w:p>
    <w:p w:rsidR="00424274" w:rsidRPr="00752F4E" w:rsidRDefault="00424274" w:rsidP="00AF40C3">
      <w:pPr>
        <w:numPr>
          <w:ilvl w:val="0"/>
          <w:numId w:val="172"/>
        </w:numPr>
        <w:autoSpaceDE w:val="0"/>
        <w:autoSpaceDN w:val="0"/>
        <w:adjustRightInd w:val="0"/>
        <w:spacing w:after="0" w:line="360" w:lineRule="auto"/>
        <w:ind w:left="360"/>
        <w:contextualSpacing/>
        <w:jc w:val="both"/>
        <w:rPr>
          <w:rFonts w:eastAsia="Times New Roman" w:cstheme="minorHAnsi"/>
          <w:lang w:eastAsia="es-SV"/>
        </w:rPr>
      </w:pPr>
      <w:r w:rsidRPr="00752F4E">
        <w:rPr>
          <w:rFonts w:eastAsia="Times New Roman" w:cstheme="minorHAnsi"/>
          <w:lang w:eastAsia="es-SV"/>
        </w:rPr>
        <w:t>El Art. 85 de la Ley de Telecomunicaciones vigente hasta el diecisiete de mayo de dos mil dieciséis, instituye que “</w:t>
      </w:r>
      <w:r w:rsidRPr="00752F4E">
        <w:rPr>
          <w:rFonts w:eastAsia="Times New Roman" w:cstheme="minorHAnsi"/>
          <w:i/>
          <w:lang w:eastAsia="es-SV"/>
        </w:rPr>
        <w:t>La SIGET retendrá por concepto de cargos administrativos el uno punto cinco por ciento del monto final resultante de la subasta, el cual ingresará a su patrimonio, transfiriendo el resto al Fondo de Inversión en Electricidad y Telefonía</w:t>
      </w:r>
      <w:r w:rsidRPr="00752F4E">
        <w:rPr>
          <w:rFonts w:eastAsia="Times New Roman" w:cstheme="minorHAnsi"/>
          <w:lang w:eastAsia="es-SV"/>
        </w:rPr>
        <w:t>”. El Art. 85-K inciso último de la Ley de Telecomunicaciones reformado por Decreto Legislativo N°. 372 de fecha cinco de mayo de dos mil dieciséis, y publicado en el Diario Oficial N°  91, Tomo 411, del fecha dieciocho de mayo de dos mil dieciséis, declara “</w:t>
      </w:r>
      <w:r w:rsidRPr="00752F4E">
        <w:rPr>
          <w:rFonts w:eastAsia="Times New Roman" w:cstheme="minorHAnsi"/>
          <w:i/>
          <w:lang w:eastAsia="es-SV"/>
        </w:rPr>
        <w:t>La SIGET retendrá el cincuenta por ciento del monto final resultante de la subasta, el cual ingresará a su patrimonio, transfiriendo el resto al Fondo Especial de los Recursos Provenientes de la Privatización de la Administración Nacional de Telecomunicaciones</w:t>
      </w:r>
      <w:r w:rsidRPr="00752F4E">
        <w:rPr>
          <w:rFonts w:eastAsia="Times New Roman" w:cstheme="minorHAnsi"/>
          <w:lang w:eastAsia="es-SV"/>
        </w:rPr>
        <w:t>”.</w:t>
      </w:r>
    </w:p>
    <w:p w:rsidR="00424274" w:rsidRPr="00752F4E" w:rsidRDefault="00424274" w:rsidP="00424274">
      <w:pPr>
        <w:autoSpaceDE w:val="0"/>
        <w:autoSpaceDN w:val="0"/>
        <w:adjustRightInd w:val="0"/>
        <w:spacing w:after="0" w:line="360" w:lineRule="auto"/>
        <w:jc w:val="both"/>
        <w:rPr>
          <w:rFonts w:eastAsia="Times New Roman" w:cstheme="minorHAnsi"/>
          <w:lang w:eastAsia="es-SV"/>
        </w:rPr>
      </w:pPr>
    </w:p>
    <w:p w:rsidR="00424274" w:rsidRPr="00752F4E" w:rsidRDefault="00424274" w:rsidP="00AF40C3">
      <w:pPr>
        <w:numPr>
          <w:ilvl w:val="0"/>
          <w:numId w:val="172"/>
        </w:numPr>
        <w:autoSpaceDE w:val="0"/>
        <w:autoSpaceDN w:val="0"/>
        <w:adjustRightInd w:val="0"/>
        <w:spacing w:after="0" w:line="360" w:lineRule="auto"/>
        <w:ind w:left="426"/>
        <w:contextualSpacing/>
        <w:jc w:val="both"/>
        <w:rPr>
          <w:rFonts w:cstheme="minorHAnsi"/>
        </w:rPr>
      </w:pPr>
      <w:r w:rsidRPr="00752F4E">
        <w:rPr>
          <w:rFonts w:eastAsia="Times New Roman" w:cstheme="minorHAnsi"/>
          <w:lang w:eastAsia="es-SV"/>
        </w:rPr>
        <w:t>El Art. 6 literal e) de la Ley del FINET expresa: “</w:t>
      </w:r>
      <w:r w:rsidRPr="00752F4E">
        <w:rPr>
          <w:rFonts w:eastAsia="Times New Roman" w:cstheme="minorHAnsi"/>
          <w:i/>
          <w:lang w:eastAsia="es-SV"/>
        </w:rPr>
        <w:t>El patrimonio del Fondo estará constituido por: e) Los recursos que se generen por la imposición por parte de la SIGET, de multas a los operadores de los sectores de electricidad y telecomunicaciones</w:t>
      </w:r>
      <w:r w:rsidRPr="00752F4E">
        <w:rPr>
          <w:rFonts w:eastAsia="Times New Roman" w:cstheme="minorHAnsi"/>
          <w:lang w:eastAsia="es-SV"/>
        </w:rPr>
        <w:t>…”</w:t>
      </w:r>
    </w:p>
    <w:p w:rsidR="00424274" w:rsidRPr="00752F4E" w:rsidRDefault="00424274" w:rsidP="00424274">
      <w:pPr>
        <w:autoSpaceDE w:val="0"/>
        <w:autoSpaceDN w:val="0"/>
        <w:adjustRightInd w:val="0"/>
        <w:spacing w:after="0" w:line="360" w:lineRule="auto"/>
        <w:jc w:val="both"/>
        <w:rPr>
          <w:rFonts w:cstheme="minorHAnsi"/>
        </w:rPr>
      </w:pPr>
    </w:p>
    <w:p w:rsidR="00424274" w:rsidRPr="00752F4E" w:rsidRDefault="00424274" w:rsidP="00424274">
      <w:pPr>
        <w:autoSpaceDE w:val="0"/>
        <w:autoSpaceDN w:val="0"/>
        <w:adjustRightInd w:val="0"/>
        <w:spacing w:after="0" w:line="360" w:lineRule="auto"/>
        <w:jc w:val="both"/>
        <w:rPr>
          <w:rFonts w:cstheme="minorHAnsi"/>
        </w:rPr>
      </w:pPr>
    </w:p>
    <w:p w:rsidR="00424274" w:rsidRPr="00752F4E" w:rsidRDefault="00424274" w:rsidP="00424274">
      <w:pPr>
        <w:autoSpaceDE w:val="0"/>
        <w:autoSpaceDN w:val="0"/>
        <w:adjustRightInd w:val="0"/>
        <w:spacing w:after="0" w:line="360" w:lineRule="auto"/>
        <w:jc w:val="both"/>
        <w:rPr>
          <w:rFonts w:cstheme="minorHAnsi"/>
          <w:b/>
          <w:bCs/>
          <w:color w:val="000000"/>
        </w:rPr>
      </w:pPr>
      <w:r w:rsidRPr="00752F4E">
        <w:rPr>
          <w:rFonts w:cstheme="minorHAnsi"/>
          <w:b/>
          <w:bCs/>
          <w:color w:val="000000"/>
        </w:rPr>
        <w:t>RAZONAMIENTO DE RESPUESTA A LA PETICIÓN</w:t>
      </w:r>
    </w:p>
    <w:p w:rsidR="00424274" w:rsidRPr="00752F4E" w:rsidRDefault="00424274" w:rsidP="00424274">
      <w:pPr>
        <w:autoSpaceDE w:val="0"/>
        <w:autoSpaceDN w:val="0"/>
        <w:adjustRightInd w:val="0"/>
        <w:spacing w:after="0" w:line="360" w:lineRule="auto"/>
        <w:jc w:val="both"/>
        <w:rPr>
          <w:rFonts w:cstheme="minorHAnsi"/>
        </w:rPr>
      </w:pPr>
    </w:p>
    <w:p w:rsidR="00424274" w:rsidRDefault="00424274" w:rsidP="00AF40C3">
      <w:pPr>
        <w:numPr>
          <w:ilvl w:val="0"/>
          <w:numId w:val="172"/>
        </w:numPr>
        <w:autoSpaceDE w:val="0"/>
        <w:autoSpaceDN w:val="0"/>
        <w:adjustRightInd w:val="0"/>
        <w:spacing w:after="0" w:line="360" w:lineRule="auto"/>
        <w:ind w:left="426"/>
        <w:jc w:val="both"/>
        <w:rPr>
          <w:rFonts w:cstheme="minorHAnsi"/>
          <w:i/>
        </w:rPr>
      </w:pPr>
      <w:r w:rsidRPr="00752F4E">
        <w:rPr>
          <w:rFonts w:cstheme="minorHAnsi"/>
        </w:rPr>
        <w:t xml:space="preserve">Respecto al requerimiento solicitado por </w:t>
      </w:r>
      <w:r>
        <w:rPr>
          <w:rFonts w:cstheme="minorHAnsi"/>
        </w:rPr>
        <w:t>el ciudadano la dependencia respectiva manifestó</w:t>
      </w:r>
      <w:r w:rsidRPr="00752F4E">
        <w:rPr>
          <w:rFonts w:cstheme="minorHAnsi"/>
        </w:rPr>
        <w:t xml:space="preserve">, en la Ley de creación de la SIGET, específicamente en su Art. 16, donde se establece lo siguiente: </w:t>
      </w:r>
      <w:r w:rsidRPr="00752F4E">
        <w:rPr>
          <w:rFonts w:cstheme="minorHAnsi"/>
          <w:i/>
        </w:rPr>
        <w:t xml:space="preserve">“Art. 16.- El patrimonio de la </w:t>
      </w:r>
      <w:r w:rsidRPr="00752F4E">
        <w:rPr>
          <w:rFonts w:cstheme="minorHAnsi"/>
          <w:b/>
          <w:bCs/>
          <w:i/>
        </w:rPr>
        <w:t xml:space="preserve">SIGET </w:t>
      </w:r>
      <w:r w:rsidRPr="00752F4E">
        <w:rPr>
          <w:rFonts w:cstheme="minorHAnsi"/>
          <w:i/>
        </w:rPr>
        <w:t>estará constituido por: …d) El producto de las tasas, contribuciones y de los cargos, cánones y derechos obtenidos por el ejercicio de sus actividades de conformidad a lo establecido en la Ley…”</w:t>
      </w:r>
    </w:p>
    <w:p w:rsidR="00424274" w:rsidRDefault="00424274" w:rsidP="00424274">
      <w:pPr>
        <w:autoSpaceDE w:val="0"/>
        <w:autoSpaceDN w:val="0"/>
        <w:adjustRightInd w:val="0"/>
        <w:spacing w:after="0" w:line="360" w:lineRule="auto"/>
        <w:ind w:left="426"/>
        <w:jc w:val="both"/>
        <w:rPr>
          <w:rFonts w:cstheme="minorHAnsi"/>
          <w:i/>
        </w:rPr>
      </w:pPr>
    </w:p>
    <w:p w:rsidR="00424274" w:rsidRDefault="00424274" w:rsidP="00424274">
      <w:pPr>
        <w:autoSpaceDE w:val="0"/>
        <w:autoSpaceDN w:val="0"/>
        <w:adjustRightInd w:val="0"/>
        <w:spacing w:after="0" w:line="360" w:lineRule="auto"/>
        <w:ind w:left="426"/>
        <w:jc w:val="both"/>
        <w:rPr>
          <w:rFonts w:cstheme="minorHAnsi"/>
          <w:i/>
        </w:rPr>
      </w:pPr>
      <w:r>
        <w:rPr>
          <w:rFonts w:cstheme="minorHAnsi"/>
          <w:i/>
        </w:rPr>
        <w:t>Así mismo e</w:t>
      </w:r>
      <w:r w:rsidRPr="00B670F2">
        <w:rPr>
          <w:rFonts w:cstheme="minorHAnsi"/>
          <w:i/>
        </w:rPr>
        <w:t xml:space="preserve">sta Superintendencia no administra la distribución de la Contribución Especial para la Seguridad Ciudadana y Convivencia, emitido mediante Decreto Legislativo No. 162, publicado en Diario Oficial: 203, Tomo: 409, corresponde a: </w:t>
      </w:r>
    </w:p>
    <w:p w:rsidR="00424274" w:rsidRDefault="00424274" w:rsidP="00424274">
      <w:pPr>
        <w:autoSpaceDE w:val="0"/>
        <w:autoSpaceDN w:val="0"/>
        <w:adjustRightInd w:val="0"/>
        <w:spacing w:after="0" w:line="360" w:lineRule="auto"/>
        <w:ind w:left="426"/>
        <w:jc w:val="both"/>
        <w:rPr>
          <w:rFonts w:cstheme="minorHAnsi"/>
          <w:i/>
        </w:rPr>
      </w:pPr>
      <w:r>
        <w:rPr>
          <w:rFonts w:cstheme="minorHAnsi"/>
          <w:i/>
        </w:rPr>
        <w:t>“</w:t>
      </w:r>
      <w:r w:rsidRPr="00B670F2">
        <w:rPr>
          <w:rFonts w:cstheme="minorHAnsi"/>
          <w:i/>
        </w:rPr>
        <w:t>… Administración de la Contribución Especial</w:t>
      </w:r>
      <w:r>
        <w:rPr>
          <w:rFonts w:cstheme="minorHAnsi"/>
          <w:i/>
        </w:rPr>
        <w:t xml:space="preserve"> </w:t>
      </w:r>
      <w:r w:rsidRPr="00B670F2">
        <w:rPr>
          <w:rFonts w:cstheme="minorHAnsi"/>
          <w:i/>
        </w:rPr>
        <w:t>Art. 10.- La administración de la contribución especial establecida en la presente Ley le corresponderá a la Administración Tributaria, de acuerdo a lo establecido en el Código Tributario…</w:t>
      </w:r>
    </w:p>
    <w:p w:rsidR="00424274" w:rsidRPr="00B670F2" w:rsidRDefault="00424274" w:rsidP="00424274">
      <w:pPr>
        <w:autoSpaceDE w:val="0"/>
        <w:autoSpaceDN w:val="0"/>
        <w:adjustRightInd w:val="0"/>
        <w:spacing w:after="0" w:line="360" w:lineRule="auto"/>
        <w:ind w:left="426"/>
        <w:jc w:val="both"/>
        <w:rPr>
          <w:rFonts w:cstheme="minorHAnsi"/>
          <w:i/>
        </w:rPr>
      </w:pPr>
    </w:p>
    <w:p w:rsidR="00424274" w:rsidRPr="00752F4E" w:rsidRDefault="00424274" w:rsidP="00424274">
      <w:pPr>
        <w:autoSpaceDE w:val="0"/>
        <w:autoSpaceDN w:val="0"/>
        <w:adjustRightInd w:val="0"/>
        <w:spacing w:after="0" w:line="360" w:lineRule="auto"/>
        <w:ind w:left="426"/>
        <w:jc w:val="both"/>
        <w:rPr>
          <w:rFonts w:cstheme="minorHAnsi"/>
          <w:i/>
        </w:rPr>
      </w:pPr>
      <w:r>
        <w:rPr>
          <w:rFonts w:cstheme="minorHAnsi"/>
          <w:i/>
        </w:rPr>
        <w:t>…</w:t>
      </w:r>
      <w:r w:rsidRPr="00B670F2">
        <w:rPr>
          <w:rFonts w:cstheme="minorHAnsi"/>
          <w:i/>
        </w:rPr>
        <w:t>Consejo Nacional de Se</w:t>
      </w:r>
      <w:r>
        <w:rPr>
          <w:rFonts w:cstheme="minorHAnsi"/>
          <w:i/>
        </w:rPr>
        <w:t xml:space="preserve">guridad Ciudadana y Convivencia </w:t>
      </w:r>
      <w:r w:rsidRPr="00B670F2">
        <w:rPr>
          <w:rFonts w:cstheme="minorHAnsi"/>
          <w:i/>
        </w:rPr>
        <w:t>Art. 13.- El Consejo Nacional de Seguridad Ciudadana y Convivencia podrá recomendar prioridades para la ejecución de los fondos provenientes de la contribución especial. El Ministerio de Hacienda y las unidades ejecutoras, de manera trimestral, deberán presentar un informe al Consejo Nacional de Seguridad Ciudadana y Convivencia sobre el uso y ejecución presupuestaria de los fondos recaudados y sus resultados; sin perjuicio de la fiscalización de la Corte de Cuentas de la República…”</w:t>
      </w:r>
    </w:p>
    <w:p w:rsidR="00424274" w:rsidRPr="00752F4E" w:rsidRDefault="00424274" w:rsidP="00424274">
      <w:pPr>
        <w:autoSpaceDE w:val="0"/>
        <w:autoSpaceDN w:val="0"/>
        <w:adjustRightInd w:val="0"/>
        <w:spacing w:after="0" w:line="360" w:lineRule="auto"/>
        <w:jc w:val="both"/>
        <w:rPr>
          <w:rFonts w:cstheme="minorHAnsi"/>
          <w:i/>
        </w:rPr>
      </w:pPr>
    </w:p>
    <w:p w:rsidR="00424274" w:rsidRPr="00752F4E" w:rsidRDefault="00424274" w:rsidP="00424274">
      <w:pPr>
        <w:autoSpaceDE w:val="0"/>
        <w:autoSpaceDN w:val="0"/>
        <w:adjustRightInd w:val="0"/>
        <w:spacing w:after="0" w:line="360" w:lineRule="auto"/>
        <w:ind w:left="426"/>
        <w:jc w:val="both"/>
        <w:rPr>
          <w:rFonts w:cstheme="minorHAnsi"/>
        </w:rPr>
      </w:pPr>
      <w:r w:rsidRPr="00752F4E">
        <w:rPr>
          <w:rFonts w:cstheme="minorHAnsi"/>
        </w:rPr>
        <w:t xml:space="preserve">En cuanto al traslado de fondos que durante el período del 1 de enero de 2016 al 30 de junio de 2017, SIGET le trasladó al Fondo de Inversión en Electricidad y Telefonía, la cantidad </w:t>
      </w:r>
      <w:r w:rsidRPr="00752F4E">
        <w:rPr>
          <w:rFonts w:cstheme="minorHAnsi"/>
          <w:b/>
        </w:rPr>
        <w:t>asciende a $ 254, 838.81</w:t>
      </w:r>
      <w:r w:rsidRPr="00752F4E">
        <w:rPr>
          <w:rFonts w:cstheme="minorHAnsi"/>
        </w:rPr>
        <w:t>, lo cual corresponde a multas e infracciones que esta institución interpuso a empresas reguladas, de acuerdo al Art. 6 literal e) de la Ley del FINET.</w:t>
      </w:r>
    </w:p>
    <w:p w:rsidR="00424274" w:rsidRPr="00752F4E" w:rsidRDefault="00424274" w:rsidP="00424274">
      <w:pPr>
        <w:autoSpaceDE w:val="0"/>
        <w:autoSpaceDN w:val="0"/>
        <w:adjustRightInd w:val="0"/>
        <w:spacing w:after="0" w:line="360" w:lineRule="auto"/>
        <w:ind w:left="426"/>
        <w:jc w:val="both"/>
        <w:rPr>
          <w:rFonts w:cstheme="minorHAnsi"/>
        </w:rPr>
      </w:pPr>
    </w:p>
    <w:p w:rsidR="00424274" w:rsidRPr="00752F4E" w:rsidRDefault="00424274" w:rsidP="00424274">
      <w:pPr>
        <w:autoSpaceDE w:val="0"/>
        <w:autoSpaceDN w:val="0"/>
        <w:adjustRightInd w:val="0"/>
        <w:spacing w:after="0" w:line="360" w:lineRule="auto"/>
        <w:ind w:left="426"/>
        <w:jc w:val="both"/>
        <w:rPr>
          <w:rFonts w:cstheme="minorHAnsi"/>
        </w:rPr>
      </w:pPr>
      <w:r w:rsidRPr="00752F4E">
        <w:rPr>
          <w:rFonts w:cstheme="minorHAnsi"/>
        </w:rPr>
        <w:t>De acuerdo a lo establecido en el artículo anterior, se instituye que la Superintendencia General de Electricidad y Telecomunicaciones no es un recaudador de impuestos de acuerdo a</w:t>
      </w:r>
      <w:r>
        <w:rPr>
          <w:rFonts w:cstheme="minorHAnsi"/>
        </w:rPr>
        <w:t xml:space="preserve"> la Ley de Creación de la SIGET.</w:t>
      </w:r>
    </w:p>
    <w:p w:rsidR="00424274" w:rsidRPr="00752F4E" w:rsidRDefault="00424274" w:rsidP="00424274">
      <w:pPr>
        <w:autoSpaceDE w:val="0"/>
        <w:autoSpaceDN w:val="0"/>
        <w:adjustRightInd w:val="0"/>
        <w:spacing w:after="0" w:line="360" w:lineRule="auto"/>
        <w:ind w:left="426"/>
        <w:jc w:val="both"/>
        <w:rPr>
          <w:rFonts w:cstheme="minorHAnsi"/>
        </w:rPr>
      </w:pPr>
    </w:p>
    <w:p w:rsidR="00424274" w:rsidRPr="00752F4E" w:rsidRDefault="00424274" w:rsidP="00AF40C3">
      <w:pPr>
        <w:numPr>
          <w:ilvl w:val="0"/>
          <w:numId w:val="172"/>
        </w:numPr>
        <w:autoSpaceDE w:val="0"/>
        <w:autoSpaceDN w:val="0"/>
        <w:adjustRightInd w:val="0"/>
        <w:spacing w:after="0" w:line="360" w:lineRule="auto"/>
        <w:ind w:left="360"/>
        <w:contextualSpacing/>
        <w:jc w:val="both"/>
        <w:rPr>
          <w:rFonts w:cstheme="minorHAnsi"/>
          <w:b/>
        </w:rPr>
      </w:pPr>
      <w:r w:rsidRPr="00752F4E">
        <w:rPr>
          <w:rFonts w:cstheme="minorHAnsi"/>
        </w:rPr>
        <w:t>Por tal razón, conforme al artículo 62 de la Ley de Acceso a la Información Pública-LAIP, en su primer inciso prevé: "</w:t>
      </w:r>
      <w:r w:rsidRPr="00752F4E">
        <w:rPr>
          <w:rFonts w:cstheme="minorHAnsi"/>
          <w:i/>
        </w:rPr>
        <w:t>Entrega de la Información. Art. 62: Los entes deberán entregar únicamente información que se encuentre en su poder</w:t>
      </w:r>
      <w:r w:rsidRPr="00752F4E">
        <w:rPr>
          <w:rFonts w:cstheme="minorHAnsi"/>
        </w:rPr>
        <w:t>" referida Ley además en su versión Explicada edición año 2012, de la Subsecretaría de Transparencia y Anticorrupción, en su página 114, dispone: "</w:t>
      </w:r>
      <w:r w:rsidRPr="00752F4E">
        <w:rPr>
          <w:rFonts w:cstheme="minorHAnsi"/>
          <w:i/>
        </w:rPr>
        <w:t xml:space="preserve">La obligación del ente obligado se limita a la información que resguarda, no a otra que puede tener otra institución u </w:t>
      </w:r>
      <w:r w:rsidRPr="00752F4E">
        <w:rPr>
          <w:rFonts w:cstheme="minorHAnsi"/>
          <w:b/>
          <w:i/>
        </w:rPr>
        <w:t>otra con la que todavía no cuenta y que el ente obligado debe preparar, buscar u obtener para satisfacer la solicitud</w:t>
      </w:r>
      <w:r w:rsidRPr="00752F4E">
        <w:rPr>
          <w:rFonts w:cstheme="minorHAnsi"/>
          <w:i/>
        </w:rPr>
        <w:t>..."</w:t>
      </w:r>
    </w:p>
    <w:p w:rsidR="00424274" w:rsidRPr="00752F4E" w:rsidRDefault="00424274" w:rsidP="00424274">
      <w:pPr>
        <w:autoSpaceDE w:val="0"/>
        <w:autoSpaceDN w:val="0"/>
        <w:adjustRightInd w:val="0"/>
        <w:spacing w:after="0" w:line="360" w:lineRule="auto"/>
        <w:ind w:left="426"/>
        <w:jc w:val="both"/>
        <w:rPr>
          <w:rFonts w:cstheme="minorHAnsi"/>
        </w:rPr>
      </w:pPr>
    </w:p>
    <w:p w:rsidR="00424274" w:rsidRPr="00752F4E" w:rsidRDefault="00424274" w:rsidP="00AF40C3">
      <w:pPr>
        <w:numPr>
          <w:ilvl w:val="0"/>
          <w:numId w:val="172"/>
        </w:numPr>
        <w:autoSpaceDE w:val="0"/>
        <w:autoSpaceDN w:val="0"/>
        <w:adjustRightInd w:val="0"/>
        <w:spacing w:after="0" w:line="360" w:lineRule="auto"/>
        <w:ind w:left="360"/>
        <w:jc w:val="both"/>
        <w:rPr>
          <w:rFonts w:cstheme="minorHAnsi"/>
        </w:rPr>
      </w:pPr>
      <w:r w:rsidRPr="00752F4E">
        <w:rPr>
          <w:rFonts w:cstheme="minorHAnsi"/>
        </w:rPr>
        <w:t>Después de admitidas las solicitudes deberá al analizarse el contenido de estas según el Art. 55 del Reglamento de la Ley de Acceso a la Información Pública, con el objeto de establecer si la información será entregada o fundar su negativa; del estudio de la petición se establece que la información solicitada es de carácter público; debiendo dictar la resolución de mérito como preceptúa el Art. 56 del mismo cuerpo regulatorio, es procedente la entrega de la información vertida en esta resolución, al no estar limitada su divulgación por las causales comprendidas en el Art. 19 y 24 de la LAIP como información reservada o confidencial.</w:t>
      </w:r>
    </w:p>
    <w:p w:rsidR="00424274" w:rsidRPr="00752F4E" w:rsidRDefault="00424274" w:rsidP="00424274">
      <w:pPr>
        <w:autoSpaceDE w:val="0"/>
        <w:autoSpaceDN w:val="0"/>
        <w:adjustRightInd w:val="0"/>
        <w:spacing w:after="0" w:line="360" w:lineRule="auto"/>
        <w:ind w:left="426"/>
        <w:jc w:val="both"/>
        <w:rPr>
          <w:rFonts w:cstheme="minorHAnsi"/>
        </w:rPr>
      </w:pPr>
    </w:p>
    <w:p w:rsidR="00424274" w:rsidRPr="00752F4E" w:rsidRDefault="00424274" w:rsidP="00424274">
      <w:pPr>
        <w:tabs>
          <w:tab w:val="left" w:pos="2127"/>
        </w:tabs>
        <w:autoSpaceDE w:val="0"/>
        <w:autoSpaceDN w:val="0"/>
        <w:adjustRightInd w:val="0"/>
        <w:spacing w:after="0" w:line="360" w:lineRule="auto"/>
        <w:jc w:val="both"/>
        <w:rPr>
          <w:rFonts w:cstheme="minorHAnsi"/>
          <w:b/>
        </w:rPr>
      </w:pPr>
      <w:r w:rsidRPr="00752F4E">
        <w:rPr>
          <w:rFonts w:cstheme="minorHAnsi"/>
          <w:b/>
          <w:bCs/>
        </w:rPr>
        <w:t xml:space="preserve">POR TANTO: </w:t>
      </w:r>
      <w:r w:rsidRPr="00752F4E">
        <w:rPr>
          <w:rFonts w:cstheme="minorHAnsi"/>
        </w:rPr>
        <w:t xml:space="preserve">Ésta oficina en nombre de la Superintendencia General de Electricidad y Telecomunicaciones fundamentada en los Arts. 62, 65 y 72 letra </w:t>
      </w:r>
      <w:r w:rsidRPr="00752F4E">
        <w:rPr>
          <w:rFonts w:cstheme="minorHAnsi"/>
          <w:b/>
        </w:rPr>
        <w:t>c</w:t>
      </w:r>
      <w:r w:rsidRPr="00752F4E">
        <w:rPr>
          <w:rFonts w:cstheme="minorHAnsi"/>
        </w:rPr>
        <w:t xml:space="preserve">. de la LAIP, basada en los fines de facilitar a toda persona el derecho de acceso a la información pública mediante procedimientos sencillos y expeditos; principios de máxima publicidad y disponibilidad, </w:t>
      </w:r>
      <w:r w:rsidRPr="00752F4E">
        <w:rPr>
          <w:rFonts w:cstheme="minorHAnsi"/>
          <w:b/>
        </w:rPr>
        <w:t xml:space="preserve">RESUELVE: </w:t>
      </w:r>
    </w:p>
    <w:p w:rsidR="00424274" w:rsidRPr="00752F4E" w:rsidRDefault="00424274" w:rsidP="00424274">
      <w:pPr>
        <w:tabs>
          <w:tab w:val="left" w:pos="2127"/>
        </w:tabs>
        <w:autoSpaceDE w:val="0"/>
        <w:autoSpaceDN w:val="0"/>
        <w:adjustRightInd w:val="0"/>
        <w:spacing w:after="0" w:line="360" w:lineRule="auto"/>
        <w:jc w:val="both"/>
        <w:rPr>
          <w:rFonts w:cstheme="minorHAnsi"/>
          <w:b/>
        </w:rPr>
      </w:pPr>
    </w:p>
    <w:p w:rsidR="00424274" w:rsidRPr="00752F4E" w:rsidRDefault="00424274" w:rsidP="00AF40C3">
      <w:pPr>
        <w:numPr>
          <w:ilvl w:val="0"/>
          <w:numId w:val="173"/>
        </w:numPr>
        <w:tabs>
          <w:tab w:val="left" w:pos="2127"/>
        </w:tabs>
        <w:autoSpaceDE w:val="0"/>
        <w:autoSpaceDN w:val="0"/>
        <w:adjustRightInd w:val="0"/>
        <w:spacing w:after="0" w:line="360" w:lineRule="auto"/>
        <w:contextualSpacing/>
        <w:jc w:val="both"/>
        <w:rPr>
          <w:rFonts w:cstheme="minorHAnsi"/>
        </w:rPr>
      </w:pPr>
      <w:r w:rsidRPr="00752F4E">
        <w:rPr>
          <w:rFonts w:cstheme="minorHAnsi"/>
        </w:rPr>
        <w:t>Declárese procedente la solicitud de acceso a la información de</w:t>
      </w:r>
      <w:r>
        <w:rPr>
          <w:rFonts w:cstheme="minorHAnsi"/>
        </w:rPr>
        <w:t>l</w:t>
      </w:r>
      <w:r w:rsidRPr="00752F4E">
        <w:rPr>
          <w:rFonts w:cstheme="minorHAnsi"/>
        </w:rPr>
        <w:t xml:space="preserve"> </w:t>
      </w:r>
      <w:proofErr w:type="spellStart"/>
      <w:r>
        <w:rPr>
          <w:rFonts w:cstheme="minorHAnsi"/>
          <w:b/>
        </w:rPr>
        <w:t>xxxxxxxxxxxxx</w:t>
      </w:r>
      <w:proofErr w:type="spellEnd"/>
      <w:r w:rsidRPr="00752F4E">
        <w:rPr>
          <w:rFonts w:cstheme="minorHAnsi"/>
          <w:b/>
        </w:rPr>
        <w:t>,</w:t>
      </w:r>
      <w:r w:rsidRPr="00752F4E">
        <w:rPr>
          <w:rFonts w:cstheme="minorHAnsi"/>
        </w:rPr>
        <w:t xml:space="preserve"> según lo fundamentado en el considerando </w:t>
      </w:r>
      <w:r>
        <w:rPr>
          <w:rFonts w:cstheme="minorHAnsi"/>
        </w:rPr>
        <w:t>IX</w:t>
      </w:r>
      <w:r w:rsidRPr="00752F4E">
        <w:rPr>
          <w:rFonts w:cstheme="minorHAnsi"/>
        </w:rPr>
        <w:t>, téngase por cumplido el mismo.</w:t>
      </w:r>
    </w:p>
    <w:p w:rsidR="00424274" w:rsidRPr="00752F4E" w:rsidRDefault="00424274" w:rsidP="00AF40C3">
      <w:pPr>
        <w:numPr>
          <w:ilvl w:val="0"/>
          <w:numId w:val="173"/>
        </w:numPr>
        <w:tabs>
          <w:tab w:val="left" w:pos="2127"/>
        </w:tabs>
        <w:autoSpaceDE w:val="0"/>
        <w:autoSpaceDN w:val="0"/>
        <w:adjustRightInd w:val="0"/>
        <w:spacing w:after="0" w:line="360" w:lineRule="auto"/>
        <w:contextualSpacing/>
        <w:jc w:val="both"/>
        <w:rPr>
          <w:rFonts w:cstheme="minorHAnsi"/>
        </w:rPr>
      </w:pPr>
      <w:r w:rsidRPr="00752F4E">
        <w:rPr>
          <w:rFonts w:cstheme="minorHAnsi"/>
        </w:rPr>
        <w:t xml:space="preserve">Remítase ésta resolución administrativa en modalidad digital, así como la información solicitada, gratuitamente según los artículos 4 letra g. 61 y 102 de la Ley, al correo electrónico que para tal efecto se consignó en la petición. </w:t>
      </w:r>
    </w:p>
    <w:p w:rsidR="00424274" w:rsidRPr="00752F4E" w:rsidRDefault="00424274" w:rsidP="00AF40C3">
      <w:pPr>
        <w:numPr>
          <w:ilvl w:val="0"/>
          <w:numId w:val="173"/>
        </w:numPr>
        <w:tabs>
          <w:tab w:val="left" w:pos="2127"/>
        </w:tabs>
        <w:autoSpaceDE w:val="0"/>
        <w:autoSpaceDN w:val="0"/>
        <w:adjustRightInd w:val="0"/>
        <w:spacing w:after="0" w:line="360" w:lineRule="auto"/>
        <w:contextualSpacing/>
        <w:jc w:val="both"/>
        <w:rPr>
          <w:rFonts w:cstheme="minorHAnsi"/>
        </w:rPr>
      </w:pPr>
      <w:r w:rsidRPr="00752F4E">
        <w:rPr>
          <w:rFonts w:cstheme="minorHAnsi"/>
        </w:rPr>
        <w:t xml:space="preserve">Notifíquese, </w:t>
      </w:r>
    </w:p>
    <w:p w:rsidR="00424274" w:rsidRPr="00752F4E" w:rsidRDefault="00424274" w:rsidP="00AF40C3">
      <w:pPr>
        <w:numPr>
          <w:ilvl w:val="0"/>
          <w:numId w:val="173"/>
        </w:numPr>
        <w:tabs>
          <w:tab w:val="left" w:pos="2127"/>
        </w:tabs>
        <w:spacing w:line="360" w:lineRule="auto"/>
        <w:contextualSpacing/>
        <w:jc w:val="both"/>
        <w:rPr>
          <w:rFonts w:eastAsia="Times New Roman" w:cstheme="minorHAnsi"/>
          <w:b/>
          <w:bCs/>
          <w:lang w:eastAsia="es-SV"/>
        </w:rPr>
      </w:pPr>
      <w:r w:rsidRPr="00752F4E">
        <w:rPr>
          <w:rFonts w:cstheme="minorHAnsi"/>
        </w:rPr>
        <w:t>Archívese.</w:t>
      </w:r>
      <w:r w:rsidRPr="00752F4E">
        <w:rPr>
          <w:rFonts w:eastAsia="Times New Roman" w:cstheme="minorHAnsi"/>
          <w:b/>
          <w:bCs/>
          <w:lang w:eastAsia="es-SV"/>
        </w:rPr>
        <w:t xml:space="preserve"> </w:t>
      </w:r>
    </w:p>
    <w:p w:rsidR="00424274" w:rsidRPr="00752F4E" w:rsidRDefault="00424274" w:rsidP="00424274">
      <w:pPr>
        <w:tabs>
          <w:tab w:val="left" w:pos="2127"/>
        </w:tabs>
        <w:spacing w:line="360" w:lineRule="auto"/>
        <w:contextualSpacing/>
        <w:jc w:val="both"/>
        <w:rPr>
          <w:rFonts w:eastAsia="Times New Roman" w:cstheme="minorHAnsi"/>
          <w:b/>
          <w:bCs/>
          <w:lang w:eastAsia="es-SV"/>
        </w:rPr>
      </w:pPr>
    </w:p>
    <w:p w:rsidR="00424274" w:rsidRPr="00752F4E" w:rsidRDefault="00424274" w:rsidP="00424274">
      <w:pPr>
        <w:tabs>
          <w:tab w:val="left" w:pos="2127"/>
        </w:tabs>
        <w:spacing w:line="360" w:lineRule="auto"/>
        <w:contextualSpacing/>
        <w:jc w:val="both"/>
        <w:rPr>
          <w:rFonts w:eastAsia="Times New Roman" w:cstheme="minorHAnsi"/>
          <w:b/>
          <w:bCs/>
          <w:lang w:eastAsia="es-SV"/>
        </w:rPr>
      </w:pPr>
    </w:p>
    <w:p w:rsidR="00424274" w:rsidRPr="00752F4E" w:rsidRDefault="00424274" w:rsidP="00424274">
      <w:pPr>
        <w:tabs>
          <w:tab w:val="left" w:pos="2127"/>
        </w:tabs>
        <w:spacing w:line="360" w:lineRule="auto"/>
        <w:contextualSpacing/>
        <w:jc w:val="both"/>
        <w:rPr>
          <w:rFonts w:eastAsia="Times New Roman" w:cstheme="minorHAnsi"/>
          <w:b/>
          <w:bCs/>
          <w:lang w:eastAsia="es-SV"/>
        </w:rPr>
      </w:pPr>
    </w:p>
    <w:p w:rsidR="00424274" w:rsidRPr="00752F4E" w:rsidRDefault="00424274" w:rsidP="00424274">
      <w:pPr>
        <w:spacing w:after="0"/>
        <w:jc w:val="center"/>
        <w:rPr>
          <w:rFonts w:eastAsia="Times New Roman" w:cstheme="minorHAnsi"/>
          <w:b/>
          <w:lang w:eastAsia="es-SV"/>
        </w:rPr>
      </w:pPr>
      <w:proofErr w:type="spellStart"/>
      <w:proofErr w:type="gramStart"/>
      <w:r>
        <w:rPr>
          <w:rFonts w:eastAsia="Times New Roman" w:cstheme="minorHAnsi"/>
          <w:b/>
          <w:lang w:eastAsia="es-SV"/>
        </w:rPr>
        <w:t>xxxxxxxxxxxx</w:t>
      </w:r>
      <w:proofErr w:type="spellEnd"/>
      <w:proofErr w:type="gramEnd"/>
    </w:p>
    <w:p w:rsidR="00424274" w:rsidRPr="00752F4E" w:rsidRDefault="00424274" w:rsidP="00424274">
      <w:pPr>
        <w:spacing w:after="0"/>
        <w:jc w:val="center"/>
        <w:rPr>
          <w:rFonts w:eastAsia="Times New Roman" w:cstheme="minorHAnsi"/>
          <w:lang w:eastAsia="es-SV"/>
        </w:rPr>
      </w:pPr>
      <w:r w:rsidRPr="00752F4E">
        <w:rPr>
          <w:rFonts w:eastAsia="Times New Roman" w:cstheme="minorHAnsi"/>
          <w:lang w:eastAsia="es-SV"/>
        </w:rPr>
        <w:t>Oficial de Información Institucional.</w:t>
      </w:r>
    </w:p>
    <w:p w:rsidR="00424274" w:rsidRPr="00752F4E" w:rsidRDefault="00424274" w:rsidP="00424274">
      <w:pPr>
        <w:spacing w:after="0"/>
        <w:rPr>
          <w:rFonts w:cstheme="minorHAnsi"/>
          <w:bCs/>
          <w:color w:val="7F7F7F" w:themeColor="text1" w:themeTint="80"/>
        </w:rPr>
      </w:pPr>
    </w:p>
    <w:p w:rsidR="00424274" w:rsidRPr="00752F4E" w:rsidRDefault="00424274" w:rsidP="00424274">
      <w:pPr>
        <w:spacing w:after="0"/>
        <w:rPr>
          <w:rFonts w:cstheme="minorHAnsi"/>
        </w:rPr>
      </w:pPr>
      <w:r w:rsidRPr="00752F4E">
        <w:rPr>
          <w:rFonts w:cstheme="minorHAnsi"/>
          <w:bCs/>
          <w:color w:val="7F7F7F" w:themeColor="text1" w:themeTint="80"/>
        </w:rPr>
        <w:t>IA/</w:t>
      </w:r>
      <w:proofErr w:type="spellStart"/>
      <w:r w:rsidRPr="00752F4E">
        <w:rPr>
          <w:rFonts w:cstheme="minorHAnsi"/>
          <w:bCs/>
          <w:color w:val="7F7F7F" w:themeColor="text1" w:themeTint="80"/>
        </w:rPr>
        <w:t>rc</w:t>
      </w:r>
      <w:proofErr w:type="spellEnd"/>
    </w:p>
    <w:p w:rsidR="00424274" w:rsidRPr="00752F4E" w:rsidRDefault="00424274" w:rsidP="00424274">
      <w:pPr>
        <w:rPr>
          <w:rFonts w:cstheme="minorHAnsi"/>
        </w:rPr>
      </w:pPr>
    </w:p>
    <w:p w:rsidR="00424274" w:rsidRDefault="00424274" w:rsidP="00424274"/>
    <w:p w:rsidR="00424274" w:rsidRDefault="00424274" w:rsidP="00A10FFE">
      <w:pPr>
        <w:tabs>
          <w:tab w:val="left" w:pos="4200"/>
        </w:tabs>
        <w:spacing w:line="360" w:lineRule="auto"/>
        <w:jc w:val="both"/>
      </w:pPr>
    </w:p>
    <w:p w:rsidR="00FC3088" w:rsidRDefault="00FC3088" w:rsidP="00A10FFE">
      <w:pPr>
        <w:tabs>
          <w:tab w:val="left" w:pos="4200"/>
        </w:tabs>
        <w:spacing w:line="360" w:lineRule="auto"/>
        <w:jc w:val="both"/>
      </w:pPr>
    </w:p>
    <w:p w:rsidR="00FC3088" w:rsidRDefault="00FC3088" w:rsidP="00A10FFE">
      <w:pPr>
        <w:tabs>
          <w:tab w:val="left" w:pos="4200"/>
        </w:tabs>
        <w:spacing w:line="360" w:lineRule="auto"/>
        <w:jc w:val="both"/>
      </w:pPr>
    </w:p>
    <w:p w:rsidR="00FC3088" w:rsidRDefault="00FC3088" w:rsidP="00A10FFE">
      <w:pPr>
        <w:tabs>
          <w:tab w:val="left" w:pos="4200"/>
        </w:tabs>
        <w:spacing w:line="360" w:lineRule="auto"/>
        <w:jc w:val="both"/>
      </w:pPr>
    </w:p>
    <w:p w:rsidR="00FC3088" w:rsidRDefault="00FC3088" w:rsidP="00A10FFE">
      <w:pPr>
        <w:tabs>
          <w:tab w:val="left" w:pos="4200"/>
        </w:tabs>
        <w:spacing w:line="360" w:lineRule="auto"/>
        <w:jc w:val="both"/>
      </w:pPr>
    </w:p>
    <w:p w:rsidR="00FC3088" w:rsidRDefault="00FC3088" w:rsidP="00A10FFE">
      <w:pPr>
        <w:tabs>
          <w:tab w:val="left" w:pos="4200"/>
        </w:tabs>
        <w:spacing w:line="360" w:lineRule="auto"/>
        <w:jc w:val="both"/>
      </w:pPr>
    </w:p>
    <w:p w:rsidR="00FC3088" w:rsidRDefault="00FC3088" w:rsidP="00A10FFE">
      <w:pPr>
        <w:tabs>
          <w:tab w:val="left" w:pos="4200"/>
        </w:tabs>
        <w:spacing w:line="360" w:lineRule="auto"/>
        <w:jc w:val="both"/>
      </w:pPr>
    </w:p>
    <w:p w:rsidR="00E05F2B" w:rsidRDefault="00E05F2B" w:rsidP="00E05F2B">
      <w:pPr>
        <w:tabs>
          <w:tab w:val="left" w:pos="2127"/>
        </w:tabs>
        <w:spacing w:line="360" w:lineRule="auto"/>
        <w:jc w:val="both"/>
        <w:rPr>
          <w:rFonts w:eastAsia="Times New Roman" w:cstheme="minorHAnsi"/>
          <w:b/>
          <w:sz w:val="23"/>
          <w:szCs w:val="23"/>
          <w:shd w:val="clear" w:color="auto" w:fill="FFFFFF"/>
          <w:lang w:eastAsia="es-SV"/>
        </w:rPr>
      </w:pPr>
    </w:p>
    <w:p w:rsidR="00E05F2B" w:rsidRPr="00E05F2B" w:rsidRDefault="00E05F2B" w:rsidP="00E05F2B">
      <w:pPr>
        <w:tabs>
          <w:tab w:val="left" w:pos="2127"/>
        </w:tabs>
        <w:spacing w:line="360" w:lineRule="auto"/>
        <w:jc w:val="both"/>
        <w:rPr>
          <w:rFonts w:eastAsia="Times New Roman" w:cstheme="minorHAnsi"/>
          <w:b/>
          <w:sz w:val="23"/>
          <w:szCs w:val="23"/>
          <w:shd w:val="clear" w:color="auto" w:fill="FFFFFF"/>
          <w:lang w:eastAsia="es-SV"/>
        </w:rPr>
      </w:pPr>
      <w:r w:rsidRPr="00E05F2B">
        <w:rPr>
          <w:rFonts w:eastAsia="Times New Roman" w:cstheme="minorHAnsi"/>
          <w:b/>
          <w:sz w:val="23"/>
          <w:szCs w:val="23"/>
          <w:shd w:val="clear" w:color="auto" w:fill="FFFFFF"/>
          <w:lang w:eastAsia="es-SV"/>
        </w:rPr>
        <w:t>SIPV-GA N° 281-2017</w:t>
      </w:r>
    </w:p>
    <w:p w:rsidR="00E05F2B" w:rsidRPr="00E05F2B" w:rsidRDefault="00E05F2B" w:rsidP="00E05F2B">
      <w:pPr>
        <w:tabs>
          <w:tab w:val="left" w:pos="2127"/>
        </w:tabs>
        <w:spacing w:line="360" w:lineRule="auto"/>
        <w:jc w:val="both"/>
        <w:rPr>
          <w:rFonts w:eastAsia="Times New Roman" w:cstheme="minorHAnsi"/>
          <w:spacing w:val="20"/>
          <w:sz w:val="23"/>
          <w:szCs w:val="23"/>
          <w:lang w:eastAsia="es-SV"/>
        </w:rPr>
      </w:pPr>
      <w:r w:rsidRPr="00E05F2B">
        <w:rPr>
          <w:rFonts w:eastAsia="Times New Roman" w:cstheme="minorHAnsi"/>
          <w:b/>
          <w:spacing w:val="20"/>
          <w:sz w:val="23"/>
          <w:szCs w:val="23"/>
          <w:lang w:eastAsia="es-SV"/>
        </w:rPr>
        <w:t xml:space="preserve">SUPERINTENDENCIA GENERAL DE ELECTRICIDAD Y TELECOMUNICACIONES-SIGET, UNIDAD DE ACCESO A LA INFORMACIÓN Y TRANSPARENCIA-UAIT, </w:t>
      </w:r>
      <w:r w:rsidRPr="00E05F2B">
        <w:rPr>
          <w:rFonts w:eastAsia="Times New Roman" w:cstheme="minorHAnsi"/>
          <w:spacing w:val="20"/>
          <w:sz w:val="23"/>
          <w:szCs w:val="23"/>
          <w:lang w:eastAsia="es-SV"/>
        </w:rPr>
        <w:t>a las trece horas con treinta minutos del día quince de diciembre de dos mil diecisiete.</w:t>
      </w:r>
    </w:p>
    <w:p w:rsidR="00E05F2B" w:rsidRPr="00E05F2B" w:rsidRDefault="00E05F2B" w:rsidP="00E05F2B">
      <w:pPr>
        <w:tabs>
          <w:tab w:val="left" w:pos="2127"/>
        </w:tabs>
        <w:spacing w:line="360" w:lineRule="auto"/>
        <w:jc w:val="both"/>
        <w:rPr>
          <w:rFonts w:eastAsia="Times New Roman" w:cstheme="minorHAnsi"/>
          <w:b/>
          <w:sz w:val="23"/>
          <w:szCs w:val="23"/>
          <w:lang w:eastAsia="es-SV"/>
        </w:rPr>
      </w:pPr>
      <w:r w:rsidRPr="00E05F2B">
        <w:rPr>
          <w:rFonts w:eastAsia="Times New Roman" w:cstheme="minorHAnsi"/>
          <w:sz w:val="23"/>
          <w:szCs w:val="23"/>
          <w:lang w:eastAsia="es-SV"/>
        </w:rPr>
        <w:t xml:space="preserve">El presente expediente administrativo para promover el derecho de acceso a información fue iniciado mediante solicitud que remitió a través del Portal de Transparencia Gobierno Abierto, por la ciudadana </w:t>
      </w:r>
      <w:r w:rsidRPr="00E05F2B">
        <w:rPr>
          <w:rFonts w:eastAsia="Times New Roman" w:cstheme="minorHAnsi"/>
          <w:b/>
          <w:sz w:val="23"/>
          <w:szCs w:val="23"/>
          <w:lang w:eastAsia="es-SV"/>
        </w:rPr>
        <w:t xml:space="preserve"> </w:t>
      </w:r>
      <w:r>
        <w:rPr>
          <w:rFonts w:eastAsia="Times New Roman" w:cstheme="minorHAnsi"/>
          <w:b/>
          <w:sz w:val="23"/>
          <w:szCs w:val="23"/>
          <w:lang w:eastAsia="es-SV"/>
        </w:rPr>
        <w:t>XXXXXXXXXXXX</w:t>
      </w:r>
      <w:r w:rsidRPr="00E05F2B">
        <w:rPr>
          <w:rFonts w:eastAsia="Times New Roman" w:cstheme="minorHAnsi"/>
          <w:b/>
          <w:sz w:val="23"/>
          <w:szCs w:val="23"/>
          <w:lang w:eastAsia="es-SV"/>
        </w:rPr>
        <w:t>,</w:t>
      </w:r>
      <w:r w:rsidRPr="00E05F2B">
        <w:rPr>
          <w:rFonts w:eastAsia="Times New Roman" w:cstheme="minorHAnsi"/>
          <w:sz w:val="23"/>
          <w:szCs w:val="23"/>
          <w:lang w:eastAsia="es-SV"/>
        </w:rPr>
        <w:t xml:space="preserve"> en fecha doce de diciembre de dos mil diecisiete. En la petición literalmente expresó: </w:t>
      </w:r>
      <w:r w:rsidRPr="00E05F2B">
        <w:rPr>
          <w:rFonts w:eastAsia="Times New Roman" w:cstheme="minorHAnsi"/>
          <w:b/>
          <w:sz w:val="23"/>
          <w:szCs w:val="23"/>
          <w:lang w:eastAsia="es-SV"/>
        </w:rPr>
        <w:t xml:space="preserve">“1) Período para poder aplicar a la licitación de seguros automotrices de vehículos institucionales para 2018. 2) Remisión de formularios de licitación para poder aplicar a la licitación de seguros automotrices para 2018” </w:t>
      </w:r>
    </w:p>
    <w:p w:rsidR="00E05F2B" w:rsidRPr="00E05F2B" w:rsidRDefault="00E05F2B" w:rsidP="00E05F2B">
      <w:pPr>
        <w:tabs>
          <w:tab w:val="left" w:pos="2127"/>
        </w:tabs>
        <w:spacing w:line="360" w:lineRule="auto"/>
        <w:jc w:val="both"/>
        <w:rPr>
          <w:rFonts w:eastAsia="Times New Roman" w:cstheme="minorHAnsi"/>
          <w:sz w:val="23"/>
          <w:szCs w:val="23"/>
          <w:lang w:eastAsia="es-SV"/>
        </w:rPr>
      </w:pPr>
    </w:p>
    <w:p w:rsidR="00E05F2B" w:rsidRPr="00E05F2B" w:rsidRDefault="00E05F2B" w:rsidP="00E05F2B">
      <w:pPr>
        <w:tabs>
          <w:tab w:val="left" w:pos="2127"/>
        </w:tabs>
        <w:spacing w:line="360" w:lineRule="auto"/>
        <w:jc w:val="both"/>
        <w:rPr>
          <w:rFonts w:eastAsia="Times New Roman" w:cstheme="minorHAnsi"/>
          <w:b/>
          <w:sz w:val="23"/>
          <w:szCs w:val="23"/>
          <w:lang w:eastAsia="es-SV"/>
        </w:rPr>
      </w:pPr>
      <w:r w:rsidRPr="00E05F2B">
        <w:rPr>
          <w:rFonts w:eastAsia="Times New Roman" w:cstheme="minorHAnsi"/>
          <w:b/>
          <w:sz w:val="23"/>
          <w:szCs w:val="23"/>
          <w:lang w:eastAsia="es-SV"/>
        </w:rPr>
        <w:t>ÉSTA UNIDAD PARA DAR RESPUESTA A DICHA SOLICITUD HACE LAS CONSIDERACIONES SIGUIENTES:</w:t>
      </w:r>
    </w:p>
    <w:p w:rsidR="00E05F2B" w:rsidRPr="00E05F2B" w:rsidRDefault="00E05F2B" w:rsidP="00E05F2B">
      <w:pPr>
        <w:numPr>
          <w:ilvl w:val="0"/>
          <w:numId w:val="175"/>
        </w:numPr>
        <w:autoSpaceDE w:val="0"/>
        <w:autoSpaceDN w:val="0"/>
        <w:adjustRightInd w:val="0"/>
        <w:spacing w:after="0" w:line="360" w:lineRule="auto"/>
        <w:ind w:left="426"/>
        <w:jc w:val="both"/>
        <w:rPr>
          <w:rFonts w:cstheme="minorHAnsi"/>
          <w:sz w:val="23"/>
          <w:szCs w:val="23"/>
        </w:rPr>
      </w:pPr>
      <w:r w:rsidRPr="00E05F2B">
        <w:rPr>
          <w:rFonts w:cstheme="minorHAnsi"/>
          <w:color w:val="000000"/>
          <w:sz w:val="23"/>
          <w:szCs w:val="23"/>
        </w:rPr>
        <w:t xml:space="preserve">Que la solicitud fue remitida en la fecha citada, </w:t>
      </w:r>
      <w:r w:rsidRPr="00E05F2B">
        <w:rPr>
          <w:rFonts w:cstheme="minorHAnsi"/>
          <w:sz w:val="23"/>
          <w:szCs w:val="23"/>
        </w:rPr>
        <w:t>identificándola mediante código SIPV-GA N°                                                                                                                                                                                                                                                                                                                                                                   281-2017 y previo a la admisión formal del requerimiento, se verificó cumpliese lo dispuesto en los Arts. 66 de la Ley de Acceso a la  Información Pública, en lo sucesivo LAIP o Ley y el 54 del Reglamento de la Ley de Acceso a la Información Pública-RLAIP.</w:t>
      </w:r>
      <w:r w:rsidRPr="00E05F2B">
        <w:rPr>
          <w:rFonts w:eastAsia="Times New Roman" w:cstheme="minorHAnsi"/>
          <w:sz w:val="23"/>
          <w:szCs w:val="23"/>
          <w:lang w:eastAsia="es-SV"/>
        </w:rPr>
        <w:t xml:space="preserve"> </w:t>
      </w:r>
    </w:p>
    <w:p w:rsidR="00E05F2B" w:rsidRPr="00E05F2B" w:rsidRDefault="00E05F2B" w:rsidP="00E05F2B">
      <w:pPr>
        <w:autoSpaceDE w:val="0"/>
        <w:autoSpaceDN w:val="0"/>
        <w:adjustRightInd w:val="0"/>
        <w:spacing w:after="0" w:line="360" w:lineRule="auto"/>
        <w:ind w:left="426"/>
        <w:jc w:val="both"/>
        <w:rPr>
          <w:rFonts w:cstheme="minorHAnsi"/>
          <w:sz w:val="23"/>
          <w:szCs w:val="23"/>
        </w:rPr>
      </w:pPr>
    </w:p>
    <w:p w:rsidR="00E05F2B" w:rsidRPr="00E05F2B" w:rsidRDefault="00E05F2B" w:rsidP="00E05F2B">
      <w:pPr>
        <w:numPr>
          <w:ilvl w:val="0"/>
          <w:numId w:val="175"/>
        </w:numPr>
        <w:autoSpaceDE w:val="0"/>
        <w:autoSpaceDN w:val="0"/>
        <w:adjustRightInd w:val="0"/>
        <w:spacing w:after="0" w:line="360" w:lineRule="auto"/>
        <w:ind w:left="426"/>
        <w:jc w:val="both"/>
        <w:rPr>
          <w:rFonts w:cstheme="minorHAnsi"/>
          <w:sz w:val="23"/>
          <w:szCs w:val="23"/>
        </w:rPr>
      </w:pPr>
      <w:r w:rsidRPr="00E05F2B">
        <w:rPr>
          <w:rFonts w:cstheme="minorHAnsi"/>
          <w:sz w:val="23"/>
          <w:szCs w:val="23"/>
        </w:rPr>
        <w:t>Mediante auto de las dieciséis horas con veinte minutos, del día catorce de diciembre de dos mil diecisiete, se previno a la ciudadana en relación a la falta de firma autógrafa en la solicitud de información, concediéndose para ello cinco días hábiles a partir de la notificación del mismo auto. Por medio de correo electrónico de las doce horas con ocho minutos, del día quince de diciembre de dos mil diecisiete la ciudadana González Méndez subsanó la prevención al remitir la solicitud de información firmada, por lo que se continuó con el trámite correspondiente.</w:t>
      </w:r>
    </w:p>
    <w:p w:rsidR="00E05F2B" w:rsidRPr="00E05F2B" w:rsidRDefault="00E05F2B" w:rsidP="00E05F2B">
      <w:pPr>
        <w:autoSpaceDE w:val="0"/>
        <w:autoSpaceDN w:val="0"/>
        <w:adjustRightInd w:val="0"/>
        <w:spacing w:after="0" w:line="360" w:lineRule="auto"/>
        <w:ind w:left="426"/>
        <w:jc w:val="both"/>
        <w:rPr>
          <w:rFonts w:cstheme="minorHAnsi"/>
          <w:sz w:val="23"/>
          <w:szCs w:val="23"/>
        </w:rPr>
      </w:pPr>
    </w:p>
    <w:p w:rsidR="00E05F2B" w:rsidRPr="00E05F2B" w:rsidRDefault="00E05F2B" w:rsidP="00E05F2B">
      <w:pPr>
        <w:numPr>
          <w:ilvl w:val="0"/>
          <w:numId w:val="175"/>
        </w:numPr>
        <w:autoSpaceDE w:val="0"/>
        <w:autoSpaceDN w:val="0"/>
        <w:adjustRightInd w:val="0"/>
        <w:spacing w:after="0" w:line="360" w:lineRule="auto"/>
        <w:ind w:left="426"/>
        <w:contextualSpacing/>
        <w:jc w:val="both"/>
        <w:rPr>
          <w:rFonts w:cstheme="minorHAnsi"/>
          <w:sz w:val="23"/>
          <w:szCs w:val="23"/>
        </w:rPr>
      </w:pPr>
      <w:r w:rsidRPr="00E05F2B">
        <w:rPr>
          <w:rFonts w:cstheme="minorHAnsi"/>
          <w:sz w:val="23"/>
          <w:szCs w:val="23"/>
        </w:rPr>
        <w:t xml:space="preserve">Que por Acuerdo administrativo de esta autónoma se acordó ampliar el horario de trabajo del personal de SIGET desde las ocho horas hasta las dieciocho horas en el periodo comprendido entre el Lunes 13 de noviembre al viernes 22 de diciembre del presente, ambas fechas inclusive, </w:t>
      </w:r>
      <w:r w:rsidRPr="00E05F2B">
        <w:rPr>
          <w:rFonts w:cstheme="minorHAnsi"/>
          <w:sz w:val="23"/>
          <w:szCs w:val="23"/>
        </w:rPr>
        <w:lastRenderedPageBreak/>
        <w:t>compensando de esta manera las cuarenta horas laborales correspondientes a los días veintiséis, veintisiete, veintiocho y veintinueve de diciembre de dos mil diecisiete y dos de enero de dos mil dieciocho.</w:t>
      </w:r>
    </w:p>
    <w:p w:rsidR="00E05F2B" w:rsidRPr="00E05F2B" w:rsidRDefault="00E05F2B" w:rsidP="00E05F2B">
      <w:pPr>
        <w:autoSpaceDE w:val="0"/>
        <w:autoSpaceDN w:val="0"/>
        <w:adjustRightInd w:val="0"/>
        <w:spacing w:after="0" w:line="360" w:lineRule="auto"/>
        <w:ind w:left="426"/>
        <w:jc w:val="both"/>
        <w:rPr>
          <w:rFonts w:cstheme="minorHAnsi"/>
          <w:sz w:val="23"/>
          <w:szCs w:val="23"/>
        </w:rPr>
      </w:pPr>
    </w:p>
    <w:p w:rsidR="00E05F2B" w:rsidRPr="00E05F2B" w:rsidRDefault="00E05F2B" w:rsidP="00E05F2B">
      <w:pPr>
        <w:numPr>
          <w:ilvl w:val="0"/>
          <w:numId w:val="175"/>
        </w:numPr>
        <w:autoSpaceDE w:val="0"/>
        <w:autoSpaceDN w:val="0"/>
        <w:adjustRightInd w:val="0"/>
        <w:spacing w:after="0" w:line="360" w:lineRule="auto"/>
        <w:ind w:left="426"/>
        <w:contextualSpacing/>
        <w:jc w:val="both"/>
        <w:rPr>
          <w:rFonts w:cstheme="minorHAnsi"/>
          <w:color w:val="000000"/>
          <w:sz w:val="23"/>
          <w:szCs w:val="23"/>
        </w:rPr>
      </w:pPr>
      <w:r w:rsidRPr="00E05F2B">
        <w:rPr>
          <w:rFonts w:cstheme="minorHAnsi"/>
          <w:color w:val="000000"/>
          <w:sz w:val="23"/>
          <w:szCs w:val="23"/>
        </w:rPr>
        <w:t>La LAIP atribuye al Oficial de Información entre sus funciones del artículo 50 letras "</w:t>
      </w:r>
      <w:r w:rsidRPr="00E05F2B">
        <w:rPr>
          <w:rFonts w:cstheme="minorHAnsi"/>
          <w:b/>
          <w:color w:val="000000"/>
          <w:sz w:val="23"/>
          <w:szCs w:val="23"/>
        </w:rPr>
        <w:t>b.</w:t>
      </w:r>
      <w:r w:rsidRPr="00E05F2B">
        <w:rPr>
          <w:rFonts w:cstheme="minorHAnsi"/>
          <w:color w:val="000000"/>
          <w:sz w:val="23"/>
          <w:szCs w:val="23"/>
        </w:rPr>
        <w:t>" y "</w:t>
      </w:r>
      <w:r w:rsidRPr="00E05F2B">
        <w:rPr>
          <w:rFonts w:cstheme="minorHAnsi"/>
          <w:b/>
          <w:color w:val="000000"/>
          <w:sz w:val="23"/>
          <w:szCs w:val="23"/>
        </w:rPr>
        <w:t>d.</w:t>
      </w:r>
      <w:r w:rsidRPr="00E05F2B">
        <w:rPr>
          <w:rFonts w:cstheme="minorHAnsi"/>
          <w:color w:val="000000"/>
          <w:sz w:val="23"/>
          <w:szCs w:val="23"/>
        </w:rPr>
        <w:t>" Recibir y diligenciar las solicitudes, gestionar y entregar la información requerida, garantizando el derecho de acceso que asiste a toda persona reconocido en el Art. 1 LAIP; asimismo, el artículo 70 de la Ley establece que "</w:t>
      </w:r>
      <w:r w:rsidRPr="00E05F2B">
        <w:rPr>
          <w:rFonts w:cstheme="minorHAnsi"/>
          <w:i/>
          <w:color w:val="000000"/>
          <w:sz w:val="23"/>
          <w:szCs w:val="23"/>
        </w:rPr>
        <w:t>El Oficial de información transmitirá la solicitud a la unidad administrativa que tenga o pueda poseer la información, con objeto de que ésta la localice, verifique su clasificación y, en su caso, le comunique la manera en que se encuentra disponible</w:t>
      </w:r>
      <w:r w:rsidRPr="00E05F2B">
        <w:rPr>
          <w:rFonts w:cstheme="minorHAnsi"/>
          <w:color w:val="000000"/>
          <w:sz w:val="23"/>
          <w:szCs w:val="23"/>
        </w:rPr>
        <w:t>". En cumplimiento de tales atribuciones se trasladó la petición a la Unidad de Adquisiciones y Contrataciones Institucional.</w:t>
      </w:r>
    </w:p>
    <w:p w:rsidR="00E05F2B" w:rsidRPr="00E05F2B" w:rsidRDefault="00E05F2B" w:rsidP="00E05F2B">
      <w:pPr>
        <w:autoSpaceDE w:val="0"/>
        <w:autoSpaceDN w:val="0"/>
        <w:adjustRightInd w:val="0"/>
        <w:spacing w:after="0" w:line="360" w:lineRule="auto"/>
        <w:ind w:left="426"/>
        <w:jc w:val="both"/>
        <w:rPr>
          <w:rFonts w:cstheme="minorHAnsi"/>
          <w:color w:val="000000"/>
          <w:sz w:val="23"/>
          <w:szCs w:val="23"/>
        </w:rPr>
      </w:pPr>
    </w:p>
    <w:p w:rsidR="00E05F2B" w:rsidRPr="00E05F2B" w:rsidRDefault="00E05F2B" w:rsidP="00E05F2B">
      <w:pPr>
        <w:numPr>
          <w:ilvl w:val="0"/>
          <w:numId w:val="175"/>
        </w:numPr>
        <w:autoSpaceDE w:val="0"/>
        <w:autoSpaceDN w:val="0"/>
        <w:adjustRightInd w:val="0"/>
        <w:spacing w:after="0" w:line="360" w:lineRule="auto"/>
        <w:ind w:left="426"/>
        <w:jc w:val="both"/>
        <w:rPr>
          <w:rFonts w:cstheme="minorHAnsi"/>
          <w:sz w:val="23"/>
          <w:szCs w:val="23"/>
        </w:rPr>
      </w:pPr>
      <w:r w:rsidRPr="00E05F2B">
        <w:rPr>
          <w:rFonts w:cstheme="minorHAnsi"/>
          <w:sz w:val="23"/>
          <w:szCs w:val="23"/>
        </w:rPr>
        <w:t>La Ley de Creación de la SIGET-LCSIGET en su Art. 4 establece "</w:t>
      </w:r>
      <w:r w:rsidRPr="00E05F2B">
        <w:rPr>
          <w:rFonts w:cstheme="minorHAnsi"/>
          <w:i/>
          <w:sz w:val="23"/>
          <w:szCs w:val="23"/>
        </w:rPr>
        <w:t>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E05F2B">
        <w:rPr>
          <w:rFonts w:cstheme="minorHAnsi"/>
          <w:sz w:val="23"/>
          <w:szCs w:val="23"/>
        </w:rPr>
        <w:t>”.</w:t>
      </w:r>
    </w:p>
    <w:p w:rsidR="00E05F2B" w:rsidRPr="00E05F2B" w:rsidRDefault="00E05F2B" w:rsidP="00E05F2B">
      <w:pPr>
        <w:ind w:left="720"/>
        <w:contextualSpacing/>
        <w:rPr>
          <w:rFonts w:cstheme="minorHAnsi"/>
          <w:sz w:val="23"/>
          <w:szCs w:val="23"/>
        </w:rPr>
      </w:pPr>
    </w:p>
    <w:p w:rsidR="00E05F2B" w:rsidRPr="00E05F2B" w:rsidRDefault="00E05F2B" w:rsidP="00E05F2B">
      <w:pPr>
        <w:numPr>
          <w:ilvl w:val="0"/>
          <w:numId w:val="175"/>
        </w:numPr>
        <w:autoSpaceDE w:val="0"/>
        <w:autoSpaceDN w:val="0"/>
        <w:adjustRightInd w:val="0"/>
        <w:spacing w:after="0" w:line="360" w:lineRule="auto"/>
        <w:ind w:left="426"/>
        <w:jc w:val="both"/>
        <w:rPr>
          <w:rFonts w:cstheme="minorHAnsi"/>
          <w:sz w:val="23"/>
          <w:szCs w:val="23"/>
        </w:rPr>
      </w:pPr>
      <w:r w:rsidRPr="00E05F2B">
        <w:rPr>
          <w:rFonts w:cstheme="minorHAnsi"/>
          <w:sz w:val="23"/>
          <w:szCs w:val="23"/>
        </w:rPr>
        <w:t xml:space="preserve">El Art. 10 Bis de la LACAP manifiesta: </w:t>
      </w:r>
      <w:r w:rsidRPr="00E05F2B">
        <w:rPr>
          <w:rFonts w:cstheme="minorHAnsi"/>
          <w:i/>
          <w:sz w:val="23"/>
          <w:szCs w:val="23"/>
        </w:rPr>
        <w:t>“Créase el Sistema Integrado de Adquisiciones y Contrataciones, que en adelante podrá denominarse "SIAC", el cual comprenderá todos los elementos necesarios para la administración, implementación, funcionamiento, coordinación y seguimiento de las compras del Estado.…”</w:t>
      </w:r>
    </w:p>
    <w:p w:rsidR="00E05F2B" w:rsidRPr="00E05F2B" w:rsidRDefault="00E05F2B" w:rsidP="00E05F2B">
      <w:pPr>
        <w:ind w:left="720"/>
        <w:contextualSpacing/>
        <w:rPr>
          <w:rFonts w:cstheme="minorHAnsi"/>
          <w:sz w:val="23"/>
          <w:szCs w:val="23"/>
        </w:rPr>
      </w:pPr>
    </w:p>
    <w:p w:rsidR="00E05F2B" w:rsidRPr="00E05F2B" w:rsidRDefault="00E05F2B" w:rsidP="00E05F2B">
      <w:pPr>
        <w:numPr>
          <w:ilvl w:val="0"/>
          <w:numId w:val="175"/>
        </w:numPr>
        <w:autoSpaceDE w:val="0"/>
        <w:autoSpaceDN w:val="0"/>
        <w:adjustRightInd w:val="0"/>
        <w:spacing w:after="0" w:line="360" w:lineRule="auto"/>
        <w:ind w:left="426"/>
        <w:contextualSpacing/>
        <w:jc w:val="both"/>
        <w:rPr>
          <w:rFonts w:cstheme="minorHAnsi"/>
          <w:sz w:val="23"/>
          <w:szCs w:val="23"/>
        </w:rPr>
      </w:pPr>
      <w:r w:rsidRPr="00E05F2B">
        <w:rPr>
          <w:rFonts w:cstheme="minorHAnsi"/>
          <w:i/>
          <w:sz w:val="23"/>
          <w:szCs w:val="23"/>
        </w:rPr>
        <w:t>En la LACAP en su Art. 47 expone que: “La convocatoria para las licitaciones y concursos se efectuará en el sitio electrónico de compras públicas habilitado para ello y por lo menos en uno de los medios de prensa escrita de circulación nacional, indicando las obras, bienes o servicios a contratar, el lugar donde los interesados pueden retirar los documentos de información pertinentes, el costo si lo hubiere, así como el plazo para recibir ofertas y para la apertura de las mismas.”</w:t>
      </w:r>
    </w:p>
    <w:p w:rsidR="00E05F2B" w:rsidRDefault="00E05F2B" w:rsidP="00E05F2B">
      <w:pPr>
        <w:autoSpaceDE w:val="0"/>
        <w:autoSpaceDN w:val="0"/>
        <w:adjustRightInd w:val="0"/>
        <w:spacing w:after="0" w:line="360" w:lineRule="auto"/>
        <w:jc w:val="both"/>
        <w:rPr>
          <w:rFonts w:cstheme="minorHAnsi"/>
          <w:sz w:val="23"/>
          <w:szCs w:val="23"/>
        </w:rPr>
      </w:pPr>
    </w:p>
    <w:p w:rsidR="00E05F2B" w:rsidRPr="00E05F2B" w:rsidRDefault="00E05F2B" w:rsidP="00E05F2B">
      <w:pPr>
        <w:autoSpaceDE w:val="0"/>
        <w:autoSpaceDN w:val="0"/>
        <w:adjustRightInd w:val="0"/>
        <w:spacing w:after="0" w:line="360" w:lineRule="auto"/>
        <w:jc w:val="both"/>
        <w:rPr>
          <w:rFonts w:cstheme="minorHAnsi"/>
          <w:sz w:val="23"/>
          <w:szCs w:val="23"/>
        </w:rPr>
      </w:pPr>
    </w:p>
    <w:p w:rsidR="00E05F2B" w:rsidRPr="00E05F2B" w:rsidRDefault="00E05F2B" w:rsidP="00E05F2B">
      <w:pPr>
        <w:autoSpaceDE w:val="0"/>
        <w:autoSpaceDN w:val="0"/>
        <w:adjustRightInd w:val="0"/>
        <w:spacing w:after="0" w:line="360" w:lineRule="auto"/>
        <w:jc w:val="both"/>
        <w:rPr>
          <w:rFonts w:cstheme="minorHAnsi"/>
          <w:b/>
          <w:bCs/>
          <w:color w:val="000000"/>
          <w:sz w:val="23"/>
          <w:szCs w:val="23"/>
        </w:rPr>
      </w:pPr>
      <w:r w:rsidRPr="00E05F2B">
        <w:rPr>
          <w:rFonts w:cstheme="minorHAnsi"/>
          <w:b/>
          <w:bCs/>
          <w:color w:val="000000"/>
          <w:sz w:val="23"/>
          <w:szCs w:val="23"/>
        </w:rPr>
        <w:t>RAZONAMIENTO DE RESPUESTA A LA PETICIÓN</w:t>
      </w:r>
    </w:p>
    <w:p w:rsidR="00E05F2B" w:rsidRPr="00E05F2B" w:rsidRDefault="00E05F2B" w:rsidP="00E05F2B">
      <w:pPr>
        <w:autoSpaceDE w:val="0"/>
        <w:autoSpaceDN w:val="0"/>
        <w:adjustRightInd w:val="0"/>
        <w:spacing w:after="0" w:line="360" w:lineRule="auto"/>
        <w:jc w:val="both"/>
        <w:rPr>
          <w:rFonts w:cstheme="minorHAnsi"/>
          <w:sz w:val="23"/>
          <w:szCs w:val="23"/>
        </w:rPr>
      </w:pPr>
    </w:p>
    <w:p w:rsidR="00E05F2B" w:rsidRPr="00E05F2B" w:rsidRDefault="00E05F2B" w:rsidP="00E05F2B">
      <w:pPr>
        <w:numPr>
          <w:ilvl w:val="0"/>
          <w:numId w:val="175"/>
        </w:numPr>
        <w:autoSpaceDE w:val="0"/>
        <w:autoSpaceDN w:val="0"/>
        <w:adjustRightInd w:val="0"/>
        <w:spacing w:after="0" w:line="360" w:lineRule="auto"/>
        <w:ind w:left="360"/>
        <w:contextualSpacing/>
        <w:jc w:val="both"/>
        <w:rPr>
          <w:rFonts w:cstheme="minorHAnsi"/>
          <w:b/>
          <w:sz w:val="23"/>
          <w:szCs w:val="23"/>
        </w:rPr>
      </w:pPr>
      <w:r w:rsidRPr="00E05F2B">
        <w:rPr>
          <w:rFonts w:cstheme="minorHAnsi"/>
          <w:sz w:val="23"/>
          <w:szCs w:val="23"/>
        </w:rPr>
        <w:t>Respecto al requerimiento solicitado por la ciudadana, la dependencia correspondiente manifestó que si bien es cierto de acuerdo al Art. 39 de la LACAP, una de las formas de contratación para proceder a la celebración de los contratos regulados por esta Ley, es la Licitación Pública, hasta la fecha no existe programación de ninguna</w:t>
      </w:r>
      <w:r w:rsidRPr="00E05F2B">
        <w:rPr>
          <w:rFonts w:eastAsia="Times New Roman" w:cstheme="minorHAnsi"/>
          <w:b/>
          <w:sz w:val="23"/>
          <w:szCs w:val="23"/>
          <w:lang w:eastAsia="es-SV"/>
        </w:rPr>
        <w:t xml:space="preserve"> </w:t>
      </w:r>
      <w:r w:rsidRPr="00E05F2B">
        <w:rPr>
          <w:rFonts w:cstheme="minorHAnsi"/>
          <w:sz w:val="23"/>
          <w:szCs w:val="23"/>
        </w:rPr>
        <w:t>licitación de seguros automotrices de vehículos institucionales para el año 2018. De existir programación de las mismas, la convocatoria a las licitaciones se efectúan en el sitio electrónico de compras públicas habilitado para ello, es decir a través de COMPRASAL.</w:t>
      </w:r>
    </w:p>
    <w:p w:rsidR="00E05F2B" w:rsidRPr="00E05F2B" w:rsidRDefault="00E05F2B" w:rsidP="00E05F2B">
      <w:pPr>
        <w:autoSpaceDE w:val="0"/>
        <w:autoSpaceDN w:val="0"/>
        <w:adjustRightInd w:val="0"/>
        <w:spacing w:after="0" w:line="360" w:lineRule="auto"/>
        <w:ind w:left="360"/>
        <w:contextualSpacing/>
        <w:jc w:val="both"/>
        <w:rPr>
          <w:rFonts w:cstheme="minorHAnsi"/>
          <w:b/>
          <w:sz w:val="23"/>
          <w:szCs w:val="23"/>
        </w:rPr>
      </w:pPr>
    </w:p>
    <w:p w:rsidR="00E05F2B" w:rsidRPr="00E05F2B" w:rsidRDefault="00E05F2B" w:rsidP="00E05F2B">
      <w:pPr>
        <w:numPr>
          <w:ilvl w:val="0"/>
          <w:numId w:val="175"/>
        </w:numPr>
        <w:autoSpaceDE w:val="0"/>
        <w:autoSpaceDN w:val="0"/>
        <w:adjustRightInd w:val="0"/>
        <w:spacing w:after="0" w:line="360" w:lineRule="auto"/>
        <w:ind w:left="360"/>
        <w:contextualSpacing/>
        <w:jc w:val="both"/>
        <w:rPr>
          <w:rFonts w:cstheme="minorHAnsi"/>
          <w:b/>
          <w:sz w:val="23"/>
          <w:szCs w:val="23"/>
        </w:rPr>
      </w:pPr>
      <w:r w:rsidRPr="00E05F2B">
        <w:rPr>
          <w:rFonts w:cstheme="minorHAnsi"/>
          <w:sz w:val="23"/>
          <w:szCs w:val="23"/>
        </w:rPr>
        <w:t>Por tal razón, conforme al artículo 62 de la Ley de Acceso a la Información Pública-LAIP, en su primer inciso prevé: "</w:t>
      </w:r>
      <w:r w:rsidRPr="00E05F2B">
        <w:rPr>
          <w:rFonts w:cstheme="minorHAnsi"/>
          <w:i/>
          <w:sz w:val="23"/>
          <w:szCs w:val="23"/>
        </w:rPr>
        <w:t>Entrega de la Información. Art. 62: Los entes deberán entregar únicamente información que se encuentre en su poder</w:t>
      </w:r>
      <w:r w:rsidRPr="00E05F2B">
        <w:rPr>
          <w:rFonts w:cstheme="minorHAnsi"/>
          <w:sz w:val="23"/>
          <w:szCs w:val="23"/>
        </w:rPr>
        <w:t>" referida Ley además en su versión Explicada edición año 2012, de la Subsecretaría de Transparencia y Anticorrupción, en su página 114, dispone: "</w:t>
      </w:r>
      <w:r w:rsidRPr="00E05F2B">
        <w:rPr>
          <w:rFonts w:cstheme="minorHAnsi"/>
          <w:i/>
          <w:sz w:val="23"/>
          <w:szCs w:val="23"/>
        </w:rPr>
        <w:t xml:space="preserve">La obligación del ente obligado se limita a la información que resguarda, no a otra que puede tener otra institución u </w:t>
      </w:r>
      <w:r w:rsidRPr="00E05F2B">
        <w:rPr>
          <w:rFonts w:cstheme="minorHAnsi"/>
          <w:b/>
          <w:i/>
          <w:sz w:val="23"/>
          <w:szCs w:val="23"/>
        </w:rPr>
        <w:t>otra con la que todavía no cuenta y que el ente obligado debe preparar, buscar u obtener para satisfacer la solicitud</w:t>
      </w:r>
      <w:r w:rsidRPr="00E05F2B">
        <w:rPr>
          <w:rFonts w:cstheme="minorHAnsi"/>
          <w:i/>
          <w:sz w:val="23"/>
          <w:szCs w:val="23"/>
        </w:rPr>
        <w:t>..."</w:t>
      </w:r>
    </w:p>
    <w:p w:rsidR="00E05F2B" w:rsidRPr="00E05F2B" w:rsidRDefault="00E05F2B" w:rsidP="00E05F2B">
      <w:pPr>
        <w:autoSpaceDE w:val="0"/>
        <w:autoSpaceDN w:val="0"/>
        <w:adjustRightInd w:val="0"/>
        <w:spacing w:after="0" w:line="360" w:lineRule="auto"/>
        <w:ind w:left="426"/>
        <w:jc w:val="both"/>
        <w:rPr>
          <w:rFonts w:cstheme="minorHAnsi"/>
          <w:sz w:val="23"/>
          <w:szCs w:val="23"/>
        </w:rPr>
      </w:pPr>
    </w:p>
    <w:p w:rsidR="00E05F2B" w:rsidRPr="00E05F2B" w:rsidRDefault="00E05F2B" w:rsidP="00E05F2B">
      <w:pPr>
        <w:numPr>
          <w:ilvl w:val="0"/>
          <w:numId w:val="175"/>
        </w:numPr>
        <w:autoSpaceDE w:val="0"/>
        <w:autoSpaceDN w:val="0"/>
        <w:adjustRightInd w:val="0"/>
        <w:spacing w:after="0" w:line="360" w:lineRule="auto"/>
        <w:ind w:left="426"/>
        <w:jc w:val="both"/>
        <w:rPr>
          <w:rFonts w:cstheme="minorHAnsi"/>
          <w:sz w:val="23"/>
          <w:szCs w:val="23"/>
        </w:rPr>
      </w:pPr>
      <w:r w:rsidRPr="00E05F2B">
        <w:rPr>
          <w:rFonts w:cstheme="minorHAnsi"/>
          <w:sz w:val="23"/>
          <w:szCs w:val="23"/>
        </w:rPr>
        <w:t>Después de admitidas las solicitudes deberá al analizarse el contenido de estas según el Art. 55 del Reglamento de la Ley de Acceso a la Información Pública, con el objeto de establecer si la información será entregada o fundar su negativa; del estudio de la petición se establece que hasta la fecha no existe programación de ninguna</w:t>
      </w:r>
      <w:r w:rsidRPr="00E05F2B">
        <w:rPr>
          <w:rFonts w:cstheme="minorHAnsi"/>
          <w:b/>
          <w:sz w:val="23"/>
          <w:szCs w:val="23"/>
        </w:rPr>
        <w:t xml:space="preserve"> </w:t>
      </w:r>
      <w:r w:rsidRPr="00E05F2B">
        <w:rPr>
          <w:rFonts w:cstheme="minorHAnsi"/>
          <w:sz w:val="23"/>
          <w:szCs w:val="23"/>
        </w:rPr>
        <w:t>licitación de seguros automotrices de vehículos institucionales para el año 2018; debiendo dictar la resolución de mérito como preceptúa el Art. 56 del mismo cuerpo regulatorio, siendo improcedente la entrega de la información vertida en esta resolución.</w:t>
      </w:r>
    </w:p>
    <w:p w:rsidR="00E05F2B" w:rsidRPr="00E05F2B" w:rsidRDefault="00E05F2B" w:rsidP="00E05F2B">
      <w:pPr>
        <w:autoSpaceDE w:val="0"/>
        <w:autoSpaceDN w:val="0"/>
        <w:adjustRightInd w:val="0"/>
        <w:spacing w:after="0" w:line="360" w:lineRule="auto"/>
        <w:jc w:val="both"/>
        <w:rPr>
          <w:rFonts w:cstheme="minorHAnsi"/>
          <w:sz w:val="23"/>
          <w:szCs w:val="23"/>
        </w:rPr>
      </w:pPr>
    </w:p>
    <w:p w:rsidR="00E05F2B" w:rsidRPr="00E05F2B" w:rsidRDefault="00E05F2B" w:rsidP="00E05F2B">
      <w:pPr>
        <w:tabs>
          <w:tab w:val="left" w:pos="2127"/>
        </w:tabs>
        <w:autoSpaceDE w:val="0"/>
        <w:autoSpaceDN w:val="0"/>
        <w:adjustRightInd w:val="0"/>
        <w:spacing w:after="0" w:line="360" w:lineRule="auto"/>
        <w:jc w:val="both"/>
        <w:rPr>
          <w:rFonts w:cstheme="minorHAnsi"/>
          <w:b/>
          <w:sz w:val="23"/>
          <w:szCs w:val="23"/>
        </w:rPr>
      </w:pPr>
      <w:r w:rsidRPr="00E05F2B">
        <w:rPr>
          <w:rFonts w:cstheme="minorHAnsi"/>
          <w:b/>
          <w:bCs/>
          <w:sz w:val="23"/>
          <w:szCs w:val="23"/>
        </w:rPr>
        <w:t xml:space="preserve">POR TANTO: </w:t>
      </w:r>
      <w:r w:rsidRPr="00E05F2B">
        <w:rPr>
          <w:rFonts w:cstheme="minorHAnsi"/>
          <w:sz w:val="23"/>
          <w:szCs w:val="23"/>
        </w:rPr>
        <w:t xml:space="preserve">Ésta oficina en nombre de la Superintendencia General de Electricidad y Telecomunicaciones fundamentada en los Arts. 62, 65 y 72 letra </w:t>
      </w:r>
      <w:r w:rsidRPr="00E05F2B">
        <w:rPr>
          <w:rFonts w:cstheme="minorHAnsi"/>
          <w:b/>
          <w:sz w:val="23"/>
          <w:szCs w:val="23"/>
        </w:rPr>
        <w:t>c</w:t>
      </w:r>
      <w:r w:rsidRPr="00E05F2B">
        <w:rPr>
          <w:rFonts w:cstheme="minorHAnsi"/>
          <w:sz w:val="23"/>
          <w:szCs w:val="23"/>
        </w:rPr>
        <w:t xml:space="preserve">. de la LAIP, basada en los fines de </w:t>
      </w:r>
      <w:r w:rsidRPr="00E05F2B">
        <w:rPr>
          <w:rFonts w:cstheme="minorHAnsi"/>
          <w:sz w:val="23"/>
          <w:szCs w:val="23"/>
        </w:rPr>
        <w:lastRenderedPageBreak/>
        <w:t xml:space="preserve">facilitar a toda persona el derecho de acceso a la información pública mediante procedimientos sencillos y expeditos; principios de máxima publicidad y disponibilidad, </w:t>
      </w:r>
      <w:r w:rsidRPr="00E05F2B">
        <w:rPr>
          <w:rFonts w:cstheme="minorHAnsi"/>
          <w:b/>
          <w:sz w:val="23"/>
          <w:szCs w:val="23"/>
        </w:rPr>
        <w:t xml:space="preserve">RESUELVE: </w:t>
      </w:r>
    </w:p>
    <w:p w:rsidR="00E05F2B" w:rsidRPr="00E05F2B" w:rsidRDefault="00E05F2B" w:rsidP="00E05F2B">
      <w:pPr>
        <w:tabs>
          <w:tab w:val="left" w:pos="2127"/>
        </w:tabs>
        <w:autoSpaceDE w:val="0"/>
        <w:autoSpaceDN w:val="0"/>
        <w:adjustRightInd w:val="0"/>
        <w:spacing w:after="0" w:line="360" w:lineRule="auto"/>
        <w:jc w:val="both"/>
        <w:rPr>
          <w:rFonts w:cstheme="minorHAnsi"/>
          <w:b/>
          <w:sz w:val="23"/>
          <w:szCs w:val="23"/>
        </w:rPr>
      </w:pPr>
    </w:p>
    <w:p w:rsidR="00E05F2B" w:rsidRPr="00E05F2B" w:rsidRDefault="00E05F2B" w:rsidP="00E05F2B">
      <w:pPr>
        <w:numPr>
          <w:ilvl w:val="0"/>
          <w:numId w:val="176"/>
        </w:numPr>
        <w:tabs>
          <w:tab w:val="left" w:pos="2127"/>
        </w:tabs>
        <w:autoSpaceDE w:val="0"/>
        <w:autoSpaceDN w:val="0"/>
        <w:adjustRightInd w:val="0"/>
        <w:spacing w:after="0" w:line="360" w:lineRule="auto"/>
        <w:contextualSpacing/>
        <w:jc w:val="both"/>
        <w:rPr>
          <w:rFonts w:cstheme="minorHAnsi"/>
          <w:sz w:val="23"/>
          <w:szCs w:val="23"/>
        </w:rPr>
      </w:pPr>
      <w:r w:rsidRPr="00E05F2B">
        <w:rPr>
          <w:rFonts w:cstheme="minorHAnsi"/>
          <w:sz w:val="23"/>
          <w:szCs w:val="23"/>
        </w:rPr>
        <w:t xml:space="preserve">Declárese improcedente la solicitud de acceso a la información de la ciudadana </w:t>
      </w:r>
      <w:r>
        <w:rPr>
          <w:rFonts w:eastAsia="Times New Roman" w:cstheme="minorHAnsi"/>
          <w:b/>
          <w:sz w:val="23"/>
          <w:szCs w:val="23"/>
          <w:lang w:eastAsia="es-SV"/>
        </w:rPr>
        <w:t>XXXXXXXXXX</w:t>
      </w:r>
      <w:r w:rsidRPr="00E05F2B">
        <w:rPr>
          <w:rFonts w:cstheme="minorHAnsi"/>
          <w:sz w:val="23"/>
          <w:szCs w:val="23"/>
        </w:rPr>
        <w:t xml:space="preserve"> según lo fundamentado en el considerando VI, téngase por cumplido el mismo.</w:t>
      </w:r>
    </w:p>
    <w:p w:rsidR="00E05F2B" w:rsidRPr="00E05F2B" w:rsidRDefault="00E05F2B" w:rsidP="00E05F2B">
      <w:pPr>
        <w:numPr>
          <w:ilvl w:val="0"/>
          <w:numId w:val="176"/>
        </w:numPr>
        <w:tabs>
          <w:tab w:val="left" w:pos="2127"/>
        </w:tabs>
        <w:autoSpaceDE w:val="0"/>
        <w:autoSpaceDN w:val="0"/>
        <w:adjustRightInd w:val="0"/>
        <w:spacing w:after="0" w:line="360" w:lineRule="auto"/>
        <w:contextualSpacing/>
        <w:jc w:val="both"/>
        <w:rPr>
          <w:rFonts w:cstheme="minorHAnsi"/>
          <w:sz w:val="23"/>
          <w:szCs w:val="23"/>
        </w:rPr>
      </w:pPr>
      <w:r w:rsidRPr="00E05F2B">
        <w:rPr>
          <w:rFonts w:cstheme="minorHAnsi"/>
          <w:sz w:val="23"/>
          <w:szCs w:val="23"/>
        </w:rPr>
        <w:t xml:space="preserve">Remítase ésta resolución administrativa en modalidad digital, así como la información solicitada, gratuitamente según los artículos 4 letra g. 61 y 102 de la Ley, al correo electrónico que para tal efecto se consignó en la petición. </w:t>
      </w:r>
    </w:p>
    <w:p w:rsidR="00E05F2B" w:rsidRPr="00E05F2B" w:rsidRDefault="00E05F2B" w:rsidP="00E05F2B">
      <w:pPr>
        <w:numPr>
          <w:ilvl w:val="0"/>
          <w:numId w:val="176"/>
        </w:numPr>
        <w:tabs>
          <w:tab w:val="left" w:pos="2127"/>
        </w:tabs>
        <w:autoSpaceDE w:val="0"/>
        <w:autoSpaceDN w:val="0"/>
        <w:adjustRightInd w:val="0"/>
        <w:spacing w:after="0" w:line="360" w:lineRule="auto"/>
        <w:contextualSpacing/>
        <w:jc w:val="both"/>
        <w:rPr>
          <w:rFonts w:cstheme="minorHAnsi"/>
          <w:sz w:val="23"/>
          <w:szCs w:val="23"/>
        </w:rPr>
      </w:pPr>
      <w:r w:rsidRPr="00E05F2B">
        <w:rPr>
          <w:rFonts w:cstheme="minorHAnsi"/>
          <w:sz w:val="23"/>
          <w:szCs w:val="23"/>
        </w:rPr>
        <w:t xml:space="preserve">Notifíquese, </w:t>
      </w:r>
    </w:p>
    <w:p w:rsidR="00E05F2B" w:rsidRPr="00E05F2B" w:rsidRDefault="00E05F2B" w:rsidP="00E05F2B">
      <w:pPr>
        <w:numPr>
          <w:ilvl w:val="0"/>
          <w:numId w:val="176"/>
        </w:numPr>
        <w:tabs>
          <w:tab w:val="left" w:pos="2127"/>
        </w:tabs>
        <w:spacing w:line="360" w:lineRule="auto"/>
        <w:contextualSpacing/>
        <w:jc w:val="both"/>
        <w:rPr>
          <w:rFonts w:eastAsia="Times New Roman" w:cstheme="minorHAnsi"/>
          <w:b/>
          <w:bCs/>
          <w:sz w:val="23"/>
          <w:szCs w:val="23"/>
          <w:lang w:eastAsia="es-SV"/>
        </w:rPr>
      </w:pPr>
      <w:r w:rsidRPr="00E05F2B">
        <w:rPr>
          <w:rFonts w:cstheme="minorHAnsi"/>
          <w:sz w:val="23"/>
          <w:szCs w:val="23"/>
        </w:rPr>
        <w:t>Archívese.</w:t>
      </w:r>
      <w:r w:rsidRPr="00E05F2B">
        <w:rPr>
          <w:rFonts w:eastAsia="Times New Roman" w:cstheme="minorHAnsi"/>
          <w:b/>
          <w:bCs/>
          <w:sz w:val="23"/>
          <w:szCs w:val="23"/>
          <w:lang w:eastAsia="es-SV"/>
        </w:rPr>
        <w:t xml:space="preserve"> </w:t>
      </w:r>
    </w:p>
    <w:p w:rsidR="00E05F2B" w:rsidRPr="00E05F2B" w:rsidRDefault="00E05F2B" w:rsidP="00E05F2B">
      <w:pPr>
        <w:tabs>
          <w:tab w:val="left" w:pos="2127"/>
        </w:tabs>
        <w:spacing w:line="360" w:lineRule="auto"/>
        <w:contextualSpacing/>
        <w:jc w:val="both"/>
        <w:rPr>
          <w:rFonts w:eastAsia="Times New Roman" w:cstheme="minorHAnsi"/>
          <w:b/>
          <w:bCs/>
          <w:sz w:val="23"/>
          <w:szCs w:val="23"/>
          <w:lang w:eastAsia="es-SV"/>
        </w:rPr>
      </w:pPr>
    </w:p>
    <w:p w:rsidR="00E05F2B" w:rsidRPr="00E05F2B" w:rsidRDefault="00E05F2B" w:rsidP="00E05F2B">
      <w:pPr>
        <w:tabs>
          <w:tab w:val="left" w:pos="2127"/>
        </w:tabs>
        <w:spacing w:line="360" w:lineRule="auto"/>
        <w:contextualSpacing/>
        <w:jc w:val="both"/>
        <w:rPr>
          <w:rFonts w:eastAsia="Times New Roman" w:cstheme="minorHAnsi"/>
          <w:b/>
          <w:bCs/>
          <w:sz w:val="23"/>
          <w:szCs w:val="23"/>
          <w:lang w:eastAsia="es-SV"/>
        </w:rPr>
      </w:pPr>
    </w:p>
    <w:p w:rsidR="00E05F2B" w:rsidRPr="00E05F2B" w:rsidRDefault="00E05F2B" w:rsidP="00E05F2B">
      <w:pPr>
        <w:tabs>
          <w:tab w:val="left" w:pos="2127"/>
        </w:tabs>
        <w:spacing w:line="360" w:lineRule="auto"/>
        <w:contextualSpacing/>
        <w:jc w:val="both"/>
        <w:rPr>
          <w:rFonts w:eastAsia="Times New Roman" w:cstheme="minorHAnsi"/>
          <w:b/>
          <w:bCs/>
          <w:sz w:val="23"/>
          <w:szCs w:val="23"/>
          <w:lang w:eastAsia="es-SV"/>
        </w:rPr>
      </w:pPr>
    </w:p>
    <w:p w:rsidR="00E05F2B" w:rsidRPr="00E05F2B" w:rsidRDefault="00E05F2B" w:rsidP="00E05F2B">
      <w:pPr>
        <w:spacing w:after="0"/>
        <w:jc w:val="center"/>
        <w:rPr>
          <w:rFonts w:eastAsia="Times New Roman" w:cstheme="minorHAnsi"/>
          <w:b/>
          <w:sz w:val="23"/>
          <w:szCs w:val="23"/>
          <w:lang w:eastAsia="es-SV"/>
        </w:rPr>
      </w:pPr>
      <w:r>
        <w:rPr>
          <w:rFonts w:eastAsia="Times New Roman" w:cstheme="minorHAnsi"/>
          <w:b/>
          <w:sz w:val="23"/>
          <w:szCs w:val="23"/>
          <w:lang w:eastAsia="es-SV"/>
        </w:rPr>
        <w:t>XXXXXXXXXXXXX</w:t>
      </w:r>
    </w:p>
    <w:p w:rsidR="00E05F2B" w:rsidRPr="00E05F2B" w:rsidRDefault="00E05F2B" w:rsidP="00E05F2B">
      <w:pPr>
        <w:spacing w:after="0"/>
        <w:jc w:val="center"/>
        <w:rPr>
          <w:rFonts w:eastAsia="Times New Roman" w:cstheme="minorHAnsi"/>
          <w:sz w:val="23"/>
          <w:szCs w:val="23"/>
          <w:lang w:eastAsia="es-SV"/>
        </w:rPr>
      </w:pPr>
      <w:r w:rsidRPr="00E05F2B">
        <w:rPr>
          <w:rFonts w:eastAsia="Times New Roman" w:cstheme="minorHAnsi"/>
          <w:sz w:val="23"/>
          <w:szCs w:val="23"/>
          <w:lang w:eastAsia="es-SV"/>
        </w:rPr>
        <w:t>Ofici</w:t>
      </w:r>
      <w:r>
        <w:rPr>
          <w:rFonts w:eastAsia="Times New Roman" w:cstheme="minorHAnsi"/>
          <w:sz w:val="23"/>
          <w:szCs w:val="23"/>
          <w:lang w:eastAsia="es-SV"/>
        </w:rPr>
        <w:t>al de Información Institucional</w:t>
      </w:r>
    </w:p>
    <w:p w:rsidR="00E05F2B" w:rsidRPr="00E05F2B" w:rsidRDefault="00E05F2B" w:rsidP="00E05F2B">
      <w:pPr>
        <w:spacing w:after="0"/>
        <w:rPr>
          <w:rFonts w:cstheme="minorHAnsi"/>
          <w:bCs/>
          <w:color w:val="7F7F7F" w:themeColor="text1" w:themeTint="80"/>
          <w:sz w:val="23"/>
          <w:szCs w:val="23"/>
        </w:rPr>
      </w:pPr>
    </w:p>
    <w:p w:rsidR="00E05F2B" w:rsidRPr="00E05F2B" w:rsidRDefault="00E05F2B" w:rsidP="00E05F2B">
      <w:pPr>
        <w:spacing w:after="0"/>
        <w:rPr>
          <w:rFonts w:cstheme="minorHAnsi"/>
          <w:sz w:val="23"/>
          <w:szCs w:val="23"/>
        </w:rPr>
      </w:pPr>
      <w:r w:rsidRPr="00E05F2B">
        <w:rPr>
          <w:rFonts w:cstheme="minorHAnsi"/>
          <w:bCs/>
          <w:color w:val="7F7F7F" w:themeColor="text1" w:themeTint="80"/>
          <w:sz w:val="23"/>
          <w:szCs w:val="23"/>
        </w:rPr>
        <w:t>IA/</w:t>
      </w:r>
      <w:proofErr w:type="spellStart"/>
      <w:r w:rsidRPr="00E05F2B">
        <w:rPr>
          <w:rFonts w:cstheme="minorHAnsi"/>
          <w:bCs/>
          <w:color w:val="7F7F7F" w:themeColor="text1" w:themeTint="80"/>
          <w:sz w:val="23"/>
          <w:szCs w:val="23"/>
        </w:rPr>
        <w:t>rc</w:t>
      </w:r>
      <w:proofErr w:type="spellEnd"/>
    </w:p>
    <w:p w:rsidR="00E05F2B" w:rsidRPr="00E05F2B" w:rsidRDefault="00E05F2B" w:rsidP="00E05F2B">
      <w:pPr>
        <w:rPr>
          <w:rFonts w:cstheme="minorHAnsi"/>
          <w:sz w:val="23"/>
          <w:szCs w:val="23"/>
        </w:rPr>
      </w:pPr>
    </w:p>
    <w:p w:rsidR="00E05F2B" w:rsidRPr="00E05F2B" w:rsidRDefault="00E05F2B" w:rsidP="00E05F2B">
      <w:pPr>
        <w:rPr>
          <w:sz w:val="23"/>
          <w:szCs w:val="23"/>
        </w:rPr>
      </w:pPr>
    </w:p>
    <w:p w:rsidR="00FC3088" w:rsidRDefault="00FC3088" w:rsidP="00A10FFE">
      <w:pPr>
        <w:tabs>
          <w:tab w:val="left" w:pos="4200"/>
        </w:tabs>
        <w:spacing w:line="360" w:lineRule="auto"/>
        <w:jc w:val="both"/>
      </w:pPr>
    </w:p>
    <w:p w:rsidR="00E05F2B" w:rsidRDefault="00E05F2B" w:rsidP="00A10FFE">
      <w:pPr>
        <w:tabs>
          <w:tab w:val="left" w:pos="4200"/>
        </w:tabs>
        <w:spacing w:line="360" w:lineRule="auto"/>
        <w:jc w:val="both"/>
      </w:pPr>
    </w:p>
    <w:p w:rsidR="00E05F2B" w:rsidRDefault="00E05F2B" w:rsidP="00A10FFE">
      <w:pPr>
        <w:tabs>
          <w:tab w:val="left" w:pos="4200"/>
        </w:tabs>
        <w:spacing w:line="360" w:lineRule="auto"/>
        <w:jc w:val="both"/>
      </w:pPr>
    </w:p>
    <w:p w:rsidR="00E05F2B" w:rsidRDefault="00E05F2B" w:rsidP="00A10FFE">
      <w:pPr>
        <w:tabs>
          <w:tab w:val="left" w:pos="4200"/>
        </w:tabs>
        <w:spacing w:line="360" w:lineRule="auto"/>
        <w:jc w:val="both"/>
      </w:pPr>
    </w:p>
    <w:p w:rsidR="00E05F2B" w:rsidRDefault="00E05F2B" w:rsidP="00A10FFE">
      <w:pPr>
        <w:tabs>
          <w:tab w:val="left" w:pos="4200"/>
        </w:tabs>
        <w:spacing w:line="360" w:lineRule="auto"/>
        <w:jc w:val="both"/>
      </w:pPr>
    </w:p>
    <w:p w:rsidR="00E05F2B" w:rsidRDefault="00E05F2B" w:rsidP="00A10FFE">
      <w:pPr>
        <w:tabs>
          <w:tab w:val="left" w:pos="4200"/>
        </w:tabs>
        <w:spacing w:line="360" w:lineRule="auto"/>
        <w:jc w:val="both"/>
      </w:pPr>
    </w:p>
    <w:p w:rsidR="00E05F2B" w:rsidRDefault="00E05F2B" w:rsidP="00A10FFE">
      <w:pPr>
        <w:tabs>
          <w:tab w:val="left" w:pos="4200"/>
        </w:tabs>
        <w:spacing w:line="360" w:lineRule="auto"/>
        <w:jc w:val="both"/>
      </w:pPr>
    </w:p>
    <w:p w:rsidR="00E05F2B" w:rsidRDefault="00E05F2B" w:rsidP="00A10FFE">
      <w:pPr>
        <w:tabs>
          <w:tab w:val="left" w:pos="4200"/>
        </w:tabs>
        <w:spacing w:line="360" w:lineRule="auto"/>
        <w:jc w:val="both"/>
      </w:pPr>
    </w:p>
    <w:p w:rsidR="00E05F2B" w:rsidRDefault="00E05F2B" w:rsidP="00A10FFE">
      <w:pPr>
        <w:tabs>
          <w:tab w:val="left" w:pos="4200"/>
        </w:tabs>
        <w:spacing w:line="360" w:lineRule="auto"/>
        <w:jc w:val="both"/>
      </w:pPr>
    </w:p>
    <w:p w:rsidR="00E05F2B" w:rsidRDefault="00E05F2B" w:rsidP="00A10FFE">
      <w:pPr>
        <w:tabs>
          <w:tab w:val="left" w:pos="4200"/>
        </w:tabs>
        <w:spacing w:line="360" w:lineRule="auto"/>
        <w:jc w:val="both"/>
      </w:pPr>
    </w:p>
    <w:p w:rsidR="00E05F2B" w:rsidRPr="00E05F2B" w:rsidRDefault="00E05F2B" w:rsidP="00E05F2B">
      <w:pPr>
        <w:tabs>
          <w:tab w:val="left" w:pos="2127"/>
        </w:tabs>
        <w:spacing w:after="0" w:line="360" w:lineRule="auto"/>
        <w:jc w:val="both"/>
        <w:rPr>
          <w:rFonts w:eastAsia="Times New Roman" w:cstheme="minorHAnsi"/>
          <w:b/>
          <w:shd w:val="clear" w:color="auto" w:fill="FFFFFF"/>
          <w:lang w:eastAsia="es-SV"/>
        </w:rPr>
      </w:pPr>
      <w:r w:rsidRPr="00E05F2B">
        <w:rPr>
          <w:rFonts w:eastAsia="Times New Roman" w:cstheme="minorHAnsi"/>
          <w:b/>
          <w:shd w:val="clear" w:color="auto" w:fill="FFFFFF"/>
          <w:lang w:eastAsia="es-SV"/>
        </w:rPr>
        <w:t>SIPV N° 282-2017</w:t>
      </w:r>
    </w:p>
    <w:p w:rsidR="00E05F2B" w:rsidRPr="00E05F2B" w:rsidRDefault="00E05F2B" w:rsidP="00E05F2B">
      <w:pPr>
        <w:tabs>
          <w:tab w:val="left" w:pos="2127"/>
        </w:tabs>
        <w:spacing w:after="0" w:line="360" w:lineRule="auto"/>
        <w:jc w:val="both"/>
        <w:rPr>
          <w:rFonts w:eastAsia="Times New Roman" w:cstheme="minorHAnsi"/>
          <w:b/>
          <w:shd w:val="clear" w:color="auto" w:fill="FFFFFF"/>
          <w:lang w:eastAsia="es-SV"/>
        </w:rPr>
      </w:pPr>
    </w:p>
    <w:p w:rsidR="00E05F2B" w:rsidRPr="00E05F2B" w:rsidRDefault="00E05F2B" w:rsidP="00E05F2B">
      <w:pPr>
        <w:tabs>
          <w:tab w:val="left" w:pos="2127"/>
        </w:tabs>
        <w:spacing w:after="0" w:line="360" w:lineRule="auto"/>
        <w:jc w:val="both"/>
        <w:rPr>
          <w:rFonts w:eastAsia="Times New Roman" w:cstheme="minorHAnsi"/>
          <w:spacing w:val="20"/>
          <w:lang w:eastAsia="es-SV"/>
        </w:rPr>
      </w:pPr>
      <w:r w:rsidRPr="00E05F2B">
        <w:rPr>
          <w:rFonts w:eastAsia="Times New Roman" w:cstheme="minorHAnsi"/>
          <w:b/>
          <w:spacing w:val="20"/>
          <w:lang w:eastAsia="es-SV"/>
        </w:rPr>
        <w:t xml:space="preserve">SUPERINTENDENCIA GENERAL DE ELECTRICIDAD Y TELECOMUNICACIONES-SIGET, UNIDAD DE ACCESO A LA INFORMACIÓN Y TRANSPARENCIA-UAIT, </w:t>
      </w:r>
      <w:r w:rsidRPr="00E05F2B">
        <w:rPr>
          <w:rFonts w:eastAsia="Times New Roman" w:cstheme="minorHAnsi"/>
          <w:spacing w:val="20"/>
          <w:lang w:eastAsia="es-SV"/>
        </w:rPr>
        <w:t>a las diez horas con veinticinco minutos del día veinte de diciembre del año dos mil diecisiete.</w:t>
      </w:r>
    </w:p>
    <w:p w:rsidR="00E05F2B" w:rsidRPr="00E05F2B" w:rsidRDefault="00E05F2B" w:rsidP="00E05F2B">
      <w:pPr>
        <w:tabs>
          <w:tab w:val="left" w:pos="2127"/>
        </w:tabs>
        <w:spacing w:after="0" w:line="360" w:lineRule="auto"/>
        <w:jc w:val="both"/>
        <w:rPr>
          <w:rFonts w:eastAsia="Times New Roman" w:cstheme="minorHAnsi"/>
          <w:lang w:eastAsia="es-SV"/>
        </w:rPr>
      </w:pPr>
    </w:p>
    <w:p w:rsidR="00E05F2B" w:rsidRPr="00E05F2B" w:rsidRDefault="00E05F2B" w:rsidP="00E05F2B">
      <w:pPr>
        <w:tabs>
          <w:tab w:val="left" w:pos="2127"/>
        </w:tabs>
        <w:spacing w:after="0" w:line="360" w:lineRule="auto"/>
        <w:jc w:val="both"/>
        <w:rPr>
          <w:rFonts w:eastAsia="Times New Roman" w:cstheme="minorHAnsi"/>
          <w:b/>
          <w:lang w:eastAsia="es-SV"/>
        </w:rPr>
      </w:pPr>
      <w:r w:rsidRPr="00E05F2B">
        <w:rPr>
          <w:rFonts w:eastAsia="Times New Roman" w:cstheme="minorHAnsi"/>
          <w:lang w:eastAsia="es-SV"/>
        </w:rPr>
        <w:t xml:space="preserve">A sus antecedentes la solicitud interpuesta mediante correo electrónico de OIR: </w:t>
      </w:r>
      <w:hyperlink r:id="rId124" w:history="1">
        <w:r w:rsidRPr="00E05F2B">
          <w:rPr>
            <w:rFonts w:eastAsia="Times New Roman" w:cstheme="minorHAnsi"/>
            <w:color w:val="0000FF" w:themeColor="hyperlink"/>
            <w:u w:val="single"/>
            <w:lang w:eastAsia="es-SV"/>
          </w:rPr>
          <w:t>oir@siget.gob.sv</w:t>
        </w:r>
      </w:hyperlink>
      <w:r w:rsidRPr="00E05F2B">
        <w:rPr>
          <w:rFonts w:eastAsia="Times New Roman" w:cstheme="minorHAnsi"/>
          <w:lang w:eastAsia="es-SV"/>
        </w:rPr>
        <w:t>, a las quince horas con cincuenta y tres minutos del día doce de diciembre del año en curso,</w:t>
      </w:r>
      <w:r w:rsidRPr="00E05F2B">
        <w:rPr>
          <w:rFonts w:eastAsia="Times New Roman" w:cstheme="minorHAnsi"/>
          <w:b/>
          <w:lang w:eastAsia="es-SV"/>
        </w:rPr>
        <w:t xml:space="preserve"> </w:t>
      </w:r>
      <w:r w:rsidRPr="00E05F2B">
        <w:rPr>
          <w:rFonts w:eastAsia="Times New Roman" w:cstheme="minorHAnsi"/>
          <w:lang w:eastAsia="es-SV"/>
        </w:rPr>
        <w:t xml:space="preserve">interpuesta por el ciudadano </w:t>
      </w:r>
      <w:r>
        <w:rPr>
          <w:rFonts w:eastAsia="Times New Roman" w:cstheme="minorHAnsi"/>
          <w:b/>
          <w:lang w:eastAsia="es-SV"/>
        </w:rPr>
        <w:t>XXXXXXXXXXX</w:t>
      </w:r>
      <w:r w:rsidRPr="00E05F2B">
        <w:rPr>
          <w:rFonts w:eastAsia="Times New Roman" w:cstheme="minorHAnsi"/>
          <w:b/>
          <w:lang w:eastAsia="es-SV"/>
        </w:rPr>
        <w:t xml:space="preserve">, </w:t>
      </w:r>
      <w:r w:rsidRPr="00E05F2B">
        <w:rPr>
          <w:rFonts w:eastAsia="Times New Roman" w:cstheme="minorHAnsi"/>
          <w:lang w:eastAsia="es-SV"/>
        </w:rPr>
        <w:t xml:space="preserve">en la que solicitó: </w:t>
      </w:r>
      <w:r w:rsidRPr="00E05F2B">
        <w:rPr>
          <w:rFonts w:eastAsia="Times New Roman" w:cstheme="minorHAnsi"/>
          <w:b/>
          <w:lang w:eastAsia="es-SV"/>
        </w:rPr>
        <w:t>“Solicito de su atención para que informen del caso a nombre de GRUPO MEGA de los NICES 5476712 y 5476716 los cuales están en el cajón del olvido de la oficina de SIGET Santa Ana. En varias ocasiones se ha solicitado información al respecto y siempre me informan que tengo que esperar, este caso ya tiene más de dos años y hasta la fecha no hay resolución”</w:t>
      </w:r>
    </w:p>
    <w:p w:rsidR="00E05F2B" w:rsidRPr="00E05F2B" w:rsidRDefault="00E05F2B" w:rsidP="00E05F2B">
      <w:pPr>
        <w:tabs>
          <w:tab w:val="left" w:pos="2127"/>
        </w:tabs>
        <w:spacing w:after="0" w:line="360" w:lineRule="auto"/>
        <w:jc w:val="both"/>
        <w:rPr>
          <w:rFonts w:eastAsia="Times New Roman" w:cstheme="minorHAnsi"/>
          <w:b/>
          <w:lang w:eastAsia="es-SV"/>
        </w:rPr>
      </w:pPr>
    </w:p>
    <w:p w:rsidR="00E05F2B" w:rsidRPr="00E05F2B" w:rsidRDefault="00E05F2B" w:rsidP="00E05F2B">
      <w:pPr>
        <w:tabs>
          <w:tab w:val="left" w:pos="2127"/>
        </w:tabs>
        <w:spacing w:after="0" w:line="360" w:lineRule="auto"/>
        <w:jc w:val="both"/>
        <w:rPr>
          <w:rFonts w:eastAsia="Times New Roman" w:cstheme="minorHAnsi"/>
          <w:b/>
          <w:lang w:eastAsia="es-SV"/>
        </w:rPr>
      </w:pPr>
      <w:r w:rsidRPr="00E05F2B">
        <w:rPr>
          <w:rFonts w:eastAsia="Times New Roman" w:cstheme="minorHAnsi"/>
          <w:b/>
          <w:lang w:eastAsia="es-SV"/>
        </w:rPr>
        <w:t>Ésta unidad sobre la solicitud hace las consideraciones siguientes:</w:t>
      </w:r>
    </w:p>
    <w:p w:rsidR="00E05F2B" w:rsidRPr="00E05F2B" w:rsidRDefault="00E05F2B" w:rsidP="00E05F2B">
      <w:pPr>
        <w:tabs>
          <w:tab w:val="left" w:pos="2127"/>
        </w:tabs>
        <w:spacing w:after="0" w:line="360" w:lineRule="auto"/>
        <w:jc w:val="both"/>
        <w:rPr>
          <w:rFonts w:eastAsia="Times New Roman" w:cstheme="minorHAnsi"/>
          <w:b/>
          <w:lang w:eastAsia="es-SV"/>
        </w:rPr>
      </w:pPr>
    </w:p>
    <w:p w:rsidR="00E05F2B" w:rsidRPr="00E05F2B" w:rsidRDefault="00E05F2B" w:rsidP="00E05F2B">
      <w:pPr>
        <w:numPr>
          <w:ilvl w:val="0"/>
          <w:numId w:val="177"/>
        </w:numPr>
        <w:tabs>
          <w:tab w:val="left" w:pos="2127"/>
        </w:tabs>
        <w:spacing w:line="360" w:lineRule="auto"/>
        <w:ind w:left="426"/>
        <w:contextualSpacing/>
        <w:jc w:val="both"/>
        <w:rPr>
          <w:rFonts w:eastAsia="Times New Roman" w:cs="Times New Roman"/>
          <w:lang w:eastAsia="es-SV"/>
        </w:rPr>
      </w:pPr>
      <w:r w:rsidRPr="00E05F2B">
        <w:rPr>
          <w:rFonts w:eastAsia="Times New Roman" w:cs="Times New Roman"/>
          <w:lang w:eastAsia="es-SV"/>
        </w:rPr>
        <w:t>Que la solicitud fue presentada en la fecha citada, clasificada con el código SIPV N° 275-2017 y previo a la admisión formal del requerimiento,  se  verificó  cumpliese lo dispuesto en los Arts. 66 de la Ley de Acceso a la  Información Pública, en lo sucesivo LAIP o Ley y el 54 del Reglamento de la Ley de Acceso a la Información Pública-RLAIP, por lo que se dio el trámite correspondiente.</w:t>
      </w:r>
    </w:p>
    <w:p w:rsidR="00E05F2B" w:rsidRPr="00E05F2B" w:rsidRDefault="00E05F2B" w:rsidP="00E05F2B">
      <w:pPr>
        <w:tabs>
          <w:tab w:val="left" w:pos="2127"/>
        </w:tabs>
        <w:spacing w:line="360" w:lineRule="auto"/>
        <w:ind w:left="720"/>
        <w:contextualSpacing/>
        <w:jc w:val="both"/>
        <w:rPr>
          <w:rFonts w:eastAsia="Times New Roman" w:cs="Times New Roman"/>
          <w:lang w:eastAsia="es-SV"/>
        </w:rPr>
      </w:pPr>
    </w:p>
    <w:p w:rsidR="00E05F2B" w:rsidRPr="00E05F2B" w:rsidRDefault="00E05F2B" w:rsidP="00E05F2B">
      <w:pPr>
        <w:numPr>
          <w:ilvl w:val="0"/>
          <w:numId w:val="177"/>
        </w:numPr>
        <w:tabs>
          <w:tab w:val="left" w:pos="2127"/>
        </w:tabs>
        <w:spacing w:line="360" w:lineRule="auto"/>
        <w:ind w:left="426"/>
        <w:contextualSpacing/>
        <w:jc w:val="both"/>
        <w:rPr>
          <w:rFonts w:eastAsia="Times New Roman" w:cstheme="minorHAnsi"/>
          <w:b/>
          <w:lang w:eastAsia="es-SV"/>
        </w:rPr>
      </w:pPr>
      <w:r w:rsidRPr="00E05F2B">
        <w:rPr>
          <w:rFonts w:eastAsia="Times New Roman" w:cstheme="minorHAnsi"/>
          <w:lang w:eastAsia="es-SV"/>
        </w:rPr>
        <w:t>La LAIP atribuye al Oficial  de  Información  entre  sus funciones  del  artículo  50  letras  "</w:t>
      </w:r>
      <w:r w:rsidRPr="00E05F2B">
        <w:rPr>
          <w:rFonts w:eastAsia="Times New Roman" w:cstheme="minorHAnsi"/>
          <w:b/>
          <w:lang w:eastAsia="es-SV"/>
        </w:rPr>
        <w:t>b.</w:t>
      </w:r>
      <w:r w:rsidRPr="00E05F2B">
        <w:rPr>
          <w:rFonts w:eastAsia="Times New Roman" w:cstheme="minorHAnsi"/>
          <w:lang w:eastAsia="es-SV"/>
        </w:rPr>
        <w:t>" y "</w:t>
      </w:r>
      <w:r w:rsidRPr="00E05F2B">
        <w:rPr>
          <w:rFonts w:eastAsia="Times New Roman" w:cstheme="minorHAnsi"/>
          <w:b/>
          <w:lang w:eastAsia="es-SV"/>
        </w:rPr>
        <w:t>d.</w:t>
      </w:r>
      <w:r w:rsidRPr="00E05F2B">
        <w:rPr>
          <w:rFonts w:eastAsia="Times New Roman" w:cstheme="minorHAnsi"/>
          <w:lang w:eastAsia="es-SV"/>
        </w:rPr>
        <w:t xml:space="preserve">" Recibir  y  diligenciar  las  solicitudes,  gestionar  y  entregar  la  información  requerida,  garantizando el  derecho  de  acceso  que  asiste  a  toda  persona  reconocido  en  el  Art. 1  LAIP;  asimismo,  el artículo 70, de la misma Ley establece que </w:t>
      </w:r>
      <w:r w:rsidRPr="00E05F2B">
        <w:rPr>
          <w:rFonts w:eastAsia="Times New Roman" w:cstheme="minorHAnsi"/>
          <w:i/>
          <w:lang w:eastAsia="es-SV"/>
        </w:rPr>
        <w:t xml:space="preserve">"El Oficial de información transmitirá  la solicitud a la  unidad administrativa  que tenga o pueda  poseer la  información, con  objeto de  que ésta  la localice,  verifique su  clasificación y,  en su caso,  le comunique  la manera en que se encuentra disponible". </w:t>
      </w:r>
      <w:r w:rsidRPr="00E05F2B">
        <w:rPr>
          <w:rFonts w:eastAsia="Times New Roman" w:cstheme="minorHAnsi"/>
          <w:lang w:eastAsia="es-SV"/>
        </w:rPr>
        <w:t>En cumplimiento de tales atribuciones se trasladó la petición a Centro de Atención al Usuario-CAU.</w:t>
      </w:r>
    </w:p>
    <w:p w:rsidR="00E05F2B" w:rsidRPr="00E05F2B" w:rsidRDefault="00E05F2B" w:rsidP="00E05F2B">
      <w:pPr>
        <w:ind w:left="720"/>
        <w:contextualSpacing/>
        <w:rPr>
          <w:rFonts w:eastAsia="Times New Roman" w:cstheme="minorHAnsi"/>
          <w:lang w:eastAsia="es-SV"/>
        </w:rPr>
      </w:pPr>
    </w:p>
    <w:p w:rsidR="00E05F2B" w:rsidRPr="00E05F2B" w:rsidRDefault="00E05F2B" w:rsidP="00E05F2B">
      <w:pPr>
        <w:tabs>
          <w:tab w:val="left" w:pos="2127"/>
        </w:tabs>
        <w:spacing w:line="360" w:lineRule="auto"/>
        <w:ind w:left="426"/>
        <w:contextualSpacing/>
        <w:jc w:val="both"/>
        <w:rPr>
          <w:rFonts w:eastAsia="Times New Roman" w:cstheme="minorHAnsi"/>
          <w:b/>
          <w:lang w:eastAsia="es-SV"/>
        </w:rPr>
      </w:pPr>
    </w:p>
    <w:p w:rsidR="00E05F2B" w:rsidRPr="00E05F2B" w:rsidRDefault="00E05F2B" w:rsidP="00E05F2B">
      <w:pPr>
        <w:tabs>
          <w:tab w:val="left" w:pos="2127"/>
        </w:tabs>
        <w:spacing w:line="360" w:lineRule="auto"/>
        <w:jc w:val="both"/>
        <w:rPr>
          <w:rFonts w:eastAsia="Times New Roman" w:cstheme="minorHAnsi"/>
          <w:b/>
          <w:lang w:eastAsia="es-SV"/>
        </w:rPr>
      </w:pPr>
      <w:r w:rsidRPr="00E05F2B">
        <w:rPr>
          <w:rFonts w:eastAsia="Times New Roman" w:cstheme="minorHAnsi"/>
          <w:b/>
          <w:lang w:eastAsia="es-SV"/>
        </w:rPr>
        <w:t>RAZONAMIENTO DE RESPUESTA  A LA PETICIÓN:</w:t>
      </w:r>
    </w:p>
    <w:p w:rsidR="00E05F2B" w:rsidRPr="00E05F2B" w:rsidRDefault="00E05F2B" w:rsidP="00E05F2B">
      <w:pPr>
        <w:numPr>
          <w:ilvl w:val="0"/>
          <w:numId w:val="177"/>
        </w:numPr>
        <w:autoSpaceDE w:val="0"/>
        <w:autoSpaceDN w:val="0"/>
        <w:adjustRightInd w:val="0"/>
        <w:spacing w:after="0" w:line="360" w:lineRule="auto"/>
        <w:ind w:left="426"/>
        <w:jc w:val="both"/>
        <w:rPr>
          <w:rFonts w:cstheme="minorHAnsi"/>
        </w:rPr>
      </w:pPr>
      <w:r w:rsidRPr="00E05F2B">
        <w:rPr>
          <w:rFonts w:cstheme="minorHAnsi"/>
        </w:rPr>
        <w:lastRenderedPageBreak/>
        <w:t>La Ley de Creación de la Superintendencia General de Electricidad y Telecomunicaciones- LCSIGET, en su artículo 4 dispone entre sus facultades: “</w:t>
      </w:r>
      <w:r w:rsidRPr="00E05F2B">
        <w:rPr>
          <w:rFonts w:cstheme="minorHAnsi"/>
          <w:i/>
        </w:rPr>
        <w:t>Art. 4.- 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E05F2B">
        <w:rPr>
          <w:rFonts w:cstheme="minorHAnsi"/>
        </w:rPr>
        <w:t xml:space="preserve">” </w:t>
      </w:r>
    </w:p>
    <w:p w:rsidR="00E05F2B" w:rsidRPr="00E05F2B" w:rsidRDefault="00E05F2B" w:rsidP="00E05F2B">
      <w:pPr>
        <w:autoSpaceDE w:val="0"/>
        <w:autoSpaceDN w:val="0"/>
        <w:adjustRightInd w:val="0"/>
        <w:spacing w:after="0" w:line="360" w:lineRule="auto"/>
        <w:ind w:left="426"/>
        <w:jc w:val="both"/>
        <w:rPr>
          <w:rFonts w:cstheme="minorHAnsi"/>
        </w:rPr>
      </w:pPr>
    </w:p>
    <w:p w:rsidR="00E05F2B" w:rsidRPr="00E05F2B" w:rsidRDefault="00E05F2B" w:rsidP="00E05F2B">
      <w:pPr>
        <w:numPr>
          <w:ilvl w:val="0"/>
          <w:numId w:val="177"/>
        </w:numPr>
        <w:autoSpaceDE w:val="0"/>
        <w:autoSpaceDN w:val="0"/>
        <w:adjustRightInd w:val="0"/>
        <w:spacing w:after="0" w:line="360" w:lineRule="auto"/>
        <w:ind w:left="426"/>
        <w:jc w:val="both"/>
        <w:rPr>
          <w:rFonts w:eastAsia="Times New Roman" w:cs="Times New Roman"/>
          <w:lang w:eastAsia="es-SV"/>
        </w:rPr>
      </w:pPr>
      <w:r w:rsidRPr="00E05F2B">
        <w:rPr>
          <w:rFonts w:eastAsia="Times New Roman" w:cstheme="minorHAnsi"/>
          <w:lang w:eastAsia="es-SV"/>
        </w:rPr>
        <w:t xml:space="preserve">Que el Centro de Atención al Usuario de la Superintendencia General de Electricidad y Telecomunicaciones, en respuesta a la información requerida manifestó que en los registros correspondientes, consta que la denuncia presentada por la señora Aura Carolina Vides </w:t>
      </w:r>
      <w:proofErr w:type="spellStart"/>
      <w:r w:rsidRPr="00E05F2B">
        <w:rPr>
          <w:rFonts w:eastAsia="Times New Roman" w:cstheme="minorHAnsi"/>
          <w:lang w:eastAsia="es-SV"/>
        </w:rPr>
        <w:t>Iraheta</w:t>
      </w:r>
      <w:proofErr w:type="spellEnd"/>
      <w:r w:rsidRPr="00E05F2B">
        <w:rPr>
          <w:rFonts w:eastAsia="Times New Roman" w:cstheme="minorHAnsi"/>
          <w:lang w:eastAsia="es-SV"/>
        </w:rPr>
        <w:t xml:space="preserve">, en su calidad de Representante Legal de la sociedad GRUPO MEGA, S.A. de C.V., le fue asignado el Código de Denuncia 31,540; la cual se vincula al reclamo interpuesto el veinte de julio del año dos mil quince ante esta Superintendencia, relativo a su inconformidad por presuntos cobros indebidos por una incorrecta clasificación tarifaria, por parte de la empresa AES CLESA y CÍA., S. en C. de C.V., desde el inicio de la contratación de los suministros de energía eléctrica identificados con los números de NIC </w:t>
      </w:r>
      <w:r w:rsidRPr="00E05F2B">
        <w:rPr>
          <w:rFonts w:eastAsia="Times New Roman" w:cstheme="minorHAnsi"/>
          <w:b/>
          <w:lang w:eastAsia="es-SV"/>
        </w:rPr>
        <w:t xml:space="preserve">5476712 </w:t>
      </w:r>
      <w:r w:rsidRPr="00E05F2B">
        <w:rPr>
          <w:rFonts w:eastAsia="Times New Roman" w:cstheme="minorHAnsi"/>
          <w:lang w:eastAsia="es-SV"/>
        </w:rPr>
        <w:t>y</w:t>
      </w:r>
      <w:r w:rsidRPr="00E05F2B">
        <w:rPr>
          <w:rFonts w:eastAsia="Times New Roman" w:cstheme="minorHAnsi"/>
          <w:b/>
          <w:lang w:eastAsia="es-SV"/>
        </w:rPr>
        <w:t xml:space="preserve"> 5476716. </w:t>
      </w:r>
      <w:r w:rsidRPr="00E05F2B">
        <w:rPr>
          <w:rFonts w:eastAsia="Times New Roman" w:cstheme="minorHAnsi"/>
          <w:lang w:eastAsia="es-SV"/>
        </w:rPr>
        <w:t>Asimismo, consta en los registros</w:t>
      </w:r>
      <w:r w:rsidRPr="00E05F2B">
        <w:rPr>
          <w:rFonts w:eastAsia="Times New Roman" w:cstheme="minorHAnsi"/>
          <w:lang w:val="es-ES" w:eastAsia="es-SV"/>
        </w:rPr>
        <w:t xml:space="preserve"> internos que la Representante Legal de la sociedad GRUPO MEGA, S.A. de C.V., autorizó al señor Adán Villafuerte, para que en nombre de su representada realice el trámite del reclamo de mérito ante la SIGET.</w:t>
      </w:r>
    </w:p>
    <w:p w:rsidR="00E05F2B" w:rsidRPr="00E05F2B" w:rsidRDefault="00E05F2B" w:rsidP="00E05F2B">
      <w:pPr>
        <w:autoSpaceDE w:val="0"/>
        <w:autoSpaceDN w:val="0"/>
        <w:adjustRightInd w:val="0"/>
        <w:spacing w:after="0" w:line="360" w:lineRule="auto"/>
        <w:jc w:val="both"/>
        <w:rPr>
          <w:rFonts w:eastAsia="Times New Roman" w:cs="Times New Roman"/>
          <w:lang w:eastAsia="es-SV"/>
        </w:rPr>
      </w:pPr>
    </w:p>
    <w:p w:rsidR="00E05F2B" w:rsidRPr="00E05F2B" w:rsidRDefault="00E05F2B" w:rsidP="00E05F2B">
      <w:pPr>
        <w:autoSpaceDE w:val="0"/>
        <w:autoSpaceDN w:val="0"/>
        <w:adjustRightInd w:val="0"/>
        <w:spacing w:after="0" w:line="360" w:lineRule="auto"/>
        <w:ind w:left="426"/>
        <w:jc w:val="both"/>
        <w:rPr>
          <w:rFonts w:eastAsia="Times New Roman" w:cs="Times New Roman"/>
          <w:lang w:eastAsia="es-SV"/>
        </w:rPr>
      </w:pPr>
      <w:r w:rsidRPr="00E05F2B">
        <w:rPr>
          <w:rFonts w:eastAsia="Times New Roman" w:cs="Times New Roman"/>
          <w:lang w:eastAsia="es-SV"/>
        </w:rPr>
        <w:t xml:space="preserve">A efecto de contar con información adicional que permitiera tener mayores elementos del caso para determinar el trámite correspondiente, esta Superintendencia requirió a la sociedad AES CLESA y CÍA., S. en C. de C.V., diversa información relativa al reclamo del señor Adán Villafuerte mediante el Acuerdo N° E-297-2015-CAU, con fecha siete de octubre de dos mil quince, de igual forma se le requirió información a la sociedad GRUPO MEGA, S.A. de C.V., mediante el Acuerdo N° E-004-2016-CAU con fecha cinco de enero de dos mil dieciséis. En ese sentido, con la información contenida en el expediente se comisionó, mediante el Acuerdo N° E-110-2016-CAU con fecha quince de marzo de dos mil dieciséis, que el Centro de Atención al Usuario (CAU) realizará el análisis correspondiente, tomando como base la documentación recolectada junto a las posiciones y argumentos brindados por las partes, y rindiera un informe técnico en el cual se establezca si la clasificación de los suministros de energía identificados con los </w:t>
      </w:r>
      <w:proofErr w:type="spellStart"/>
      <w:r w:rsidRPr="00E05F2B">
        <w:rPr>
          <w:rFonts w:eastAsia="Times New Roman" w:cs="Times New Roman"/>
          <w:lang w:eastAsia="es-SV"/>
        </w:rPr>
        <w:t>NIC´s</w:t>
      </w:r>
      <w:proofErr w:type="spellEnd"/>
      <w:r w:rsidRPr="00E05F2B">
        <w:rPr>
          <w:rFonts w:eastAsia="Times New Roman" w:cs="Times New Roman"/>
          <w:lang w:eastAsia="es-SV"/>
        </w:rPr>
        <w:t xml:space="preserve"> 5476712 y 5476716, fue realizada de conformidad con lo establecido en la Ley General de Electricidad y los Términos y Condiciones de los Pliegos Tarifarios respectivos.</w:t>
      </w:r>
    </w:p>
    <w:p w:rsidR="00E05F2B" w:rsidRPr="00E05F2B" w:rsidRDefault="00E05F2B" w:rsidP="00E05F2B">
      <w:pPr>
        <w:autoSpaceDE w:val="0"/>
        <w:autoSpaceDN w:val="0"/>
        <w:adjustRightInd w:val="0"/>
        <w:spacing w:after="0" w:line="360" w:lineRule="auto"/>
        <w:ind w:left="426"/>
        <w:jc w:val="both"/>
        <w:rPr>
          <w:rFonts w:eastAsia="Times New Roman" w:cs="Times New Roman"/>
          <w:lang w:eastAsia="es-SV"/>
        </w:rPr>
      </w:pPr>
    </w:p>
    <w:p w:rsidR="00E05F2B" w:rsidRPr="00E05F2B" w:rsidRDefault="00E05F2B" w:rsidP="00E05F2B">
      <w:pPr>
        <w:autoSpaceDE w:val="0"/>
        <w:autoSpaceDN w:val="0"/>
        <w:adjustRightInd w:val="0"/>
        <w:spacing w:after="0" w:line="360" w:lineRule="auto"/>
        <w:ind w:left="426"/>
        <w:jc w:val="both"/>
        <w:rPr>
          <w:rFonts w:eastAsia="Times New Roman" w:cs="Times New Roman"/>
          <w:lang w:eastAsia="es-SV"/>
        </w:rPr>
      </w:pPr>
      <w:r w:rsidRPr="00E05F2B">
        <w:rPr>
          <w:rFonts w:eastAsia="Times New Roman" w:cs="Times New Roman"/>
          <w:lang w:eastAsia="es-SV"/>
        </w:rPr>
        <w:lastRenderedPageBreak/>
        <w:t>Bajo el contexto anterior, se hace del conocimiento que el Centro de Atención al Usuario de la SIGET se encuentra en el análisis final del informe técnico, dando cumplimiento con el Acuerdo antes mencionado para que se continúe con el proceso correspondiente.</w:t>
      </w:r>
    </w:p>
    <w:p w:rsidR="00E05F2B" w:rsidRPr="00E05F2B" w:rsidRDefault="00E05F2B" w:rsidP="00E05F2B">
      <w:pPr>
        <w:autoSpaceDE w:val="0"/>
        <w:autoSpaceDN w:val="0"/>
        <w:adjustRightInd w:val="0"/>
        <w:spacing w:after="0" w:line="360" w:lineRule="auto"/>
        <w:ind w:left="426"/>
        <w:jc w:val="both"/>
        <w:rPr>
          <w:rFonts w:eastAsia="Times New Roman" w:cstheme="minorHAnsi"/>
          <w:lang w:val="es-ES" w:eastAsia="es-SV"/>
        </w:rPr>
      </w:pPr>
      <w:r w:rsidRPr="00E05F2B">
        <w:rPr>
          <w:rFonts w:eastAsia="Times New Roman" w:cs="Times New Roman"/>
          <w:lang w:eastAsia="es-SV"/>
        </w:rPr>
        <w:t xml:space="preserve"> </w:t>
      </w:r>
    </w:p>
    <w:p w:rsidR="00E05F2B" w:rsidRPr="00E05F2B" w:rsidRDefault="00E05F2B" w:rsidP="00E05F2B">
      <w:pPr>
        <w:numPr>
          <w:ilvl w:val="0"/>
          <w:numId w:val="177"/>
        </w:numPr>
        <w:autoSpaceDE w:val="0"/>
        <w:autoSpaceDN w:val="0"/>
        <w:adjustRightInd w:val="0"/>
        <w:spacing w:after="0" w:line="360" w:lineRule="auto"/>
        <w:ind w:left="426"/>
        <w:contextualSpacing/>
        <w:jc w:val="both"/>
        <w:rPr>
          <w:rFonts w:cstheme="minorHAnsi"/>
        </w:rPr>
      </w:pPr>
      <w:r w:rsidRPr="00E05F2B">
        <w:rPr>
          <w:rFonts w:eastAsia="Times New Roman" w:cstheme="minorHAnsi"/>
          <w:lang w:eastAsia="es-SV"/>
        </w:rPr>
        <w:t>Después de admitida la solicitud, deberá analizarse el contenido de esta según el Art. 55 del RLAIP, con el objeto de establecer si la información será entregada, o fundar su negativa; del estudio de la  petición se establece que la misma</w:t>
      </w:r>
      <w:r w:rsidRPr="00E05F2B">
        <w:rPr>
          <w:rFonts w:eastAsia="Times New Roman" w:cstheme="minorHAnsi"/>
          <w:b/>
          <w:lang w:eastAsia="es-SV"/>
        </w:rPr>
        <w:t xml:space="preserve"> </w:t>
      </w:r>
      <w:r w:rsidRPr="00E05F2B">
        <w:rPr>
          <w:rFonts w:eastAsia="Times New Roman" w:cstheme="minorHAnsi"/>
          <w:lang w:eastAsia="es-SV"/>
        </w:rPr>
        <w:t xml:space="preserve">es de carácter público, debiendo dictar la  resolución de mérito como preceptúa el Art. 56 del mismo cuerpo regulatorio, siendo procedente la entrega de la información, relacionada en el considerando IV; al no estar limitada su divulgación por las causales comprendidas en los Arts. 19 y 24 de la LAIP, como información reservada o confidencial. </w:t>
      </w:r>
    </w:p>
    <w:p w:rsidR="00E05F2B" w:rsidRPr="00E05F2B" w:rsidRDefault="00E05F2B" w:rsidP="00E05F2B">
      <w:pPr>
        <w:autoSpaceDE w:val="0"/>
        <w:autoSpaceDN w:val="0"/>
        <w:adjustRightInd w:val="0"/>
        <w:spacing w:after="0" w:line="360" w:lineRule="auto"/>
        <w:ind w:left="426"/>
        <w:jc w:val="both"/>
        <w:rPr>
          <w:rFonts w:cstheme="minorHAnsi"/>
          <w:strike/>
        </w:rPr>
      </w:pPr>
    </w:p>
    <w:p w:rsidR="00E05F2B" w:rsidRPr="00E05F2B" w:rsidRDefault="00E05F2B" w:rsidP="00E05F2B">
      <w:pPr>
        <w:tabs>
          <w:tab w:val="left" w:pos="2127"/>
        </w:tabs>
        <w:autoSpaceDE w:val="0"/>
        <w:autoSpaceDN w:val="0"/>
        <w:adjustRightInd w:val="0"/>
        <w:spacing w:after="0" w:line="360" w:lineRule="auto"/>
        <w:ind w:left="142"/>
        <w:jc w:val="both"/>
        <w:rPr>
          <w:rFonts w:cstheme="minorHAnsi"/>
        </w:rPr>
      </w:pPr>
      <w:r w:rsidRPr="00E05F2B">
        <w:rPr>
          <w:rFonts w:cstheme="minorHAnsi"/>
          <w:b/>
          <w:bCs/>
        </w:rPr>
        <w:t xml:space="preserve">POR TANTO: </w:t>
      </w:r>
      <w:r w:rsidRPr="00E05F2B">
        <w:rPr>
          <w:rFonts w:cstheme="minorHAnsi"/>
          <w:bCs/>
        </w:rPr>
        <w:t xml:space="preserve">Ésta oficina en nombre de la Superintendencia General de Electricidad y Telecomunicaciones fundamentadas en los Arts. 62 y 72 letras c., de la LAIP, </w:t>
      </w:r>
      <w:r w:rsidRPr="00E05F2B">
        <w:rPr>
          <w:rFonts w:cstheme="minorHAnsi"/>
          <w:b/>
          <w:bCs/>
        </w:rPr>
        <w:t>RESUELVE</w:t>
      </w:r>
      <w:r w:rsidRPr="00E05F2B">
        <w:rPr>
          <w:rFonts w:cstheme="minorHAnsi"/>
        </w:rPr>
        <w:t>:</w:t>
      </w:r>
    </w:p>
    <w:p w:rsidR="00E05F2B" w:rsidRPr="00E05F2B" w:rsidRDefault="00E05F2B" w:rsidP="00E05F2B">
      <w:pPr>
        <w:tabs>
          <w:tab w:val="left" w:pos="2127"/>
        </w:tabs>
        <w:autoSpaceDE w:val="0"/>
        <w:autoSpaceDN w:val="0"/>
        <w:adjustRightInd w:val="0"/>
        <w:spacing w:after="0" w:line="360" w:lineRule="auto"/>
        <w:ind w:left="142"/>
        <w:jc w:val="both"/>
        <w:rPr>
          <w:rFonts w:cstheme="minorHAnsi"/>
        </w:rPr>
      </w:pPr>
    </w:p>
    <w:p w:rsidR="00E05F2B" w:rsidRPr="00E05F2B" w:rsidRDefault="00E05F2B" w:rsidP="00E05F2B">
      <w:pPr>
        <w:numPr>
          <w:ilvl w:val="0"/>
          <w:numId w:val="178"/>
        </w:numPr>
        <w:spacing w:line="360" w:lineRule="auto"/>
        <w:ind w:left="1134"/>
        <w:contextualSpacing/>
        <w:jc w:val="both"/>
        <w:rPr>
          <w:rFonts w:eastAsia="Times New Roman" w:cs="Times New Roman"/>
          <w:lang w:eastAsia="es-SV"/>
        </w:rPr>
      </w:pPr>
      <w:r w:rsidRPr="00E05F2B">
        <w:rPr>
          <w:rFonts w:eastAsia="Times New Roman" w:cs="Times New Roman"/>
          <w:lang w:eastAsia="es-SV"/>
        </w:rPr>
        <w:t xml:space="preserve">Declárese procedente la solicitud de información del ciudadano </w:t>
      </w:r>
      <w:r>
        <w:rPr>
          <w:rFonts w:eastAsia="Times New Roman" w:cstheme="minorHAnsi"/>
          <w:b/>
          <w:lang w:eastAsia="es-SV"/>
        </w:rPr>
        <w:t>XXXXXXXXXXX</w:t>
      </w:r>
      <w:r w:rsidRPr="00E05F2B">
        <w:rPr>
          <w:rFonts w:eastAsia="Times New Roman" w:cs="Times New Roman"/>
          <w:b/>
          <w:lang w:eastAsia="es-SV"/>
        </w:rPr>
        <w:t>,</w:t>
      </w:r>
      <w:r w:rsidRPr="00E05F2B">
        <w:rPr>
          <w:rFonts w:eastAsia="Times New Roman" w:cs="Times New Roman"/>
          <w:lang w:eastAsia="es-SV"/>
        </w:rPr>
        <w:t xml:space="preserve"> según lo fundamentado en el considerando IV  de ésta resolución, por ser de carácter público.</w:t>
      </w:r>
    </w:p>
    <w:p w:rsidR="00E05F2B" w:rsidRPr="00E05F2B" w:rsidRDefault="00E05F2B" w:rsidP="00E05F2B">
      <w:pPr>
        <w:numPr>
          <w:ilvl w:val="0"/>
          <w:numId w:val="178"/>
        </w:numPr>
        <w:spacing w:line="360" w:lineRule="auto"/>
        <w:ind w:left="1134"/>
        <w:contextualSpacing/>
        <w:jc w:val="both"/>
        <w:rPr>
          <w:rFonts w:eastAsia="Times New Roman" w:cs="Times New Roman"/>
          <w:lang w:eastAsia="es-SV"/>
        </w:rPr>
      </w:pPr>
      <w:r w:rsidRPr="00E05F2B">
        <w:rPr>
          <w:rFonts w:eastAsia="Times New Roman" w:cs="Times New Roman"/>
          <w:lang w:eastAsia="es-SV"/>
        </w:rPr>
        <w:t xml:space="preserve">Remítase ésta providencia administrativa en modalidad digital, gratuitamente como preceptúan los artículos 4 letra g. 61 y 102 de la Ley, a la dirección electrónica de origen; </w:t>
      </w:r>
    </w:p>
    <w:p w:rsidR="00E05F2B" w:rsidRPr="00E05F2B" w:rsidRDefault="00E05F2B" w:rsidP="00E05F2B">
      <w:pPr>
        <w:numPr>
          <w:ilvl w:val="0"/>
          <w:numId w:val="178"/>
        </w:numPr>
        <w:spacing w:line="360" w:lineRule="auto"/>
        <w:ind w:left="1134"/>
        <w:contextualSpacing/>
        <w:jc w:val="both"/>
        <w:rPr>
          <w:rFonts w:eastAsia="Times New Roman" w:cs="Times New Roman"/>
          <w:b/>
          <w:lang w:eastAsia="es-SV"/>
        </w:rPr>
      </w:pPr>
      <w:r w:rsidRPr="00E05F2B">
        <w:rPr>
          <w:rFonts w:eastAsia="Times New Roman" w:cs="Times New Roman"/>
          <w:lang w:eastAsia="es-SV"/>
        </w:rPr>
        <w:t>Notifíquese,</w:t>
      </w:r>
      <w:r w:rsidRPr="00E05F2B">
        <w:rPr>
          <w:rFonts w:eastAsia="Times New Roman" w:cs="Times New Roman"/>
          <w:b/>
          <w:lang w:eastAsia="es-SV"/>
        </w:rPr>
        <w:t xml:space="preserve"> </w:t>
      </w:r>
    </w:p>
    <w:p w:rsidR="00E05F2B" w:rsidRPr="00E05F2B" w:rsidRDefault="00E05F2B" w:rsidP="00E05F2B">
      <w:pPr>
        <w:numPr>
          <w:ilvl w:val="0"/>
          <w:numId w:val="178"/>
        </w:numPr>
        <w:spacing w:line="360" w:lineRule="auto"/>
        <w:ind w:left="1134"/>
        <w:contextualSpacing/>
        <w:jc w:val="both"/>
        <w:rPr>
          <w:rFonts w:eastAsia="Times New Roman" w:cs="Times New Roman"/>
          <w:lang w:eastAsia="es-SV"/>
        </w:rPr>
      </w:pPr>
      <w:r w:rsidRPr="00E05F2B">
        <w:rPr>
          <w:rFonts w:eastAsia="Times New Roman" w:cs="Times New Roman"/>
          <w:lang w:eastAsia="es-SV"/>
        </w:rPr>
        <w:t xml:space="preserve">Archívese. </w:t>
      </w:r>
    </w:p>
    <w:p w:rsidR="00E05F2B" w:rsidRPr="00E05F2B" w:rsidRDefault="00E05F2B" w:rsidP="00E05F2B">
      <w:pPr>
        <w:tabs>
          <w:tab w:val="left" w:pos="2127"/>
        </w:tabs>
        <w:autoSpaceDE w:val="0"/>
        <w:autoSpaceDN w:val="0"/>
        <w:adjustRightInd w:val="0"/>
        <w:spacing w:after="0" w:line="360" w:lineRule="auto"/>
        <w:ind w:left="993"/>
        <w:contextualSpacing/>
        <w:jc w:val="both"/>
        <w:rPr>
          <w:rFonts w:cstheme="minorHAnsi"/>
        </w:rPr>
      </w:pPr>
      <w:r w:rsidRPr="00E05F2B">
        <w:rPr>
          <w:rFonts w:cstheme="minorHAnsi"/>
        </w:rPr>
        <w:t xml:space="preserve">  </w:t>
      </w:r>
    </w:p>
    <w:p w:rsidR="00E05F2B" w:rsidRPr="00E05F2B" w:rsidRDefault="00E05F2B" w:rsidP="00E05F2B">
      <w:pPr>
        <w:spacing w:after="0" w:line="240" w:lineRule="auto"/>
        <w:jc w:val="center"/>
        <w:rPr>
          <w:rFonts w:eastAsia="Times New Roman" w:cstheme="minorHAnsi"/>
          <w:b/>
          <w:color w:val="FF0000"/>
          <w:lang w:eastAsia="es-SV"/>
        </w:rPr>
      </w:pPr>
      <w:r>
        <w:rPr>
          <w:rFonts w:eastAsia="Times New Roman" w:cstheme="minorHAnsi"/>
          <w:b/>
          <w:lang w:eastAsia="es-SV"/>
        </w:rPr>
        <w:t>XXXXXXXXXXXXXX</w:t>
      </w:r>
    </w:p>
    <w:p w:rsidR="00E05F2B" w:rsidRPr="00E05F2B" w:rsidRDefault="00E05F2B" w:rsidP="00E05F2B">
      <w:pPr>
        <w:spacing w:after="0" w:line="240" w:lineRule="auto"/>
        <w:jc w:val="center"/>
        <w:rPr>
          <w:rFonts w:eastAsia="Times New Roman" w:cstheme="minorHAnsi"/>
          <w:lang w:eastAsia="es-SV"/>
        </w:rPr>
      </w:pPr>
      <w:r w:rsidRPr="00E05F2B">
        <w:rPr>
          <w:rFonts w:eastAsia="Times New Roman" w:cstheme="minorHAnsi"/>
          <w:lang w:eastAsia="es-SV"/>
        </w:rPr>
        <w:t>Oficial de Información Institucional</w:t>
      </w:r>
    </w:p>
    <w:p w:rsidR="00E05F2B" w:rsidRPr="00E05F2B" w:rsidRDefault="00E05F2B" w:rsidP="00E05F2B">
      <w:pPr>
        <w:spacing w:after="0" w:line="240" w:lineRule="auto"/>
        <w:jc w:val="center"/>
        <w:rPr>
          <w:rFonts w:eastAsia="Times New Roman" w:cstheme="minorHAnsi"/>
          <w:lang w:eastAsia="es-SV"/>
        </w:rPr>
      </w:pPr>
    </w:p>
    <w:p w:rsidR="00E05F2B" w:rsidRPr="00E05F2B" w:rsidRDefault="00E05F2B" w:rsidP="00E05F2B">
      <w:pPr>
        <w:spacing w:line="240" w:lineRule="auto"/>
        <w:jc w:val="both"/>
      </w:pPr>
      <w:r w:rsidRPr="00E05F2B">
        <w:rPr>
          <w:rFonts w:ascii="Calibri" w:hAnsi="Calibri" w:cs="Arial"/>
          <w:bCs/>
          <w:color w:val="7F7F7F" w:themeColor="text1" w:themeTint="80"/>
        </w:rPr>
        <w:t>IA/</w:t>
      </w:r>
      <w:proofErr w:type="spellStart"/>
      <w:r w:rsidRPr="00E05F2B">
        <w:rPr>
          <w:rFonts w:ascii="Calibri" w:hAnsi="Calibri" w:cs="Arial"/>
          <w:bCs/>
          <w:color w:val="7F7F7F" w:themeColor="text1" w:themeTint="80"/>
        </w:rPr>
        <w:t>rc</w:t>
      </w:r>
      <w:proofErr w:type="spellEnd"/>
    </w:p>
    <w:p w:rsidR="00E05F2B" w:rsidRPr="00E05F2B" w:rsidRDefault="00E05F2B" w:rsidP="00E05F2B"/>
    <w:p w:rsidR="00E05F2B" w:rsidRPr="00E05F2B" w:rsidRDefault="00E05F2B" w:rsidP="00E05F2B"/>
    <w:p w:rsidR="00E05F2B" w:rsidRDefault="00E05F2B" w:rsidP="00A10FFE">
      <w:pPr>
        <w:tabs>
          <w:tab w:val="left" w:pos="4200"/>
        </w:tabs>
        <w:spacing w:line="360" w:lineRule="auto"/>
        <w:jc w:val="both"/>
      </w:pPr>
    </w:p>
    <w:p w:rsidR="00E05F2B" w:rsidRDefault="00E05F2B" w:rsidP="00A10FFE">
      <w:pPr>
        <w:tabs>
          <w:tab w:val="left" w:pos="4200"/>
        </w:tabs>
        <w:spacing w:line="360" w:lineRule="auto"/>
        <w:jc w:val="both"/>
      </w:pPr>
    </w:p>
    <w:p w:rsidR="00195518" w:rsidRDefault="00195518" w:rsidP="0071023E">
      <w:pPr>
        <w:tabs>
          <w:tab w:val="left" w:pos="2127"/>
        </w:tabs>
        <w:spacing w:line="360" w:lineRule="auto"/>
        <w:jc w:val="both"/>
        <w:rPr>
          <w:rFonts w:eastAsia="Times New Roman" w:cstheme="minorHAnsi"/>
          <w:b/>
          <w:sz w:val="23"/>
          <w:szCs w:val="23"/>
          <w:shd w:val="clear" w:color="auto" w:fill="FFFFFF"/>
          <w:lang w:eastAsia="es-SV"/>
        </w:rPr>
      </w:pPr>
    </w:p>
    <w:p w:rsidR="002C4742" w:rsidRDefault="002C4742" w:rsidP="0071023E">
      <w:pPr>
        <w:tabs>
          <w:tab w:val="left" w:pos="2127"/>
        </w:tabs>
        <w:spacing w:line="360" w:lineRule="auto"/>
        <w:jc w:val="both"/>
        <w:rPr>
          <w:rFonts w:eastAsia="Times New Roman" w:cstheme="minorHAnsi"/>
          <w:b/>
          <w:sz w:val="23"/>
          <w:szCs w:val="23"/>
          <w:shd w:val="clear" w:color="auto" w:fill="FFFFFF"/>
          <w:lang w:eastAsia="es-SV"/>
        </w:rPr>
      </w:pPr>
    </w:p>
    <w:p w:rsidR="0071023E" w:rsidRPr="0071023E" w:rsidRDefault="0071023E" w:rsidP="0071023E">
      <w:pPr>
        <w:tabs>
          <w:tab w:val="left" w:pos="2127"/>
        </w:tabs>
        <w:spacing w:line="360" w:lineRule="auto"/>
        <w:jc w:val="both"/>
        <w:rPr>
          <w:rFonts w:eastAsia="Times New Roman" w:cstheme="minorHAnsi"/>
          <w:b/>
          <w:sz w:val="23"/>
          <w:szCs w:val="23"/>
          <w:shd w:val="clear" w:color="auto" w:fill="FFFFFF"/>
          <w:lang w:eastAsia="es-SV"/>
        </w:rPr>
      </w:pPr>
      <w:r w:rsidRPr="0071023E">
        <w:rPr>
          <w:rFonts w:eastAsia="Times New Roman" w:cstheme="minorHAnsi"/>
          <w:b/>
          <w:sz w:val="23"/>
          <w:szCs w:val="23"/>
          <w:shd w:val="clear" w:color="auto" w:fill="FFFFFF"/>
          <w:lang w:eastAsia="es-SV"/>
        </w:rPr>
        <w:lastRenderedPageBreak/>
        <w:t>SIPV-GA N° 283-2017</w:t>
      </w:r>
    </w:p>
    <w:p w:rsidR="0071023E" w:rsidRPr="0071023E" w:rsidRDefault="0071023E" w:rsidP="0071023E">
      <w:pPr>
        <w:tabs>
          <w:tab w:val="left" w:pos="2127"/>
        </w:tabs>
        <w:spacing w:line="360" w:lineRule="auto"/>
        <w:jc w:val="both"/>
        <w:rPr>
          <w:rFonts w:eastAsia="Times New Roman" w:cstheme="minorHAnsi"/>
          <w:spacing w:val="20"/>
          <w:sz w:val="23"/>
          <w:szCs w:val="23"/>
          <w:lang w:eastAsia="es-SV"/>
        </w:rPr>
      </w:pPr>
      <w:r w:rsidRPr="0071023E">
        <w:rPr>
          <w:rFonts w:eastAsia="Times New Roman" w:cstheme="minorHAnsi"/>
          <w:b/>
          <w:spacing w:val="20"/>
          <w:sz w:val="23"/>
          <w:szCs w:val="23"/>
          <w:lang w:eastAsia="es-SV"/>
        </w:rPr>
        <w:t xml:space="preserve">SUPERINTENDENCIA GENERAL DE ELECTRICIDAD Y TELECOMUNICACIONES-SIGET, UNIDAD DE ACCESO A LA INFORMACIÓN Y TRANSPARENCIA-UAIT, </w:t>
      </w:r>
      <w:r w:rsidRPr="0071023E">
        <w:rPr>
          <w:rFonts w:eastAsia="Times New Roman" w:cstheme="minorHAnsi"/>
          <w:spacing w:val="20"/>
          <w:sz w:val="23"/>
          <w:szCs w:val="23"/>
          <w:lang w:eastAsia="es-SV"/>
        </w:rPr>
        <w:t>a las nueve horas con quince minutos del día veintidós de diciembre de dos mil diecisiete.</w:t>
      </w:r>
    </w:p>
    <w:p w:rsidR="0071023E" w:rsidRPr="0071023E" w:rsidRDefault="0071023E" w:rsidP="0071023E">
      <w:pPr>
        <w:tabs>
          <w:tab w:val="left" w:pos="2127"/>
        </w:tabs>
        <w:spacing w:line="360" w:lineRule="auto"/>
        <w:jc w:val="both"/>
        <w:rPr>
          <w:rFonts w:eastAsia="Times New Roman" w:cstheme="minorHAnsi"/>
          <w:sz w:val="23"/>
          <w:szCs w:val="23"/>
          <w:lang w:eastAsia="es-SV"/>
        </w:rPr>
      </w:pPr>
      <w:r w:rsidRPr="0071023E">
        <w:rPr>
          <w:rFonts w:eastAsia="Times New Roman" w:cstheme="minorHAnsi"/>
          <w:sz w:val="23"/>
          <w:szCs w:val="23"/>
          <w:lang w:eastAsia="es-SV"/>
        </w:rPr>
        <w:t>A sus antecedentes la solicitud, que remitiera a través de Gobierno Abierto, el día dieciocho de diciembre del año en curso a las once horas con cincuenta y seis minutos, solicitud</w:t>
      </w:r>
      <w:r w:rsidRPr="0071023E">
        <w:rPr>
          <w:rFonts w:eastAsia="Times New Roman" w:cstheme="minorHAnsi"/>
          <w:b/>
          <w:sz w:val="23"/>
          <w:szCs w:val="23"/>
          <w:lang w:eastAsia="es-SV"/>
        </w:rPr>
        <w:t xml:space="preserve"> </w:t>
      </w:r>
      <w:r w:rsidRPr="0071023E">
        <w:rPr>
          <w:rFonts w:eastAsia="Times New Roman" w:cstheme="minorHAnsi"/>
          <w:sz w:val="23"/>
          <w:szCs w:val="23"/>
          <w:lang w:eastAsia="es-SV"/>
        </w:rPr>
        <w:t>interpuesta por el</w:t>
      </w:r>
      <w:r w:rsidRPr="0071023E">
        <w:rPr>
          <w:rFonts w:eastAsia="Times New Roman" w:cstheme="minorHAnsi"/>
          <w:b/>
          <w:sz w:val="23"/>
          <w:szCs w:val="23"/>
          <w:lang w:eastAsia="es-SV"/>
        </w:rPr>
        <w:t xml:space="preserve"> </w:t>
      </w:r>
      <w:r w:rsidRPr="0071023E">
        <w:rPr>
          <w:rFonts w:eastAsia="Times New Roman" w:cstheme="minorHAnsi"/>
          <w:sz w:val="23"/>
          <w:szCs w:val="23"/>
          <w:lang w:eastAsia="es-SV"/>
        </w:rPr>
        <w:t>ciudadano</w:t>
      </w:r>
      <w:r w:rsidRPr="0071023E">
        <w:rPr>
          <w:rFonts w:eastAsia="Times New Roman" w:cstheme="minorHAnsi"/>
          <w:b/>
          <w:sz w:val="23"/>
          <w:szCs w:val="23"/>
          <w:lang w:eastAsia="es-SV"/>
        </w:rPr>
        <w:t xml:space="preserve"> </w:t>
      </w:r>
      <w:r w:rsidR="00195518">
        <w:rPr>
          <w:rFonts w:eastAsia="Times New Roman" w:cstheme="minorHAnsi"/>
          <w:b/>
          <w:sz w:val="23"/>
          <w:szCs w:val="23"/>
          <w:lang w:eastAsia="es-SV"/>
        </w:rPr>
        <w:t>XXXXXXXXXXXXXXX</w:t>
      </w:r>
      <w:r w:rsidRPr="0071023E">
        <w:rPr>
          <w:rFonts w:eastAsia="Times New Roman" w:cstheme="minorHAnsi"/>
          <w:b/>
          <w:sz w:val="23"/>
          <w:szCs w:val="23"/>
          <w:lang w:eastAsia="es-SV"/>
        </w:rPr>
        <w:t xml:space="preserve">. </w:t>
      </w:r>
      <w:r w:rsidRPr="0071023E">
        <w:rPr>
          <w:rFonts w:eastAsia="Times New Roman" w:cstheme="minorHAnsi"/>
          <w:sz w:val="23"/>
          <w:szCs w:val="23"/>
          <w:lang w:eastAsia="es-SV"/>
        </w:rPr>
        <w:t>En la petición expuso:</w:t>
      </w:r>
      <w:r w:rsidRPr="0071023E">
        <w:rPr>
          <w:rFonts w:eastAsia="Times New Roman" w:cstheme="minorHAnsi"/>
          <w:b/>
          <w:i/>
          <w:sz w:val="23"/>
          <w:szCs w:val="23"/>
          <w:lang w:eastAsia="es-SV"/>
        </w:rPr>
        <w:t xml:space="preserve"> </w:t>
      </w:r>
      <w:r w:rsidRPr="0071023E">
        <w:rPr>
          <w:rFonts w:eastAsia="Times New Roman" w:cstheme="minorHAnsi"/>
          <w:b/>
          <w:i/>
          <w:sz w:val="23"/>
          <w:szCs w:val="23"/>
          <w:lang w:val="es-ES" w:eastAsia="es-SV"/>
        </w:rPr>
        <w:t>“Solicito de ser posible, el listado de frecuencias para televisión pública que existen en todo el país con el respectivo propietario titular”</w:t>
      </w:r>
    </w:p>
    <w:p w:rsidR="0071023E" w:rsidRPr="0071023E" w:rsidRDefault="0071023E" w:rsidP="0071023E">
      <w:pPr>
        <w:tabs>
          <w:tab w:val="left" w:pos="2127"/>
        </w:tabs>
        <w:spacing w:line="360" w:lineRule="auto"/>
        <w:jc w:val="both"/>
        <w:rPr>
          <w:rFonts w:eastAsia="Times New Roman" w:cstheme="minorHAnsi"/>
          <w:b/>
          <w:sz w:val="23"/>
          <w:szCs w:val="23"/>
          <w:lang w:eastAsia="es-SV"/>
        </w:rPr>
      </w:pPr>
    </w:p>
    <w:p w:rsidR="0071023E" w:rsidRPr="0071023E" w:rsidRDefault="0071023E" w:rsidP="0071023E">
      <w:pPr>
        <w:tabs>
          <w:tab w:val="left" w:pos="2127"/>
        </w:tabs>
        <w:spacing w:line="360" w:lineRule="auto"/>
        <w:jc w:val="both"/>
        <w:rPr>
          <w:rFonts w:eastAsia="Times New Roman" w:cstheme="minorHAnsi"/>
          <w:b/>
          <w:sz w:val="23"/>
          <w:szCs w:val="23"/>
          <w:lang w:eastAsia="es-SV"/>
        </w:rPr>
      </w:pPr>
      <w:r w:rsidRPr="0071023E">
        <w:rPr>
          <w:rFonts w:eastAsia="Times New Roman" w:cstheme="minorHAnsi"/>
          <w:b/>
          <w:sz w:val="23"/>
          <w:szCs w:val="23"/>
          <w:lang w:eastAsia="es-SV"/>
        </w:rPr>
        <w:t>ÉSTA UNIDAD PARA DAR RESPUESTA A DICHA SOLICITUD HACE LAS CONSIDERACIONES SIGUIENTES:</w:t>
      </w:r>
    </w:p>
    <w:p w:rsidR="0071023E" w:rsidRPr="0071023E" w:rsidRDefault="0071023E" w:rsidP="0071023E">
      <w:pPr>
        <w:numPr>
          <w:ilvl w:val="0"/>
          <w:numId w:val="179"/>
        </w:numPr>
        <w:autoSpaceDE w:val="0"/>
        <w:autoSpaceDN w:val="0"/>
        <w:adjustRightInd w:val="0"/>
        <w:spacing w:after="0" w:line="360" w:lineRule="auto"/>
        <w:ind w:left="426"/>
        <w:jc w:val="both"/>
        <w:rPr>
          <w:rFonts w:cstheme="minorHAnsi"/>
          <w:color w:val="000000"/>
          <w:sz w:val="23"/>
          <w:szCs w:val="23"/>
        </w:rPr>
      </w:pPr>
      <w:r w:rsidRPr="0071023E">
        <w:rPr>
          <w:rFonts w:cstheme="minorHAnsi"/>
          <w:color w:val="000000"/>
          <w:sz w:val="23"/>
          <w:szCs w:val="23"/>
        </w:rPr>
        <w:t xml:space="preserve">Que la solicitud fue presentada en la fecha indicada y </w:t>
      </w:r>
      <w:proofErr w:type="gramStart"/>
      <w:r w:rsidRPr="0071023E">
        <w:rPr>
          <w:rFonts w:cstheme="minorHAnsi"/>
          <w:color w:val="000000"/>
          <w:sz w:val="23"/>
          <w:szCs w:val="23"/>
        </w:rPr>
        <w:t>previo</w:t>
      </w:r>
      <w:proofErr w:type="gramEnd"/>
      <w:r w:rsidRPr="0071023E">
        <w:rPr>
          <w:rFonts w:cstheme="minorHAnsi"/>
          <w:color w:val="000000"/>
          <w:sz w:val="23"/>
          <w:szCs w:val="23"/>
        </w:rPr>
        <w:t xml:space="preserve"> a la admisión formal del requerimiento, se verificó que la solicitud cumpliese con lo dispuesto en los Arts. 66 de la Ley de Acceso a la Información Pública-LAIP, en lo sucesivo LAIP o Ley y 54 del Reglamento de la Ley de Acceso a la Información Pública-RLAIP. Pese a no cumplir con los requisitos establecidos en los Artículos mencionados anteriormente, se dio el trámite correspondiente con base al principio de MÁXIMA PUBLICIDAD señalado en el artículo 4 letra a. LAIP que cita: "</w:t>
      </w:r>
      <w:r w:rsidRPr="0071023E">
        <w:rPr>
          <w:rFonts w:cstheme="minorHAnsi"/>
          <w:i/>
          <w:color w:val="000000"/>
          <w:sz w:val="23"/>
          <w:szCs w:val="23"/>
        </w:rPr>
        <w:t>Principios Art. 4.- En la interpretación y aplicación de esta ley deberán regir los principios siguientes: ...a. Máxima publicidad: la información en poder de los entes obligados es pública y su difusión irrestricta, salvo las excepciones expresamente establecidas por la ley</w:t>
      </w:r>
      <w:r w:rsidRPr="0071023E">
        <w:rPr>
          <w:rFonts w:cstheme="minorHAnsi"/>
          <w:color w:val="000000"/>
          <w:sz w:val="23"/>
          <w:szCs w:val="23"/>
        </w:rPr>
        <w:t>".</w:t>
      </w:r>
    </w:p>
    <w:p w:rsidR="0071023E" w:rsidRPr="0071023E" w:rsidRDefault="0071023E" w:rsidP="0071023E">
      <w:pPr>
        <w:autoSpaceDE w:val="0"/>
        <w:autoSpaceDN w:val="0"/>
        <w:adjustRightInd w:val="0"/>
        <w:spacing w:after="0" w:line="360" w:lineRule="auto"/>
        <w:jc w:val="both"/>
        <w:rPr>
          <w:rFonts w:cstheme="minorHAnsi"/>
          <w:sz w:val="23"/>
          <w:szCs w:val="23"/>
        </w:rPr>
      </w:pPr>
    </w:p>
    <w:p w:rsidR="0071023E" w:rsidRPr="0071023E" w:rsidRDefault="0071023E" w:rsidP="0071023E">
      <w:pPr>
        <w:numPr>
          <w:ilvl w:val="0"/>
          <w:numId w:val="179"/>
        </w:numPr>
        <w:autoSpaceDE w:val="0"/>
        <w:autoSpaceDN w:val="0"/>
        <w:adjustRightInd w:val="0"/>
        <w:spacing w:after="0" w:line="360" w:lineRule="auto"/>
        <w:ind w:left="426"/>
        <w:contextualSpacing/>
        <w:jc w:val="both"/>
        <w:rPr>
          <w:rFonts w:cstheme="minorHAnsi"/>
          <w:sz w:val="23"/>
          <w:szCs w:val="23"/>
        </w:rPr>
      </w:pPr>
      <w:r w:rsidRPr="0071023E">
        <w:rPr>
          <w:rFonts w:cstheme="minorHAnsi"/>
          <w:sz w:val="23"/>
          <w:szCs w:val="23"/>
        </w:rPr>
        <w:t>Que por Acuerdo administrativo de esta autónoma se acordó ampliar el horario de trabajo del personal de SIGET desde las ocho horas hasta las dieciocho horas en el periodo comprendido entre el Lunes 13 de noviembre al viernes 22 de diciembre del presente, ambas fechas inclusive, así como los sábados 25 de noviembre y 2 de diciembre, desde las ocho hasta las trece horas, compensando de esta manera las cuarenta horas laborales correspondientes a los días veintiséis, veintisiete, veintiocho y veintinueve de diciembre de dos mil diecisiete y dos de enero de dos mil dieciocho.</w:t>
      </w:r>
    </w:p>
    <w:p w:rsidR="0071023E" w:rsidRPr="0071023E" w:rsidRDefault="0071023E" w:rsidP="0071023E">
      <w:pPr>
        <w:autoSpaceDE w:val="0"/>
        <w:autoSpaceDN w:val="0"/>
        <w:adjustRightInd w:val="0"/>
        <w:spacing w:after="0" w:line="360" w:lineRule="auto"/>
        <w:ind w:left="426"/>
        <w:jc w:val="both"/>
        <w:rPr>
          <w:rFonts w:cstheme="minorHAnsi"/>
          <w:sz w:val="23"/>
          <w:szCs w:val="23"/>
        </w:rPr>
      </w:pPr>
    </w:p>
    <w:p w:rsidR="0071023E" w:rsidRPr="0071023E" w:rsidRDefault="0071023E" w:rsidP="0071023E">
      <w:pPr>
        <w:numPr>
          <w:ilvl w:val="0"/>
          <w:numId w:val="179"/>
        </w:numPr>
        <w:autoSpaceDE w:val="0"/>
        <w:autoSpaceDN w:val="0"/>
        <w:adjustRightInd w:val="0"/>
        <w:spacing w:after="0" w:line="360" w:lineRule="auto"/>
        <w:ind w:left="426"/>
        <w:jc w:val="both"/>
        <w:rPr>
          <w:rFonts w:cstheme="minorHAnsi"/>
          <w:color w:val="000000"/>
          <w:sz w:val="23"/>
          <w:szCs w:val="23"/>
        </w:rPr>
      </w:pPr>
      <w:r w:rsidRPr="0071023E">
        <w:rPr>
          <w:rFonts w:cstheme="minorHAnsi"/>
          <w:color w:val="000000"/>
          <w:sz w:val="23"/>
          <w:szCs w:val="23"/>
        </w:rPr>
        <w:lastRenderedPageBreak/>
        <w:t>La LAIP atribuye al Oficial de Información entre sus funciones del artículo 50 letras "</w:t>
      </w:r>
      <w:r w:rsidRPr="0071023E">
        <w:rPr>
          <w:rFonts w:cstheme="minorHAnsi"/>
          <w:b/>
          <w:color w:val="000000"/>
          <w:sz w:val="23"/>
          <w:szCs w:val="23"/>
        </w:rPr>
        <w:t>b.</w:t>
      </w:r>
      <w:r w:rsidRPr="0071023E">
        <w:rPr>
          <w:rFonts w:cstheme="minorHAnsi"/>
          <w:color w:val="000000"/>
          <w:sz w:val="23"/>
          <w:szCs w:val="23"/>
        </w:rPr>
        <w:t>" y "</w:t>
      </w:r>
      <w:r w:rsidRPr="0071023E">
        <w:rPr>
          <w:rFonts w:cstheme="minorHAnsi"/>
          <w:b/>
          <w:color w:val="000000"/>
          <w:sz w:val="23"/>
          <w:szCs w:val="23"/>
        </w:rPr>
        <w:t>d.</w:t>
      </w:r>
      <w:r w:rsidRPr="0071023E">
        <w:rPr>
          <w:rFonts w:cstheme="minorHAnsi"/>
          <w:color w:val="000000"/>
          <w:sz w:val="23"/>
          <w:szCs w:val="23"/>
        </w:rPr>
        <w:t>" Recibir y diligenciar las solicitudes, gestionar y entregar la información requerida, garantizando el derecho de acceso que asiste a toda persona reconocido en el Art. 1 LAIP; asimismo, el artículo 70 de la Ley establece que "</w:t>
      </w:r>
      <w:r w:rsidRPr="0071023E">
        <w:rPr>
          <w:rFonts w:cstheme="minorHAnsi"/>
          <w:i/>
          <w:color w:val="000000"/>
          <w:sz w:val="23"/>
          <w:szCs w:val="23"/>
        </w:rPr>
        <w:t>El Oficial de información transmitirá la solicitud a la unidad administrativa que tenga o pueda poseer la información, con objeto de que ésta la localice, verifique su clasificación y, en su caso, le comunique la manera en que se encuentra disponible</w:t>
      </w:r>
      <w:r w:rsidRPr="0071023E">
        <w:rPr>
          <w:rFonts w:cstheme="minorHAnsi"/>
          <w:color w:val="000000"/>
          <w:sz w:val="23"/>
          <w:szCs w:val="23"/>
        </w:rPr>
        <w:t xml:space="preserve">". </w:t>
      </w:r>
    </w:p>
    <w:p w:rsidR="0071023E" w:rsidRPr="0071023E" w:rsidRDefault="0071023E" w:rsidP="0071023E">
      <w:pPr>
        <w:ind w:left="720"/>
        <w:contextualSpacing/>
        <w:rPr>
          <w:rFonts w:cstheme="minorHAnsi"/>
          <w:color w:val="000000"/>
          <w:sz w:val="23"/>
          <w:szCs w:val="23"/>
        </w:rPr>
      </w:pPr>
    </w:p>
    <w:p w:rsidR="0071023E" w:rsidRPr="0071023E" w:rsidRDefault="0071023E" w:rsidP="0071023E">
      <w:pPr>
        <w:numPr>
          <w:ilvl w:val="0"/>
          <w:numId w:val="179"/>
        </w:numPr>
        <w:autoSpaceDE w:val="0"/>
        <w:autoSpaceDN w:val="0"/>
        <w:adjustRightInd w:val="0"/>
        <w:spacing w:after="0" w:line="360" w:lineRule="auto"/>
        <w:ind w:left="426"/>
        <w:contextualSpacing/>
        <w:jc w:val="both"/>
        <w:rPr>
          <w:rFonts w:cstheme="minorHAnsi"/>
          <w:i/>
          <w:color w:val="000000"/>
          <w:sz w:val="23"/>
          <w:szCs w:val="23"/>
        </w:rPr>
      </w:pPr>
      <w:r w:rsidRPr="0071023E">
        <w:rPr>
          <w:rFonts w:cstheme="minorHAnsi"/>
          <w:color w:val="000000"/>
          <w:sz w:val="23"/>
          <w:szCs w:val="23"/>
        </w:rPr>
        <w:t xml:space="preserve">La LAIP en su Art. 74 literal </w:t>
      </w:r>
      <w:r w:rsidRPr="0071023E">
        <w:rPr>
          <w:rFonts w:cstheme="minorHAnsi"/>
          <w:i/>
          <w:color w:val="000000"/>
          <w:sz w:val="23"/>
          <w:szCs w:val="23"/>
        </w:rPr>
        <w:t>b) establece lo siguiente: “Los oficiales de Información no darán trámite a solicitudes de información: …b. Cuando la información se encuentre disponible públicamente. En este caso, deberán indicar al solicitante el lugar donde se encuentre la información”.</w:t>
      </w:r>
    </w:p>
    <w:p w:rsidR="0071023E" w:rsidRPr="0071023E" w:rsidRDefault="0071023E" w:rsidP="0071023E">
      <w:pPr>
        <w:rPr>
          <w:rFonts w:cstheme="minorHAnsi"/>
          <w:sz w:val="23"/>
          <w:szCs w:val="23"/>
        </w:rPr>
      </w:pPr>
    </w:p>
    <w:p w:rsidR="0071023E" w:rsidRPr="0071023E" w:rsidRDefault="0071023E" w:rsidP="0071023E">
      <w:pPr>
        <w:rPr>
          <w:rFonts w:cstheme="minorHAnsi"/>
          <w:b/>
          <w:bCs/>
          <w:color w:val="000000"/>
          <w:sz w:val="23"/>
          <w:szCs w:val="23"/>
        </w:rPr>
      </w:pPr>
      <w:r w:rsidRPr="0071023E">
        <w:rPr>
          <w:rFonts w:cstheme="minorHAnsi"/>
          <w:b/>
          <w:bCs/>
          <w:color w:val="000000"/>
          <w:sz w:val="23"/>
          <w:szCs w:val="23"/>
        </w:rPr>
        <w:t>RAZONAMIENTO DE RESPUESTA A LA PETICIÓN</w:t>
      </w:r>
    </w:p>
    <w:p w:rsidR="0071023E" w:rsidRPr="0071023E" w:rsidRDefault="0071023E" w:rsidP="0071023E">
      <w:pPr>
        <w:rPr>
          <w:rFonts w:cstheme="minorHAnsi"/>
          <w:sz w:val="23"/>
          <w:szCs w:val="23"/>
        </w:rPr>
      </w:pPr>
    </w:p>
    <w:p w:rsidR="0071023E" w:rsidRPr="0071023E" w:rsidRDefault="0071023E" w:rsidP="0071023E">
      <w:pPr>
        <w:numPr>
          <w:ilvl w:val="0"/>
          <w:numId w:val="179"/>
        </w:numPr>
        <w:autoSpaceDE w:val="0"/>
        <w:autoSpaceDN w:val="0"/>
        <w:adjustRightInd w:val="0"/>
        <w:spacing w:after="0" w:line="360" w:lineRule="auto"/>
        <w:ind w:left="426"/>
        <w:jc w:val="both"/>
        <w:rPr>
          <w:rFonts w:cstheme="minorHAnsi"/>
          <w:color w:val="000000"/>
          <w:sz w:val="23"/>
          <w:szCs w:val="23"/>
        </w:rPr>
      </w:pPr>
      <w:r w:rsidRPr="0071023E">
        <w:rPr>
          <w:rFonts w:cstheme="minorHAnsi"/>
          <w:color w:val="000000"/>
          <w:sz w:val="23"/>
          <w:szCs w:val="23"/>
        </w:rPr>
        <w:t xml:space="preserve">Referente a la solicitud del ciudadano, en virtud de lo expuesto en el Art. 74 literal b. de la LAIP, la solicitud de información no se gestionó con la unidad administrativa que tiene o posee la información, por encontrarse disponible en información remitida por las dependencias en respuesta de otras solicitudes de información, es decir, información que resguarda la Unidad de Acceso a la Información y Transparencia, por lo que el informe de las frecuencias </w:t>
      </w:r>
      <w:r w:rsidRPr="0071023E">
        <w:rPr>
          <w:rFonts w:cstheme="minorHAnsi"/>
          <w:color w:val="000000"/>
          <w:sz w:val="23"/>
          <w:szCs w:val="23"/>
          <w:lang w:val="es-ES"/>
        </w:rPr>
        <w:t>para televisión pública</w:t>
      </w:r>
      <w:r w:rsidRPr="0071023E">
        <w:rPr>
          <w:rFonts w:cstheme="minorHAnsi"/>
          <w:color w:val="000000"/>
          <w:sz w:val="23"/>
          <w:szCs w:val="23"/>
        </w:rPr>
        <w:t xml:space="preserve"> </w:t>
      </w:r>
      <w:r w:rsidRPr="0071023E">
        <w:rPr>
          <w:rFonts w:cstheme="minorHAnsi"/>
          <w:color w:val="000000"/>
          <w:sz w:val="23"/>
          <w:szCs w:val="23"/>
          <w:lang w:val="es-ES"/>
        </w:rPr>
        <w:t>que existen en todo el país</w:t>
      </w:r>
      <w:r w:rsidRPr="0071023E">
        <w:rPr>
          <w:rFonts w:cstheme="minorHAnsi"/>
          <w:color w:val="000000"/>
          <w:sz w:val="23"/>
          <w:szCs w:val="23"/>
        </w:rPr>
        <w:t xml:space="preserve"> se pone a disposición del ciudadano, en formato PDF, el cual se remite juntamente con esta resolución, en dicho informe se detalla: el Canal, Tipo, TX, </w:t>
      </w:r>
      <w:proofErr w:type="spellStart"/>
      <w:r w:rsidRPr="0071023E">
        <w:rPr>
          <w:rFonts w:cstheme="minorHAnsi"/>
          <w:color w:val="000000"/>
          <w:sz w:val="23"/>
          <w:szCs w:val="23"/>
        </w:rPr>
        <w:t>Rx</w:t>
      </w:r>
      <w:proofErr w:type="spellEnd"/>
      <w:r w:rsidRPr="0071023E">
        <w:rPr>
          <w:rFonts w:cstheme="minorHAnsi"/>
          <w:color w:val="000000"/>
          <w:sz w:val="23"/>
          <w:szCs w:val="23"/>
        </w:rPr>
        <w:t>, Distintivo, Propietario y Cobertura.</w:t>
      </w:r>
    </w:p>
    <w:p w:rsidR="0071023E" w:rsidRPr="0071023E" w:rsidRDefault="0071023E" w:rsidP="0071023E">
      <w:pPr>
        <w:autoSpaceDE w:val="0"/>
        <w:autoSpaceDN w:val="0"/>
        <w:adjustRightInd w:val="0"/>
        <w:spacing w:after="0" w:line="360" w:lineRule="auto"/>
        <w:jc w:val="both"/>
        <w:rPr>
          <w:rFonts w:cstheme="minorHAnsi"/>
          <w:color w:val="000000"/>
          <w:sz w:val="23"/>
          <w:szCs w:val="23"/>
        </w:rPr>
      </w:pPr>
    </w:p>
    <w:p w:rsidR="0071023E" w:rsidRPr="0071023E" w:rsidRDefault="0071023E" w:rsidP="0071023E">
      <w:pPr>
        <w:numPr>
          <w:ilvl w:val="0"/>
          <w:numId w:val="179"/>
        </w:numPr>
        <w:autoSpaceDE w:val="0"/>
        <w:autoSpaceDN w:val="0"/>
        <w:adjustRightInd w:val="0"/>
        <w:spacing w:after="0" w:line="360" w:lineRule="auto"/>
        <w:ind w:left="360"/>
        <w:jc w:val="both"/>
        <w:rPr>
          <w:rFonts w:cstheme="minorHAnsi"/>
          <w:color w:val="000000"/>
          <w:sz w:val="23"/>
          <w:szCs w:val="23"/>
        </w:rPr>
      </w:pPr>
      <w:r w:rsidRPr="0071023E">
        <w:rPr>
          <w:rFonts w:cstheme="minorHAnsi"/>
          <w:color w:val="000000"/>
          <w:sz w:val="23"/>
          <w:szCs w:val="23"/>
        </w:rPr>
        <w:t>Cabe mencionar que la información relacionada a las frecuencias de Uso Oficial, no es posible brindar más detalles, debido a que existe restricción de brindar información sobre frecuencias de uso oficial, según lo mandata el artículo 37 del Reglamento de la Ley de Creación de la SIGET. Texto íntegro del artículo: “”</w:t>
      </w:r>
      <w:r w:rsidRPr="0071023E">
        <w:rPr>
          <w:rFonts w:cstheme="minorHAnsi"/>
          <w:i/>
          <w:color w:val="000000"/>
          <w:sz w:val="23"/>
          <w:szCs w:val="23"/>
        </w:rPr>
        <w:t>El Registrador estará facultado para expedir certificaciones de toda la información inscrita, previa solicitud por escrito, salvo en lo referente a la titularidad y ubicación geográfica de las frecuencias pertenecientes al espectro de uso oficial</w:t>
      </w:r>
      <w:r w:rsidRPr="0071023E">
        <w:rPr>
          <w:rFonts w:cstheme="minorHAnsi"/>
          <w:color w:val="000000"/>
          <w:sz w:val="23"/>
          <w:szCs w:val="23"/>
        </w:rPr>
        <w:t xml:space="preserve">”. Dicha información por ser de carácter oficial, es materialmente imposible otorgarla o darla a conocer; con base al Art. 25 de </w:t>
      </w:r>
      <w:r w:rsidRPr="0071023E">
        <w:rPr>
          <w:rFonts w:cstheme="minorHAnsi"/>
          <w:color w:val="000000"/>
          <w:sz w:val="23"/>
          <w:szCs w:val="23"/>
        </w:rPr>
        <w:lastRenderedPageBreak/>
        <w:t>la Ley de Creación de SIGET-LCSIGET, que expresa: “Certificaciones Art. 25.- Cualquier persona puede pedir certificación sobre la información contenida en el Registro, salvo la referente a la frecuencia de uso oficial...” En el Art. 56, de manera exhaustiva se destaca que la clasificación del espectro radioeléctrico prevista en el Art. 12 de la Ley de Telecomunicaciones-LT, que textualmente cita: “</w:t>
      </w:r>
      <w:r w:rsidRPr="0071023E">
        <w:rPr>
          <w:rFonts w:cstheme="minorHAnsi"/>
          <w:i/>
          <w:color w:val="000000"/>
          <w:sz w:val="23"/>
          <w:szCs w:val="23"/>
        </w:rPr>
        <w:t xml:space="preserve">CLASIFICACIÓN DEL ESPECTRO Y TÍTULO HABILITANTE Art. 12.- El espectro radioeléctrico se clasifica en espectro de uso libre, de uso oficial y de uso regulado… El espectro de </w:t>
      </w:r>
      <w:r w:rsidRPr="0071023E">
        <w:rPr>
          <w:rFonts w:cstheme="minorHAnsi"/>
          <w:b/>
          <w:i/>
          <w:color w:val="000000"/>
          <w:sz w:val="23"/>
          <w:szCs w:val="23"/>
        </w:rPr>
        <w:t>uso oficial*</w:t>
      </w:r>
      <w:r w:rsidRPr="0071023E">
        <w:rPr>
          <w:rFonts w:cstheme="minorHAnsi"/>
          <w:i/>
          <w:color w:val="000000"/>
          <w:sz w:val="23"/>
          <w:szCs w:val="23"/>
        </w:rPr>
        <w:t xml:space="preserve"> lo constituye el conjunto de bandas de frecuencias destinadas para uso exclusivo de las instituciones estatales, las bandas de frecuencias que deban ser reservadas para aplicaciones futuras, así como las que deban ser protegidas en virtud de Tratados, Acuerdos o Convenios Internacionales. Las frecuencias oficiales serán consignadas como tales en el CNAF y a excepción de las asignadas a las diferentes instituciones estatales se registrarán a nombre de la SIGET...</w:t>
      </w:r>
      <w:r w:rsidRPr="0071023E">
        <w:rPr>
          <w:rFonts w:cstheme="minorHAnsi"/>
          <w:color w:val="000000"/>
          <w:sz w:val="23"/>
          <w:szCs w:val="23"/>
        </w:rPr>
        <w:t xml:space="preserve">”  </w:t>
      </w:r>
    </w:p>
    <w:p w:rsidR="0071023E" w:rsidRPr="0071023E" w:rsidRDefault="0071023E" w:rsidP="0071023E">
      <w:pPr>
        <w:autoSpaceDE w:val="0"/>
        <w:autoSpaceDN w:val="0"/>
        <w:adjustRightInd w:val="0"/>
        <w:spacing w:after="0" w:line="360" w:lineRule="auto"/>
        <w:ind w:left="360"/>
        <w:jc w:val="both"/>
        <w:rPr>
          <w:rFonts w:cstheme="minorHAnsi"/>
          <w:color w:val="000000"/>
          <w:sz w:val="23"/>
          <w:szCs w:val="23"/>
        </w:rPr>
      </w:pPr>
    </w:p>
    <w:p w:rsidR="0071023E" w:rsidRPr="0071023E" w:rsidRDefault="0071023E" w:rsidP="0071023E">
      <w:pPr>
        <w:autoSpaceDE w:val="0"/>
        <w:autoSpaceDN w:val="0"/>
        <w:adjustRightInd w:val="0"/>
        <w:spacing w:after="0" w:line="360" w:lineRule="auto"/>
        <w:ind w:left="360"/>
        <w:jc w:val="both"/>
        <w:rPr>
          <w:rFonts w:cstheme="minorHAnsi"/>
          <w:b/>
          <w:color w:val="000000"/>
          <w:sz w:val="23"/>
          <w:szCs w:val="23"/>
        </w:rPr>
      </w:pPr>
      <w:r w:rsidRPr="0071023E">
        <w:rPr>
          <w:rFonts w:cstheme="minorHAnsi"/>
          <w:b/>
          <w:color w:val="000000"/>
          <w:sz w:val="23"/>
          <w:szCs w:val="23"/>
        </w:rPr>
        <w:t>(*) Resaltado nuestro</w:t>
      </w:r>
    </w:p>
    <w:p w:rsidR="0071023E" w:rsidRPr="0071023E" w:rsidRDefault="0071023E" w:rsidP="0071023E">
      <w:pPr>
        <w:autoSpaceDE w:val="0"/>
        <w:autoSpaceDN w:val="0"/>
        <w:adjustRightInd w:val="0"/>
        <w:spacing w:after="0" w:line="360" w:lineRule="auto"/>
        <w:jc w:val="both"/>
        <w:rPr>
          <w:rFonts w:cstheme="minorHAnsi"/>
          <w:color w:val="000000"/>
          <w:sz w:val="23"/>
          <w:szCs w:val="23"/>
        </w:rPr>
      </w:pPr>
    </w:p>
    <w:p w:rsidR="0071023E" w:rsidRPr="0071023E" w:rsidRDefault="0071023E" w:rsidP="0071023E">
      <w:pPr>
        <w:autoSpaceDE w:val="0"/>
        <w:autoSpaceDN w:val="0"/>
        <w:adjustRightInd w:val="0"/>
        <w:spacing w:after="0" w:line="360" w:lineRule="auto"/>
        <w:ind w:left="426"/>
        <w:jc w:val="both"/>
        <w:rPr>
          <w:rFonts w:cstheme="minorHAnsi"/>
          <w:color w:val="000000"/>
          <w:sz w:val="23"/>
          <w:szCs w:val="23"/>
        </w:rPr>
      </w:pPr>
      <w:r w:rsidRPr="0071023E">
        <w:rPr>
          <w:rFonts w:cstheme="minorHAnsi"/>
          <w:color w:val="000000"/>
          <w:sz w:val="23"/>
          <w:szCs w:val="23"/>
        </w:rPr>
        <w:t>Con la intención de transmitir de una forma más clara los conceptos e información vertida sobre el tema en comento, la suscrita señala, que según Guillermo Cabanellas, en el Diccionario enciclopédico de Derecho Usual, se entenderá por “oficial” lo siguiente; “</w:t>
      </w:r>
      <w:r w:rsidRPr="0071023E">
        <w:rPr>
          <w:rFonts w:cstheme="minorHAnsi"/>
          <w:i/>
          <w:color w:val="000000"/>
          <w:sz w:val="23"/>
          <w:szCs w:val="23"/>
        </w:rPr>
        <w:t>Oficial: Como adjetivo: de oficio; procedente de una autoridad, en el ejercicio de sus atribuciones: y como contrapuesto a lo privado o particular</w:t>
      </w:r>
      <w:r w:rsidRPr="0071023E">
        <w:rPr>
          <w:rFonts w:cstheme="minorHAnsi"/>
          <w:color w:val="000000"/>
          <w:sz w:val="23"/>
          <w:szCs w:val="23"/>
        </w:rPr>
        <w:t>”</w:t>
      </w:r>
      <w:r>
        <w:rPr>
          <w:rFonts w:cstheme="minorHAnsi"/>
          <w:color w:val="000000"/>
          <w:sz w:val="23"/>
          <w:szCs w:val="23"/>
        </w:rPr>
        <w:t>.</w:t>
      </w:r>
      <w:r w:rsidRPr="0071023E">
        <w:rPr>
          <w:rFonts w:cstheme="minorHAnsi"/>
          <w:color w:val="000000"/>
          <w:sz w:val="23"/>
          <w:szCs w:val="23"/>
        </w:rPr>
        <w:t xml:space="preserve"> </w:t>
      </w:r>
    </w:p>
    <w:p w:rsidR="0071023E" w:rsidRPr="0071023E" w:rsidRDefault="0071023E" w:rsidP="0071023E">
      <w:pPr>
        <w:autoSpaceDE w:val="0"/>
        <w:autoSpaceDN w:val="0"/>
        <w:adjustRightInd w:val="0"/>
        <w:spacing w:after="0" w:line="360" w:lineRule="auto"/>
        <w:jc w:val="both"/>
        <w:rPr>
          <w:rFonts w:cstheme="minorHAnsi"/>
          <w:color w:val="000000"/>
          <w:sz w:val="23"/>
          <w:szCs w:val="23"/>
        </w:rPr>
      </w:pPr>
    </w:p>
    <w:p w:rsidR="0071023E" w:rsidRPr="0071023E" w:rsidRDefault="0071023E" w:rsidP="0071023E">
      <w:pPr>
        <w:autoSpaceDE w:val="0"/>
        <w:autoSpaceDN w:val="0"/>
        <w:adjustRightInd w:val="0"/>
        <w:spacing w:after="0" w:line="360" w:lineRule="auto"/>
        <w:ind w:left="426"/>
        <w:jc w:val="both"/>
        <w:rPr>
          <w:rFonts w:cstheme="minorHAnsi"/>
          <w:color w:val="000000"/>
          <w:sz w:val="23"/>
          <w:szCs w:val="23"/>
        </w:rPr>
      </w:pPr>
      <w:r w:rsidRPr="0071023E">
        <w:rPr>
          <w:rFonts w:cstheme="minorHAnsi"/>
          <w:color w:val="000000"/>
          <w:sz w:val="23"/>
          <w:szCs w:val="23"/>
        </w:rPr>
        <w:t>En el caso de las mencionadas frecuencias de uso oficial el Art. 15 de la LT dispone que: “</w:t>
      </w:r>
      <w:r w:rsidRPr="0071023E">
        <w:rPr>
          <w:rFonts w:cstheme="minorHAnsi"/>
          <w:i/>
          <w:color w:val="000000"/>
          <w:sz w:val="23"/>
          <w:szCs w:val="23"/>
        </w:rPr>
        <w:t>DERECHO DE EXPLOTACIÓN Art. 15.-…El derecho de explotación, derivado de las autorizaciones para la explotación del espectro de uso oficial, solo podrá transferirse entre instituciones   gubernamentales,   previa   autorización   de   la   SIGET</w:t>
      </w:r>
      <w:r w:rsidRPr="0071023E">
        <w:rPr>
          <w:rFonts w:cstheme="minorHAnsi"/>
          <w:color w:val="000000"/>
          <w:sz w:val="23"/>
          <w:szCs w:val="23"/>
        </w:rPr>
        <w:t>.”   En   completa concordancia con lo que establece la LAIP en el Art. 24 letra d. que preceptúa como información confidencial, lo siguiente: “</w:t>
      </w:r>
      <w:r w:rsidRPr="0071023E">
        <w:rPr>
          <w:rFonts w:cstheme="minorHAnsi"/>
          <w:i/>
          <w:color w:val="000000"/>
          <w:sz w:val="23"/>
          <w:szCs w:val="23"/>
        </w:rPr>
        <w:t>Información Confidencial Art. 24.- Es información confidencial: …d. Los secretos profesional, comercial, industrial, fiscal, bancario, fiduciario u otro considerado como tal por una disposición legal...</w:t>
      </w:r>
      <w:r w:rsidRPr="0071023E">
        <w:rPr>
          <w:rFonts w:cstheme="minorHAnsi"/>
          <w:color w:val="000000"/>
          <w:sz w:val="23"/>
          <w:szCs w:val="23"/>
        </w:rPr>
        <w:t xml:space="preserve">” </w:t>
      </w:r>
    </w:p>
    <w:p w:rsidR="0071023E" w:rsidRPr="0071023E" w:rsidRDefault="0071023E" w:rsidP="0071023E">
      <w:pPr>
        <w:autoSpaceDE w:val="0"/>
        <w:autoSpaceDN w:val="0"/>
        <w:adjustRightInd w:val="0"/>
        <w:spacing w:after="0" w:line="360" w:lineRule="auto"/>
        <w:ind w:left="426"/>
        <w:jc w:val="both"/>
        <w:rPr>
          <w:rFonts w:cstheme="minorHAnsi"/>
          <w:color w:val="000000"/>
          <w:sz w:val="23"/>
          <w:szCs w:val="23"/>
        </w:rPr>
      </w:pPr>
    </w:p>
    <w:p w:rsidR="0071023E" w:rsidRPr="0071023E" w:rsidRDefault="0071023E" w:rsidP="0071023E">
      <w:pPr>
        <w:autoSpaceDE w:val="0"/>
        <w:autoSpaceDN w:val="0"/>
        <w:adjustRightInd w:val="0"/>
        <w:spacing w:after="0" w:line="360" w:lineRule="auto"/>
        <w:ind w:left="426"/>
        <w:jc w:val="both"/>
        <w:rPr>
          <w:rFonts w:cstheme="minorHAnsi"/>
          <w:color w:val="000000"/>
          <w:sz w:val="23"/>
          <w:szCs w:val="23"/>
        </w:rPr>
      </w:pPr>
      <w:r w:rsidRPr="0071023E">
        <w:rPr>
          <w:rFonts w:cstheme="minorHAnsi"/>
          <w:color w:val="000000"/>
          <w:sz w:val="23"/>
          <w:szCs w:val="23"/>
        </w:rPr>
        <w:lastRenderedPageBreak/>
        <w:t>Se entenderá por información confidencial, lo que establece el Art. 6 de la LAIP, la cual expresa: “</w:t>
      </w:r>
      <w:r w:rsidRPr="0071023E">
        <w:rPr>
          <w:rFonts w:cstheme="minorHAnsi"/>
          <w:i/>
          <w:color w:val="000000"/>
          <w:sz w:val="23"/>
          <w:szCs w:val="23"/>
        </w:rPr>
        <w:t xml:space="preserve">Definiciones Art. 6.- Para los efectos de esta ley se entenderá por: …Información confidencial: es aquella información privada en poder del Estado cuyo acceso público se prohíbe por mandato constitucional o legal en razón de un interés personal jurídicamente protegido…” </w:t>
      </w:r>
      <w:r w:rsidRPr="0071023E">
        <w:rPr>
          <w:rFonts w:cstheme="minorHAnsi"/>
          <w:color w:val="000000"/>
          <w:sz w:val="23"/>
          <w:szCs w:val="23"/>
        </w:rPr>
        <w:t xml:space="preserve"> ya la LCSIGET previó atribuciones para determinar la información que tendrá el carácter de confidencial, así lo estipula la letra h. del Art. 5 de dicha LCSIGET, que reza: </w:t>
      </w:r>
      <w:r w:rsidRPr="0071023E">
        <w:rPr>
          <w:rFonts w:cstheme="minorHAnsi"/>
          <w:i/>
          <w:color w:val="000000"/>
          <w:sz w:val="23"/>
          <w:szCs w:val="23"/>
        </w:rPr>
        <w:t>“…Atribuciones Art. 5.- Son atribuciones de la SIGET… h. Requerir y obtener de las personas que realicen actividades en los sectores de electricidad y de telecomunicaciones, la información necesaria para el cumplimiento de sus objetivos. El reglamento de la presente Ley determinará la información que tendrá el carácter de confidencial…</w:t>
      </w:r>
      <w:r w:rsidRPr="0071023E">
        <w:rPr>
          <w:rFonts w:cstheme="minorHAnsi"/>
          <w:color w:val="000000"/>
          <w:sz w:val="23"/>
          <w:szCs w:val="23"/>
        </w:rPr>
        <w:t xml:space="preserve">”. </w:t>
      </w:r>
    </w:p>
    <w:p w:rsidR="0071023E" w:rsidRPr="0071023E" w:rsidRDefault="0071023E" w:rsidP="0071023E">
      <w:pPr>
        <w:autoSpaceDE w:val="0"/>
        <w:autoSpaceDN w:val="0"/>
        <w:adjustRightInd w:val="0"/>
        <w:spacing w:after="0" w:line="360" w:lineRule="auto"/>
        <w:ind w:left="426"/>
        <w:jc w:val="both"/>
        <w:rPr>
          <w:rFonts w:cstheme="minorHAnsi"/>
          <w:color w:val="000000"/>
          <w:sz w:val="23"/>
          <w:szCs w:val="23"/>
        </w:rPr>
      </w:pPr>
      <w:r w:rsidRPr="0071023E">
        <w:rPr>
          <w:rFonts w:cstheme="minorHAnsi"/>
          <w:color w:val="000000"/>
          <w:sz w:val="23"/>
          <w:szCs w:val="23"/>
        </w:rPr>
        <w:t>La clasificación de confidencialidad que estas frecuencias poseen es resultado de la protección y reguardo a las funciones propias que instituciones gubernamentales  poseen, el Art. 17 inciso final del RLAIP establece que el proceso de clasificación envuelve en definitiva un análisis completo de las repercusiones de dicha categorización, el mencionado artículo dispone: “</w:t>
      </w:r>
      <w:r w:rsidRPr="0071023E">
        <w:rPr>
          <w:rFonts w:cstheme="minorHAnsi"/>
          <w:i/>
          <w:color w:val="000000"/>
          <w:sz w:val="23"/>
          <w:szCs w:val="23"/>
        </w:rPr>
        <w:t>Formas de clasificación Art. 17…Al clasificar expedientes y documentos como reservados o confidenciales, los Entes Obligados deberán tomar en consideración el daño que causaría su difusión a los intereses tutelados en la Le</w:t>
      </w:r>
      <w:r w:rsidRPr="0071023E">
        <w:rPr>
          <w:rFonts w:cstheme="minorHAnsi"/>
          <w:color w:val="000000"/>
          <w:sz w:val="23"/>
          <w:szCs w:val="23"/>
        </w:rPr>
        <w:t>y”.</w:t>
      </w:r>
    </w:p>
    <w:p w:rsidR="0071023E" w:rsidRPr="0071023E" w:rsidRDefault="0071023E" w:rsidP="0071023E">
      <w:pPr>
        <w:autoSpaceDE w:val="0"/>
        <w:autoSpaceDN w:val="0"/>
        <w:adjustRightInd w:val="0"/>
        <w:spacing w:after="0" w:line="360" w:lineRule="auto"/>
        <w:ind w:left="426"/>
        <w:jc w:val="both"/>
        <w:rPr>
          <w:rFonts w:cstheme="minorHAnsi"/>
          <w:color w:val="000000"/>
          <w:sz w:val="23"/>
          <w:szCs w:val="23"/>
          <w:highlight w:val="yellow"/>
        </w:rPr>
      </w:pPr>
    </w:p>
    <w:p w:rsidR="0071023E" w:rsidRPr="0071023E" w:rsidRDefault="0071023E" w:rsidP="0071023E">
      <w:pPr>
        <w:numPr>
          <w:ilvl w:val="0"/>
          <w:numId w:val="179"/>
        </w:numPr>
        <w:autoSpaceDE w:val="0"/>
        <w:autoSpaceDN w:val="0"/>
        <w:adjustRightInd w:val="0"/>
        <w:spacing w:after="0" w:line="360" w:lineRule="auto"/>
        <w:ind w:left="426"/>
        <w:jc w:val="both"/>
        <w:rPr>
          <w:rFonts w:cstheme="minorHAnsi"/>
          <w:color w:val="000000"/>
          <w:sz w:val="23"/>
          <w:szCs w:val="23"/>
        </w:rPr>
      </w:pPr>
      <w:r w:rsidRPr="0071023E">
        <w:rPr>
          <w:rFonts w:cstheme="minorHAnsi"/>
          <w:color w:val="000000"/>
          <w:sz w:val="23"/>
          <w:szCs w:val="23"/>
        </w:rPr>
        <w:t>El artículo 62 de la LAIP en su primer inciso prevé: "</w:t>
      </w:r>
      <w:r w:rsidRPr="0071023E">
        <w:rPr>
          <w:rFonts w:cstheme="minorHAnsi"/>
          <w:i/>
          <w:color w:val="000000"/>
          <w:sz w:val="23"/>
          <w:szCs w:val="23"/>
        </w:rPr>
        <w:t>Entrega de la Información. Art. 62: Los entes deberán entregar únicamente información que se encuentre en su poder</w:t>
      </w:r>
      <w:r w:rsidRPr="0071023E">
        <w:rPr>
          <w:rFonts w:cstheme="minorHAnsi"/>
          <w:color w:val="000000"/>
          <w:sz w:val="23"/>
          <w:szCs w:val="23"/>
        </w:rPr>
        <w:t>" y en relación a lo estipulado la LAIP Explicada edición del año 2012 de la Subsecretaría de Transparencia y Anticorrupción, en su página 114, dispone: "</w:t>
      </w:r>
      <w:r w:rsidRPr="0071023E">
        <w:rPr>
          <w:rFonts w:cstheme="minorHAnsi"/>
          <w:i/>
          <w:color w:val="000000"/>
          <w:sz w:val="23"/>
          <w:szCs w:val="23"/>
        </w:rPr>
        <w:t xml:space="preserve">La obligación del ente obligado se limita a la información que resguarda, </w:t>
      </w:r>
      <w:r w:rsidRPr="0071023E">
        <w:rPr>
          <w:rFonts w:cstheme="minorHAnsi"/>
          <w:b/>
          <w:i/>
          <w:color w:val="000000"/>
          <w:sz w:val="23"/>
          <w:szCs w:val="23"/>
        </w:rPr>
        <w:t>no a otra que puede tener otra institución u otra con la que todavía no cuenta y que el ente obligado debe preparar, buscar u obtener para satisfacer la solicitud</w:t>
      </w:r>
      <w:r w:rsidRPr="0071023E">
        <w:rPr>
          <w:rFonts w:cstheme="minorHAnsi"/>
          <w:i/>
          <w:color w:val="000000"/>
          <w:sz w:val="23"/>
          <w:szCs w:val="23"/>
        </w:rPr>
        <w:t>...</w:t>
      </w:r>
      <w:r w:rsidRPr="0071023E">
        <w:rPr>
          <w:rFonts w:cstheme="minorHAnsi"/>
          <w:color w:val="000000"/>
          <w:sz w:val="23"/>
          <w:szCs w:val="23"/>
        </w:rPr>
        <w:t xml:space="preserve">"* </w:t>
      </w:r>
    </w:p>
    <w:p w:rsidR="0071023E" w:rsidRPr="0071023E" w:rsidRDefault="0071023E" w:rsidP="0071023E">
      <w:pPr>
        <w:autoSpaceDE w:val="0"/>
        <w:autoSpaceDN w:val="0"/>
        <w:adjustRightInd w:val="0"/>
        <w:spacing w:after="0" w:line="360" w:lineRule="auto"/>
        <w:ind w:left="426"/>
        <w:jc w:val="both"/>
        <w:rPr>
          <w:rFonts w:cstheme="minorHAnsi"/>
          <w:color w:val="000000"/>
          <w:sz w:val="23"/>
          <w:szCs w:val="23"/>
        </w:rPr>
      </w:pPr>
    </w:p>
    <w:p w:rsidR="0071023E" w:rsidRPr="0071023E" w:rsidRDefault="0071023E" w:rsidP="0071023E">
      <w:pPr>
        <w:autoSpaceDE w:val="0"/>
        <w:autoSpaceDN w:val="0"/>
        <w:adjustRightInd w:val="0"/>
        <w:spacing w:after="0" w:line="360" w:lineRule="auto"/>
        <w:ind w:left="426"/>
        <w:jc w:val="both"/>
        <w:rPr>
          <w:rFonts w:cstheme="minorHAnsi"/>
          <w:color w:val="000000"/>
          <w:sz w:val="23"/>
          <w:szCs w:val="23"/>
        </w:rPr>
      </w:pPr>
      <w:r w:rsidRPr="0071023E">
        <w:rPr>
          <w:rFonts w:cstheme="minorHAnsi"/>
          <w:b/>
          <w:color w:val="000000"/>
          <w:sz w:val="23"/>
          <w:szCs w:val="23"/>
        </w:rPr>
        <w:t>(*)Resaltado nuestro</w:t>
      </w:r>
    </w:p>
    <w:p w:rsidR="0071023E" w:rsidRPr="0071023E" w:rsidRDefault="0071023E" w:rsidP="0071023E">
      <w:pPr>
        <w:autoSpaceDE w:val="0"/>
        <w:autoSpaceDN w:val="0"/>
        <w:adjustRightInd w:val="0"/>
        <w:spacing w:after="0" w:line="360" w:lineRule="auto"/>
        <w:ind w:left="426"/>
        <w:jc w:val="both"/>
        <w:rPr>
          <w:rFonts w:cstheme="minorHAnsi"/>
          <w:color w:val="000000"/>
          <w:sz w:val="23"/>
          <w:szCs w:val="23"/>
        </w:rPr>
      </w:pPr>
    </w:p>
    <w:p w:rsidR="0071023E" w:rsidRPr="0071023E" w:rsidRDefault="0071023E" w:rsidP="0071023E">
      <w:pPr>
        <w:numPr>
          <w:ilvl w:val="0"/>
          <w:numId w:val="179"/>
        </w:numPr>
        <w:autoSpaceDE w:val="0"/>
        <w:autoSpaceDN w:val="0"/>
        <w:adjustRightInd w:val="0"/>
        <w:spacing w:after="0" w:line="360" w:lineRule="auto"/>
        <w:ind w:left="426"/>
        <w:jc w:val="both"/>
        <w:rPr>
          <w:rFonts w:cstheme="minorHAnsi"/>
          <w:color w:val="000000"/>
          <w:sz w:val="23"/>
          <w:szCs w:val="23"/>
        </w:rPr>
      </w:pPr>
      <w:r w:rsidRPr="0071023E">
        <w:rPr>
          <w:rFonts w:cstheme="minorHAnsi"/>
          <w:color w:val="000000"/>
          <w:sz w:val="23"/>
          <w:szCs w:val="23"/>
        </w:rPr>
        <w:t xml:space="preserve">Después de admitidas las solicitudes deberá al analizarse el contenido de estas según el Art. 55 del Reglamento de la Ley de Acceso a la Información Pública, con el objeto de establecer si la información será entregada o fundar su negativa; del estudio de la petición se establece que la </w:t>
      </w:r>
      <w:r w:rsidRPr="0071023E">
        <w:rPr>
          <w:rFonts w:cstheme="minorHAnsi"/>
          <w:color w:val="000000"/>
          <w:sz w:val="23"/>
          <w:szCs w:val="23"/>
        </w:rPr>
        <w:lastRenderedPageBreak/>
        <w:t>información solicitada es de carácter público; debiendo dictar la resolución de mérito como preceptúa el Art. 56 del mismo cuerpo regulatorio, es procedente la entrega de la información vertida en esta resolución, relacionada con el considerando V y VI; al no estar limitada su divulgación por las causales comprendidas en el Art. 19 y 24 de la LAIP como información reservada o confidencial.</w:t>
      </w:r>
    </w:p>
    <w:p w:rsidR="0071023E" w:rsidRPr="0071023E" w:rsidRDefault="0071023E" w:rsidP="0071023E">
      <w:pPr>
        <w:tabs>
          <w:tab w:val="left" w:pos="2127"/>
        </w:tabs>
        <w:autoSpaceDE w:val="0"/>
        <w:autoSpaceDN w:val="0"/>
        <w:adjustRightInd w:val="0"/>
        <w:spacing w:after="0" w:line="360" w:lineRule="auto"/>
        <w:jc w:val="both"/>
        <w:rPr>
          <w:rFonts w:cstheme="minorHAnsi"/>
          <w:sz w:val="23"/>
          <w:szCs w:val="23"/>
        </w:rPr>
      </w:pPr>
    </w:p>
    <w:p w:rsidR="0071023E" w:rsidRPr="0071023E" w:rsidRDefault="0071023E" w:rsidP="0071023E">
      <w:pPr>
        <w:tabs>
          <w:tab w:val="left" w:pos="2127"/>
        </w:tabs>
        <w:autoSpaceDE w:val="0"/>
        <w:autoSpaceDN w:val="0"/>
        <w:adjustRightInd w:val="0"/>
        <w:spacing w:after="0" w:line="360" w:lineRule="auto"/>
        <w:jc w:val="both"/>
        <w:rPr>
          <w:rFonts w:cstheme="minorHAnsi"/>
          <w:b/>
          <w:sz w:val="23"/>
          <w:szCs w:val="23"/>
        </w:rPr>
      </w:pPr>
      <w:r w:rsidRPr="0071023E">
        <w:rPr>
          <w:rFonts w:cstheme="minorHAnsi"/>
          <w:b/>
          <w:bCs/>
          <w:sz w:val="23"/>
          <w:szCs w:val="23"/>
        </w:rPr>
        <w:t xml:space="preserve">POR TANTO: </w:t>
      </w:r>
      <w:r w:rsidRPr="0071023E">
        <w:rPr>
          <w:rFonts w:cstheme="minorHAnsi"/>
          <w:sz w:val="23"/>
          <w:szCs w:val="23"/>
        </w:rPr>
        <w:t xml:space="preserve">Ésta oficina en nombre de la Superintendencia General de Electricidad y Telecomunicaciones fundamentada en los Arts. 62, 65 y 72 letra </w:t>
      </w:r>
      <w:r w:rsidRPr="0071023E">
        <w:rPr>
          <w:rFonts w:cstheme="minorHAnsi"/>
          <w:b/>
          <w:sz w:val="23"/>
          <w:szCs w:val="23"/>
        </w:rPr>
        <w:t>c</w:t>
      </w:r>
      <w:r w:rsidRPr="0071023E">
        <w:rPr>
          <w:rFonts w:cstheme="minorHAnsi"/>
          <w:sz w:val="23"/>
          <w:szCs w:val="23"/>
        </w:rPr>
        <w:t xml:space="preserve">. de la LAIP, basada en los fines de facilitar a toda persona el derecho de acceso a la información pública mediante procedimientos sencillos y expeditos; principios de máxima publicidad y disponibilidad, </w:t>
      </w:r>
      <w:r w:rsidRPr="0071023E">
        <w:rPr>
          <w:rFonts w:cstheme="minorHAnsi"/>
          <w:b/>
          <w:sz w:val="23"/>
          <w:szCs w:val="23"/>
        </w:rPr>
        <w:t xml:space="preserve">RESUELVE: </w:t>
      </w:r>
    </w:p>
    <w:p w:rsidR="0071023E" w:rsidRPr="0071023E" w:rsidRDefault="0071023E" w:rsidP="0071023E">
      <w:pPr>
        <w:tabs>
          <w:tab w:val="left" w:pos="2127"/>
        </w:tabs>
        <w:autoSpaceDE w:val="0"/>
        <w:autoSpaceDN w:val="0"/>
        <w:adjustRightInd w:val="0"/>
        <w:spacing w:after="0" w:line="360" w:lineRule="auto"/>
        <w:jc w:val="both"/>
        <w:rPr>
          <w:rFonts w:cstheme="minorHAnsi"/>
          <w:b/>
          <w:sz w:val="23"/>
          <w:szCs w:val="23"/>
        </w:rPr>
      </w:pPr>
    </w:p>
    <w:p w:rsidR="0071023E" w:rsidRPr="0071023E" w:rsidRDefault="0071023E" w:rsidP="0071023E">
      <w:pPr>
        <w:numPr>
          <w:ilvl w:val="0"/>
          <w:numId w:val="180"/>
        </w:numPr>
        <w:tabs>
          <w:tab w:val="left" w:pos="2127"/>
        </w:tabs>
        <w:autoSpaceDE w:val="0"/>
        <w:autoSpaceDN w:val="0"/>
        <w:adjustRightInd w:val="0"/>
        <w:spacing w:after="0" w:line="360" w:lineRule="auto"/>
        <w:contextualSpacing/>
        <w:jc w:val="both"/>
        <w:rPr>
          <w:rFonts w:cstheme="minorHAnsi"/>
          <w:sz w:val="23"/>
          <w:szCs w:val="23"/>
        </w:rPr>
      </w:pPr>
      <w:r w:rsidRPr="0071023E">
        <w:rPr>
          <w:rFonts w:cstheme="minorHAnsi"/>
          <w:sz w:val="23"/>
          <w:szCs w:val="23"/>
        </w:rPr>
        <w:t xml:space="preserve">Declárese procedente la solicitud de acceso a la información del ciudadano </w:t>
      </w:r>
      <w:r w:rsidR="00195518">
        <w:rPr>
          <w:rFonts w:eastAsia="Times New Roman" w:cstheme="minorHAnsi"/>
          <w:b/>
          <w:sz w:val="23"/>
          <w:szCs w:val="23"/>
          <w:lang w:eastAsia="es-SV"/>
        </w:rPr>
        <w:t>XXXXXXXXXXXX</w:t>
      </w:r>
      <w:r w:rsidRPr="0071023E">
        <w:rPr>
          <w:rFonts w:eastAsia="Times New Roman" w:cstheme="minorHAnsi"/>
          <w:b/>
          <w:sz w:val="23"/>
          <w:szCs w:val="23"/>
          <w:lang w:eastAsia="es-SV"/>
        </w:rPr>
        <w:t>,</w:t>
      </w:r>
      <w:r w:rsidRPr="0071023E">
        <w:rPr>
          <w:rFonts w:cstheme="minorHAnsi"/>
          <w:sz w:val="23"/>
          <w:szCs w:val="23"/>
        </w:rPr>
        <w:t xml:space="preserve"> según lo fundamentado en los considerandos del V al VI, téngase por cumplido el mismo.</w:t>
      </w:r>
    </w:p>
    <w:p w:rsidR="0071023E" w:rsidRPr="0071023E" w:rsidRDefault="0071023E" w:rsidP="0071023E">
      <w:pPr>
        <w:numPr>
          <w:ilvl w:val="0"/>
          <w:numId w:val="180"/>
        </w:numPr>
        <w:tabs>
          <w:tab w:val="left" w:pos="2127"/>
        </w:tabs>
        <w:autoSpaceDE w:val="0"/>
        <w:autoSpaceDN w:val="0"/>
        <w:adjustRightInd w:val="0"/>
        <w:spacing w:after="0" w:line="360" w:lineRule="auto"/>
        <w:contextualSpacing/>
        <w:jc w:val="both"/>
        <w:rPr>
          <w:rFonts w:cstheme="minorHAnsi"/>
          <w:sz w:val="23"/>
          <w:szCs w:val="23"/>
        </w:rPr>
      </w:pPr>
      <w:r w:rsidRPr="0071023E">
        <w:rPr>
          <w:rFonts w:cstheme="minorHAnsi"/>
          <w:sz w:val="23"/>
          <w:szCs w:val="23"/>
        </w:rPr>
        <w:t xml:space="preserve">Remítase ésta resolución administrativa en modalidad digital, así como la información solicitada, gratuitamente según los artículos 4 letra g. 61 y 102 de la Ley, al correo electrónico que para tal efecto se consignó en la petición. </w:t>
      </w:r>
    </w:p>
    <w:p w:rsidR="0071023E" w:rsidRPr="0071023E" w:rsidRDefault="0071023E" w:rsidP="0071023E">
      <w:pPr>
        <w:numPr>
          <w:ilvl w:val="0"/>
          <w:numId w:val="180"/>
        </w:numPr>
        <w:tabs>
          <w:tab w:val="left" w:pos="2127"/>
        </w:tabs>
        <w:autoSpaceDE w:val="0"/>
        <w:autoSpaceDN w:val="0"/>
        <w:adjustRightInd w:val="0"/>
        <w:spacing w:after="0" w:line="360" w:lineRule="auto"/>
        <w:contextualSpacing/>
        <w:jc w:val="both"/>
        <w:rPr>
          <w:rFonts w:cstheme="minorHAnsi"/>
          <w:sz w:val="23"/>
          <w:szCs w:val="23"/>
        </w:rPr>
      </w:pPr>
      <w:r w:rsidRPr="0071023E">
        <w:rPr>
          <w:rFonts w:cstheme="minorHAnsi"/>
          <w:sz w:val="23"/>
          <w:szCs w:val="23"/>
        </w:rPr>
        <w:t xml:space="preserve">Notifíquese, </w:t>
      </w:r>
    </w:p>
    <w:p w:rsidR="0071023E" w:rsidRPr="0071023E" w:rsidRDefault="0071023E" w:rsidP="0071023E">
      <w:pPr>
        <w:numPr>
          <w:ilvl w:val="0"/>
          <w:numId w:val="180"/>
        </w:numPr>
        <w:tabs>
          <w:tab w:val="left" w:pos="2127"/>
        </w:tabs>
        <w:spacing w:line="360" w:lineRule="auto"/>
        <w:contextualSpacing/>
        <w:jc w:val="both"/>
        <w:rPr>
          <w:rFonts w:eastAsia="Times New Roman" w:cstheme="minorHAnsi"/>
          <w:b/>
          <w:bCs/>
          <w:sz w:val="23"/>
          <w:szCs w:val="23"/>
          <w:lang w:eastAsia="es-SV"/>
        </w:rPr>
      </w:pPr>
      <w:r w:rsidRPr="0071023E">
        <w:rPr>
          <w:rFonts w:cstheme="minorHAnsi"/>
          <w:sz w:val="23"/>
          <w:szCs w:val="23"/>
        </w:rPr>
        <w:t>Archívese.</w:t>
      </w:r>
      <w:r w:rsidRPr="0071023E">
        <w:rPr>
          <w:rFonts w:eastAsia="Times New Roman" w:cstheme="minorHAnsi"/>
          <w:b/>
          <w:bCs/>
          <w:sz w:val="23"/>
          <w:szCs w:val="23"/>
          <w:lang w:eastAsia="es-SV"/>
        </w:rPr>
        <w:t xml:space="preserve"> </w:t>
      </w:r>
    </w:p>
    <w:p w:rsidR="0071023E" w:rsidRPr="0071023E" w:rsidRDefault="0071023E" w:rsidP="0071023E">
      <w:pPr>
        <w:tabs>
          <w:tab w:val="left" w:pos="2127"/>
        </w:tabs>
        <w:spacing w:line="360" w:lineRule="auto"/>
        <w:contextualSpacing/>
        <w:jc w:val="both"/>
        <w:rPr>
          <w:rFonts w:eastAsia="Times New Roman" w:cstheme="minorHAnsi"/>
          <w:b/>
          <w:bCs/>
          <w:sz w:val="23"/>
          <w:szCs w:val="23"/>
          <w:lang w:eastAsia="es-SV"/>
        </w:rPr>
      </w:pPr>
    </w:p>
    <w:p w:rsidR="0071023E" w:rsidRPr="0071023E" w:rsidRDefault="0071023E" w:rsidP="0071023E">
      <w:pPr>
        <w:tabs>
          <w:tab w:val="left" w:pos="2127"/>
        </w:tabs>
        <w:spacing w:line="360" w:lineRule="auto"/>
        <w:contextualSpacing/>
        <w:jc w:val="both"/>
        <w:rPr>
          <w:rFonts w:eastAsia="Times New Roman" w:cstheme="minorHAnsi"/>
          <w:b/>
          <w:bCs/>
          <w:sz w:val="23"/>
          <w:szCs w:val="23"/>
          <w:lang w:eastAsia="es-SV"/>
        </w:rPr>
      </w:pPr>
    </w:p>
    <w:p w:rsidR="0071023E" w:rsidRPr="0071023E" w:rsidRDefault="0071023E" w:rsidP="0071023E">
      <w:pPr>
        <w:tabs>
          <w:tab w:val="left" w:pos="2127"/>
        </w:tabs>
        <w:spacing w:line="360" w:lineRule="auto"/>
        <w:contextualSpacing/>
        <w:jc w:val="both"/>
        <w:rPr>
          <w:rFonts w:eastAsia="Times New Roman" w:cstheme="minorHAnsi"/>
          <w:b/>
          <w:bCs/>
          <w:sz w:val="23"/>
          <w:szCs w:val="23"/>
          <w:lang w:eastAsia="es-SV"/>
        </w:rPr>
      </w:pPr>
    </w:p>
    <w:p w:rsidR="0071023E" w:rsidRPr="0071023E" w:rsidRDefault="0071023E" w:rsidP="0071023E">
      <w:pPr>
        <w:tabs>
          <w:tab w:val="left" w:pos="2127"/>
        </w:tabs>
        <w:spacing w:line="360" w:lineRule="auto"/>
        <w:contextualSpacing/>
        <w:jc w:val="both"/>
        <w:rPr>
          <w:rFonts w:eastAsia="Times New Roman" w:cstheme="minorHAnsi"/>
          <w:b/>
          <w:bCs/>
          <w:sz w:val="23"/>
          <w:szCs w:val="23"/>
          <w:lang w:eastAsia="es-SV"/>
        </w:rPr>
      </w:pPr>
    </w:p>
    <w:p w:rsidR="0071023E" w:rsidRPr="0071023E" w:rsidRDefault="00195518" w:rsidP="0071023E">
      <w:pPr>
        <w:spacing w:after="0"/>
        <w:jc w:val="center"/>
        <w:rPr>
          <w:rFonts w:eastAsia="Times New Roman" w:cstheme="minorHAnsi"/>
          <w:b/>
          <w:sz w:val="23"/>
          <w:szCs w:val="23"/>
          <w:lang w:eastAsia="es-SV"/>
        </w:rPr>
      </w:pPr>
      <w:r>
        <w:rPr>
          <w:rFonts w:eastAsia="Times New Roman" w:cstheme="minorHAnsi"/>
          <w:b/>
          <w:sz w:val="23"/>
          <w:szCs w:val="23"/>
          <w:lang w:eastAsia="es-SV"/>
        </w:rPr>
        <w:t>XXXXXXXXXXXXXXX</w:t>
      </w:r>
    </w:p>
    <w:p w:rsidR="0071023E" w:rsidRPr="0071023E" w:rsidRDefault="0071023E" w:rsidP="0071023E">
      <w:pPr>
        <w:spacing w:after="0"/>
        <w:jc w:val="center"/>
        <w:rPr>
          <w:rFonts w:eastAsia="Times New Roman" w:cstheme="minorHAnsi"/>
          <w:sz w:val="23"/>
          <w:szCs w:val="23"/>
          <w:lang w:eastAsia="es-SV"/>
        </w:rPr>
      </w:pPr>
      <w:r w:rsidRPr="0071023E">
        <w:rPr>
          <w:rFonts w:eastAsia="Times New Roman" w:cstheme="minorHAnsi"/>
          <w:sz w:val="23"/>
          <w:szCs w:val="23"/>
          <w:lang w:eastAsia="es-SV"/>
        </w:rPr>
        <w:t xml:space="preserve">Oficial de </w:t>
      </w:r>
      <w:r>
        <w:rPr>
          <w:rFonts w:eastAsia="Times New Roman" w:cstheme="minorHAnsi"/>
          <w:sz w:val="23"/>
          <w:szCs w:val="23"/>
          <w:lang w:eastAsia="es-SV"/>
        </w:rPr>
        <w:t>Información Institucional</w:t>
      </w:r>
    </w:p>
    <w:p w:rsidR="0071023E" w:rsidRPr="0071023E" w:rsidRDefault="0071023E" w:rsidP="0071023E">
      <w:pPr>
        <w:spacing w:after="0"/>
        <w:rPr>
          <w:rFonts w:cstheme="minorHAnsi"/>
          <w:bCs/>
          <w:color w:val="7F7F7F" w:themeColor="text1" w:themeTint="80"/>
          <w:sz w:val="23"/>
          <w:szCs w:val="23"/>
        </w:rPr>
      </w:pPr>
    </w:p>
    <w:p w:rsidR="0071023E" w:rsidRPr="0071023E" w:rsidRDefault="0071023E" w:rsidP="0071023E">
      <w:pPr>
        <w:spacing w:after="0"/>
        <w:rPr>
          <w:rFonts w:cstheme="minorHAnsi"/>
          <w:sz w:val="23"/>
          <w:szCs w:val="23"/>
        </w:rPr>
      </w:pPr>
      <w:r w:rsidRPr="0071023E">
        <w:rPr>
          <w:rFonts w:cstheme="minorHAnsi"/>
          <w:bCs/>
          <w:color w:val="7F7F7F" w:themeColor="text1" w:themeTint="80"/>
          <w:sz w:val="23"/>
          <w:szCs w:val="23"/>
        </w:rPr>
        <w:t>IA/</w:t>
      </w:r>
      <w:proofErr w:type="spellStart"/>
      <w:r w:rsidRPr="0071023E">
        <w:rPr>
          <w:rFonts w:cstheme="minorHAnsi"/>
          <w:bCs/>
          <w:color w:val="7F7F7F" w:themeColor="text1" w:themeTint="80"/>
          <w:sz w:val="23"/>
          <w:szCs w:val="23"/>
        </w:rPr>
        <w:t>rc</w:t>
      </w:r>
      <w:proofErr w:type="spellEnd"/>
    </w:p>
    <w:p w:rsidR="0071023E" w:rsidRPr="0071023E" w:rsidRDefault="0071023E" w:rsidP="0071023E">
      <w:pPr>
        <w:rPr>
          <w:rFonts w:cstheme="minorHAnsi"/>
          <w:sz w:val="23"/>
          <w:szCs w:val="23"/>
        </w:rPr>
      </w:pPr>
    </w:p>
    <w:p w:rsidR="00E05F2B" w:rsidRDefault="00E05F2B" w:rsidP="00A10FFE">
      <w:pPr>
        <w:tabs>
          <w:tab w:val="left" w:pos="4200"/>
        </w:tabs>
        <w:spacing w:line="360" w:lineRule="auto"/>
        <w:jc w:val="both"/>
      </w:pPr>
    </w:p>
    <w:p w:rsidR="00195518" w:rsidRDefault="00195518" w:rsidP="00A10FFE">
      <w:pPr>
        <w:tabs>
          <w:tab w:val="left" w:pos="4200"/>
        </w:tabs>
        <w:spacing w:line="360" w:lineRule="auto"/>
        <w:jc w:val="both"/>
      </w:pPr>
    </w:p>
    <w:p w:rsidR="00195518" w:rsidRDefault="00195518" w:rsidP="00A10FFE">
      <w:pPr>
        <w:tabs>
          <w:tab w:val="left" w:pos="4200"/>
        </w:tabs>
        <w:spacing w:line="360" w:lineRule="auto"/>
        <w:jc w:val="both"/>
      </w:pPr>
    </w:p>
    <w:p w:rsidR="00195518" w:rsidRDefault="00195518" w:rsidP="00A10FFE">
      <w:pPr>
        <w:tabs>
          <w:tab w:val="left" w:pos="4200"/>
        </w:tabs>
        <w:spacing w:line="360" w:lineRule="auto"/>
        <w:jc w:val="both"/>
      </w:pPr>
    </w:p>
    <w:p w:rsidR="00195518" w:rsidRPr="00941C22" w:rsidRDefault="00195518" w:rsidP="00195518">
      <w:pPr>
        <w:tabs>
          <w:tab w:val="left" w:pos="2127"/>
        </w:tabs>
        <w:spacing w:after="0" w:line="360" w:lineRule="auto"/>
        <w:jc w:val="both"/>
        <w:rPr>
          <w:rFonts w:eastAsia="Times New Roman" w:cstheme="minorHAnsi"/>
          <w:b/>
          <w:shd w:val="clear" w:color="auto" w:fill="FFFFFF"/>
          <w:lang w:eastAsia="es-SV"/>
        </w:rPr>
      </w:pPr>
      <w:r w:rsidRPr="00941C22">
        <w:rPr>
          <w:rFonts w:eastAsia="Times New Roman" w:cstheme="minorHAnsi"/>
          <w:b/>
          <w:shd w:val="clear" w:color="auto" w:fill="FFFFFF"/>
          <w:lang w:eastAsia="es-SV"/>
        </w:rPr>
        <w:t>SIPV N° 2</w:t>
      </w:r>
      <w:r w:rsidRPr="00B33BF5">
        <w:rPr>
          <w:rFonts w:eastAsia="Times New Roman" w:cstheme="minorHAnsi"/>
          <w:b/>
          <w:shd w:val="clear" w:color="auto" w:fill="FFFFFF"/>
          <w:lang w:eastAsia="es-SV"/>
        </w:rPr>
        <w:t>84</w:t>
      </w:r>
      <w:r w:rsidRPr="00941C22">
        <w:rPr>
          <w:rFonts w:eastAsia="Times New Roman" w:cstheme="minorHAnsi"/>
          <w:b/>
          <w:shd w:val="clear" w:color="auto" w:fill="FFFFFF"/>
          <w:lang w:eastAsia="es-SV"/>
        </w:rPr>
        <w:t>-2017</w:t>
      </w:r>
    </w:p>
    <w:p w:rsidR="00195518" w:rsidRPr="00941C22" w:rsidRDefault="00195518" w:rsidP="00195518">
      <w:pPr>
        <w:tabs>
          <w:tab w:val="left" w:pos="2127"/>
        </w:tabs>
        <w:spacing w:after="0" w:line="360" w:lineRule="auto"/>
        <w:jc w:val="both"/>
        <w:rPr>
          <w:rFonts w:eastAsia="Times New Roman" w:cstheme="minorHAnsi"/>
          <w:b/>
          <w:shd w:val="clear" w:color="auto" w:fill="FFFFFF"/>
          <w:lang w:eastAsia="es-SV"/>
        </w:rPr>
      </w:pPr>
    </w:p>
    <w:p w:rsidR="00195518" w:rsidRPr="00941C22" w:rsidRDefault="00195518" w:rsidP="00195518">
      <w:pPr>
        <w:tabs>
          <w:tab w:val="left" w:pos="2127"/>
        </w:tabs>
        <w:spacing w:after="0" w:line="360" w:lineRule="auto"/>
        <w:jc w:val="both"/>
        <w:rPr>
          <w:rFonts w:eastAsia="Times New Roman" w:cstheme="minorHAnsi"/>
          <w:spacing w:val="20"/>
          <w:lang w:eastAsia="es-SV"/>
        </w:rPr>
      </w:pPr>
      <w:r w:rsidRPr="00941C22">
        <w:rPr>
          <w:rFonts w:eastAsia="Times New Roman" w:cstheme="minorHAnsi"/>
          <w:b/>
          <w:spacing w:val="20"/>
          <w:lang w:eastAsia="es-SV"/>
        </w:rPr>
        <w:t xml:space="preserve">SUPERINTENDENCIA GENERAL DE ELECTRICIDAD Y TELECOMUNICACIONES-SIGET, UNIDAD DE ACCESO A LA INFORMACIÓN Y TRANSPARENCIA-UAIT, </w:t>
      </w:r>
      <w:r w:rsidRPr="00941C22">
        <w:rPr>
          <w:rFonts w:eastAsia="Times New Roman" w:cstheme="minorHAnsi"/>
          <w:spacing w:val="20"/>
          <w:lang w:eastAsia="es-SV"/>
        </w:rPr>
        <w:t xml:space="preserve">a las nueve horas con </w:t>
      </w:r>
      <w:r w:rsidRPr="00B33BF5">
        <w:rPr>
          <w:rFonts w:eastAsia="Times New Roman" w:cstheme="minorHAnsi"/>
          <w:spacing w:val="20"/>
          <w:lang w:eastAsia="es-SV"/>
        </w:rPr>
        <w:t>veinticinco</w:t>
      </w:r>
      <w:r w:rsidRPr="00941C22">
        <w:rPr>
          <w:rFonts w:eastAsia="Times New Roman" w:cstheme="minorHAnsi"/>
          <w:spacing w:val="20"/>
          <w:lang w:eastAsia="es-SV"/>
        </w:rPr>
        <w:t xml:space="preserve"> minutos del día </w:t>
      </w:r>
      <w:r w:rsidRPr="00B33BF5">
        <w:rPr>
          <w:rFonts w:eastAsia="Times New Roman" w:cstheme="minorHAnsi"/>
          <w:spacing w:val="20"/>
          <w:lang w:eastAsia="es-SV"/>
        </w:rPr>
        <w:t>diez de enero</w:t>
      </w:r>
      <w:r w:rsidRPr="00941C22">
        <w:rPr>
          <w:rFonts w:eastAsia="Times New Roman" w:cstheme="minorHAnsi"/>
          <w:spacing w:val="20"/>
          <w:lang w:eastAsia="es-SV"/>
        </w:rPr>
        <w:t xml:space="preserve"> de del año dos mil dieci</w:t>
      </w:r>
      <w:r w:rsidRPr="00B33BF5">
        <w:rPr>
          <w:rFonts w:eastAsia="Times New Roman" w:cstheme="minorHAnsi"/>
          <w:spacing w:val="20"/>
          <w:lang w:eastAsia="es-SV"/>
        </w:rPr>
        <w:t>ocho</w:t>
      </w:r>
      <w:r w:rsidRPr="00941C22">
        <w:rPr>
          <w:rFonts w:eastAsia="Times New Roman" w:cstheme="minorHAnsi"/>
          <w:spacing w:val="20"/>
          <w:lang w:eastAsia="es-SV"/>
        </w:rPr>
        <w:t>.</w:t>
      </w:r>
    </w:p>
    <w:p w:rsidR="00195518" w:rsidRPr="00941C22" w:rsidRDefault="00195518" w:rsidP="00195518">
      <w:pPr>
        <w:tabs>
          <w:tab w:val="left" w:pos="2127"/>
        </w:tabs>
        <w:spacing w:after="0" w:line="360" w:lineRule="auto"/>
        <w:jc w:val="both"/>
        <w:rPr>
          <w:rFonts w:eastAsia="Times New Roman" w:cstheme="minorHAnsi"/>
          <w:lang w:eastAsia="es-SV"/>
        </w:rPr>
      </w:pPr>
    </w:p>
    <w:p w:rsidR="00195518" w:rsidRPr="00941C22" w:rsidRDefault="00195518" w:rsidP="00195518">
      <w:pPr>
        <w:tabs>
          <w:tab w:val="left" w:pos="2127"/>
        </w:tabs>
        <w:spacing w:after="0" w:line="360" w:lineRule="auto"/>
        <w:jc w:val="both"/>
        <w:rPr>
          <w:rFonts w:eastAsia="Times New Roman" w:cstheme="minorHAnsi"/>
          <w:b/>
          <w:lang w:eastAsia="es-SV"/>
        </w:rPr>
      </w:pPr>
      <w:r w:rsidRPr="00941C22">
        <w:rPr>
          <w:rFonts w:eastAsia="Times New Roman" w:cstheme="minorHAnsi"/>
          <w:lang w:eastAsia="es-SV"/>
        </w:rPr>
        <w:t xml:space="preserve">A sus antecedentes la solicitud interpuesta mediante correo electrónico de OIR: </w:t>
      </w:r>
      <w:hyperlink r:id="rId125" w:history="1">
        <w:r w:rsidRPr="00941C22">
          <w:rPr>
            <w:rFonts w:eastAsia="Times New Roman" w:cstheme="minorHAnsi"/>
            <w:color w:val="0000FF" w:themeColor="hyperlink"/>
            <w:u w:val="single"/>
            <w:lang w:eastAsia="es-SV"/>
          </w:rPr>
          <w:t>oir@siget.gob.sv</w:t>
        </w:r>
      </w:hyperlink>
      <w:r w:rsidRPr="00941C22">
        <w:rPr>
          <w:rFonts w:eastAsia="Times New Roman" w:cstheme="minorHAnsi"/>
          <w:lang w:eastAsia="es-SV"/>
        </w:rPr>
        <w:t xml:space="preserve">, a las </w:t>
      </w:r>
      <w:r w:rsidRPr="00B33BF5">
        <w:rPr>
          <w:rFonts w:eastAsia="Times New Roman" w:cstheme="minorHAnsi"/>
          <w:lang w:eastAsia="es-SV"/>
        </w:rPr>
        <w:t>ocho</w:t>
      </w:r>
      <w:r w:rsidRPr="00941C22">
        <w:rPr>
          <w:rFonts w:eastAsia="Times New Roman" w:cstheme="minorHAnsi"/>
          <w:lang w:eastAsia="es-SV"/>
        </w:rPr>
        <w:t xml:space="preserve"> horas con </w:t>
      </w:r>
      <w:r w:rsidRPr="00B33BF5">
        <w:rPr>
          <w:rFonts w:eastAsia="Times New Roman" w:cstheme="minorHAnsi"/>
          <w:lang w:eastAsia="es-SV"/>
        </w:rPr>
        <w:t>cuarenta</w:t>
      </w:r>
      <w:r w:rsidRPr="00941C22">
        <w:rPr>
          <w:rFonts w:eastAsia="Times New Roman" w:cstheme="minorHAnsi"/>
          <w:lang w:eastAsia="es-SV"/>
        </w:rPr>
        <w:t xml:space="preserve"> y cinco minutos del día </w:t>
      </w:r>
      <w:r w:rsidRPr="00B33BF5">
        <w:rPr>
          <w:rFonts w:eastAsia="Times New Roman" w:cstheme="minorHAnsi"/>
          <w:lang w:eastAsia="es-SV"/>
        </w:rPr>
        <w:t>veintiuno</w:t>
      </w:r>
      <w:r w:rsidRPr="00941C22">
        <w:rPr>
          <w:rFonts w:eastAsia="Times New Roman" w:cstheme="minorHAnsi"/>
          <w:lang w:eastAsia="es-SV"/>
        </w:rPr>
        <w:t xml:space="preserve"> de diciembre del año </w:t>
      </w:r>
      <w:r w:rsidRPr="00B33BF5">
        <w:rPr>
          <w:rFonts w:eastAsia="Times New Roman" w:cstheme="minorHAnsi"/>
          <w:lang w:eastAsia="es-SV"/>
        </w:rPr>
        <w:t>dos mil diecisiete</w:t>
      </w:r>
      <w:r w:rsidRPr="00941C22">
        <w:rPr>
          <w:rFonts w:eastAsia="Times New Roman" w:cstheme="minorHAnsi"/>
          <w:lang w:eastAsia="es-SV"/>
        </w:rPr>
        <w:t>,</w:t>
      </w:r>
      <w:r w:rsidRPr="00941C22">
        <w:rPr>
          <w:rFonts w:eastAsia="Times New Roman" w:cstheme="minorHAnsi"/>
          <w:b/>
          <w:lang w:eastAsia="es-SV"/>
        </w:rPr>
        <w:t xml:space="preserve"> </w:t>
      </w:r>
      <w:r w:rsidRPr="00941C22">
        <w:rPr>
          <w:rFonts w:eastAsia="Times New Roman" w:cstheme="minorHAnsi"/>
          <w:lang w:eastAsia="es-SV"/>
        </w:rPr>
        <w:t xml:space="preserve">interpuesta por el  ciudadano </w:t>
      </w:r>
      <w:r>
        <w:rPr>
          <w:rFonts w:eastAsia="Times New Roman" w:cstheme="minorHAnsi"/>
          <w:b/>
          <w:lang w:eastAsia="es-SV"/>
        </w:rPr>
        <w:t>XXXXXXXXXXXXX</w:t>
      </w:r>
      <w:r w:rsidRPr="00941C22">
        <w:rPr>
          <w:rFonts w:eastAsia="Times New Roman" w:cstheme="minorHAnsi"/>
          <w:b/>
          <w:lang w:eastAsia="es-SV"/>
        </w:rPr>
        <w:t xml:space="preserve">, </w:t>
      </w:r>
      <w:r w:rsidRPr="00941C22">
        <w:rPr>
          <w:rFonts w:eastAsia="Times New Roman" w:cstheme="minorHAnsi"/>
          <w:lang w:eastAsia="es-SV"/>
        </w:rPr>
        <w:t xml:space="preserve">en la que solicitó: </w:t>
      </w:r>
      <w:r w:rsidRPr="00941C22">
        <w:rPr>
          <w:rFonts w:eastAsia="Times New Roman" w:cstheme="minorHAnsi"/>
          <w:b/>
          <w:lang w:eastAsia="es-SV"/>
        </w:rPr>
        <w:t>“</w:t>
      </w:r>
      <w:r w:rsidRPr="00B33BF5">
        <w:rPr>
          <w:rFonts w:eastAsia="Times New Roman" w:cstheme="minorHAnsi"/>
          <w:b/>
          <w:lang w:eastAsia="es-SV"/>
        </w:rPr>
        <w:t>se me entregue el documento o Acuerdo que declara finalizada la consulta participativa iniciada mediante el Acuerdo 125-E-2013</w:t>
      </w:r>
      <w:r w:rsidRPr="00941C22">
        <w:rPr>
          <w:rFonts w:eastAsia="Times New Roman" w:cstheme="minorHAnsi"/>
          <w:b/>
          <w:lang w:eastAsia="es-SV"/>
        </w:rPr>
        <w:t>.”</w:t>
      </w:r>
    </w:p>
    <w:p w:rsidR="00195518" w:rsidRPr="00941C22" w:rsidRDefault="00195518" w:rsidP="00195518">
      <w:pPr>
        <w:tabs>
          <w:tab w:val="left" w:pos="2127"/>
        </w:tabs>
        <w:spacing w:after="0" w:line="360" w:lineRule="auto"/>
        <w:jc w:val="both"/>
        <w:rPr>
          <w:rFonts w:eastAsia="Times New Roman" w:cstheme="minorHAnsi"/>
          <w:b/>
          <w:lang w:eastAsia="es-SV"/>
        </w:rPr>
      </w:pPr>
    </w:p>
    <w:p w:rsidR="00195518" w:rsidRPr="00941C22" w:rsidRDefault="00195518" w:rsidP="00195518">
      <w:pPr>
        <w:tabs>
          <w:tab w:val="left" w:pos="2127"/>
        </w:tabs>
        <w:spacing w:after="0" w:line="360" w:lineRule="auto"/>
        <w:jc w:val="both"/>
        <w:rPr>
          <w:rFonts w:eastAsia="Times New Roman" w:cstheme="minorHAnsi"/>
          <w:b/>
          <w:lang w:eastAsia="es-SV"/>
        </w:rPr>
      </w:pPr>
    </w:p>
    <w:p w:rsidR="00195518" w:rsidRPr="00941C22" w:rsidRDefault="00195518" w:rsidP="00195518">
      <w:pPr>
        <w:tabs>
          <w:tab w:val="left" w:pos="2127"/>
        </w:tabs>
        <w:spacing w:after="0" w:line="360" w:lineRule="auto"/>
        <w:jc w:val="both"/>
        <w:rPr>
          <w:rFonts w:eastAsia="Times New Roman" w:cstheme="minorHAnsi"/>
          <w:b/>
          <w:lang w:eastAsia="es-SV"/>
        </w:rPr>
      </w:pPr>
      <w:r w:rsidRPr="00941C22">
        <w:rPr>
          <w:rFonts w:eastAsia="Times New Roman" w:cstheme="minorHAnsi"/>
          <w:b/>
          <w:lang w:eastAsia="es-SV"/>
        </w:rPr>
        <w:t>Ésta unidad sobre la solicitud hace las consideraciones siguientes:</w:t>
      </w:r>
    </w:p>
    <w:p w:rsidR="00195518" w:rsidRPr="00941C22" w:rsidRDefault="00195518" w:rsidP="00195518">
      <w:pPr>
        <w:tabs>
          <w:tab w:val="left" w:pos="2127"/>
        </w:tabs>
        <w:spacing w:after="0" w:line="360" w:lineRule="auto"/>
        <w:jc w:val="both"/>
        <w:rPr>
          <w:rFonts w:eastAsia="Times New Roman" w:cstheme="minorHAnsi"/>
          <w:b/>
          <w:lang w:eastAsia="es-SV"/>
        </w:rPr>
      </w:pPr>
    </w:p>
    <w:p w:rsidR="00195518" w:rsidRPr="00941C22" w:rsidRDefault="00195518" w:rsidP="00195518">
      <w:pPr>
        <w:numPr>
          <w:ilvl w:val="0"/>
          <w:numId w:val="181"/>
        </w:numPr>
        <w:tabs>
          <w:tab w:val="left" w:pos="2127"/>
        </w:tabs>
        <w:spacing w:line="360" w:lineRule="auto"/>
        <w:ind w:left="426"/>
        <w:contextualSpacing/>
        <w:jc w:val="both"/>
        <w:rPr>
          <w:rFonts w:eastAsia="Times New Roman" w:cs="Times New Roman"/>
          <w:lang w:eastAsia="es-SV"/>
        </w:rPr>
      </w:pPr>
      <w:r w:rsidRPr="00941C22">
        <w:rPr>
          <w:rFonts w:eastAsia="Times New Roman" w:cs="Times New Roman"/>
          <w:lang w:eastAsia="es-SV"/>
        </w:rPr>
        <w:t>Que la solicitud fue presentada en la fecha citada, clasificada con el código SIPV N° 2</w:t>
      </w:r>
      <w:r w:rsidRPr="00B33BF5">
        <w:rPr>
          <w:rFonts w:eastAsia="Times New Roman" w:cs="Times New Roman"/>
          <w:lang w:eastAsia="es-SV"/>
        </w:rPr>
        <w:t>84</w:t>
      </w:r>
      <w:r w:rsidRPr="00941C22">
        <w:rPr>
          <w:rFonts w:eastAsia="Times New Roman" w:cs="Times New Roman"/>
          <w:lang w:eastAsia="es-SV"/>
        </w:rPr>
        <w:t>-2017 y previo a la admisión formal del requerimiento,  se  verificó  cumpliese lo dispuesto en los Arts. 66 de la Ley de Acceso a la  Información Pública, en lo sucesivo LAIP o Ley y el 54 del Reglamento de la Ley de Acceso a la Información Pública-RLAIP</w:t>
      </w:r>
      <w:r w:rsidRPr="00B33BF5">
        <w:rPr>
          <w:rFonts w:eastAsia="Times New Roman" w:cs="Times New Roman"/>
          <w:lang w:eastAsia="es-SV"/>
        </w:rPr>
        <w:t>.</w:t>
      </w:r>
      <w:r w:rsidRPr="00B33BF5">
        <w:rPr>
          <w:rFonts w:cstheme="minorHAnsi"/>
          <w:color w:val="000000"/>
        </w:rPr>
        <w:t xml:space="preserve"> </w:t>
      </w:r>
      <w:r w:rsidRPr="00B33BF5">
        <w:rPr>
          <w:rFonts w:eastAsia="Times New Roman" w:cs="Times New Roman"/>
          <w:lang w:eastAsia="es-SV"/>
        </w:rPr>
        <w:t>Pese a no cumplir con los requisitos establecidos en los Artículos mencionados anteriormente, se dio el trámite correspondiente con base al principio de MÁXIMA PUBLICIDAD señalado en el artículo 4 letra a. LAIP que cita: "</w:t>
      </w:r>
      <w:r w:rsidRPr="00B33BF5">
        <w:rPr>
          <w:rFonts w:eastAsia="Times New Roman" w:cs="Times New Roman"/>
          <w:i/>
          <w:lang w:eastAsia="es-SV"/>
        </w:rPr>
        <w:t>Principios Art. 4.- En la interpretación y aplicación de esta ley deberán regir los principios siguientes: ...a. Máxima publicidad: la información en poder de los entes obligados es pública y su difusión irrestricta, salvo las excepciones expresamente establecidas por la ley</w:t>
      </w:r>
      <w:r w:rsidRPr="00B33BF5">
        <w:rPr>
          <w:rFonts w:eastAsia="Times New Roman" w:cs="Times New Roman"/>
          <w:lang w:eastAsia="es-SV"/>
        </w:rPr>
        <w:t>".</w:t>
      </w:r>
    </w:p>
    <w:p w:rsidR="00195518" w:rsidRPr="00941C22" w:rsidRDefault="00195518" w:rsidP="00195518">
      <w:pPr>
        <w:tabs>
          <w:tab w:val="left" w:pos="2127"/>
        </w:tabs>
        <w:spacing w:line="360" w:lineRule="auto"/>
        <w:ind w:left="426"/>
        <w:contextualSpacing/>
        <w:jc w:val="both"/>
        <w:rPr>
          <w:rFonts w:eastAsia="Times New Roman" w:cs="Times New Roman"/>
          <w:lang w:eastAsia="es-SV"/>
        </w:rPr>
      </w:pPr>
    </w:p>
    <w:p w:rsidR="00195518" w:rsidRPr="00941C22" w:rsidRDefault="00195518" w:rsidP="00195518">
      <w:pPr>
        <w:numPr>
          <w:ilvl w:val="0"/>
          <w:numId w:val="181"/>
        </w:numPr>
        <w:autoSpaceDE w:val="0"/>
        <w:autoSpaceDN w:val="0"/>
        <w:adjustRightInd w:val="0"/>
        <w:spacing w:after="0" w:line="360" w:lineRule="auto"/>
        <w:ind w:left="426"/>
        <w:contextualSpacing/>
        <w:jc w:val="both"/>
        <w:rPr>
          <w:rFonts w:cstheme="minorHAnsi"/>
        </w:rPr>
      </w:pPr>
      <w:r w:rsidRPr="00941C22">
        <w:rPr>
          <w:rFonts w:cstheme="minorHAnsi"/>
        </w:rPr>
        <w:t xml:space="preserve">Que por Acuerdo administrativo de esta autónoma se acordó ampliar el horario de trabajo del personal de SIGET desde las ocho horas hasta las dieciocho horas en el periodo comprendido entre el Lunes 13 de noviembre al viernes 22 de diciembre del presente, ambas fechas inclusive, </w:t>
      </w:r>
      <w:r w:rsidRPr="00B33BF5">
        <w:rPr>
          <w:rFonts w:cstheme="minorHAnsi"/>
        </w:rPr>
        <w:t xml:space="preserve">, laborando también sábado 25 de noviembre y sábado 9 de diciembre en horario de ocho de la mañana a una de la tarde; compensando de esta manera las cuarenta horas laborales correspondientes a los días </w:t>
      </w:r>
      <w:r w:rsidRPr="00B33BF5">
        <w:rPr>
          <w:rFonts w:cstheme="minorHAnsi"/>
        </w:rPr>
        <w:lastRenderedPageBreak/>
        <w:t>veintiséis, veintisiete, veintiocho y veintinueve de diciembre de dos mil diecisiete y dos de enero de dos mil dieciocho.</w:t>
      </w:r>
    </w:p>
    <w:p w:rsidR="00195518" w:rsidRPr="00941C22" w:rsidRDefault="00195518" w:rsidP="00195518">
      <w:pPr>
        <w:tabs>
          <w:tab w:val="left" w:pos="2127"/>
        </w:tabs>
        <w:spacing w:line="360" w:lineRule="auto"/>
        <w:ind w:left="720"/>
        <w:contextualSpacing/>
        <w:jc w:val="both"/>
        <w:rPr>
          <w:rFonts w:eastAsia="Times New Roman" w:cs="Times New Roman"/>
          <w:lang w:eastAsia="es-SV"/>
        </w:rPr>
      </w:pPr>
    </w:p>
    <w:p w:rsidR="00195518" w:rsidRPr="00941C22" w:rsidRDefault="00195518" w:rsidP="00195518">
      <w:pPr>
        <w:numPr>
          <w:ilvl w:val="0"/>
          <w:numId w:val="181"/>
        </w:numPr>
        <w:tabs>
          <w:tab w:val="left" w:pos="2127"/>
        </w:tabs>
        <w:spacing w:line="360" w:lineRule="auto"/>
        <w:ind w:left="426"/>
        <w:contextualSpacing/>
        <w:jc w:val="both"/>
        <w:rPr>
          <w:rFonts w:eastAsia="Times New Roman" w:cstheme="minorHAnsi"/>
          <w:b/>
          <w:lang w:eastAsia="es-SV"/>
        </w:rPr>
      </w:pPr>
      <w:r w:rsidRPr="00941C22">
        <w:rPr>
          <w:rFonts w:eastAsia="Times New Roman" w:cstheme="minorHAnsi"/>
          <w:lang w:eastAsia="es-SV"/>
        </w:rPr>
        <w:t>La LAIP atribuye al Oficial  de  Información  entre  sus funciones  del  artículo  50  letras  "</w:t>
      </w:r>
      <w:r w:rsidRPr="00941C22">
        <w:rPr>
          <w:rFonts w:eastAsia="Times New Roman" w:cstheme="minorHAnsi"/>
          <w:b/>
          <w:lang w:eastAsia="es-SV"/>
        </w:rPr>
        <w:t>b.</w:t>
      </w:r>
      <w:r w:rsidRPr="00941C22">
        <w:rPr>
          <w:rFonts w:eastAsia="Times New Roman" w:cstheme="minorHAnsi"/>
          <w:lang w:eastAsia="es-SV"/>
        </w:rPr>
        <w:t>" y "</w:t>
      </w:r>
      <w:r w:rsidRPr="00941C22">
        <w:rPr>
          <w:rFonts w:eastAsia="Times New Roman" w:cstheme="minorHAnsi"/>
          <w:b/>
          <w:lang w:eastAsia="es-SV"/>
        </w:rPr>
        <w:t>d.</w:t>
      </w:r>
      <w:r w:rsidRPr="00941C22">
        <w:rPr>
          <w:rFonts w:eastAsia="Times New Roman" w:cstheme="minorHAnsi"/>
          <w:lang w:eastAsia="es-SV"/>
        </w:rPr>
        <w:t xml:space="preserve">" Recibir  y  diligenciar  las  solicitudes,  gestionar  y  entregar  la  información  requerida,  garantizando el  derecho  de  acceso  que  asiste  a  toda  persona  reconocido  en  el  Art. 1  LAIP;  asimismo,  el artículo 70, de la misma Ley establece que </w:t>
      </w:r>
      <w:r w:rsidRPr="00941C22">
        <w:rPr>
          <w:rFonts w:eastAsia="Times New Roman" w:cstheme="minorHAnsi"/>
          <w:i/>
          <w:lang w:eastAsia="es-SV"/>
        </w:rPr>
        <w:t xml:space="preserve">"El Oficial de información transmitirá  la solicitud a la  unidad administrativa  que tenga o pueda  poseer la  información, con  objeto de  que ésta  la localice,  verifique su  clasificación y,  en su caso,  le comunique  la manera en que se encuentra disponible". </w:t>
      </w:r>
      <w:r w:rsidRPr="00941C22">
        <w:rPr>
          <w:rFonts w:eastAsia="Times New Roman" w:cstheme="minorHAnsi"/>
          <w:lang w:eastAsia="es-SV"/>
        </w:rPr>
        <w:t>En cumplimiento de tales atribuciones se trasladó la petición a la Gerencia de Electricidad-GE.</w:t>
      </w:r>
    </w:p>
    <w:p w:rsidR="00195518" w:rsidRPr="00941C22" w:rsidRDefault="00195518" w:rsidP="00195518">
      <w:pPr>
        <w:tabs>
          <w:tab w:val="left" w:pos="2127"/>
        </w:tabs>
        <w:spacing w:line="360" w:lineRule="auto"/>
        <w:ind w:left="426"/>
        <w:contextualSpacing/>
        <w:jc w:val="both"/>
        <w:rPr>
          <w:rFonts w:eastAsia="Times New Roman" w:cstheme="minorHAnsi"/>
          <w:b/>
          <w:lang w:eastAsia="es-SV"/>
        </w:rPr>
      </w:pPr>
    </w:p>
    <w:p w:rsidR="00195518" w:rsidRPr="00941C22" w:rsidRDefault="00195518" w:rsidP="00195518">
      <w:pPr>
        <w:tabs>
          <w:tab w:val="left" w:pos="2127"/>
        </w:tabs>
        <w:spacing w:line="360" w:lineRule="auto"/>
        <w:jc w:val="both"/>
        <w:rPr>
          <w:rFonts w:eastAsia="Times New Roman" w:cstheme="minorHAnsi"/>
          <w:b/>
          <w:lang w:eastAsia="es-SV"/>
        </w:rPr>
      </w:pPr>
      <w:r w:rsidRPr="00941C22">
        <w:rPr>
          <w:rFonts w:eastAsia="Times New Roman" w:cstheme="minorHAnsi"/>
          <w:b/>
          <w:lang w:eastAsia="es-SV"/>
        </w:rPr>
        <w:t>RAZONAMIENTO DE RESPUESTA  A LA PETICIÓN:</w:t>
      </w:r>
    </w:p>
    <w:p w:rsidR="00195518" w:rsidRPr="00941C22" w:rsidRDefault="00195518" w:rsidP="00195518">
      <w:pPr>
        <w:numPr>
          <w:ilvl w:val="0"/>
          <w:numId w:val="181"/>
        </w:numPr>
        <w:autoSpaceDE w:val="0"/>
        <w:autoSpaceDN w:val="0"/>
        <w:adjustRightInd w:val="0"/>
        <w:spacing w:after="0" w:line="360" w:lineRule="auto"/>
        <w:ind w:left="426"/>
        <w:jc w:val="both"/>
        <w:rPr>
          <w:rFonts w:cstheme="minorHAnsi"/>
        </w:rPr>
      </w:pPr>
      <w:r w:rsidRPr="00941C22">
        <w:rPr>
          <w:rFonts w:cstheme="minorHAnsi"/>
        </w:rPr>
        <w:t>La Ley de Creación de la Superintendencia General de Electricidad y Telecomunicaciones- LCSIGET, en su artículo 4 dispone entre sus facultades: “</w:t>
      </w:r>
      <w:r w:rsidRPr="00941C22">
        <w:rPr>
          <w:rFonts w:cstheme="minorHAnsi"/>
          <w:i/>
        </w:rPr>
        <w:t>Art. 4.- La SIGET es la entidad competente para aplicar las normas contenidas en tratados internacionales sobre electricidad y telecomunicaciones vigentes en El Salvador; en las leyes que rigen los sectores de Electricidad y de Telecomunicaciones; y sus reglamentos; así como para conocer del incumplimiento de las mismas.</w:t>
      </w:r>
      <w:r w:rsidRPr="00941C22">
        <w:rPr>
          <w:rFonts w:cstheme="minorHAnsi"/>
        </w:rPr>
        <w:t xml:space="preserve">” </w:t>
      </w:r>
    </w:p>
    <w:p w:rsidR="00195518" w:rsidRPr="00941C22" w:rsidRDefault="00195518" w:rsidP="00195518">
      <w:pPr>
        <w:autoSpaceDE w:val="0"/>
        <w:autoSpaceDN w:val="0"/>
        <w:adjustRightInd w:val="0"/>
        <w:spacing w:after="0" w:line="360" w:lineRule="auto"/>
        <w:ind w:left="426"/>
        <w:jc w:val="both"/>
        <w:rPr>
          <w:rFonts w:cstheme="minorHAnsi"/>
        </w:rPr>
      </w:pPr>
    </w:p>
    <w:p w:rsidR="00195518" w:rsidRPr="00941C22" w:rsidRDefault="00195518" w:rsidP="00195518">
      <w:pPr>
        <w:numPr>
          <w:ilvl w:val="0"/>
          <w:numId w:val="181"/>
        </w:numPr>
        <w:autoSpaceDE w:val="0"/>
        <w:autoSpaceDN w:val="0"/>
        <w:adjustRightInd w:val="0"/>
        <w:spacing w:after="0" w:line="360" w:lineRule="auto"/>
        <w:ind w:left="426"/>
        <w:jc w:val="both"/>
        <w:rPr>
          <w:rFonts w:eastAsia="Times New Roman" w:cs="Times New Roman"/>
          <w:lang w:eastAsia="es-SV"/>
        </w:rPr>
      </w:pPr>
      <w:r w:rsidRPr="00B33BF5">
        <w:rPr>
          <w:rFonts w:eastAsia="Times New Roman" w:cstheme="minorHAnsi"/>
          <w:lang w:eastAsia="es-SV"/>
        </w:rPr>
        <w:t>En relación a lo requerido por el ciudadano, la Gerencia de E</w:t>
      </w:r>
      <w:r w:rsidRPr="00941C22">
        <w:rPr>
          <w:rFonts w:eastAsia="Times New Roman" w:cstheme="minorHAnsi"/>
          <w:lang w:eastAsia="es-SV"/>
        </w:rPr>
        <w:t>lectricidad remitió en Versión Pú</w:t>
      </w:r>
      <w:r w:rsidRPr="00B33BF5">
        <w:rPr>
          <w:rFonts w:eastAsia="Times New Roman" w:cstheme="minorHAnsi"/>
          <w:lang w:eastAsia="es-SV"/>
        </w:rPr>
        <w:t>blica los siguientes documentos:</w:t>
      </w:r>
    </w:p>
    <w:p w:rsidR="00195518" w:rsidRPr="00941C22" w:rsidRDefault="00195518" w:rsidP="00195518">
      <w:pPr>
        <w:ind w:left="720"/>
        <w:contextualSpacing/>
        <w:jc w:val="both"/>
        <w:rPr>
          <w:rFonts w:eastAsia="Times New Roman" w:cs="Times New Roman"/>
          <w:lang w:eastAsia="es-SV"/>
        </w:rPr>
      </w:pPr>
    </w:p>
    <w:p w:rsidR="00195518" w:rsidRPr="00941C22" w:rsidRDefault="00195518" w:rsidP="00195518">
      <w:pPr>
        <w:numPr>
          <w:ilvl w:val="0"/>
          <w:numId w:val="169"/>
        </w:numPr>
        <w:spacing w:line="360" w:lineRule="auto"/>
        <w:contextualSpacing/>
        <w:jc w:val="both"/>
        <w:rPr>
          <w:rFonts w:eastAsia="Times New Roman" w:cstheme="minorHAnsi"/>
          <w:lang w:eastAsia="es-SV"/>
        </w:rPr>
      </w:pPr>
      <w:r w:rsidRPr="00941C22">
        <w:rPr>
          <w:rFonts w:eastAsia="Times New Roman" w:cstheme="minorHAnsi"/>
          <w:lang w:eastAsia="es-SV"/>
        </w:rPr>
        <w:t xml:space="preserve">Acuerdo N° </w:t>
      </w:r>
      <w:r w:rsidRPr="00B33BF5">
        <w:rPr>
          <w:rFonts w:eastAsia="Times New Roman" w:cstheme="minorHAnsi"/>
          <w:lang w:eastAsia="es-SV"/>
        </w:rPr>
        <w:t>595</w:t>
      </w:r>
      <w:r w:rsidRPr="00941C22">
        <w:rPr>
          <w:rFonts w:eastAsia="Times New Roman" w:cstheme="minorHAnsi"/>
          <w:lang w:eastAsia="es-SV"/>
        </w:rPr>
        <w:t>-E-2013.</w:t>
      </w:r>
    </w:p>
    <w:p w:rsidR="00195518" w:rsidRPr="00941C22" w:rsidRDefault="00195518" w:rsidP="00195518">
      <w:pPr>
        <w:spacing w:line="360" w:lineRule="auto"/>
        <w:ind w:left="1440"/>
        <w:contextualSpacing/>
        <w:jc w:val="both"/>
        <w:rPr>
          <w:rFonts w:eastAsia="Times New Roman" w:cstheme="minorHAnsi"/>
          <w:lang w:eastAsia="es-SV"/>
        </w:rPr>
      </w:pPr>
    </w:p>
    <w:p w:rsidR="00195518" w:rsidRPr="00B33BF5" w:rsidRDefault="00195518" w:rsidP="00195518">
      <w:pPr>
        <w:numPr>
          <w:ilvl w:val="0"/>
          <w:numId w:val="181"/>
        </w:numPr>
        <w:spacing w:line="360" w:lineRule="auto"/>
        <w:ind w:left="426"/>
        <w:contextualSpacing/>
        <w:jc w:val="both"/>
        <w:rPr>
          <w:rFonts w:eastAsia="Times New Roman" w:cstheme="minorHAnsi"/>
          <w:lang w:eastAsia="es-SV"/>
        </w:rPr>
      </w:pPr>
      <w:r w:rsidRPr="00941C22">
        <w:rPr>
          <w:rFonts w:eastAsia="Times New Roman" w:cstheme="minorHAnsi"/>
          <w:lang w:eastAsia="es-SV"/>
        </w:rPr>
        <w:t>Se aclara que los documentos que remitió la Gerencia de Electricidad, descritos en el considerando IV hacen referencia a datos personales, los cuales todo ente obligado, en este caso la SIGET, es responsable de su protección y resguardo; la LAIP en el artículo 3 señala entre sus fines la protección de datos personales, que a la luz de la definición del Art. 6 letra a) dice  que  es  información  privada  concerniente  a  una  persona,  identificada  o identificable, relativa a su nombre, nacionalidad, domicilio, firma autógrafa, dirección electrónica,  número telefónico u otra analogía, ya que el Art. 24 literal c) la concibe como información CONFIDENCIAL. Por tal motivo se entrega una “VERSIÓN PÚBLICA” del documento original, de conformidad al Art. 30 LAIP siendo procedente suministrar esa versión al peticionario.</w:t>
      </w:r>
    </w:p>
    <w:p w:rsidR="00195518" w:rsidRPr="00941C22" w:rsidRDefault="00195518" w:rsidP="00195518">
      <w:pPr>
        <w:spacing w:line="360" w:lineRule="auto"/>
        <w:ind w:left="426"/>
        <w:contextualSpacing/>
        <w:jc w:val="both"/>
        <w:rPr>
          <w:rFonts w:eastAsia="Times New Roman" w:cstheme="minorHAnsi"/>
          <w:lang w:eastAsia="es-SV"/>
        </w:rPr>
      </w:pPr>
    </w:p>
    <w:p w:rsidR="00195518" w:rsidRPr="00941C22" w:rsidRDefault="00195518" w:rsidP="00195518">
      <w:pPr>
        <w:numPr>
          <w:ilvl w:val="0"/>
          <w:numId w:val="181"/>
        </w:numPr>
        <w:autoSpaceDE w:val="0"/>
        <w:autoSpaceDN w:val="0"/>
        <w:adjustRightInd w:val="0"/>
        <w:spacing w:after="0" w:line="360" w:lineRule="auto"/>
        <w:ind w:left="426"/>
        <w:contextualSpacing/>
        <w:jc w:val="both"/>
        <w:rPr>
          <w:rFonts w:cstheme="minorHAnsi"/>
        </w:rPr>
      </w:pPr>
      <w:r w:rsidRPr="00941C22">
        <w:rPr>
          <w:rFonts w:eastAsia="Times New Roman" w:cstheme="minorHAnsi"/>
          <w:lang w:eastAsia="es-SV"/>
        </w:rPr>
        <w:t>Después de admitida la solicitud, deberá analizarse el co</w:t>
      </w:r>
      <w:bookmarkStart w:id="2" w:name="_GoBack"/>
      <w:bookmarkEnd w:id="2"/>
      <w:r w:rsidRPr="00941C22">
        <w:rPr>
          <w:rFonts w:eastAsia="Times New Roman" w:cstheme="minorHAnsi"/>
          <w:lang w:eastAsia="es-SV"/>
        </w:rPr>
        <w:t>ntenido de esta según el Art. 55 del RLAIP, con el objeto de establecer si la información será entregada, o fundar su negativa; del estudio de la  petición se  establece  que se hará entrega de los documentos remitidos por la Gerencia de Electricidad en Versión Pública, documentos a los que se hace</w:t>
      </w:r>
      <w:r w:rsidRPr="00B33BF5">
        <w:rPr>
          <w:rFonts w:eastAsia="Times New Roman" w:cstheme="minorHAnsi"/>
          <w:lang w:eastAsia="es-SV"/>
        </w:rPr>
        <w:t xml:space="preserve"> referencia en el considerando </w:t>
      </w:r>
      <w:r w:rsidRPr="00941C22">
        <w:rPr>
          <w:rFonts w:eastAsia="Times New Roman" w:cstheme="minorHAnsi"/>
          <w:lang w:eastAsia="es-SV"/>
        </w:rPr>
        <w:t xml:space="preserve">V, debiendo dictar la  resolución de mérito como preceptúa el Art. 56 del mismo cuerpo regulatorio, siendo procedente la entrega de la información en Versión Pública </w:t>
      </w:r>
      <w:r w:rsidRPr="00B33BF5">
        <w:rPr>
          <w:rFonts w:eastAsia="Times New Roman" w:cstheme="minorHAnsi"/>
          <w:lang w:eastAsia="es-SV"/>
        </w:rPr>
        <w:t xml:space="preserve">relacionada en el considerando </w:t>
      </w:r>
      <w:r w:rsidRPr="00941C22">
        <w:rPr>
          <w:rFonts w:eastAsia="Times New Roman" w:cstheme="minorHAnsi"/>
          <w:lang w:eastAsia="es-SV"/>
        </w:rPr>
        <w:t xml:space="preserve">V. </w:t>
      </w:r>
    </w:p>
    <w:p w:rsidR="00195518" w:rsidRPr="00941C22" w:rsidRDefault="00195518" w:rsidP="00195518">
      <w:pPr>
        <w:autoSpaceDE w:val="0"/>
        <w:autoSpaceDN w:val="0"/>
        <w:adjustRightInd w:val="0"/>
        <w:spacing w:after="0" w:line="360" w:lineRule="auto"/>
        <w:ind w:left="426"/>
        <w:jc w:val="both"/>
        <w:rPr>
          <w:rFonts w:cstheme="minorHAnsi"/>
          <w:strike/>
        </w:rPr>
      </w:pPr>
    </w:p>
    <w:p w:rsidR="00195518" w:rsidRPr="00941C22" w:rsidRDefault="00195518" w:rsidP="00195518">
      <w:pPr>
        <w:tabs>
          <w:tab w:val="left" w:pos="2127"/>
        </w:tabs>
        <w:autoSpaceDE w:val="0"/>
        <w:autoSpaceDN w:val="0"/>
        <w:adjustRightInd w:val="0"/>
        <w:spacing w:after="0" w:line="360" w:lineRule="auto"/>
        <w:ind w:left="142"/>
        <w:jc w:val="both"/>
        <w:rPr>
          <w:rFonts w:cstheme="minorHAnsi"/>
        </w:rPr>
      </w:pPr>
      <w:r w:rsidRPr="00941C22">
        <w:rPr>
          <w:rFonts w:cstheme="minorHAnsi"/>
          <w:b/>
          <w:bCs/>
        </w:rPr>
        <w:t xml:space="preserve">POR TANTO: </w:t>
      </w:r>
      <w:r w:rsidRPr="00941C22">
        <w:rPr>
          <w:rFonts w:cstheme="minorHAnsi"/>
          <w:bCs/>
        </w:rPr>
        <w:t xml:space="preserve">Ésta oficina en nombre de la Superintendencia General de Electricidad y Telecomunicaciones fundamentadas en los Arts. 62 y 72 letras c., de la LAIP, </w:t>
      </w:r>
      <w:r w:rsidRPr="00941C22">
        <w:rPr>
          <w:rFonts w:cstheme="minorHAnsi"/>
          <w:b/>
          <w:bCs/>
        </w:rPr>
        <w:t>RESUELVE</w:t>
      </w:r>
      <w:r w:rsidRPr="00941C22">
        <w:rPr>
          <w:rFonts w:cstheme="minorHAnsi"/>
        </w:rPr>
        <w:t>:</w:t>
      </w:r>
    </w:p>
    <w:p w:rsidR="00195518" w:rsidRPr="00941C22" w:rsidRDefault="00195518" w:rsidP="00195518">
      <w:pPr>
        <w:tabs>
          <w:tab w:val="left" w:pos="2127"/>
        </w:tabs>
        <w:autoSpaceDE w:val="0"/>
        <w:autoSpaceDN w:val="0"/>
        <w:adjustRightInd w:val="0"/>
        <w:spacing w:after="0" w:line="360" w:lineRule="auto"/>
        <w:ind w:left="142"/>
        <w:jc w:val="both"/>
        <w:rPr>
          <w:rFonts w:cstheme="minorHAnsi"/>
        </w:rPr>
      </w:pPr>
    </w:p>
    <w:p w:rsidR="00195518" w:rsidRPr="00941C22" w:rsidRDefault="00195518" w:rsidP="00195518">
      <w:pPr>
        <w:numPr>
          <w:ilvl w:val="0"/>
          <w:numId w:val="182"/>
        </w:numPr>
        <w:spacing w:line="360" w:lineRule="auto"/>
        <w:ind w:left="1134"/>
        <w:contextualSpacing/>
        <w:jc w:val="both"/>
        <w:rPr>
          <w:rFonts w:eastAsia="Times New Roman" w:cs="Times New Roman"/>
          <w:lang w:eastAsia="es-SV"/>
        </w:rPr>
      </w:pPr>
      <w:r w:rsidRPr="00941C22">
        <w:rPr>
          <w:rFonts w:eastAsia="Times New Roman" w:cs="Times New Roman"/>
          <w:lang w:eastAsia="es-SV"/>
        </w:rPr>
        <w:t xml:space="preserve">Declárese procedente la solicitud de información del ciudadano </w:t>
      </w:r>
      <w:r>
        <w:rPr>
          <w:rFonts w:eastAsia="Times New Roman" w:cstheme="minorHAnsi"/>
          <w:b/>
          <w:lang w:eastAsia="es-SV"/>
        </w:rPr>
        <w:t>XXXXXXXXXX</w:t>
      </w:r>
      <w:r w:rsidRPr="00941C22">
        <w:rPr>
          <w:rFonts w:eastAsia="Times New Roman" w:cs="Times New Roman"/>
          <w:b/>
          <w:lang w:eastAsia="es-SV"/>
        </w:rPr>
        <w:t>,</w:t>
      </w:r>
      <w:r w:rsidRPr="00941C22">
        <w:rPr>
          <w:rFonts w:eastAsia="Times New Roman" w:cs="Times New Roman"/>
          <w:lang w:eastAsia="es-SV"/>
        </w:rPr>
        <w:t xml:space="preserve"> según lo fundamentado en el considerando V de ésta resolución.</w:t>
      </w:r>
    </w:p>
    <w:p w:rsidR="00195518" w:rsidRPr="00941C22" w:rsidRDefault="00195518" w:rsidP="00195518">
      <w:pPr>
        <w:numPr>
          <w:ilvl w:val="0"/>
          <w:numId w:val="182"/>
        </w:numPr>
        <w:spacing w:line="360" w:lineRule="auto"/>
        <w:ind w:left="1134"/>
        <w:contextualSpacing/>
        <w:jc w:val="both"/>
        <w:rPr>
          <w:rFonts w:eastAsia="Times New Roman" w:cs="Times New Roman"/>
          <w:lang w:eastAsia="es-SV"/>
        </w:rPr>
      </w:pPr>
      <w:r w:rsidRPr="00941C22">
        <w:rPr>
          <w:rFonts w:eastAsia="Times New Roman" w:cs="Times New Roman"/>
          <w:lang w:eastAsia="es-SV"/>
        </w:rPr>
        <w:t xml:space="preserve">Remítase ésta providencia administrativa en modalidad digital, gratuitamente como preceptúan los artículos 4 letra g. 61 y 102 de la Ley, a la dirección electrónica de origen; </w:t>
      </w:r>
    </w:p>
    <w:p w:rsidR="00195518" w:rsidRPr="00941C22" w:rsidRDefault="00195518" w:rsidP="00195518">
      <w:pPr>
        <w:numPr>
          <w:ilvl w:val="0"/>
          <w:numId w:val="182"/>
        </w:numPr>
        <w:spacing w:line="360" w:lineRule="auto"/>
        <w:ind w:left="1134"/>
        <w:contextualSpacing/>
        <w:jc w:val="both"/>
        <w:rPr>
          <w:rFonts w:eastAsia="Times New Roman" w:cs="Times New Roman"/>
          <w:b/>
          <w:lang w:eastAsia="es-SV"/>
        </w:rPr>
      </w:pPr>
      <w:r w:rsidRPr="00941C22">
        <w:rPr>
          <w:rFonts w:eastAsia="Times New Roman" w:cs="Times New Roman"/>
          <w:lang w:eastAsia="es-SV"/>
        </w:rPr>
        <w:t>Notifíquese,</w:t>
      </w:r>
      <w:r w:rsidRPr="00941C22">
        <w:rPr>
          <w:rFonts w:eastAsia="Times New Roman" w:cs="Times New Roman"/>
          <w:b/>
          <w:lang w:eastAsia="es-SV"/>
        </w:rPr>
        <w:t xml:space="preserve"> </w:t>
      </w:r>
    </w:p>
    <w:p w:rsidR="00195518" w:rsidRPr="00941C22" w:rsidRDefault="00195518" w:rsidP="00195518">
      <w:pPr>
        <w:numPr>
          <w:ilvl w:val="0"/>
          <w:numId w:val="182"/>
        </w:numPr>
        <w:spacing w:line="360" w:lineRule="auto"/>
        <w:ind w:left="1134"/>
        <w:contextualSpacing/>
        <w:jc w:val="both"/>
        <w:rPr>
          <w:rFonts w:eastAsia="Times New Roman" w:cs="Times New Roman"/>
          <w:lang w:eastAsia="es-SV"/>
        </w:rPr>
      </w:pPr>
      <w:r w:rsidRPr="00941C22">
        <w:rPr>
          <w:rFonts w:eastAsia="Times New Roman" w:cs="Times New Roman"/>
          <w:lang w:eastAsia="es-SV"/>
        </w:rPr>
        <w:t xml:space="preserve">Archívese. </w:t>
      </w:r>
    </w:p>
    <w:p w:rsidR="00195518" w:rsidRPr="00941C22" w:rsidRDefault="00195518" w:rsidP="00195518">
      <w:pPr>
        <w:spacing w:line="360" w:lineRule="auto"/>
        <w:ind w:left="567"/>
        <w:contextualSpacing/>
        <w:jc w:val="both"/>
        <w:rPr>
          <w:rFonts w:eastAsia="Times New Roman" w:cs="Times New Roman"/>
          <w:lang w:eastAsia="es-SV"/>
        </w:rPr>
      </w:pPr>
    </w:p>
    <w:p w:rsidR="00195518" w:rsidRPr="00941C22" w:rsidRDefault="00195518" w:rsidP="00195518">
      <w:pPr>
        <w:tabs>
          <w:tab w:val="left" w:pos="2127"/>
        </w:tabs>
        <w:autoSpaceDE w:val="0"/>
        <w:autoSpaceDN w:val="0"/>
        <w:adjustRightInd w:val="0"/>
        <w:spacing w:after="0" w:line="360" w:lineRule="auto"/>
        <w:ind w:left="993"/>
        <w:contextualSpacing/>
        <w:jc w:val="both"/>
        <w:rPr>
          <w:rFonts w:cstheme="minorHAnsi"/>
        </w:rPr>
      </w:pPr>
      <w:r w:rsidRPr="00941C22">
        <w:rPr>
          <w:rFonts w:cstheme="minorHAnsi"/>
        </w:rPr>
        <w:t xml:space="preserve">  </w:t>
      </w:r>
    </w:p>
    <w:p w:rsidR="00195518" w:rsidRPr="00941C22" w:rsidRDefault="00195518" w:rsidP="00195518">
      <w:pPr>
        <w:spacing w:after="0" w:line="240" w:lineRule="auto"/>
        <w:jc w:val="center"/>
        <w:rPr>
          <w:rFonts w:eastAsia="Times New Roman" w:cstheme="minorHAnsi"/>
          <w:b/>
          <w:color w:val="FF0000"/>
          <w:lang w:eastAsia="es-SV"/>
        </w:rPr>
      </w:pPr>
      <w:r>
        <w:rPr>
          <w:rFonts w:eastAsia="Times New Roman" w:cstheme="minorHAnsi"/>
          <w:b/>
          <w:lang w:eastAsia="es-SV"/>
        </w:rPr>
        <w:t>XXXXXXXXXXXX</w:t>
      </w:r>
    </w:p>
    <w:p w:rsidR="00195518" w:rsidRPr="00941C22" w:rsidRDefault="00195518" w:rsidP="00195518">
      <w:pPr>
        <w:spacing w:after="0" w:line="240" w:lineRule="auto"/>
        <w:jc w:val="center"/>
        <w:rPr>
          <w:rFonts w:eastAsia="Times New Roman" w:cstheme="minorHAnsi"/>
          <w:lang w:eastAsia="es-SV"/>
        </w:rPr>
      </w:pPr>
      <w:r w:rsidRPr="00941C22">
        <w:rPr>
          <w:rFonts w:eastAsia="Times New Roman" w:cstheme="minorHAnsi"/>
          <w:lang w:eastAsia="es-SV"/>
        </w:rPr>
        <w:t>Oficial de Información Institucional</w:t>
      </w:r>
    </w:p>
    <w:p w:rsidR="00195518" w:rsidRPr="00941C22" w:rsidRDefault="00195518" w:rsidP="00195518">
      <w:pPr>
        <w:spacing w:after="0" w:line="240" w:lineRule="auto"/>
        <w:jc w:val="center"/>
        <w:rPr>
          <w:rFonts w:eastAsia="Times New Roman" w:cstheme="minorHAnsi"/>
          <w:lang w:eastAsia="es-SV"/>
        </w:rPr>
      </w:pPr>
    </w:p>
    <w:p w:rsidR="00195518" w:rsidRPr="00941C22" w:rsidRDefault="00195518" w:rsidP="00195518">
      <w:pPr>
        <w:spacing w:line="240" w:lineRule="auto"/>
        <w:jc w:val="both"/>
      </w:pPr>
      <w:r w:rsidRPr="00941C22">
        <w:rPr>
          <w:rFonts w:ascii="Calibri" w:hAnsi="Calibri" w:cs="Arial"/>
          <w:bCs/>
          <w:color w:val="7F7F7F" w:themeColor="text1" w:themeTint="80"/>
        </w:rPr>
        <w:t>IA/</w:t>
      </w:r>
      <w:proofErr w:type="spellStart"/>
      <w:r w:rsidRPr="00941C22">
        <w:rPr>
          <w:rFonts w:ascii="Calibri" w:hAnsi="Calibri" w:cs="Arial"/>
          <w:bCs/>
          <w:color w:val="7F7F7F" w:themeColor="text1" w:themeTint="80"/>
        </w:rPr>
        <w:t>rc</w:t>
      </w:r>
      <w:proofErr w:type="spellEnd"/>
    </w:p>
    <w:p w:rsidR="00195518" w:rsidRPr="00941C22" w:rsidRDefault="00195518" w:rsidP="00195518"/>
    <w:p w:rsidR="00195518" w:rsidRPr="00941C22" w:rsidRDefault="00195518" w:rsidP="00195518"/>
    <w:p w:rsidR="00195518" w:rsidRDefault="00195518" w:rsidP="00195518"/>
    <w:p w:rsidR="00195518" w:rsidRDefault="00195518" w:rsidP="00195518"/>
    <w:sectPr w:rsidR="00195518" w:rsidSect="00320203">
      <w:headerReference w:type="even" r:id="rId126"/>
      <w:headerReference w:type="default" r:id="rId127"/>
      <w:footerReference w:type="even" r:id="rId128"/>
      <w:footerReference w:type="default" r:id="rId129"/>
      <w:headerReference w:type="first" r:id="rId130"/>
      <w:footerReference w:type="first" r:id="rId131"/>
      <w:pgSz w:w="12240" w:h="15840" w:code="1"/>
      <w:pgMar w:top="1134" w:right="1183" w:bottom="1418" w:left="1418" w:header="709" w:footer="4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0391" w:rsidRDefault="007C0391" w:rsidP="00803DE6">
      <w:pPr>
        <w:spacing w:after="0" w:line="240" w:lineRule="auto"/>
      </w:pPr>
      <w:r>
        <w:separator/>
      </w:r>
    </w:p>
  </w:endnote>
  <w:endnote w:type="continuationSeparator" w:id="0">
    <w:p w:rsidR="007C0391" w:rsidRDefault="007C0391" w:rsidP="00803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Light">
    <w:panose1 w:val="020B0502040204020203"/>
    <w:charset w:val="00"/>
    <w:family w:val="swiss"/>
    <w:pitch w:val="variable"/>
    <w:sig w:usb0="E00002FF" w:usb1="4000A47B" w:usb2="00000001" w:usb3="00000000" w:csb0="0000019F" w:csb1="00000000"/>
  </w:font>
  <w:font w:name="Segoe UI">
    <w:panose1 w:val="020B0502040204020203"/>
    <w:charset w:val="00"/>
    <w:family w:val="swiss"/>
    <w:pitch w:val="variable"/>
    <w:sig w:usb0="E10022FF" w:usb1="C000E47F" w:usb2="00000029" w:usb3="00000000" w:csb0="000001DF" w:csb1="00000000"/>
  </w:font>
  <w:font w:name="Times-Bold">
    <w:altName w:val="Times New Roman"/>
    <w:charset w:val="00"/>
    <w:family w:val="auto"/>
    <w:pitch w:val="default"/>
  </w:font>
  <w:font w:name="HiddenHorzOC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B15" w:rsidRDefault="00655B1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B15" w:rsidRPr="00E72417" w:rsidRDefault="00655B15" w:rsidP="00320203">
    <w:pPr>
      <w:pStyle w:val="Piedepgina"/>
      <w:jc w:val="center"/>
      <w:rPr>
        <w:b/>
        <w:sz w:val="14"/>
        <w:szCs w:val="14"/>
        <w:lang w:val="es-ES"/>
      </w:rPr>
    </w:pPr>
    <w:r w:rsidRPr="00E72417">
      <w:rPr>
        <w:sz w:val="14"/>
        <w:szCs w:val="14"/>
        <w:lang w:val="es-ES"/>
      </w:rPr>
      <w:t>OFICINA DE INFORMACIÓN Y RESPUESTA-“</w:t>
    </w:r>
    <w:r w:rsidRPr="00E72417">
      <w:rPr>
        <w:b/>
        <w:sz w:val="14"/>
        <w:szCs w:val="14"/>
        <w:lang w:val="es-ES"/>
      </w:rPr>
      <w:t>OIR”</w:t>
    </w:r>
  </w:p>
  <w:p w:rsidR="00655B15" w:rsidRPr="00E72417" w:rsidRDefault="00655B15" w:rsidP="00320203">
    <w:pPr>
      <w:pStyle w:val="Piedepgina"/>
      <w:jc w:val="center"/>
      <w:rPr>
        <w:sz w:val="14"/>
        <w:szCs w:val="14"/>
        <w:lang w:val="es-ES"/>
      </w:rPr>
    </w:pPr>
    <w:r w:rsidRPr="00E72417">
      <w:rPr>
        <w:b/>
        <w:sz w:val="14"/>
        <w:szCs w:val="14"/>
        <w:lang w:val="es-ES"/>
      </w:rPr>
      <w:t>UNIDAD DE ACCESO A LA INFORMACION Y TRANSPARENCIA</w:t>
    </w:r>
  </w:p>
  <w:p w:rsidR="00655B15" w:rsidRPr="00E72417" w:rsidRDefault="00655B15" w:rsidP="00320203">
    <w:pPr>
      <w:pStyle w:val="Piedepgina"/>
      <w:jc w:val="center"/>
      <w:rPr>
        <w:b/>
        <w:sz w:val="14"/>
        <w:szCs w:val="14"/>
        <w:lang w:val="es-ES"/>
      </w:rPr>
    </w:pPr>
    <w:r w:rsidRPr="00E72417">
      <w:rPr>
        <w:b/>
        <w:sz w:val="14"/>
        <w:szCs w:val="14"/>
        <w:lang w:val="es-ES"/>
      </w:rPr>
      <w:t>SUPERINTENDENCIA GENERAL DE ELECTRICIDAD Y TELECOMUNICACIONES</w:t>
    </w:r>
  </w:p>
  <w:p w:rsidR="00655B15" w:rsidRPr="00E72417" w:rsidRDefault="00655B15" w:rsidP="00320203">
    <w:pPr>
      <w:pStyle w:val="Piedepgina"/>
      <w:tabs>
        <w:tab w:val="left" w:pos="415"/>
        <w:tab w:val="center" w:pos="4393"/>
      </w:tabs>
      <w:jc w:val="center"/>
      <w:rPr>
        <w:sz w:val="14"/>
        <w:szCs w:val="14"/>
        <w:lang w:val="es-ES"/>
      </w:rPr>
    </w:pPr>
    <w:r w:rsidRPr="00E72417">
      <w:rPr>
        <w:sz w:val="14"/>
        <w:szCs w:val="14"/>
        <w:lang w:val="es-ES"/>
      </w:rPr>
      <w:t>Sexta Décima Calle Poniente y 37ª.  Avenida Sur, No. 530, Colonia Flor Blanca, San Salvador.</w:t>
    </w:r>
  </w:p>
  <w:p w:rsidR="00655B15" w:rsidRPr="00E72417" w:rsidRDefault="00655B15" w:rsidP="00320203">
    <w:pPr>
      <w:pStyle w:val="Piedepgina"/>
      <w:tabs>
        <w:tab w:val="left" w:pos="415"/>
        <w:tab w:val="center" w:pos="4393"/>
      </w:tabs>
      <w:jc w:val="center"/>
      <w:rPr>
        <w:sz w:val="14"/>
        <w:szCs w:val="14"/>
        <w:lang w:val="es-ES"/>
      </w:rPr>
    </w:pPr>
    <w:r w:rsidRPr="00E72417">
      <w:rPr>
        <w:sz w:val="14"/>
        <w:szCs w:val="14"/>
        <w:lang w:val="es-ES"/>
      </w:rPr>
      <w:t xml:space="preserve">Tel. 2257-4558 – e-mail:   </w:t>
    </w:r>
    <w:hyperlink r:id="rId1" w:history="1">
      <w:r w:rsidRPr="00E72417">
        <w:rPr>
          <w:rStyle w:val="Hipervnculo"/>
          <w:rFonts w:eastAsiaTheme="minorEastAsia"/>
          <w:sz w:val="14"/>
          <w:szCs w:val="14"/>
        </w:rPr>
        <w:t>oir@siget.gob.sv</w:t>
      </w:r>
    </w:hyperlink>
  </w:p>
  <w:p w:rsidR="00655B15" w:rsidRPr="00D4091D" w:rsidRDefault="00655B15" w:rsidP="00320203">
    <w:pPr>
      <w:pStyle w:val="Piedepgina"/>
      <w:tabs>
        <w:tab w:val="left" w:pos="415"/>
        <w:tab w:val="center" w:pos="4393"/>
      </w:tabs>
      <w:jc w:val="center"/>
      <w:rPr>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B15" w:rsidRDefault="00655B1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0391" w:rsidRDefault="007C0391" w:rsidP="00803DE6">
      <w:pPr>
        <w:spacing w:after="0" w:line="240" w:lineRule="auto"/>
      </w:pPr>
      <w:r>
        <w:separator/>
      </w:r>
    </w:p>
  </w:footnote>
  <w:footnote w:type="continuationSeparator" w:id="0">
    <w:p w:rsidR="007C0391" w:rsidRDefault="007C0391" w:rsidP="00803DE6">
      <w:pPr>
        <w:spacing w:after="0" w:line="240" w:lineRule="auto"/>
      </w:pPr>
      <w:r>
        <w:continuationSeparator/>
      </w:r>
    </w:p>
  </w:footnote>
  <w:footnote w:id="1">
    <w:p w:rsidR="00655B15" w:rsidRDefault="00655B15" w:rsidP="00901D59">
      <w:pPr>
        <w:pStyle w:val="Default"/>
        <w:spacing w:line="360" w:lineRule="auto"/>
        <w:ind w:left="284"/>
        <w:jc w:val="both"/>
      </w:pPr>
      <w:r>
        <w:rPr>
          <w:rStyle w:val="Refdenotaalpie"/>
        </w:rPr>
        <w:footnoteRef/>
      </w:r>
      <w:r>
        <w:t xml:space="preserve"> Resaltado nuestro</w:t>
      </w:r>
    </w:p>
    <w:p w:rsidR="00655B15" w:rsidRDefault="00655B15" w:rsidP="00901D59">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B15" w:rsidRDefault="00655B1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B15" w:rsidRPr="002F35A8" w:rsidRDefault="007C0391" w:rsidP="00320203">
    <w:pPr>
      <w:pStyle w:val="Encabezado"/>
      <w:jc w:val="center"/>
      <w:rPr>
        <w:b/>
      </w:rPr>
    </w:pPr>
    <w:sdt>
      <w:sdtPr>
        <w:rPr>
          <w:b/>
          <w:sz w:val="24"/>
          <w:szCs w:val="24"/>
        </w:rPr>
        <w:id w:val="772445823"/>
        <w:docPartObj>
          <w:docPartGallery w:val="Watermarks"/>
          <w:docPartUnique/>
        </w:docPartObj>
      </w:sdtPr>
      <w:sdtEndPr/>
      <w:sdtContent>
        <w:r>
          <w:rPr>
            <w:b/>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73778" o:spid="_x0000_s2054" type="#_x0000_t136" style="position:absolute;left:0;text-align:left;margin-left:0;margin-top:0;width:630.9pt;height:48.5pt;rotation:315;z-index:-251657216;mso-position-horizontal:center;mso-position-horizontal-relative:margin;mso-position-vertical:center;mso-position-vertical-relative:margin" o:allowincell="f" fillcolor="#7f7f7f [1612]" stroked="f">
              <v:fill opacity=".5"/>
              <v:textpath style="font-family:&quot;Arial Black&quot;;font-size:1pt" string="VERSIÓN PÚBLICA, ART.30 LAIP"/>
              <w10:wrap anchorx="margin" anchory="margin"/>
            </v:shape>
          </w:pict>
        </w:r>
      </w:sdtContent>
    </w:sdt>
    <w:r w:rsidR="00655B15">
      <w:rPr>
        <w:b/>
        <w:noProof/>
        <w:sz w:val="24"/>
        <w:szCs w:val="24"/>
      </w:rPr>
      <w:drawing>
        <wp:anchor distT="0" distB="0" distL="114300" distR="114300" simplePos="0" relativeHeight="251658240" behindDoc="0" locked="0" layoutInCell="1" allowOverlap="1" wp14:anchorId="5F6BBDA3" wp14:editId="4356EC75">
          <wp:simplePos x="0" y="0"/>
          <wp:positionH relativeFrom="column">
            <wp:posOffset>5126355</wp:posOffset>
          </wp:positionH>
          <wp:positionV relativeFrom="paragraph">
            <wp:posOffset>-219710</wp:posOffset>
          </wp:positionV>
          <wp:extent cx="993775" cy="572135"/>
          <wp:effectExtent l="0" t="0" r="0" b="0"/>
          <wp:wrapSquare wrapText="bothSides"/>
          <wp:docPr id="13" name="Imagen 13" descr="Descripción: Logo 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Logo OIR"/>
                  <pic:cNvPicPr>
                    <a:picLocks noChangeAspect="1" noChangeArrowheads="1"/>
                  </pic:cNvPicPr>
                </pic:nvPicPr>
                <pic:blipFill>
                  <a:blip r:embed="rId1" cstate="print"/>
                  <a:srcRect/>
                  <a:stretch>
                    <a:fillRect/>
                  </a:stretch>
                </pic:blipFill>
                <pic:spPr bwMode="auto">
                  <a:xfrm>
                    <a:off x="0" y="0"/>
                    <a:ext cx="993775" cy="572135"/>
                  </a:xfrm>
                  <a:prstGeom prst="rect">
                    <a:avLst/>
                  </a:prstGeom>
                  <a:noFill/>
                  <a:ln w="9525">
                    <a:noFill/>
                    <a:miter lim="800000"/>
                    <a:headEnd/>
                    <a:tailEnd/>
                  </a:ln>
                </pic:spPr>
              </pic:pic>
            </a:graphicData>
          </a:graphic>
        </wp:anchor>
      </w:drawing>
    </w:r>
    <w:r w:rsidR="00655B15">
      <w:rPr>
        <w:b/>
        <w:noProof/>
        <w:sz w:val="24"/>
        <w:szCs w:val="24"/>
      </w:rPr>
      <w:drawing>
        <wp:anchor distT="0" distB="0" distL="114300" distR="114300" simplePos="0" relativeHeight="251657216" behindDoc="0" locked="0" layoutInCell="1" allowOverlap="1" wp14:anchorId="78BA20F6" wp14:editId="178F831E">
          <wp:simplePos x="0" y="0"/>
          <wp:positionH relativeFrom="column">
            <wp:posOffset>-280670</wp:posOffset>
          </wp:positionH>
          <wp:positionV relativeFrom="paragraph">
            <wp:posOffset>-219710</wp:posOffset>
          </wp:positionV>
          <wp:extent cx="930275" cy="572135"/>
          <wp:effectExtent l="0" t="0" r="3175" b="0"/>
          <wp:wrapSquare wrapText="bothSides"/>
          <wp:docPr id="14" name="Imagen 1" descr="Descripción: cid:image001.png@01CC94A2.3C2C2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id:image001.png@01CC94A2.3C2C22C0"/>
                  <pic:cNvPicPr>
                    <a:picLocks noChangeAspect="1" noChangeArrowheads="1"/>
                  </pic:cNvPicPr>
                </pic:nvPicPr>
                <pic:blipFill>
                  <a:blip r:embed="rId2" r:link="rId3" cstate="print"/>
                  <a:srcRect/>
                  <a:stretch>
                    <a:fillRect/>
                  </a:stretch>
                </pic:blipFill>
                <pic:spPr bwMode="auto">
                  <a:xfrm>
                    <a:off x="0" y="0"/>
                    <a:ext cx="930275" cy="572135"/>
                  </a:xfrm>
                  <a:prstGeom prst="rect">
                    <a:avLst/>
                  </a:prstGeom>
                  <a:noFill/>
                  <a:ln w="9525">
                    <a:noFill/>
                    <a:miter lim="800000"/>
                    <a:headEnd/>
                    <a:tailEnd/>
                  </a:ln>
                </pic:spPr>
              </pic:pic>
            </a:graphicData>
          </a:graphic>
        </wp:anchor>
      </w:drawing>
    </w:r>
    <w:sdt>
      <w:sdtPr>
        <w:rPr>
          <w:b/>
          <w:sz w:val="24"/>
          <w:szCs w:val="24"/>
        </w:rPr>
        <w:id w:val="14712377"/>
        <w:docPartObj>
          <w:docPartGallery w:val="Page Numbers (Margins)"/>
          <w:docPartUnique/>
        </w:docPartObj>
      </w:sdtPr>
      <w:sdtEndPr/>
      <w:sdtContent>
        <w:r w:rsidR="00655B15">
          <w:rPr>
            <w:b/>
            <w:noProof/>
            <w:sz w:val="24"/>
            <w:szCs w:val="24"/>
          </w:rPr>
          <mc:AlternateContent>
            <mc:Choice Requires="wpg">
              <w:drawing>
                <wp:anchor distT="0" distB="0" distL="114300" distR="114300" simplePos="0" relativeHeight="251656192" behindDoc="0" locked="0" layoutInCell="0" allowOverlap="1" wp14:anchorId="77A5D236" wp14:editId="2F7E6A4A">
                  <wp:simplePos x="0" y="0"/>
                  <wp:positionH relativeFrom="rightMargin">
                    <wp:align>center</wp:align>
                  </wp:positionH>
                  <mc:AlternateContent>
                    <mc:Choice Requires="wp14">
                      <wp:positionV relativeFrom="page">
                        <wp14:pctPosVOffset>20000</wp14:pctPosVOffset>
                      </wp:positionV>
                    </mc:Choice>
                    <mc:Fallback>
                      <wp:positionV relativeFrom="page">
                        <wp:posOffset>2011680</wp:posOffset>
                      </wp:positionV>
                    </mc:Fallback>
                  </mc:AlternateContent>
                  <wp:extent cx="488315" cy="237490"/>
                  <wp:effectExtent l="0" t="0" r="6985" b="10160"/>
                  <wp:wrapNone/>
                  <wp:docPr id="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6" name="Text Box 2"/>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5B15" w:rsidRDefault="00655B15">
                                <w:pPr>
                                  <w:pStyle w:val="Encabezado"/>
                                  <w:jc w:val="center"/>
                                </w:pPr>
                                <w:r>
                                  <w:fldChar w:fldCharType="begin"/>
                                </w:r>
                                <w:r>
                                  <w:instrText xml:space="preserve"> PAGE    \* MERGEFORMAT </w:instrText>
                                </w:r>
                                <w:r>
                                  <w:fldChar w:fldCharType="separate"/>
                                </w:r>
                                <w:r w:rsidR="00A20D33" w:rsidRPr="00A20D33">
                                  <w:rPr>
                                    <w:rStyle w:val="Nmerodepgina"/>
                                    <w:b/>
                                    <w:noProof/>
                                    <w:color w:val="3F3151" w:themeColor="accent4" w:themeShade="7F"/>
                                    <w:sz w:val="16"/>
                                    <w:szCs w:val="16"/>
                                  </w:rPr>
                                  <w:t>431</w:t>
                                </w:r>
                                <w:r>
                                  <w:fldChar w:fldCharType="end"/>
                                </w:r>
                              </w:p>
                            </w:txbxContent>
                          </wps:txbx>
                          <wps:bodyPr rot="0" vert="horz" wrap="square" lIns="0" tIns="0" rIns="0" bIns="0" anchor="ctr" anchorCtr="0" upright="1">
                            <a:noAutofit/>
                          </wps:bodyPr>
                        </wps:wsp>
                        <wpg:grpSp>
                          <wpg:cNvPr id="7" name="Group 3"/>
                          <wpg:cNvGrpSpPr>
                            <a:grpSpLocks/>
                          </wpg:cNvGrpSpPr>
                          <wpg:grpSpPr bwMode="auto">
                            <a:xfrm>
                              <a:off x="886" y="3255"/>
                              <a:ext cx="374" cy="374"/>
                              <a:chOff x="1453" y="14832"/>
                              <a:chExt cx="374" cy="374"/>
                            </a:xfrm>
                          </wpg:grpSpPr>
                          <wps:wsp>
                            <wps:cNvPr id="8" name="Oval 4"/>
                            <wps:cNvSpPr>
                              <a:spLocks noChangeArrowheads="1"/>
                            </wps:cNvSpPr>
                            <wps:spPr bwMode="auto">
                              <a:xfrm>
                                <a:off x="1453" y="14832"/>
                                <a:ext cx="374" cy="374"/>
                              </a:xfrm>
                              <a:prstGeom prst="ellipse">
                                <a:avLst/>
                              </a:prstGeom>
                              <a:noFill/>
                              <a:ln w="6350">
                                <a:solidFill>
                                  <a:srgbClr val="4F81BD">
                                    <a:lumMod val="75000"/>
                                    <a:lumOff val="25000"/>
                                  </a:srgb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Oval 5"/>
                            <wps:cNvSpPr>
                              <a:spLocks noChangeArrowheads="1"/>
                            </wps:cNvSpPr>
                            <wps:spPr bwMode="auto">
                              <a:xfrm>
                                <a:off x="1462" y="14835"/>
                                <a:ext cx="101" cy="101"/>
                              </a:xfrm>
                              <a:prstGeom prst="ellipse">
                                <a:avLst/>
                              </a:prstGeom>
                              <a:solidFill>
                                <a:srgbClr val="4F81BD">
                                  <a:lumMod val="75000"/>
                                  <a:lumOff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o 5" o:spid="_x0000_s1026" style="position:absolute;left:0;text-align:left;margin-left:0;margin-top:0;width:38.45pt;height:18.7pt;z-index:251656192;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" o:allowincell="f">
                  <v:shapetype id="_x0000_t202" coordsize="21600,21600" o:spt="202" path="m,l,21600r21600,l21600,xe">
                    <v:stroke joinstyle="miter"/>
                    <v:path gradientshapeok="t" o:connecttype="rect"/>
                  </v:shapetype>
                  <v:shape id="Text Box 2" o:spid="_x0000_s1027" type="#_x0000_t202" style="position:absolute;left:689;top:3263;width:769;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94bL8A&#10;AADaAAAADwAAAGRycy9kb3ducmV2LnhtbESPzQrCMBCE74LvEFbwIprqQaQaxR/8uXio+gBLs7bF&#10;ZlOaqNWnN4LgcZiZb5jZojGleFDtCssKhoMIBHFqdcGZgst525+AcB5ZY2mZFLzIwWLebs0w1vbJ&#10;CT1OPhMBwi5GBbn3VSylS3My6Aa2Ig7e1dYGfZB1JnWNzwA3pRxF0VgaLDgs5FjROqf0drobBbRM&#10;7Pt4czuTrDbr3bVg6sm9Ut1Os5yC8NT4f/jXPmgFY/heCTdAz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b3hsvwAAANoAAAAPAAAAAAAAAAAAAAAAAJgCAABkcnMvZG93bnJl&#10;di54bWxQSwUGAAAAAAQABAD1AAAAhAMAAAAA&#10;" filled="f" stroked="f">
                    <v:textbox inset="0,0,0,0">
                      <w:txbxContent>
                        <w:p w:rsidR="00655B15" w:rsidRDefault="00655B15">
                          <w:pPr>
                            <w:pStyle w:val="Encabezado"/>
                            <w:jc w:val="center"/>
                          </w:pPr>
                          <w:r>
                            <w:fldChar w:fldCharType="begin"/>
                          </w:r>
                          <w:r>
                            <w:instrText xml:space="preserve"> PAGE    \* MERGEFORMAT </w:instrText>
                          </w:r>
                          <w:r>
                            <w:fldChar w:fldCharType="separate"/>
                          </w:r>
                          <w:r w:rsidR="00A20D33" w:rsidRPr="00A20D33">
                            <w:rPr>
                              <w:rStyle w:val="Nmerodepgina"/>
                              <w:b/>
                              <w:noProof/>
                              <w:color w:val="3F3151" w:themeColor="accent4" w:themeShade="7F"/>
                              <w:sz w:val="16"/>
                              <w:szCs w:val="16"/>
                            </w:rPr>
                            <w:t>431</w:t>
                          </w:r>
                          <w:r>
                            <w:fldChar w:fldCharType="end"/>
                          </w:r>
                        </w:p>
                      </w:txbxContent>
                    </v:textbox>
                  </v:shape>
                  <v:group id="Group 3" o:spid="_x0000_s1028" style="position:absolute;left:886;top:3255;width:374;height:374" coordorigin="1453,14832" coordsize="37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oval id="Oval 4" o:spid="_x0000_s1029" style="position:absolute;left:1453;top:14832;width:37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vJKsMA&#10;AADaAAAADwAAAGRycy9kb3ducmV2LnhtbESPwWrCQBCG74W+wzIFb3VjkRCiq6hQ9FAqVcHrkJ1m&#10;Q7OzMbtq+vadg9Dj8M//zXzz5eBbdaM+NoENTMYZKOIq2IZrA6fj+2sBKiZki21gMvBLEZaL56c5&#10;ljbc+Ytuh1QrgXAs0YBLqSu1jpUjj3EcOmLJvkPvMcnY19r2eBe4b/VbluXaY8NywWFHG0fVz+Hq&#10;hXKsLteiPW/zz2Gdk1t9TPfnwpjRy7CagUo0pP/lR3tnDcivoiIao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vJKsMAAADaAAAADwAAAAAAAAAAAAAAAACYAgAAZHJzL2Rv&#10;d25yZXYueG1sUEsFBgAAAAAEAAQA9QAAAIgDAAAAAA==&#10;" filled="f" strokecolor="#7ba1cd" strokeweight=".5pt"/>
                    <v:oval id="Oval 5" o:spid="_x0000_s1030" style="position:absolute;left:1462;top:14835;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82e8QA&#10;AADaAAAADwAAAGRycy9kb3ducmV2LnhtbESPQWvCQBSE70L/w/IK3uqmQtXGbKRIK+bgwTSCx0f2&#10;NQnNvg3ZbRL/fbdQ8DjMzDdMsptMKwbqXWNZwfMiAkFcWt1wpaD4/HjagHAeWWNrmRTcyMEufZgl&#10;GGs78pmG3FciQNjFqKD2vouldGVNBt3CdsTB+7K9QR9kX0nd4xjgppXLKFpJgw2HhRo72tdUfuc/&#10;RsG1eLcXNwzr4jBeTsfplK1fskyp+eP0tgXhafL38H/7qBW8wt+Vc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PNnvEAAAA2gAAAA8AAAAAAAAAAAAAAAAAmAIAAGRycy9k&#10;b3ducmV2LnhtbFBLBQYAAAAABAAEAPUAAACJAwAAAAA=&#10;" fillcolor="#7ba1cd" stroked="f"/>
                  </v:group>
                  <w10:wrap anchorx="margin" anchory="page"/>
                </v:group>
              </w:pict>
            </mc:Fallback>
          </mc:AlternateContent>
        </w:r>
      </w:sdtContent>
    </w:sdt>
    <w:r w:rsidR="00655B15" w:rsidRPr="002F35A8">
      <w:rPr>
        <w:b/>
      </w:rPr>
      <w:t xml:space="preserve">SUPERINTENDENCIA GENERAL DE ELECTRICIDAD Y </w:t>
    </w:r>
  </w:p>
  <w:p w:rsidR="00655B15" w:rsidRDefault="00655B15" w:rsidP="00320203">
    <w:pPr>
      <w:pStyle w:val="Encabezado"/>
      <w:jc w:val="center"/>
      <w:rPr>
        <w:b/>
      </w:rPr>
    </w:pPr>
    <w:r w:rsidRPr="002F35A8">
      <w:rPr>
        <w:b/>
      </w:rPr>
      <w:t>TELECOMUNICACIONES</w:t>
    </w:r>
  </w:p>
  <w:p w:rsidR="00655B15" w:rsidRPr="00053C88" w:rsidRDefault="00655B15" w:rsidP="00320203">
    <w:pPr>
      <w:pStyle w:val="Encabezado"/>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B15" w:rsidRDefault="00655B1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3804"/>
    <w:multiLevelType w:val="hybridMultilevel"/>
    <w:tmpl w:val="76701E74"/>
    <w:lvl w:ilvl="0" w:tplc="8ED893F4">
      <w:start w:val="1"/>
      <w:numFmt w:val="upperRoman"/>
      <w:lvlText w:val="%1."/>
      <w:lvlJc w:val="right"/>
      <w:pPr>
        <w:ind w:left="720" w:hanging="360"/>
      </w:pPr>
      <w:rPr>
        <w:b/>
        <w:strike w:val="0"/>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nsid w:val="00403819"/>
    <w:multiLevelType w:val="hybridMultilevel"/>
    <w:tmpl w:val="76701E74"/>
    <w:lvl w:ilvl="0" w:tplc="8ED893F4">
      <w:start w:val="1"/>
      <w:numFmt w:val="upperRoman"/>
      <w:lvlText w:val="%1."/>
      <w:lvlJc w:val="right"/>
      <w:pPr>
        <w:ind w:left="720" w:hanging="360"/>
      </w:pPr>
      <w:rPr>
        <w:b/>
        <w:strike w:val="0"/>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nsid w:val="004A40C5"/>
    <w:multiLevelType w:val="hybridMultilevel"/>
    <w:tmpl w:val="2D321ED6"/>
    <w:lvl w:ilvl="0" w:tplc="440A000F">
      <w:start w:val="1"/>
      <w:numFmt w:val="decimal"/>
      <w:lvlText w:val="%1."/>
      <w:lvlJc w:val="left"/>
      <w:pPr>
        <w:ind w:left="1364" w:hanging="360"/>
      </w:pPr>
    </w:lvl>
    <w:lvl w:ilvl="1" w:tplc="440A0019" w:tentative="1">
      <w:start w:val="1"/>
      <w:numFmt w:val="lowerLetter"/>
      <w:lvlText w:val="%2."/>
      <w:lvlJc w:val="left"/>
      <w:pPr>
        <w:ind w:left="2084" w:hanging="360"/>
      </w:pPr>
    </w:lvl>
    <w:lvl w:ilvl="2" w:tplc="440A001B" w:tentative="1">
      <w:start w:val="1"/>
      <w:numFmt w:val="lowerRoman"/>
      <w:lvlText w:val="%3."/>
      <w:lvlJc w:val="right"/>
      <w:pPr>
        <w:ind w:left="2804" w:hanging="180"/>
      </w:pPr>
    </w:lvl>
    <w:lvl w:ilvl="3" w:tplc="440A000F" w:tentative="1">
      <w:start w:val="1"/>
      <w:numFmt w:val="decimal"/>
      <w:lvlText w:val="%4."/>
      <w:lvlJc w:val="left"/>
      <w:pPr>
        <w:ind w:left="3524" w:hanging="360"/>
      </w:pPr>
    </w:lvl>
    <w:lvl w:ilvl="4" w:tplc="440A0019" w:tentative="1">
      <w:start w:val="1"/>
      <w:numFmt w:val="lowerLetter"/>
      <w:lvlText w:val="%5."/>
      <w:lvlJc w:val="left"/>
      <w:pPr>
        <w:ind w:left="4244" w:hanging="360"/>
      </w:pPr>
    </w:lvl>
    <w:lvl w:ilvl="5" w:tplc="440A001B" w:tentative="1">
      <w:start w:val="1"/>
      <w:numFmt w:val="lowerRoman"/>
      <w:lvlText w:val="%6."/>
      <w:lvlJc w:val="right"/>
      <w:pPr>
        <w:ind w:left="4964" w:hanging="180"/>
      </w:pPr>
    </w:lvl>
    <w:lvl w:ilvl="6" w:tplc="440A000F" w:tentative="1">
      <w:start w:val="1"/>
      <w:numFmt w:val="decimal"/>
      <w:lvlText w:val="%7."/>
      <w:lvlJc w:val="left"/>
      <w:pPr>
        <w:ind w:left="5684" w:hanging="360"/>
      </w:pPr>
    </w:lvl>
    <w:lvl w:ilvl="7" w:tplc="440A0019" w:tentative="1">
      <w:start w:val="1"/>
      <w:numFmt w:val="lowerLetter"/>
      <w:lvlText w:val="%8."/>
      <w:lvlJc w:val="left"/>
      <w:pPr>
        <w:ind w:left="6404" w:hanging="360"/>
      </w:pPr>
    </w:lvl>
    <w:lvl w:ilvl="8" w:tplc="440A001B" w:tentative="1">
      <w:start w:val="1"/>
      <w:numFmt w:val="lowerRoman"/>
      <w:lvlText w:val="%9."/>
      <w:lvlJc w:val="right"/>
      <w:pPr>
        <w:ind w:left="7124" w:hanging="180"/>
      </w:pPr>
    </w:lvl>
  </w:abstractNum>
  <w:abstractNum w:abstractNumId="3">
    <w:nsid w:val="00E161D2"/>
    <w:multiLevelType w:val="hybridMultilevel"/>
    <w:tmpl w:val="8586E80A"/>
    <w:lvl w:ilvl="0" w:tplc="7AAC8720">
      <w:start w:val="1"/>
      <w:numFmt w:val="lowerLetter"/>
      <w:lvlText w:val="%1)"/>
      <w:lvlJc w:val="lef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4">
    <w:nsid w:val="0129404D"/>
    <w:multiLevelType w:val="hybridMultilevel"/>
    <w:tmpl w:val="790E69A8"/>
    <w:lvl w:ilvl="0" w:tplc="440A0013">
      <w:start w:val="1"/>
      <w:numFmt w:val="upperRoman"/>
      <w:lvlText w:val="%1."/>
      <w:lvlJc w:val="right"/>
      <w:pPr>
        <w:ind w:left="1440" w:hanging="360"/>
      </w:p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5">
    <w:nsid w:val="01320B96"/>
    <w:multiLevelType w:val="hybridMultilevel"/>
    <w:tmpl w:val="8586E80A"/>
    <w:lvl w:ilvl="0" w:tplc="7AAC8720">
      <w:start w:val="1"/>
      <w:numFmt w:val="lowerLetter"/>
      <w:lvlText w:val="%1)"/>
      <w:lvlJc w:val="lef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6">
    <w:nsid w:val="01AB24A7"/>
    <w:multiLevelType w:val="hybridMultilevel"/>
    <w:tmpl w:val="DFCC1974"/>
    <w:lvl w:ilvl="0" w:tplc="380A3A2E">
      <w:start w:val="1"/>
      <w:numFmt w:val="upperRoman"/>
      <w:lvlText w:val="%1."/>
      <w:lvlJc w:val="right"/>
      <w:pPr>
        <w:ind w:left="720" w:hanging="360"/>
      </w:pPr>
      <w:rPr>
        <w:b w:val="0"/>
        <w:i w:val="0"/>
        <w:strike w:val="0"/>
        <w:dstrike w:val="0"/>
        <w:u w:val="none"/>
        <w:effect w:val="none"/>
      </w:rPr>
    </w:lvl>
    <w:lvl w:ilvl="1" w:tplc="333AA39A">
      <w:start w:val="1"/>
      <w:numFmt w:val="lowerLetter"/>
      <w:lvlText w:val="%2."/>
      <w:lvlJc w:val="left"/>
      <w:pPr>
        <w:ind w:left="1440" w:hanging="360"/>
      </w:pPr>
    </w:lvl>
    <w:lvl w:ilvl="2" w:tplc="789C9570">
      <w:start w:val="1"/>
      <w:numFmt w:val="lowerLetter"/>
      <w:lvlText w:val="%3)"/>
      <w:lvlJc w:val="left"/>
      <w:pPr>
        <w:ind w:left="2340" w:hanging="360"/>
      </w:pPr>
      <w:rPr>
        <w:b/>
      </w:r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7">
    <w:nsid w:val="01B933D6"/>
    <w:multiLevelType w:val="hybridMultilevel"/>
    <w:tmpl w:val="DFCC1974"/>
    <w:lvl w:ilvl="0" w:tplc="380A3A2E">
      <w:start w:val="1"/>
      <w:numFmt w:val="upperRoman"/>
      <w:lvlText w:val="%1."/>
      <w:lvlJc w:val="right"/>
      <w:pPr>
        <w:ind w:left="720" w:hanging="360"/>
      </w:pPr>
      <w:rPr>
        <w:b w:val="0"/>
        <w:i w:val="0"/>
        <w:strike w:val="0"/>
        <w:dstrike w:val="0"/>
        <w:u w:val="none"/>
        <w:effect w:val="none"/>
      </w:rPr>
    </w:lvl>
    <w:lvl w:ilvl="1" w:tplc="333AA39A">
      <w:start w:val="1"/>
      <w:numFmt w:val="lowerLetter"/>
      <w:lvlText w:val="%2."/>
      <w:lvlJc w:val="left"/>
      <w:pPr>
        <w:ind w:left="1440" w:hanging="360"/>
      </w:pPr>
    </w:lvl>
    <w:lvl w:ilvl="2" w:tplc="789C9570">
      <w:start w:val="1"/>
      <w:numFmt w:val="lowerLetter"/>
      <w:lvlText w:val="%3)"/>
      <w:lvlJc w:val="left"/>
      <w:pPr>
        <w:ind w:left="2340" w:hanging="360"/>
      </w:pPr>
      <w:rPr>
        <w:b/>
      </w:r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8">
    <w:nsid w:val="02FF27BD"/>
    <w:multiLevelType w:val="hybridMultilevel"/>
    <w:tmpl w:val="4AC27AC8"/>
    <w:lvl w:ilvl="0" w:tplc="440A0013">
      <w:start w:val="1"/>
      <w:numFmt w:val="upperRoman"/>
      <w:lvlText w:val="%1."/>
      <w:lvlJc w:val="right"/>
      <w:pPr>
        <w:ind w:left="1440" w:hanging="360"/>
      </w:p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9">
    <w:nsid w:val="03700634"/>
    <w:multiLevelType w:val="hybridMultilevel"/>
    <w:tmpl w:val="76701E74"/>
    <w:lvl w:ilvl="0" w:tplc="8ED893F4">
      <w:start w:val="1"/>
      <w:numFmt w:val="upperRoman"/>
      <w:lvlText w:val="%1."/>
      <w:lvlJc w:val="right"/>
      <w:pPr>
        <w:ind w:left="720" w:hanging="360"/>
      </w:pPr>
      <w:rPr>
        <w:b/>
        <w:strike w:val="0"/>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nsid w:val="037D0A7C"/>
    <w:multiLevelType w:val="hybridMultilevel"/>
    <w:tmpl w:val="BEB6CEA2"/>
    <w:lvl w:ilvl="0" w:tplc="789C9570">
      <w:start w:val="1"/>
      <w:numFmt w:val="lowerLetter"/>
      <w:lvlText w:val="%1)"/>
      <w:lvlJc w:val="left"/>
      <w:pPr>
        <w:ind w:left="2340" w:hanging="360"/>
      </w:pPr>
      <w:rPr>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nsid w:val="042D5D8D"/>
    <w:multiLevelType w:val="hybridMultilevel"/>
    <w:tmpl w:val="8586E80A"/>
    <w:lvl w:ilvl="0" w:tplc="7AAC8720">
      <w:start w:val="1"/>
      <w:numFmt w:val="lowerLetter"/>
      <w:lvlText w:val="%1)"/>
      <w:lvlJc w:val="lef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2">
    <w:nsid w:val="05FE1237"/>
    <w:multiLevelType w:val="hybridMultilevel"/>
    <w:tmpl w:val="DFCC1974"/>
    <w:lvl w:ilvl="0" w:tplc="380A3A2E">
      <w:start w:val="1"/>
      <w:numFmt w:val="upperRoman"/>
      <w:lvlText w:val="%1."/>
      <w:lvlJc w:val="right"/>
      <w:pPr>
        <w:ind w:left="720" w:hanging="360"/>
      </w:pPr>
      <w:rPr>
        <w:b w:val="0"/>
        <w:i w:val="0"/>
        <w:strike w:val="0"/>
        <w:dstrike w:val="0"/>
        <w:u w:val="none"/>
        <w:effect w:val="none"/>
      </w:rPr>
    </w:lvl>
    <w:lvl w:ilvl="1" w:tplc="333AA39A">
      <w:start w:val="1"/>
      <w:numFmt w:val="lowerLetter"/>
      <w:lvlText w:val="%2."/>
      <w:lvlJc w:val="left"/>
      <w:pPr>
        <w:ind w:left="1440" w:hanging="360"/>
      </w:pPr>
    </w:lvl>
    <w:lvl w:ilvl="2" w:tplc="789C9570">
      <w:start w:val="1"/>
      <w:numFmt w:val="lowerLetter"/>
      <w:lvlText w:val="%3)"/>
      <w:lvlJc w:val="left"/>
      <w:pPr>
        <w:ind w:left="2340" w:hanging="360"/>
      </w:pPr>
      <w:rPr>
        <w:b/>
      </w:r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3">
    <w:nsid w:val="063A02F6"/>
    <w:multiLevelType w:val="hybridMultilevel"/>
    <w:tmpl w:val="EF36938A"/>
    <w:lvl w:ilvl="0" w:tplc="56D25226">
      <w:start w:val="1"/>
      <w:numFmt w:val="upperRoman"/>
      <w:lvlText w:val="%1."/>
      <w:lvlJc w:val="right"/>
      <w:pPr>
        <w:ind w:left="720" w:hanging="360"/>
      </w:pPr>
      <w:rPr>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nsid w:val="06F93721"/>
    <w:multiLevelType w:val="hybridMultilevel"/>
    <w:tmpl w:val="1E86519E"/>
    <w:lvl w:ilvl="0" w:tplc="6C487FBA">
      <w:start w:val="1"/>
      <w:numFmt w:val="lowerLetter"/>
      <w:lvlText w:val="%1)"/>
      <w:lvlJc w:val="left"/>
      <w:pPr>
        <w:ind w:left="1440" w:hanging="360"/>
      </w:pPr>
      <w:rPr>
        <w:b/>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15">
    <w:nsid w:val="07B72AF9"/>
    <w:multiLevelType w:val="hybridMultilevel"/>
    <w:tmpl w:val="DFCC1974"/>
    <w:lvl w:ilvl="0" w:tplc="380A3A2E">
      <w:start w:val="1"/>
      <w:numFmt w:val="upperRoman"/>
      <w:lvlText w:val="%1."/>
      <w:lvlJc w:val="right"/>
      <w:pPr>
        <w:ind w:left="720" w:hanging="360"/>
      </w:pPr>
      <w:rPr>
        <w:b w:val="0"/>
        <w:i w:val="0"/>
        <w:strike w:val="0"/>
        <w:dstrike w:val="0"/>
        <w:u w:val="none"/>
        <w:effect w:val="none"/>
      </w:rPr>
    </w:lvl>
    <w:lvl w:ilvl="1" w:tplc="333AA39A">
      <w:start w:val="1"/>
      <w:numFmt w:val="lowerLetter"/>
      <w:lvlText w:val="%2."/>
      <w:lvlJc w:val="left"/>
      <w:pPr>
        <w:ind w:left="1440" w:hanging="360"/>
      </w:pPr>
    </w:lvl>
    <w:lvl w:ilvl="2" w:tplc="789C9570">
      <w:start w:val="1"/>
      <w:numFmt w:val="lowerLetter"/>
      <w:lvlText w:val="%3)"/>
      <w:lvlJc w:val="left"/>
      <w:pPr>
        <w:ind w:left="2340" w:hanging="360"/>
      </w:pPr>
      <w:rPr>
        <w:b/>
      </w:r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6">
    <w:nsid w:val="07DF231D"/>
    <w:multiLevelType w:val="hybridMultilevel"/>
    <w:tmpl w:val="DFCC1974"/>
    <w:lvl w:ilvl="0" w:tplc="380A3A2E">
      <w:start w:val="1"/>
      <w:numFmt w:val="upperRoman"/>
      <w:lvlText w:val="%1."/>
      <w:lvlJc w:val="right"/>
      <w:pPr>
        <w:ind w:left="720" w:hanging="360"/>
      </w:pPr>
      <w:rPr>
        <w:b w:val="0"/>
        <w:i w:val="0"/>
        <w:strike w:val="0"/>
        <w:dstrike w:val="0"/>
        <w:u w:val="none"/>
        <w:effect w:val="none"/>
      </w:rPr>
    </w:lvl>
    <w:lvl w:ilvl="1" w:tplc="333AA39A">
      <w:start w:val="1"/>
      <w:numFmt w:val="lowerLetter"/>
      <w:lvlText w:val="%2."/>
      <w:lvlJc w:val="left"/>
      <w:pPr>
        <w:ind w:left="1440" w:hanging="360"/>
      </w:pPr>
    </w:lvl>
    <w:lvl w:ilvl="2" w:tplc="789C9570">
      <w:start w:val="1"/>
      <w:numFmt w:val="lowerLetter"/>
      <w:lvlText w:val="%3)"/>
      <w:lvlJc w:val="left"/>
      <w:pPr>
        <w:ind w:left="2340" w:hanging="360"/>
      </w:pPr>
      <w:rPr>
        <w:b/>
      </w:r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7">
    <w:nsid w:val="099C562E"/>
    <w:multiLevelType w:val="hybridMultilevel"/>
    <w:tmpl w:val="460CB54E"/>
    <w:lvl w:ilvl="0" w:tplc="1EB0B276">
      <w:start w:val="1"/>
      <w:numFmt w:val="upperLetter"/>
      <w:lvlText w:val="%1."/>
      <w:lvlJc w:val="left"/>
      <w:pPr>
        <w:ind w:left="644" w:hanging="360"/>
      </w:pPr>
      <w:rPr>
        <w:rFonts w:hint="default"/>
        <w:b/>
      </w:rPr>
    </w:lvl>
    <w:lvl w:ilvl="1" w:tplc="440A0019" w:tentative="1">
      <w:start w:val="1"/>
      <w:numFmt w:val="lowerLetter"/>
      <w:lvlText w:val="%2."/>
      <w:lvlJc w:val="left"/>
      <w:pPr>
        <w:ind w:left="1364" w:hanging="360"/>
      </w:pPr>
    </w:lvl>
    <w:lvl w:ilvl="2" w:tplc="440A001B" w:tentative="1">
      <w:start w:val="1"/>
      <w:numFmt w:val="lowerRoman"/>
      <w:lvlText w:val="%3."/>
      <w:lvlJc w:val="right"/>
      <w:pPr>
        <w:ind w:left="2084" w:hanging="180"/>
      </w:pPr>
    </w:lvl>
    <w:lvl w:ilvl="3" w:tplc="440A000F" w:tentative="1">
      <w:start w:val="1"/>
      <w:numFmt w:val="decimal"/>
      <w:lvlText w:val="%4."/>
      <w:lvlJc w:val="left"/>
      <w:pPr>
        <w:ind w:left="2804" w:hanging="360"/>
      </w:pPr>
    </w:lvl>
    <w:lvl w:ilvl="4" w:tplc="440A0019" w:tentative="1">
      <w:start w:val="1"/>
      <w:numFmt w:val="lowerLetter"/>
      <w:lvlText w:val="%5."/>
      <w:lvlJc w:val="left"/>
      <w:pPr>
        <w:ind w:left="3524" w:hanging="360"/>
      </w:pPr>
    </w:lvl>
    <w:lvl w:ilvl="5" w:tplc="440A001B" w:tentative="1">
      <w:start w:val="1"/>
      <w:numFmt w:val="lowerRoman"/>
      <w:lvlText w:val="%6."/>
      <w:lvlJc w:val="right"/>
      <w:pPr>
        <w:ind w:left="4244" w:hanging="180"/>
      </w:pPr>
    </w:lvl>
    <w:lvl w:ilvl="6" w:tplc="440A000F" w:tentative="1">
      <w:start w:val="1"/>
      <w:numFmt w:val="decimal"/>
      <w:lvlText w:val="%7."/>
      <w:lvlJc w:val="left"/>
      <w:pPr>
        <w:ind w:left="4964" w:hanging="360"/>
      </w:pPr>
    </w:lvl>
    <w:lvl w:ilvl="7" w:tplc="440A0019" w:tentative="1">
      <w:start w:val="1"/>
      <w:numFmt w:val="lowerLetter"/>
      <w:lvlText w:val="%8."/>
      <w:lvlJc w:val="left"/>
      <w:pPr>
        <w:ind w:left="5684" w:hanging="360"/>
      </w:pPr>
    </w:lvl>
    <w:lvl w:ilvl="8" w:tplc="440A001B" w:tentative="1">
      <w:start w:val="1"/>
      <w:numFmt w:val="lowerRoman"/>
      <w:lvlText w:val="%9."/>
      <w:lvlJc w:val="right"/>
      <w:pPr>
        <w:ind w:left="6404" w:hanging="180"/>
      </w:pPr>
    </w:lvl>
  </w:abstractNum>
  <w:abstractNum w:abstractNumId="18">
    <w:nsid w:val="0A423398"/>
    <w:multiLevelType w:val="hybridMultilevel"/>
    <w:tmpl w:val="3D184924"/>
    <w:lvl w:ilvl="0" w:tplc="789C9570">
      <w:start w:val="1"/>
      <w:numFmt w:val="lowerLetter"/>
      <w:lvlText w:val="%1)"/>
      <w:lvlJc w:val="left"/>
      <w:pPr>
        <w:ind w:left="2340" w:hanging="360"/>
      </w:pPr>
      <w:rPr>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nsid w:val="0A4F341A"/>
    <w:multiLevelType w:val="hybridMultilevel"/>
    <w:tmpl w:val="DFCC1974"/>
    <w:lvl w:ilvl="0" w:tplc="380A3A2E">
      <w:start w:val="1"/>
      <w:numFmt w:val="upperRoman"/>
      <w:lvlText w:val="%1."/>
      <w:lvlJc w:val="right"/>
      <w:pPr>
        <w:ind w:left="720" w:hanging="360"/>
      </w:pPr>
      <w:rPr>
        <w:b w:val="0"/>
        <w:i w:val="0"/>
        <w:strike w:val="0"/>
        <w:dstrike w:val="0"/>
        <w:u w:val="none"/>
        <w:effect w:val="none"/>
      </w:rPr>
    </w:lvl>
    <w:lvl w:ilvl="1" w:tplc="333AA39A">
      <w:start w:val="1"/>
      <w:numFmt w:val="lowerLetter"/>
      <w:lvlText w:val="%2."/>
      <w:lvlJc w:val="left"/>
      <w:pPr>
        <w:ind w:left="1440" w:hanging="360"/>
      </w:pPr>
    </w:lvl>
    <w:lvl w:ilvl="2" w:tplc="789C9570">
      <w:start w:val="1"/>
      <w:numFmt w:val="lowerLetter"/>
      <w:lvlText w:val="%3)"/>
      <w:lvlJc w:val="left"/>
      <w:pPr>
        <w:ind w:left="2340" w:hanging="360"/>
      </w:pPr>
      <w:rPr>
        <w:b/>
      </w:r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20">
    <w:nsid w:val="0A965AD4"/>
    <w:multiLevelType w:val="hybridMultilevel"/>
    <w:tmpl w:val="8586E80A"/>
    <w:lvl w:ilvl="0" w:tplc="7AAC8720">
      <w:start w:val="1"/>
      <w:numFmt w:val="lowerLetter"/>
      <w:lvlText w:val="%1)"/>
      <w:lvlJc w:val="lef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21">
    <w:nsid w:val="0B6712DB"/>
    <w:multiLevelType w:val="hybridMultilevel"/>
    <w:tmpl w:val="40DEE420"/>
    <w:lvl w:ilvl="0" w:tplc="789C9570">
      <w:start w:val="1"/>
      <w:numFmt w:val="lowerLetter"/>
      <w:lvlText w:val="%1)"/>
      <w:lvlJc w:val="left"/>
      <w:pPr>
        <w:ind w:left="2340" w:hanging="360"/>
      </w:pPr>
      <w:rPr>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nsid w:val="0BE51095"/>
    <w:multiLevelType w:val="hybridMultilevel"/>
    <w:tmpl w:val="A39AFC9C"/>
    <w:lvl w:ilvl="0" w:tplc="44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23">
    <w:nsid w:val="0C1A7573"/>
    <w:multiLevelType w:val="hybridMultilevel"/>
    <w:tmpl w:val="8586E80A"/>
    <w:lvl w:ilvl="0" w:tplc="7AAC8720">
      <w:start w:val="1"/>
      <w:numFmt w:val="lowerLetter"/>
      <w:lvlText w:val="%1)"/>
      <w:lvlJc w:val="lef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24">
    <w:nsid w:val="0C332CA3"/>
    <w:multiLevelType w:val="hybridMultilevel"/>
    <w:tmpl w:val="9D7C0C74"/>
    <w:lvl w:ilvl="0" w:tplc="440A0013">
      <w:start w:val="1"/>
      <w:numFmt w:val="upp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nsid w:val="0E0A42ED"/>
    <w:multiLevelType w:val="hybridMultilevel"/>
    <w:tmpl w:val="DFCC1974"/>
    <w:lvl w:ilvl="0" w:tplc="380A3A2E">
      <w:start w:val="1"/>
      <w:numFmt w:val="upperRoman"/>
      <w:lvlText w:val="%1."/>
      <w:lvlJc w:val="right"/>
      <w:pPr>
        <w:ind w:left="720" w:hanging="360"/>
      </w:pPr>
      <w:rPr>
        <w:b w:val="0"/>
        <w:i w:val="0"/>
        <w:strike w:val="0"/>
        <w:dstrike w:val="0"/>
        <w:u w:val="none"/>
        <w:effect w:val="none"/>
      </w:rPr>
    </w:lvl>
    <w:lvl w:ilvl="1" w:tplc="333AA39A">
      <w:start w:val="1"/>
      <w:numFmt w:val="lowerLetter"/>
      <w:lvlText w:val="%2."/>
      <w:lvlJc w:val="left"/>
      <w:pPr>
        <w:ind w:left="1440" w:hanging="360"/>
      </w:pPr>
    </w:lvl>
    <w:lvl w:ilvl="2" w:tplc="789C9570">
      <w:start w:val="1"/>
      <w:numFmt w:val="lowerLetter"/>
      <w:lvlText w:val="%3)"/>
      <w:lvlJc w:val="left"/>
      <w:pPr>
        <w:ind w:left="2340" w:hanging="360"/>
      </w:pPr>
      <w:rPr>
        <w:b/>
      </w:r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26">
    <w:nsid w:val="0F2A687E"/>
    <w:multiLevelType w:val="hybridMultilevel"/>
    <w:tmpl w:val="42A05018"/>
    <w:lvl w:ilvl="0" w:tplc="461AE752">
      <w:start w:val="1"/>
      <w:numFmt w:val="upperRoman"/>
      <w:lvlText w:val="%1."/>
      <w:lvlJc w:val="right"/>
      <w:pPr>
        <w:ind w:left="720" w:hanging="360"/>
      </w:pPr>
      <w:rPr>
        <w:b/>
        <w:i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nsid w:val="0FCA5BDB"/>
    <w:multiLevelType w:val="hybridMultilevel"/>
    <w:tmpl w:val="DFCC1974"/>
    <w:lvl w:ilvl="0" w:tplc="380A3A2E">
      <w:start w:val="1"/>
      <w:numFmt w:val="upperRoman"/>
      <w:lvlText w:val="%1."/>
      <w:lvlJc w:val="right"/>
      <w:pPr>
        <w:ind w:left="720" w:hanging="360"/>
      </w:pPr>
      <w:rPr>
        <w:b w:val="0"/>
        <w:i w:val="0"/>
        <w:strike w:val="0"/>
        <w:dstrike w:val="0"/>
        <w:u w:val="none"/>
        <w:effect w:val="none"/>
      </w:rPr>
    </w:lvl>
    <w:lvl w:ilvl="1" w:tplc="333AA39A">
      <w:start w:val="1"/>
      <w:numFmt w:val="lowerLetter"/>
      <w:lvlText w:val="%2."/>
      <w:lvlJc w:val="left"/>
      <w:pPr>
        <w:ind w:left="1440" w:hanging="360"/>
      </w:pPr>
    </w:lvl>
    <w:lvl w:ilvl="2" w:tplc="789C9570">
      <w:start w:val="1"/>
      <w:numFmt w:val="lowerLetter"/>
      <w:lvlText w:val="%3)"/>
      <w:lvlJc w:val="left"/>
      <w:pPr>
        <w:ind w:left="2340" w:hanging="360"/>
      </w:pPr>
      <w:rPr>
        <w:b/>
      </w:r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28">
    <w:nsid w:val="12CB239C"/>
    <w:multiLevelType w:val="hybridMultilevel"/>
    <w:tmpl w:val="8586E80A"/>
    <w:lvl w:ilvl="0" w:tplc="7AAC8720">
      <w:start w:val="1"/>
      <w:numFmt w:val="lowerLetter"/>
      <w:lvlText w:val="%1)"/>
      <w:lvlJc w:val="lef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29">
    <w:nsid w:val="133F159B"/>
    <w:multiLevelType w:val="hybridMultilevel"/>
    <w:tmpl w:val="34CAA526"/>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30">
    <w:nsid w:val="15E235C8"/>
    <w:multiLevelType w:val="hybridMultilevel"/>
    <w:tmpl w:val="DFCC1974"/>
    <w:lvl w:ilvl="0" w:tplc="380A3A2E">
      <w:start w:val="1"/>
      <w:numFmt w:val="upperRoman"/>
      <w:lvlText w:val="%1."/>
      <w:lvlJc w:val="right"/>
      <w:pPr>
        <w:ind w:left="720" w:hanging="360"/>
      </w:pPr>
      <w:rPr>
        <w:b w:val="0"/>
        <w:i w:val="0"/>
        <w:strike w:val="0"/>
        <w:dstrike w:val="0"/>
        <w:u w:val="none"/>
        <w:effect w:val="none"/>
      </w:rPr>
    </w:lvl>
    <w:lvl w:ilvl="1" w:tplc="333AA39A">
      <w:start w:val="1"/>
      <w:numFmt w:val="lowerLetter"/>
      <w:lvlText w:val="%2."/>
      <w:lvlJc w:val="left"/>
      <w:pPr>
        <w:ind w:left="1440" w:hanging="360"/>
      </w:pPr>
    </w:lvl>
    <w:lvl w:ilvl="2" w:tplc="789C9570">
      <w:start w:val="1"/>
      <w:numFmt w:val="lowerLetter"/>
      <w:lvlText w:val="%3)"/>
      <w:lvlJc w:val="left"/>
      <w:pPr>
        <w:ind w:left="2340" w:hanging="360"/>
      </w:pPr>
      <w:rPr>
        <w:b/>
      </w:r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31">
    <w:nsid w:val="16DC28A4"/>
    <w:multiLevelType w:val="hybridMultilevel"/>
    <w:tmpl w:val="084E1136"/>
    <w:lvl w:ilvl="0" w:tplc="30881872">
      <w:start w:val="1"/>
      <w:numFmt w:val="upperRoman"/>
      <w:lvlText w:val="%1."/>
      <w:lvlJc w:val="right"/>
      <w:pPr>
        <w:ind w:left="720" w:hanging="360"/>
      </w:pPr>
      <w:rPr>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2">
    <w:nsid w:val="176536EE"/>
    <w:multiLevelType w:val="hybridMultilevel"/>
    <w:tmpl w:val="DFCC1974"/>
    <w:lvl w:ilvl="0" w:tplc="380A3A2E">
      <w:start w:val="1"/>
      <w:numFmt w:val="upperRoman"/>
      <w:lvlText w:val="%1."/>
      <w:lvlJc w:val="right"/>
      <w:pPr>
        <w:ind w:left="720" w:hanging="360"/>
      </w:pPr>
      <w:rPr>
        <w:b w:val="0"/>
        <w:i w:val="0"/>
        <w:strike w:val="0"/>
        <w:dstrike w:val="0"/>
        <w:u w:val="none"/>
        <w:effect w:val="none"/>
      </w:rPr>
    </w:lvl>
    <w:lvl w:ilvl="1" w:tplc="333AA39A">
      <w:start w:val="1"/>
      <w:numFmt w:val="lowerLetter"/>
      <w:lvlText w:val="%2."/>
      <w:lvlJc w:val="left"/>
      <w:pPr>
        <w:ind w:left="1440" w:hanging="360"/>
      </w:pPr>
    </w:lvl>
    <w:lvl w:ilvl="2" w:tplc="789C9570">
      <w:start w:val="1"/>
      <w:numFmt w:val="lowerLetter"/>
      <w:lvlText w:val="%3)"/>
      <w:lvlJc w:val="left"/>
      <w:pPr>
        <w:ind w:left="2340" w:hanging="360"/>
      </w:pPr>
      <w:rPr>
        <w:b/>
      </w:r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33">
    <w:nsid w:val="18BE53AB"/>
    <w:multiLevelType w:val="hybridMultilevel"/>
    <w:tmpl w:val="376C8B9E"/>
    <w:lvl w:ilvl="0" w:tplc="440A000F">
      <w:start w:val="1"/>
      <w:numFmt w:val="decimal"/>
      <w:lvlText w:val="%1."/>
      <w:lvlJc w:val="left"/>
      <w:pPr>
        <w:ind w:left="644" w:hanging="360"/>
      </w:pPr>
      <w:rPr>
        <w:rFonts w:hint="default"/>
      </w:rPr>
    </w:lvl>
    <w:lvl w:ilvl="1" w:tplc="440A0019" w:tentative="1">
      <w:start w:val="1"/>
      <w:numFmt w:val="lowerLetter"/>
      <w:lvlText w:val="%2."/>
      <w:lvlJc w:val="left"/>
      <w:pPr>
        <w:ind w:left="1364" w:hanging="360"/>
      </w:pPr>
    </w:lvl>
    <w:lvl w:ilvl="2" w:tplc="440A001B" w:tentative="1">
      <w:start w:val="1"/>
      <w:numFmt w:val="lowerRoman"/>
      <w:lvlText w:val="%3."/>
      <w:lvlJc w:val="right"/>
      <w:pPr>
        <w:ind w:left="2084" w:hanging="180"/>
      </w:pPr>
    </w:lvl>
    <w:lvl w:ilvl="3" w:tplc="440A000F" w:tentative="1">
      <w:start w:val="1"/>
      <w:numFmt w:val="decimal"/>
      <w:lvlText w:val="%4."/>
      <w:lvlJc w:val="left"/>
      <w:pPr>
        <w:ind w:left="2804" w:hanging="360"/>
      </w:pPr>
    </w:lvl>
    <w:lvl w:ilvl="4" w:tplc="440A0019" w:tentative="1">
      <w:start w:val="1"/>
      <w:numFmt w:val="lowerLetter"/>
      <w:lvlText w:val="%5."/>
      <w:lvlJc w:val="left"/>
      <w:pPr>
        <w:ind w:left="3524" w:hanging="360"/>
      </w:pPr>
    </w:lvl>
    <w:lvl w:ilvl="5" w:tplc="440A001B" w:tentative="1">
      <w:start w:val="1"/>
      <w:numFmt w:val="lowerRoman"/>
      <w:lvlText w:val="%6."/>
      <w:lvlJc w:val="right"/>
      <w:pPr>
        <w:ind w:left="4244" w:hanging="180"/>
      </w:pPr>
    </w:lvl>
    <w:lvl w:ilvl="6" w:tplc="440A000F" w:tentative="1">
      <w:start w:val="1"/>
      <w:numFmt w:val="decimal"/>
      <w:lvlText w:val="%7."/>
      <w:lvlJc w:val="left"/>
      <w:pPr>
        <w:ind w:left="4964" w:hanging="360"/>
      </w:pPr>
    </w:lvl>
    <w:lvl w:ilvl="7" w:tplc="440A0019" w:tentative="1">
      <w:start w:val="1"/>
      <w:numFmt w:val="lowerLetter"/>
      <w:lvlText w:val="%8."/>
      <w:lvlJc w:val="left"/>
      <w:pPr>
        <w:ind w:left="5684" w:hanging="360"/>
      </w:pPr>
    </w:lvl>
    <w:lvl w:ilvl="8" w:tplc="440A001B" w:tentative="1">
      <w:start w:val="1"/>
      <w:numFmt w:val="lowerRoman"/>
      <w:lvlText w:val="%9."/>
      <w:lvlJc w:val="right"/>
      <w:pPr>
        <w:ind w:left="6404" w:hanging="180"/>
      </w:pPr>
    </w:lvl>
  </w:abstractNum>
  <w:abstractNum w:abstractNumId="34">
    <w:nsid w:val="1A2D69F7"/>
    <w:multiLevelType w:val="hybridMultilevel"/>
    <w:tmpl w:val="8586E80A"/>
    <w:lvl w:ilvl="0" w:tplc="7AAC8720">
      <w:start w:val="1"/>
      <w:numFmt w:val="lowerLetter"/>
      <w:lvlText w:val="%1)"/>
      <w:lvlJc w:val="lef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35">
    <w:nsid w:val="1C187452"/>
    <w:multiLevelType w:val="hybridMultilevel"/>
    <w:tmpl w:val="8FAC4F62"/>
    <w:lvl w:ilvl="0" w:tplc="440A0015">
      <w:start w:val="1"/>
      <w:numFmt w:val="upperLetter"/>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36">
    <w:nsid w:val="1C201B77"/>
    <w:multiLevelType w:val="hybridMultilevel"/>
    <w:tmpl w:val="DFCC1974"/>
    <w:lvl w:ilvl="0" w:tplc="380A3A2E">
      <w:start w:val="1"/>
      <w:numFmt w:val="upperRoman"/>
      <w:lvlText w:val="%1."/>
      <w:lvlJc w:val="right"/>
      <w:pPr>
        <w:ind w:left="720" w:hanging="360"/>
      </w:pPr>
      <w:rPr>
        <w:b w:val="0"/>
        <w:i w:val="0"/>
        <w:strike w:val="0"/>
        <w:dstrike w:val="0"/>
        <w:u w:val="none"/>
        <w:effect w:val="none"/>
      </w:rPr>
    </w:lvl>
    <w:lvl w:ilvl="1" w:tplc="333AA39A">
      <w:start w:val="1"/>
      <w:numFmt w:val="lowerLetter"/>
      <w:lvlText w:val="%2."/>
      <w:lvlJc w:val="left"/>
      <w:pPr>
        <w:ind w:left="1440" w:hanging="360"/>
      </w:pPr>
    </w:lvl>
    <w:lvl w:ilvl="2" w:tplc="789C9570">
      <w:start w:val="1"/>
      <w:numFmt w:val="lowerLetter"/>
      <w:lvlText w:val="%3)"/>
      <w:lvlJc w:val="left"/>
      <w:pPr>
        <w:ind w:left="2340" w:hanging="360"/>
      </w:pPr>
      <w:rPr>
        <w:b/>
      </w:r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37">
    <w:nsid w:val="1C5116E8"/>
    <w:multiLevelType w:val="hybridMultilevel"/>
    <w:tmpl w:val="8586E80A"/>
    <w:lvl w:ilvl="0" w:tplc="7AAC8720">
      <w:start w:val="1"/>
      <w:numFmt w:val="lowerLetter"/>
      <w:lvlText w:val="%1)"/>
      <w:lvlJc w:val="lef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38">
    <w:nsid w:val="1CB63B4D"/>
    <w:multiLevelType w:val="hybridMultilevel"/>
    <w:tmpl w:val="805A88D8"/>
    <w:lvl w:ilvl="0" w:tplc="789C9570">
      <w:start w:val="1"/>
      <w:numFmt w:val="lowerLetter"/>
      <w:lvlText w:val="%1)"/>
      <w:lvlJc w:val="left"/>
      <w:pPr>
        <w:ind w:left="2340" w:hanging="360"/>
      </w:pPr>
      <w:rPr>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9">
    <w:nsid w:val="1D16115A"/>
    <w:multiLevelType w:val="hybridMultilevel"/>
    <w:tmpl w:val="78420B7C"/>
    <w:lvl w:ilvl="0" w:tplc="461AE752">
      <w:start w:val="1"/>
      <w:numFmt w:val="upperRoman"/>
      <w:lvlText w:val="%1."/>
      <w:lvlJc w:val="right"/>
      <w:pPr>
        <w:ind w:left="720" w:hanging="360"/>
      </w:pPr>
      <w:rPr>
        <w:b/>
        <w:i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0">
    <w:nsid w:val="1D4C1542"/>
    <w:multiLevelType w:val="hybridMultilevel"/>
    <w:tmpl w:val="8586E80A"/>
    <w:lvl w:ilvl="0" w:tplc="7AAC8720">
      <w:start w:val="1"/>
      <w:numFmt w:val="lowerLetter"/>
      <w:lvlText w:val="%1)"/>
      <w:lvlJc w:val="lef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41">
    <w:nsid w:val="1E0E41A5"/>
    <w:multiLevelType w:val="hybridMultilevel"/>
    <w:tmpl w:val="2272B73E"/>
    <w:lvl w:ilvl="0" w:tplc="8BCE02C8">
      <w:start w:val="1"/>
      <w:numFmt w:val="decimal"/>
      <w:lvlText w:val="%1."/>
      <w:lvlJc w:val="left"/>
      <w:pPr>
        <w:ind w:left="420" w:hanging="360"/>
      </w:pPr>
      <w:rPr>
        <w:rFonts w:hint="default"/>
        <w:b/>
      </w:rPr>
    </w:lvl>
    <w:lvl w:ilvl="1" w:tplc="440A0019" w:tentative="1">
      <w:start w:val="1"/>
      <w:numFmt w:val="lowerLetter"/>
      <w:lvlText w:val="%2."/>
      <w:lvlJc w:val="left"/>
      <w:pPr>
        <w:ind w:left="1140" w:hanging="360"/>
      </w:pPr>
    </w:lvl>
    <w:lvl w:ilvl="2" w:tplc="440A001B" w:tentative="1">
      <w:start w:val="1"/>
      <w:numFmt w:val="lowerRoman"/>
      <w:lvlText w:val="%3."/>
      <w:lvlJc w:val="right"/>
      <w:pPr>
        <w:ind w:left="1860" w:hanging="180"/>
      </w:pPr>
    </w:lvl>
    <w:lvl w:ilvl="3" w:tplc="440A000F" w:tentative="1">
      <w:start w:val="1"/>
      <w:numFmt w:val="decimal"/>
      <w:lvlText w:val="%4."/>
      <w:lvlJc w:val="left"/>
      <w:pPr>
        <w:ind w:left="2580" w:hanging="360"/>
      </w:pPr>
    </w:lvl>
    <w:lvl w:ilvl="4" w:tplc="440A0019" w:tentative="1">
      <w:start w:val="1"/>
      <w:numFmt w:val="lowerLetter"/>
      <w:lvlText w:val="%5."/>
      <w:lvlJc w:val="left"/>
      <w:pPr>
        <w:ind w:left="3300" w:hanging="360"/>
      </w:pPr>
    </w:lvl>
    <w:lvl w:ilvl="5" w:tplc="440A001B" w:tentative="1">
      <w:start w:val="1"/>
      <w:numFmt w:val="lowerRoman"/>
      <w:lvlText w:val="%6."/>
      <w:lvlJc w:val="right"/>
      <w:pPr>
        <w:ind w:left="4020" w:hanging="180"/>
      </w:pPr>
    </w:lvl>
    <w:lvl w:ilvl="6" w:tplc="440A000F" w:tentative="1">
      <w:start w:val="1"/>
      <w:numFmt w:val="decimal"/>
      <w:lvlText w:val="%7."/>
      <w:lvlJc w:val="left"/>
      <w:pPr>
        <w:ind w:left="4740" w:hanging="360"/>
      </w:pPr>
    </w:lvl>
    <w:lvl w:ilvl="7" w:tplc="440A0019" w:tentative="1">
      <w:start w:val="1"/>
      <w:numFmt w:val="lowerLetter"/>
      <w:lvlText w:val="%8."/>
      <w:lvlJc w:val="left"/>
      <w:pPr>
        <w:ind w:left="5460" w:hanging="360"/>
      </w:pPr>
    </w:lvl>
    <w:lvl w:ilvl="8" w:tplc="440A001B" w:tentative="1">
      <w:start w:val="1"/>
      <w:numFmt w:val="lowerRoman"/>
      <w:lvlText w:val="%9."/>
      <w:lvlJc w:val="right"/>
      <w:pPr>
        <w:ind w:left="6180" w:hanging="180"/>
      </w:pPr>
    </w:lvl>
  </w:abstractNum>
  <w:abstractNum w:abstractNumId="42">
    <w:nsid w:val="1ECF2F12"/>
    <w:multiLevelType w:val="hybridMultilevel"/>
    <w:tmpl w:val="8586E80A"/>
    <w:lvl w:ilvl="0" w:tplc="7AAC8720">
      <w:start w:val="1"/>
      <w:numFmt w:val="lowerLetter"/>
      <w:lvlText w:val="%1)"/>
      <w:lvlJc w:val="lef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43">
    <w:nsid w:val="1F345279"/>
    <w:multiLevelType w:val="hybridMultilevel"/>
    <w:tmpl w:val="7A28CB84"/>
    <w:lvl w:ilvl="0" w:tplc="789C9570">
      <w:start w:val="1"/>
      <w:numFmt w:val="lowerLetter"/>
      <w:lvlText w:val="%1)"/>
      <w:lvlJc w:val="left"/>
      <w:pPr>
        <w:ind w:left="2340" w:hanging="360"/>
      </w:pPr>
      <w:rPr>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4">
    <w:nsid w:val="1F5C4CC8"/>
    <w:multiLevelType w:val="hybridMultilevel"/>
    <w:tmpl w:val="8586E80A"/>
    <w:lvl w:ilvl="0" w:tplc="7AAC8720">
      <w:start w:val="1"/>
      <w:numFmt w:val="lowerLetter"/>
      <w:lvlText w:val="%1)"/>
      <w:lvlJc w:val="lef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45">
    <w:nsid w:val="1FF66A7C"/>
    <w:multiLevelType w:val="hybridMultilevel"/>
    <w:tmpl w:val="DFCC1974"/>
    <w:lvl w:ilvl="0" w:tplc="380A3A2E">
      <w:start w:val="1"/>
      <w:numFmt w:val="upperRoman"/>
      <w:lvlText w:val="%1."/>
      <w:lvlJc w:val="right"/>
      <w:pPr>
        <w:ind w:left="720" w:hanging="360"/>
      </w:pPr>
      <w:rPr>
        <w:b w:val="0"/>
        <w:i w:val="0"/>
        <w:strike w:val="0"/>
        <w:dstrike w:val="0"/>
        <w:u w:val="none"/>
        <w:effect w:val="none"/>
      </w:rPr>
    </w:lvl>
    <w:lvl w:ilvl="1" w:tplc="333AA39A">
      <w:start w:val="1"/>
      <w:numFmt w:val="lowerLetter"/>
      <w:lvlText w:val="%2."/>
      <w:lvlJc w:val="left"/>
      <w:pPr>
        <w:ind w:left="1440" w:hanging="360"/>
      </w:pPr>
    </w:lvl>
    <w:lvl w:ilvl="2" w:tplc="789C9570">
      <w:start w:val="1"/>
      <w:numFmt w:val="lowerLetter"/>
      <w:lvlText w:val="%3)"/>
      <w:lvlJc w:val="left"/>
      <w:pPr>
        <w:ind w:left="2340" w:hanging="360"/>
      </w:pPr>
      <w:rPr>
        <w:b/>
      </w:r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46">
    <w:nsid w:val="20150963"/>
    <w:multiLevelType w:val="hybridMultilevel"/>
    <w:tmpl w:val="8586E80A"/>
    <w:lvl w:ilvl="0" w:tplc="7AAC8720">
      <w:start w:val="1"/>
      <w:numFmt w:val="lowerLetter"/>
      <w:lvlText w:val="%1)"/>
      <w:lvlJc w:val="lef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47">
    <w:nsid w:val="22955904"/>
    <w:multiLevelType w:val="hybridMultilevel"/>
    <w:tmpl w:val="DFCC1974"/>
    <w:lvl w:ilvl="0" w:tplc="380A3A2E">
      <w:start w:val="1"/>
      <w:numFmt w:val="upperRoman"/>
      <w:lvlText w:val="%1."/>
      <w:lvlJc w:val="right"/>
      <w:pPr>
        <w:ind w:left="720" w:hanging="360"/>
      </w:pPr>
      <w:rPr>
        <w:b w:val="0"/>
        <w:i w:val="0"/>
        <w:strike w:val="0"/>
        <w:dstrike w:val="0"/>
        <w:u w:val="none"/>
        <w:effect w:val="none"/>
      </w:rPr>
    </w:lvl>
    <w:lvl w:ilvl="1" w:tplc="333AA39A">
      <w:start w:val="1"/>
      <w:numFmt w:val="lowerLetter"/>
      <w:lvlText w:val="%2."/>
      <w:lvlJc w:val="left"/>
      <w:pPr>
        <w:ind w:left="1440" w:hanging="360"/>
      </w:pPr>
    </w:lvl>
    <w:lvl w:ilvl="2" w:tplc="789C9570">
      <w:start w:val="1"/>
      <w:numFmt w:val="lowerLetter"/>
      <w:lvlText w:val="%3)"/>
      <w:lvlJc w:val="left"/>
      <w:pPr>
        <w:ind w:left="2340" w:hanging="360"/>
      </w:pPr>
      <w:rPr>
        <w:b/>
      </w:r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48">
    <w:nsid w:val="22BA611B"/>
    <w:multiLevelType w:val="hybridMultilevel"/>
    <w:tmpl w:val="DFCC1974"/>
    <w:lvl w:ilvl="0" w:tplc="380A3A2E">
      <w:start w:val="1"/>
      <w:numFmt w:val="upperRoman"/>
      <w:lvlText w:val="%1."/>
      <w:lvlJc w:val="right"/>
      <w:pPr>
        <w:ind w:left="720" w:hanging="360"/>
      </w:pPr>
      <w:rPr>
        <w:b w:val="0"/>
        <w:i w:val="0"/>
        <w:strike w:val="0"/>
        <w:dstrike w:val="0"/>
        <w:u w:val="none"/>
        <w:effect w:val="none"/>
      </w:rPr>
    </w:lvl>
    <w:lvl w:ilvl="1" w:tplc="333AA39A">
      <w:start w:val="1"/>
      <w:numFmt w:val="lowerLetter"/>
      <w:lvlText w:val="%2."/>
      <w:lvlJc w:val="left"/>
      <w:pPr>
        <w:ind w:left="1440" w:hanging="360"/>
      </w:pPr>
    </w:lvl>
    <w:lvl w:ilvl="2" w:tplc="789C9570">
      <w:start w:val="1"/>
      <w:numFmt w:val="lowerLetter"/>
      <w:lvlText w:val="%3)"/>
      <w:lvlJc w:val="left"/>
      <w:pPr>
        <w:ind w:left="2340" w:hanging="360"/>
      </w:pPr>
      <w:rPr>
        <w:b/>
      </w:r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49">
    <w:nsid w:val="24F57746"/>
    <w:multiLevelType w:val="hybridMultilevel"/>
    <w:tmpl w:val="8586E80A"/>
    <w:lvl w:ilvl="0" w:tplc="7AAC8720">
      <w:start w:val="1"/>
      <w:numFmt w:val="lowerLetter"/>
      <w:lvlText w:val="%1)"/>
      <w:lvlJc w:val="lef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50">
    <w:nsid w:val="255E4280"/>
    <w:multiLevelType w:val="hybridMultilevel"/>
    <w:tmpl w:val="DFCC1974"/>
    <w:lvl w:ilvl="0" w:tplc="380A3A2E">
      <w:start w:val="1"/>
      <w:numFmt w:val="upperRoman"/>
      <w:lvlText w:val="%1."/>
      <w:lvlJc w:val="right"/>
      <w:pPr>
        <w:ind w:left="720" w:hanging="360"/>
      </w:pPr>
      <w:rPr>
        <w:b w:val="0"/>
        <w:i w:val="0"/>
        <w:strike w:val="0"/>
        <w:dstrike w:val="0"/>
        <w:u w:val="none"/>
        <w:effect w:val="none"/>
      </w:rPr>
    </w:lvl>
    <w:lvl w:ilvl="1" w:tplc="333AA39A">
      <w:start w:val="1"/>
      <w:numFmt w:val="lowerLetter"/>
      <w:lvlText w:val="%2."/>
      <w:lvlJc w:val="left"/>
      <w:pPr>
        <w:ind w:left="1440" w:hanging="360"/>
      </w:pPr>
    </w:lvl>
    <w:lvl w:ilvl="2" w:tplc="789C9570">
      <w:start w:val="1"/>
      <w:numFmt w:val="lowerLetter"/>
      <w:lvlText w:val="%3)"/>
      <w:lvlJc w:val="left"/>
      <w:pPr>
        <w:ind w:left="2340" w:hanging="360"/>
      </w:pPr>
      <w:rPr>
        <w:b/>
      </w:r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51">
    <w:nsid w:val="256837A0"/>
    <w:multiLevelType w:val="hybridMultilevel"/>
    <w:tmpl w:val="76701E74"/>
    <w:lvl w:ilvl="0" w:tplc="8ED893F4">
      <w:start w:val="1"/>
      <w:numFmt w:val="upperRoman"/>
      <w:lvlText w:val="%1."/>
      <w:lvlJc w:val="right"/>
      <w:pPr>
        <w:ind w:left="720" w:hanging="360"/>
      </w:pPr>
      <w:rPr>
        <w:b/>
        <w:strike w:val="0"/>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2">
    <w:nsid w:val="264F5BA7"/>
    <w:multiLevelType w:val="hybridMultilevel"/>
    <w:tmpl w:val="8586E80A"/>
    <w:lvl w:ilvl="0" w:tplc="7AAC8720">
      <w:start w:val="1"/>
      <w:numFmt w:val="lowerLetter"/>
      <w:lvlText w:val="%1)"/>
      <w:lvlJc w:val="lef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53">
    <w:nsid w:val="27BD412B"/>
    <w:multiLevelType w:val="hybridMultilevel"/>
    <w:tmpl w:val="8586E80A"/>
    <w:lvl w:ilvl="0" w:tplc="7AAC8720">
      <w:start w:val="1"/>
      <w:numFmt w:val="lowerLetter"/>
      <w:lvlText w:val="%1)"/>
      <w:lvlJc w:val="lef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54">
    <w:nsid w:val="27EA7099"/>
    <w:multiLevelType w:val="hybridMultilevel"/>
    <w:tmpl w:val="76701E74"/>
    <w:lvl w:ilvl="0" w:tplc="8ED893F4">
      <w:start w:val="1"/>
      <w:numFmt w:val="upperRoman"/>
      <w:lvlText w:val="%1."/>
      <w:lvlJc w:val="right"/>
      <w:pPr>
        <w:ind w:left="720" w:hanging="360"/>
      </w:pPr>
      <w:rPr>
        <w:b/>
        <w:strike w:val="0"/>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5">
    <w:nsid w:val="281A2505"/>
    <w:multiLevelType w:val="hybridMultilevel"/>
    <w:tmpl w:val="CD28F868"/>
    <w:lvl w:ilvl="0" w:tplc="440A000F">
      <w:start w:val="1"/>
      <w:numFmt w:val="decimal"/>
      <w:lvlText w:val="%1."/>
      <w:lvlJc w:val="left"/>
      <w:pPr>
        <w:ind w:left="1146" w:hanging="360"/>
      </w:pPr>
    </w:lvl>
    <w:lvl w:ilvl="1" w:tplc="440A0019" w:tentative="1">
      <w:start w:val="1"/>
      <w:numFmt w:val="lowerLetter"/>
      <w:lvlText w:val="%2."/>
      <w:lvlJc w:val="left"/>
      <w:pPr>
        <w:ind w:left="1866" w:hanging="360"/>
      </w:pPr>
    </w:lvl>
    <w:lvl w:ilvl="2" w:tplc="440A001B" w:tentative="1">
      <w:start w:val="1"/>
      <w:numFmt w:val="lowerRoman"/>
      <w:lvlText w:val="%3."/>
      <w:lvlJc w:val="right"/>
      <w:pPr>
        <w:ind w:left="2586" w:hanging="180"/>
      </w:pPr>
    </w:lvl>
    <w:lvl w:ilvl="3" w:tplc="440A000F" w:tentative="1">
      <w:start w:val="1"/>
      <w:numFmt w:val="decimal"/>
      <w:lvlText w:val="%4."/>
      <w:lvlJc w:val="left"/>
      <w:pPr>
        <w:ind w:left="3306" w:hanging="360"/>
      </w:pPr>
    </w:lvl>
    <w:lvl w:ilvl="4" w:tplc="440A0019" w:tentative="1">
      <w:start w:val="1"/>
      <w:numFmt w:val="lowerLetter"/>
      <w:lvlText w:val="%5."/>
      <w:lvlJc w:val="left"/>
      <w:pPr>
        <w:ind w:left="4026" w:hanging="360"/>
      </w:pPr>
    </w:lvl>
    <w:lvl w:ilvl="5" w:tplc="440A001B" w:tentative="1">
      <w:start w:val="1"/>
      <w:numFmt w:val="lowerRoman"/>
      <w:lvlText w:val="%6."/>
      <w:lvlJc w:val="right"/>
      <w:pPr>
        <w:ind w:left="4746" w:hanging="180"/>
      </w:pPr>
    </w:lvl>
    <w:lvl w:ilvl="6" w:tplc="440A000F" w:tentative="1">
      <w:start w:val="1"/>
      <w:numFmt w:val="decimal"/>
      <w:lvlText w:val="%7."/>
      <w:lvlJc w:val="left"/>
      <w:pPr>
        <w:ind w:left="5466" w:hanging="360"/>
      </w:pPr>
    </w:lvl>
    <w:lvl w:ilvl="7" w:tplc="440A0019" w:tentative="1">
      <w:start w:val="1"/>
      <w:numFmt w:val="lowerLetter"/>
      <w:lvlText w:val="%8."/>
      <w:lvlJc w:val="left"/>
      <w:pPr>
        <w:ind w:left="6186" w:hanging="360"/>
      </w:pPr>
    </w:lvl>
    <w:lvl w:ilvl="8" w:tplc="440A001B" w:tentative="1">
      <w:start w:val="1"/>
      <w:numFmt w:val="lowerRoman"/>
      <w:lvlText w:val="%9."/>
      <w:lvlJc w:val="right"/>
      <w:pPr>
        <w:ind w:left="6906" w:hanging="180"/>
      </w:pPr>
    </w:lvl>
  </w:abstractNum>
  <w:abstractNum w:abstractNumId="56">
    <w:nsid w:val="282A1B34"/>
    <w:multiLevelType w:val="hybridMultilevel"/>
    <w:tmpl w:val="78420B7C"/>
    <w:lvl w:ilvl="0" w:tplc="461AE752">
      <w:start w:val="1"/>
      <w:numFmt w:val="upperRoman"/>
      <w:lvlText w:val="%1."/>
      <w:lvlJc w:val="right"/>
      <w:pPr>
        <w:ind w:left="720" w:hanging="360"/>
      </w:pPr>
      <w:rPr>
        <w:b/>
        <w:i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7">
    <w:nsid w:val="28376F65"/>
    <w:multiLevelType w:val="hybridMultilevel"/>
    <w:tmpl w:val="DFCC1974"/>
    <w:lvl w:ilvl="0" w:tplc="380A3A2E">
      <w:start w:val="1"/>
      <w:numFmt w:val="upperRoman"/>
      <w:lvlText w:val="%1."/>
      <w:lvlJc w:val="right"/>
      <w:pPr>
        <w:ind w:left="720" w:hanging="360"/>
      </w:pPr>
      <w:rPr>
        <w:b w:val="0"/>
        <w:i w:val="0"/>
        <w:strike w:val="0"/>
        <w:dstrike w:val="0"/>
        <w:u w:val="none"/>
        <w:effect w:val="none"/>
      </w:rPr>
    </w:lvl>
    <w:lvl w:ilvl="1" w:tplc="333AA39A">
      <w:start w:val="1"/>
      <w:numFmt w:val="lowerLetter"/>
      <w:lvlText w:val="%2."/>
      <w:lvlJc w:val="left"/>
      <w:pPr>
        <w:ind w:left="1440" w:hanging="360"/>
      </w:pPr>
    </w:lvl>
    <w:lvl w:ilvl="2" w:tplc="789C9570">
      <w:start w:val="1"/>
      <w:numFmt w:val="lowerLetter"/>
      <w:lvlText w:val="%3)"/>
      <w:lvlJc w:val="left"/>
      <w:pPr>
        <w:ind w:left="2340" w:hanging="360"/>
      </w:pPr>
      <w:rPr>
        <w:b/>
      </w:r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58">
    <w:nsid w:val="290E3F52"/>
    <w:multiLevelType w:val="hybridMultilevel"/>
    <w:tmpl w:val="DA74565C"/>
    <w:lvl w:ilvl="0" w:tplc="030E71E6">
      <w:start w:val="38"/>
      <w:numFmt w:val="bullet"/>
      <w:lvlText w:val="-"/>
      <w:lvlJc w:val="left"/>
      <w:pPr>
        <w:ind w:left="770" w:hanging="360"/>
      </w:pPr>
      <w:rPr>
        <w:rFonts w:ascii="Arial Narrow" w:eastAsia="Calibri" w:hAnsi="Arial Narrow" w:cs="Arial" w:hint="default"/>
      </w:rPr>
    </w:lvl>
    <w:lvl w:ilvl="1" w:tplc="440A0003">
      <w:start w:val="1"/>
      <w:numFmt w:val="bullet"/>
      <w:lvlText w:val="o"/>
      <w:lvlJc w:val="left"/>
      <w:pPr>
        <w:ind w:left="1490" w:hanging="360"/>
      </w:pPr>
      <w:rPr>
        <w:rFonts w:ascii="Courier New" w:hAnsi="Courier New" w:cs="Courier New" w:hint="default"/>
      </w:rPr>
    </w:lvl>
    <w:lvl w:ilvl="2" w:tplc="440A0005">
      <w:start w:val="1"/>
      <w:numFmt w:val="bullet"/>
      <w:lvlText w:val=""/>
      <w:lvlJc w:val="left"/>
      <w:pPr>
        <w:ind w:left="2210" w:hanging="360"/>
      </w:pPr>
      <w:rPr>
        <w:rFonts w:ascii="Wingdings" w:hAnsi="Wingdings" w:hint="default"/>
      </w:rPr>
    </w:lvl>
    <w:lvl w:ilvl="3" w:tplc="440A0001">
      <w:start w:val="1"/>
      <w:numFmt w:val="bullet"/>
      <w:lvlText w:val=""/>
      <w:lvlJc w:val="left"/>
      <w:pPr>
        <w:ind w:left="2930" w:hanging="360"/>
      </w:pPr>
      <w:rPr>
        <w:rFonts w:ascii="Symbol" w:hAnsi="Symbol" w:hint="default"/>
      </w:rPr>
    </w:lvl>
    <w:lvl w:ilvl="4" w:tplc="440A0003">
      <w:start w:val="1"/>
      <w:numFmt w:val="bullet"/>
      <w:lvlText w:val="o"/>
      <w:lvlJc w:val="left"/>
      <w:pPr>
        <w:ind w:left="3650" w:hanging="360"/>
      </w:pPr>
      <w:rPr>
        <w:rFonts w:ascii="Courier New" w:hAnsi="Courier New" w:cs="Courier New" w:hint="default"/>
      </w:rPr>
    </w:lvl>
    <w:lvl w:ilvl="5" w:tplc="440A0005">
      <w:start w:val="1"/>
      <w:numFmt w:val="bullet"/>
      <w:lvlText w:val=""/>
      <w:lvlJc w:val="left"/>
      <w:pPr>
        <w:ind w:left="4370" w:hanging="360"/>
      </w:pPr>
      <w:rPr>
        <w:rFonts w:ascii="Wingdings" w:hAnsi="Wingdings" w:hint="default"/>
      </w:rPr>
    </w:lvl>
    <w:lvl w:ilvl="6" w:tplc="440A0001">
      <w:start w:val="1"/>
      <w:numFmt w:val="bullet"/>
      <w:lvlText w:val=""/>
      <w:lvlJc w:val="left"/>
      <w:pPr>
        <w:ind w:left="5090" w:hanging="360"/>
      </w:pPr>
      <w:rPr>
        <w:rFonts w:ascii="Symbol" w:hAnsi="Symbol" w:hint="default"/>
      </w:rPr>
    </w:lvl>
    <w:lvl w:ilvl="7" w:tplc="440A0003">
      <w:start w:val="1"/>
      <w:numFmt w:val="bullet"/>
      <w:lvlText w:val="o"/>
      <w:lvlJc w:val="left"/>
      <w:pPr>
        <w:ind w:left="5810" w:hanging="360"/>
      </w:pPr>
      <w:rPr>
        <w:rFonts w:ascii="Courier New" w:hAnsi="Courier New" w:cs="Courier New" w:hint="default"/>
      </w:rPr>
    </w:lvl>
    <w:lvl w:ilvl="8" w:tplc="440A0005">
      <w:start w:val="1"/>
      <w:numFmt w:val="bullet"/>
      <w:lvlText w:val=""/>
      <w:lvlJc w:val="left"/>
      <w:pPr>
        <w:ind w:left="6530" w:hanging="360"/>
      </w:pPr>
      <w:rPr>
        <w:rFonts w:ascii="Wingdings" w:hAnsi="Wingdings" w:hint="default"/>
      </w:rPr>
    </w:lvl>
  </w:abstractNum>
  <w:abstractNum w:abstractNumId="59">
    <w:nsid w:val="29432952"/>
    <w:multiLevelType w:val="hybridMultilevel"/>
    <w:tmpl w:val="5352E8DA"/>
    <w:lvl w:ilvl="0" w:tplc="BA22425C">
      <w:start w:val="1"/>
      <w:numFmt w:val="upperRoman"/>
      <w:lvlText w:val="%1."/>
      <w:lvlJc w:val="right"/>
      <w:pPr>
        <w:ind w:left="720" w:hanging="360"/>
      </w:pPr>
      <w:rPr>
        <w:b/>
        <w:strike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0">
    <w:nsid w:val="2BAA51F4"/>
    <w:multiLevelType w:val="hybridMultilevel"/>
    <w:tmpl w:val="975E8BF4"/>
    <w:lvl w:ilvl="0" w:tplc="B72474FC">
      <w:start w:val="1"/>
      <w:numFmt w:val="decimal"/>
      <w:lvlText w:val="%1."/>
      <w:lvlJc w:val="left"/>
      <w:pPr>
        <w:ind w:left="1065" w:hanging="705"/>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61">
    <w:nsid w:val="2CB97D18"/>
    <w:multiLevelType w:val="hybridMultilevel"/>
    <w:tmpl w:val="DFCC1974"/>
    <w:lvl w:ilvl="0" w:tplc="380A3A2E">
      <w:start w:val="1"/>
      <w:numFmt w:val="upperRoman"/>
      <w:lvlText w:val="%1."/>
      <w:lvlJc w:val="right"/>
      <w:pPr>
        <w:ind w:left="720" w:hanging="360"/>
      </w:pPr>
      <w:rPr>
        <w:b w:val="0"/>
        <w:i w:val="0"/>
        <w:strike w:val="0"/>
        <w:dstrike w:val="0"/>
        <w:u w:val="none"/>
        <w:effect w:val="none"/>
      </w:rPr>
    </w:lvl>
    <w:lvl w:ilvl="1" w:tplc="333AA39A">
      <w:start w:val="1"/>
      <w:numFmt w:val="lowerLetter"/>
      <w:lvlText w:val="%2."/>
      <w:lvlJc w:val="left"/>
      <w:pPr>
        <w:ind w:left="1440" w:hanging="360"/>
      </w:pPr>
    </w:lvl>
    <w:lvl w:ilvl="2" w:tplc="789C9570">
      <w:start w:val="1"/>
      <w:numFmt w:val="lowerLetter"/>
      <w:lvlText w:val="%3)"/>
      <w:lvlJc w:val="left"/>
      <w:pPr>
        <w:ind w:left="2340" w:hanging="360"/>
      </w:pPr>
      <w:rPr>
        <w:b/>
      </w:r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62">
    <w:nsid w:val="2D7638A9"/>
    <w:multiLevelType w:val="hybridMultilevel"/>
    <w:tmpl w:val="DFCC1974"/>
    <w:lvl w:ilvl="0" w:tplc="380A3A2E">
      <w:start w:val="1"/>
      <w:numFmt w:val="upperRoman"/>
      <w:lvlText w:val="%1."/>
      <w:lvlJc w:val="right"/>
      <w:pPr>
        <w:ind w:left="720" w:hanging="360"/>
      </w:pPr>
      <w:rPr>
        <w:b w:val="0"/>
        <w:i w:val="0"/>
        <w:strike w:val="0"/>
        <w:dstrike w:val="0"/>
        <w:u w:val="none"/>
        <w:effect w:val="none"/>
      </w:rPr>
    </w:lvl>
    <w:lvl w:ilvl="1" w:tplc="333AA39A">
      <w:start w:val="1"/>
      <w:numFmt w:val="lowerLetter"/>
      <w:lvlText w:val="%2."/>
      <w:lvlJc w:val="left"/>
      <w:pPr>
        <w:ind w:left="1440" w:hanging="360"/>
      </w:pPr>
    </w:lvl>
    <w:lvl w:ilvl="2" w:tplc="789C9570">
      <w:start w:val="1"/>
      <w:numFmt w:val="lowerLetter"/>
      <w:lvlText w:val="%3)"/>
      <w:lvlJc w:val="left"/>
      <w:pPr>
        <w:ind w:left="2340" w:hanging="360"/>
      </w:pPr>
      <w:rPr>
        <w:b/>
      </w:r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63">
    <w:nsid w:val="2F3A0C66"/>
    <w:multiLevelType w:val="hybridMultilevel"/>
    <w:tmpl w:val="8586E80A"/>
    <w:lvl w:ilvl="0" w:tplc="7AAC8720">
      <w:start w:val="1"/>
      <w:numFmt w:val="lowerLetter"/>
      <w:lvlText w:val="%1)"/>
      <w:lvlJc w:val="lef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64">
    <w:nsid w:val="2F452D1B"/>
    <w:multiLevelType w:val="hybridMultilevel"/>
    <w:tmpl w:val="DFCC1974"/>
    <w:lvl w:ilvl="0" w:tplc="380A3A2E">
      <w:start w:val="1"/>
      <w:numFmt w:val="upperRoman"/>
      <w:lvlText w:val="%1."/>
      <w:lvlJc w:val="right"/>
      <w:pPr>
        <w:ind w:left="720" w:hanging="360"/>
      </w:pPr>
      <w:rPr>
        <w:b w:val="0"/>
        <w:i w:val="0"/>
        <w:strike w:val="0"/>
        <w:dstrike w:val="0"/>
        <w:u w:val="none"/>
        <w:effect w:val="none"/>
      </w:rPr>
    </w:lvl>
    <w:lvl w:ilvl="1" w:tplc="333AA39A">
      <w:start w:val="1"/>
      <w:numFmt w:val="lowerLetter"/>
      <w:lvlText w:val="%2."/>
      <w:lvlJc w:val="left"/>
      <w:pPr>
        <w:ind w:left="1440" w:hanging="360"/>
      </w:pPr>
    </w:lvl>
    <w:lvl w:ilvl="2" w:tplc="789C9570">
      <w:start w:val="1"/>
      <w:numFmt w:val="lowerLetter"/>
      <w:lvlText w:val="%3)"/>
      <w:lvlJc w:val="left"/>
      <w:pPr>
        <w:ind w:left="2340" w:hanging="360"/>
      </w:pPr>
      <w:rPr>
        <w:b/>
      </w:r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65">
    <w:nsid w:val="2FB86DD2"/>
    <w:multiLevelType w:val="hybridMultilevel"/>
    <w:tmpl w:val="C7E6709E"/>
    <w:lvl w:ilvl="0" w:tplc="440A0001">
      <w:start w:val="1"/>
      <w:numFmt w:val="bullet"/>
      <w:lvlText w:val=""/>
      <w:lvlJc w:val="left"/>
      <w:pPr>
        <w:ind w:left="654" w:hanging="360"/>
      </w:pPr>
      <w:rPr>
        <w:rFonts w:ascii="Symbol" w:hAnsi="Symbol" w:hint="default"/>
        <w:b/>
        <w:i w:val="0"/>
        <w:strike w:val="0"/>
        <w:color w:val="auto"/>
        <w:sz w:val="22"/>
        <w:szCs w:val="22"/>
      </w:rPr>
    </w:lvl>
    <w:lvl w:ilvl="1" w:tplc="333AA39A">
      <w:start w:val="1"/>
      <w:numFmt w:val="lowerLetter"/>
      <w:lvlText w:val="%2."/>
      <w:lvlJc w:val="left"/>
      <w:pPr>
        <w:ind w:left="1374" w:hanging="360"/>
      </w:pPr>
      <w:rPr>
        <w:rFonts w:hint="default"/>
      </w:rPr>
    </w:lvl>
    <w:lvl w:ilvl="2" w:tplc="789C9570">
      <w:start w:val="1"/>
      <w:numFmt w:val="lowerLetter"/>
      <w:lvlText w:val="%3)"/>
      <w:lvlJc w:val="left"/>
      <w:pPr>
        <w:ind w:left="2274" w:hanging="360"/>
      </w:pPr>
      <w:rPr>
        <w:rFonts w:hint="default"/>
        <w:b/>
      </w:rPr>
    </w:lvl>
    <w:lvl w:ilvl="3" w:tplc="440A000F" w:tentative="1">
      <w:start w:val="1"/>
      <w:numFmt w:val="decimal"/>
      <w:lvlText w:val="%4."/>
      <w:lvlJc w:val="left"/>
      <w:pPr>
        <w:ind w:left="2814" w:hanging="360"/>
      </w:pPr>
    </w:lvl>
    <w:lvl w:ilvl="4" w:tplc="440A0019" w:tentative="1">
      <w:start w:val="1"/>
      <w:numFmt w:val="lowerLetter"/>
      <w:lvlText w:val="%5."/>
      <w:lvlJc w:val="left"/>
      <w:pPr>
        <w:ind w:left="3534" w:hanging="360"/>
      </w:pPr>
    </w:lvl>
    <w:lvl w:ilvl="5" w:tplc="440A001B" w:tentative="1">
      <w:start w:val="1"/>
      <w:numFmt w:val="lowerRoman"/>
      <w:lvlText w:val="%6."/>
      <w:lvlJc w:val="right"/>
      <w:pPr>
        <w:ind w:left="4254" w:hanging="180"/>
      </w:pPr>
    </w:lvl>
    <w:lvl w:ilvl="6" w:tplc="440A000F" w:tentative="1">
      <w:start w:val="1"/>
      <w:numFmt w:val="decimal"/>
      <w:lvlText w:val="%7."/>
      <w:lvlJc w:val="left"/>
      <w:pPr>
        <w:ind w:left="4974" w:hanging="360"/>
      </w:pPr>
    </w:lvl>
    <w:lvl w:ilvl="7" w:tplc="440A0019" w:tentative="1">
      <w:start w:val="1"/>
      <w:numFmt w:val="lowerLetter"/>
      <w:lvlText w:val="%8."/>
      <w:lvlJc w:val="left"/>
      <w:pPr>
        <w:ind w:left="5694" w:hanging="360"/>
      </w:pPr>
    </w:lvl>
    <w:lvl w:ilvl="8" w:tplc="440A001B" w:tentative="1">
      <w:start w:val="1"/>
      <w:numFmt w:val="lowerRoman"/>
      <w:lvlText w:val="%9."/>
      <w:lvlJc w:val="right"/>
      <w:pPr>
        <w:ind w:left="6414" w:hanging="180"/>
      </w:pPr>
    </w:lvl>
  </w:abstractNum>
  <w:abstractNum w:abstractNumId="66">
    <w:nsid w:val="308E766E"/>
    <w:multiLevelType w:val="hybridMultilevel"/>
    <w:tmpl w:val="79E49F4C"/>
    <w:lvl w:ilvl="0" w:tplc="030E71E6">
      <w:start w:val="38"/>
      <w:numFmt w:val="bullet"/>
      <w:lvlText w:val="-"/>
      <w:lvlJc w:val="left"/>
      <w:pPr>
        <w:ind w:left="720" w:hanging="360"/>
      </w:pPr>
      <w:rPr>
        <w:rFonts w:ascii="Arial Narrow" w:eastAsia="Calibri" w:hAnsi="Arial Narrow" w:cs="Aria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67">
    <w:nsid w:val="31524946"/>
    <w:multiLevelType w:val="hybridMultilevel"/>
    <w:tmpl w:val="DFCC1974"/>
    <w:lvl w:ilvl="0" w:tplc="380A3A2E">
      <w:start w:val="1"/>
      <w:numFmt w:val="upperRoman"/>
      <w:lvlText w:val="%1."/>
      <w:lvlJc w:val="right"/>
      <w:pPr>
        <w:ind w:left="720" w:hanging="360"/>
      </w:pPr>
      <w:rPr>
        <w:b w:val="0"/>
        <w:i w:val="0"/>
        <w:strike w:val="0"/>
        <w:dstrike w:val="0"/>
        <w:u w:val="none"/>
        <w:effect w:val="none"/>
      </w:rPr>
    </w:lvl>
    <w:lvl w:ilvl="1" w:tplc="333AA39A">
      <w:start w:val="1"/>
      <w:numFmt w:val="lowerLetter"/>
      <w:lvlText w:val="%2."/>
      <w:lvlJc w:val="left"/>
      <w:pPr>
        <w:ind w:left="1440" w:hanging="360"/>
      </w:pPr>
    </w:lvl>
    <w:lvl w:ilvl="2" w:tplc="789C9570">
      <w:start w:val="1"/>
      <w:numFmt w:val="lowerLetter"/>
      <w:lvlText w:val="%3)"/>
      <w:lvlJc w:val="left"/>
      <w:pPr>
        <w:ind w:left="2340" w:hanging="360"/>
      </w:pPr>
      <w:rPr>
        <w:b/>
      </w:r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68">
    <w:nsid w:val="315C556F"/>
    <w:multiLevelType w:val="hybridMultilevel"/>
    <w:tmpl w:val="76701E74"/>
    <w:lvl w:ilvl="0" w:tplc="8ED893F4">
      <w:start w:val="1"/>
      <w:numFmt w:val="upperRoman"/>
      <w:lvlText w:val="%1."/>
      <w:lvlJc w:val="right"/>
      <w:pPr>
        <w:ind w:left="720" w:hanging="360"/>
      </w:pPr>
      <w:rPr>
        <w:b/>
        <w:strike w:val="0"/>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9">
    <w:nsid w:val="321A437E"/>
    <w:multiLevelType w:val="hybridMultilevel"/>
    <w:tmpl w:val="DFCC1974"/>
    <w:lvl w:ilvl="0" w:tplc="380A3A2E">
      <w:start w:val="1"/>
      <w:numFmt w:val="upperRoman"/>
      <w:lvlText w:val="%1."/>
      <w:lvlJc w:val="right"/>
      <w:pPr>
        <w:ind w:left="720" w:hanging="360"/>
      </w:pPr>
      <w:rPr>
        <w:b w:val="0"/>
        <w:i w:val="0"/>
        <w:strike w:val="0"/>
        <w:dstrike w:val="0"/>
        <w:u w:val="none"/>
        <w:effect w:val="none"/>
      </w:rPr>
    </w:lvl>
    <w:lvl w:ilvl="1" w:tplc="333AA39A">
      <w:start w:val="1"/>
      <w:numFmt w:val="lowerLetter"/>
      <w:lvlText w:val="%2."/>
      <w:lvlJc w:val="left"/>
      <w:pPr>
        <w:ind w:left="1440" w:hanging="360"/>
      </w:pPr>
    </w:lvl>
    <w:lvl w:ilvl="2" w:tplc="789C9570">
      <w:start w:val="1"/>
      <w:numFmt w:val="lowerLetter"/>
      <w:lvlText w:val="%3)"/>
      <w:lvlJc w:val="left"/>
      <w:pPr>
        <w:ind w:left="2340" w:hanging="360"/>
      </w:pPr>
      <w:rPr>
        <w:b/>
      </w:r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70">
    <w:nsid w:val="33870A09"/>
    <w:multiLevelType w:val="hybridMultilevel"/>
    <w:tmpl w:val="DFCC1974"/>
    <w:lvl w:ilvl="0" w:tplc="380A3A2E">
      <w:start w:val="1"/>
      <w:numFmt w:val="upperRoman"/>
      <w:lvlText w:val="%1."/>
      <w:lvlJc w:val="right"/>
      <w:pPr>
        <w:ind w:left="720" w:hanging="360"/>
      </w:pPr>
      <w:rPr>
        <w:b w:val="0"/>
        <w:i w:val="0"/>
        <w:strike w:val="0"/>
        <w:dstrike w:val="0"/>
        <w:u w:val="none"/>
        <w:effect w:val="none"/>
      </w:rPr>
    </w:lvl>
    <w:lvl w:ilvl="1" w:tplc="333AA39A">
      <w:start w:val="1"/>
      <w:numFmt w:val="lowerLetter"/>
      <w:lvlText w:val="%2."/>
      <w:lvlJc w:val="left"/>
      <w:pPr>
        <w:ind w:left="1440" w:hanging="360"/>
      </w:pPr>
    </w:lvl>
    <w:lvl w:ilvl="2" w:tplc="789C9570">
      <w:start w:val="1"/>
      <w:numFmt w:val="lowerLetter"/>
      <w:lvlText w:val="%3)"/>
      <w:lvlJc w:val="left"/>
      <w:pPr>
        <w:ind w:left="2340" w:hanging="360"/>
      </w:pPr>
      <w:rPr>
        <w:b/>
      </w:r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71">
    <w:nsid w:val="34FA1CD7"/>
    <w:multiLevelType w:val="hybridMultilevel"/>
    <w:tmpl w:val="8586E80A"/>
    <w:lvl w:ilvl="0" w:tplc="7AAC8720">
      <w:start w:val="1"/>
      <w:numFmt w:val="lowerLetter"/>
      <w:lvlText w:val="%1)"/>
      <w:lvlJc w:val="lef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72">
    <w:nsid w:val="34FC6AEE"/>
    <w:multiLevelType w:val="hybridMultilevel"/>
    <w:tmpl w:val="13505C28"/>
    <w:lvl w:ilvl="0" w:tplc="789C9570">
      <w:start w:val="1"/>
      <w:numFmt w:val="lowerLetter"/>
      <w:lvlText w:val="%1)"/>
      <w:lvlJc w:val="left"/>
      <w:pPr>
        <w:ind w:left="2340" w:hanging="360"/>
      </w:pPr>
      <w:rPr>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3">
    <w:nsid w:val="36367F2F"/>
    <w:multiLevelType w:val="hybridMultilevel"/>
    <w:tmpl w:val="8586E80A"/>
    <w:lvl w:ilvl="0" w:tplc="7AAC8720">
      <w:start w:val="1"/>
      <w:numFmt w:val="lowerLetter"/>
      <w:lvlText w:val="%1)"/>
      <w:lvlJc w:val="lef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74">
    <w:nsid w:val="36DE195C"/>
    <w:multiLevelType w:val="hybridMultilevel"/>
    <w:tmpl w:val="3D66DB2C"/>
    <w:lvl w:ilvl="0" w:tplc="789C9570">
      <w:start w:val="1"/>
      <w:numFmt w:val="lowerLetter"/>
      <w:lvlText w:val="%1)"/>
      <w:lvlJc w:val="left"/>
      <w:pPr>
        <w:ind w:left="2340" w:hanging="360"/>
      </w:pPr>
      <w:rPr>
        <w:b/>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5">
    <w:nsid w:val="381B1089"/>
    <w:multiLevelType w:val="hybridMultilevel"/>
    <w:tmpl w:val="0354FBD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6">
    <w:nsid w:val="393B574E"/>
    <w:multiLevelType w:val="hybridMultilevel"/>
    <w:tmpl w:val="76701E74"/>
    <w:lvl w:ilvl="0" w:tplc="8ED893F4">
      <w:start w:val="1"/>
      <w:numFmt w:val="upperRoman"/>
      <w:lvlText w:val="%1."/>
      <w:lvlJc w:val="right"/>
      <w:pPr>
        <w:ind w:left="720" w:hanging="360"/>
      </w:pPr>
      <w:rPr>
        <w:b/>
        <w:strike w:val="0"/>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7">
    <w:nsid w:val="3A3B1DBD"/>
    <w:multiLevelType w:val="hybridMultilevel"/>
    <w:tmpl w:val="DFCC1974"/>
    <w:lvl w:ilvl="0" w:tplc="380A3A2E">
      <w:start w:val="1"/>
      <w:numFmt w:val="upperRoman"/>
      <w:lvlText w:val="%1."/>
      <w:lvlJc w:val="right"/>
      <w:pPr>
        <w:ind w:left="720" w:hanging="360"/>
      </w:pPr>
      <w:rPr>
        <w:b w:val="0"/>
        <w:i w:val="0"/>
        <w:strike w:val="0"/>
        <w:dstrike w:val="0"/>
        <w:u w:val="none"/>
        <w:effect w:val="none"/>
      </w:rPr>
    </w:lvl>
    <w:lvl w:ilvl="1" w:tplc="333AA39A">
      <w:start w:val="1"/>
      <w:numFmt w:val="lowerLetter"/>
      <w:lvlText w:val="%2."/>
      <w:lvlJc w:val="left"/>
      <w:pPr>
        <w:ind w:left="1440" w:hanging="360"/>
      </w:pPr>
    </w:lvl>
    <w:lvl w:ilvl="2" w:tplc="789C9570">
      <w:start w:val="1"/>
      <w:numFmt w:val="lowerLetter"/>
      <w:lvlText w:val="%3)"/>
      <w:lvlJc w:val="left"/>
      <w:pPr>
        <w:ind w:left="2340" w:hanging="360"/>
      </w:pPr>
      <w:rPr>
        <w:b/>
      </w:r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78">
    <w:nsid w:val="3BDD47E8"/>
    <w:multiLevelType w:val="hybridMultilevel"/>
    <w:tmpl w:val="8586E80A"/>
    <w:lvl w:ilvl="0" w:tplc="7AAC8720">
      <w:start w:val="1"/>
      <w:numFmt w:val="lowerLetter"/>
      <w:lvlText w:val="%1)"/>
      <w:lvlJc w:val="lef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79">
    <w:nsid w:val="3CF11A45"/>
    <w:multiLevelType w:val="hybridMultilevel"/>
    <w:tmpl w:val="FA34343E"/>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80">
    <w:nsid w:val="3FF732DE"/>
    <w:multiLevelType w:val="hybridMultilevel"/>
    <w:tmpl w:val="BB7E8492"/>
    <w:lvl w:ilvl="0" w:tplc="3836CB3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1">
    <w:nsid w:val="409014E7"/>
    <w:multiLevelType w:val="hybridMultilevel"/>
    <w:tmpl w:val="23421D48"/>
    <w:lvl w:ilvl="0" w:tplc="440A000F">
      <w:start w:val="1"/>
      <w:numFmt w:val="decimal"/>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82">
    <w:nsid w:val="40A363C9"/>
    <w:multiLevelType w:val="hybridMultilevel"/>
    <w:tmpl w:val="8586E80A"/>
    <w:lvl w:ilvl="0" w:tplc="7AAC8720">
      <w:start w:val="1"/>
      <w:numFmt w:val="lowerLetter"/>
      <w:lvlText w:val="%1)"/>
      <w:lvlJc w:val="lef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83">
    <w:nsid w:val="40AF3BA5"/>
    <w:multiLevelType w:val="hybridMultilevel"/>
    <w:tmpl w:val="76701E74"/>
    <w:lvl w:ilvl="0" w:tplc="8ED893F4">
      <w:start w:val="1"/>
      <w:numFmt w:val="upperRoman"/>
      <w:lvlText w:val="%1."/>
      <w:lvlJc w:val="right"/>
      <w:pPr>
        <w:ind w:left="720" w:hanging="360"/>
      </w:pPr>
      <w:rPr>
        <w:b/>
        <w:strike w:val="0"/>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4">
    <w:nsid w:val="43165AA9"/>
    <w:multiLevelType w:val="hybridMultilevel"/>
    <w:tmpl w:val="76701E74"/>
    <w:lvl w:ilvl="0" w:tplc="8ED893F4">
      <w:start w:val="1"/>
      <w:numFmt w:val="upperRoman"/>
      <w:lvlText w:val="%1."/>
      <w:lvlJc w:val="right"/>
      <w:pPr>
        <w:ind w:left="720" w:hanging="360"/>
      </w:pPr>
      <w:rPr>
        <w:b/>
        <w:strike w:val="0"/>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5">
    <w:nsid w:val="436256DE"/>
    <w:multiLevelType w:val="hybridMultilevel"/>
    <w:tmpl w:val="389AE62A"/>
    <w:lvl w:ilvl="0" w:tplc="91785072">
      <w:start w:val="1"/>
      <w:numFmt w:val="lowerLetter"/>
      <w:lvlText w:val="%1)"/>
      <w:lvlJc w:val="left"/>
      <w:pPr>
        <w:ind w:left="720" w:hanging="360"/>
      </w:pPr>
      <w:rPr>
        <w:b/>
        <w:strike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6">
    <w:nsid w:val="43BE14EE"/>
    <w:multiLevelType w:val="hybridMultilevel"/>
    <w:tmpl w:val="69FEA444"/>
    <w:lvl w:ilvl="0" w:tplc="789C9570">
      <w:start w:val="1"/>
      <w:numFmt w:val="lowerLetter"/>
      <w:lvlText w:val="%1)"/>
      <w:lvlJc w:val="left"/>
      <w:pPr>
        <w:ind w:left="2340" w:hanging="360"/>
      </w:pPr>
      <w:rPr>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7">
    <w:nsid w:val="43CF2BDA"/>
    <w:multiLevelType w:val="hybridMultilevel"/>
    <w:tmpl w:val="1ADA6D44"/>
    <w:lvl w:ilvl="0" w:tplc="30881872">
      <w:start w:val="1"/>
      <w:numFmt w:val="upperRoman"/>
      <w:lvlText w:val="%1."/>
      <w:lvlJc w:val="right"/>
      <w:pPr>
        <w:ind w:left="720" w:hanging="360"/>
      </w:pPr>
      <w:rPr>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8">
    <w:nsid w:val="43DC005D"/>
    <w:multiLevelType w:val="hybridMultilevel"/>
    <w:tmpl w:val="5C98B50E"/>
    <w:lvl w:ilvl="0" w:tplc="789C9570">
      <w:start w:val="1"/>
      <w:numFmt w:val="lowerLetter"/>
      <w:lvlText w:val="%1)"/>
      <w:lvlJc w:val="left"/>
      <w:pPr>
        <w:ind w:left="2340" w:hanging="360"/>
      </w:pPr>
      <w:rPr>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9">
    <w:nsid w:val="442A4CE5"/>
    <w:multiLevelType w:val="hybridMultilevel"/>
    <w:tmpl w:val="DFCC1974"/>
    <w:lvl w:ilvl="0" w:tplc="380A3A2E">
      <w:start w:val="1"/>
      <w:numFmt w:val="upperRoman"/>
      <w:lvlText w:val="%1."/>
      <w:lvlJc w:val="right"/>
      <w:pPr>
        <w:ind w:left="720" w:hanging="360"/>
      </w:pPr>
      <w:rPr>
        <w:b w:val="0"/>
        <w:i w:val="0"/>
        <w:strike w:val="0"/>
        <w:dstrike w:val="0"/>
        <w:u w:val="none"/>
        <w:effect w:val="none"/>
      </w:rPr>
    </w:lvl>
    <w:lvl w:ilvl="1" w:tplc="333AA39A">
      <w:start w:val="1"/>
      <w:numFmt w:val="lowerLetter"/>
      <w:lvlText w:val="%2."/>
      <w:lvlJc w:val="left"/>
      <w:pPr>
        <w:ind w:left="1440" w:hanging="360"/>
      </w:pPr>
    </w:lvl>
    <w:lvl w:ilvl="2" w:tplc="789C9570">
      <w:start w:val="1"/>
      <w:numFmt w:val="lowerLetter"/>
      <w:lvlText w:val="%3)"/>
      <w:lvlJc w:val="left"/>
      <w:pPr>
        <w:ind w:left="2340" w:hanging="360"/>
      </w:pPr>
      <w:rPr>
        <w:b/>
      </w:r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90">
    <w:nsid w:val="44A41A00"/>
    <w:multiLevelType w:val="hybridMultilevel"/>
    <w:tmpl w:val="8586E80A"/>
    <w:lvl w:ilvl="0" w:tplc="7AAC8720">
      <w:start w:val="1"/>
      <w:numFmt w:val="lowerLetter"/>
      <w:lvlText w:val="%1)"/>
      <w:lvlJc w:val="lef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91">
    <w:nsid w:val="464165FB"/>
    <w:multiLevelType w:val="hybridMultilevel"/>
    <w:tmpl w:val="DFCC1974"/>
    <w:lvl w:ilvl="0" w:tplc="380A3A2E">
      <w:start w:val="1"/>
      <w:numFmt w:val="upperRoman"/>
      <w:lvlText w:val="%1."/>
      <w:lvlJc w:val="right"/>
      <w:pPr>
        <w:ind w:left="720" w:hanging="360"/>
      </w:pPr>
      <w:rPr>
        <w:b w:val="0"/>
        <w:i w:val="0"/>
        <w:strike w:val="0"/>
        <w:dstrike w:val="0"/>
        <w:u w:val="none"/>
        <w:effect w:val="none"/>
      </w:rPr>
    </w:lvl>
    <w:lvl w:ilvl="1" w:tplc="333AA39A">
      <w:start w:val="1"/>
      <w:numFmt w:val="lowerLetter"/>
      <w:lvlText w:val="%2."/>
      <w:lvlJc w:val="left"/>
      <w:pPr>
        <w:ind w:left="1440" w:hanging="360"/>
      </w:pPr>
    </w:lvl>
    <w:lvl w:ilvl="2" w:tplc="789C9570">
      <w:start w:val="1"/>
      <w:numFmt w:val="lowerLetter"/>
      <w:lvlText w:val="%3)"/>
      <w:lvlJc w:val="left"/>
      <w:pPr>
        <w:ind w:left="2340" w:hanging="360"/>
      </w:pPr>
      <w:rPr>
        <w:b/>
      </w:r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92">
    <w:nsid w:val="477E726A"/>
    <w:multiLevelType w:val="hybridMultilevel"/>
    <w:tmpl w:val="DFCC1974"/>
    <w:lvl w:ilvl="0" w:tplc="380A3A2E">
      <w:start w:val="1"/>
      <w:numFmt w:val="upperRoman"/>
      <w:lvlText w:val="%1."/>
      <w:lvlJc w:val="right"/>
      <w:pPr>
        <w:ind w:left="720" w:hanging="360"/>
      </w:pPr>
      <w:rPr>
        <w:b w:val="0"/>
        <w:i w:val="0"/>
        <w:strike w:val="0"/>
        <w:dstrike w:val="0"/>
        <w:u w:val="none"/>
        <w:effect w:val="none"/>
      </w:rPr>
    </w:lvl>
    <w:lvl w:ilvl="1" w:tplc="333AA39A">
      <w:start w:val="1"/>
      <w:numFmt w:val="lowerLetter"/>
      <w:lvlText w:val="%2."/>
      <w:lvlJc w:val="left"/>
      <w:pPr>
        <w:ind w:left="1440" w:hanging="360"/>
      </w:pPr>
    </w:lvl>
    <w:lvl w:ilvl="2" w:tplc="789C9570">
      <w:start w:val="1"/>
      <w:numFmt w:val="lowerLetter"/>
      <w:lvlText w:val="%3)"/>
      <w:lvlJc w:val="left"/>
      <w:pPr>
        <w:ind w:left="2340" w:hanging="360"/>
      </w:pPr>
      <w:rPr>
        <w:b/>
      </w:r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93">
    <w:nsid w:val="47FB2442"/>
    <w:multiLevelType w:val="hybridMultilevel"/>
    <w:tmpl w:val="76701E74"/>
    <w:lvl w:ilvl="0" w:tplc="8ED893F4">
      <w:start w:val="1"/>
      <w:numFmt w:val="upperRoman"/>
      <w:lvlText w:val="%1."/>
      <w:lvlJc w:val="right"/>
      <w:pPr>
        <w:ind w:left="720" w:hanging="360"/>
      </w:pPr>
      <w:rPr>
        <w:b/>
        <w:strike w:val="0"/>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4">
    <w:nsid w:val="484E188E"/>
    <w:multiLevelType w:val="hybridMultilevel"/>
    <w:tmpl w:val="DFCC1974"/>
    <w:lvl w:ilvl="0" w:tplc="380A3A2E">
      <w:start w:val="1"/>
      <w:numFmt w:val="upperRoman"/>
      <w:lvlText w:val="%1."/>
      <w:lvlJc w:val="right"/>
      <w:pPr>
        <w:ind w:left="720" w:hanging="360"/>
      </w:pPr>
      <w:rPr>
        <w:b w:val="0"/>
        <w:i w:val="0"/>
        <w:strike w:val="0"/>
        <w:dstrike w:val="0"/>
        <w:u w:val="none"/>
        <w:effect w:val="none"/>
      </w:rPr>
    </w:lvl>
    <w:lvl w:ilvl="1" w:tplc="333AA39A">
      <w:start w:val="1"/>
      <w:numFmt w:val="lowerLetter"/>
      <w:lvlText w:val="%2."/>
      <w:lvlJc w:val="left"/>
      <w:pPr>
        <w:ind w:left="1440" w:hanging="360"/>
      </w:pPr>
    </w:lvl>
    <w:lvl w:ilvl="2" w:tplc="789C9570">
      <w:start w:val="1"/>
      <w:numFmt w:val="lowerLetter"/>
      <w:lvlText w:val="%3)"/>
      <w:lvlJc w:val="left"/>
      <w:pPr>
        <w:ind w:left="2340" w:hanging="360"/>
      </w:pPr>
      <w:rPr>
        <w:b/>
      </w:r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95">
    <w:nsid w:val="48F34681"/>
    <w:multiLevelType w:val="hybridMultilevel"/>
    <w:tmpl w:val="DFCC1974"/>
    <w:lvl w:ilvl="0" w:tplc="380A3A2E">
      <w:start w:val="1"/>
      <w:numFmt w:val="upperRoman"/>
      <w:lvlText w:val="%1."/>
      <w:lvlJc w:val="right"/>
      <w:pPr>
        <w:ind w:left="720" w:hanging="360"/>
      </w:pPr>
      <w:rPr>
        <w:b w:val="0"/>
        <w:i w:val="0"/>
        <w:strike w:val="0"/>
        <w:dstrike w:val="0"/>
        <w:u w:val="none"/>
        <w:effect w:val="none"/>
      </w:rPr>
    </w:lvl>
    <w:lvl w:ilvl="1" w:tplc="333AA39A">
      <w:start w:val="1"/>
      <w:numFmt w:val="lowerLetter"/>
      <w:lvlText w:val="%2."/>
      <w:lvlJc w:val="left"/>
      <w:pPr>
        <w:ind w:left="1440" w:hanging="360"/>
      </w:pPr>
    </w:lvl>
    <w:lvl w:ilvl="2" w:tplc="789C9570">
      <w:start w:val="1"/>
      <w:numFmt w:val="lowerLetter"/>
      <w:lvlText w:val="%3)"/>
      <w:lvlJc w:val="left"/>
      <w:pPr>
        <w:ind w:left="2340" w:hanging="360"/>
      </w:pPr>
      <w:rPr>
        <w:b/>
      </w:r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96">
    <w:nsid w:val="48F406E5"/>
    <w:multiLevelType w:val="hybridMultilevel"/>
    <w:tmpl w:val="8AB00F44"/>
    <w:lvl w:ilvl="0" w:tplc="789C9570">
      <w:start w:val="1"/>
      <w:numFmt w:val="lowerLetter"/>
      <w:lvlText w:val="%1)"/>
      <w:lvlJc w:val="left"/>
      <w:pPr>
        <w:ind w:left="2340" w:hanging="360"/>
      </w:pPr>
      <w:rPr>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7">
    <w:nsid w:val="494520EC"/>
    <w:multiLevelType w:val="hybridMultilevel"/>
    <w:tmpl w:val="8586E80A"/>
    <w:lvl w:ilvl="0" w:tplc="7AAC8720">
      <w:start w:val="1"/>
      <w:numFmt w:val="lowerLetter"/>
      <w:lvlText w:val="%1)"/>
      <w:lvlJc w:val="lef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98">
    <w:nsid w:val="49B0236B"/>
    <w:multiLevelType w:val="hybridMultilevel"/>
    <w:tmpl w:val="0628699C"/>
    <w:lvl w:ilvl="0" w:tplc="06E613F8">
      <w:start w:val="1"/>
      <w:numFmt w:val="decimal"/>
      <w:lvlText w:val="%1."/>
      <w:lvlJc w:val="left"/>
      <w:pPr>
        <w:ind w:left="720" w:hanging="360"/>
      </w:pPr>
      <w:rPr>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9">
    <w:nsid w:val="49CB2EA7"/>
    <w:multiLevelType w:val="hybridMultilevel"/>
    <w:tmpl w:val="DFCC1974"/>
    <w:lvl w:ilvl="0" w:tplc="380A3A2E">
      <w:start w:val="1"/>
      <w:numFmt w:val="upperRoman"/>
      <w:lvlText w:val="%1."/>
      <w:lvlJc w:val="right"/>
      <w:pPr>
        <w:ind w:left="720" w:hanging="360"/>
      </w:pPr>
      <w:rPr>
        <w:b w:val="0"/>
        <w:i w:val="0"/>
        <w:strike w:val="0"/>
        <w:dstrike w:val="0"/>
        <w:u w:val="none"/>
        <w:effect w:val="none"/>
      </w:rPr>
    </w:lvl>
    <w:lvl w:ilvl="1" w:tplc="333AA39A">
      <w:start w:val="1"/>
      <w:numFmt w:val="lowerLetter"/>
      <w:lvlText w:val="%2."/>
      <w:lvlJc w:val="left"/>
      <w:pPr>
        <w:ind w:left="1440" w:hanging="360"/>
      </w:pPr>
    </w:lvl>
    <w:lvl w:ilvl="2" w:tplc="789C9570">
      <w:start w:val="1"/>
      <w:numFmt w:val="lowerLetter"/>
      <w:lvlText w:val="%3)"/>
      <w:lvlJc w:val="left"/>
      <w:pPr>
        <w:ind w:left="2340" w:hanging="360"/>
      </w:pPr>
      <w:rPr>
        <w:b/>
      </w:r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00">
    <w:nsid w:val="49DC32FE"/>
    <w:multiLevelType w:val="hybridMultilevel"/>
    <w:tmpl w:val="FB84AB60"/>
    <w:lvl w:ilvl="0" w:tplc="789C9570">
      <w:start w:val="1"/>
      <w:numFmt w:val="lowerLetter"/>
      <w:lvlText w:val="%1)"/>
      <w:lvlJc w:val="left"/>
      <w:pPr>
        <w:ind w:left="2340" w:hanging="360"/>
      </w:pPr>
      <w:rPr>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1">
    <w:nsid w:val="49FD34F9"/>
    <w:multiLevelType w:val="hybridMultilevel"/>
    <w:tmpl w:val="8586E80A"/>
    <w:lvl w:ilvl="0" w:tplc="7AAC8720">
      <w:start w:val="1"/>
      <w:numFmt w:val="lowerLetter"/>
      <w:lvlText w:val="%1)"/>
      <w:lvlJc w:val="lef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02">
    <w:nsid w:val="4A124A66"/>
    <w:multiLevelType w:val="hybridMultilevel"/>
    <w:tmpl w:val="E524343C"/>
    <w:lvl w:ilvl="0" w:tplc="789C9570">
      <w:start w:val="1"/>
      <w:numFmt w:val="lowerLetter"/>
      <w:lvlText w:val="%1)"/>
      <w:lvlJc w:val="left"/>
      <w:pPr>
        <w:ind w:left="2340" w:hanging="360"/>
      </w:pPr>
      <w:rPr>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3">
    <w:nsid w:val="4A2B208A"/>
    <w:multiLevelType w:val="hybridMultilevel"/>
    <w:tmpl w:val="FE86E258"/>
    <w:lvl w:ilvl="0" w:tplc="789C9570">
      <w:start w:val="1"/>
      <w:numFmt w:val="lowerLetter"/>
      <w:lvlText w:val="%1)"/>
      <w:lvlJc w:val="left"/>
      <w:pPr>
        <w:ind w:left="2340" w:hanging="360"/>
      </w:pPr>
      <w:rPr>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4">
    <w:nsid w:val="4B5B3915"/>
    <w:multiLevelType w:val="hybridMultilevel"/>
    <w:tmpl w:val="DFCC1974"/>
    <w:lvl w:ilvl="0" w:tplc="380A3A2E">
      <w:start w:val="1"/>
      <w:numFmt w:val="upperRoman"/>
      <w:lvlText w:val="%1."/>
      <w:lvlJc w:val="right"/>
      <w:pPr>
        <w:ind w:left="720" w:hanging="360"/>
      </w:pPr>
      <w:rPr>
        <w:b w:val="0"/>
        <w:i w:val="0"/>
        <w:strike w:val="0"/>
        <w:dstrike w:val="0"/>
        <w:u w:val="none"/>
        <w:effect w:val="none"/>
      </w:rPr>
    </w:lvl>
    <w:lvl w:ilvl="1" w:tplc="333AA39A">
      <w:start w:val="1"/>
      <w:numFmt w:val="lowerLetter"/>
      <w:lvlText w:val="%2."/>
      <w:lvlJc w:val="left"/>
      <w:pPr>
        <w:ind w:left="1440" w:hanging="360"/>
      </w:pPr>
    </w:lvl>
    <w:lvl w:ilvl="2" w:tplc="789C9570">
      <w:start w:val="1"/>
      <w:numFmt w:val="lowerLetter"/>
      <w:lvlText w:val="%3)"/>
      <w:lvlJc w:val="left"/>
      <w:pPr>
        <w:ind w:left="2340" w:hanging="360"/>
      </w:pPr>
      <w:rPr>
        <w:b/>
      </w:r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05">
    <w:nsid w:val="4BA371D3"/>
    <w:multiLevelType w:val="hybridMultilevel"/>
    <w:tmpl w:val="0FB855D4"/>
    <w:lvl w:ilvl="0" w:tplc="440A0001">
      <w:start w:val="1"/>
      <w:numFmt w:val="bullet"/>
      <w:lvlText w:val=""/>
      <w:lvlJc w:val="left"/>
      <w:pPr>
        <w:ind w:left="1004" w:hanging="360"/>
      </w:pPr>
      <w:rPr>
        <w:rFonts w:ascii="Symbol" w:hAnsi="Symbol" w:hint="default"/>
      </w:rPr>
    </w:lvl>
    <w:lvl w:ilvl="1" w:tplc="440A0003" w:tentative="1">
      <w:start w:val="1"/>
      <w:numFmt w:val="bullet"/>
      <w:lvlText w:val="o"/>
      <w:lvlJc w:val="left"/>
      <w:pPr>
        <w:ind w:left="1724" w:hanging="360"/>
      </w:pPr>
      <w:rPr>
        <w:rFonts w:ascii="Courier New" w:hAnsi="Courier New" w:cs="Courier New" w:hint="default"/>
      </w:rPr>
    </w:lvl>
    <w:lvl w:ilvl="2" w:tplc="440A0005" w:tentative="1">
      <w:start w:val="1"/>
      <w:numFmt w:val="bullet"/>
      <w:lvlText w:val=""/>
      <w:lvlJc w:val="left"/>
      <w:pPr>
        <w:ind w:left="2444" w:hanging="360"/>
      </w:pPr>
      <w:rPr>
        <w:rFonts w:ascii="Wingdings" w:hAnsi="Wingdings" w:hint="default"/>
      </w:rPr>
    </w:lvl>
    <w:lvl w:ilvl="3" w:tplc="440A0001" w:tentative="1">
      <w:start w:val="1"/>
      <w:numFmt w:val="bullet"/>
      <w:lvlText w:val=""/>
      <w:lvlJc w:val="left"/>
      <w:pPr>
        <w:ind w:left="3164" w:hanging="360"/>
      </w:pPr>
      <w:rPr>
        <w:rFonts w:ascii="Symbol" w:hAnsi="Symbol" w:hint="default"/>
      </w:rPr>
    </w:lvl>
    <w:lvl w:ilvl="4" w:tplc="440A0003" w:tentative="1">
      <w:start w:val="1"/>
      <w:numFmt w:val="bullet"/>
      <w:lvlText w:val="o"/>
      <w:lvlJc w:val="left"/>
      <w:pPr>
        <w:ind w:left="3884" w:hanging="360"/>
      </w:pPr>
      <w:rPr>
        <w:rFonts w:ascii="Courier New" w:hAnsi="Courier New" w:cs="Courier New" w:hint="default"/>
      </w:rPr>
    </w:lvl>
    <w:lvl w:ilvl="5" w:tplc="440A0005" w:tentative="1">
      <w:start w:val="1"/>
      <w:numFmt w:val="bullet"/>
      <w:lvlText w:val=""/>
      <w:lvlJc w:val="left"/>
      <w:pPr>
        <w:ind w:left="4604" w:hanging="360"/>
      </w:pPr>
      <w:rPr>
        <w:rFonts w:ascii="Wingdings" w:hAnsi="Wingdings" w:hint="default"/>
      </w:rPr>
    </w:lvl>
    <w:lvl w:ilvl="6" w:tplc="440A0001" w:tentative="1">
      <w:start w:val="1"/>
      <w:numFmt w:val="bullet"/>
      <w:lvlText w:val=""/>
      <w:lvlJc w:val="left"/>
      <w:pPr>
        <w:ind w:left="5324" w:hanging="360"/>
      </w:pPr>
      <w:rPr>
        <w:rFonts w:ascii="Symbol" w:hAnsi="Symbol" w:hint="default"/>
      </w:rPr>
    </w:lvl>
    <w:lvl w:ilvl="7" w:tplc="440A0003" w:tentative="1">
      <w:start w:val="1"/>
      <w:numFmt w:val="bullet"/>
      <w:lvlText w:val="o"/>
      <w:lvlJc w:val="left"/>
      <w:pPr>
        <w:ind w:left="6044" w:hanging="360"/>
      </w:pPr>
      <w:rPr>
        <w:rFonts w:ascii="Courier New" w:hAnsi="Courier New" w:cs="Courier New" w:hint="default"/>
      </w:rPr>
    </w:lvl>
    <w:lvl w:ilvl="8" w:tplc="440A0005" w:tentative="1">
      <w:start w:val="1"/>
      <w:numFmt w:val="bullet"/>
      <w:lvlText w:val=""/>
      <w:lvlJc w:val="left"/>
      <w:pPr>
        <w:ind w:left="6764" w:hanging="360"/>
      </w:pPr>
      <w:rPr>
        <w:rFonts w:ascii="Wingdings" w:hAnsi="Wingdings" w:hint="default"/>
      </w:rPr>
    </w:lvl>
  </w:abstractNum>
  <w:abstractNum w:abstractNumId="106">
    <w:nsid w:val="4BB76025"/>
    <w:multiLevelType w:val="hybridMultilevel"/>
    <w:tmpl w:val="5C18A2EA"/>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107">
    <w:nsid w:val="4C2024D5"/>
    <w:multiLevelType w:val="hybridMultilevel"/>
    <w:tmpl w:val="8586E80A"/>
    <w:lvl w:ilvl="0" w:tplc="7AAC8720">
      <w:start w:val="1"/>
      <w:numFmt w:val="lowerLetter"/>
      <w:lvlText w:val="%1)"/>
      <w:lvlJc w:val="lef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08">
    <w:nsid w:val="4CAD52D8"/>
    <w:multiLevelType w:val="hybridMultilevel"/>
    <w:tmpl w:val="DFCC1974"/>
    <w:lvl w:ilvl="0" w:tplc="380A3A2E">
      <w:start w:val="1"/>
      <w:numFmt w:val="upperRoman"/>
      <w:lvlText w:val="%1."/>
      <w:lvlJc w:val="right"/>
      <w:pPr>
        <w:ind w:left="720" w:hanging="360"/>
      </w:pPr>
      <w:rPr>
        <w:b w:val="0"/>
        <w:i w:val="0"/>
        <w:strike w:val="0"/>
        <w:dstrike w:val="0"/>
        <w:u w:val="none"/>
        <w:effect w:val="none"/>
      </w:rPr>
    </w:lvl>
    <w:lvl w:ilvl="1" w:tplc="333AA39A">
      <w:start w:val="1"/>
      <w:numFmt w:val="lowerLetter"/>
      <w:lvlText w:val="%2."/>
      <w:lvlJc w:val="left"/>
      <w:pPr>
        <w:ind w:left="1440" w:hanging="360"/>
      </w:pPr>
    </w:lvl>
    <w:lvl w:ilvl="2" w:tplc="789C9570">
      <w:start w:val="1"/>
      <w:numFmt w:val="lowerLetter"/>
      <w:lvlText w:val="%3)"/>
      <w:lvlJc w:val="left"/>
      <w:pPr>
        <w:ind w:left="2340" w:hanging="360"/>
      </w:pPr>
      <w:rPr>
        <w:b/>
      </w:r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09">
    <w:nsid w:val="4D6C6B06"/>
    <w:multiLevelType w:val="hybridMultilevel"/>
    <w:tmpl w:val="8586E80A"/>
    <w:lvl w:ilvl="0" w:tplc="7AAC8720">
      <w:start w:val="1"/>
      <w:numFmt w:val="lowerLetter"/>
      <w:lvlText w:val="%1)"/>
      <w:lvlJc w:val="lef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10">
    <w:nsid w:val="4E392E4D"/>
    <w:multiLevelType w:val="hybridMultilevel"/>
    <w:tmpl w:val="76701E74"/>
    <w:lvl w:ilvl="0" w:tplc="8ED893F4">
      <w:start w:val="1"/>
      <w:numFmt w:val="upperRoman"/>
      <w:lvlText w:val="%1."/>
      <w:lvlJc w:val="right"/>
      <w:pPr>
        <w:ind w:left="720" w:hanging="360"/>
      </w:pPr>
      <w:rPr>
        <w:b/>
        <w:strike w:val="0"/>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1">
    <w:nsid w:val="4EFF4C5C"/>
    <w:multiLevelType w:val="hybridMultilevel"/>
    <w:tmpl w:val="DFCC1974"/>
    <w:lvl w:ilvl="0" w:tplc="380A3A2E">
      <w:start w:val="1"/>
      <w:numFmt w:val="upperRoman"/>
      <w:lvlText w:val="%1."/>
      <w:lvlJc w:val="right"/>
      <w:pPr>
        <w:ind w:left="720" w:hanging="360"/>
      </w:pPr>
      <w:rPr>
        <w:b w:val="0"/>
        <w:i w:val="0"/>
        <w:strike w:val="0"/>
        <w:dstrike w:val="0"/>
        <w:u w:val="none"/>
        <w:effect w:val="none"/>
      </w:rPr>
    </w:lvl>
    <w:lvl w:ilvl="1" w:tplc="333AA39A">
      <w:start w:val="1"/>
      <w:numFmt w:val="lowerLetter"/>
      <w:lvlText w:val="%2."/>
      <w:lvlJc w:val="left"/>
      <w:pPr>
        <w:ind w:left="1440" w:hanging="360"/>
      </w:pPr>
    </w:lvl>
    <w:lvl w:ilvl="2" w:tplc="789C9570">
      <w:start w:val="1"/>
      <w:numFmt w:val="lowerLetter"/>
      <w:lvlText w:val="%3)"/>
      <w:lvlJc w:val="left"/>
      <w:pPr>
        <w:ind w:left="2340" w:hanging="360"/>
      </w:pPr>
      <w:rPr>
        <w:b/>
      </w:r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12">
    <w:nsid w:val="4F8605C6"/>
    <w:multiLevelType w:val="hybridMultilevel"/>
    <w:tmpl w:val="DFCC1974"/>
    <w:lvl w:ilvl="0" w:tplc="380A3A2E">
      <w:start w:val="1"/>
      <w:numFmt w:val="upperRoman"/>
      <w:lvlText w:val="%1."/>
      <w:lvlJc w:val="right"/>
      <w:pPr>
        <w:ind w:left="720" w:hanging="360"/>
      </w:pPr>
      <w:rPr>
        <w:b w:val="0"/>
        <w:i w:val="0"/>
        <w:strike w:val="0"/>
        <w:dstrike w:val="0"/>
        <w:u w:val="none"/>
        <w:effect w:val="none"/>
      </w:rPr>
    </w:lvl>
    <w:lvl w:ilvl="1" w:tplc="333AA39A">
      <w:start w:val="1"/>
      <w:numFmt w:val="lowerLetter"/>
      <w:lvlText w:val="%2."/>
      <w:lvlJc w:val="left"/>
      <w:pPr>
        <w:ind w:left="1440" w:hanging="360"/>
      </w:pPr>
    </w:lvl>
    <w:lvl w:ilvl="2" w:tplc="789C9570">
      <w:start w:val="1"/>
      <w:numFmt w:val="lowerLetter"/>
      <w:lvlText w:val="%3)"/>
      <w:lvlJc w:val="left"/>
      <w:pPr>
        <w:ind w:left="2340" w:hanging="360"/>
      </w:pPr>
      <w:rPr>
        <w:b/>
      </w:r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13">
    <w:nsid w:val="4FE37D05"/>
    <w:multiLevelType w:val="hybridMultilevel"/>
    <w:tmpl w:val="0EE251E8"/>
    <w:lvl w:ilvl="0" w:tplc="789C9570">
      <w:start w:val="1"/>
      <w:numFmt w:val="lowerLetter"/>
      <w:lvlText w:val="%1)"/>
      <w:lvlJc w:val="left"/>
      <w:pPr>
        <w:ind w:left="2340" w:hanging="360"/>
      </w:pPr>
      <w:rPr>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4">
    <w:nsid w:val="51C706AA"/>
    <w:multiLevelType w:val="hybridMultilevel"/>
    <w:tmpl w:val="8586E80A"/>
    <w:lvl w:ilvl="0" w:tplc="7AAC8720">
      <w:start w:val="1"/>
      <w:numFmt w:val="lowerLetter"/>
      <w:lvlText w:val="%1)"/>
      <w:lvlJc w:val="lef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15">
    <w:nsid w:val="535E754A"/>
    <w:multiLevelType w:val="hybridMultilevel"/>
    <w:tmpl w:val="8586E80A"/>
    <w:lvl w:ilvl="0" w:tplc="7AAC8720">
      <w:start w:val="1"/>
      <w:numFmt w:val="lowerLetter"/>
      <w:lvlText w:val="%1)"/>
      <w:lvlJc w:val="lef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16">
    <w:nsid w:val="54115001"/>
    <w:multiLevelType w:val="hybridMultilevel"/>
    <w:tmpl w:val="8586E80A"/>
    <w:lvl w:ilvl="0" w:tplc="7AAC8720">
      <w:start w:val="1"/>
      <w:numFmt w:val="lowerLetter"/>
      <w:lvlText w:val="%1)"/>
      <w:lvlJc w:val="lef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17">
    <w:nsid w:val="54EE70CE"/>
    <w:multiLevelType w:val="hybridMultilevel"/>
    <w:tmpl w:val="DFCC1974"/>
    <w:lvl w:ilvl="0" w:tplc="380A3A2E">
      <w:start w:val="1"/>
      <w:numFmt w:val="upperRoman"/>
      <w:lvlText w:val="%1."/>
      <w:lvlJc w:val="right"/>
      <w:pPr>
        <w:ind w:left="720" w:hanging="360"/>
      </w:pPr>
      <w:rPr>
        <w:b w:val="0"/>
        <w:i w:val="0"/>
        <w:strike w:val="0"/>
        <w:dstrike w:val="0"/>
        <w:u w:val="none"/>
        <w:effect w:val="none"/>
      </w:rPr>
    </w:lvl>
    <w:lvl w:ilvl="1" w:tplc="333AA39A">
      <w:start w:val="1"/>
      <w:numFmt w:val="lowerLetter"/>
      <w:lvlText w:val="%2."/>
      <w:lvlJc w:val="left"/>
      <w:pPr>
        <w:ind w:left="1440" w:hanging="360"/>
      </w:pPr>
    </w:lvl>
    <w:lvl w:ilvl="2" w:tplc="789C9570">
      <w:start w:val="1"/>
      <w:numFmt w:val="lowerLetter"/>
      <w:lvlText w:val="%3)"/>
      <w:lvlJc w:val="left"/>
      <w:pPr>
        <w:ind w:left="2340" w:hanging="360"/>
      </w:pPr>
      <w:rPr>
        <w:b/>
      </w:r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18">
    <w:nsid w:val="55FD07D9"/>
    <w:multiLevelType w:val="hybridMultilevel"/>
    <w:tmpl w:val="8D20AC80"/>
    <w:lvl w:ilvl="0" w:tplc="030E71E6">
      <w:start w:val="38"/>
      <w:numFmt w:val="bullet"/>
      <w:lvlText w:val="-"/>
      <w:lvlJc w:val="left"/>
      <w:pPr>
        <w:ind w:left="720" w:hanging="360"/>
      </w:pPr>
      <w:rPr>
        <w:rFonts w:ascii="Arial Narrow" w:eastAsia="Calibri" w:hAnsi="Arial Narrow" w:cs="Aria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119">
    <w:nsid w:val="56E37E67"/>
    <w:multiLevelType w:val="hybridMultilevel"/>
    <w:tmpl w:val="8586E80A"/>
    <w:lvl w:ilvl="0" w:tplc="7AAC8720">
      <w:start w:val="1"/>
      <w:numFmt w:val="lowerLetter"/>
      <w:lvlText w:val="%1)"/>
      <w:lvlJc w:val="lef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20">
    <w:nsid w:val="57D43A41"/>
    <w:multiLevelType w:val="hybridMultilevel"/>
    <w:tmpl w:val="389AE62A"/>
    <w:lvl w:ilvl="0" w:tplc="91785072">
      <w:start w:val="1"/>
      <w:numFmt w:val="lowerLetter"/>
      <w:lvlText w:val="%1)"/>
      <w:lvlJc w:val="left"/>
      <w:pPr>
        <w:ind w:left="720" w:hanging="360"/>
      </w:pPr>
      <w:rPr>
        <w:b/>
        <w:strike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1">
    <w:nsid w:val="57FF1E8C"/>
    <w:multiLevelType w:val="hybridMultilevel"/>
    <w:tmpl w:val="2A348622"/>
    <w:lvl w:ilvl="0" w:tplc="789C9570">
      <w:start w:val="1"/>
      <w:numFmt w:val="lowerLetter"/>
      <w:lvlText w:val="%1)"/>
      <w:lvlJc w:val="left"/>
      <w:pPr>
        <w:ind w:left="2340" w:hanging="360"/>
      </w:pPr>
      <w:rPr>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2">
    <w:nsid w:val="580A5269"/>
    <w:multiLevelType w:val="hybridMultilevel"/>
    <w:tmpl w:val="DFCC1974"/>
    <w:lvl w:ilvl="0" w:tplc="380A3A2E">
      <w:start w:val="1"/>
      <w:numFmt w:val="upperRoman"/>
      <w:lvlText w:val="%1."/>
      <w:lvlJc w:val="right"/>
      <w:pPr>
        <w:ind w:left="720" w:hanging="360"/>
      </w:pPr>
      <w:rPr>
        <w:b w:val="0"/>
        <w:i w:val="0"/>
        <w:strike w:val="0"/>
        <w:dstrike w:val="0"/>
        <w:u w:val="none"/>
        <w:effect w:val="none"/>
      </w:rPr>
    </w:lvl>
    <w:lvl w:ilvl="1" w:tplc="333AA39A">
      <w:start w:val="1"/>
      <w:numFmt w:val="lowerLetter"/>
      <w:lvlText w:val="%2."/>
      <w:lvlJc w:val="left"/>
      <w:pPr>
        <w:ind w:left="1440" w:hanging="360"/>
      </w:pPr>
    </w:lvl>
    <w:lvl w:ilvl="2" w:tplc="789C9570">
      <w:start w:val="1"/>
      <w:numFmt w:val="lowerLetter"/>
      <w:lvlText w:val="%3)"/>
      <w:lvlJc w:val="left"/>
      <w:pPr>
        <w:ind w:left="2340" w:hanging="360"/>
      </w:pPr>
      <w:rPr>
        <w:b/>
      </w:r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23">
    <w:nsid w:val="582662E5"/>
    <w:multiLevelType w:val="hybridMultilevel"/>
    <w:tmpl w:val="65A84076"/>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124">
    <w:nsid w:val="59C77D2B"/>
    <w:multiLevelType w:val="hybridMultilevel"/>
    <w:tmpl w:val="76701E74"/>
    <w:lvl w:ilvl="0" w:tplc="8ED893F4">
      <w:start w:val="1"/>
      <w:numFmt w:val="upperRoman"/>
      <w:lvlText w:val="%1."/>
      <w:lvlJc w:val="right"/>
      <w:pPr>
        <w:ind w:left="720" w:hanging="360"/>
      </w:pPr>
      <w:rPr>
        <w:b/>
        <w:strike w:val="0"/>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5">
    <w:nsid w:val="59E31C94"/>
    <w:multiLevelType w:val="hybridMultilevel"/>
    <w:tmpl w:val="8586E80A"/>
    <w:lvl w:ilvl="0" w:tplc="7AAC8720">
      <w:start w:val="1"/>
      <w:numFmt w:val="lowerLetter"/>
      <w:lvlText w:val="%1)"/>
      <w:lvlJc w:val="lef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26">
    <w:nsid w:val="5A3F69B5"/>
    <w:multiLevelType w:val="hybridMultilevel"/>
    <w:tmpl w:val="1E8C4CA2"/>
    <w:lvl w:ilvl="0" w:tplc="440A0015">
      <w:start w:val="1"/>
      <w:numFmt w:val="upperLetter"/>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27">
    <w:nsid w:val="5B7F57AF"/>
    <w:multiLevelType w:val="hybridMultilevel"/>
    <w:tmpl w:val="DFCC1974"/>
    <w:lvl w:ilvl="0" w:tplc="380A3A2E">
      <w:start w:val="1"/>
      <w:numFmt w:val="upperRoman"/>
      <w:lvlText w:val="%1."/>
      <w:lvlJc w:val="right"/>
      <w:pPr>
        <w:ind w:left="720" w:hanging="360"/>
      </w:pPr>
      <w:rPr>
        <w:b w:val="0"/>
        <w:i w:val="0"/>
        <w:strike w:val="0"/>
        <w:dstrike w:val="0"/>
        <w:u w:val="none"/>
        <w:effect w:val="none"/>
      </w:rPr>
    </w:lvl>
    <w:lvl w:ilvl="1" w:tplc="333AA39A">
      <w:start w:val="1"/>
      <w:numFmt w:val="lowerLetter"/>
      <w:lvlText w:val="%2."/>
      <w:lvlJc w:val="left"/>
      <w:pPr>
        <w:ind w:left="1440" w:hanging="360"/>
      </w:pPr>
    </w:lvl>
    <w:lvl w:ilvl="2" w:tplc="789C9570">
      <w:start w:val="1"/>
      <w:numFmt w:val="lowerLetter"/>
      <w:lvlText w:val="%3)"/>
      <w:lvlJc w:val="left"/>
      <w:pPr>
        <w:ind w:left="2340" w:hanging="360"/>
      </w:pPr>
      <w:rPr>
        <w:b/>
      </w:r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28">
    <w:nsid w:val="5C155568"/>
    <w:multiLevelType w:val="hybridMultilevel"/>
    <w:tmpl w:val="DFCC1974"/>
    <w:lvl w:ilvl="0" w:tplc="380A3A2E">
      <w:start w:val="1"/>
      <w:numFmt w:val="upperRoman"/>
      <w:lvlText w:val="%1."/>
      <w:lvlJc w:val="right"/>
      <w:pPr>
        <w:ind w:left="720" w:hanging="360"/>
      </w:pPr>
      <w:rPr>
        <w:b w:val="0"/>
        <w:i w:val="0"/>
        <w:strike w:val="0"/>
        <w:dstrike w:val="0"/>
        <w:u w:val="none"/>
        <w:effect w:val="none"/>
      </w:rPr>
    </w:lvl>
    <w:lvl w:ilvl="1" w:tplc="333AA39A">
      <w:start w:val="1"/>
      <w:numFmt w:val="lowerLetter"/>
      <w:lvlText w:val="%2."/>
      <w:lvlJc w:val="left"/>
      <w:pPr>
        <w:ind w:left="1440" w:hanging="360"/>
      </w:pPr>
    </w:lvl>
    <w:lvl w:ilvl="2" w:tplc="789C9570">
      <w:start w:val="1"/>
      <w:numFmt w:val="lowerLetter"/>
      <w:lvlText w:val="%3)"/>
      <w:lvlJc w:val="left"/>
      <w:pPr>
        <w:ind w:left="2340" w:hanging="360"/>
      </w:pPr>
      <w:rPr>
        <w:b/>
      </w:r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29">
    <w:nsid w:val="5C447924"/>
    <w:multiLevelType w:val="hybridMultilevel"/>
    <w:tmpl w:val="BB7E8492"/>
    <w:lvl w:ilvl="0" w:tplc="3836CB3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0">
    <w:nsid w:val="5C5453A7"/>
    <w:multiLevelType w:val="hybridMultilevel"/>
    <w:tmpl w:val="8586E80A"/>
    <w:lvl w:ilvl="0" w:tplc="7AAC8720">
      <w:start w:val="1"/>
      <w:numFmt w:val="lowerLetter"/>
      <w:lvlText w:val="%1)"/>
      <w:lvlJc w:val="lef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31">
    <w:nsid w:val="5D461D0F"/>
    <w:multiLevelType w:val="hybridMultilevel"/>
    <w:tmpl w:val="2222B66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2">
    <w:nsid w:val="5D5A07B3"/>
    <w:multiLevelType w:val="hybridMultilevel"/>
    <w:tmpl w:val="8586E80A"/>
    <w:lvl w:ilvl="0" w:tplc="7AAC8720">
      <w:start w:val="1"/>
      <w:numFmt w:val="lowerLetter"/>
      <w:lvlText w:val="%1)"/>
      <w:lvlJc w:val="lef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33">
    <w:nsid w:val="61FA6CB2"/>
    <w:multiLevelType w:val="hybridMultilevel"/>
    <w:tmpl w:val="62AA9D30"/>
    <w:lvl w:ilvl="0" w:tplc="789C9570">
      <w:start w:val="1"/>
      <w:numFmt w:val="lowerLetter"/>
      <w:lvlText w:val="%1)"/>
      <w:lvlJc w:val="left"/>
      <w:pPr>
        <w:ind w:left="2340" w:hanging="360"/>
      </w:pPr>
      <w:rPr>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4">
    <w:nsid w:val="62010D62"/>
    <w:multiLevelType w:val="hybridMultilevel"/>
    <w:tmpl w:val="2DFEDD8A"/>
    <w:lvl w:ilvl="0" w:tplc="440A0001">
      <w:start w:val="1"/>
      <w:numFmt w:val="bullet"/>
      <w:lvlText w:val=""/>
      <w:lvlJc w:val="left"/>
      <w:pPr>
        <w:ind w:left="1440" w:hanging="360"/>
      </w:pPr>
      <w:rPr>
        <w:rFonts w:ascii="Symbol" w:hAnsi="Symbol" w:hint="default"/>
      </w:rPr>
    </w:lvl>
    <w:lvl w:ilvl="1" w:tplc="440A0003">
      <w:start w:val="1"/>
      <w:numFmt w:val="bullet"/>
      <w:lvlText w:val="o"/>
      <w:lvlJc w:val="left"/>
      <w:pPr>
        <w:ind w:left="2160" w:hanging="360"/>
      </w:pPr>
      <w:rPr>
        <w:rFonts w:ascii="Courier New" w:hAnsi="Courier New" w:cs="Courier New" w:hint="default"/>
      </w:rPr>
    </w:lvl>
    <w:lvl w:ilvl="2" w:tplc="440A0005">
      <w:start w:val="1"/>
      <w:numFmt w:val="bullet"/>
      <w:lvlText w:val=""/>
      <w:lvlJc w:val="left"/>
      <w:pPr>
        <w:ind w:left="2880" w:hanging="360"/>
      </w:pPr>
      <w:rPr>
        <w:rFonts w:ascii="Wingdings" w:hAnsi="Wingdings" w:hint="default"/>
      </w:rPr>
    </w:lvl>
    <w:lvl w:ilvl="3" w:tplc="440A0001">
      <w:start w:val="1"/>
      <w:numFmt w:val="bullet"/>
      <w:lvlText w:val=""/>
      <w:lvlJc w:val="left"/>
      <w:pPr>
        <w:ind w:left="3600" w:hanging="360"/>
      </w:pPr>
      <w:rPr>
        <w:rFonts w:ascii="Symbol" w:hAnsi="Symbol" w:hint="default"/>
      </w:rPr>
    </w:lvl>
    <w:lvl w:ilvl="4" w:tplc="440A0003">
      <w:start w:val="1"/>
      <w:numFmt w:val="bullet"/>
      <w:lvlText w:val="o"/>
      <w:lvlJc w:val="left"/>
      <w:pPr>
        <w:ind w:left="4320" w:hanging="360"/>
      </w:pPr>
      <w:rPr>
        <w:rFonts w:ascii="Courier New" w:hAnsi="Courier New" w:cs="Courier New" w:hint="default"/>
      </w:rPr>
    </w:lvl>
    <w:lvl w:ilvl="5" w:tplc="440A0005">
      <w:start w:val="1"/>
      <w:numFmt w:val="bullet"/>
      <w:lvlText w:val=""/>
      <w:lvlJc w:val="left"/>
      <w:pPr>
        <w:ind w:left="5040" w:hanging="360"/>
      </w:pPr>
      <w:rPr>
        <w:rFonts w:ascii="Wingdings" w:hAnsi="Wingdings" w:hint="default"/>
      </w:rPr>
    </w:lvl>
    <w:lvl w:ilvl="6" w:tplc="440A0001">
      <w:start w:val="1"/>
      <w:numFmt w:val="bullet"/>
      <w:lvlText w:val=""/>
      <w:lvlJc w:val="left"/>
      <w:pPr>
        <w:ind w:left="5760" w:hanging="360"/>
      </w:pPr>
      <w:rPr>
        <w:rFonts w:ascii="Symbol" w:hAnsi="Symbol" w:hint="default"/>
      </w:rPr>
    </w:lvl>
    <w:lvl w:ilvl="7" w:tplc="440A0003">
      <w:start w:val="1"/>
      <w:numFmt w:val="bullet"/>
      <w:lvlText w:val="o"/>
      <w:lvlJc w:val="left"/>
      <w:pPr>
        <w:ind w:left="6480" w:hanging="360"/>
      </w:pPr>
      <w:rPr>
        <w:rFonts w:ascii="Courier New" w:hAnsi="Courier New" w:cs="Courier New" w:hint="default"/>
      </w:rPr>
    </w:lvl>
    <w:lvl w:ilvl="8" w:tplc="440A0005">
      <w:start w:val="1"/>
      <w:numFmt w:val="bullet"/>
      <w:lvlText w:val=""/>
      <w:lvlJc w:val="left"/>
      <w:pPr>
        <w:ind w:left="7200" w:hanging="360"/>
      </w:pPr>
      <w:rPr>
        <w:rFonts w:ascii="Wingdings" w:hAnsi="Wingdings" w:hint="default"/>
      </w:rPr>
    </w:lvl>
  </w:abstractNum>
  <w:abstractNum w:abstractNumId="135">
    <w:nsid w:val="63B2742A"/>
    <w:multiLevelType w:val="hybridMultilevel"/>
    <w:tmpl w:val="8586E80A"/>
    <w:lvl w:ilvl="0" w:tplc="7AAC8720">
      <w:start w:val="1"/>
      <w:numFmt w:val="lowerLetter"/>
      <w:lvlText w:val="%1)"/>
      <w:lvlJc w:val="lef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36">
    <w:nsid w:val="64085389"/>
    <w:multiLevelType w:val="hybridMultilevel"/>
    <w:tmpl w:val="DFCC1974"/>
    <w:lvl w:ilvl="0" w:tplc="380A3A2E">
      <w:start w:val="1"/>
      <w:numFmt w:val="upperRoman"/>
      <w:lvlText w:val="%1."/>
      <w:lvlJc w:val="right"/>
      <w:pPr>
        <w:ind w:left="720" w:hanging="360"/>
      </w:pPr>
      <w:rPr>
        <w:b w:val="0"/>
        <w:i w:val="0"/>
        <w:strike w:val="0"/>
        <w:dstrike w:val="0"/>
        <w:u w:val="none"/>
        <w:effect w:val="none"/>
      </w:rPr>
    </w:lvl>
    <w:lvl w:ilvl="1" w:tplc="333AA39A">
      <w:start w:val="1"/>
      <w:numFmt w:val="lowerLetter"/>
      <w:lvlText w:val="%2."/>
      <w:lvlJc w:val="left"/>
      <w:pPr>
        <w:ind w:left="1440" w:hanging="360"/>
      </w:pPr>
    </w:lvl>
    <w:lvl w:ilvl="2" w:tplc="789C9570">
      <w:start w:val="1"/>
      <w:numFmt w:val="lowerLetter"/>
      <w:lvlText w:val="%3)"/>
      <w:lvlJc w:val="left"/>
      <w:pPr>
        <w:ind w:left="2340" w:hanging="360"/>
      </w:pPr>
      <w:rPr>
        <w:b/>
      </w:r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37">
    <w:nsid w:val="64A25581"/>
    <w:multiLevelType w:val="hybridMultilevel"/>
    <w:tmpl w:val="DFCC1974"/>
    <w:lvl w:ilvl="0" w:tplc="380A3A2E">
      <w:start w:val="1"/>
      <w:numFmt w:val="upperRoman"/>
      <w:lvlText w:val="%1."/>
      <w:lvlJc w:val="right"/>
      <w:pPr>
        <w:ind w:left="720" w:hanging="360"/>
      </w:pPr>
      <w:rPr>
        <w:b w:val="0"/>
        <w:i w:val="0"/>
        <w:strike w:val="0"/>
        <w:dstrike w:val="0"/>
        <w:u w:val="none"/>
        <w:effect w:val="none"/>
      </w:rPr>
    </w:lvl>
    <w:lvl w:ilvl="1" w:tplc="333AA39A">
      <w:start w:val="1"/>
      <w:numFmt w:val="lowerLetter"/>
      <w:lvlText w:val="%2."/>
      <w:lvlJc w:val="left"/>
      <w:pPr>
        <w:ind w:left="1440" w:hanging="360"/>
      </w:pPr>
    </w:lvl>
    <w:lvl w:ilvl="2" w:tplc="789C9570">
      <w:start w:val="1"/>
      <w:numFmt w:val="lowerLetter"/>
      <w:lvlText w:val="%3)"/>
      <w:lvlJc w:val="left"/>
      <w:pPr>
        <w:ind w:left="2340" w:hanging="360"/>
      </w:pPr>
      <w:rPr>
        <w:b/>
      </w:r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38">
    <w:nsid w:val="65053541"/>
    <w:multiLevelType w:val="hybridMultilevel"/>
    <w:tmpl w:val="DFCC1974"/>
    <w:lvl w:ilvl="0" w:tplc="380A3A2E">
      <w:start w:val="1"/>
      <w:numFmt w:val="upperRoman"/>
      <w:lvlText w:val="%1."/>
      <w:lvlJc w:val="right"/>
      <w:pPr>
        <w:ind w:left="720" w:hanging="360"/>
      </w:pPr>
      <w:rPr>
        <w:b w:val="0"/>
        <w:i w:val="0"/>
        <w:strike w:val="0"/>
        <w:dstrike w:val="0"/>
        <w:u w:val="none"/>
        <w:effect w:val="none"/>
      </w:rPr>
    </w:lvl>
    <w:lvl w:ilvl="1" w:tplc="333AA39A">
      <w:start w:val="1"/>
      <w:numFmt w:val="lowerLetter"/>
      <w:lvlText w:val="%2."/>
      <w:lvlJc w:val="left"/>
      <w:pPr>
        <w:ind w:left="1440" w:hanging="360"/>
      </w:pPr>
    </w:lvl>
    <w:lvl w:ilvl="2" w:tplc="789C9570">
      <w:start w:val="1"/>
      <w:numFmt w:val="lowerLetter"/>
      <w:lvlText w:val="%3)"/>
      <w:lvlJc w:val="left"/>
      <w:pPr>
        <w:ind w:left="2340" w:hanging="360"/>
      </w:pPr>
      <w:rPr>
        <w:b/>
      </w:r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39">
    <w:nsid w:val="66075A5F"/>
    <w:multiLevelType w:val="hybridMultilevel"/>
    <w:tmpl w:val="DFCC1974"/>
    <w:lvl w:ilvl="0" w:tplc="380A3A2E">
      <w:start w:val="1"/>
      <w:numFmt w:val="upperRoman"/>
      <w:lvlText w:val="%1."/>
      <w:lvlJc w:val="right"/>
      <w:pPr>
        <w:ind w:left="720" w:hanging="360"/>
      </w:pPr>
      <w:rPr>
        <w:b w:val="0"/>
        <w:i w:val="0"/>
        <w:strike w:val="0"/>
        <w:dstrike w:val="0"/>
        <w:u w:val="none"/>
        <w:effect w:val="none"/>
      </w:rPr>
    </w:lvl>
    <w:lvl w:ilvl="1" w:tplc="333AA39A">
      <w:start w:val="1"/>
      <w:numFmt w:val="lowerLetter"/>
      <w:lvlText w:val="%2."/>
      <w:lvlJc w:val="left"/>
      <w:pPr>
        <w:ind w:left="1440" w:hanging="360"/>
      </w:pPr>
    </w:lvl>
    <w:lvl w:ilvl="2" w:tplc="789C9570">
      <w:start w:val="1"/>
      <w:numFmt w:val="lowerLetter"/>
      <w:lvlText w:val="%3)"/>
      <w:lvlJc w:val="left"/>
      <w:pPr>
        <w:ind w:left="2340" w:hanging="360"/>
      </w:pPr>
      <w:rPr>
        <w:b/>
      </w:r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40">
    <w:nsid w:val="66E36ED0"/>
    <w:multiLevelType w:val="hybridMultilevel"/>
    <w:tmpl w:val="DFCC1974"/>
    <w:lvl w:ilvl="0" w:tplc="380A3A2E">
      <w:start w:val="1"/>
      <w:numFmt w:val="upperRoman"/>
      <w:lvlText w:val="%1."/>
      <w:lvlJc w:val="right"/>
      <w:pPr>
        <w:ind w:left="720" w:hanging="360"/>
      </w:pPr>
      <w:rPr>
        <w:b w:val="0"/>
        <w:i w:val="0"/>
        <w:strike w:val="0"/>
        <w:dstrike w:val="0"/>
        <w:u w:val="none"/>
        <w:effect w:val="none"/>
      </w:rPr>
    </w:lvl>
    <w:lvl w:ilvl="1" w:tplc="333AA39A">
      <w:start w:val="1"/>
      <w:numFmt w:val="lowerLetter"/>
      <w:lvlText w:val="%2."/>
      <w:lvlJc w:val="left"/>
      <w:pPr>
        <w:ind w:left="1440" w:hanging="360"/>
      </w:pPr>
    </w:lvl>
    <w:lvl w:ilvl="2" w:tplc="789C9570">
      <w:start w:val="1"/>
      <w:numFmt w:val="lowerLetter"/>
      <w:lvlText w:val="%3)"/>
      <w:lvlJc w:val="left"/>
      <w:pPr>
        <w:ind w:left="2340" w:hanging="360"/>
      </w:pPr>
      <w:rPr>
        <w:b/>
      </w:r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41">
    <w:nsid w:val="678650BB"/>
    <w:multiLevelType w:val="hybridMultilevel"/>
    <w:tmpl w:val="9F922C0E"/>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142">
    <w:nsid w:val="68A7099E"/>
    <w:multiLevelType w:val="hybridMultilevel"/>
    <w:tmpl w:val="8586E80A"/>
    <w:lvl w:ilvl="0" w:tplc="7AAC8720">
      <w:start w:val="1"/>
      <w:numFmt w:val="lowerLetter"/>
      <w:lvlText w:val="%1)"/>
      <w:lvlJc w:val="lef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43">
    <w:nsid w:val="68A83100"/>
    <w:multiLevelType w:val="hybridMultilevel"/>
    <w:tmpl w:val="DFCC1974"/>
    <w:lvl w:ilvl="0" w:tplc="380A3A2E">
      <w:start w:val="1"/>
      <w:numFmt w:val="upperRoman"/>
      <w:lvlText w:val="%1."/>
      <w:lvlJc w:val="right"/>
      <w:pPr>
        <w:ind w:left="720" w:hanging="360"/>
      </w:pPr>
      <w:rPr>
        <w:b w:val="0"/>
        <w:i w:val="0"/>
        <w:strike w:val="0"/>
        <w:dstrike w:val="0"/>
        <w:u w:val="none"/>
        <w:effect w:val="none"/>
      </w:rPr>
    </w:lvl>
    <w:lvl w:ilvl="1" w:tplc="333AA39A">
      <w:start w:val="1"/>
      <w:numFmt w:val="lowerLetter"/>
      <w:lvlText w:val="%2."/>
      <w:lvlJc w:val="left"/>
      <w:pPr>
        <w:ind w:left="1440" w:hanging="360"/>
      </w:pPr>
    </w:lvl>
    <w:lvl w:ilvl="2" w:tplc="789C9570">
      <w:start w:val="1"/>
      <w:numFmt w:val="lowerLetter"/>
      <w:lvlText w:val="%3)"/>
      <w:lvlJc w:val="left"/>
      <w:pPr>
        <w:ind w:left="2340" w:hanging="360"/>
      </w:pPr>
      <w:rPr>
        <w:b/>
      </w:r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44">
    <w:nsid w:val="68A842DB"/>
    <w:multiLevelType w:val="hybridMultilevel"/>
    <w:tmpl w:val="8586E80A"/>
    <w:lvl w:ilvl="0" w:tplc="7AAC8720">
      <w:start w:val="1"/>
      <w:numFmt w:val="lowerLetter"/>
      <w:lvlText w:val="%1)"/>
      <w:lvlJc w:val="lef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45">
    <w:nsid w:val="6A6F7275"/>
    <w:multiLevelType w:val="hybridMultilevel"/>
    <w:tmpl w:val="8AB00F44"/>
    <w:lvl w:ilvl="0" w:tplc="789C9570">
      <w:start w:val="1"/>
      <w:numFmt w:val="lowerLetter"/>
      <w:lvlText w:val="%1)"/>
      <w:lvlJc w:val="left"/>
      <w:pPr>
        <w:ind w:left="2340" w:hanging="360"/>
      </w:pPr>
      <w:rPr>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6">
    <w:nsid w:val="6A8E1D06"/>
    <w:multiLevelType w:val="hybridMultilevel"/>
    <w:tmpl w:val="DFCC1974"/>
    <w:lvl w:ilvl="0" w:tplc="380A3A2E">
      <w:start w:val="1"/>
      <w:numFmt w:val="upperRoman"/>
      <w:lvlText w:val="%1."/>
      <w:lvlJc w:val="right"/>
      <w:pPr>
        <w:ind w:left="720" w:hanging="360"/>
      </w:pPr>
      <w:rPr>
        <w:b w:val="0"/>
        <w:i w:val="0"/>
        <w:strike w:val="0"/>
        <w:dstrike w:val="0"/>
        <w:u w:val="none"/>
        <w:effect w:val="none"/>
      </w:rPr>
    </w:lvl>
    <w:lvl w:ilvl="1" w:tplc="333AA39A">
      <w:start w:val="1"/>
      <w:numFmt w:val="lowerLetter"/>
      <w:lvlText w:val="%2."/>
      <w:lvlJc w:val="left"/>
      <w:pPr>
        <w:ind w:left="1440" w:hanging="360"/>
      </w:pPr>
    </w:lvl>
    <w:lvl w:ilvl="2" w:tplc="789C9570">
      <w:start w:val="1"/>
      <w:numFmt w:val="lowerLetter"/>
      <w:lvlText w:val="%3)"/>
      <w:lvlJc w:val="left"/>
      <w:pPr>
        <w:ind w:left="2340" w:hanging="360"/>
      </w:pPr>
      <w:rPr>
        <w:b/>
      </w:r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47">
    <w:nsid w:val="6AC00524"/>
    <w:multiLevelType w:val="hybridMultilevel"/>
    <w:tmpl w:val="76701E74"/>
    <w:lvl w:ilvl="0" w:tplc="8ED893F4">
      <w:start w:val="1"/>
      <w:numFmt w:val="upperRoman"/>
      <w:lvlText w:val="%1."/>
      <w:lvlJc w:val="right"/>
      <w:pPr>
        <w:ind w:left="720" w:hanging="360"/>
      </w:pPr>
      <w:rPr>
        <w:b/>
        <w:strike w:val="0"/>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8">
    <w:nsid w:val="6B742153"/>
    <w:multiLevelType w:val="hybridMultilevel"/>
    <w:tmpl w:val="50C85B7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9">
    <w:nsid w:val="6C2E608E"/>
    <w:multiLevelType w:val="hybridMultilevel"/>
    <w:tmpl w:val="8586E80A"/>
    <w:lvl w:ilvl="0" w:tplc="7AAC8720">
      <w:start w:val="1"/>
      <w:numFmt w:val="lowerLetter"/>
      <w:lvlText w:val="%1)"/>
      <w:lvlJc w:val="lef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50">
    <w:nsid w:val="6C610834"/>
    <w:multiLevelType w:val="hybridMultilevel"/>
    <w:tmpl w:val="8586E80A"/>
    <w:lvl w:ilvl="0" w:tplc="7AAC8720">
      <w:start w:val="1"/>
      <w:numFmt w:val="lowerLetter"/>
      <w:lvlText w:val="%1)"/>
      <w:lvlJc w:val="lef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51">
    <w:nsid w:val="6C6D6FFC"/>
    <w:multiLevelType w:val="hybridMultilevel"/>
    <w:tmpl w:val="4FEEBF64"/>
    <w:lvl w:ilvl="0" w:tplc="12268650">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2">
    <w:nsid w:val="6CBB12A6"/>
    <w:multiLevelType w:val="hybridMultilevel"/>
    <w:tmpl w:val="DFCC1974"/>
    <w:lvl w:ilvl="0" w:tplc="380A3A2E">
      <w:start w:val="1"/>
      <w:numFmt w:val="upperRoman"/>
      <w:lvlText w:val="%1."/>
      <w:lvlJc w:val="right"/>
      <w:pPr>
        <w:ind w:left="720" w:hanging="360"/>
      </w:pPr>
      <w:rPr>
        <w:b w:val="0"/>
        <w:i w:val="0"/>
        <w:strike w:val="0"/>
        <w:dstrike w:val="0"/>
        <w:u w:val="none"/>
        <w:effect w:val="none"/>
      </w:rPr>
    </w:lvl>
    <w:lvl w:ilvl="1" w:tplc="333AA39A">
      <w:start w:val="1"/>
      <w:numFmt w:val="lowerLetter"/>
      <w:lvlText w:val="%2."/>
      <w:lvlJc w:val="left"/>
      <w:pPr>
        <w:ind w:left="1440" w:hanging="360"/>
      </w:pPr>
    </w:lvl>
    <w:lvl w:ilvl="2" w:tplc="789C9570">
      <w:start w:val="1"/>
      <w:numFmt w:val="lowerLetter"/>
      <w:lvlText w:val="%3)"/>
      <w:lvlJc w:val="left"/>
      <w:pPr>
        <w:ind w:left="2340" w:hanging="360"/>
      </w:pPr>
      <w:rPr>
        <w:b/>
      </w:r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53">
    <w:nsid w:val="6D0D507A"/>
    <w:multiLevelType w:val="hybridMultilevel"/>
    <w:tmpl w:val="8586E80A"/>
    <w:lvl w:ilvl="0" w:tplc="7AAC8720">
      <w:start w:val="1"/>
      <w:numFmt w:val="lowerLetter"/>
      <w:lvlText w:val="%1)"/>
      <w:lvlJc w:val="lef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54">
    <w:nsid w:val="6F4C7311"/>
    <w:multiLevelType w:val="hybridMultilevel"/>
    <w:tmpl w:val="DFCC1974"/>
    <w:lvl w:ilvl="0" w:tplc="380A3A2E">
      <w:start w:val="1"/>
      <w:numFmt w:val="upperRoman"/>
      <w:lvlText w:val="%1."/>
      <w:lvlJc w:val="right"/>
      <w:pPr>
        <w:ind w:left="720" w:hanging="360"/>
      </w:pPr>
      <w:rPr>
        <w:b w:val="0"/>
        <w:i w:val="0"/>
        <w:strike w:val="0"/>
        <w:dstrike w:val="0"/>
        <w:u w:val="none"/>
        <w:effect w:val="none"/>
      </w:rPr>
    </w:lvl>
    <w:lvl w:ilvl="1" w:tplc="333AA39A">
      <w:start w:val="1"/>
      <w:numFmt w:val="lowerLetter"/>
      <w:lvlText w:val="%2."/>
      <w:lvlJc w:val="left"/>
      <w:pPr>
        <w:ind w:left="1440" w:hanging="360"/>
      </w:pPr>
    </w:lvl>
    <w:lvl w:ilvl="2" w:tplc="789C9570">
      <w:start w:val="1"/>
      <w:numFmt w:val="lowerLetter"/>
      <w:lvlText w:val="%3)"/>
      <w:lvlJc w:val="left"/>
      <w:pPr>
        <w:ind w:left="2340" w:hanging="360"/>
      </w:pPr>
      <w:rPr>
        <w:b/>
      </w:r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55">
    <w:nsid w:val="705822B0"/>
    <w:multiLevelType w:val="hybridMultilevel"/>
    <w:tmpl w:val="DFCC1974"/>
    <w:lvl w:ilvl="0" w:tplc="380A3A2E">
      <w:start w:val="1"/>
      <w:numFmt w:val="upperRoman"/>
      <w:lvlText w:val="%1."/>
      <w:lvlJc w:val="right"/>
      <w:pPr>
        <w:ind w:left="720" w:hanging="360"/>
      </w:pPr>
      <w:rPr>
        <w:b w:val="0"/>
        <w:i w:val="0"/>
        <w:strike w:val="0"/>
        <w:dstrike w:val="0"/>
        <w:u w:val="none"/>
        <w:effect w:val="none"/>
      </w:rPr>
    </w:lvl>
    <w:lvl w:ilvl="1" w:tplc="333AA39A">
      <w:start w:val="1"/>
      <w:numFmt w:val="lowerLetter"/>
      <w:lvlText w:val="%2."/>
      <w:lvlJc w:val="left"/>
      <w:pPr>
        <w:ind w:left="1440" w:hanging="360"/>
      </w:pPr>
    </w:lvl>
    <w:lvl w:ilvl="2" w:tplc="789C9570">
      <w:start w:val="1"/>
      <w:numFmt w:val="lowerLetter"/>
      <w:lvlText w:val="%3)"/>
      <w:lvlJc w:val="left"/>
      <w:pPr>
        <w:ind w:left="2340" w:hanging="360"/>
      </w:pPr>
      <w:rPr>
        <w:b/>
      </w:r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56">
    <w:nsid w:val="70BB103B"/>
    <w:multiLevelType w:val="hybridMultilevel"/>
    <w:tmpl w:val="DFCC1974"/>
    <w:lvl w:ilvl="0" w:tplc="380A3A2E">
      <w:start w:val="1"/>
      <w:numFmt w:val="upperRoman"/>
      <w:lvlText w:val="%1."/>
      <w:lvlJc w:val="right"/>
      <w:pPr>
        <w:ind w:left="720" w:hanging="360"/>
      </w:pPr>
      <w:rPr>
        <w:b w:val="0"/>
        <w:i w:val="0"/>
        <w:strike w:val="0"/>
        <w:dstrike w:val="0"/>
        <w:u w:val="none"/>
        <w:effect w:val="none"/>
      </w:rPr>
    </w:lvl>
    <w:lvl w:ilvl="1" w:tplc="333AA39A">
      <w:start w:val="1"/>
      <w:numFmt w:val="lowerLetter"/>
      <w:lvlText w:val="%2."/>
      <w:lvlJc w:val="left"/>
      <w:pPr>
        <w:ind w:left="1440" w:hanging="360"/>
      </w:pPr>
    </w:lvl>
    <w:lvl w:ilvl="2" w:tplc="789C9570">
      <w:start w:val="1"/>
      <w:numFmt w:val="lowerLetter"/>
      <w:lvlText w:val="%3)"/>
      <w:lvlJc w:val="left"/>
      <w:pPr>
        <w:ind w:left="2340" w:hanging="360"/>
      </w:pPr>
      <w:rPr>
        <w:b/>
      </w:r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57">
    <w:nsid w:val="719701CC"/>
    <w:multiLevelType w:val="hybridMultilevel"/>
    <w:tmpl w:val="8586E80A"/>
    <w:lvl w:ilvl="0" w:tplc="7AAC8720">
      <w:start w:val="1"/>
      <w:numFmt w:val="lowerLetter"/>
      <w:lvlText w:val="%1)"/>
      <w:lvlJc w:val="lef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58">
    <w:nsid w:val="721F6D58"/>
    <w:multiLevelType w:val="hybridMultilevel"/>
    <w:tmpl w:val="48041E6E"/>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159">
    <w:nsid w:val="72DE7D4F"/>
    <w:multiLevelType w:val="hybridMultilevel"/>
    <w:tmpl w:val="DFCC1974"/>
    <w:lvl w:ilvl="0" w:tplc="380A3A2E">
      <w:start w:val="1"/>
      <w:numFmt w:val="upperRoman"/>
      <w:lvlText w:val="%1."/>
      <w:lvlJc w:val="right"/>
      <w:pPr>
        <w:ind w:left="720" w:hanging="360"/>
      </w:pPr>
      <w:rPr>
        <w:b w:val="0"/>
        <w:i w:val="0"/>
        <w:strike w:val="0"/>
        <w:dstrike w:val="0"/>
        <w:u w:val="none"/>
        <w:effect w:val="none"/>
      </w:rPr>
    </w:lvl>
    <w:lvl w:ilvl="1" w:tplc="333AA39A">
      <w:start w:val="1"/>
      <w:numFmt w:val="lowerLetter"/>
      <w:lvlText w:val="%2."/>
      <w:lvlJc w:val="left"/>
      <w:pPr>
        <w:ind w:left="1440" w:hanging="360"/>
      </w:pPr>
    </w:lvl>
    <w:lvl w:ilvl="2" w:tplc="789C9570">
      <w:start w:val="1"/>
      <w:numFmt w:val="lowerLetter"/>
      <w:lvlText w:val="%3)"/>
      <w:lvlJc w:val="left"/>
      <w:pPr>
        <w:ind w:left="2340" w:hanging="360"/>
      </w:pPr>
      <w:rPr>
        <w:b/>
      </w:r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60">
    <w:nsid w:val="731E0A96"/>
    <w:multiLevelType w:val="hybridMultilevel"/>
    <w:tmpl w:val="9C805070"/>
    <w:lvl w:ilvl="0" w:tplc="789C9570">
      <w:start w:val="1"/>
      <w:numFmt w:val="lowerLetter"/>
      <w:lvlText w:val="%1)"/>
      <w:lvlJc w:val="left"/>
      <w:pPr>
        <w:ind w:left="2340" w:hanging="360"/>
      </w:pPr>
      <w:rPr>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1">
    <w:nsid w:val="73A435EC"/>
    <w:multiLevelType w:val="hybridMultilevel"/>
    <w:tmpl w:val="76701E74"/>
    <w:lvl w:ilvl="0" w:tplc="8ED893F4">
      <w:start w:val="1"/>
      <w:numFmt w:val="upperRoman"/>
      <w:lvlText w:val="%1."/>
      <w:lvlJc w:val="right"/>
      <w:pPr>
        <w:ind w:left="720" w:hanging="360"/>
      </w:pPr>
      <w:rPr>
        <w:b/>
        <w:strike w:val="0"/>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2">
    <w:nsid w:val="753B3560"/>
    <w:multiLevelType w:val="hybridMultilevel"/>
    <w:tmpl w:val="76701E74"/>
    <w:lvl w:ilvl="0" w:tplc="8ED893F4">
      <w:start w:val="1"/>
      <w:numFmt w:val="upperRoman"/>
      <w:lvlText w:val="%1."/>
      <w:lvlJc w:val="right"/>
      <w:pPr>
        <w:ind w:left="720" w:hanging="360"/>
      </w:pPr>
      <w:rPr>
        <w:b/>
        <w:strike w:val="0"/>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3">
    <w:nsid w:val="75AA4E6A"/>
    <w:multiLevelType w:val="hybridMultilevel"/>
    <w:tmpl w:val="8586E80A"/>
    <w:lvl w:ilvl="0" w:tplc="7AAC8720">
      <w:start w:val="1"/>
      <w:numFmt w:val="lowerLetter"/>
      <w:lvlText w:val="%1)"/>
      <w:lvlJc w:val="lef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64">
    <w:nsid w:val="75AC120C"/>
    <w:multiLevelType w:val="hybridMultilevel"/>
    <w:tmpl w:val="23D294F0"/>
    <w:lvl w:ilvl="0" w:tplc="440A0001">
      <w:start w:val="1"/>
      <w:numFmt w:val="bullet"/>
      <w:lvlText w:val=""/>
      <w:lvlJc w:val="left"/>
      <w:pPr>
        <w:ind w:left="1146" w:hanging="360"/>
      </w:pPr>
      <w:rPr>
        <w:rFonts w:ascii="Symbol" w:hAnsi="Symbol" w:hint="default"/>
      </w:rPr>
    </w:lvl>
    <w:lvl w:ilvl="1" w:tplc="440A0003">
      <w:start w:val="1"/>
      <w:numFmt w:val="bullet"/>
      <w:lvlText w:val="o"/>
      <w:lvlJc w:val="left"/>
      <w:pPr>
        <w:ind w:left="1866" w:hanging="360"/>
      </w:pPr>
      <w:rPr>
        <w:rFonts w:ascii="Courier New" w:hAnsi="Courier New" w:cs="Courier New" w:hint="default"/>
      </w:rPr>
    </w:lvl>
    <w:lvl w:ilvl="2" w:tplc="440A0005">
      <w:start w:val="1"/>
      <w:numFmt w:val="bullet"/>
      <w:lvlText w:val=""/>
      <w:lvlJc w:val="left"/>
      <w:pPr>
        <w:ind w:left="2586" w:hanging="360"/>
      </w:pPr>
      <w:rPr>
        <w:rFonts w:ascii="Wingdings" w:hAnsi="Wingdings" w:hint="default"/>
      </w:rPr>
    </w:lvl>
    <w:lvl w:ilvl="3" w:tplc="440A0001">
      <w:start w:val="1"/>
      <w:numFmt w:val="bullet"/>
      <w:lvlText w:val=""/>
      <w:lvlJc w:val="left"/>
      <w:pPr>
        <w:ind w:left="3306" w:hanging="360"/>
      </w:pPr>
      <w:rPr>
        <w:rFonts w:ascii="Symbol" w:hAnsi="Symbol" w:hint="default"/>
      </w:rPr>
    </w:lvl>
    <w:lvl w:ilvl="4" w:tplc="440A0003">
      <w:start w:val="1"/>
      <w:numFmt w:val="bullet"/>
      <w:lvlText w:val="o"/>
      <w:lvlJc w:val="left"/>
      <w:pPr>
        <w:ind w:left="4026" w:hanging="360"/>
      </w:pPr>
      <w:rPr>
        <w:rFonts w:ascii="Courier New" w:hAnsi="Courier New" w:cs="Courier New" w:hint="default"/>
      </w:rPr>
    </w:lvl>
    <w:lvl w:ilvl="5" w:tplc="440A0005">
      <w:start w:val="1"/>
      <w:numFmt w:val="bullet"/>
      <w:lvlText w:val=""/>
      <w:lvlJc w:val="left"/>
      <w:pPr>
        <w:ind w:left="4746" w:hanging="360"/>
      </w:pPr>
      <w:rPr>
        <w:rFonts w:ascii="Wingdings" w:hAnsi="Wingdings" w:hint="default"/>
      </w:rPr>
    </w:lvl>
    <w:lvl w:ilvl="6" w:tplc="440A0001">
      <w:start w:val="1"/>
      <w:numFmt w:val="bullet"/>
      <w:lvlText w:val=""/>
      <w:lvlJc w:val="left"/>
      <w:pPr>
        <w:ind w:left="5466" w:hanging="360"/>
      </w:pPr>
      <w:rPr>
        <w:rFonts w:ascii="Symbol" w:hAnsi="Symbol" w:hint="default"/>
      </w:rPr>
    </w:lvl>
    <w:lvl w:ilvl="7" w:tplc="440A0003">
      <w:start w:val="1"/>
      <w:numFmt w:val="bullet"/>
      <w:lvlText w:val="o"/>
      <w:lvlJc w:val="left"/>
      <w:pPr>
        <w:ind w:left="6186" w:hanging="360"/>
      </w:pPr>
      <w:rPr>
        <w:rFonts w:ascii="Courier New" w:hAnsi="Courier New" w:cs="Courier New" w:hint="default"/>
      </w:rPr>
    </w:lvl>
    <w:lvl w:ilvl="8" w:tplc="440A0005">
      <w:start w:val="1"/>
      <w:numFmt w:val="bullet"/>
      <w:lvlText w:val=""/>
      <w:lvlJc w:val="left"/>
      <w:pPr>
        <w:ind w:left="6906" w:hanging="360"/>
      </w:pPr>
      <w:rPr>
        <w:rFonts w:ascii="Wingdings" w:hAnsi="Wingdings" w:hint="default"/>
      </w:rPr>
    </w:lvl>
  </w:abstractNum>
  <w:abstractNum w:abstractNumId="165">
    <w:nsid w:val="761D1162"/>
    <w:multiLevelType w:val="hybridMultilevel"/>
    <w:tmpl w:val="DFCC1974"/>
    <w:lvl w:ilvl="0" w:tplc="380A3A2E">
      <w:start w:val="1"/>
      <w:numFmt w:val="upperRoman"/>
      <w:lvlText w:val="%1."/>
      <w:lvlJc w:val="right"/>
      <w:pPr>
        <w:ind w:left="720" w:hanging="360"/>
      </w:pPr>
      <w:rPr>
        <w:b w:val="0"/>
        <w:i w:val="0"/>
        <w:strike w:val="0"/>
        <w:dstrike w:val="0"/>
        <w:u w:val="none"/>
        <w:effect w:val="none"/>
      </w:rPr>
    </w:lvl>
    <w:lvl w:ilvl="1" w:tplc="333AA39A">
      <w:start w:val="1"/>
      <w:numFmt w:val="lowerLetter"/>
      <w:lvlText w:val="%2."/>
      <w:lvlJc w:val="left"/>
      <w:pPr>
        <w:ind w:left="1440" w:hanging="360"/>
      </w:pPr>
    </w:lvl>
    <w:lvl w:ilvl="2" w:tplc="789C9570">
      <w:start w:val="1"/>
      <w:numFmt w:val="lowerLetter"/>
      <w:lvlText w:val="%3)"/>
      <w:lvlJc w:val="left"/>
      <w:pPr>
        <w:ind w:left="2340" w:hanging="360"/>
      </w:pPr>
      <w:rPr>
        <w:b/>
      </w:r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66">
    <w:nsid w:val="769E5421"/>
    <w:multiLevelType w:val="hybridMultilevel"/>
    <w:tmpl w:val="8586E80A"/>
    <w:lvl w:ilvl="0" w:tplc="7AAC8720">
      <w:start w:val="1"/>
      <w:numFmt w:val="lowerLetter"/>
      <w:lvlText w:val="%1)"/>
      <w:lvlJc w:val="lef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67">
    <w:nsid w:val="774A3348"/>
    <w:multiLevelType w:val="hybridMultilevel"/>
    <w:tmpl w:val="8586E80A"/>
    <w:lvl w:ilvl="0" w:tplc="7AAC8720">
      <w:start w:val="1"/>
      <w:numFmt w:val="lowerLetter"/>
      <w:lvlText w:val="%1)"/>
      <w:lvlJc w:val="lef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68">
    <w:nsid w:val="779E29B7"/>
    <w:multiLevelType w:val="hybridMultilevel"/>
    <w:tmpl w:val="76701E74"/>
    <w:lvl w:ilvl="0" w:tplc="8ED893F4">
      <w:start w:val="1"/>
      <w:numFmt w:val="upperRoman"/>
      <w:lvlText w:val="%1."/>
      <w:lvlJc w:val="right"/>
      <w:pPr>
        <w:ind w:left="720" w:hanging="360"/>
      </w:pPr>
      <w:rPr>
        <w:b/>
        <w:strike w:val="0"/>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9">
    <w:nsid w:val="781B7AFA"/>
    <w:multiLevelType w:val="hybridMultilevel"/>
    <w:tmpl w:val="2D184F58"/>
    <w:lvl w:ilvl="0" w:tplc="440A000F">
      <w:start w:val="1"/>
      <w:numFmt w:val="decimal"/>
      <w:lvlText w:val="%1."/>
      <w:lvlJc w:val="left"/>
      <w:pPr>
        <w:ind w:left="360" w:hanging="360"/>
      </w:pPr>
    </w:lvl>
    <w:lvl w:ilvl="1" w:tplc="440A0019">
      <w:start w:val="1"/>
      <w:numFmt w:val="lowerLetter"/>
      <w:lvlText w:val="%2."/>
      <w:lvlJc w:val="left"/>
      <w:pPr>
        <w:ind w:left="1080" w:hanging="360"/>
      </w:pPr>
    </w:lvl>
    <w:lvl w:ilvl="2" w:tplc="440A001B">
      <w:start w:val="1"/>
      <w:numFmt w:val="lowerRoman"/>
      <w:lvlText w:val="%3."/>
      <w:lvlJc w:val="right"/>
      <w:pPr>
        <w:ind w:left="1800" w:hanging="180"/>
      </w:pPr>
    </w:lvl>
    <w:lvl w:ilvl="3" w:tplc="440A000F">
      <w:start w:val="1"/>
      <w:numFmt w:val="decimal"/>
      <w:lvlText w:val="%4."/>
      <w:lvlJc w:val="left"/>
      <w:pPr>
        <w:ind w:left="2520" w:hanging="360"/>
      </w:pPr>
    </w:lvl>
    <w:lvl w:ilvl="4" w:tplc="440A0019">
      <w:start w:val="1"/>
      <w:numFmt w:val="lowerLetter"/>
      <w:lvlText w:val="%5."/>
      <w:lvlJc w:val="left"/>
      <w:pPr>
        <w:ind w:left="3240" w:hanging="360"/>
      </w:pPr>
    </w:lvl>
    <w:lvl w:ilvl="5" w:tplc="440A001B">
      <w:start w:val="1"/>
      <w:numFmt w:val="lowerRoman"/>
      <w:lvlText w:val="%6."/>
      <w:lvlJc w:val="right"/>
      <w:pPr>
        <w:ind w:left="3960" w:hanging="180"/>
      </w:pPr>
    </w:lvl>
    <w:lvl w:ilvl="6" w:tplc="440A000F">
      <w:start w:val="1"/>
      <w:numFmt w:val="decimal"/>
      <w:lvlText w:val="%7."/>
      <w:lvlJc w:val="left"/>
      <w:pPr>
        <w:ind w:left="4680" w:hanging="360"/>
      </w:pPr>
    </w:lvl>
    <w:lvl w:ilvl="7" w:tplc="440A0019">
      <w:start w:val="1"/>
      <w:numFmt w:val="lowerLetter"/>
      <w:lvlText w:val="%8."/>
      <w:lvlJc w:val="left"/>
      <w:pPr>
        <w:ind w:left="5400" w:hanging="360"/>
      </w:pPr>
    </w:lvl>
    <w:lvl w:ilvl="8" w:tplc="440A001B">
      <w:start w:val="1"/>
      <w:numFmt w:val="lowerRoman"/>
      <w:lvlText w:val="%9."/>
      <w:lvlJc w:val="right"/>
      <w:pPr>
        <w:ind w:left="6120" w:hanging="180"/>
      </w:pPr>
    </w:lvl>
  </w:abstractNum>
  <w:abstractNum w:abstractNumId="170">
    <w:nsid w:val="78907540"/>
    <w:multiLevelType w:val="hybridMultilevel"/>
    <w:tmpl w:val="8586E80A"/>
    <w:lvl w:ilvl="0" w:tplc="7AAC8720">
      <w:start w:val="1"/>
      <w:numFmt w:val="lowerLetter"/>
      <w:lvlText w:val="%1)"/>
      <w:lvlJc w:val="lef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71">
    <w:nsid w:val="796314F7"/>
    <w:multiLevelType w:val="hybridMultilevel"/>
    <w:tmpl w:val="78420B7C"/>
    <w:lvl w:ilvl="0" w:tplc="461AE752">
      <w:start w:val="1"/>
      <w:numFmt w:val="upperRoman"/>
      <w:lvlText w:val="%1."/>
      <w:lvlJc w:val="right"/>
      <w:pPr>
        <w:ind w:left="720" w:hanging="360"/>
      </w:pPr>
      <w:rPr>
        <w:b/>
        <w:i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2">
    <w:nsid w:val="7A3517B0"/>
    <w:multiLevelType w:val="hybridMultilevel"/>
    <w:tmpl w:val="DFCC1974"/>
    <w:lvl w:ilvl="0" w:tplc="380A3A2E">
      <w:start w:val="1"/>
      <w:numFmt w:val="upperRoman"/>
      <w:lvlText w:val="%1."/>
      <w:lvlJc w:val="right"/>
      <w:pPr>
        <w:ind w:left="720" w:hanging="360"/>
      </w:pPr>
      <w:rPr>
        <w:b w:val="0"/>
        <w:i w:val="0"/>
        <w:strike w:val="0"/>
        <w:dstrike w:val="0"/>
        <w:u w:val="none"/>
        <w:effect w:val="none"/>
      </w:rPr>
    </w:lvl>
    <w:lvl w:ilvl="1" w:tplc="333AA39A">
      <w:start w:val="1"/>
      <w:numFmt w:val="lowerLetter"/>
      <w:lvlText w:val="%2."/>
      <w:lvlJc w:val="left"/>
      <w:pPr>
        <w:ind w:left="1440" w:hanging="360"/>
      </w:pPr>
    </w:lvl>
    <w:lvl w:ilvl="2" w:tplc="789C9570">
      <w:start w:val="1"/>
      <w:numFmt w:val="lowerLetter"/>
      <w:lvlText w:val="%3)"/>
      <w:lvlJc w:val="left"/>
      <w:pPr>
        <w:ind w:left="2340" w:hanging="360"/>
      </w:pPr>
      <w:rPr>
        <w:b/>
      </w:r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73">
    <w:nsid w:val="7A4F04D1"/>
    <w:multiLevelType w:val="hybridMultilevel"/>
    <w:tmpl w:val="DFCC1974"/>
    <w:lvl w:ilvl="0" w:tplc="380A3A2E">
      <w:start w:val="1"/>
      <w:numFmt w:val="upperRoman"/>
      <w:lvlText w:val="%1."/>
      <w:lvlJc w:val="right"/>
      <w:pPr>
        <w:ind w:left="720" w:hanging="360"/>
      </w:pPr>
      <w:rPr>
        <w:b w:val="0"/>
        <w:i w:val="0"/>
        <w:strike w:val="0"/>
        <w:dstrike w:val="0"/>
        <w:u w:val="none"/>
        <w:effect w:val="none"/>
      </w:rPr>
    </w:lvl>
    <w:lvl w:ilvl="1" w:tplc="333AA39A">
      <w:start w:val="1"/>
      <w:numFmt w:val="lowerLetter"/>
      <w:lvlText w:val="%2."/>
      <w:lvlJc w:val="left"/>
      <w:pPr>
        <w:ind w:left="1440" w:hanging="360"/>
      </w:pPr>
    </w:lvl>
    <w:lvl w:ilvl="2" w:tplc="789C9570">
      <w:start w:val="1"/>
      <w:numFmt w:val="lowerLetter"/>
      <w:lvlText w:val="%3)"/>
      <w:lvlJc w:val="left"/>
      <w:pPr>
        <w:ind w:left="2340" w:hanging="360"/>
      </w:pPr>
      <w:rPr>
        <w:b/>
      </w:r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74">
    <w:nsid w:val="7BB10426"/>
    <w:multiLevelType w:val="hybridMultilevel"/>
    <w:tmpl w:val="DFCC1974"/>
    <w:lvl w:ilvl="0" w:tplc="380A3A2E">
      <w:start w:val="1"/>
      <w:numFmt w:val="upperRoman"/>
      <w:lvlText w:val="%1."/>
      <w:lvlJc w:val="right"/>
      <w:pPr>
        <w:ind w:left="720" w:hanging="360"/>
      </w:pPr>
      <w:rPr>
        <w:b w:val="0"/>
        <w:i w:val="0"/>
        <w:strike w:val="0"/>
        <w:dstrike w:val="0"/>
        <w:u w:val="none"/>
        <w:effect w:val="none"/>
      </w:rPr>
    </w:lvl>
    <w:lvl w:ilvl="1" w:tplc="333AA39A">
      <w:start w:val="1"/>
      <w:numFmt w:val="lowerLetter"/>
      <w:lvlText w:val="%2."/>
      <w:lvlJc w:val="left"/>
      <w:pPr>
        <w:ind w:left="1440" w:hanging="360"/>
      </w:pPr>
    </w:lvl>
    <w:lvl w:ilvl="2" w:tplc="789C9570">
      <w:start w:val="1"/>
      <w:numFmt w:val="lowerLetter"/>
      <w:lvlText w:val="%3)"/>
      <w:lvlJc w:val="left"/>
      <w:pPr>
        <w:ind w:left="2340" w:hanging="360"/>
      </w:pPr>
      <w:rPr>
        <w:b/>
      </w:r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75">
    <w:nsid w:val="7C1F0D27"/>
    <w:multiLevelType w:val="hybridMultilevel"/>
    <w:tmpl w:val="76701E74"/>
    <w:lvl w:ilvl="0" w:tplc="8ED893F4">
      <w:start w:val="1"/>
      <w:numFmt w:val="upperRoman"/>
      <w:lvlText w:val="%1."/>
      <w:lvlJc w:val="right"/>
      <w:pPr>
        <w:ind w:left="720" w:hanging="360"/>
      </w:pPr>
      <w:rPr>
        <w:b/>
        <w:strike w:val="0"/>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6">
    <w:nsid w:val="7E78072C"/>
    <w:multiLevelType w:val="hybridMultilevel"/>
    <w:tmpl w:val="8586E80A"/>
    <w:lvl w:ilvl="0" w:tplc="7AAC8720">
      <w:start w:val="1"/>
      <w:numFmt w:val="lowerLetter"/>
      <w:lvlText w:val="%1)"/>
      <w:lvlJc w:val="lef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77">
    <w:nsid w:val="7EA41F57"/>
    <w:multiLevelType w:val="hybridMultilevel"/>
    <w:tmpl w:val="8586E80A"/>
    <w:lvl w:ilvl="0" w:tplc="7AAC8720">
      <w:start w:val="1"/>
      <w:numFmt w:val="lowerLetter"/>
      <w:lvlText w:val="%1)"/>
      <w:lvlJc w:val="left"/>
      <w:pPr>
        <w:ind w:left="720" w:hanging="360"/>
      </w:pPr>
      <w:rPr>
        <w:b/>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num w:numId="1">
    <w:abstractNumId w:val="28"/>
  </w:num>
  <w:num w:numId="2">
    <w:abstractNumId w:val="139"/>
  </w:num>
  <w:num w:numId="3">
    <w:abstractNumId w:val="158"/>
  </w:num>
  <w:num w:numId="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4"/>
  </w:num>
  <w:num w:numId="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9"/>
  </w:num>
  <w:num w:numId="9">
    <w:abstractNumId w:val="17"/>
  </w:num>
  <w:num w:numId="10">
    <w:abstractNumId w:val="105"/>
  </w:num>
  <w:num w:numId="11">
    <w:abstractNumId w:val="75"/>
  </w:num>
  <w:num w:numId="12">
    <w:abstractNumId w:val="65"/>
  </w:num>
  <w:num w:numId="13">
    <w:abstractNumId w:val="33"/>
  </w:num>
  <w:num w:numId="14">
    <w:abstractNumId w:val="2"/>
  </w:num>
  <w:num w:numId="15">
    <w:abstractNumId w:val="98"/>
  </w:num>
  <w:num w:numId="16">
    <w:abstractNumId w:val="171"/>
  </w:num>
  <w:num w:numId="17">
    <w:abstractNumId w:val="112"/>
  </w:num>
  <w:num w:numId="18">
    <w:abstractNumId w:val="42"/>
  </w:num>
  <w:num w:numId="19">
    <w:abstractNumId w:val="45"/>
  </w:num>
  <w:num w:numId="20">
    <w:abstractNumId w:val="3"/>
  </w:num>
  <w:num w:numId="21">
    <w:abstractNumId w:val="61"/>
  </w:num>
  <w:num w:numId="22">
    <w:abstractNumId w:val="73"/>
  </w:num>
  <w:num w:numId="23">
    <w:abstractNumId w:val="108"/>
  </w:num>
  <w:num w:numId="24">
    <w:abstractNumId w:val="167"/>
  </w:num>
  <w:num w:numId="25">
    <w:abstractNumId w:val="155"/>
  </w:num>
  <w:num w:numId="26">
    <w:abstractNumId w:val="150"/>
  </w:num>
  <w:num w:numId="27">
    <w:abstractNumId w:val="64"/>
  </w:num>
  <w:num w:numId="28">
    <w:abstractNumId w:val="177"/>
  </w:num>
  <w:num w:numId="29">
    <w:abstractNumId w:val="46"/>
  </w:num>
  <w:num w:numId="30">
    <w:abstractNumId w:val="137"/>
  </w:num>
  <w:num w:numId="31">
    <w:abstractNumId w:val="44"/>
  </w:num>
  <w:num w:numId="32">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7"/>
  </w:num>
  <w:num w:numId="34">
    <w:abstractNumId w:val="120"/>
  </w:num>
  <w:num w:numId="35">
    <w:abstractNumId w:val="128"/>
  </w:num>
  <w:num w:numId="36">
    <w:abstractNumId w:val="107"/>
  </w:num>
  <w:num w:numId="37">
    <w:abstractNumId w:val="25"/>
  </w:num>
  <w:num w:numId="38">
    <w:abstractNumId w:val="69"/>
  </w:num>
  <w:num w:numId="39">
    <w:abstractNumId w:val="23"/>
  </w:num>
  <w:num w:numId="40">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
  </w:num>
  <w:num w:numId="43">
    <w:abstractNumId w:val="79"/>
  </w:num>
  <w:num w:numId="44">
    <w:abstractNumId w:val="132"/>
  </w:num>
  <w:num w:numId="45">
    <w:abstractNumId w:val="50"/>
  </w:num>
  <w:num w:numId="46">
    <w:abstractNumId w:val="99"/>
  </w:num>
  <w:num w:numId="47">
    <w:abstractNumId w:val="153"/>
  </w:num>
  <w:num w:numId="48">
    <w:abstractNumId w:val="30"/>
  </w:num>
  <w:num w:numId="49">
    <w:abstractNumId w:val="95"/>
  </w:num>
  <w:num w:numId="50">
    <w:abstractNumId w:val="53"/>
  </w:num>
  <w:num w:numId="51">
    <w:abstractNumId w:val="165"/>
  </w:num>
  <w:num w:numId="52">
    <w:abstractNumId w:val="144"/>
  </w:num>
  <w:num w:numId="53">
    <w:abstractNumId w:val="117"/>
  </w:num>
  <w:num w:numId="54">
    <w:abstractNumId w:val="157"/>
  </w:num>
  <w:num w:numId="55">
    <w:abstractNumId w:val="12"/>
  </w:num>
  <w:num w:numId="56">
    <w:abstractNumId w:val="149"/>
  </w:num>
  <w:num w:numId="57">
    <w:abstractNumId w:val="146"/>
  </w:num>
  <w:num w:numId="58">
    <w:abstractNumId w:val="78"/>
  </w:num>
  <w:num w:numId="59">
    <w:abstractNumId w:val="62"/>
  </w:num>
  <w:num w:numId="60">
    <w:abstractNumId w:val="101"/>
  </w:num>
  <w:num w:numId="61">
    <w:abstractNumId w:val="138"/>
  </w:num>
  <w:num w:numId="62">
    <w:abstractNumId w:val="27"/>
  </w:num>
  <w:num w:numId="63">
    <w:abstractNumId w:val="125"/>
  </w:num>
  <w:num w:numId="64">
    <w:abstractNumId w:val="51"/>
  </w:num>
  <w:num w:numId="65">
    <w:abstractNumId w:val="174"/>
  </w:num>
  <w:num w:numId="66">
    <w:abstractNumId w:val="134"/>
  </w:num>
  <w:num w:numId="67">
    <w:abstractNumId w:val="90"/>
  </w:num>
  <w:num w:numId="68">
    <w:abstractNumId w:val="172"/>
  </w:num>
  <w:num w:numId="69">
    <w:abstractNumId w:val="127"/>
  </w:num>
  <w:num w:numId="70">
    <w:abstractNumId w:val="63"/>
  </w:num>
  <w:num w:numId="71">
    <w:abstractNumId w:val="142"/>
  </w:num>
  <w:num w:numId="72">
    <w:abstractNumId w:val="140"/>
  </w:num>
  <w:num w:numId="73">
    <w:abstractNumId w:val="13"/>
  </w:num>
  <w:num w:numId="74">
    <w:abstractNumId w:val="84"/>
  </w:num>
  <w:num w:numId="75">
    <w:abstractNumId w:val="145"/>
  </w:num>
  <w:num w:numId="76">
    <w:abstractNumId w:val="56"/>
  </w:num>
  <w:num w:numId="77">
    <w:abstractNumId w:val="96"/>
  </w:num>
  <w:num w:numId="78">
    <w:abstractNumId w:val="94"/>
  </w:num>
  <w:num w:numId="79">
    <w:abstractNumId w:val="173"/>
  </w:num>
  <w:num w:numId="80">
    <w:abstractNumId w:val="0"/>
  </w:num>
  <w:num w:numId="81">
    <w:abstractNumId w:val="121"/>
  </w:num>
  <w:num w:numId="82">
    <w:abstractNumId w:val="7"/>
  </w:num>
  <w:num w:numId="83">
    <w:abstractNumId w:val="37"/>
  </w:num>
  <w:num w:numId="84">
    <w:abstractNumId w:val="6"/>
  </w:num>
  <w:num w:numId="85">
    <w:abstractNumId w:val="34"/>
  </w:num>
  <w:num w:numId="86">
    <w:abstractNumId w:val="4"/>
  </w:num>
  <w:num w:numId="87">
    <w:abstractNumId w:val="158"/>
  </w:num>
  <w:num w:numId="88">
    <w:abstractNumId w:val="110"/>
  </w:num>
  <w:num w:numId="89">
    <w:abstractNumId w:val="77"/>
  </w:num>
  <w:num w:numId="90">
    <w:abstractNumId w:val="115"/>
  </w:num>
  <w:num w:numId="91">
    <w:abstractNumId w:val="143"/>
  </w:num>
  <w:num w:numId="92">
    <w:abstractNumId w:val="49"/>
  </w:num>
  <w:num w:numId="93">
    <w:abstractNumId w:val="130"/>
  </w:num>
  <w:num w:numId="94">
    <w:abstractNumId w:val="48"/>
  </w:num>
  <w:num w:numId="95">
    <w:abstractNumId w:val="106"/>
  </w:num>
  <w:num w:numId="96">
    <w:abstractNumId w:val="29"/>
  </w:num>
  <w:num w:numId="97">
    <w:abstractNumId w:val="141"/>
  </w:num>
  <w:num w:numId="98">
    <w:abstractNumId w:val="83"/>
  </w:num>
  <w:num w:numId="99">
    <w:abstractNumId w:val="55"/>
  </w:num>
  <w:num w:numId="100">
    <w:abstractNumId w:val="16"/>
  </w:num>
  <w:num w:numId="101">
    <w:abstractNumId w:val="135"/>
  </w:num>
  <w:num w:numId="102">
    <w:abstractNumId w:val="92"/>
  </w:num>
  <w:num w:numId="103">
    <w:abstractNumId w:val="11"/>
  </w:num>
  <w:num w:numId="104">
    <w:abstractNumId w:val="67"/>
  </w:num>
  <w:num w:numId="105">
    <w:abstractNumId w:val="8"/>
  </w:num>
  <w:num w:numId="106">
    <w:abstractNumId w:val="39"/>
  </w:num>
  <w:num w:numId="107">
    <w:abstractNumId w:val="86"/>
  </w:num>
  <w:num w:numId="108">
    <w:abstractNumId w:val="111"/>
  </w:num>
  <w:num w:numId="109">
    <w:abstractNumId w:val="20"/>
  </w:num>
  <w:num w:numId="110">
    <w:abstractNumId w:val="24"/>
  </w:num>
  <w:num w:numId="111">
    <w:abstractNumId w:val="14"/>
  </w:num>
  <w:num w:numId="112">
    <w:abstractNumId w:val="59"/>
  </w:num>
  <w:num w:numId="113">
    <w:abstractNumId w:val="100"/>
  </w:num>
  <w:num w:numId="114">
    <w:abstractNumId w:val="136"/>
  </w:num>
  <w:num w:numId="115">
    <w:abstractNumId w:val="58"/>
  </w:num>
  <w:num w:numId="116">
    <w:abstractNumId w:val="66"/>
  </w:num>
  <w:num w:numId="117">
    <w:abstractNumId w:val="118"/>
  </w:num>
  <w:num w:numId="118">
    <w:abstractNumId w:val="41"/>
  </w:num>
  <w:num w:numId="119">
    <w:abstractNumId w:val="43"/>
  </w:num>
  <w:num w:numId="120">
    <w:abstractNumId w:val="161"/>
  </w:num>
  <w:num w:numId="121">
    <w:abstractNumId w:val="104"/>
  </w:num>
  <w:num w:numId="122">
    <w:abstractNumId w:val="52"/>
  </w:num>
  <w:num w:numId="123">
    <w:abstractNumId w:val="47"/>
  </w:num>
  <w:num w:numId="124">
    <w:abstractNumId w:val="119"/>
  </w:num>
  <w:num w:numId="125">
    <w:abstractNumId w:val="9"/>
  </w:num>
  <w:num w:numId="126">
    <w:abstractNumId w:val="89"/>
  </w:num>
  <w:num w:numId="127">
    <w:abstractNumId w:val="151"/>
  </w:num>
  <w:num w:numId="128">
    <w:abstractNumId w:val="148"/>
  </w:num>
  <w:num w:numId="129">
    <w:abstractNumId w:val="102"/>
  </w:num>
  <w:num w:numId="130">
    <w:abstractNumId w:val="129"/>
  </w:num>
  <w:num w:numId="131">
    <w:abstractNumId w:val="131"/>
  </w:num>
  <w:num w:numId="132">
    <w:abstractNumId w:val="71"/>
  </w:num>
  <w:num w:numId="133">
    <w:abstractNumId w:val="170"/>
  </w:num>
  <w:num w:numId="134">
    <w:abstractNumId w:val="36"/>
  </w:num>
  <w:num w:numId="135">
    <w:abstractNumId w:val="156"/>
  </w:num>
  <w:num w:numId="136">
    <w:abstractNumId w:val="82"/>
  </w:num>
  <w:num w:numId="137">
    <w:abstractNumId w:val="124"/>
  </w:num>
  <w:num w:numId="138">
    <w:abstractNumId w:val="72"/>
  </w:num>
  <w:num w:numId="139">
    <w:abstractNumId w:val="133"/>
  </w:num>
  <w:num w:numId="140">
    <w:abstractNumId w:val="76"/>
  </w:num>
  <w:num w:numId="141">
    <w:abstractNumId w:val="91"/>
  </w:num>
  <w:num w:numId="142">
    <w:abstractNumId w:val="166"/>
  </w:num>
  <w:num w:numId="143">
    <w:abstractNumId w:val="123"/>
  </w:num>
  <w:num w:numId="144">
    <w:abstractNumId w:val="10"/>
  </w:num>
  <w:num w:numId="145">
    <w:abstractNumId w:val="159"/>
  </w:num>
  <w:num w:numId="146">
    <w:abstractNumId w:val="176"/>
  </w:num>
  <w:num w:numId="147">
    <w:abstractNumId w:val="80"/>
  </w:num>
  <w:num w:numId="148">
    <w:abstractNumId w:val="97"/>
  </w:num>
  <w:num w:numId="149">
    <w:abstractNumId w:val="26"/>
  </w:num>
  <w:num w:numId="150">
    <w:abstractNumId w:val="160"/>
  </w:num>
  <w:num w:numId="151">
    <w:abstractNumId w:val="162"/>
  </w:num>
  <w:num w:numId="152">
    <w:abstractNumId w:val="21"/>
  </w:num>
  <w:num w:numId="153">
    <w:abstractNumId w:val="70"/>
  </w:num>
  <w:num w:numId="154">
    <w:abstractNumId w:val="54"/>
  </w:num>
  <w:num w:numId="155">
    <w:abstractNumId w:val="18"/>
  </w:num>
  <w:num w:numId="156">
    <w:abstractNumId w:val="158"/>
  </w:num>
  <w:num w:numId="157">
    <w:abstractNumId w:val="15"/>
  </w:num>
  <w:num w:numId="158">
    <w:abstractNumId w:val="114"/>
  </w:num>
  <w:num w:numId="159">
    <w:abstractNumId w:val="31"/>
  </w:num>
  <w:num w:numId="160">
    <w:abstractNumId w:val="85"/>
  </w:num>
  <w:num w:numId="161">
    <w:abstractNumId w:val="68"/>
  </w:num>
  <w:num w:numId="162">
    <w:abstractNumId w:val="116"/>
  </w:num>
  <w:num w:numId="163">
    <w:abstractNumId w:val="32"/>
  </w:num>
  <w:num w:numId="164">
    <w:abstractNumId w:val="40"/>
  </w:num>
  <w:num w:numId="165">
    <w:abstractNumId w:val="147"/>
  </w:num>
  <w:num w:numId="166">
    <w:abstractNumId w:val="103"/>
  </w:num>
  <w:num w:numId="167">
    <w:abstractNumId w:val="38"/>
  </w:num>
  <w:num w:numId="168">
    <w:abstractNumId w:val="175"/>
  </w:num>
  <w:num w:numId="169">
    <w:abstractNumId w:val="22"/>
  </w:num>
  <w:num w:numId="170">
    <w:abstractNumId w:val="93"/>
  </w:num>
  <w:num w:numId="171">
    <w:abstractNumId w:val="74"/>
  </w:num>
  <w:num w:numId="172">
    <w:abstractNumId w:val="57"/>
  </w:num>
  <w:num w:numId="173">
    <w:abstractNumId w:val="109"/>
  </w:num>
  <w:num w:numId="174">
    <w:abstractNumId w:val="35"/>
  </w:num>
  <w:num w:numId="175">
    <w:abstractNumId w:val="154"/>
  </w:num>
  <w:num w:numId="176">
    <w:abstractNumId w:val="5"/>
  </w:num>
  <w:num w:numId="177">
    <w:abstractNumId w:val="1"/>
  </w:num>
  <w:num w:numId="178">
    <w:abstractNumId w:val="88"/>
  </w:num>
  <w:num w:numId="179">
    <w:abstractNumId w:val="152"/>
  </w:num>
  <w:num w:numId="180">
    <w:abstractNumId w:val="163"/>
  </w:num>
  <w:num w:numId="181">
    <w:abstractNumId w:val="168"/>
  </w:num>
  <w:num w:numId="182">
    <w:abstractNumId w:val="113"/>
  </w:num>
  <w:num w:numId="183">
    <w:abstractNumId w:val="122"/>
  </w:num>
  <w:numIdMacAtCleanup w:val="1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DE6"/>
    <w:rsid w:val="00005E3A"/>
    <w:rsid w:val="0001116B"/>
    <w:rsid w:val="00042407"/>
    <w:rsid w:val="00061D92"/>
    <w:rsid w:val="00061E07"/>
    <w:rsid w:val="0006458D"/>
    <w:rsid w:val="00071A68"/>
    <w:rsid w:val="000805EA"/>
    <w:rsid w:val="000951DB"/>
    <w:rsid w:val="000A2F87"/>
    <w:rsid w:val="000A5788"/>
    <w:rsid w:val="000A7CF9"/>
    <w:rsid w:val="000B000E"/>
    <w:rsid w:val="000C2886"/>
    <w:rsid w:val="000C4A64"/>
    <w:rsid w:val="000C704E"/>
    <w:rsid w:val="000E684E"/>
    <w:rsid w:val="00117CE7"/>
    <w:rsid w:val="00140CA4"/>
    <w:rsid w:val="00145160"/>
    <w:rsid w:val="00145B6E"/>
    <w:rsid w:val="00184CDB"/>
    <w:rsid w:val="00191A90"/>
    <w:rsid w:val="00195518"/>
    <w:rsid w:val="001B41CF"/>
    <w:rsid w:val="001B440D"/>
    <w:rsid w:val="001C0F57"/>
    <w:rsid w:val="001D1E87"/>
    <w:rsid w:val="001D7771"/>
    <w:rsid w:val="001E487E"/>
    <w:rsid w:val="002173DA"/>
    <w:rsid w:val="0022374D"/>
    <w:rsid w:val="002312E6"/>
    <w:rsid w:val="00247B87"/>
    <w:rsid w:val="00263BAA"/>
    <w:rsid w:val="0027415B"/>
    <w:rsid w:val="00287997"/>
    <w:rsid w:val="002B36DE"/>
    <w:rsid w:val="002C01C0"/>
    <w:rsid w:val="002C426C"/>
    <w:rsid w:val="002C4742"/>
    <w:rsid w:val="00314FB6"/>
    <w:rsid w:val="00320203"/>
    <w:rsid w:val="00343F14"/>
    <w:rsid w:val="00355ABE"/>
    <w:rsid w:val="003663D6"/>
    <w:rsid w:val="00392BC5"/>
    <w:rsid w:val="003C06A8"/>
    <w:rsid w:val="003C1008"/>
    <w:rsid w:val="003C182A"/>
    <w:rsid w:val="003C2313"/>
    <w:rsid w:val="003D174D"/>
    <w:rsid w:val="003D2BE0"/>
    <w:rsid w:val="003E1B49"/>
    <w:rsid w:val="003F2029"/>
    <w:rsid w:val="004010D4"/>
    <w:rsid w:val="00402DA0"/>
    <w:rsid w:val="00422E38"/>
    <w:rsid w:val="00424274"/>
    <w:rsid w:val="00433CCE"/>
    <w:rsid w:val="004351F1"/>
    <w:rsid w:val="00442E11"/>
    <w:rsid w:val="00485505"/>
    <w:rsid w:val="00503ED1"/>
    <w:rsid w:val="00507179"/>
    <w:rsid w:val="005446AA"/>
    <w:rsid w:val="00561461"/>
    <w:rsid w:val="0058274F"/>
    <w:rsid w:val="005B2090"/>
    <w:rsid w:val="005C1D34"/>
    <w:rsid w:val="0063131C"/>
    <w:rsid w:val="00631C36"/>
    <w:rsid w:val="0063297E"/>
    <w:rsid w:val="0064602F"/>
    <w:rsid w:val="0065564D"/>
    <w:rsid w:val="00655B15"/>
    <w:rsid w:val="0067649D"/>
    <w:rsid w:val="00693686"/>
    <w:rsid w:val="006964EF"/>
    <w:rsid w:val="006B06CE"/>
    <w:rsid w:val="006B64D3"/>
    <w:rsid w:val="006E0906"/>
    <w:rsid w:val="006F47BB"/>
    <w:rsid w:val="00701EAD"/>
    <w:rsid w:val="0071023E"/>
    <w:rsid w:val="0073673A"/>
    <w:rsid w:val="0074575B"/>
    <w:rsid w:val="0075506E"/>
    <w:rsid w:val="007C0391"/>
    <w:rsid w:val="007D4D00"/>
    <w:rsid w:val="007E0D36"/>
    <w:rsid w:val="007E29B6"/>
    <w:rsid w:val="008005BF"/>
    <w:rsid w:val="00803DE6"/>
    <w:rsid w:val="0080666A"/>
    <w:rsid w:val="00813716"/>
    <w:rsid w:val="00816473"/>
    <w:rsid w:val="00847008"/>
    <w:rsid w:val="00847D1D"/>
    <w:rsid w:val="008522E6"/>
    <w:rsid w:val="00855D6D"/>
    <w:rsid w:val="00864E46"/>
    <w:rsid w:val="0089648E"/>
    <w:rsid w:val="008C4007"/>
    <w:rsid w:val="008D122C"/>
    <w:rsid w:val="00900062"/>
    <w:rsid w:val="00901D59"/>
    <w:rsid w:val="0090511A"/>
    <w:rsid w:val="009175D3"/>
    <w:rsid w:val="0093377F"/>
    <w:rsid w:val="00962525"/>
    <w:rsid w:val="00965FCE"/>
    <w:rsid w:val="0097176F"/>
    <w:rsid w:val="009C6403"/>
    <w:rsid w:val="009D07AD"/>
    <w:rsid w:val="009E1652"/>
    <w:rsid w:val="009E2674"/>
    <w:rsid w:val="009E4EFD"/>
    <w:rsid w:val="009E5586"/>
    <w:rsid w:val="009E7E29"/>
    <w:rsid w:val="009F704D"/>
    <w:rsid w:val="00A10FFE"/>
    <w:rsid w:val="00A20D33"/>
    <w:rsid w:val="00A243B3"/>
    <w:rsid w:val="00A33D71"/>
    <w:rsid w:val="00A444E6"/>
    <w:rsid w:val="00A445A8"/>
    <w:rsid w:val="00A51332"/>
    <w:rsid w:val="00A57696"/>
    <w:rsid w:val="00A654FD"/>
    <w:rsid w:val="00A67E40"/>
    <w:rsid w:val="00AA6588"/>
    <w:rsid w:val="00AB00FA"/>
    <w:rsid w:val="00AC13E6"/>
    <w:rsid w:val="00AE3571"/>
    <w:rsid w:val="00AF40C3"/>
    <w:rsid w:val="00B03D83"/>
    <w:rsid w:val="00B17CD3"/>
    <w:rsid w:val="00B2495F"/>
    <w:rsid w:val="00B7160E"/>
    <w:rsid w:val="00B717D7"/>
    <w:rsid w:val="00BA1011"/>
    <w:rsid w:val="00BF3A68"/>
    <w:rsid w:val="00C00CAB"/>
    <w:rsid w:val="00C13500"/>
    <w:rsid w:val="00C1437A"/>
    <w:rsid w:val="00C23746"/>
    <w:rsid w:val="00C23F7D"/>
    <w:rsid w:val="00C74E8B"/>
    <w:rsid w:val="00C75A4D"/>
    <w:rsid w:val="00C77E08"/>
    <w:rsid w:val="00D303AF"/>
    <w:rsid w:val="00D326E2"/>
    <w:rsid w:val="00D329DA"/>
    <w:rsid w:val="00D3510D"/>
    <w:rsid w:val="00D5003A"/>
    <w:rsid w:val="00D625A0"/>
    <w:rsid w:val="00D7101C"/>
    <w:rsid w:val="00D77C07"/>
    <w:rsid w:val="00DA5465"/>
    <w:rsid w:val="00DD3273"/>
    <w:rsid w:val="00DD5C9E"/>
    <w:rsid w:val="00DE31B9"/>
    <w:rsid w:val="00E00564"/>
    <w:rsid w:val="00E02EAE"/>
    <w:rsid w:val="00E05F2B"/>
    <w:rsid w:val="00E50105"/>
    <w:rsid w:val="00E51C6E"/>
    <w:rsid w:val="00E5282B"/>
    <w:rsid w:val="00E56C16"/>
    <w:rsid w:val="00E96CF0"/>
    <w:rsid w:val="00EA2D4E"/>
    <w:rsid w:val="00EB7579"/>
    <w:rsid w:val="00ED36FE"/>
    <w:rsid w:val="00EE022D"/>
    <w:rsid w:val="00EF78F0"/>
    <w:rsid w:val="00F01E2A"/>
    <w:rsid w:val="00F05B7B"/>
    <w:rsid w:val="00F05EB8"/>
    <w:rsid w:val="00F10CF3"/>
    <w:rsid w:val="00F2171E"/>
    <w:rsid w:val="00F24F8B"/>
    <w:rsid w:val="00F313CF"/>
    <w:rsid w:val="00F32503"/>
    <w:rsid w:val="00F37765"/>
    <w:rsid w:val="00F3795F"/>
    <w:rsid w:val="00F72FF2"/>
    <w:rsid w:val="00FA54E6"/>
    <w:rsid w:val="00FB2969"/>
    <w:rsid w:val="00FC3088"/>
    <w:rsid w:val="00FF11C2"/>
    <w:rsid w:val="00FF1B71"/>
    <w:rsid w:val="00FF6743"/>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03DE6"/>
    <w:pPr>
      <w:tabs>
        <w:tab w:val="center" w:pos="4419"/>
        <w:tab w:val="right" w:pos="8838"/>
      </w:tabs>
      <w:spacing w:after="0" w:line="240" w:lineRule="auto"/>
    </w:pPr>
    <w:rPr>
      <w:rFonts w:ascii="Calibri" w:eastAsia="Times New Roman" w:hAnsi="Calibri" w:cs="Times New Roman"/>
      <w:lang w:eastAsia="es-SV"/>
    </w:rPr>
  </w:style>
  <w:style w:type="character" w:customStyle="1" w:styleId="EncabezadoCar">
    <w:name w:val="Encabezado Car"/>
    <w:basedOn w:val="Fuentedeprrafopredeter"/>
    <w:link w:val="Encabezado"/>
    <w:uiPriority w:val="99"/>
    <w:rsid w:val="00803DE6"/>
    <w:rPr>
      <w:rFonts w:ascii="Calibri" w:eastAsia="Times New Roman" w:hAnsi="Calibri" w:cs="Times New Roman"/>
      <w:lang w:eastAsia="es-SV"/>
    </w:rPr>
  </w:style>
  <w:style w:type="paragraph" w:styleId="Piedepgina">
    <w:name w:val="footer"/>
    <w:basedOn w:val="Normal"/>
    <w:link w:val="PiedepginaCar"/>
    <w:uiPriority w:val="99"/>
    <w:unhideWhenUsed/>
    <w:rsid w:val="00803DE6"/>
    <w:pPr>
      <w:tabs>
        <w:tab w:val="center" w:pos="4419"/>
        <w:tab w:val="right" w:pos="8838"/>
      </w:tabs>
      <w:spacing w:after="0" w:line="240" w:lineRule="auto"/>
    </w:pPr>
    <w:rPr>
      <w:rFonts w:ascii="Calibri" w:eastAsia="Times New Roman" w:hAnsi="Calibri" w:cs="Times New Roman"/>
      <w:lang w:eastAsia="es-SV"/>
    </w:rPr>
  </w:style>
  <w:style w:type="character" w:customStyle="1" w:styleId="PiedepginaCar">
    <w:name w:val="Pie de página Car"/>
    <w:basedOn w:val="Fuentedeprrafopredeter"/>
    <w:link w:val="Piedepgina"/>
    <w:uiPriority w:val="99"/>
    <w:rsid w:val="00803DE6"/>
    <w:rPr>
      <w:rFonts w:ascii="Calibri" w:eastAsia="Times New Roman" w:hAnsi="Calibri" w:cs="Times New Roman"/>
      <w:lang w:eastAsia="es-SV"/>
    </w:rPr>
  </w:style>
  <w:style w:type="character" w:styleId="Hipervnculo">
    <w:name w:val="Hyperlink"/>
    <w:basedOn w:val="Fuentedeprrafopredeter"/>
    <w:uiPriority w:val="99"/>
    <w:unhideWhenUsed/>
    <w:rsid w:val="00803DE6"/>
    <w:rPr>
      <w:color w:val="0000FF" w:themeColor="hyperlink"/>
      <w:u w:val="single"/>
    </w:rPr>
  </w:style>
  <w:style w:type="character" w:styleId="Nmerodepgina">
    <w:name w:val="page number"/>
    <w:basedOn w:val="Fuentedeprrafopredeter"/>
    <w:uiPriority w:val="99"/>
    <w:unhideWhenUsed/>
    <w:rsid w:val="00803DE6"/>
    <w:rPr>
      <w:rFonts w:eastAsiaTheme="minorEastAsia" w:cstheme="minorBidi"/>
      <w:bCs w:val="0"/>
      <w:iCs w:val="0"/>
      <w:szCs w:val="22"/>
      <w:lang w:val="es-ES"/>
    </w:rPr>
  </w:style>
  <w:style w:type="paragraph" w:styleId="Prrafodelista">
    <w:name w:val="List Paragraph"/>
    <w:basedOn w:val="Normal"/>
    <w:uiPriority w:val="34"/>
    <w:qFormat/>
    <w:rsid w:val="00B717D7"/>
    <w:pPr>
      <w:spacing w:after="0" w:line="240" w:lineRule="auto"/>
      <w:ind w:left="720"/>
    </w:pPr>
    <w:rPr>
      <w:rFonts w:ascii="Calibri" w:hAnsi="Calibri" w:cs="Calibri"/>
    </w:rPr>
  </w:style>
  <w:style w:type="paragraph" w:styleId="Textodeglobo">
    <w:name w:val="Balloon Text"/>
    <w:basedOn w:val="Normal"/>
    <w:link w:val="TextodegloboCar"/>
    <w:uiPriority w:val="99"/>
    <w:semiHidden/>
    <w:unhideWhenUsed/>
    <w:rsid w:val="0032020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20203"/>
    <w:rPr>
      <w:rFonts w:ascii="Tahoma" w:hAnsi="Tahoma" w:cs="Tahoma"/>
      <w:sz w:val="16"/>
      <w:szCs w:val="16"/>
    </w:rPr>
  </w:style>
  <w:style w:type="table" w:styleId="Listaclara-nfasis1">
    <w:name w:val="Light List Accent 1"/>
    <w:basedOn w:val="Tablanormal"/>
    <w:uiPriority w:val="61"/>
    <w:rsid w:val="001C0F5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5">
    <w:name w:val="Light List Accent 5"/>
    <w:basedOn w:val="Tablanormal"/>
    <w:uiPriority w:val="61"/>
    <w:rsid w:val="00D77C07"/>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Default">
    <w:name w:val="Default"/>
    <w:basedOn w:val="Normal"/>
    <w:rsid w:val="008522E6"/>
    <w:pPr>
      <w:autoSpaceDE w:val="0"/>
      <w:autoSpaceDN w:val="0"/>
      <w:spacing w:after="0" w:line="240" w:lineRule="auto"/>
    </w:pPr>
    <w:rPr>
      <w:rFonts w:ascii="Calibri" w:hAnsi="Calibri" w:cs="Calibri"/>
      <w:color w:val="000000"/>
      <w:sz w:val="24"/>
      <w:szCs w:val="24"/>
    </w:rPr>
  </w:style>
  <w:style w:type="table" w:styleId="Tablaconcuadrcula">
    <w:name w:val="Table Grid"/>
    <w:basedOn w:val="Tablanormal"/>
    <w:uiPriority w:val="59"/>
    <w:rsid w:val="00E51C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901D59"/>
    <w:pPr>
      <w:spacing w:after="0" w:line="240" w:lineRule="auto"/>
    </w:pPr>
    <w:rPr>
      <w:rFonts w:ascii="Calibri" w:eastAsia="Times New Roman" w:hAnsi="Calibri" w:cs="Times New Roman"/>
      <w:sz w:val="20"/>
      <w:szCs w:val="20"/>
      <w:lang w:eastAsia="es-SV"/>
    </w:rPr>
  </w:style>
  <w:style w:type="character" w:customStyle="1" w:styleId="TextonotapieCar">
    <w:name w:val="Texto nota pie Car"/>
    <w:basedOn w:val="Fuentedeprrafopredeter"/>
    <w:link w:val="Textonotapie"/>
    <w:uiPriority w:val="99"/>
    <w:semiHidden/>
    <w:rsid w:val="00901D59"/>
    <w:rPr>
      <w:rFonts w:ascii="Calibri" w:eastAsia="Times New Roman" w:hAnsi="Calibri" w:cs="Times New Roman"/>
      <w:sz w:val="20"/>
      <w:szCs w:val="20"/>
      <w:lang w:eastAsia="es-SV"/>
    </w:rPr>
  </w:style>
  <w:style w:type="character" w:styleId="Refdenotaalpie">
    <w:name w:val="footnote reference"/>
    <w:basedOn w:val="Fuentedeprrafopredeter"/>
    <w:uiPriority w:val="99"/>
    <w:semiHidden/>
    <w:unhideWhenUsed/>
    <w:rsid w:val="00901D5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03DE6"/>
    <w:pPr>
      <w:tabs>
        <w:tab w:val="center" w:pos="4419"/>
        <w:tab w:val="right" w:pos="8838"/>
      </w:tabs>
      <w:spacing w:after="0" w:line="240" w:lineRule="auto"/>
    </w:pPr>
    <w:rPr>
      <w:rFonts w:ascii="Calibri" w:eastAsia="Times New Roman" w:hAnsi="Calibri" w:cs="Times New Roman"/>
      <w:lang w:eastAsia="es-SV"/>
    </w:rPr>
  </w:style>
  <w:style w:type="character" w:customStyle="1" w:styleId="EncabezadoCar">
    <w:name w:val="Encabezado Car"/>
    <w:basedOn w:val="Fuentedeprrafopredeter"/>
    <w:link w:val="Encabezado"/>
    <w:uiPriority w:val="99"/>
    <w:rsid w:val="00803DE6"/>
    <w:rPr>
      <w:rFonts w:ascii="Calibri" w:eastAsia="Times New Roman" w:hAnsi="Calibri" w:cs="Times New Roman"/>
      <w:lang w:eastAsia="es-SV"/>
    </w:rPr>
  </w:style>
  <w:style w:type="paragraph" w:styleId="Piedepgina">
    <w:name w:val="footer"/>
    <w:basedOn w:val="Normal"/>
    <w:link w:val="PiedepginaCar"/>
    <w:uiPriority w:val="99"/>
    <w:unhideWhenUsed/>
    <w:rsid w:val="00803DE6"/>
    <w:pPr>
      <w:tabs>
        <w:tab w:val="center" w:pos="4419"/>
        <w:tab w:val="right" w:pos="8838"/>
      </w:tabs>
      <w:spacing w:after="0" w:line="240" w:lineRule="auto"/>
    </w:pPr>
    <w:rPr>
      <w:rFonts w:ascii="Calibri" w:eastAsia="Times New Roman" w:hAnsi="Calibri" w:cs="Times New Roman"/>
      <w:lang w:eastAsia="es-SV"/>
    </w:rPr>
  </w:style>
  <w:style w:type="character" w:customStyle="1" w:styleId="PiedepginaCar">
    <w:name w:val="Pie de página Car"/>
    <w:basedOn w:val="Fuentedeprrafopredeter"/>
    <w:link w:val="Piedepgina"/>
    <w:uiPriority w:val="99"/>
    <w:rsid w:val="00803DE6"/>
    <w:rPr>
      <w:rFonts w:ascii="Calibri" w:eastAsia="Times New Roman" w:hAnsi="Calibri" w:cs="Times New Roman"/>
      <w:lang w:eastAsia="es-SV"/>
    </w:rPr>
  </w:style>
  <w:style w:type="character" w:styleId="Hipervnculo">
    <w:name w:val="Hyperlink"/>
    <w:basedOn w:val="Fuentedeprrafopredeter"/>
    <w:uiPriority w:val="99"/>
    <w:unhideWhenUsed/>
    <w:rsid w:val="00803DE6"/>
    <w:rPr>
      <w:color w:val="0000FF" w:themeColor="hyperlink"/>
      <w:u w:val="single"/>
    </w:rPr>
  </w:style>
  <w:style w:type="character" w:styleId="Nmerodepgina">
    <w:name w:val="page number"/>
    <w:basedOn w:val="Fuentedeprrafopredeter"/>
    <w:uiPriority w:val="99"/>
    <w:unhideWhenUsed/>
    <w:rsid w:val="00803DE6"/>
    <w:rPr>
      <w:rFonts w:eastAsiaTheme="minorEastAsia" w:cstheme="minorBidi"/>
      <w:bCs w:val="0"/>
      <w:iCs w:val="0"/>
      <w:szCs w:val="22"/>
      <w:lang w:val="es-ES"/>
    </w:rPr>
  </w:style>
  <w:style w:type="paragraph" w:styleId="Prrafodelista">
    <w:name w:val="List Paragraph"/>
    <w:basedOn w:val="Normal"/>
    <w:uiPriority w:val="34"/>
    <w:qFormat/>
    <w:rsid w:val="00B717D7"/>
    <w:pPr>
      <w:spacing w:after="0" w:line="240" w:lineRule="auto"/>
      <w:ind w:left="720"/>
    </w:pPr>
    <w:rPr>
      <w:rFonts w:ascii="Calibri" w:hAnsi="Calibri" w:cs="Calibri"/>
    </w:rPr>
  </w:style>
  <w:style w:type="paragraph" w:styleId="Textodeglobo">
    <w:name w:val="Balloon Text"/>
    <w:basedOn w:val="Normal"/>
    <w:link w:val="TextodegloboCar"/>
    <w:uiPriority w:val="99"/>
    <w:semiHidden/>
    <w:unhideWhenUsed/>
    <w:rsid w:val="0032020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20203"/>
    <w:rPr>
      <w:rFonts w:ascii="Tahoma" w:hAnsi="Tahoma" w:cs="Tahoma"/>
      <w:sz w:val="16"/>
      <w:szCs w:val="16"/>
    </w:rPr>
  </w:style>
  <w:style w:type="table" w:styleId="Listaclara-nfasis1">
    <w:name w:val="Light List Accent 1"/>
    <w:basedOn w:val="Tablanormal"/>
    <w:uiPriority w:val="61"/>
    <w:rsid w:val="001C0F5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5">
    <w:name w:val="Light List Accent 5"/>
    <w:basedOn w:val="Tablanormal"/>
    <w:uiPriority w:val="61"/>
    <w:rsid w:val="00D77C07"/>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Default">
    <w:name w:val="Default"/>
    <w:basedOn w:val="Normal"/>
    <w:rsid w:val="008522E6"/>
    <w:pPr>
      <w:autoSpaceDE w:val="0"/>
      <w:autoSpaceDN w:val="0"/>
      <w:spacing w:after="0" w:line="240" w:lineRule="auto"/>
    </w:pPr>
    <w:rPr>
      <w:rFonts w:ascii="Calibri" w:hAnsi="Calibri" w:cs="Calibri"/>
      <w:color w:val="000000"/>
      <w:sz w:val="24"/>
      <w:szCs w:val="24"/>
    </w:rPr>
  </w:style>
  <w:style w:type="table" w:styleId="Tablaconcuadrcula">
    <w:name w:val="Table Grid"/>
    <w:basedOn w:val="Tablanormal"/>
    <w:uiPriority w:val="59"/>
    <w:rsid w:val="00E51C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901D59"/>
    <w:pPr>
      <w:spacing w:after="0" w:line="240" w:lineRule="auto"/>
    </w:pPr>
    <w:rPr>
      <w:rFonts w:ascii="Calibri" w:eastAsia="Times New Roman" w:hAnsi="Calibri" w:cs="Times New Roman"/>
      <w:sz w:val="20"/>
      <w:szCs w:val="20"/>
      <w:lang w:eastAsia="es-SV"/>
    </w:rPr>
  </w:style>
  <w:style w:type="character" w:customStyle="1" w:styleId="TextonotapieCar">
    <w:name w:val="Texto nota pie Car"/>
    <w:basedOn w:val="Fuentedeprrafopredeter"/>
    <w:link w:val="Textonotapie"/>
    <w:uiPriority w:val="99"/>
    <w:semiHidden/>
    <w:rsid w:val="00901D59"/>
    <w:rPr>
      <w:rFonts w:ascii="Calibri" w:eastAsia="Times New Roman" w:hAnsi="Calibri" w:cs="Times New Roman"/>
      <w:sz w:val="20"/>
      <w:szCs w:val="20"/>
      <w:lang w:eastAsia="es-SV"/>
    </w:rPr>
  </w:style>
  <w:style w:type="character" w:styleId="Refdenotaalpie">
    <w:name w:val="footnote reference"/>
    <w:basedOn w:val="Fuentedeprrafopredeter"/>
    <w:uiPriority w:val="99"/>
    <w:semiHidden/>
    <w:unhideWhenUsed/>
    <w:rsid w:val="00901D5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3276">
      <w:bodyDiv w:val="1"/>
      <w:marLeft w:val="0"/>
      <w:marRight w:val="0"/>
      <w:marTop w:val="0"/>
      <w:marBottom w:val="0"/>
      <w:divBdr>
        <w:top w:val="none" w:sz="0" w:space="0" w:color="auto"/>
        <w:left w:val="none" w:sz="0" w:space="0" w:color="auto"/>
        <w:bottom w:val="none" w:sz="0" w:space="0" w:color="auto"/>
        <w:right w:val="none" w:sz="0" w:space="0" w:color="auto"/>
      </w:divBdr>
    </w:div>
    <w:div w:id="43989085">
      <w:bodyDiv w:val="1"/>
      <w:marLeft w:val="0"/>
      <w:marRight w:val="0"/>
      <w:marTop w:val="0"/>
      <w:marBottom w:val="0"/>
      <w:divBdr>
        <w:top w:val="none" w:sz="0" w:space="0" w:color="auto"/>
        <w:left w:val="none" w:sz="0" w:space="0" w:color="auto"/>
        <w:bottom w:val="none" w:sz="0" w:space="0" w:color="auto"/>
        <w:right w:val="none" w:sz="0" w:space="0" w:color="auto"/>
      </w:divBdr>
    </w:div>
    <w:div w:id="158232498">
      <w:bodyDiv w:val="1"/>
      <w:marLeft w:val="0"/>
      <w:marRight w:val="0"/>
      <w:marTop w:val="0"/>
      <w:marBottom w:val="0"/>
      <w:divBdr>
        <w:top w:val="none" w:sz="0" w:space="0" w:color="auto"/>
        <w:left w:val="none" w:sz="0" w:space="0" w:color="auto"/>
        <w:bottom w:val="none" w:sz="0" w:space="0" w:color="auto"/>
        <w:right w:val="none" w:sz="0" w:space="0" w:color="auto"/>
      </w:divBdr>
    </w:div>
    <w:div w:id="255863627">
      <w:bodyDiv w:val="1"/>
      <w:marLeft w:val="0"/>
      <w:marRight w:val="0"/>
      <w:marTop w:val="0"/>
      <w:marBottom w:val="0"/>
      <w:divBdr>
        <w:top w:val="none" w:sz="0" w:space="0" w:color="auto"/>
        <w:left w:val="none" w:sz="0" w:space="0" w:color="auto"/>
        <w:bottom w:val="none" w:sz="0" w:space="0" w:color="auto"/>
        <w:right w:val="none" w:sz="0" w:space="0" w:color="auto"/>
      </w:divBdr>
    </w:div>
    <w:div w:id="322510100">
      <w:bodyDiv w:val="1"/>
      <w:marLeft w:val="0"/>
      <w:marRight w:val="0"/>
      <w:marTop w:val="0"/>
      <w:marBottom w:val="0"/>
      <w:divBdr>
        <w:top w:val="none" w:sz="0" w:space="0" w:color="auto"/>
        <w:left w:val="none" w:sz="0" w:space="0" w:color="auto"/>
        <w:bottom w:val="none" w:sz="0" w:space="0" w:color="auto"/>
        <w:right w:val="none" w:sz="0" w:space="0" w:color="auto"/>
      </w:divBdr>
    </w:div>
    <w:div w:id="356198094">
      <w:bodyDiv w:val="1"/>
      <w:marLeft w:val="0"/>
      <w:marRight w:val="0"/>
      <w:marTop w:val="0"/>
      <w:marBottom w:val="0"/>
      <w:divBdr>
        <w:top w:val="none" w:sz="0" w:space="0" w:color="auto"/>
        <w:left w:val="none" w:sz="0" w:space="0" w:color="auto"/>
        <w:bottom w:val="none" w:sz="0" w:space="0" w:color="auto"/>
        <w:right w:val="none" w:sz="0" w:space="0" w:color="auto"/>
      </w:divBdr>
    </w:div>
    <w:div w:id="357975060">
      <w:bodyDiv w:val="1"/>
      <w:marLeft w:val="0"/>
      <w:marRight w:val="0"/>
      <w:marTop w:val="0"/>
      <w:marBottom w:val="0"/>
      <w:divBdr>
        <w:top w:val="none" w:sz="0" w:space="0" w:color="auto"/>
        <w:left w:val="none" w:sz="0" w:space="0" w:color="auto"/>
        <w:bottom w:val="none" w:sz="0" w:space="0" w:color="auto"/>
        <w:right w:val="none" w:sz="0" w:space="0" w:color="auto"/>
      </w:divBdr>
    </w:div>
    <w:div w:id="477573663">
      <w:bodyDiv w:val="1"/>
      <w:marLeft w:val="0"/>
      <w:marRight w:val="0"/>
      <w:marTop w:val="0"/>
      <w:marBottom w:val="0"/>
      <w:divBdr>
        <w:top w:val="none" w:sz="0" w:space="0" w:color="auto"/>
        <w:left w:val="none" w:sz="0" w:space="0" w:color="auto"/>
        <w:bottom w:val="none" w:sz="0" w:space="0" w:color="auto"/>
        <w:right w:val="none" w:sz="0" w:space="0" w:color="auto"/>
      </w:divBdr>
    </w:div>
    <w:div w:id="526258063">
      <w:bodyDiv w:val="1"/>
      <w:marLeft w:val="0"/>
      <w:marRight w:val="0"/>
      <w:marTop w:val="0"/>
      <w:marBottom w:val="0"/>
      <w:divBdr>
        <w:top w:val="none" w:sz="0" w:space="0" w:color="auto"/>
        <w:left w:val="none" w:sz="0" w:space="0" w:color="auto"/>
        <w:bottom w:val="none" w:sz="0" w:space="0" w:color="auto"/>
        <w:right w:val="none" w:sz="0" w:space="0" w:color="auto"/>
      </w:divBdr>
    </w:div>
    <w:div w:id="538397984">
      <w:bodyDiv w:val="1"/>
      <w:marLeft w:val="0"/>
      <w:marRight w:val="0"/>
      <w:marTop w:val="0"/>
      <w:marBottom w:val="0"/>
      <w:divBdr>
        <w:top w:val="none" w:sz="0" w:space="0" w:color="auto"/>
        <w:left w:val="none" w:sz="0" w:space="0" w:color="auto"/>
        <w:bottom w:val="none" w:sz="0" w:space="0" w:color="auto"/>
        <w:right w:val="none" w:sz="0" w:space="0" w:color="auto"/>
      </w:divBdr>
    </w:div>
    <w:div w:id="638072550">
      <w:bodyDiv w:val="1"/>
      <w:marLeft w:val="0"/>
      <w:marRight w:val="0"/>
      <w:marTop w:val="0"/>
      <w:marBottom w:val="0"/>
      <w:divBdr>
        <w:top w:val="none" w:sz="0" w:space="0" w:color="auto"/>
        <w:left w:val="none" w:sz="0" w:space="0" w:color="auto"/>
        <w:bottom w:val="none" w:sz="0" w:space="0" w:color="auto"/>
        <w:right w:val="none" w:sz="0" w:space="0" w:color="auto"/>
      </w:divBdr>
    </w:div>
    <w:div w:id="762453541">
      <w:bodyDiv w:val="1"/>
      <w:marLeft w:val="0"/>
      <w:marRight w:val="0"/>
      <w:marTop w:val="0"/>
      <w:marBottom w:val="0"/>
      <w:divBdr>
        <w:top w:val="none" w:sz="0" w:space="0" w:color="auto"/>
        <w:left w:val="none" w:sz="0" w:space="0" w:color="auto"/>
        <w:bottom w:val="none" w:sz="0" w:space="0" w:color="auto"/>
        <w:right w:val="none" w:sz="0" w:space="0" w:color="auto"/>
      </w:divBdr>
    </w:div>
    <w:div w:id="772014397">
      <w:bodyDiv w:val="1"/>
      <w:marLeft w:val="0"/>
      <w:marRight w:val="0"/>
      <w:marTop w:val="0"/>
      <w:marBottom w:val="0"/>
      <w:divBdr>
        <w:top w:val="none" w:sz="0" w:space="0" w:color="auto"/>
        <w:left w:val="none" w:sz="0" w:space="0" w:color="auto"/>
        <w:bottom w:val="none" w:sz="0" w:space="0" w:color="auto"/>
        <w:right w:val="none" w:sz="0" w:space="0" w:color="auto"/>
      </w:divBdr>
    </w:div>
    <w:div w:id="880437204">
      <w:bodyDiv w:val="1"/>
      <w:marLeft w:val="0"/>
      <w:marRight w:val="0"/>
      <w:marTop w:val="0"/>
      <w:marBottom w:val="0"/>
      <w:divBdr>
        <w:top w:val="none" w:sz="0" w:space="0" w:color="auto"/>
        <w:left w:val="none" w:sz="0" w:space="0" w:color="auto"/>
        <w:bottom w:val="none" w:sz="0" w:space="0" w:color="auto"/>
        <w:right w:val="none" w:sz="0" w:space="0" w:color="auto"/>
      </w:divBdr>
    </w:div>
    <w:div w:id="894969605">
      <w:bodyDiv w:val="1"/>
      <w:marLeft w:val="0"/>
      <w:marRight w:val="0"/>
      <w:marTop w:val="0"/>
      <w:marBottom w:val="0"/>
      <w:divBdr>
        <w:top w:val="none" w:sz="0" w:space="0" w:color="auto"/>
        <w:left w:val="none" w:sz="0" w:space="0" w:color="auto"/>
        <w:bottom w:val="none" w:sz="0" w:space="0" w:color="auto"/>
        <w:right w:val="none" w:sz="0" w:space="0" w:color="auto"/>
      </w:divBdr>
    </w:div>
    <w:div w:id="915437691">
      <w:bodyDiv w:val="1"/>
      <w:marLeft w:val="0"/>
      <w:marRight w:val="0"/>
      <w:marTop w:val="0"/>
      <w:marBottom w:val="0"/>
      <w:divBdr>
        <w:top w:val="none" w:sz="0" w:space="0" w:color="auto"/>
        <w:left w:val="none" w:sz="0" w:space="0" w:color="auto"/>
        <w:bottom w:val="none" w:sz="0" w:space="0" w:color="auto"/>
        <w:right w:val="none" w:sz="0" w:space="0" w:color="auto"/>
      </w:divBdr>
    </w:div>
    <w:div w:id="933591143">
      <w:bodyDiv w:val="1"/>
      <w:marLeft w:val="0"/>
      <w:marRight w:val="0"/>
      <w:marTop w:val="0"/>
      <w:marBottom w:val="0"/>
      <w:divBdr>
        <w:top w:val="none" w:sz="0" w:space="0" w:color="auto"/>
        <w:left w:val="none" w:sz="0" w:space="0" w:color="auto"/>
        <w:bottom w:val="none" w:sz="0" w:space="0" w:color="auto"/>
        <w:right w:val="none" w:sz="0" w:space="0" w:color="auto"/>
      </w:divBdr>
    </w:div>
    <w:div w:id="1073700083">
      <w:bodyDiv w:val="1"/>
      <w:marLeft w:val="0"/>
      <w:marRight w:val="0"/>
      <w:marTop w:val="0"/>
      <w:marBottom w:val="0"/>
      <w:divBdr>
        <w:top w:val="none" w:sz="0" w:space="0" w:color="auto"/>
        <w:left w:val="none" w:sz="0" w:space="0" w:color="auto"/>
        <w:bottom w:val="none" w:sz="0" w:space="0" w:color="auto"/>
        <w:right w:val="none" w:sz="0" w:space="0" w:color="auto"/>
      </w:divBdr>
    </w:div>
    <w:div w:id="1121152495">
      <w:bodyDiv w:val="1"/>
      <w:marLeft w:val="0"/>
      <w:marRight w:val="0"/>
      <w:marTop w:val="0"/>
      <w:marBottom w:val="0"/>
      <w:divBdr>
        <w:top w:val="none" w:sz="0" w:space="0" w:color="auto"/>
        <w:left w:val="none" w:sz="0" w:space="0" w:color="auto"/>
        <w:bottom w:val="none" w:sz="0" w:space="0" w:color="auto"/>
        <w:right w:val="none" w:sz="0" w:space="0" w:color="auto"/>
      </w:divBdr>
    </w:div>
    <w:div w:id="1290353572">
      <w:bodyDiv w:val="1"/>
      <w:marLeft w:val="0"/>
      <w:marRight w:val="0"/>
      <w:marTop w:val="0"/>
      <w:marBottom w:val="0"/>
      <w:divBdr>
        <w:top w:val="none" w:sz="0" w:space="0" w:color="auto"/>
        <w:left w:val="none" w:sz="0" w:space="0" w:color="auto"/>
        <w:bottom w:val="none" w:sz="0" w:space="0" w:color="auto"/>
        <w:right w:val="none" w:sz="0" w:space="0" w:color="auto"/>
      </w:divBdr>
    </w:div>
    <w:div w:id="1290933995">
      <w:bodyDiv w:val="1"/>
      <w:marLeft w:val="0"/>
      <w:marRight w:val="0"/>
      <w:marTop w:val="0"/>
      <w:marBottom w:val="0"/>
      <w:divBdr>
        <w:top w:val="none" w:sz="0" w:space="0" w:color="auto"/>
        <w:left w:val="none" w:sz="0" w:space="0" w:color="auto"/>
        <w:bottom w:val="none" w:sz="0" w:space="0" w:color="auto"/>
        <w:right w:val="none" w:sz="0" w:space="0" w:color="auto"/>
      </w:divBdr>
    </w:div>
    <w:div w:id="1296833594">
      <w:bodyDiv w:val="1"/>
      <w:marLeft w:val="0"/>
      <w:marRight w:val="0"/>
      <w:marTop w:val="0"/>
      <w:marBottom w:val="0"/>
      <w:divBdr>
        <w:top w:val="none" w:sz="0" w:space="0" w:color="auto"/>
        <w:left w:val="none" w:sz="0" w:space="0" w:color="auto"/>
        <w:bottom w:val="none" w:sz="0" w:space="0" w:color="auto"/>
        <w:right w:val="none" w:sz="0" w:space="0" w:color="auto"/>
      </w:divBdr>
    </w:div>
    <w:div w:id="1478230776">
      <w:bodyDiv w:val="1"/>
      <w:marLeft w:val="0"/>
      <w:marRight w:val="0"/>
      <w:marTop w:val="0"/>
      <w:marBottom w:val="0"/>
      <w:divBdr>
        <w:top w:val="none" w:sz="0" w:space="0" w:color="auto"/>
        <w:left w:val="none" w:sz="0" w:space="0" w:color="auto"/>
        <w:bottom w:val="none" w:sz="0" w:space="0" w:color="auto"/>
        <w:right w:val="none" w:sz="0" w:space="0" w:color="auto"/>
      </w:divBdr>
    </w:div>
    <w:div w:id="1810391022">
      <w:bodyDiv w:val="1"/>
      <w:marLeft w:val="0"/>
      <w:marRight w:val="0"/>
      <w:marTop w:val="0"/>
      <w:marBottom w:val="0"/>
      <w:divBdr>
        <w:top w:val="none" w:sz="0" w:space="0" w:color="auto"/>
        <w:left w:val="none" w:sz="0" w:space="0" w:color="auto"/>
        <w:bottom w:val="none" w:sz="0" w:space="0" w:color="auto"/>
        <w:right w:val="none" w:sz="0" w:space="0" w:color="auto"/>
      </w:divBdr>
    </w:div>
    <w:div w:id="1813986390">
      <w:bodyDiv w:val="1"/>
      <w:marLeft w:val="0"/>
      <w:marRight w:val="0"/>
      <w:marTop w:val="0"/>
      <w:marBottom w:val="0"/>
      <w:divBdr>
        <w:top w:val="none" w:sz="0" w:space="0" w:color="auto"/>
        <w:left w:val="none" w:sz="0" w:space="0" w:color="auto"/>
        <w:bottom w:val="none" w:sz="0" w:space="0" w:color="auto"/>
        <w:right w:val="none" w:sz="0" w:space="0" w:color="auto"/>
      </w:divBdr>
    </w:div>
    <w:div w:id="1836219336">
      <w:bodyDiv w:val="1"/>
      <w:marLeft w:val="0"/>
      <w:marRight w:val="0"/>
      <w:marTop w:val="0"/>
      <w:marBottom w:val="0"/>
      <w:divBdr>
        <w:top w:val="none" w:sz="0" w:space="0" w:color="auto"/>
        <w:left w:val="none" w:sz="0" w:space="0" w:color="auto"/>
        <w:bottom w:val="none" w:sz="0" w:space="0" w:color="auto"/>
        <w:right w:val="none" w:sz="0" w:space="0" w:color="auto"/>
      </w:divBdr>
    </w:div>
    <w:div w:id="1926379266">
      <w:bodyDiv w:val="1"/>
      <w:marLeft w:val="0"/>
      <w:marRight w:val="0"/>
      <w:marTop w:val="0"/>
      <w:marBottom w:val="0"/>
      <w:divBdr>
        <w:top w:val="none" w:sz="0" w:space="0" w:color="auto"/>
        <w:left w:val="none" w:sz="0" w:space="0" w:color="auto"/>
        <w:bottom w:val="none" w:sz="0" w:space="0" w:color="auto"/>
        <w:right w:val="none" w:sz="0" w:space="0" w:color="auto"/>
      </w:divBdr>
    </w:div>
    <w:div w:id="1927610897">
      <w:bodyDiv w:val="1"/>
      <w:marLeft w:val="0"/>
      <w:marRight w:val="0"/>
      <w:marTop w:val="0"/>
      <w:marBottom w:val="0"/>
      <w:divBdr>
        <w:top w:val="none" w:sz="0" w:space="0" w:color="auto"/>
        <w:left w:val="none" w:sz="0" w:space="0" w:color="auto"/>
        <w:bottom w:val="none" w:sz="0" w:space="0" w:color="auto"/>
        <w:right w:val="none" w:sz="0" w:space="0" w:color="auto"/>
      </w:divBdr>
    </w:div>
    <w:div w:id="1957325416">
      <w:bodyDiv w:val="1"/>
      <w:marLeft w:val="0"/>
      <w:marRight w:val="0"/>
      <w:marTop w:val="0"/>
      <w:marBottom w:val="0"/>
      <w:divBdr>
        <w:top w:val="none" w:sz="0" w:space="0" w:color="auto"/>
        <w:left w:val="none" w:sz="0" w:space="0" w:color="auto"/>
        <w:bottom w:val="none" w:sz="0" w:space="0" w:color="auto"/>
        <w:right w:val="none" w:sz="0" w:space="0" w:color="auto"/>
      </w:divBdr>
    </w:div>
    <w:div w:id="1994134956">
      <w:bodyDiv w:val="1"/>
      <w:marLeft w:val="0"/>
      <w:marRight w:val="0"/>
      <w:marTop w:val="0"/>
      <w:marBottom w:val="0"/>
      <w:divBdr>
        <w:top w:val="none" w:sz="0" w:space="0" w:color="auto"/>
        <w:left w:val="none" w:sz="0" w:space="0" w:color="auto"/>
        <w:bottom w:val="none" w:sz="0" w:space="0" w:color="auto"/>
        <w:right w:val="none" w:sz="0" w:space="0" w:color="auto"/>
      </w:divBdr>
    </w:div>
    <w:div w:id="2013219640">
      <w:bodyDiv w:val="1"/>
      <w:marLeft w:val="0"/>
      <w:marRight w:val="0"/>
      <w:marTop w:val="0"/>
      <w:marBottom w:val="0"/>
      <w:divBdr>
        <w:top w:val="none" w:sz="0" w:space="0" w:color="auto"/>
        <w:left w:val="none" w:sz="0" w:space="0" w:color="auto"/>
        <w:bottom w:val="none" w:sz="0" w:space="0" w:color="auto"/>
        <w:right w:val="none" w:sz="0" w:space="0" w:color="auto"/>
      </w:divBdr>
    </w:div>
    <w:div w:id="2095080148">
      <w:bodyDiv w:val="1"/>
      <w:marLeft w:val="0"/>
      <w:marRight w:val="0"/>
      <w:marTop w:val="0"/>
      <w:marBottom w:val="0"/>
      <w:divBdr>
        <w:top w:val="none" w:sz="0" w:space="0" w:color="auto"/>
        <w:left w:val="none" w:sz="0" w:space="0" w:color="auto"/>
        <w:bottom w:val="none" w:sz="0" w:space="0" w:color="auto"/>
        <w:right w:val="none" w:sz="0" w:space="0" w:color="auto"/>
      </w:divBdr>
    </w:div>
    <w:div w:id="2098862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oir@siget.gob.sv" TargetMode="External"/><Relationship Id="rId117" Type="http://schemas.openxmlformats.org/officeDocument/2006/relationships/hyperlink" Target="http://www.upes.edu.sv/facultades/laboratorios/electrica/electricidad-y-electronica.html?start=1" TargetMode="External"/><Relationship Id="rId21" Type="http://schemas.openxmlformats.org/officeDocument/2006/relationships/image" Target="media/image1.jpeg"/><Relationship Id="rId42" Type="http://schemas.openxmlformats.org/officeDocument/2006/relationships/hyperlink" Target="mailto:oir@siget.gob.sv" TargetMode="External"/><Relationship Id="rId47" Type="http://schemas.openxmlformats.org/officeDocument/2006/relationships/hyperlink" Target="https://www.siget.gob.sv/temas/electricidad/documentos/tarifas-de-electricidad/" TargetMode="External"/><Relationship Id="rId63" Type="http://schemas.openxmlformats.org/officeDocument/2006/relationships/hyperlink" Target="http://www.upes.edu.sv/facultades/laboratorios/electrica/electricidad-y-electronica.html?start=1" TargetMode="External"/><Relationship Id="rId68" Type="http://schemas.openxmlformats.org/officeDocument/2006/relationships/hyperlink" Target="mailto:oir@siget.gob.sv" TargetMode="External"/><Relationship Id="rId84" Type="http://schemas.openxmlformats.org/officeDocument/2006/relationships/hyperlink" Target="mailto:oir@siget.gob.sv" TargetMode="External"/><Relationship Id="rId89" Type="http://schemas.openxmlformats.org/officeDocument/2006/relationships/hyperlink" Target="mailto:oir@siget.gob.sv" TargetMode="External"/><Relationship Id="rId112" Type="http://schemas.openxmlformats.org/officeDocument/2006/relationships/hyperlink" Target="mailto:oir@siget.gob.sv" TargetMode="External"/><Relationship Id="rId133" Type="http://schemas.openxmlformats.org/officeDocument/2006/relationships/theme" Target="theme/theme1.xml"/><Relationship Id="rId16" Type="http://schemas.openxmlformats.org/officeDocument/2006/relationships/hyperlink" Target="mailto:oir@siget.gob.sv" TargetMode="External"/><Relationship Id="rId107" Type="http://schemas.openxmlformats.org/officeDocument/2006/relationships/image" Target="media/image24.png"/><Relationship Id="rId11" Type="http://schemas.openxmlformats.org/officeDocument/2006/relationships/hyperlink" Target="http://www.udb.edu.sv/udb/" TargetMode="External"/><Relationship Id="rId32" Type="http://schemas.openxmlformats.org/officeDocument/2006/relationships/image" Target="media/image4.png"/><Relationship Id="rId37" Type="http://schemas.openxmlformats.org/officeDocument/2006/relationships/hyperlink" Target="mailto:oir@siget.gob.sv" TargetMode="External"/><Relationship Id="rId53" Type="http://schemas.openxmlformats.org/officeDocument/2006/relationships/hyperlink" Target="http://www.digestyc.gob.sv/index.php/temas/des/ehpm/publicaciones-ehpm.html" TargetMode="External"/><Relationship Id="rId58" Type="http://schemas.openxmlformats.org/officeDocument/2006/relationships/hyperlink" Target="https://www.siget.gob.sv/temas/electricidad/documentos/normativa-electricidad/" TargetMode="External"/><Relationship Id="rId74" Type="http://schemas.openxmlformats.org/officeDocument/2006/relationships/image" Target="media/image14.png"/><Relationship Id="rId79" Type="http://schemas.openxmlformats.org/officeDocument/2006/relationships/hyperlink" Target="http://www.transparencia.gob.sv/institutions/siget/documents/ley-principal-que-rige-a-la-institucion" TargetMode="External"/><Relationship Id="rId102" Type="http://schemas.openxmlformats.org/officeDocument/2006/relationships/image" Target="media/image19.png"/><Relationship Id="rId123" Type="http://schemas.openxmlformats.org/officeDocument/2006/relationships/hyperlink" Target="mailto:oir@siget.gob.sv" TargetMode="External"/><Relationship Id="rId128"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hyperlink" Target="mailto:oir@siget.gob.sv" TargetMode="External"/><Relationship Id="rId95" Type="http://schemas.openxmlformats.org/officeDocument/2006/relationships/hyperlink" Target="mailto:oir@siget.gob.sv" TargetMode="External"/><Relationship Id="rId14" Type="http://schemas.openxmlformats.org/officeDocument/2006/relationships/hyperlink" Target="mailto:oir@siget.gob.sv" TargetMode="External"/><Relationship Id="rId22" Type="http://schemas.openxmlformats.org/officeDocument/2006/relationships/image" Target="cid:image003.jpg@01D2EF63.24FDA890" TargetMode="External"/><Relationship Id="rId27" Type="http://schemas.openxmlformats.org/officeDocument/2006/relationships/hyperlink" Target="mailto:oir@siget.gob.sv" TargetMode="Externa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hyperlink" Target="mailto:oir@siget.gob.sv" TargetMode="External"/><Relationship Id="rId48" Type="http://schemas.openxmlformats.org/officeDocument/2006/relationships/hyperlink" Target="mailto:oir@siget.gob.sv" TargetMode="External"/><Relationship Id="rId56" Type="http://schemas.openxmlformats.org/officeDocument/2006/relationships/hyperlink" Target="mailto:oir@siget.gob.sv" TargetMode="External"/><Relationship Id="rId64" Type="http://schemas.openxmlformats.org/officeDocument/2006/relationships/hyperlink" Target="http://www.udb.edu.sv/udb/" TargetMode="External"/><Relationship Id="rId69" Type="http://schemas.openxmlformats.org/officeDocument/2006/relationships/hyperlink" Target="https://www.insaforp.org.sv/index.php/130-modificaciones/419-electricidad-electricista-de-cuarta-categoria" TargetMode="External"/><Relationship Id="rId77" Type="http://schemas.openxmlformats.org/officeDocument/2006/relationships/image" Target="media/image17.png"/><Relationship Id="rId100" Type="http://schemas.openxmlformats.org/officeDocument/2006/relationships/hyperlink" Target="mailto:oir@siget.gob.sv" TargetMode="External"/><Relationship Id="rId105" Type="http://schemas.openxmlformats.org/officeDocument/2006/relationships/image" Target="media/image22.png"/><Relationship Id="rId113" Type="http://schemas.openxmlformats.org/officeDocument/2006/relationships/hyperlink" Target="https://www.siget.gob.sv/" TargetMode="External"/><Relationship Id="rId118" Type="http://schemas.openxmlformats.org/officeDocument/2006/relationships/hyperlink" Target="http://www.udb.edu.sv/udb/" TargetMode="External"/><Relationship Id="rId12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11.png"/><Relationship Id="rId72" Type="http://schemas.openxmlformats.org/officeDocument/2006/relationships/hyperlink" Target="mailto:oir@siget.gob.sv" TargetMode="External"/><Relationship Id="rId80" Type="http://schemas.openxmlformats.org/officeDocument/2006/relationships/hyperlink" Target="http://www.transparencia.gob.sv/institutions/siget/documents/ley-principal-que-rige-a-la-institucion" TargetMode="External"/><Relationship Id="rId85" Type="http://schemas.openxmlformats.org/officeDocument/2006/relationships/hyperlink" Target="mailto:oir@siget.gob.sv" TargetMode="External"/><Relationship Id="rId93" Type="http://schemas.openxmlformats.org/officeDocument/2006/relationships/hyperlink" Target="mailto:oir@siget.gob.sv" TargetMode="External"/><Relationship Id="rId98" Type="http://schemas.openxmlformats.org/officeDocument/2006/relationships/hyperlink" Target="mailto:oir@siget.gob.sv" TargetMode="External"/><Relationship Id="rId12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hyperlink" Target="mailto:oir@siget.gob.sv" TargetMode="External"/><Relationship Id="rId17" Type="http://schemas.openxmlformats.org/officeDocument/2006/relationships/hyperlink" Target="https://www.siget.gob.sv/?wpdmact=process&amp;did=MzgwLmhvdGxpbms" TargetMode="External"/><Relationship Id="rId25" Type="http://schemas.openxmlformats.org/officeDocument/2006/relationships/hyperlink" Target="mailto:info@siget,gob.sv" TargetMode="External"/><Relationship Id="rId33" Type="http://schemas.openxmlformats.org/officeDocument/2006/relationships/image" Target="media/image5.png"/><Relationship Id="rId38" Type="http://schemas.openxmlformats.org/officeDocument/2006/relationships/hyperlink" Target="http://publica.gobiernoabierto.gob.sv/institutions/superintendencia-general-de-electricidad-y-telecomunicaciones/information_standards/ley-principal-que-rige-a-la-institucion" TargetMode="External"/><Relationship Id="rId46" Type="http://schemas.openxmlformats.org/officeDocument/2006/relationships/hyperlink" Target="mailto:oir@siget.gob.sv" TargetMode="External"/><Relationship Id="rId59" Type="http://schemas.openxmlformats.org/officeDocument/2006/relationships/hyperlink" Target="mailto:oir@siget.gob.sv" TargetMode="External"/><Relationship Id="rId67" Type="http://schemas.openxmlformats.org/officeDocument/2006/relationships/image" Target="cid:image002.jpg@01D31D8E.EE14ABD0" TargetMode="External"/><Relationship Id="rId103" Type="http://schemas.openxmlformats.org/officeDocument/2006/relationships/image" Target="media/image20.png"/><Relationship Id="rId108" Type="http://schemas.openxmlformats.org/officeDocument/2006/relationships/hyperlink" Target="http://publica.gobiernoabierto.gob.sv/institutions/superintendencia-general-de-electricidad-y-telecomunicaciones/information_standards/ley-principal-que-rige-a-la-institucion" TargetMode="External"/><Relationship Id="rId116" Type="http://schemas.openxmlformats.org/officeDocument/2006/relationships/hyperlink" Target="https://www.insaforp.org.sv/index.php/130-modificaciones/419-electricidad-electricista-de-cuarta-categoria" TargetMode="External"/><Relationship Id="rId124" Type="http://schemas.openxmlformats.org/officeDocument/2006/relationships/hyperlink" Target="mailto:oir@siget.gob.sv" TargetMode="External"/><Relationship Id="rId129" Type="http://schemas.openxmlformats.org/officeDocument/2006/relationships/footer" Target="footer2.xml"/><Relationship Id="rId20" Type="http://schemas.openxmlformats.org/officeDocument/2006/relationships/hyperlink" Target="https://www.siget.gob.sv/temas/electricidad/documentos/normativa-electricidad/" TargetMode="External"/><Relationship Id="rId41" Type="http://schemas.openxmlformats.org/officeDocument/2006/relationships/hyperlink" Target="mailto:oir@siget.gob.sv" TargetMode="External"/><Relationship Id="rId54" Type="http://schemas.openxmlformats.org/officeDocument/2006/relationships/hyperlink" Target="mailto:oir@siget.gob.sv" TargetMode="External"/><Relationship Id="rId62" Type="http://schemas.openxmlformats.org/officeDocument/2006/relationships/hyperlink" Target="https://www.insaforp.org.sv/index.php/130-modificaciones/419-electricidad-electricista-de-cuarta-categoria" TargetMode="External"/><Relationship Id="rId70" Type="http://schemas.openxmlformats.org/officeDocument/2006/relationships/hyperlink" Target="http://www.upes.edu.sv/facultades/laboratorios/electrica/electricidad-y-electronica.html?start=1" TargetMode="External"/><Relationship Id="rId75" Type="http://schemas.openxmlformats.org/officeDocument/2006/relationships/image" Target="media/image15.png"/><Relationship Id="rId83" Type="http://schemas.openxmlformats.org/officeDocument/2006/relationships/hyperlink" Target="http://www.transparencia.gob.sv/institutions/siget" TargetMode="External"/><Relationship Id="rId88" Type="http://schemas.openxmlformats.org/officeDocument/2006/relationships/hyperlink" Target="mailto:oir@siget.gob.sv" TargetMode="External"/><Relationship Id="rId91" Type="http://schemas.openxmlformats.org/officeDocument/2006/relationships/hyperlink" Target="http://www.diariooficial.gob.sv/diarios/do-2011/02-febrero/04-02-2011.pdf" TargetMode="External"/><Relationship Id="rId96" Type="http://schemas.openxmlformats.org/officeDocument/2006/relationships/hyperlink" Target="https://www.siget.gob.sv/temas/telecomuniciones/estadisticas/indicadores/" TargetMode="External"/><Relationship Id="rId111" Type="http://schemas.openxmlformats.org/officeDocument/2006/relationships/hyperlink" Target="mailto:oir@siget.gob.sv" TargetMode="Externa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publica.gobiernoabierto.gob.sv/institutions/superintendencia-general-de-electricidad-y-telecomunicaciones/information_standards/ley-principal-que-rige-a-la-institucion" TargetMode="External"/><Relationship Id="rId23" Type="http://schemas.openxmlformats.org/officeDocument/2006/relationships/hyperlink" Target="mailto:oir@siget.gob.sv" TargetMode="External"/><Relationship Id="rId28" Type="http://schemas.openxmlformats.org/officeDocument/2006/relationships/hyperlink" Target="http://apps.siget.gob.sv/ConsultaRoboCelulares/Default.aspx" TargetMode="External"/><Relationship Id="rId36" Type="http://schemas.openxmlformats.org/officeDocument/2006/relationships/image" Target="media/image8.png"/><Relationship Id="rId49" Type="http://schemas.openxmlformats.org/officeDocument/2006/relationships/hyperlink" Target="mailto:oir@siget.gob.sv" TargetMode="External"/><Relationship Id="rId57" Type="http://schemas.openxmlformats.org/officeDocument/2006/relationships/hyperlink" Target="https://www.siget.gob.sv/temas/registro/documentos/formularios/" TargetMode="External"/><Relationship Id="rId106" Type="http://schemas.openxmlformats.org/officeDocument/2006/relationships/image" Target="media/image23.png"/><Relationship Id="rId114" Type="http://schemas.openxmlformats.org/officeDocument/2006/relationships/hyperlink" Target="mailto:oir@siget.gob.sv" TargetMode="External"/><Relationship Id="rId119" Type="http://schemas.openxmlformats.org/officeDocument/2006/relationships/hyperlink" Target="mailto:oir@siget.gob.sv" TargetMode="External"/><Relationship Id="rId127" Type="http://schemas.openxmlformats.org/officeDocument/2006/relationships/header" Target="header2.xml"/><Relationship Id="rId10" Type="http://schemas.openxmlformats.org/officeDocument/2006/relationships/hyperlink" Target="http://www.upes.edu.sv/facultades/laboratorios/electrica/electricidad-y-electronica.html?start=1" TargetMode="External"/><Relationship Id="rId31" Type="http://schemas.openxmlformats.org/officeDocument/2006/relationships/image" Target="media/image3.png"/><Relationship Id="rId44" Type="http://schemas.openxmlformats.org/officeDocument/2006/relationships/image" Target="media/image9.png"/><Relationship Id="rId52" Type="http://schemas.openxmlformats.org/officeDocument/2006/relationships/hyperlink" Target="mailto:oir@siget.gob.sv" TargetMode="External"/><Relationship Id="rId60" Type="http://schemas.openxmlformats.org/officeDocument/2006/relationships/hyperlink" Target="mailto:oir@siget.gob.sv" TargetMode="External"/><Relationship Id="rId65" Type="http://schemas.openxmlformats.org/officeDocument/2006/relationships/hyperlink" Target="mailto:oir@siget.gob.sv" TargetMode="External"/><Relationship Id="rId73" Type="http://schemas.openxmlformats.org/officeDocument/2006/relationships/hyperlink" Target="mailto:oir@siget.gob.sv" TargetMode="External"/><Relationship Id="rId78" Type="http://schemas.openxmlformats.org/officeDocument/2006/relationships/image" Target="media/image18.png"/><Relationship Id="rId81" Type="http://schemas.openxmlformats.org/officeDocument/2006/relationships/hyperlink" Target="http://www.transparencia.gob.sv" TargetMode="External"/><Relationship Id="rId86" Type="http://schemas.openxmlformats.org/officeDocument/2006/relationships/hyperlink" Target="mailto:oir@siget.gob.sv" TargetMode="External"/><Relationship Id="rId94" Type="http://schemas.openxmlformats.org/officeDocument/2006/relationships/hyperlink" Target="mailto:oir@siget.gob.sv" TargetMode="External"/><Relationship Id="rId99" Type="http://schemas.openxmlformats.org/officeDocument/2006/relationships/hyperlink" Target="mailto:oir@siget.gob.sv" TargetMode="External"/><Relationship Id="rId101" Type="http://schemas.openxmlformats.org/officeDocument/2006/relationships/hyperlink" Target="https://www.comprasal.gob.sv/comprasal_web/paac" TargetMode="External"/><Relationship Id="rId122" Type="http://schemas.openxmlformats.org/officeDocument/2006/relationships/hyperlink" Target="mailto:oir@siget.gob.sv" TargetMode="External"/><Relationship Id="rId130"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s://www.insaforp.org.sv/index.php/130-modificaciones/419-electricidad-electricista-de-cuarta-categoria" TargetMode="External"/><Relationship Id="rId13" Type="http://schemas.openxmlformats.org/officeDocument/2006/relationships/hyperlink" Target="mailto:compliance@siget.gob.sv" TargetMode="External"/><Relationship Id="rId18" Type="http://schemas.openxmlformats.org/officeDocument/2006/relationships/hyperlink" Target="mailto:oir@siget.gob.sv" TargetMode="External"/><Relationship Id="rId39" Type="http://schemas.openxmlformats.org/officeDocument/2006/relationships/hyperlink" Target="mailto:oir@siget.gob.sv" TargetMode="External"/><Relationship Id="rId109" Type="http://schemas.openxmlformats.org/officeDocument/2006/relationships/hyperlink" Target="mailto:oir@siget.gob.sv" TargetMode="External"/><Relationship Id="rId34" Type="http://schemas.openxmlformats.org/officeDocument/2006/relationships/image" Target="media/image6.png"/><Relationship Id="rId50" Type="http://schemas.openxmlformats.org/officeDocument/2006/relationships/image" Target="media/image10.png"/><Relationship Id="rId55" Type="http://schemas.openxmlformats.org/officeDocument/2006/relationships/image" Target="media/image12.png"/><Relationship Id="rId76" Type="http://schemas.openxmlformats.org/officeDocument/2006/relationships/image" Target="media/image16.png"/><Relationship Id="rId97" Type="http://schemas.openxmlformats.org/officeDocument/2006/relationships/hyperlink" Target="https://www.siget.gob.sv/temas/electricidad/documentos/tarifas-de-electricidad/" TargetMode="External"/><Relationship Id="rId104" Type="http://schemas.openxmlformats.org/officeDocument/2006/relationships/image" Target="media/image21.png"/><Relationship Id="rId120" Type="http://schemas.openxmlformats.org/officeDocument/2006/relationships/hyperlink" Target="https://www.siget.gob.sv/descargas/" TargetMode="External"/><Relationship Id="rId125" Type="http://schemas.openxmlformats.org/officeDocument/2006/relationships/hyperlink" Target="mailto:oir@siget.gob.sv" TargetMode="External"/><Relationship Id="rId7" Type="http://schemas.openxmlformats.org/officeDocument/2006/relationships/footnotes" Target="footnotes.xml"/><Relationship Id="rId71" Type="http://schemas.openxmlformats.org/officeDocument/2006/relationships/hyperlink" Target="http://www.udb.edu.sv/udb/" TargetMode="External"/><Relationship Id="rId92" Type="http://schemas.openxmlformats.org/officeDocument/2006/relationships/hyperlink" Target="mailto:oir@siget.gob.sv" TargetMode="External"/><Relationship Id="rId2" Type="http://schemas.openxmlformats.org/officeDocument/2006/relationships/numbering" Target="numbering.xml"/><Relationship Id="rId29" Type="http://schemas.openxmlformats.org/officeDocument/2006/relationships/hyperlink" Target="http://apps.siget.gob.sv/obtransparencia/Acuerdos.aspx" TargetMode="External"/><Relationship Id="rId24" Type="http://schemas.openxmlformats.org/officeDocument/2006/relationships/hyperlink" Target="mailto:oir@siget.gob.sv" TargetMode="External"/><Relationship Id="rId40" Type="http://schemas.openxmlformats.org/officeDocument/2006/relationships/hyperlink" Target="mailto:oir@siget.gob.sv" TargetMode="External"/><Relationship Id="rId45" Type="http://schemas.openxmlformats.org/officeDocument/2006/relationships/hyperlink" Target="mailto:oir@siget.gob.sv" TargetMode="External"/><Relationship Id="rId66" Type="http://schemas.openxmlformats.org/officeDocument/2006/relationships/image" Target="media/image13.jpeg"/><Relationship Id="rId87" Type="http://schemas.openxmlformats.org/officeDocument/2006/relationships/hyperlink" Target="mailto:oir@siget.gob.sv" TargetMode="External"/><Relationship Id="rId110" Type="http://schemas.openxmlformats.org/officeDocument/2006/relationships/hyperlink" Target="mailto:oir@siget.gob.sv" TargetMode="External"/><Relationship Id="rId115" Type="http://schemas.openxmlformats.org/officeDocument/2006/relationships/hyperlink" Target="mailto:oir@siget.gob.sv" TargetMode="External"/><Relationship Id="rId131" Type="http://schemas.openxmlformats.org/officeDocument/2006/relationships/footer" Target="footer3.xml"/><Relationship Id="rId61" Type="http://schemas.openxmlformats.org/officeDocument/2006/relationships/hyperlink" Target="mailto:oir@siget.gob.sv" TargetMode="External"/><Relationship Id="rId82" Type="http://schemas.openxmlformats.org/officeDocument/2006/relationships/hyperlink" Target="http://www.transparencia.gob.sv/institutions/siget/documents/organigrama" TargetMode="External"/><Relationship Id="rId19" Type="http://schemas.openxmlformats.org/officeDocument/2006/relationships/hyperlink" Target="mailto:oir@siget.gob.sv"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oir@siget.gob.sv" TargetMode="External"/></Relationships>
</file>

<file path=word/_rels/header2.xml.rels><?xml version="1.0" encoding="UTF-8" standalone="yes"?>
<Relationships xmlns="http://schemas.openxmlformats.org/package/2006/relationships"><Relationship Id="rId3" Type="http://schemas.openxmlformats.org/officeDocument/2006/relationships/image" Target="cid:image001.png@01CC94A2.3C2C22C0" TargetMode="External"/><Relationship Id="rId2" Type="http://schemas.openxmlformats.org/officeDocument/2006/relationships/image" Target="media/image27.png"/><Relationship Id="rId1" Type="http://schemas.openxmlformats.org/officeDocument/2006/relationships/image" Target="media/image2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726149-90EE-4545-A2C8-18A2DB895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3319</TotalTime>
  <Pages>431</Pages>
  <Words>108094</Words>
  <Characters>594521</Characters>
  <Application>Microsoft Office Word</Application>
  <DocSecurity>0</DocSecurity>
  <Lines>4954</Lines>
  <Paragraphs>1402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701213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Roxana Elizabeth Cortez de Hernández</dc:creator>
  <cp:lastModifiedBy>Roxana Elizabeth Cortez de Hernández</cp:lastModifiedBy>
  <cp:revision>38</cp:revision>
  <dcterms:created xsi:type="dcterms:W3CDTF">2018-07-24T16:10:00Z</dcterms:created>
  <dcterms:modified xsi:type="dcterms:W3CDTF">2018-09-27T15:52:00Z</dcterms:modified>
</cp:coreProperties>
</file>