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1148A7F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711D78B9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="009807D5"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Actas que levante el secretario municipal sobre los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8150D2">
        <w:rPr>
          <w:rFonts w:asciiTheme="majorHAnsi" w:hAnsiTheme="majorHAnsi" w:cstheme="majorHAnsi"/>
          <w:sz w:val="26"/>
          <w:szCs w:val="26"/>
        </w:rPr>
        <w:t xml:space="preserve"> las actas de 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tercer periodo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8150D2">
        <w:rPr>
          <w:rFonts w:asciiTheme="majorHAnsi" w:hAnsiTheme="majorHAnsi" w:cstheme="majorHAnsi"/>
          <w:sz w:val="26"/>
          <w:szCs w:val="26"/>
        </w:rPr>
        <w:t>n realizado mecanismos de participación ciudadana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BD2EBD" w14:textId="437BA65B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1B0319">
        <w:rPr>
          <w:rFonts w:asciiTheme="majorHAnsi" w:eastAsia="Batang" w:hAnsiTheme="majorHAnsi" w:cs="Arial"/>
          <w:sz w:val="26"/>
          <w:szCs w:val="26"/>
        </w:rPr>
        <w:t>treinta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1B0319">
        <w:rPr>
          <w:rFonts w:asciiTheme="majorHAnsi" w:eastAsia="Batang" w:hAnsiTheme="majorHAnsi" w:cs="Arial"/>
          <w:sz w:val="26"/>
          <w:szCs w:val="26"/>
        </w:rPr>
        <w:t>septiembre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8150D2">
        <w:rPr>
          <w:rFonts w:asciiTheme="majorHAnsi" w:eastAsia="Batang" w:hAnsiTheme="majorHAnsi" w:cs="Arial"/>
          <w:sz w:val="26"/>
          <w:szCs w:val="26"/>
        </w:rPr>
        <w:t>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B44E8C2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DA209E8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B0319"/>
    <w:rsid w:val="001C4389"/>
    <w:rsid w:val="00227D39"/>
    <w:rsid w:val="002E6A7E"/>
    <w:rsid w:val="00410596"/>
    <w:rsid w:val="008150D2"/>
    <w:rsid w:val="00836F92"/>
    <w:rsid w:val="009433D6"/>
    <w:rsid w:val="009807D5"/>
    <w:rsid w:val="00D81C93"/>
    <w:rsid w:val="00DD5255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3</cp:revision>
  <dcterms:created xsi:type="dcterms:W3CDTF">2020-10-29T21:41:00Z</dcterms:created>
  <dcterms:modified xsi:type="dcterms:W3CDTF">2020-10-29T21:45:00Z</dcterms:modified>
</cp:coreProperties>
</file>