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91" w:rsidRPr="002131D6" w:rsidRDefault="00856091" w:rsidP="00AE5226">
      <w:pPr>
        <w:jc w:val="both"/>
        <w:rPr>
          <w:rFonts w:ascii="Times New Roman" w:hAnsi="Times New Roman" w:cs="Times New Roman"/>
          <w:b/>
          <w:sz w:val="24"/>
          <w:szCs w:val="24"/>
        </w:rPr>
      </w:pPr>
      <w:r w:rsidRPr="002131D6">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1992249</wp:posOffset>
            </wp:positionH>
            <wp:positionV relativeFrom="paragraph">
              <wp:posOffset>80442</wp:posOffset>
            </wp:positionV>
            <wp:extent cx="1389888" cy="1163117"/>
            <wp:effectExtent l="19050" t="0" r="762" b="0"/>
            <wp:wrapNone/>
            <wp:docPr id="11" name="Imagen 1" descr="C:\Documents and Settings\lhurtado\Configuración local\Archivos temporales de Internet\Content.Outlook\EKFFFY03\LOGOTIPO SC VERTICAL.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lhurtado\Configuración local\Archivos temporales de Internet\Content.Outlook\EKFFFY03\LOGOTIPO SC VERTICAL.jpg"/>
                    <pic:cNvPicPr>
                      <a:picLocks noChangeAspect="1" noChangeArrowheads="1"/>
                    </pic:cNvPicPr>
                  </pic:nvPicPr>
                  <pic:blipFill>
                    <a:blip r:embed="rId8" cstate="print"/>
                    <a:srcRect/>
                    <a:stretch>
                      <a:fillRect/>
                    </a:stretch>
                  </pic:blipFill>
                  <pic:spPr bwMode="auto">
                    <a:xfrm>
                      <a:off x="0" y="0"/>
                      <a:ext cx="1389888" cy="1163117"/>
                    </a:xfrm>
                    <a:prstGeom prst="rect">
                      <a:avLst/>
                    </a:prstGeom>
                    <a:noFill/>
                    <a:ln w="9525">
                      <a:noFill/>
                      <a:miter lim="800000"/>
                      <a:headEnd/>
                      <a:tailEnd/>
                    </a:ln>
                  </pic:spPr>
                </pic:pic>
              </a:graphicData>
            </a:graphic>
          </wp:anchor>
        </w:drawing>
      </w:r>
    </w:p>
    <w:p w:rsidR="00856091" w:rsidRPr="002131D6" w:rsidRDefault="00856091" w:rsidP="00AE5226">
      <w:pPr>
        <w:jc w:val="both"/>
        <w:rPr>
          <w:rFonts w:ascii="Times New Roman" w:hAnsi="Times New Roman" w:cs="Times New Roman"/>
          <w:sz w:val="24"/>
          <w:szCs w:val="24"/>
        </w:rPr>
      </w:pPr>
    </w:p>
    <w:p w:rsidR="00856091" w:rsidRPr="002131D6" w:rsidRDefault="00856091" w:rsidP="00AE5226">
      <w:pPr>
        <w:jc w:val="both"/>
        <w:rPr>
          <w:rFonts w:ascii="Times New Roman" w:hAnsi="Times New Roman" w:cs="Times New Roman"/>
          <w:sz w:val="24"/>
          <w:szCs w:val="24"/>
        </w:rPr>
      </w:pPr>
    </w:p>
    <w:p w:rsidR="00856091" w:rsidRPr="002131D6" w:rsidRDefault="00856091" w:rsidP="00AE5226">
      <w:pPr>
        <w:jc w:val="both"/>
        <w:rPr>
          <w:rFonts w:ascii="Times New Roman" w:hAnsi="Times New Roman" w:cs="Times New Roman"/>
          <w:sz w:val="24"/>
          <w:szCs w:val="24"/>
        </w:rPr>
      </w:pPr>
    </w:p>
    <w:p w:rsidR="00856091" w:rsidRPr="002131D6" w:rsidRDefault="00856091" w:rsidP="00AE5226">
      <w:pPr>
        <w:jc w:val="both"/>
        <w:rPr>
          <w:rFonts w:ascii="Times New Roman" w:hAnsi="Times New Roman" w:cs="Times New Roman"/>
          <w:sz w:val="24"/>
          <w:szCs w:val="24"/>
        </w:rPr>
      </w:pPr>
    </w:p>
    <w:p w:rsidR="00856091" w:rsidRPr="002131D6" w:rsidRDefault="00856091" w:rsidP="00AE5226">
      <w:pPr>
        <w:jc w:val="both"/>
        <w:rPr>
          <w:rFonts w:ascii="Times New Roman" w:hAnsi="Times New Roman" w:cs="Times New Roman"/>
          <w:sz w:val="24"/>
          <w:szCs w:val="24"/>
        </w:rPr>
      </w:pPr>
    </w:p>
    <w:p w:rsidR="007C08A0" w:rsidRPr="002131D6" w:rsidRDefault="007C08A0" w:rsidP="00AE5226">
      <w:pPr>
        <w:jc w:val="both"/>
        <w:rPr>
          <w:rFonts w:ascii="Times New Roman" w:hAnsi="Times New Roman" w:cs="Times New Roman"/>
          <w:b/>
          <w:sz w:val="24"/>
          <w:szCs w:val="24"/>
        </w:rPr>
      </w:pPr>
    </w:p>
    <w:p w:rsidR="007C08A0" w:rsidRPr="002131D6" w:rsidRDefault="007C08A0" w:rsidP="00AE5226">
      <w:pPr>
        <w:jc w:val="both"/>
        <w:rPr>
          <w:rFonts w:ascii="Times New Roman" w:hAnsi="Times New Roman" w:cs="Times New Roman"/>
          <w:b/>
          <w:sz w:val="24"/>
          <w:szCs w:val="24"/>
        </w:rPr>
      </w:pPr>
    </w:p>
    <w:p w:rsidR="007C08A0" w:rsidRPr="002131D6" w:rsidRDefault="007C08A0" w:rsidP="00AE5226">
      <w:pPr>
        <w:jc w:val="both"/>
        <w:rPr>
          <w:rFonts w:ascii="Times New Roman" w:hAnsi="Times New Roman" w:cs="Times New Roman"/>
          <w:b/>
          <w:sz w:val="24"/>
          <w:szCs w:val="24"/>
        </w:rPr>
      </w:pPr>
    </w:p>
    <w:p w:rsidR="00F35AB2" w:rsidRDefault="00DB19D7" w:rsidP="002F6D23">
      <w:pPr>
        <w:jc w:val="center"/>
        <w:rPr>
          <w:rFonts w:ascii="Times New Roman" w:hAnsi="Times New Roman" w:cs="Times New Roman"/>
          <w:b/>
          <w:sz w:val="32"/>
          <w:szCs w:val="24"/>
        </w:rPr>
      </w:pPr>
      <w:r w:rsidRPr="00644BFB">
        <w:rPr>
          <w:rFonts w:ascii="Times New Roman" w:hAnsi="Times New Roman" w:cs="Times New Roman"/>
          <w:b/>
          <w:sz w:val="32"/>
          <w:szCs w:val="24"/>
        </w:rPr>
        <w:t xml:space="preserve">Informe de </w:t>
      </w:r>
      <w:r w:rsidR="00FA3978" w:rsidRPr="00644BFB">
        <w:rPr>
          <w:rFonts w:ascii="Times New Roman" w:hAnsi="Times New Roman" w:cs="Times New Roman"/>
          <w:b/>
          <w:sz w:val="32"/>
          <w:szCs w:val="24"/>
        </w:rPr>
        <w:t xml:space="preserve">seguimiento y </w:t>
      </w:r>
      <w:r w:rsidRPr="00644BFB">
        <w:rPr>
          <w:rFonts w:ascii="Times New Roman" w:hAnsi="Times New Roman" w:cs="Times New Roman"/>
          <w:b/>
          <w:sz w:val="32"/>
          <w:szCs w:val="24"/>
        </w:rPr>
        <w:t xml:space="preserve">evaluación </w:t>
      </w:r>
      <w:r w:rsidR="00644BFB" w:rsidRPr="00644BFB">
        <w:rPr>
          <w:rFonts w:ascii="Times New Roman" w:hAnsi="Times New Roman" w:cs="Times New Roman"/>
          <w:b/>
          <w:sz w:val="32"/>
          <w:szCs w:val="24"/>
        </w:rPr>
        <w:t xml:space="preserve">del </w:t>
      </w:r>
      <w:r w:rsidR="00053CD3">
        <w:rPr>
          <w:rFonts w:ascii="Times New Roman" w:hAnsi="Times New Roman" w:cs="Times New Roman"/>
          <w:b/>
          <w:sz w:val="32"/>
          <w:szCs w:val="24"/>
        </w:rPr>
        <w:t xml:space="preserve">plan operativo anual de la Superintendencia al </w:t>
      </w:r>
      <w:r w:rsidR="00644BFB" w:rsidRPr="00644BFB">
        <w:rPr>
          <w:rFonts w:ascii="Times New Roman" w:hAnsi="Times New Roman" w:cs="Times New Roman"/>
          <w:b/>
          <w:sz w:val="32"/>
          <w:szCs w:val="24"/>
        </w:rPr>
        <w:t xml:space="preserve">primer trimestre </w:t>
      </w:r>
      <w:r w:rsidR="00FB6DD5" w:rsidRPr="00644BFB">
        <w:rPr>
          <w:rFonts w:ascii="Times New Roman" w:hAnsi="Times New Roman" w:cs="Times New Roman"/>
          <w:b/>
          <w:sz w:val="32"/>
          <w:szCs w:val="24"/>
        </w:rPr>
        <w:t>2018</w:t>
      </w:r>
      <w:r w:rsidR="00F34171" w:rsidRPr="00644BFB">
        <w:rPr>
          <w:rFonts w:ascii="Times New Roman" w:hAnsi="Times New Roman" w:cs="Times New Roman"/>
          <w:b/>
          <w:sz w:val="32"/>
          <w:szCs w:val="24"/>
        </w:rPr>
        <w:t>.</w:t>
      </w: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Default="00FB2F17" w:rsidP="00AE5226">
      <w:pPr>
        <w:jc w:val="both"/>
        <w:rPr>
          <w:rFonts w:ascii="Times New Roman" w:hAnsi="Times New Roman" w:cs="Times New Roman"/>
          <w:b/>
          <w:sz w:val="32"/>
          <w:szCs w:val="24"/>
        </w:rPr>
      </w:pPr>
    </w:p>
    <w:p w:rsidR="00FB2F17" w:rsidRPr="00644BFB" w:rsidRDefault="00FB2F17" w:rsidP="00AE5226">
      <w:pPr>
        <w:jc w:val="both"/>
        <w:rPr>
          <w:rFonts w:ascii="Times New Roman" w:hAnsi="Times New Roman" w:cs="Times New Roman"/>
          <w:b/>
          <w:sz w:val="32"/>
          <w:szCs w:val="24"/>
        </w:rPr>
      </w:pPr>
    </w:p>
    <w:sdt>
      <w:sdtPr>
        <w:rPr>
          <w:rFonts w:asciiTheme="minorHAnsi" w:eastAsiaTheme="minorEastAsia" w:hAnsiTheme="minorHAnsi" w:cstheme="minorBidi"/>
          <w:color w:val="auto"/>
          <w:sz w:val="22"/>
          <w:szCs w:val="22"/>
          <w:lang w:val="es-ES"/>
        </w:rPr>
        <w:id w:val="220329640"/>
        <w:docPartObj>
          <w:docPartGallery w:val="Table of Contents"/>
          <w:docPartUnique/>
        </w:docPartObj>
      </w:sdtPr>
      <w:sdtEndPr>
        <w:rPr>
          <w:b/>
          <w:bCs/>
        </w:rPr>
      </w:sdtEndPr>
      <w:sdtContent>
        <w:p w:rsidR="00FB2F17" w:rsidRDefault="00FB2F17" w:rsidP="00AE5226">
          <w:pPr>
            <w:pStyle w:val="TtuloTDC"/>
            <w:jc w:val="both"/>
          </w:pPr>
          <w:r>
            <w:rPr>
              <w:lang w:val="es-ES"/>
            </w:rPr>
            <w:t>Contenido</w:t>
          </w:r>
        </w:p>
        <w:p w:rsidR="002F6D23" w:rsidRDefault="00FB2F17">
          <w:pPr>
            <w:pStyle w:val="TDC1"/>
            <w:tabs>
              <w:tab w:val="left" w:pos="440"/>
              <w:tab w:val="right" w:leader="dot" w:pos="8828"/>
            </w:tabs>
            <w:rPr>
              <w:noProof/>
            </w:rPr>
          </w:pPr>
          <w:r>
            <w:fldChar w:fldCharType="begin"/>
          </w:r>
          <w:r>
            <w:instrText xml:space="preserve"> TOC \o "1-3" \h \z \u </w:instrText>
          </w:r>
          <w:r>
            <w:fldChar w:fldCharType="separate"/>
          </w:r>
          <w:hyperlink w:anchor="_Toc515872580" w:history="1">
            <w:r w:rsidR="002F6D23" w:rsidRPr="00EF6257">
              <w:rPr>
                <w:rStyle w:val="Hipervnculo"/>
                <w:rFonts w:ascii="Times New Roman" w:hAnsi="Times New Roman" w:cs="Times New Roman"/>
                <w:noProof/>
              </w:rPr>
              <w:t>I.</w:t>
            </w:r>
            <w:r w:rsidR="002F6D23">
              <w:rPr>
                <w:noProof/>
              </w:rPr>
              <w:tab/>
            </w:r>
            <w:r w:rsidR="002F6D23" w:rsidRPr="00EF6257">
              <w:rPr>
                <w:rStyle w:val="Hipervnculo"/>
                <w:rFonts w:ascii="Times New Roman" w:hAnsi="Times New Roman" w:cs="Times New Roman"/>
                <w:noProof/>
              </w:rPr>
              <w:t>Introducción.</w:t>
            </w:r>
            <w:r w:rsidR="002F6D23">
              <w:rPr>
                <w:noProof/>
                <w:webHidden/>
              </w:rPr>
              <w:tab/>
            </w:r>
            <w:r w:rsidR="002F6D23">
              <w:rPr>
                <w:noProof/>
                <w:webHidden/>
              </w:rPr>
              <w:fldChar w:fldCharType="begin"/>
            </w:r>
            <w:r w:rsidR="002F6D23">
              <w:rPr>
                <w:noProof/>
                <w:webHidden/>
              </w:rPr>
              <w:instrText xml:space="preserve"> PAGEREF _Toc515872580 \h </w:instrText>
            </w:r>
            <w:r w:rsidR="002F6D23">
              <w:rPr>
                <w:noProof/>
                <w:webHidden/>
              </w:rPr>
            </w:r>
            <w:r w:rsidR="002F6D23">
              <w:rPr>
                <w:noProof/>
                <w:webHidden/>
              </w:rPr>
              <w:fldChar w:fldCharType="separate"/>
            </w:r>
            <w:r w:rsidR="002F6D23">
              <w:rPr>
                <w:noProof/>
                <w:webHidden/>
              </w:rPr>
              <w:t>3</w:t>
            </w:r>
            <w:r w:rsidR="002F6D23">
              <w:rPr>
                <w:noProof/>
                <w:webHidden/>
              </w:rPr>
              <w:fldChar w:fldCharType="end"/>
            </w:r>
          </w:hyperlink>
        </w:p>
        <w:p w:rsidR="002F6D23" w:rsidRDefault="00524F93">
          <w:pPr>
            <w:pStyle w:val="TDC1"/>
            <w:tabs>
              <w:tab w:val="left" w:pos="440"/>
              <w:tab w:val="right" w:leader="dot" w:pos="8828"/>
            </w:tabs>
            <w:rPr>
              <w:noProof/>
            </w:rPr>
          </w:pPr>
          <w:hyperlink w:anchor="_Toc515872581" w:history="1">
            <w:r w:rsidR="002F6D23" w:rsidRPr="00EF6257">
              <w:rPr>
                <w:rStyle w:val="Hipervnculo"/>
                <w:rFonts w:ascii="Times New Roman" w:hAnsi="Times New Roman" w:cs="Times New Roman"/>
                <w:noProof/>
              </w:rPr>
              <w:t>II.</w:t>
            </w:r>
            <w:r w:rsidR="002F6D23">
              <w:rPr>
                <w:noProof/>
              </w:rPr>
              <w:tab/>
            </w:r>
            <w:r w:rsidR="002F6D23" w:rsidRPr="00EF6257">
              <w:rPr>
                <w:rStyle w:val="Hipervnculo"/>
                <w:rFonts w:ascii="Times New Roman" w:hAnsi="Times New Roman" w:cs="Times New Roman"/>
                <w:noProof/>
              </w:rPr>
              <w:t>Resultados de la evaluación de plan operativo por unidad</w:t>
            </w:r>
            <w:r w:rsidR="002F6D23">
              <w:rPr>
                <w:noProof/>
                <w:webHidden/>
              </w:rPr>
              <w:tab/>
            </w:r>
            <w:r w:rsidR="002F6D23">
              <w:rPr>
                <w:noProof/>
                <w:webHidden/>
              </w:rPr>
              <w:fldChar w:fldCharType="begin"/>
            </w:r>
            <w:r w:rsidR="002F6D23">
              <w:rPr>
                <w:noProof/>
                <w:webHidden/>
              </w:rPr>
              <w:instrText xml:space="preserve"> PAGEREF _Toc515872581 \h </w:instrText>
            </w:r>
            <w:r w:rsidR="002F6D23">
              <w:rPr>
                <w:noProof/>
                <w:webHidden/>
              </w:rPr>
            </w:r>
            <w:r w:rsidR="002F6D23">
              <w:rPr>
                <w:noProof/>
                <w:webHidden/>
              </w:rPr>
              <w:fldChar w:fldCharType="separate"/>
            </w:r>
            <w:r w:rsidR="002F6D23">
              <w:rPr>
                <w:noProof/>
                <w:webHidden/>
              </w:rPr>
              <w:t>4</w:t>
            </w:r>
            <w:r w:rsidR="002F6D23">
              <w:rPr>
                <w:noProof/>
                <w:webHidden/>
              </w:rPr>
              <w:fldChar w:fldCharType="end"/>
            </w:r>
          </w:hyperlink>
        </w:p>
        <w:p w:rsidR="002F6D23" w:rsidRDefault="00524F93">
          <w:pPr>
            <w:pStyle w:val="TDC2"/>
            <w:tabs>
              <w:tab w:val="left" w:pos="660"/>
              <w:tab w:val="right" w:leader="dot" w:pos="8828"/>
            </w:tabs>
            <w:rPr>
              <w:noProof/>
            </w:rPr>
          </w:pPr>
          <w:hyperlink w:anchor="_Toc515872582" w:history="1">
            <w:r w:rsidR="002F6D23" w:rsidRPr="00EF6257">
              <w:rPr>
                <w:rStyle w:val="Hipervnculo"/>
                <w:rFonts w:ascii="Times New Roman" w:hAnsi="Times New Roman" w:cs="Times New Roman"/>
                <w:noProof/>
              </w:rPr>
              <w:t>1.</w:t>
            </w:r>
            <w:r w:rsidR="002F6D23">
              <w:rPr>
                <w:noProof/>
              </w:rPr>
              <w:tab/>
            </w:r>
            <w:r w:rsidR="002F6D23" w:rsidRPr="00EF6257">
              <w:rPr>
                <w:rStyle w:val="Hipervnculo"/>
                <w:rFonts w:ascii="Times New Roman" w:hAnsi="Times New Roman" w:cs="Times New Roman"/>
                <w:noProof/>
              </w:rPr>
              <w:t>Intendencia de Abogacía de la Competencia (IAC)</w:t>
            </w:r>
            <w:r w:rsidR="002F6D23">
              <w:rPr>
                <w:noProof/>
                <w:webHidden/>
              </w:rPr>
              <w:tab/>
            </w:r>
            <w:r w:rsidR="002F6D23">
              <w:rPr>
                <w:noProof/>
                <w:webHidden/>
              </w:rPr>
              <w:fldChar w:fldCharType="begin"/>
            </w:r>
            <w:r w:rsidR="002F6D23">
              <w:rPr>
                <w:noProof/>
                <w:webHidden/>
              </w:rPr>
              <w:instrText xml:space="preserve"> PAGEREF _Toc515872582 \h </w:instrText>
            </w:r>
            <w:r w:rsidR="002F6D23">
              <w:rPr>
                <w:noProof/>
                <w:webHidden/>
              </w:rPr>
            </w:r>
            <w:r w:rsidR="002F6D23">
              <w:rPr>
                <w:noProof/>
                <w:webHidden/>
              </w:rPr>
              <w:fldChar w:fldCharType="separate"/>
            </w:r>
            <w:r w:rsidR="002F6D23">
              <w:rPr>
                <w:noProof/>
                <w:webHidden/>
              </w:rPr>
              <w:t>4</w:t>
            </w:r>
            <w:r w:rsidR="002F6D23">
              <w:rPr>
                <w:noProof/>
                <w:webHidden/>
              </w:rPr>
              <w:fldChar w:fldCharType="end"/>
            </w:r>
          </w:hyperlink>
        </w:p>
        <w:p w:rsidR="002F6D23" w:rsidRDefault="00524F93">
          <w:pPr>
            <w:pStyle w:val="TDC1"/>
            <w:tabs>
              <w:tab w:val="left" w:pos="440"/>
              <w:tab w:val="right" w:leader="dot" w:pos="8828"/>
            </w:tabs>
            <w:rPr>
              <w:noProof/>
            </w:rPr>
          </w:pPr>
          <w:hyperlink w:anchor="_Toc515872583" w:history="1">
            <w:r w:rsidR="002F6D23" w:rsidRPr="00EF6257">
              <w:rPr>
                <w:rStyle w:val="Hipervnculo"/>
                <w:rFonts w:ascii="Times New Roman" w:hAnsi="Times New Roman" w:cs="Times New Roman"/>
                <w:noProof/>
              </w:rPr>
              <w:t>1)</w:t>
            </w:r>
            <w:r w:rsidR="002F6D23">
              <w:rPr>
                <w:noProof/>
              </w:rPr>
              <w:tab/>
            </w:r>
            <w:r w:rsidR="002F6D23" w:rsidRPr="00EF6257">
              <w:rPr>
                <w:rStyle w:val="Hipervnculo"/>
                <w:rFonts w:ascii="Times New Roman" w:hAnsi="Times New Roman" w:cs="Times New Roman"/>
                <w:noProof/>
              </w:rPr>
              <w:t>Intendencia Económica (IE)</w:t>
            </w:r>
            <w:r w:rsidR="002F6D23">
              <w:rPr>
                <w:noProof/>
                <w:webHidden/>
              </w:rPr>
              <w:tab/>
            </w:r>
            <w:r w:rsidR="002F6D23">
              <w:rPr>
                <w:noProof/>
                <w:webHidden/>
              </w:rPr>
              <w:fldChar w:fldCharType="begin"/>
            </w:r>
            <w:r w:rsidR="002F6D23">
              <w:rPr>
                <w:noProof/>
                <w:webHidden/>
              </w:rPr>
              <w:instrText xml:space="preserve"> PAGEREF _Toc515872583 \h </w:instrText>
            </w:r>
            <w:r w:rsidR="002F6D23">
              <w:rPr>
                <w:noProof/>
                <w:webHidden/>
              </w:rPr>
            </w:r>
            <w:r w:rsidR="002F6D23">
              <w:rPr>
                <w:noProof/>
                <w:webHidden/>
              </w:rPr>
              <w:fldChar w:fldCharType="separate"/>
            </w:r>
            <w:r w:rsidR="002F6D23">
              <w:rPr>
                <w:noProof/>
                <w:webHidden/>
              </w:rPr>
              <w:t>5</w:t>
            </w:r>
            <w:r w:rsidR="002F6D23">
              <w:rPr>
                <w:noProof/>
                <w:webHidden/>
              </w:rPr>
              <w:fldChar w:fldCharType="end"/>
            </w:r>
          </w:hyperlink>
        </w:p>
        <w:p w:rsidR="002F6D23" w:rsidRDefault="00524F93">
          <w:pPr>
            <w:pStyle w:val="TDC1"/>
            <w:tabs>
              <w:tab w:val="left" w:pos="440"/>
              <w:tab w:val="right" w:leader="dot" w:pos="8828"/>
            </w:tabs>
            <w:rPr>
              <w:noProof/>
            </w:rPr>
          </w:pPr>
          <w:hyperlink w:anchor="_Toc515872584" w:history="1">
            <w:r w:rsidR="002F6D23" w:rsidRPr="00EF6257">
              <w:rPr>
                <w:rStyle w:val="Hipervnculo"/>
                <w:rFonts w:ascii="Times New Roman" w:hAnsi="Times New Roman" w:cs="Times New Roman"/>
                <w:noProof/>
              </w:rPr>
              <w:t>2)</w:t>
            </w:r>
            <w:r w:rsidR="002F6D23">
              <w:rPr>
                <w:noProof/>
              </w:rPr>
              <w:tab/>
            </w:r>
            <w:r w:rsidR="002F6D23" w:rsidRPr="00EF6257">
              <w:rPr>
                <w:rStyle w:val="Hipervnculo"/>
                <w:rFonts w:ascii="Times New Roman" w:hAnsi="Times New Roman" w:cs="Times New Roman"/>
                <w:noProof/>
              </w:rPr>
              <w:t>Intendencia de Investigaciones (II)</w:t>
            </w:r>
            <w:r w:rsidR="002F6D23">
              <w:rPr>
                <w:noProof/>
                <w:webHidden/>
              </w:rPr>
              <w:tab/>
            </w:r>
            <w:r w:rsidR="002F6D23">
              <w:rPr>
                <w:noProof/>
                <w:webHidden/>
              </w:rPr>
              <w:fldChar w:fldCharType="begin"/>
            </w:r>
            <w:r w:rsidR="002F6D23">
              <w:rPr>
                <w:noProof/>
                <w:webHidden/>
              </w:rPr>
              <w:instrText xml:space="preserve"> PAGEREF _Toc515872584 \h </w:instrText>
            </w:r>
            <w:r w:rsidR="002F6D23">
              <w:rPr>
                <w:noProof/>
                <w:webHidden/>
              </w:rPr>
            </w:r>
            <w:r w:rsidR="002F6D23">
              <w:rPr>
                <w:noProof/>
                <w:webHidden/>
              </w:rPr>
              <w:fldChar w:fldCharType="separate"/>
            </w:r>
            <w:r w:rsidR="002F6D23">
              <w:rPr>
                <w:noProof/>
                <w:webHidden/>
              </w:rPr>
              <w:t>6</w:t>
            </w:r>
            <w:r w:rsidR="002F6D23">
              <w:rPr>
                <w:noProof/>
                <w:webHidden/>
              </w:rPr>
              <w:fldChar w:fldCharType="end"/>
            </w:r>
          </w:hyperlink>
        </w:p>
        <w:p w:rsidR="002F6D23" w:rsidRDefault="00524F93">
          <w:pPr>
            <w:pStyle w:val="TDC1"/>
            <w:tabs>
              <w:tab w:val="left" w:pos="440"/>
              <w:tab w:val="right" w:leader="dot" w:pos="8828"/>
            </w:tabs>
            <w:rPr>
              <w:noProof/>
            </w:rPr>
          </w:pPr>
          <w:hyperlink w:anchor="_Toc515872585" w:history="1">
            <w:r w:rsidR="002F6D23" w:rsidRPr="00EF6257">
              <w:rPr>
                <w:rStyle w:val="Hipervnculo"/>
                <w:rFonts w:ascii="Times New Roman" w:hAnsi="Times New Roman" w:cs="Times New Roman"/>
                <w:noProof/>
              </w:rPr>
              <w:t>3)</w:t>
            </w:r>
            <w:r w:rsidR="002F6D23">
              <w:rPr>
                <w:noProof/>
              </w:rPr>
              <w:tab/>
            </w:r>
            <w:r w:rsidR="002F6D23" w:rsidRPr="00EF6257">
              <w:rPr>
                <w:rStyle w:val="Hipervnculo"/>
                <w:rFonts w:ascii="Times New Roman" w:hAnsi="Times New Roman" w:cs="Times New Roman"/>
                <w:noProof/>
              </w:rPr>
              <w:t>Unidad de Comunicaciones (UC)</w:t>
            </w:r>
            <w:r w:rsidR="002F6D23">
              <w:rPr>
                <w:noProof/>
                <w:webHidden/>
              </w:rPr>
              <w:tab/>
            </w:r>
            <w:r w:rsidR="002F6D23">
              <w:rPr>
                <w:noProof/>
                <w:webHidden/>
              </w:rPr>
              <w:fldChar w:fldCharType="begin"/>
            </w:r>
            <w:r w:rsidR="002F6D23">
              <w:rPr>
                <w:noProof/>
                <w:webHidden/>
              </w:rPr>
              <w:instrText xml:space="preserve"> PAGEREF _Toc515872585 \h </w:instrText>
            </w:r>
            <w:r w:rsidR="002F6D23">
              <w:rPr>
                <w:noProof/>
                <w:webHidden/>
              </w:rPr>
            </w:r>
            <w:r w:rsidR="002F6D23">
              <w:rPr>
                <w:noProof/>
                <w:webHidden/>
              </w:rPr>
              <w:fldChar w:fldCharType="separate"/>
            </w:r>
            <w:r w:rsidR="002F6D23">
              <w:rPr>
                <w:noProof/>
                <w:webHidden/>
              </w:rPr>
              <w:t>6</w:t>
            </w:r>
            <w:r w:rsidR="002F6D23">
              <w:rPr>
                <w:noProof/>
                <w:webHidden/>
              </w:rPr>
              <w:fldChar w:fldCharType="end"/>
            </w:r>
          </w:hyperlink>
        </w:p>
        <w:p w:rsidR="002F6D23" w:rsidRDefault="00524F93">
          <w:pPr>
            <w:pStyle w:val="TDC1"/>
            <w:tabs>
              <w:tab w:val="left" w:pos="440"/>
              <w:tab w:val="right" w:leader="dot" w:pos="8828"/>
            </w:tabs>
            <w:rPr>
              <w:noProof/>
            </w:rPr>
          </w:pPr>
          <w:hyperlink w:anchor="_Toc515872586" w:history="1">
            <w:r w:rsidR="002F6D23" w:rsidRPr="00EF6257">
              <w:rPr>
                <w:rStyle w:val="Hipervnculo"/>
                <w:rFonts w:ascii="Times New Roman" w:hAnsi="Times New Roman" w:cs="Times New Roman"/>
                <w:noProof/>
              </w:rPr>
              <w:t>4)</w:t>
            </w:r>
            <w:r w:rsidR="002F6D23">
              <w:rPr>
                <w:noProof/>
              </w:rPr>
              <w:tab/>
            </w:r>
            <w:r w:rsidR="002F6D23" w:rsidRPr="00EF6257">
              <w:rPr>
                <w:rStyle w:val="Hipervnculo"/>
                <w:rFonts w:ascii="Times New Roman" w:hAnsi="Times New Roman" w:cs="Times New Roman"/>
                <w:noProof/>
              </w:rPr>
              <w:t>Unidad de Informática (UI)</w:t>
            </w:r>
            <w:r w:rsidR="002F6D23">
              <w:rPr>
                <w:noProof/>
                <w:webHidden/>
              </w:rPr>
              <w:tab/>
            </w:r>
            <w:r w:rsidR="002F6D23">
              <w:rPr>
                <w:noProof/>
                <w:webHidden/>
              </w:rPr>
              <w:fldChar w:fldCharType="begin"/>
            </w:r>
            <w:r w:rsidR="002F6D23">
              <w:rPr>
                <w:noProof/>
                <w:webHidden/>
              </w:rPr>
              <w:instrText xml:space="preserve"> PAGEREF _Toc515872586 \h </w:instrText>
            </w:r>
            <w:r w:rsidR="002F6D23">
              <w:rPr>
                <w:noProof/>
                <w:webHidden/>
              </w:rPr>
            </w:r>
            <w:r w:rsidR="002F6D23">
              <w:rPr>
                <w:noProof/>
                <w:webHidden/>
              </w:rPr>
              <w:fldChar w:fldCharType="separate"/>
            </w:r>
            <w:r w:rsidR="002F6D23">
              <w:rPr>
                <w:noProof/>
                <w:webHidden/>
              </w:rPr>
              <w:t>7</w:t>
            </w:r>
            <w:r w:rsidR="002F6D23">
              <w:rPr>
                <w:noProof/>
                <w:webHidden/>
              </w:rPr>
              <w:fldChar w:fldCharType="end"/>
            </w:r>
          </w:hyperlink>
        </w:p>
        <w:p w:rsidR="002F6D23" w:rsidRDefault="00524F93">
          <w:pPr>
            <w:pStyle w:val="TDC1"/>
            <w:tabs>
              <w:tab w:val="left" w:pos="440"/>
              <w:tab w:val="right" w:leader="dot" w:pos="8828"/>
            </w:tabs>
            <w:rPr>
              <w:noProof/>
            </w:rPr>
          </w:pPr>
          <w:hyperlink w:anchor="_Toc515872587" w:history="1">
            <w:r w:rsidR="002F6D23" w:rsidRPr="00EF6257">
              <w:rPr>
                <w:rStyle w:val="Hipervnculo"/>
                <w:rFonts w:ascii="Times New Roman" w:hAnsi="Times New Roman" w:cs="Times New Roman"/>
                <w:noProof/>
              </w:rPr>
              <w:t>5)</w:t>
            </w:r>
            <w:r w:rsidR="002F6D23">
              <w:rPr>
                <w:noProof/>
              </w:rPr>
              <w:tab/>
            </w:r>
            <w:r w:rsidR="002F6D23" w:rsidRPr="00EF6257">
              <w:rPr>
                <w:rStyle w:val="Hipervnculo"/>
                <w:rFonts w:ascii="Times New Roman" w:hAnsi="Times New Roman" w:cs="Times New Roman"/>
                <w:noProof/>
              </w:rPr>
              <w:t>Unidad de Administración y Recursos Humanos</w:t>
            </w:r>
            <w:r w:rsidR="002F6D23">
              <w:rPr>
                <w:noProof/>
                <w:webHidden/>
              </w:rPr>
              <w:tab/>
            </w:r>
            <w:r w:rsidR="002F6D23">
              <w:rPr>
                <w:noProof/>
                <w:webHidden/>
              </w:rPr>
              <w:fldChar w:fldCharType="begin"/>
            </w:r>
            <w:r w:rsidR="002F6D23">
              <w:rPr>
                <w:noProof/>
                <w:webHidden/>
              </w:rPr>
              <w:instrText xml:space="preserve"> PAGEREF _Toc515872587 \h </w:instrText>
            </w:r>
            <w:r w:rsidR="002F6D23">
              <w:rPr>
                <w:noProof/>
                <w:webHidden/>
              </w:rPr>
            </w:r>
            <w:r w:rsidR="002F6D23">
              <w:rPr>
                <w:noProof/>
                <w:webHidden/>
              </w:rPr>
              <w:fldChar w:fldCharType="separate"/>
            </w:r>
            <w:r w:rsidR="002F6D23">
              <w:rPr>
                <w:noProof/>
                <w:webHidden/>
              </w:rPr>
              <w:t>9</w:t>
            </w:r>
            <w:r w:rsidR="002F6D23">
              <w:rPr>
                <w:noProof/>
                <w:webHidden/>
              </w:rPr>
              <w:fldChar w:fldCharType="end"/>
            </w:r>
          </w:hyperlink>
        </w:p>
        <w:p w:rsidR="002F6D23" w:rsidRDefault="00524F93">
          <w:pPr>
            <w:pStyle w:val="TDC1"/>
            <w:tabs>
              <w:tab w:val="left" w:pos="440"/>
              <w:tab w:val="right" w:leader="dot" w:pos="8828"/>
            </w:tabs>
            <w:rPr>
              <w:noProof/>
            </w:rPr>
          </w:pPr>
          <w:hyperlink w:anchor="_Toc515872588" w:history="1">
            <w:r w:rsidR="002F6D23" w:rsidRPr="00EF6257">
              <w:rPr>
                <w:rStyle w:val="Hipervnculo"/>
                <w:rFonts w:ascii="Times New Roman" w:hAnsi="Times New Roman" w:cs="Times New Roman"/>
                <w:noProof/>
              </w:rPr>
              <w:t>6)</w:t>
            </w:r>
            <w:r w:rsidR="002F6D23">
              <w:rPr>
                <w:noProof/>
              </w:rPr>
              <w:tab/>
            </w:r>
            <w:r w:rsidR="002F6D23" w:rsidRPr="00EF6257">
              <w:rPr>
                <w:rStyle w:val="Hipervnculo"/>
                <w:rFonts w:ascii="Times New Roman" w:hAnsi="Times New Roman" w:cs="Times New Roman"/>
                <w:noProof/>
              </w:rPr>
              <w:t>Unidad de Adquisiciones y contrataciones</w:t>
            </w:r>
            <w:r w:rsidR="002F6D23">
              <w:rPr>
                <w:noProof/>
                <w:webHidden/>
              </w:rPr>
              <w:tab/>
            </w:r>
            <w:r w:rsidR="002F6D23">
              <w:rPr>
                <w:noProof/>
                <w:webHidden/>
              </w:rPr>
              <w:fldChar w:fldCharType="begin"/>
            </w:r>
            <w:r w:rsidR="002F6D23">
              <w:rPr>
                <w:noProof/>
                <w:webHidden/>
              </w:rPr>
              <w:instrText xml:space="preserve"> PAGEREF _Toc515872588 \h </w:instrText>
            </w:r>
            <w:r w:rsidR="002F6D23">
              <w:rPr>
                <w:noProof/>
                <w:webHidden/>
              </w:rPr>
            </w:r>
            <w:r w:rsidR="002F6D23">
              <w:rPr>
                <w:noProof/>
                <w:webHidden/>
              </w:rPr>
              <w:fldChar w:fldCharType="separate"/>
            </w:r>
            <w:r w:rsidR="002F6D23">
              <w:rPr>
                <w:noProof/>
                <w:webHidden/>
              </w:rPr>
              <w:t>9</w:t>
            </w:r>
            <w:r w:rsidR="002F6D23">
              <w:rPr>
                <w:noProof/>
                <w:webHidden/>
              </w:rPr>
              <w:fldChar w:fldCharType="end"/>
            </w:r>
          </w:hyperlink>
        </w:p>
        <w:p w:rsidR="002F6D23" w:rsidRDefault="00524F93">
          <w:pPr>
            <w:pStyle w:val="TDC1"/>
            <w:tabs>
              <w:tab w:val="left" w:pos="440"/>
              <w:tab w:val="right" w:leader="dot" w:pos="8828"/>
            </w:tabs>
            <w:rPr>
              <w:noProof/>
            </w:rPr>
          </w:pPr>
          <w:hyperlink w:anchor="_Toc515872589" w:history="1">
            <w:r w:rsidR="002F6D23" w:rsidRPr="00EF6257">
              <w:rPr>
                <w:rStyle w:val="Hipervnculo"/>
                <w:rFonts w:ascii="Times New Roman" w:hAnsi="Times New Roman" w:cs="Times New Roman"/>
                <w:noProof/>
              </w:rPr>
              <w:t>7)</w:t>
            </w:r>
            <w:r w:rsidR="002F6D23">
              <w:rPr>
                <w:noProof/>
              </w:rPr>
              <w:tab/>
            </w:r>
            <w:r w:rsidR="002F6D23" w:rsidRPr="00EF6257">
              <w:rPr>
                <w:rStyle w:val="Hipervnculo"/>
                <w:rFonts w:ascii="Times New Roman" w:hAnsi="Times New Roman" w:cs="Times New Roman"/>
                <w:noProof/>
              </w:rPr>
              <w:t>Unidad de Auditoría Interna</w:t>
            </w:r>
            <w:r w:rsidR="002F6D23">
              <w:rPr>
                <w:noProof/>
                <w:webHidden/>
              </w:rPr>
              <w:tab/>
            </w:r>
            <w:r w:rsidR="002F6D23">
              <w:rPr>
                <w:noProof/>
                <w:webHidden/>
              </w:rPr>
              <w:fldChar w:fldCharType="begin"/>
            </w:r>
            <w:r w:rsidR="002F6D23">
              <w:rPr>
                <w:noProof/>
                <w:webHidden/>
              </w:rPr>
              <w:instrText xml:space="preserve"> PAGEREF _Toc515872589 \h </w:instrText>
            </w:r>
            <w:r w:rsidR="002F6D23">
              <w:rPr>
                <w:noProof/>
                <w:webHidden/>
              </w:rPr>
            </w:r>
            <w:r w:rsidR="002F6D23">
              <w:rPr>
                <w:noProof/>
                <w:webHidden/>
              </w:rPr>
              <w:fldChar w:fldCharType="separate"/>
            </w:r>
            <w:r w:rsidR="002F6D23">
              <w:rPr>
                <w:noProof/>
                <w:webHidden/>
              </w:rPr>
              <w:t>10</w:t>
            </w:r>
            <w:r w:rsidR="002F6D23">
              <w:rPr>
                <w:noProof/>
                <w:webHidden/>
              </w:rPr>
              <w:fldChar w:fldCharType="end"/>
            </w:r>
          </w:hyperlink>
        </w:p>
        <w:p w:rsidR="002F6D23" w:rsidRDefault="00524F93">
          <w:pPr>
            <w:pStyle w:val="TDC1"/>
            <w:tabs>
              <w:tab w:val="left" w:pos="440"/>
              <w:tab w:val="right" w:leader="dot" w:pos="8828"/>
            </w:tabs>
            <w:rPr>
              <w:noProof/>
            </w:rPr>
          </w:pPr>
          <w:hyperlink w:anchor="_Toc515872590" w:history="1">
            <w:r w:rsidR="002F6D23" w:rsidRPr="00EF6257">
              <w:rPr>
                <w:rStyle w:val="Hipervnculo"/>
                <w:rFonts w:ascii="Times New Roman" w:hAnsi="Times New Roman" w:cs="Times New Roman"/>
                <w:noProof/>
              </w:rPr>
              <w:t>8)</w:t>
            </w:r>
            <w:r w:rsidR="002F6D23">
              <w:rPr>
                <w:noProof/>
              </w:rPr>
              <w:tab/>
            </w:r>
            <w:r w:rsidR="002F6D23" w:rsidRPr="00EF6257">
              <w:rPr>
                <w:rStyle w:val="Hipervnculo"/>
                <w:rFonts w:ascii="Times New Roman" w:hAnsi="Times New Roman" w:cs="Times New Roman"/>
                <w:noProof/>
              </w:rPr>
              <w:t>Unidad Financiera Institucional</w:t>
            </w:r>
            <w:r w:rsidR="002F6D23">
              <w:rPr>
                <w:noProof/>
                <w:webHidden/>
              </w:rPr>
              <w:tab/>
            </w:r>
            <w:r w:rsidR="002F6D23">
              <w:rPr>
                <w:noProof/>
                <w:webHidden/>
              </w:rPr>
              <w:fldChar w:fldCharType="begin"/>
            </w:r>
            <w:r w:rsidR="002F6D23">
              <w:rPr>
                <w:noProof/>
                <w:webHidden/>
              </w:rPr>
              <w:instrText xml:space="preserve"> PAGEREF _Toc515872590 \h </w:instrText>
            </w:r>
            <w:r w:rsidR="002F6D23">
              <w:rPr>
                <w:noProof/>
                <w:webHidden/>
              </w:rPr>
            </w:r>
            <w:r w:rsidR="002F6D23">
              <w:rPr>
                <w:noProof/>
                <w:webHidden/>
              </w:rPr>
              <w:fldChar w:fldCharType="separate"/>
            </w:r>
            <w:r w:rsidR="002F6D23">
              <w:rPr>
                <w:noProof/>
                <w:webHidden/>
              </w:rPr>
              <w:t>10</w:t>
            </w:r>
            <w:r w:rsidR="002F6D23">
              <w:rPr>
                <w:noProof/>
                <w:webHidden/>
              </w:rPr>
              <w:fldChar w:fldCharType="end"/>
            </w:r>
          </w:hyperlink>
        </w:p>
        <w:p w:rsidR="002F6D23" w:rsidRDefault="00524F93">
          <w:pPr>
            <w:pStyle w:val="TDC1"/>
            <w:tabs>
              <w:tab w:val="left" w:pos="440"/>
              <w:tab w:val="right" w:leader="dot" w:pos="8828"/>
            </w:tabs>
            <w:rPr>
              <w:noProof/>
            </w:rPr>
          </w:pPr>
          <w:hyperlink w:anchor="_Toc515872591" w:history="1">
            <w:r w:rsidR="002F6D23" w:rsidRPr="00EF6257">
              <w:rPr>
                <w:rStyle w:val="Hipervnculo"/>
                <w:rFonts w:ascii="Times New Roman" w:hAnsi="Times New Roman" w:cs="Times New Roman"/>
                <w:noProof/>
              </w:rPr>
              <w:t>9)</w:t>
            </w:r>
            <w:r w:rsidR="002F6D23">
              <w:rPr>
                <w:noProof/>
              </w:rPr>
              <w:tab/>
            </w:r>
            <w:r w:rsidR="002F6D23" w:rsidRPr="00EF6257">
              <w:rPr>
                <w:rStyle w:val="Hipervnculo"/>
                <w:rFonts w:ascii="Times New Roman" w:hAnsi="Times New Roman" w:cs="Times New Roman"/>
                <w:noProof/>
              </w:rPr>
              <w:t>Secretaría General</w:t>
            </w:r>
            <w:r w:rsidR="002F6D23">
              <w:rPr>
                <w:noProof/>
                <w:webHidden/>
              </w:rPr>
              <w:tab/>
            </w:r>
            <w:r w:rsidR="002F6D23">
              <w:rPr>
                <w:noProof/>
                <w:webHidden/>
              </w:rPr>
              <w:fldChar w:fldCharType="begin"/>
            </w:r>
            <w:r w:rsidR="002F6D23">
              <w:rPr>
                <w:noProof/>
                <w:webHidden/>
              </w:rPr>
              <w:instrText xml:space="preserve"> PAGEREF _Toc515872591 \h </w:instrText>
            </w:r>
            <w:r w:rsidR="002F6D23">
              <w:rPr>
                <w:noProof/>
                <w:webHidden/>
              </w:rPr>
            </w:r>
            <w:r w:rsidR="002F6D23">
              <w:rPr>
                <w:noProof/>
                <w:webHidden/>
              </w:rPr>
              <w:fldChar w:fldCharType="separate"/>
            </w:r>
            <w:r w:rsidR="002F6D23">
              <w:rPr>
                <w:noProof/>
                <w:webHidden/>
              </w:rPr>
              <w:t>11</w:t>
            </w:r>
            <w:r w:rsidR="002F6D23">
              <w:rPr>
                <w:noProof/>
                <w:webHidden/>
              </w:rPr>
              <w:fldChar w:fldCharType="end"/>
            </w:r>
          </w:hyperlink>
        </w:p>
        <w:p w:rsidR="002F6D23" w:rsidRDefault="00524F93">
          <w:pPr>
            <w:pStyle w:val="TDC1"/>
            <w:tabs>
              <w:tab w:val="left" w:pos="660"/>
              <w:tab w:val="right" w:leader="dot" w:pos="8828"/>
            </w:tabs>
            <w:rPr>
              <w:noProof/>
            </w:rPr>
          </w:pPr>
          <w:hyperlink w:anchor="_Toc515872592" w:history="1">
            <w:r w:rsidR="002F6D23" w:rsidRPr="00EF6257">
              <w:rPr>
                <w:rStyle w:val="Hipervnculo"/>
                <w:rFonts w:ascii="Times New Roman" w:hAnsi="Times New Roman" w:cs="Times New Roman"/>
                <w:noProof/>
              </w:rPr>
              <w:t>10)</w:t>
            </w:r>
            <w:r w:rsidR="002F6D23">
              <w:rPr>
                <w:noProof/>
              </w:rPr>
              <w:tab/>
            </w:r>
            <w:r w:rsidR="002F6D23" w:rsidRPr="00EF6257">
              <w:rPr>
                <w:rStyle w:val="Hipervnculo"/>
                <w:rFonts w:ascii="Times New Roman" w:hAnsi="Times New Roman" w:cs="Times New Roman"/>
                <w:noProof/>
              </w:rPr>
              <w:t>Unidad de Planificación</w:t>
            </w:r>
            <w:r w:rsidR="002F6D23">
              <w:rPr>
                <w:noProof/>
                <w:webHidden/>
              </w:rPr>
              <w:tab/>
            </w:r>
            <w:r w:rsidR="002F6D23">
              <w:rPr>
                <w:noProof/>
                <w:webHidden/>
              </w:rPr>
              <w:fldChar w:fldCharType="begin"/>
            </w:r>
            <w:r w:rsidR="002F6D23">
              <w:rPr>
                <w:noProof/>
                <w:webHidden/>
              </w:rPr>
              <w:instrText xml:space="preserve"> PAGEREF _Toc515872592 \h </w:instrText>
            </w:r>
            <w:r w:rsidR="002F6D23">
              <w:rPr>
                <w:noProof/>
                <w:webHidden/>
              </w:rPr>
            </w:r>
            <w:r w:rsidR="002F6D23">
              <w:rPr>
                <w:noProof/>
                <w:webHidden/>
              </w:rPr>
              <w:fldChar w:fldCharType="separate"/>
            </w:r>
            <w:r w:rsidR="002F6D23">
              <w:rPr>
                <w:noProof/>
                <w:webHidden/>
              </w:rPr>
              <w:t>11</w:t>
            </w:r>
            <w:r w:rsidR="002F6D23">
              <w:rPr>
                <w:noProof/>
                <w:webHidden/>
              </w:rPr>
              <w:fldChar w:fldCharType="end"/>
            </w:r>
          </w:hyperlink>
        </w:p>
        <w:p w:rsidR="002F6D23" w:rsidRDefault="00524F93">
          <w:pPr>
            <w:pStyle w:val="TDC1"/>
            <w:tabs>
              <w:tab w:val="left" w:pos="660"/>
              <w:tab w:val="right" w:leader="dot" w:pos="8828"/>
            </w:tabs>
            <w:rPr>
              <w:noProof/>
            </w:rPr>
          </w:pPr>
          <w:hyperlink w:anchor="_Toc515872593" w:history="1">
            <w:r w:rsidR="002F6D23" w:rsidRPr="00EF6257">
              <w:rPr>
                <w:rStyle w:val="Hipervnculo"/>
                <w:rFonts w:ascii="Times New Roman" w:hAnsi="Times New Roman" w:cs="Times New Roman"/>
                <w:noProof/>
              </w:rPr>
              <w:t>11)</w:t>
            </w:r>
            <w:r w:rsidR="002F6D23">
              <w:rPr>
                <w:noProof/>
              </w:rPr>
              <w:tab/>
            </w:r>
            <w:r w:rsidR="002F6D23" w:rsidRPr="00EF6257">
              <w:rPr>
                <w:rStyle w:val="Hipervnculo"/>
                <w:rFonts w:ascii="Times New Roman" w:hAnsi="Times New Roman" w:cs="Times New Roman"/>
                <w:noProof/>
              </w:rPr>
              <w:t>Unidad de Acceso a la Información Pública</w:t>
            </w:r>
            <w:r w:rsidR="002F6D23">
              <w:rPr>
                <w:noProof/>
                <w:webHidden/>
              </w:rPr>
              <w:tab/>
            </w:r>
            <w:r w:rsidR="002F6D23">
              <w:rPr>
                <w:noProof/>
                <w:webHidden/>
              </w:rPr>
              <w:fldChar w:fldCharType="begin"/>
            </w:r>
            <w:r w:rsidR="002F6D23">
              <w:rPr>
                <w:noProof/>
                <w:webHidden/>
              </w:rPr>
              <w:instrText xml:space="preserve"> PAGEREF _Toc515872593 \h </w:instrText>
            </w:r>
            <w:r w:rsidR="002F6D23">
              <w:rPr>
                <w:noProof/>
                <w:webHidden/>
              </w:rPr>
            </w:r>
            <w:r w:rsidR="002F6D23">
              <w:rPr>
                <w:noProof/>
                <w:webHidden/>
              </w:rPr>
              <w:fldChar w:fldCharType="separate"/>
            </w:r>
            <w:r w:rsidR="002F6D23">
              <w:rPr>
                <w:noProof/>
                <w:webHidden/>
              </w:rPr>
              <w:t>12</w:t>
            </w:r>
            <w:r w:rsidR="002F6D23">
              <w:rPr>
                <w:noProof/>
                <w:webHidden/>
              </w:rPr>
              <w:fldChar w:fldCharType="end"/>
            </w:r>
          </w:hyperlink>
        </w:p>
        <w:p w:rsidR="002F6D23" w:rsidRDefault="00524F93">
          <w:pPr>
            <w:pStyle w:val="TDC1"/>
            <w:tabs>
              <w:tab w:val="left" w:pos="660"/>
              <w:tab w:val="right" w:leader="dot" w:pos="8828"/>
            </w:tabs>
            <w:rPr>
              <w:noProof/>
            </w:rPr>
          </w:pPr>
          <w:hyperlink w:anchor="_Toc515872594" w:history="1">
            <w:r w:rsidR="002F6D23" w:rsidRPr="00EF6257">
              <w:rPr>
                <w:rStyle w:val="Hipervnculo"/>
                <w:rFonts w:ascii="Times New Roman" w:hAnsi="Times New Roman" w:cs="Times New Roman"/>
                <w:noProof/>
              </w:rPr>
              <w:t>III.</w:t>
            </w:r>
            <w:r w:rsidR="002F6D23">
              <w:rPr>
                <w:noProof/>
              </w:rPr>
              <w:tab/>
            </w:r>
            <w:r w:rsidR="002F6D23" w:rsidRPr="00EF6257">
              <w:rPr>
                <w:rStyle w:val="Hipervnculo"/>
                <w:rFonts w:ascii="Times New Roman" w:hAnsi="Times New Roman" w:cs="Times New Roman"/>
                <w:noProof/>
              </w:rPr>
              <w:t>Consolidado de la evaluación de POA institucional</w:t>
            </w:r>
            <w:r w:rsidR="002F6D23">
              <w:rPr>
                <w:noProof/>
                <w:webHidden/>
              </w:rPr>
              <w:tab/>
            </w:r>
            <w:r w:rsidR="002F6D23">
              <w:rPr>
                <w:noProof/>
                <w:webHidden/>
              </w:rPr>
              <w:fldChar w:fldCharType="begin"/>
            </w:r>
            <w:r w:rsidR="002F6D23">
              <w:rPr>
                <w:noProof/>
                <w:webHidden/>
              </w:rPr>
              <w:instrText xml:space="preserve"> PAGEREF _Toc515872594 \h </w:instrText>
            </w:r>
            <w:r w:rsidR="002F6D23">
              <w:rPr>
                <w:noProof/>
                <w:webHidden/>
              </w:rPr>
            </w:r>
            <w:r w:rsidR="002F6D23">
              <w:rPr>
                <w:noProof/>
                <w:webHidden/>
              </w:rPr>
              <w:fldChar w:fldCharType="separate"/>
            </w:r>
            <w:r w:rsidR="002F6D23">
              <w:rPr>
                <w:noProof/>
                <w:webHidden/>
              </w:rPr>
              <w:t>12</w:t>
            </w:r>
            <w:r w:rsidR="002F6D23">
              <w:rPr>
                <w:noProof/>
                <w:webHidden/>
              </w:rPr>
              <w:fldChar w:fldCharType="end"/>
            </w:r>
          </w:hyperlink>
        </w:p>
        <w:p w:rsidR="00FB2F17" w:rsidRDefault="00FB2F17" w:rsidP="00AE5226">
          <w:pPr>
            <w:jc w:val="both"/>
          </w:pPr>
          <w:r>
            <w:rPr>
              <w:b/>
              <w:bCs/>
              <w:lang w:val="es-ES"/>
            </w:rPr>
            <w:fldChar w:fldCharType="end"/>
          </w:r>
        </w:p>
      </w:sdtContent>
    </w:sdt>
    <w:p w:rsidR="0074366F" w:rsidRPr="002131D6" w:rsidRDefault="00856091" w:rsidP="00AE5226">
      <w:pPr>
        <w:spacing w:after="0" w:line="240" w:lineRule="auto"/>
        <w:jc w:val="both"/>
        <w:rPr>
          <w:rFonts w:ascii="Times New Roman" w:hAnsi="Times New Roman" w:cs="Times New Roman"/>
          <w:b/>
          <w:sz w:val="24"/>
          <w:szCs w:val="24"/>
        </w:rPr>
      </w:pPr>
      <w:r w:rsidRPr="002131D6">
        <w:rPr>
          <w:rFonts w:ascii="Times New Roman" w:hAnsi="Times New Roman" w:cs="Times New Roman"/>
          <w:b/>
          <w:bCs/>
          <w:sz w:val="24"/>
          <w:szCs w:val="24"/>
        </w:rPr>
        <w:br w:type="page"/>
      </w:r>
    </w:p>
    <w:p w:rsidR="00BE5AAE" w:rsidRPr="00FB2F17" w:rsidRDefault="00566F00" w:rsidP="00AE5226">
      <w:pPr>
        <w:pStyle w:val="Ttulo1"/>
        <w:numPr>
          <w:ilvl w:val="0"/>
          <w:numId w:val="30"/>
        </w:numPr>
        <w:rPr>
          <w:rFonts w:ascii="Times New Roman" w:hAnsi="Times New Roman" w:cs="Times New Roman"/>
        </w:rPr>
      </w:pPr>
      <w:bookmarkStart w:id="0" w:name="_Toc515872580"/>
      <w:r w:rsidRPr="00FB2F17">
        <w:rPr>
          <w:rFonts w:ascii="Times New Roman" w:hAnsi="Times New Roman" w:cs="Times New Roman"/>
        </w:rPr>
        <w:t>Int</w:t>
      </w:r>
      <w:r w:rsidR="006A3B6A" w:rsidRPr="00FB2F17">
        <w:rPr>
          <w:rFonts w:ascii="Times New Roman" w:hAnsi="Times New Roman" w:cs="Times New Roman"/>
        </w:rPr>
        <w:t>roducción.</w:t>
      </w:r>
      <w:bookmarkEnd w:id="0"/>
    </w:p>
    <w:p w:rsidR="006A3B6A" w:rsidRPr="002131D6" w:rsidRDefault="006A3B6A" w:rsidP="00AE5226">
      <w:pPr>
        <w:spacing w:after="0" w:line="240" w:lineRule="auto"/>
        <w:jc w:val="both"/>
        <w:rPr>
          <w:rFonts w:ascii="Times New Roman" w:hAnsi="Times New Roman" w:cs="Times New Roman"/>
          <w:b/>
          <w:sz w:val="24"/>
          <w:szCs w:val="24"/>
        </w:rPr>
      </w:pPr>
    </w:p>
    <w:p w:rsidR="00AB09F7" w:rsidRPr="002131D6" w:rsidRDefault="00B87E38" w:rsidP="00AE5226">
      <w:pPr>
        <w:autoSpaceDE w:val="0"/>
        <w:autoSpaceDN w:val="0"/>
        <w:adjustRightInd w:val="0"/>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E</w:t>
      </w:r>
      <w:r w:rsidR="00AB09F7" w:rsidRPr="002131D6">
        <w:rPr>
          <w:rFonts w:ascii="Times New Roman" w:hAnsi="Times New Roman" w:cs="Times New Roman"/>
          <w:sz w:val="24"/>
          <w:szCs w:val="24"/>
        </w:rPr>
        <w:t xml:space="preserve">n cumplimiento de la función de monitorear, dar seguimiento y evaluar sus actuaciones, la Superintendencia de Competencia (SC) presenta el siguiente </w:t>
      </w:r>
      <w:r w:rsidRPr="002131D6">
        <w:rPr>
          <w:rFonts w:ascii="Times New Roman" w:hAnsi="Times New Roman" w:cs="Times New Roman"/>
          <w:sz w:val="24"/>
          <w:szCs w:val="24"/>
        </w:rPr>
        <w:t>documento</w:t>
      </w:r>
      <w:r w:rsidR="00AB09F7" w:rsidRPr="002131D6">
        <w:rPr>
          <w:rFonts w:ascii="Times New Roman" w:hAnsi="Times New Roman" w:cs="Times New Roman"/>
          <w:sz w:val="24"/>
          <w:szCs w:val="24"/>
        </w:rPr>
        <w:t>,</w:t>
      </w:r>
      <w:r w:rsidRPr="002131D6">
        <w:rPr>
          <w:rFonts w:ascii="Times New Roman" w:hAnsi="Times New Roman" w:cs="Times New Roman"/>
          <w:sz w:val="24"/>
          <w:szCs w:val="24"/>
        </w:rPr>
        <w:t xml:space="preserve"> </w:t>
      </w:r>
      <w:r w:rsidR="00AB09F7" w:rsidRPr="002131D6">
        <w:rPr>
          <w:rFonts w:ascii="Times New Roman" w:hAnsi="Times New Roman" w:cs="Times New Roman"/>
          <w:sz w:val="24"/>
          <w:szCs w:val="24"/>
        </w:rPr>
        <w:t xml:space="preserve">que </w:t>
      </w:r>
      <w:r w:rsidRPr="002131D6">
        <w:rPr>
          <w:rFonts w:ascii="Times New Roman" w:hAnsi="Times New Roman" w:cs="Times New Roman"/>
          <w:sz w:val="24"/>
          <w:szCs w:val="24"/>
        </w:rPr>
        <w:t xml:space="preserve">contiene los resultados obtenidos </w:t>
      </w:r>
      <w:r w:rsidR="00AB09F7" w:rsidRPr="002131D6">
        <w:rPr>
          <w:rFonts w:ascii="Times New Roman" w:hAnsi="Times New Roman" w:cs="Times New Roman"/>
          <w:sz w:val="24"/>
          <w:szCs w:val="24"/>
        </w:rPr>
        <w:t xml:space="preserve">en la evaluación del cumplimiento </w:t>
      </w:r>
      <w:r w:rsidRPr="002131D6">
        <w:rPr>
          <w:rFonts w:ascii="Times New Roman" w:hAnsi="Times New Roman" w:cs="Times New Roman"/>
          <w:sz w:val="24"/>
          <w:szCs w:val="24"/>
        </w:rPr>
        <w:t xml:space="preserve">del </w:t>
      </w:r>
      <w:r w:rsidR="00EE56BA" w:rsidRPr="002131D6">
        <w:rPr>
          <w:rFonts w:ascii="Times New Roman" w:hAnsi="Times New Roman" w:cs="Times New Roman"/>
          <w:sz w:val="24"/>
          <w:szCs w:val="24"/>
        </w:rPr>
        <w:t>p</w:t>
      </w:r>
      <w:r w:rsidRPr="002131D6">
        <w:rPr>
          <w:rFonts w:ascii="Times New Roman" w:hAnsi="Times New Roman" w:cs="Times New Roman"/>
          <w:sz w:val="24"/>
          <w:szCs w:val="24"/>
        </w:rPr>
        <w:t xml:space="preserve">lan </w:t>
      </w:r>
      <w:r w:rsidR="00EE56BA" w:rsidRPr="002131D6">
        <w:rPr>
          <w:rFonts w:ascii="Times New Roman" w:hAnsi="Times New Roman" w:cs="Times New Roman"/>
          <w:sz w:val="24"/>
          <w:szCs w:val="24"/>
        </w:rPr>
        <w:t>o</w:t>
      </w:r>
      <w:r w:rsidRPr="002131D6">
        <w:rPr>
          <w:rFonts w:ascii="Times New Roman" w:hAnsi="Times New Roman" w:cs="Times New Roman"/>
          <w:sz w:val="24"/>
          <w:szCs w:val="24"/>
        </w:rPr>
        <w:t xml:space="preserve">perativo </w:t>
      </w:r>
      <w:r w:rsidR="00414DD1" w:rsidRPr="002131D6">
        <w:rPr>
          <w:rFonts w:ascii="Times New Roman" w:hAnsi="Times New Roman" w:cs="Times New Roman"/>
          <w:sz w:val="24"/>
          <w:szCs w:val="24"/>
        </w:rPr>
        <w:t xml:space="preserve">de la institución </w:t>
      </w:r>
      <w:r w:rsidR="00AB09F7" w:rsidRPr="002131D6">
        <w:rPr>
          <w:rFonts w:ascii="Times New Roman" w:hAnsi="Times New Roman" w:cs="Times New Roman"/>
          <w:sz w:val="24"/>
          <w:szCs w:val="24"/>
        </w:rPr>
        <w:t xml:space="preserve">durante el </w:t>
      </w:r>
      <w:r w:rsidR="00FB6DD5" w:rsidRPr="002131D6">
        <w:rPr>
          <w:rFonts w:ascii="Times New Roman" w:hAnsi="Times New Roman" w:cs="Times New Roman"/>
          <w:sz w:val="24"/>
          <w:szCs w:val="24"/>
        </w:rPr>
        <w:t>primer trimestre 2018</w:t>
      </w:r>
      <w:r w:rsidR="00AB09F7" w:rsidRPr="002131D6">
        <w:rPr>
          <w:rFonts w:ascii="Times New Roman" w:hAnsi="Times New Roman" w:cs="Times New Roman"/>
          <w:sz w:val="24"/>
          <w:szCs w:val="24"/>
        </w:rPr>
        <w:t>.</w:t>
      </w:r>
    </w:p>
    <w:p w:rsidR="00AB09F7" w:rsidRPr="002131D6" w:rsidRDefault="00AB09F7" w:rsidP="00AE5226">
      <w:pPr>
        <w:autoSpaceDE w:val="0"/>
        <w:autoSpaceDN w:val="0"/>
        <w:adjustRightInd w:val="0"/>
        <w:spacing w:after="0" w:line="240" w:lineRule="auto"/>
        <w:jc w:val="both"/>
        <w:rPr>
          <w:rFonts w:ascii="Times New Roman" w:hAnsi="Times New Roman" w:cs="Times New Roman"/>
          <w:sz w:val="24"/>
          <w:szCs w:val="24"/>
        </w:rPr>
      </w:pPr>
    </w:p>
    <w:p w:rsidR="009B47B0" w:rsidRPr="002131D6" w:rsidRDefault="00EE56BA" w:rsidP="00AE5226">
      <w:pPr>
        <w:autoSpaceDE w:val="0"/>
        <w:autoSpaceDN w:val="0"/>
        <w:adjustRightInd w:val="0"/>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El plan de</w:t>
      </w:r>
      <w:r w:rsidR="00BD73C3" w:rsidRPr="002131D6">
        <w:rPr>
          <w:rFonts w:ascii="Times New Roman" w:hAnsi="Times New Roman" w:cs="Times New Roman"/>
          <w:sz w:val="24"/>
          <w:szCs w:val="24"/>
        </w:rPr>
        <w:t xml:space="preserve"> trabajo de</w:t>
      </w:r>
      <w:r w:rsidRPr="002131D6">
        <w:rPr>
          <w:rFonts w:ascii="Times New Roman" w:hAnsi="Times New Roman" w:cs="Times New Roman"/>
          <w:sz w:val="24"/>
          <w:szCs w:val="24"/>
        </w:rPr>
        <w:t xml:space="preserve"> la SC define objetivos est</w:t>
      </w:r>
      <w:r w:rsidR="009B47B0" w:rsidRPr="002131D6">
        <w:rPr>
          <w:rFonts w:ascii="Times New Roman" w:hAnsi="Times New Roman" w:cs="Times New Roman"/>
          <w:sz w:val="24"/>
          <w:szCs w:val="24"/>
        </w:rPr>
        <w:t>r</w:t>
      </w:r>
      <w:r w:rsidRPr="002131D6">
        <w:rPr>
          <w:rFonts w:ascii="Times New Roman" w:hAnsi="Times New Roman" w:cs="Times New Roman"/>
          <w:sz w:val="24"/>
          <w:szCs w:val="24"/>
        </w:rPr>
        <w:t>atégicos</w:t>
      </w:r>
      <w:r w:rsidR="009B47B0" w:rsidRPr="002131D6">
        <w:rPr>
          <w:rFonts w:ascii="Times New Roman" w:hAnsi="Times New Roman" w:cs="Times New Roman"/>
          <w:sz w:val="24"/>
          <w:szCs w:val="24"/>
        </w:rPr>
        <w:t xml:space="preserve">, los que se </w:t>
      </w:r>
      <w:r w:rsidR="00050EE6" w:rsidRPr="002131D6">
        <w:rPr>
          <w:rFonts w:ascii="Times New Roman" w:hAnsi="Times New Roman" w:cs="Times New Roman"/>
          <w:sz w:val="24"/>
          <w:szCs w:val="24"/>
        </w:rPr>
        <w:t xml:space="preserve">despliegan </w:t>
      </w:r>
      <w:r w:rsidR="009B47B0" w:rsidRPr="002131D6">
        <w:rPr>
          <w:rFonts w:ascii="Times New Roman" w:hAnsi="Times New Roman" w:cs="Times New Roman"/>
          <w:sz w:val="24"/>
          <w:szCs w:val="24"/>
        </w:rPr>
        <w:t>a través de acciones estratégicas, las que a su vez aterrizan por medio de actividades</w:t>
      </w:r>
      <w:r w:rsidR="00BD73C3" w:rsidRPr="002131D6">
        <w:rPr>
          <w:rFonts w:ascii="Times New Roman" w:hAnsi="Times New Roman" w:cs="Times New Roman"/>
          <w:sz w:val="24"/>
          <w:szCs w:val="24"/>
        </w:rPr>
        <w:t>.</w:t>
      </w:r>
      <w:r w:rsidR="00050EE6" w:rsidRPr="002131D6">
        <w:rPr>
          <w:rFonts w:ascii="Times New Roman" w:hAnsi="Times New Roman" w:cs="Times New Roman"/>
          <w:sz w:val="24"/>
          <w:szCs w:val="24"/>
        </w:rPr>
        <w:t xml:space="preserve"> El proceso seguido evalúa el cumplimiento de las actividades y </w:t>
      </w:r>
      <w:r w:rsidR="00FB2F17">
        <w:rPr>
          <w:rFonts w:ascii="Times New Roman" w:hAnsi="Times New Roman" w:cs="Times New Roman"/>
          <w:sz w:val="24"/>
          <w:szCs w:val="24"/>
        </w:rPr>
        <w:t>que coadyuven al logro de los objetivos.</w:t>
      </w:r>
    </w:p>
    <w:p w:rsidR="009B47B0" w:rsidRPr="002131D6" w:rsidRDefault="009B47B0" w:rsidP="00AE5226">
      <w:pPr>
        <w:autoSpaceDE w:val="0"/>
        <w:autoSpaceDN w:val="0"/>
        <w:adjustRightInd w:val="0"/>
        <w:spacing w:after="0" w:line="240" w:lineRule="auto"/>
        <w:jc w:val="both"/>
        <w:rPr>
          <w:rFonts w:ascii="Times New Roman" w:hAnsi="Times New Roman" w:cs="Times New Roman"/>
          <w:sz w:val="24"/>
          <w:szCs w:val="24"/>
        </w:rPr>
      </w:pPr>
    </w:p>
    <w:p w:rsidR="001B6025" w:rsidRPr="002131D6" w:rsidRDefault="005D62BF" w:rsidP="00AE5226">
      <w:pPr>
        <w:autoSpaceDE w:val="0"/>
        <w:autoSpaceDN w:val="0"/>
        <w:adjustRightInd w:val="0"/>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Con el objetivo de lograr una buena visualización del nivel de cumplimiento de</w:t>
      </w:r>
      <w:r w:rsidR="00A97D06" w:rsidRPr="002131D6">
        <w:rPr>
          <w:rFonts w:ascii="Times New Roman" w:hAnsi="Times New Roman" w:cs="Times New Roman"/>
          <w:sz w:val="24"/>
          <w:szCs w:val="24"/>
        </w:rPr>
        <w:t xml:space="preserve"> las actividades</w:t>
      </w:r>
      <w:r w:rsidRPr="002131D6">
        <w:rPr>
          <w:rFonts w:ascii="Times New Roman" w:hAnsi="Times New Roman" w:cs="Times New Roman"/>
          <w:sz w:val="24"/>
          <w:szCs w:val="24"/>
        </w:rPr>
        <w:t xml:space="preserve">, en el informe se muestra el porcentaje de ejecución por medio de colores, utilizando la </w:t>
      </w:r>
      <w:r w:rsidR="00063034" w:rsidRPr="002131D6">
        <w:rPr>
          <w:rFonts w:ascii="Times New Roman" w:hAnsi="Times New Roman" w:cs="Times New Roman"/>
          <w:sz w:val="24"/>
          <w:szCs w:val="24"/>
        </w:rPr>
        <w:t xml:space="preserve">técnica </w:t>
      </w:r>
      <w:r w:rsidRPr="002131D6">
        <w:rPr>
          <w:rFonts w:ascii="Times New Roman" w:hAnsi="Times New Roman" w:cs="Times New Roman"/>
          <w:sz w:val="24"/>
          <w:szCs w:val="24"/>
        </w:rPr>
        <w:t>del semáforo</w:t>
      </w:r>
      <w:r w:rsidR="00063034" w:rsidRPr="002131D6">
        <w:rPr>
          <w:rFonts w:ascii="Times New Roman" w:hAnsi="Times New Roman" w:cs="Times New Roman"/>
          <w:sz w:val="24"/>
          <w:szCs w:val="24"/>
        </w:rPr>
        <w:t xml:space="preserve"> así</w:t>
      </w:r>
      <w:r w:rsidR="001B6025" w:rsidRPr="002131D6">
        <w:rPr>
          <w:rFonts w:ascii="Times New Roman" w:hAnsi="Times New Roman" w:cs="Times New Roman"/>
          <w:sz w:val="24"/>
          <w:szCs w:val="24"/>
        </w:rPr>
        <w:t>:</w:t>
      </w:r>
    </w:p>
    <w:p w:rsidR="00F9657B" w:rsidRPr="002131D6" w:rsidRDefault="00F9657B" w:rsidP="00AE5226">
      <w:pPr>
        <w:autoSpaceDE w:val="0"/>
        <w:autoSpaceDN w:val="0"/>
        <w:adjustRightInd w:val="0"/>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175"/>
        <w:gridCol w:w="2711"/>
        <w:gridCol w:w="2942"/>
      </w:tblGrid>
      <w:tr w:rsidR="00F9657B" w:rsidRPr="002131D6" w:rsidTr="00F9657B">
        <w:tc>
          <w:tcPr>
            <w:tcW w:w="3175" w:type="dxa"/>
          </w:tcPr>
          <w:p w:rsidR="00F9657B" w:rsidRPr="002131D6" w:rsidRDefault="00F9657B" w:rsidP="00AE5226">
            <w:pPr>
              <w:autoSpaceDE w:val="0"/>
              <w:autoSpaceDN w:val="0"/>
              <w:adjustRightInd w:val="0"/>
              <w:jc w:val="both"/>
              <w:rPr>
                <w:b/>
                <w:sz w:val="24"/>
                <w:szCs w:val="24"/>
              </w:rPr>
            </w:pPr>
            <w:r w:rsidRPr="002131D6">
              <w:rPr>
                <w:b/>
                <w:sz w:val="24"/>
                <w:szCs w:val="24"/>
              </w:rPr>
              <w:t>Rango de evaluación</w:t>
            </w:r>
          </w:p>
        </w:tc>
        <w:tc>
          <w:tcPr>
            <w:tcW w:w="2711" w:type="dxa"/>
          </w:tcPr>
          <w:p w:rsidR="00F9657B" w:rsidRPr="002131D6" w:rsidRDefault="00F9657B" w:rsidP="00AE5226">
            <w:pPr>
              <w:autoSpaceDE w:val="0"/>
              <w:autoSpaceDN w:val="0"/>
              <w:adjustRightInd w:val="0"/>
              <w:jc w:val="both"/>
              <w:rPr>
                <w:b/>
                <w:sz w:val="24"/>
                <w:szCs w:val="24"/>
              </w:rPr>
            </w:pPr>
            <w:r w:rsidRPr="002131D6">
              <w:rPr>
                <w:b/>
                <w:sz w:val="24"/>
                <w:szCs w:val="24"/>
              </w:rPr>
              <w:t>Color</w:t>
            </w:r>
          </w:p>
        </w:tc>
        <w:tc>
          <w:tcPr>
            <w:tcW w:w="2942" w:type="dxa"/>
          </w:tcPr>
          <w:p w:rsidR="00F9657B" w:rsidRPr="002131D6" w:rsidRDefault="00F9657B" w:rsidP="00AE5226">
            <w:pPr>
              <w:autoSpaceDE w:val="0"/>
              <w:autoSpaceDN w:val="0"/>
              <w:adjustRightInd w:val="0"/>
              <w:jc w:val="both"/>
              <w:rPr>
                <w:b/>
                <w:sz w:val="24"/>
                <w:szCs w:val="24"/>
              </w:rPr>
            </w:pPr>
            <w:r w:rsidRPr="002131D6">
              <w:rPr>
                <w:b/>
                <w:sz w:val="24"/>
                <w:szCs w:val="24"/>
              </w:rPr>
              <w:t>Ejecución</w:t>
            </w:r>
          </w:p>
        </w:tc>
      </w:tr>
      <w:tr w:rsidR="00F9657B" w:rsidRPr="002131D6" w:rsidTr="00F9657B">
        <w:tc>
          <w:tcPr>
            <w:tcW w:w="3175" w:type="dxa"/>
          </w:tcPr>
          <w:p w:rsidR="00F9657B" w:rsidRPr="002131D6" w:rsidRDefault="00F9657B" w:rsidP="00AE5226">
            <w:pPr>
              <w:autoSpaceDE w:val="0"/>
              <w:autoSpaceDN w:val="0"/>
              <w:adjustRightInd w:val="0"/>
              <w:jc w:val="both"/>
              <w:rPr>
                <w:b/>
                <w:sz w:val="24"/>
                <w:szCs w:val="24"/>
              </w:rPr>
            </w:pPr>
            <w:r w:rsidRPr="002131D6">
              <w:rPr>
                <w:b/>
                <w:sz w:val="24"/>
                <w:szCs w:val="24"/>
              </w:rPr>
              <w:t>Más de 75%</w:t>
            </w:r>
          </w:p>
        </w:tc>
        <w:tc>
          <w:tcPr>
            <w:tcW w:w="2711" w:type="dxa"/>
            <w:shd w:val="clear" w:color="auto" w:fill="92D050"/>
          </w:tcPr>
          <w:p w:rsidR="00F9657B" w:rsidRPr="002131D6" w:rsidRDefault="00F9657B" w:rsidP="00AE5226">
            <w:pPr>
              <w:autoSpaceDE w:val="0"/>
              <w:autoSpaceDN w:val="0"/>
              <w:adjustRightInd w:val="0"/>
              <w:jc w:val="both"/>
              <w:rPr>
                <w:sz w:val="24"/>
                <w:szCs w:val="24"/>
              </w:rPr>
            </w:pPr>
          </w:p>
        </w:tc>
        <w:tc>
          <w:tcPr>
            <w:tcW w:w="2942" w:type="dxa"/>
          </w:tcPr>
          <w:p w:rsidR="00F9657B" w:rsidRPr="002131D6" w:rsidRDefault="00F9657B" w:rsidP="00AE5226">
            <w:pPr>
              <w:autoSpaceDE w:val="0"/>
              <w:autoSpaceDN w:val="0"/>
              <w:adjustRightInd w:val="0"/>
              <w:jc w:val="both"/>
              <w:rPr>
                <w:sz w:val="24"/>
                <w:szCs w:val="24"/>
              </w:rPr>
            </w:pPr>
            <w:r w:rsidRPr="002131D6">
              <w:rPr>
                <w:sz w:val="24"/>
                <w:szCs w:val="24"/>
              </w:rPr>
              <w:t>Satisfactoria</w:t>
            </w:r>
          </w:p>
        </w:tc>
      </w:tr>
      <w:tr w:rsidR="00F9657B" w:rsidRPr="002131D6" w:rsidTr="00F9657B">
        <w:tc>
          <w:tcPr>
            <w:tcW w:w="3175" w:type="dxa"/>
          </w:tcPr>
          <w:p w:rsidR="00F9657B" w:rsidRPr="002131D6" w:rsidRDefault="00F9657B" w:rsidP="00AE5226">
            <w:pPr>
              <w:autoSpaceDE w:val="0"/>
              <w:autoSpaceDN w:val="0"/>
              <w:adjustRightInd w:val="0"/>
              <w:jc w:val="both"/>
              <w:rPr>
                <w:b/>
                <w:sz w:val="24"/>
                <w:szCs w:val="24"/>
              </w:rPr>
            </w:pPr>
            <w:r w:rsidRPr="002131D6">
              <w:rPr>
                <w:b/>
                <w:sz w:val="24"/>
                <w:szCs w:val="24"/>
              </w:rPr>
              <w:t xml:space="preserve">Entre </w:t>
            </w:r>
            <w:r w:rsidR="006D43F6">
              <w:rPr>
                <w:b/>
                <w:sz w:val="24"/>
                <w:szCs w:val="24"/>
              </w:rPr>
              <w:t>50.00%</w:t>
            </w:r>
            <w:r w:rsidRPr="002131D6">
              <w:rPr>
                <w:b/>
                <w:sz w:val="24"/>
                <w:szCs w:val="24"/>
              </w:rPr>
              <w:t xml:space="preserve"> y 74.99%</w:t>
            </w:r>
          </w:p>
        </w:tc>
        <w:tc>
          <w:tcPr>
            <w:tcW w:w="2711" w:type="dxa"/>
            <w:shd w:val="clear" w:color="auto" w:fill="FFFF00"/>
          </w:tcPr>
          <w:p w:rsidR="00F9657B" w:rsidRPr="002131D6" w:rsidRDefault="00F9657B" w:rsidP="00AE5226">
            <w:pPr>
              <w:autoSpaceDE w:val="0"/>
              <w:autoSpaceDN w:val="0"/>
              <w:adjustRightInd w:val="0"/>
              <w:jc w:val="both"/>
              <w:rPr>
                <w:sz w:val="24"/>
                <w:szCs w:val="24"/>
              </w:rPr>
            </w:pPr>
          </w:p>
        </w:tc>
        <w:tc>
          <w:tcPr>
            <w:tcW w:w="2942" w:type="dxa"/>
          </w:tcPr>
          <w:p w:rsidR="00F9657B" w:rsidRPr="002131D6" w:rsidRDefault="00F9657B" w:rsidP="00AE5226">
            <w:pPr>
              <w:autoSpaceDE w:val="0"/>
              <w:autoSpaceDN w:val="0"/>
              <w:adjustRightInd w:val="0"/>
              <w:jc w:val="both"/>
              <w:rPr>
                <w:sz w:val="24"/>
                <w:szCs w:val="24"/>
              </w:rPr>
            </w:pPr>
            <w:r w:rsidRPr="002131D6">
              <w:rPr>
                <w:sz w:val="24"/>
                <w:szCs w:val="24"/>
              </w:rPr>
              <w:t>Media</w:t>
            </w:r>
          </w:p>
        </w:tc>
      </w:tr>
      <w:tr w:rsidR="00F9657B" w:rsidRPr="002131D6" w:rsidTr="00F9657B">
        <w:tc>
          <w:tcPr>
            <w:tcW w:w="3175" w:type="dxa"/>
            <w:shd w:val="clear" w:color="auto" w:fill="auto"/>
          </w:tcPr>
          <w:p w:rsidR="00F9657B" w:rsidRPr="002131D6" w:rsidRDefault="00F9657B" w:rsidP="00AE5226">
            <w:pPr>
              <w:autoSpaceDE w:val="0"/>
              <w:autoSpaceDN w:val="0"/>
              <w:adjustRightInd w:val="0"/>
              <w:jc w:val="both"/>
              <w:rPr>
                <w:b/>
                <w:sz w:val="24"/>
                <w:szCs w:val="24"/>
              </w:rPr>
            </w:pPr>
            <w:r w:rsidRPr="002131D6">
              <w:rPr>
                <w:b/>
                <w:sz w:val="24"/>
                <w:szCs w:val="24"/>
              </w:rPr>
              <w:t>Entre 0% y 49.99%</w:t>
            </w:r>
          </w:p>
        </w:tc>
        <w:tc>
          <w:tcPr>
            <w:tcW w:w="2711" w:type="dxa"/>
            <w:shd w:val="clear" w:color="auto" w:fill="FF0000"/>
          </w:tcPr>
          <w:p w:rsidR="00F9657B" w:rsidRPr="002131D6" w:rsidRDefault="00F9657B" w:rsidP="00AE5226">
            <w:pPr>
              <w:autoSpaceDE w:val="0"/>
              <w:autoSpaceDN w:val="0"/>
              <w:adjustRightInd w:val="0"/>
              <w:jc w:val="both"/>
              <w:rPr>
                <w:sz w:val="24"/>
                <w:szCs w:val="24"/>
              </w:rPr>
            </w:pPr>
          </w:p>
        </w:tc>
        <w:tc>
          <w:tcPr>
            <w:tcW w:w="2942" w:type="dxa"/>
          </w:tcPr>
          <w:p w:rsidR="00F9657B" w:rsidRPr="002131D6" w:rsidRDefault="00F9657B" w:rsidP="00AE5226">
            <w:pPr>
              <w:autoSpaceDE w:val="0"/>
              <w:autoSpaceDN w:val="0"/>
              <w:adjustRightInd w:val="0"/>
              <w:jc w:val="both"/>
              <w:rPr>
                <w:sz w:val="24"/>
                <w:szCs w:val="24"/>
              </w:rPr>
            </w:pPr>
            <w:r w:rsidRPr="002131D6">
              <w:rPr>
                <w:sz w:val="24"/>
                <w:szCs w:val="24"/>
              </w:rPr>
              <w:t>Baja</w:t>
            </w:r>
          </w:p>
        </w:tc>
      </w:tr>
    </w:tbl>
    <w:p w:rsidR="005D62BF" w:rsidRPr="002131D6" w:rsidRDefault="00063034" w:rsidP="00AE5226">
      <w:pPr>
        <w:autoSpaceDE w:val="0"/>
        <w:autoSpaceDN w:val="0"/>
        <w:adjustRightInd w:val="0"/>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 </w:t>
      </w:r>
    </w:p>
    <w:p w:rsidR="00113757" w:rsidRPr="002131D6" w:rsidRDefault="00BA424D" w:rsidP="00AE5226">
      <w:pPr>
        <w:autoSpaceDE w:val="0"/>
        <w:autoSpaceDN w:val="0"/>
        <w:adjustRightInd w:val="0"/>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Para establecer el desempeño de las 1</w:t>
      </w:r>
      <w:r w:rsidR="00414DD1" w:rsidRPr="002131D6">
        <w:rPr>
          <w:rFonts w:ascii="Times New Roman" w:hAnsi="Times New Roman" w:cs="Times New Roman"/>
          <w:sz w:val="24"/>
          <w:szCs w:val="24"/>
        </w:rPr>
        <w:t>2</w:t>
      </w:r>
      <w:r w:rsidRPr="002131D6">
        <w:rPr>
          <w:rFonts w:ascii="Times New Roman" w:hAnsi="Times New Roman" w:cs="Times New Roman"/>
          <w:sz w:val="24"/>
          <w:szCs w:val="24"/>
        </w:rPr>
        <w:t xml:space="preserve"> unidades organizativas institucionales, </w:t>
      </w:r>
      <w:r w:rsidR="00113757" w:rsidRPr="002131D6">
        <w:rPr>
          <w:rFonts w:ascii="Times New Roman" w:hAnsi="Times New Roman" w:cs="Times New Roman"/>
          <w:sz w:val="24"/>
          <w:szCs w:val="24"/>
        </w:rPr>
        <w:t xml:space="preserve">se ha verificado el </w:t>
      </w:r>
      <w:r w:rsidR="00C66A33" w:rsidRPr="002131D6">
        <w:rPr>
          <w:rFonts w:ascii="Times New Roman" w:hAnsi="Times New Roman" w:cs="Times New Roman"/>
          <w:sz w:val="24"/>
          <w:szCs w:val="24"/>
        </w:rPr>
        <w:t xml:space="preserve">cumplimiento de sus actividades </w:t>
      </w:r>
      <w:r w:rsidR="00113757" w:rsidRPr="002131D6">
        <w:rPr>
          <w:rFonts w:ascii="Times New Roman" w:hAnsi="Times New Roman" w:cs="Times New Roman"/>
          <w:sz w:val="24"/>
          <w:szCs w:val="24"/>
        </w:rPr>
        <w:t>y el resultado de esa evaluación se presenta en el consolidado que se incorpora también en este documento.</w:t>
      </w:r>
    </w:p>
    <w:p w:rsidR="00113757" w:rsidRPr="002131D6" w:rsidRDefault="00113757" w:rsidP="00AE5226">
      <w:pPr>
        <w:autoSpaceDE w:val="0"/>
        <w:autoSpaceDN w:val="0"/>
        <w:adjustRightInd w:val="0"/>
        <w:spacing w:after="0" w:line="240" w:lineRule="auto"/>
        <w:jc w:val="both"/>
        <w:rPr>
          <w:rFonts w:ascii="Times New Roman" w:hAnsi="Times New Roman" w:cs="Times New Roman"/>
          <w:sz w:val="24"/>
          <w:szCs w:val="24"/>
        </w:rPr>
      </w:pPr>
    </w:p>
    <w:p w:rsidR="000D67F0" w:rsidRPr="002131D6" w:rsidRDefault="000D67F0" w:rsidP="00AE5226">
      <w:pPr>
        <w:autoSpaceDE w:val="0"/>
        <w:autoSpaceDN w:val="0"/>
        <w:adjustRightInd w:val="0"/>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A partir de la consecución de estos resultados, la SC </w:t>
      </w:r>
      <w:r w:rsidR="00AC309F" w:rsidRPr="002131D6">
        <w:rPr>
          <w:rFonts w:ascii="Times New Roman" w:hAnsi="Times New Roman" w:cs="Times New Roman"/>
          <w:sz w:val="24"/>
          <w:szCs w:val="24"/>
        </w:rPr>
        <w:t>avanza más como</w:t>
      </w:r>
      <w:r w:rsidRPr="002131D6">
        <w:rPr>
          <w:rFonts w:ascii="Times New Roman" w:hAnsi="Times New Roman" w:cs="Times New Roman"/>
          <w:sz w:val="24"/>
          <w:szCs w:val="24"/>
        </w:rPr>
        <w:t xml:space="preserve"> una institución eficiente y eficaz</w:t>
      </w:r>
      <w:r w:rsidR="00AC309F" w:rsidRPr="002131D6">
        <w:rPr>
          <w:rFonts w:ascii="Times New Roman" w:hAnsi="Times New Roman" w:cs="Times New Roman"/>
          <w:sz w:val="24"/>
          <w:szCs w:val="24"/>
        </w:rPr>
        <w:t>,</w:t>
      </w:r>
      <w:r w:rsidRPr="002131D6">
        <w:rPr>
          <w:rFonts w:ascii="Times New Roman" w:hAnsi="Times New Roman" w:cs="Times New Roman"/>
          <w:sz w:val="24"/>
          <w:szCs w:val="24"/>
        </w:rPr>
        <w:t xml:space="preserve"> </w:t>
      </w:r>
      <w:r w:rsidR="00AC309F" w:rsidRPr="002131D6">
        <w:rPr>
          <w:rFonts w:ascii="Times New Roman" w:hAnsi="Times New Roman" w:cs="Times New Roman"/>
          <w:sz w:val="24"/>
          <w:szCs w:val="24"/>
        </w:rPr>
        <w:t xml:space="preserve">que promueve y protege la competencia buscando incrementar la </w:t>
      </w:r>
      <w:r w:rsidRPr="002131D6">
        <w:rPr>
          <w:rFonts w:ascii="Times New Roman" w:hAnsi="Times New Roman" w:cs="Times New Roman"/>
          <w:sz w:val="24"/>
          <w:szCs w:val="24"/>
        </w:rPr>
        <w:t>eficiencia económica y el bienestar de los consumidores</w:t>
      </w:r>
      <w:r w:rsidR="00AC309F" w:rsidRPr="002131D6">
        <w:rPr>
          <w:rFonts w:ascii="Times New Roman" w:hAnsi="Times New Roman" w:cs="Times New Roman"/>
          <w:sz w:val="24"/>
          <w:szCs w:val="24"/>
        </w:rPr>
        <w:t>.</w:t>
      </w:r>
    </w:p>
    <w:p w:rsidR="00AC309F" w:rsidRPr="002131D6" w:rsidRDefault="00AC309F" w:rsidP="00AE5226">
      <w:pPr>
        <w:autoSpaceDE w:val="0"/>
        <w:autoSpaceDN w:val="0"/>
        <w:adjustRightInd w:val="0"/>
        <w:spacing w:after="0" w:line="240" w:lineRule="auto"/>
        <w:jc w:val="both"/>
        <w:rPr>
          <w:rFonts w:ascii="Times New Roman" w:hAnsi="Times New Roman" w:cs="Times New Roman"/>
          <w:sz w:val="24"/>
          <w:szCs w:val="24"/>
        </w:rPr>
      </w:pPr>
    </w:p>
    <w:p w:rsidR="00AC309F" w:rsidRPr="002131D6" w:rsidRDefault="00AC309F" w:rsidP="00AE5226">
      <w:pPr>
        <w:autoSpaceDE w:val="0"/>
        <w:autoSpaceDN w:val="0"/>
        <w:adjustRightInd w:val="0"/>
        <w:spacing w:after="0" w:line="240" w:lineRule="auto"/>
        <w:jc w:val="both"/>
        <w:rPr>
          <w:rFonts w:ascii="Times New Roman" w:hAnsi="Times New Roman" w:cs="Times New Roman"/>
          <w:sz w:val="24"/>
          <w:szCs w:val="24"/>
        </w:rPr>
      </w:pPr>
    </w:p>
    <w:p w:rsidR="000D67F0" w:rsidRPr="002131D6" w:rsidRDefault="000D67F0" w:rsidP="00AE5226">
      <w:pPr>
        <w:autoSpaceDE w:val="0"/>
        <w:autoSpaceDN w:val="0"/>
        <w:adjustRightInd w:val="0"/>
        <w:spacing w:after="0" w:line="240" w:lineRule="auto"/>
        <w:jc w:val="both"/>
        <w:rPr>
          <w:rFonts w:ascii="Times New Roman" w:hAnsi="Times New Roman" w:cs="Times New Roman"/>
          <w:sz w:val="24"/>
          <w:szCs w:val="24"/>
        </w:rPr>
      </w:pPr>
    </w:p>
    <w:p w:rsidR="000D67F0" w:rsidRPr="002131D6" w:rsidRDefault="000D67F0" w:rsidP="00AE5226">
      <w:pPr>
        <w:autoSpaceDE w:val="0"/>
        <w:autoSpaceDN w:val="0"/>
        <w:adjustRightInd w:val="0"/>
        <w:spacing w:after="0" w:line="240" w:lineRule="auto"/>
        <w:jc w:val="both"/>
        <w:rPr>
          <w:rFonts w:ascii="Times New Roman" w:hAnsi="Times New Roman" w:cs="Times New Roman"/>
          <w:sz w:val="24"/>
          <w:szCs w:val="24"/>
        </w:rPr>
      </w:pPr>
    </w:p>
    <w:p w:rsidR="00FC3440" w:rsidRPr="002131D6" w:rsidRDefault="00FC3440" w:rsidP="00AE5226">
      <w:pPr>
        <w:spacing w:after="0" w:line="240" w:lineRule="auto"/>
        <w:jc w:val="both"/>
        <w:rPr>
          <w:rFonts w:ascii="Times New Roman" w:hAnsi="Times New Roman" w:cs="Times New Roman"/>
          <w:sz w:val="24"/>
          <w:szCs w:val="24"/>
        </w:rPr>
      </w:pPr>
    </w:p>
    <w:p w:rsidR="006A3B6A" w:rsidRPr="002131D6" w:rsidRDefault="006A3B6A" w:rsidP="00AE5226">
      <w:pPr>
        <w:jc w:val="both"/>
        <w:rPr>
          <w:rFonts w:ascii="Times New Roman" w:hAnsi="Times New Roman" w:cs="Times New Roman"/>
          <w:sz w:val="24"/>
          <w:szCs w:val="24"/>
        </w:rPr>
      </w:pPr>
      <w:r w:rsidRPr="002131D6">
        <w:rPr>
          <w:rFonts w:ascii="Times New Roman" w:hAnsi="Times New Roman" w:cs="Times New Roman"/>
          <w:sz w:val="24"/>
          <w:szCs w:val="24"/>
        </w:rPr>
        <w:br w:type="page"/>
      </w:r>
    </w:p>
    <w:p w:rsidR="00C41A91" w:rsidRPr="002131D6" w:rsidRDefault="00CB5676" w:rsidP="00AE5226">
      <w:pPr>
        <w:pStyle w:val="Ttulo1"/>
        <w:numPr>
          <w:ilvl w:val="0"/>
          <w:numId w:val="30"/>
        </w:numPr>
        <w:rPr>
          <w:rFonts w:ascii="Times New Roman" w:hAnsi="Times New Roman" w:cs="Times New Roman"/>
          <w:sz w:val="24"/>
        </w:rPr>
      </w:pPr>
      <w:bookmarkStart w:id="1" w:name="_Toc515872581"/>
      <w:r w:rsidRPr="002131D6">
        <w:rPr>
          <w:rFonts w:ascii="Times New Roman" w:hAnsi="Times New Roman" w:cs="Times New Roman"/>
          <w:sz w:val="24"/>
        </w:rPr>
        <w:t xml:space="preserve">Resultados de </w:t>
      </w:r>
      <w:r w:rsidR="004450CB" w:rsidRPr="002131D6">
        <w:rPr>
          <w:rFonts w:ascii="Times New Roman" w:hAnsi="Times New Roman" w:cs="Times New Roman"/>
          <w:sz w:val="24"/>
        </w:rPr>
        <w:t xml:space="preserve">la </w:t>
      </w:r>
      <w:r w:rsidRPr="002131D6">
        <w:rPr>
          <w:rFonts w:ascii="Times New Roman" w:hAnsi="Times New Roman" w:cs="Times New Roman"/>
          <w:sz w:val="24"/>
        </w:rPr>
        <w:t>evaluación de plan operativo</w:t>
      </w:r>
      <w:r w:rsidR="00D01241" w:rsidRPr="002131D6">
        <w:rPr>
          <w:rFonts w:ascii="Times New Roman" w:hAnsi="Times New Roman" w:cs="Times New Roman"/>
          <w:sz w:val="24"/>
        </w:rPr>
        <w:t xml:space="preserve"> por unidad</w:t>
      </w:r>
      <w:bookmarkEnd w:id="1"/>
    </w:p>
    <w:p w:rsidR="007251B9" w:rsidRPr="002131D6" w:rsidRDefault="007251B9" w:rsidP="00AE5226">
      <w:pPr>
        <w:tabs>
          <w:tab w:val="left" w:pos="-3544"/>
        </w:tabs>
        <w:spacing w:after="0" w:line="240" w:lineRule="auto"/>
        <w:jc w:val="both"/>
        <w:rPr>
          <w:rFonts w:ascii="Times New Roman" w:hAnsi="Times New Roman" w:cs="Times New Roman"/>
          <w:sz w:val="24"/>
          <w:szCs w:val="24"/>
        </w:rPr>
      </w:pPr>
    </w:p>
    <w:p w:rsidR="00EE6BD0" w:rsidRPr="002131D6" w:rsidRDefault="00EE6BD0" w:rsidP="00AE5226">
      <w:pPr>
        <w:tabs>
          <w:tab w:val="left" w:pos="-3544"/>
        </w:tabs>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Como ya se ha indicado, el plan de la SC </w:t>
      </w:r>
      <w:r w:rsidR="00C615E6" w:rsidRPr="002131D6">
        <w:rPr>
          <w:rFonts w:ascii="Times New Roman" w:hAnsi="Times New Roman" w:cs="Times New Roman"/>
          <w:sz w:val="24"/>
          <w:szCs w:val="24"/>
        </w:rPr>
        <w:t>establece</w:t>
      </w:r>
      <w:r w:rsidRPr="002131D6">
        <w:rPr>
          <w:rFonts w:ascii="Times New Roman" w:hAnsi="Times New Roman" w:cs="Times New Roman"/>
          <w:sz w:val="24"/>
          <w:szCs w:val="24"/>
        </w:rPr>
        <w:t xml:space="preserve"> objetivos estratégicos, acciones estratégicas y actividades. Para darle cumplimiento a la evaluación del plan operativo es necesario determinar cómo se cumplieron las actividades contenidas en cada una de las acciones estratégicas</w:t>
      </w:r>
      <w:r w:rsidR="00414DD1" w:rsidRPr="002131D6">
        <w:rPr>
          <w:rFonts w:ascii="Times New Roman" w:hAnsi="Times New Roman" w:cs="Times New Roman"/>
          <w:sz w:val="24"/>
          <w:szCs w:val="24"/>
        </w:rPr>
        <w:t xml:space="preserve"> por unidad organizativa</w:t>
      </w:r>
      <w:r w:rsidR="00D90B8C" w:rsidRPr="002131D6">
        <w:rPr>
          <w:rFonts w:ascii="Times New Roman" w:hAnsi="Times New Roman" w:cs="Times New Roman"/>
          <w:sz w:val="24"/>
          <w:szCs w:val="24"/>
        </w:rPr>
        <w:t xml:space="preserve">. A </w:t>
      </w:r>
      <w:r w:rsidR="009B1F63" w:rsidRPr="002131D6">
        <w:rPr>
          <w:rFonts w:ascii="Times New Roman" w:hAnsi="Times New Roman" w:cs="Times New Roman"/>
          <w:sz w:val="24"/>
          <w:szCs w:val="24"/>
        </w:rPr>
        <w:t>continuación,</w:t>
      </w:r>
      <w:r w:rsidR="00D90B8C" w:rsidRPr="002131D6">
        <w:rPr>
          <w:rFonts w:ascii="Times New Roman" w:hAnsi="Times New Roman" w:cs="Times New Roman"/>
          <w:sz w:val="24"/>
          <w:szCs w:val="24"/>
        </w:rPr>
        <w:t xml:space="preserve"> se describen por medio de los cuadros la</w:t>
      </w:r>
      <w:r w:rsidR="009B1F63" w:rsidRPr="002131D6">
        <w:rPr>
          <w:rFonts w:ascii="Times New Roman" w:hAnsi="Times New Roman" w:cs="Times New Roman"/>
          <w:sz w:val="24"/>
          <w:szCs w:val="24"/>
        </w:rPr>
        <w:t>s</w:t>
      </w:r>
      <w:r w:rsidR="00D90B8C" w:rsidRPr="002131D6">
        <w:rPr>
          <w:rFonts w:ascii="Times New Roman" w:hAnsi="Times New Roman" w:cs="Times New Roman"/>
          <w:sz w:val="24"/>
          <w:szCs w:val="24"/>
        </w:rPr>
        <w:t xml:space="preserve"> actividades que se desempeñaron con una ejecución </w:t>
      </w:r>
      <w:r w:rsidR="006D43F6">
        <w:rPr>
          <w:rFonts w:ascii="Times New Roman" w:hAnsi="Times New Roman" w:cs="Times New Roman"/>
          <w:sz w:val="24"/>
          <w:szCs w:val="24"/>
        </w:rPr>
        <w:t xml:space="preserve">“satisfactoria”, </w:t>
      </w:r>
      <w:r w:rsidR="00D90B8C" w:rsidRPr="002131D6">
        <w:rPr>
          <w:rFonts w:ascii="Times New Roman" w:hAnsi="Times New Roman" w:cs="Times New Roman"/>
          <w:sz w:val="24"/>
          <w:szCs w:val="24"/>
        </w:rPr>
        <w:t>“media”</w:t>
      </w:r>
      <w:r w:rsidR="006D43F6">
        <w:rPr>
          <w:rFonts w:ascii="Times New Roman" w:hAnsi="Times New Roman" w:cs="Times New Roman"/>
          <w:sz w:val="24"/>
          <w:szCs w:val="24"/>
        </w:rPr>
        <w:t xml:space="preserve">, </w:t>
      </w:r>
      <w:r w:rsidR="00C91FD1">
        <w:rPr>
          <w:rFonts w:ascii="Times New Roman" w:hAnsi="Times New Roman" w:cs="Times New Roman"/>
          <w:sz w:val="24"/>
          <w:szCs w:val="24"/>
        </w:rPr>
        <w:t xml:space="preserve">o </w:t>
      </w:r>
      <w:r w:rsidR="00C91FD1" w:rsidRPr="002131D6">
        <w:rPr>
          <w:rFonts w:ascii="Times New Roman" w:hAnsi="Times New Roman" w:cs="Times New Roman"/>
          <w:sz w:val="24"/>
          <w:szCs w:val="24"/>
        </w:rPr>
        <w:t>“</w:t>
      </w:r>
      <w:r w:rsidR="00D90B8C" w:rsidRPr="002131D6">
        <w:rPr>
          <w:rFonts w:ascii="Times New Roman" w:hAnsi="Times New Roman" w:cs="Times New Roman"/>
          <w:sz w:val="24"/>
          <w:szCs w:val="24"/>
        </w:rPr>
        <w:t>baja”, y se relatan las actividades más sustantivas ejecutadas exitosamente.</w:t>
      </w:r>
    </w:p>
    <w:p w:rsidR="00F04F60" w:rsidRPr="002131D6" w:rsidRDefault="00F04F60" w:rsidP="00AE5226">
      <w:pPr>
        <w:pStyle w:val="Ttulo1"/>
        <w:rPr>
          <w:rFonts w:ascii="Times New Roman" w:hAnsi="Times New Roman" w:cs="Times New Roman"/>
          <w:sz w:val="24"/>
        </w:rPr>
      </w:pPr>
    </w:p>
    <w:p w:rsidR="00414DD1" w:rsidRPr="006D43F6" w:rsidRDefault="00414DD1" w:rsidP="00AE5226">
      <w:pPr>
        <w:pStyle w:val="Ttulo2"/>
        <w:numPr>
          <w:ilvl w:val="0"/>
          <w:numId w:val="31"/>
        </w:numPr>
        <w:rPr>
          <w:rFonts w:ascii="Times New Roman" w:hAnsi="Times New Roman" w:cs="Times New Roman"/>
        </w:rPr>
      </w:pPr>
      <w:bookmarkStart w:id="2" w:name="_Toc515872582"/>
      <w:r w:rsidRPr="006D43F6">
        <w:rPr>
          <w:rFonts w:ascii="Times New Roman" w:hAnsi="Times New Roman" w:cs="Times New Roman"/>
        </w:rPr>
        <w:t>Intendencia de Abogacía de la Competencia (IAC)</w:t>
      </w:r>
      <w:bookmarkEnd w:id="2"/>
    </w:p>
    <w:p w:rsidR="0003186F" w:rsidRPr="002131D6" w:rsidRDefault="00AE5226" w:rsidP="00AE5226">
      <w:pPr>
        <w:tabs>
          <w:tab w:val="left" w:pos="-3544"/>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55520" behindDoc="1" locked="0" layoutInCell="1" allowOverlap="1">
            <wp:simplePos x="0" y="0"/>
            <wp:positionH relativeFrom="column">
              <wp:posOffset>3187065</wp:posOffset>
            </wp:positionH>
            <wp:positionV relativeFrom="paragraph">
              <wp:posOffset>102235</wp:posOffset>
            </wp:positionV>
            <wp:extent cx="2300605" cy="561975"/>
            <wp:effectExtent l="0" t="0" r="4445" b="0"/>
            <wp:wrapTight wrapText="bothSides">
              <wp:wrapPolygon edited="0">
                <wp:start x="0" y="0"/>
                <wp:lineTo x="0" y="20502"/>
                <wp:lineTo x="21463" y="20502"/>
                <wp:lineTo x="21463" y="0"/>
                <wp:lineTo x="0"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0605" cy="561975"/>
                    </a:xfrm>
                    <a:prstGeom prst="rect">
                      <a:avLst/>
                    </a:prstGeom>
                    <a:noFill/>
                  </pic:spPr>
                </pic:pic>
              </a:graphicData>
            </a:graphic>
            <wp14:sizeRelH relativeFrom="margin">
              <wp14:pctWidth>0</wp14:pctWidth>
            </wp14:sizeRelH>
            <wp14:sizeRelV relativeFrom="margin">
              <wp14:pctHeight>0</wp14:pctHeight>
            </wp14:sizeRelV>
          </wp:anchor>
        </w:drawing>
      </w:r>
      <w:r w:rsidR="00414DD1" w:rsidRPr="002131D6">
        <w:rPr>
          <w:rFonts w:ascii="Times New Roman" w:hAnsi="Times New Roman" w:cs="Times New Roman"/>
          <w:sz w:val="24"/>
          <w:szCs w:val="24"/>
        </w:rPr>
        <w:t xml:space="preserve">                 </w:t>
      </w:r>
      <w:r w:rsidR="008237CD" w:rsidRPr="002131D6">
        <w:rPr>
          <w:rFonts w:ascii="Times New Roman" w:hAnsi="Times New Roman" w:cs="Times New Roman"/>
          <w:noProof/>
          <w:sz w:val="24"/>
          <w:szCs w:val="24"/>
        </w:rPr>
        <w:drawing>
          <wp:anchor distT="0" distB="0" distL="114300" distR="114300" simplePos="0" relativeHeight="251726848" behindDoc="1" locked="0" layoutInCell="1" allowOverlap="1">
            <wp:simplePos x="0" y="0"/>
            <wp:positionH relativeFrom="column">
              <wp:posOffset>53340</wp:posOffset>
            </wp:positionH>
            <wp:positionV relativeFrom="paragraph">
              <wp:posOffset>100965</wp:posOffset>
            </wp:positionV>
            <wp:extent cx="2315626" cy="541558"/>
            <wp:effectExtent l="0" t="0" r="0" b="0"/>
            <wp:wrapTight wrapText="bothSides">
              <wp:wrapPolygon edited="0">
                <wp:start x="0" y="0"/>
                <wp:lineTo x="0" y="20535"/>
                <wp:lineTo x="21327" y="20535"/>
                <wp:lineTo x="2132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5626" cy="541558"/>
                    </a:xfrm>
                    <a:prstGeom prst="rect">
                      <a:avLst/>
                    </a:prstGeom>
                    <a:noFill/>
                  </pic:spPr>
                </pic:pic>
              </a:graphicData>
            </a:graphic>
          </wp:anchor>
        </w:drawing>
      </w:r>
    </w:p>
    <w:p w:rsidR="008237CD" w:rsidRPr="002131D6" w:rsidRDefault="008237CD"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noProof/>
          <w:sz w:val="24"/>
          <w:szCs w:val="24"/>
        </w:rPr>
        <w:drawing>
          <wp:inline distT="0" distB="0" distL="0" distR="0" wp14:anchorId="7D9DBED9" wp14:editId="27AF911B">
            <wp:extent cx="5612130" cy="68891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688910"/>
                    </a:xfrm>
                    <a:prstGeom prst="rect">
                      <a:avLst/>
                    </a:prstGeom>
                    <a:noFill/>
                  </pic:spPr>
                </pic:pic>
              </a:graphicData>
            </a:graphic>
          </wp:inline>
        </w:drawing>
      </w:r>
    </w:p>
    <w:p w:rsidR="008237CD" w:rsidRPr="002131D6" w:rsidRDefault="008237CD" w:rsidP="00AE5226">
      <w:pPr>
        <w:spacing w:after="0" w:line="240" w:lineRule="auto"/>
        <w:jc w:val="both"/>
        <w:rPr>
          <w:rFonts w:ascii="Times New Roman" w:hAnsi="Times New Roman" w:cs="Times New Roman"/>
          <w:sz w:val="24"/>
          <w:szCs w:val="24"/>
        </w:rPr>
      </w:pPr>
    </w:p>
    <w:p w:rsidR="0003186F" w:rsidRPr="002131D6" w:rsidRDefault="00DE0633" w:rsidP="00AE52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03186F" w:rsidRPr="002131D6">
        <w:rPr>
          <w:rFonts w:ascii="Times New Roman" w:hAnsi="Times New Roman" w:cs="Times New Roman"/>
          <w:sz w:val="24"/>
          <w:szCs w:val="24"/>
        </w:rPr>
        <w:t xml:space="preserve">as actividades más relevantes ejecutadas exitosamente </w:t>
      </w:r>
      <w:r w:rsidR="00065650">
        <w:rPr>
          <w:rFonts w:ascii="Times New Roman" w:hAnsi="Times New Roman" w:cs="Times New Roman"/>
          <w:sz w:val="24"/>
          <w:szCs w:val="24"/>
        </w:rPr>
        <w:t>por la IAC son las siguientes:</w:t>
      </w:r>
      <w:r w:rsidR="0003186F" w:rsidRPr="002131D6">
        <w:rPr>
          <w:rFonts w:ascii="Times New Roman" w:hAnsi="Times New Roman" w:cs="Times New Roman"/>
          <w:sz w:val="24"/>
          <w:szCs w:val="24"/>
        </w:rPr>
        <w:t xml:space="preserve"> </w:t>
      </w:r>
    </w:p>
    <w:p w:rsidR="00F34171" w:rsidRPr="002131D6" w:rsidRDefault="00F34171" w:rsidP="00AE5226">
      <w:pPr>
        <w:spacing w:after="0" w:line="240" w:lineRule="auto"/>
        <w:jc w:val="both"/>
        <w:rPr>
          <w:rFonts w:ascii="Times New Roman" w:hAnsi="Times New Roman" w:cs="Times New Roman"/>
          <w:sz w:val="24"/>
          <w:szCs w:val="24"/>
        </w:rPr>
      </w:pPr>
    </w:p>
    <w:p w:rsidR="00C015B9" w:rsidRDefault="00C015B9" w:rsidP="00AE5226">
      <w:pPr>
        <w:pStyle w:val="Prrafodelista"/>
        <w:numPr>
          <w:ilvl w:val="0"/>
          <w:numId w:val="14"/>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Insumos proporcionados a la Intendencia Económica para la elaboración del boletín informativo electrónico cuyo tema fue sobre </w:t>
      </w:r>
      <w:r w:rsidR="00293D17">
        <w:rPr>
          <w:rFonts w:ascii="Times New Roman" w:hAnsi="Times New Roman" w:cs="Times New Roman"/>
          <w:sz w:val="24"/>
          <w:szCs w:val="24"/>
        </w:rPr>
        <w:t>pequeñas y medianas empresas (</w:t>
      </w:r>
      <w:r w:rsidRPr="002131D6">
        <w:rPr>
          <w:rFonts w:ascii="Times New Roman" w:hAnsi="Times New Roman" w:cs="Times New Roman"/>
          <w:sz w:val="24"/>
          <w:szCs w:val="24"/>
        </w:rPr>
        <w:t>PYMES</w:t>
      </w:r>
      <w:r w:rsidR="00293D17">
        <w:rPr>
          <w:rFonts w:ascii="Times New Roman" w:hAnsi="Times New Roman" w:cs="Times New Roman"/>
          <w:sz w:val="24"/>
          <w:szCs w:val="24"/>
        </w:rPr>
        <w:t>)</w:t>
      </w:r>
      <w:r w:rsidRPr="002131D6">
        <w:rPr>
          <w:rFonts w:ascii="Times New Roman" w:hAnsi="Times New Roman" w:cs="Times New Roman"/>
          <w:sz w:val="24"/>
          <w:szCs w:val="24"/>
        </w:rPr>
        <w:t>.</w:t>
      </w:r>
    </w:p>
    <w:p w:rsidR="002131D6" w:rsidRPr="002131D6" w:rsidRDefault="002131D6" w:rsidP="00AE5226">
      <w:pPr>
        <w:pStyle w:val="Prrafodelista"/>
        <w:spacing w:after="0" w:line="240" w:lineRule="auto"/>
        <w:ind w:left="1080"/>
        <w:jc w:val="both"/>
        <w:rPr>
          <w:rFonts w:ascii="Times New Roman" w:hAnsi="Times New Roman" w:cs="Times New Roman"/>
          <w:sz w:val="24"/>
          <w:szCs w:val="24"/>
        </w:rPr>
      </w:pPr>
    </w:p>
    <w:p w:rsidR="00AA6781" w:rsidRDefault="00C015B9" w:rsidP="00AE5226">
      <w:pPr>
        <w:pStyle w:val="Prrafodelista"/>
        <w:numPr>
          <w:ilvl w:val="0"/>
          <w:numId w:val="14"/>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Seguimiento a plan de </w:t>
      </w:r>
      <w:r w:rsidR="00AA6781" w:rsidRPr="002131D6">
        <w:rPr>
          <w:rFonts w:ascii="Times New Roman" w:hAnsi="Times New Roman" w:cs="Times New Roman"/>
          <w:sz w:val="24"/>
          <w:szCs w:val="24"/>
        </w:rPr>
        <w:t>cabildeo de reformas a la L</w:t>
      </w:r>
      <w:r w:rsidR="006A2F34">
        <w:rPr>
          <w:rFonts w:ascii="Times New Roman" w:hAnsi="Times New Roman" w:cs="Times New Roman"/>
          <w:sz w:val="24"/>
          <w:szCs w:val="24"/>
        </w:rPr>
        <w:t xml:space="preserve">ey de </w:t>
      </w:r>
      <w:r w:rsidR="00AA6781" w:rsidRPr="002131D6">
        <w:rPr>
          <w:rFonts w:ascii="Times New Roman" w:hAnsi="Times New Roman" w:cs="Times New Roman"/>
          <w:sz w:val="24"/>
          <w:szCs w:val="24"/>
        </w:rPr>
        <w:t>C</w:t>
      </w:r>
      <w:r w:rsidR="006A2F34">
        <w:rPr>
          <w:rFonts w:ascii="Times New Roman" w:hAnsi="Times New Roman" w:cs="Times New Roman"/>
          <w:sz w:val="24"/>
          <w:szCs w:val="24"/>
        </w:rPr>
        <w:t>ompetencia</w:t>
      </w:r>
      <w:r w:rsidRPr="002131D6">
        <w:rPr>
          <w:rFonts w:ascii="Times New Roman" w:hAnsi="Times New Roman" w:cs="Times New Roman"/>
          <w:sz w:val="24"/>
          <w:szCs w:val="24"/>
        </w:rPr>
        <w:t xml:space="preserve">. Se remitió la versión final del proyecto a la </w:t>
      </w:r>
      <w:r w:rsidR="006A2F34">
        <w:rPr>
          <w:rFonts w:ascii="Times New Roman" w:hAnsi="Times New Roman" w:cs="Times New Roman"/>
          <w:sz w:val="24"/>
          <w:szCs w:val="24"/>
        </w:rPr>
        <w:t>Secretaría de Asuntos Jurídicos y Legislativos (</w:t>
      </w:r>
      <w:r w:rsidRPr="002131D6">
        <w:rPr>
          <w:rFonts w:ascii="Times New Roman" w:hAnsi="Times New Roman" w:cs="Times New Roman"/>
          <w:sz w:val="24"/>
          <w:szCs w:val="24"/>
        </w:rPr>
        <w:t>SALJ</w:t>
      </w:r>
      <w:r w:rsidR="006A2F34">
        <w:rPr>
          <w:rFonts w:ascii="Times New Roman" w:hAnsi="Times New Roman" w:cs="Times New Roman"/>
          <w:sz w:val="24"/>
          <w:szCs w:val="24"/>
        </w:rPr>
        <w:t>)</w:t>
      </w:r>
      <w:r w:rsidRPr="002131D6">
        <w:rPr>
          <w:rFonts w:ascii="Times New Roman" w:hAnsi="Times New Roman" w:cs="Times New Roman"/>
          <w:sz w:val="24"/>
          <w:szCs w:val="24"/>
        </w:rPr>
        <w:t xml:space="preserve">, y se </w:t>
      </w:r>
      <w:r w:rsidR="00772E4F" w:rsidRPr="002131D6">
        <w:rPr>
          <w:rFonts w:ascii="Times New Roman" w:hAnsi="Times New Roman" w:cs="Times New Roman"/>
          <w:sz w:val="24"/>
          <w:szCs w:val="24"/>
        </w:rPr>
        <w:t>les</w:t>
      </w:r>
      <w:r w:rsidRPr="002131D6">
        <w:rPr>
          <w:rFonts w:ascii="Times New Roman" w:hAnsi="Times New Roman" w:cs="Times New Roman"/>
          <w:sz w:val="24"/>
          <w:szCs w:val="24"/>
        </w:rPr>
        <w:t xml:space="preserve"> dio respuesta a las observaciones emitidas por las personas encargadas.</w:t>
      </w:r>
    </w:p>
    <w:p w:rsidR="002131D6" w:rsidRPr="002131D6" w:rsidRDefault="002131D6" w:rsidP="00AE5226">
      <w:pPr>
        <w:pStyle w:val="Prrafodelista"/>
        <w:spacing w:after="0" w:line="240" w:lineRule="auto"/>
        <w:ind w:left="1080"/>
        <w:jc w:val="both"/>
        <w:rPr>
          <w:rFonts w:ascii="Times New Roman" w:hAnsi="Times New Roman" w:cs="Times New Roman"/>
          <w:sz w:val="24"/>
          <w:szCs w:val="24"/>
        </w:rPr>
      </w:pPr>
    </w:p>
    <w:p w:rsidR="00772E4F" w:rsidRDefault="00772E4F" w:rsidP="00AE5226">
      <w:pPr>
        <w:pStyle w:val="Prrafodelista"/>
        <w:numPr>
          <w:ilvl w:val="0"/>
          <w:numId w:val="14"/>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Insumos para boletín N°. 8 del boletín “Competencia en Centroamérica”.</w:t>
      </w:r>
    </w:p>
    <w:p w:rsidR="002131D6" w:rsidRPr="002131D6" w:rsidRDefault="002131D6" w:rsidP="00AE5226">
      <w:pPr>
        <w:pStyle w:val="Prrafodelista"/>
        <w:spacing w:after="0" w:line="240" w:lineRule="auto"/>
        <w:ind w:left="1080"/>
        <w:jc w:val="both"/>
        <w:rPr>
          <w:rFonts w:ascii="Times New Roman" w:hAnsi="Times New Roman" w:cs="Times New Roman"/>
          <w:sz w:val="24"/>
          <w:szCs w:val="24"/>
        </w:rPr>
      </w:pPr>
    </w:p>
    <w:p w:rsidR="00772E4F" w:rsidRDefault="002131D6" w:rsidP="00AE5226">
      <w:pPr>
        <w:pStyle w:val="Default"/>
        <w:numPr>
          <w:ilvl w:val="0"/>
          <w:numId w:val="14"/>
        </w:numPr>
        <w:jc w:val="both"/>
        <w:rPr>
          <w:rFonts w:ascii="Times New Roman" w:hAnsi="Times New Roman" w:cs="Times New Roman"/>
          <w:color w:val="auto"/>
          <w:lang w:val="es-SV"/>
        </w:rPr>
      </w:pPr>
      <w:r w:rsidRPr="002131D6">
        <w:rPr>
          <w:rFonts w:ascii="Times New Roman" w:hAnsi="Times New Roman" w:cs="Times New Roman"/>
        </w:rPr>
        <w:t xml:space="preserve">3 reuniones técnicas y administrativas virtuales sobre: </w:t>
      </w:r>
      <w:r w:rsidRPr="002131D6">
        <w:rPr>
          <w:rFonts w:ascii="Times New Roman" w:hAnsi="Times New Roman" w:cs="Times New Roman"/>
          <w:color w:val="auto"/>
          <w:lang w:val="es-SV"/>
        </w:rPr>
        <w:t xml:space="preserve">Temas de interés                para participar en la convocatoria de Bienes Públicos Regionales (BPR) del BID, propuesta de plan de trabajo 2018 para Presidencia Pro Tempore y </w:t>
      </w:r>
      <w:r w:rsidRPr="002131D6">
        <w:rPr>
          <w:rFonts w:ascii="Times New Roman" w:hAnsi="Times New Roman" w:cs="Times New Roman"/>
          <w:lang w:val="es-SV"/>
        </w:rPr>
        <w:t>Solicitud</w:t>
      </w:r>
      <w:r w:rsidRPr="002131D6">
        <w:rPr>
          <w:rFonts w:ascii="Times New Roman" w:hAnsi="Times New Roman" w:cs="Times New Roman"/>
          <w:color w:val="auto"/>
          <w:lang w:val="es-SV"/>
        </w:rPr>
        <w:t xml:space="preserve"> a </w:t>
      </w:r>
      <w:r w:rsidR="006A2F34">
        <w:rPr>
          <w:rFonts w:ascii="Times New Roman" w:hAnsi="Times New Roman" w:cs="Times New Roman"/>
          <w:color w:val="auto"/>
          <w:lang w:val="es-SV"/>
        </w:rPr>
        <w:t>la Conferencia de las Naciones Unidas sobre Comercio y Desarrollo (</w:t>
      </w:r>
      <w:r w:rsidRPr="002131D6">
        <w:rPr>
          <w:rFonts w:ascii="Times New Roman" w:hAnsi="Times New Roman" w:cs="Times New Roman"/>
          <w:color w:val="auto"/>
          <w:lang w:val="es-SV"/>
        </w:rPr>
        <w:t>UNCTAD</w:t>
      </w:r>
      <w:r w:rsidR="006A2F34">
        <w:rPr>
          <w:rFonts w:ascii="Times New Roman" w:hAnsi="Times New Roman" w:cs="Times New Roman"/>
          <w:color w:val="auto"/>
          <w:lang w:val="es-SV"/>
        </w:rPr>
        <w:t>)</w:t>
      </w:r>
      <w:r w:rsidRPr="002131D6">
        <w:rPr>
          <w:rFonts w:ascii="Times New Roman" w:hAnsi="Times New Roman" w:cs="Times New Roman"/>
          <w:color w:val="auto"/>
          <w:lang w:val="es-SV"/>
        </w:rPr>
        <w:t xml:space="preserve"> para la realización de un estudio en Centroamérica sobre medidas no arancelarias.</w:t>
      </w:r>
    </w:p>
    <w:p w:rsidR="00AF3EEB" w:rsidRDefault="00AF3EEB" w:rsidP="00AE5226">
      <w:pPr>
        <w:pStyle w:val="Default"/>
        <w:ind w:left="1080"/>
        <w:jc w:val="both"/>
        <w:rPr>
          <w:rFonts w:ascii="Times New Roman" w:hAnsi="Times New Roman" w:cs="Times New Roman"/>
          <w:color w:val="auto"/>
          <w:lang w:val="es-SV"/>
        </w:rPr>
      </w:pPr>
    </w:p>
    <w:p w:rsidR="00AF3EEB" w:rsidRDefault="00AF3EEB" w:rsidP="00AE5226">
      <w:pPr>
        <w:pStyle w:val="Default"/>
        <w:numPr>
          <w:ilvl w:val="0"/>
          <w:numId w:val="14"/>
        </w:numPr>
        <w:jc w:val="both"/>
        <w:rPr>
          <w:rFonts w:ascii="Times New Roman" w:hAnsi="Times New Roman" w:cs="Times New Roman"/>
          <w:color w:val="auto"/>
          <w:lang w:val="es-SV"/>
        </w:rPr>
      </w:pPr>
      <w:r>
        <w:rPr>
          <w:rFonts w:ascii="Times New Roman" w:hAnsi="Times New Roman" w:cs="Times New Roman"/>
          <w:color w:val="auto"/>
          <w:lang w:val="es-SV"/>
        </w:rPr>
        <w:t xml:space="preserve">Solicitud para actualización de información de El Salvador en el sitio web de la </w:t>
      </w:r>
      <w:r w:rsidR="006A2F34">
        <w:rPr>
          <w:rFonts w:ascii="Times New Roman" w:hAnsi="Times New Roman" w:cs="Times New Roman"/>
          <w:color w:val="auto"/>
          <w:lang w:val="es-SV"/>
        </w:rPr>
        <w:t>Red Centroamericana de Autoridades Nacionales Encargadas del tema de competencia (</w:t>
      </w:r>
      <w:r>
        <w:rPr>
          <w:rFonts w:ascii="Times New Roman" w:hAnsi="Times New Roman" w:cs="Times New Roman"/>
          <w:color w:val="auto"/>
          <w:lang w:val="es-SV"/>
        </w:rPr>
        <w:t>RECAC</w:t>
      </w:r>
      <w:r w:rsidR="006A2F34">
        <w:rPr>
          <w:rFonts w:ascii="Times New Roman" w:hAnsi="Times New Roman" w:cs="Times New Roman"/>
          <w:color w:val="auto"/>
          <w:lang w:val="es-SV"/>
        </w:rPr>
        <w:t>)</w:t>
      </w:r>
      <w:r>
        <w:rPr>
          <w:rFonts w:ascii="Times New Roman" w:hAnsi="Times New Roman" w:cs="Times New Roman"/>
          <w:color w:val="auto"/>
          <w:lang w:val="es-SV"/>
        </w:rPr>
        <w:t>.</w:t>
      </w:r>
    </w:p>
    <w:p w:rsidR="00AF3EEB" w:rsidRDefault="00AF3EEB" w:rsidP="00AE5226">
      <w:pPr>
        <w:pStyle w:val="Prrafodelista"/>
        <w:jc w:val="both"/>
        <w:rPr>
          <w:rFonts w:ascii="Times New Roman" w:hAnsi="Times New Roman" w:cs="Times New Roman"/>
        </w:rPr>
      </w:pPr>
    </w:p>
    <w:p w:rsidR="00AF3EEB" w:rsidRDefault="00ED3E75" w:rsidP="00AE5226">
      <w:pPr>
        <w:pStyle w:val="Default"/>
        <w:numPr>
          <w:ilvl w:val="0"/>
          <w:numId w:val="14"/>
        </w:numPr>
        <w:jc w:val="both"/>
        <w:rPr>
          <w:rFonts w:ascii="Times New Roman" w:hAnsi="Times New Roman" w:cs="Times New Roman"/>
          <w:color w:val="auto"/>
          <w:lang w:val="es-SV"/>
        </w:rPr>
      </w:pPr>
      <w:r>
        <w:rPr>
          <w:rFonts w:ascii="Times New Roman" w:hAnsi="Times New Roman" w:cs="Times New Roman"/>
          <w:color w:val="auto"/>
          <w:lang w:val="es-SV"/>
        </w:rPr>
        <w:t xml:space="preserve">8 cuestionarios respondidos </w:t>
      </w:r>
      <w:r w:rsidR="009524A5">
        <w:rPr>
          <w:rFonts w:ascii="Times New Roman" w:hAnsi="Times New Roman" w:cs="Times New Roman"/>
          <w:color w:val="auto"/>
          <w:lang w:val="es-SV"/>
        </w:rPr>
        <w:t>en redes internacionales.</w:t>
      </w:r>
    </w:p>
    <w:p w:rsidR="009524A5" w:rsidRDefault="009524A5" w:rsidP="00AE5226">
      <w:pPr>
        <w:pStyle w:val="Prrafodelista"/>
        <w:jc w:val="both"/>
        <w:rPr>
          <w:rFonts w:ascii="Times New Roman" w:hAnsi="Times New Roman" w:cs="Times New Roman"/>
        </w:rPr>
      </w:pPr>
    </w:p>
    <w:p w:rsidR="009524A5" w:rsidRDefault="000531D2" w:rsidP="00AE5226">
      <w:pPr>
        <w:pStyle w:val="Default"/>
        <w:numPr>
          <w:ilvl w:val="0"/>
          <w:numId w:val="14"/>
        </w:numPr>
        <w:jc w:val="both"/>
        <w:rPr>
          <w:rFonts w:ascii="Times New Roman" w:hAnsi="Times New Roman" w:cs="Times New Roman"/>
          <w:color w:val="auto"/>
          <w:lang w:val="es-SV"/>
        </w:rPr>
      </w:pPr>
      <w:r>
        <w:rPr>
          <w:rFonts w:ascii="Times New Roman" w:hAnsi="Times New Roman" w:cs="Times New Roman"/>
          <w:color w:val="auto"/>
          <w:lang w:val="es-SV"/>
        </w:rPr>
        <w:t xml:space="preserve">Participación de un empleado de la SC en </w:t>
      </w:r>
      <w:r w:rsidR="00CB098E">
        <w:rPr>
          <w:rFonts w:ascii="Times New Roman" w:hAnsi="Times New Roman" w:cs="Times New Roman"/>
          <w:color w:val="auto"/>
          <w:lang w:val="es-SV"/>
        </w:rPr>
        <w:t>el curso de promoción de microempresas en la India.</w:t>
      </w:r>
    </w:p>
    <w:p w:rsidR="008F5A6B" w:rsidRDefault="008F5A6B" w:rsidP="00AE5226">
      <w:pPr>
        <w:pStyle w:val="Prrafodelista"/>
        <w:jc w:val="both"/>
        <w:rPr>
          <w:rFonts w:ascii="Times New Roman" w:hAnsi="Times New Roman" w:cs="Times New Roman"/>
        </w:rPr>
      </w:pPr>
    </w:p>
    <w:p w:rsidR="008F5A6B" w:rsidRDefault="008F5A6B" w:rsidP="00AE5226">
      <w:pPr>
        <w:pStyle w:val="Default"/>
        <w:numPr>
          <w:ilvl w:val="0"/>
          <w:numId w:val="14"/>
        </w:numPr>
        <w:jc w:val="both"/>
        <w:rPr>
          <w:rFonts w:ascii="Times New Roman" w:hAnsi="Times New Roman" w:cs="Times New Roman"/>
          <w:color w:val="auto"/>
          <w:lang w:val="es-SV"/>
        </w:rPr>
      </w:pPr>
      <w:r w:rsidRPr="00CB098E">
        <w:rPr>
          <w:rFonts w:ascii="Times New Roman" w:hAnsi="Times New Roman" w:cs="Times New Roman"/>
          <w:color w:val="auto"/>
          <w:lang w:val="es-SV"/>
        </w:rPr>
        <w:t xml:space="preserve">Se participó en 22 reuniones del </w:t>
      </w:r>
      <w:r w:rsidR="0071472B">
        <w:rPr>
          <w:rFonts w:ascii="Times New Roman" w:hAnsi="Times New Roman" w:cs="Times New Roman"/>
          <w:color w:val="auto"/>
          <w:lang w:val="es-SV"/>
        </w:rPr>
        <w:t>Sistema Nacional de Protección al Consumidor (</w:t>
      </w:r>
      <w:r w:rsidRPr="00CB098E">
        <w:rPr>
          <w:rFonts w:ascii="Times New Roman" w:hAnsi="Times New Roman" w:cs="Times New Roman"/>
          <w:color w:val="auto"/>
          <w:lang w:val="es-SV"/>
        </w:rPr>
        <w:t>SNPC</w:t>
      </w:r>
      <w:r w:rsidR="0071472B">
        <w:rPr>
          <w:rFonts w:ascii="Times New Roman" w:hAnsi="Times New Roman" w:cs="Times New Roman"/>
          <w:color w:val="auto"/>
          <w:lang w:val="es-SV"/>
        </w:rPr>
        <w:t>)</w:t>
      </w:r>
      <w:r w:rsidRPr="00CB098E">
        <w:rPr>
          <w:rFonts w:ascii="Times New Roman" w:hAnsi="Times New Roman" w:cs="Times New Roman"/>
          <w:color w:val="auto"/>
          <w:lang w:val="es-SV"/>
        </w:rPr>
        <w:t xml:space="preserve"> para </w:t>
      </w:r>
      <w:r w:rsidR="002A250A">
        <w:rPr>
          <w:rFonts w:ascii="Times New Roman" w:hAnsi="Times New Roman" w:cs="Times New Roman"/>
          <w:color w:val="auto"/>
          <w:lang w:val="es-SV"/>
        </w:rPr>
        <w:t xml:space="preserve">analizar aspectos </w:t>
      </w:r>
      <w:r w:rsidRPr="00CB098E">
        <w:rPr>
          <w:rFonts w:ascii="Times New Roman" w:hAnsi="Times New Roman" w:cs="Times New Roman"/>
          <w:color w:val="auto"/>
          <w:lang w:val="es-SV"/>
        </w:rPr>
        <w:t xml:space="preserve">relacionados </w:t>
      </w:r>
      <w:r w:rsidR="002A250A">
        <w:rPr>
          <w:rFonts w:ascii="Times New Roman" w:hAnsi="Times New Roman" w:cs="Times New Roman"/>
          <w:color w:val="auto"/>
          <w:lang w:val="es-SV"/>
        </w:rPr>
        <w:t>con</w:t>
      </w:r>
      <w:r w:rsidRPr="00CB098E">
        <w:rPr>
          <w:rFonts w:ascii="Times New Roman" w:hAnsi="Times New Roman" w:cs="Times New Roman"/>
          <w:color w:val="auto"/>
          <w:lang w:val="es-SV"/>
        </w:rPr>
        <w:t xml:space="preserve"> temas de alimentos, </w:t>
      </w:r>
      <w:r>
        <w:rPr>
          <w:rFonts w:ascii="Times New Roman" w:hAnsi="Times New Roman" w:cs="Times New Roman"/>
          <w:color w:val="auto"/>
          <w:lang w:val="es-SV"/>
        </w:rPr>
        <w:t>s</w:t>
      </w:r>
      <w:r w:rsidRPr="00CB098E">
        <w:rPr>
          <w:rFonts w:ascii="Times New Roman" w:hAnsi="Times New Roman" w:cs="Times New Roman"/>
          <w:color w:val="auto"/>
          <w:lang w:val="es-SV"/>
        </w:rPr>
        <w:t>alud y</w:t>
      </w:r>
      <w:r>
        <w:rPr>
          <w:rFonts w:ascii="Times New Roman" w:hAnsi="Times New Roman" w:cs="Times New Roman"/>
          <w:color w:val="auto"/>
          <w:lang w:val="es-SV"/>
        </w:rPr>
        <w:t xml:space="preserve"> </w:t>
      </w:r>
      <w:r w:rsidRPr="00CB098E">
        <w:rPr>
          <w:rFonts w:ascii="Times New Roman" w:hAnsi="Times New Roman" w:cs="Times New Roman"/>
          <w:color w:val="auto"/>
          <w:lang w:val="es-SV"/>
        </w:rPr>
        <w:t>medicamentos</w:t>
      </w:r>
      <w:r>
        <w:rPr>
          <w:rFonts w:ascii="Times New Roman" w:hAnsi="Times New Roman" w:cs="Times New Roman"/>
          <w:color w:val="auto"/>
          <w:lang w:val="es-SV"/>
        </w:rPr>
        <w:t>, telecomunicaciones y energía, servicios financieros, entre otros.</w:t>
      </w:r>
    </w:p>
    <w:p w:rsidR="008F5A6B" w:rsidRDefault="008F5A6B" w:rsidP="00AE5226">
      <w:pPr>
        <w:pStyle w:val="Prrafodelista"/>
        <w:jc w:val="both"/>
        <w:rPr>
          <w:rFonts w:ascii="Times New Roman" w:hAnsi="Times New Roman" w:cs="Times New Roman"/>
        </w:rPr>
      </w:pPr>
    </w:p>
    <w:p w:rsidR="008F5A6B" w:rsidRDefault="008F5A6B" w:rsidP="00AE5226">
      <w:pPr>
        <w:pStyle w:val="Default"/>
        <w:numPr>
          <w:ilvl w:val="0"/>
          <w:numId w:val="14"/>
        </w:numPr>
        <w:jc w:val="both"/>
        <w:rPr>
          <w:rFonts w:ascii="Times New Roman" w:hAnsi="Times New Roman" w:cs="Times New Roman"/>
          <w:color w:val="auto"/>
          <w:lang w:val="es-SV"/>
        </w:rPr>
      </w:pPr>
      <w:r>
        <w:rPr>
          <w:rFonts w:ascii="Times New Roman" w:hAnsi="Times New Roman" w:cs="Times New Roman"/>
          <w:color w:val="auto"/>
          <w:lang w:val="es-SV"/>
        </w:rPr>
        <w:t>Se presentó al Comité Sectorial de Telecomunicaciones y Energía del SNPC el estudio sobre condiciones de competencia y recomendaciones de política pública en la distribución y comercialización de energía eléctrica en El Salvador con el fin de que se analice y determine su importancia y que las entidades involucradas adopten las recomendaciones emitidas</w:t>
      </w:r>
      <w:r w:rsidR="002A250A">
        <w:rPr>
          <w:rFonts w:ascii="Times New Roman" w:hAnsi="Times New Roman" w:cs="Times New Roman"/>
          <w:color w:val="auto"/>
          <w:lang w:val="es-SV"/>
        </w:rPr>
        <w:t xml:space="preserve"> por la SC.</w:t>
      </w:r>
    </w:p>
    <w:p w:rsidR="00E426A3" w:rsidRDefault="00E426A3" w:rsidP="00AE5226">
      <w:pPr>
        <w:pStyle w:val="Prrafodelista"/>
        <w:jc w:val="both"/>
        <w:rPr>
          <w:rFonts w:ascii="Times New Roman" w:hAnsi="Times New Roman" w:cs="Times New Roman"/>
        </w:rPr>
      </w:pPr>
    </w:p>
    <w:p w:rsidR="00E426A3" w:rsidRDefault="00E426A3" w:rsidP="00AE5226">
      <w:pPr>
        <w:pStyle w:val="Default"/>
        <w:numPr>
          <w:ilvl w:val="0"/>
          <w:numId w:val="14"/>
        </w:numPr>
        <w:jc w:val="both"/>
        <w:rPr>
          <w:rFonts w:ascii="Times New Roman" w:hAnsi="Times New Roman" w:cs="Times New Roman"/>
          <w:color w:val="auto"/>
          <w:lang w:val="es-SV"/>
        </w:rPr>
      </w:pPr>
      <w:r>
        <w:rPr>
          <w:rFonts w:ascii="Times New Roman" w:hAnsi="Times New Roman" w:cs="Times New Roman"/>
          <w:color w:val="auto"/>
          <w:lang w:val="es-SV"/>
        </w:rPr>
        <w:t xml:space="preserve"> Se actualizó el sitio web por medio de dos entradas, una relacionada con los beneficios de la sana competencia a las MYPE de la zona oriental y otra relacionada con acciones para detectar manipulaciones en compras públicas con la colaboración de la SC y la </w:t>
      </w:r>
      <w:r w:rsidR="002A250A">
        <w:rPr>
          <w:rFonts w:ascii="Times New Roman" w:hAnsi="Times New Roman" w:cs="Times New Roman"/>
          <w:color w:val="auto"/>
          <w:lang w:val="es-SV"/>
        </w:rPr>
        <w:t>Corte de Cuentas de la República (</w:t>
      </w:r>
      <w:r>
        <w:rPr>
          <w:rFonts w:ascii="Times New Roman" w:hAnsi="Times New Roman" w:cs="Times New Roman"/>
          <w:color w:val="auto"/>
          <w:lang w:val="es-SV"/>
        </w:rPr>
        <w:t>CCR</w:t>
      </w:r>
      <w:r w:rsidR="002A250A">
        <w:rPr>
          <w:rFonts w:ascii="Times New Roman" w:hAnsi="Times New Roman" w:cs="Times New Roman"/>
          <w:color w:val="auto"/>
          <w:lang w:val="es-SV"/>
        </w:rPr>
        <w:t>)</w:t>
      </w:r>
      <w:r>
        <w:rPr>
          <w:rFonts w:ascii="Times New Roman" w:hAnsi="Times New Roman" w:cs="Times New Roman"/>
          <w:color w:val="auto"/>
          <w:lang w:val="es-SV"/>
        </w:rPr>
        <w:t>.</w:t>
      </w:r>
    </w:p>
    <w:p w:rsidR="00E426A3" w:rsidRDefault="00E426A3" w:rsidP="00AE5226">
      <w:pPr>
        <w:pStyle w:val="Prrafodelista"/>
        <w:jc w:val="both"/>
        <w:rPr>
          <w:rFonts w:ascii="Times New Roman" w:hAnsi="Times New Roman" w:cs="Times New Roman"/>
        </w:rPr>
      </w:pPr>
    </w:p>
    <w:p w:rsidR="00E426A3" w:rsidRDefault="00E426A3" w:rsidP="00AE5226">
      <w:pPr>
        <w:pStyle w:val="Default"/>
        <w:numPr>
          <w:ilvl w:val="0"/>
          <w:numId w:val="14"/>
        </w:numPr>
        <w:jc w:val="both"/>
        <w:rPr>
          <w:rFonts w:ascii="Times New Roman" w:hAnsi="Times New Roman" w:cs="Times New Roman"/>
          <w:color w:val="auto"/>
          <w:lang w:val="es-SV"/>
        </w:rPr>
      </w:pPr>
      <w:r>
        <w:rPr>
          <w:rFonts w:ascii="Times New Roman" w:hAnsi="Times New Roman" w:cs="Times New Roman"/>
          <w:color w:val="auto"/>
          <w:lang w:val="es-SV"/>
        </w:rPr>
        <w:t xml:space="preserve"> </w:t>
      </w:r>
      <w:r w:rsidR="00654719">
        <w:rPr>
          <w:rFonts w:ascii="Times New Roman" w:hAnsi="Times New Roman" w:cs="Times New Roman"/>
          <w:color w:val="auto"/>
          <w:lang w:val="es-SV"/>
        </w:rPr>
        <w:t>Se realizaron 12 eventos en los cuales se hicieron presentaciones o la obra de títeres a escuelas y colegios; y capacitaciones a MYPE, CCR, colegio de químicos y farmacéuticos y a abogados.</w:t>
      </w:r>
    </w:p>
    <w:p w:rsidR="00E426A3" w:rsidRDefault="00E426A3" w:rsidP="00AE5226">
      <w:pPr>
        <w:pStyle w:val="Prrafodelista"/>
        <w:jc w:val="both"/>
        <w:rPr>
          <w:rFonts w:ascii="Times New Roman" w:hAnsi="Times New Roman" w:cs="Times New Roman"/>
        </w:rPr>
      </w:pPr>
    </w:p>
    <w:p w:rsidR="00E426A3" w:rsidRDefault="002A1BFA" w:rsidP="00AE5226">
      <w:pPr>
        <w:pStyle w:val="Default"/>
        <w:numPr>
          <w:ilvl w:val="0"/>
          <w:numId w:val="14"/>
        </w:numPr>
        <w:jc w:val="both"/>
        <w:rPr>
          <w:rFonts w:ascii="Times New Roman" w:hAnsi="Times New Roman" w:cs="Times New Roman"/>
          <w:color w:val="auto"/>
          <w:lang w:val="es-SV"/>
        </w:rPr>
      </w:pPr>
      <w:r>
        <w:rPr>
          <w:rFonts w:ascii="Times New Roman" w:hAnsi="Times New Roman" w:cs="Times New Roman"/>
          <w:color w:val="auto"/>
          <w:lang w:val="es-SV"/>
        </w:rPr>
        <w:t xml:space="preserve"> Se atendieron 17 consultas recibidas sobre competencia desleal, concentraciones, Ley de Competencia, administración SC y prácticas anticompetitivas, entre otros.</w:t>
      </w:r>
    </w:p>
    <w:p w:rsidR="002A1BFA" w:rsidRDefault="002A1BFA" w:rsidP="00AE5226">
      <w:pPr>
        <w:pStyle w:val="Prrafodelista"/>
        <w:jc w:val="both"/>
        <w:rPr>
          <w:rFonts w:ascii="Times New Roman" w:hAnsi="Times New Roman" w:cs="Times New Roman"/>
        </w:rPr>
      </w:pPr>
    </w:p>
    <w:p w:rsidR="002A1BFA" w:rsidRDefault="002A1BFA" w:rsidP="00AE5226">
      <w:pPr>
        <w:pStyle w:val="Default"/>
        <w:numPr>
          <w:ilvl w:val="0"/>
          <w:numId w:val="14"/>
        </w:numPr>
        <w:jc w:val="both"/>
        <w:rPr>
          <w:rFonts w:ascii="Times New Roman" w:hAnsi="Times New Roman" w:cs="Times New Roman"/>
          <w:color w:val="auto"/>
          <w:lang w:val="es-SV"/>
        </w:rPr>
      </w:pPr>
      <w:r>
        <w:rPr>
          <w:rFonts w:ascii="Times New Roman" w:hAnsi="Times New Roman" w:cs="Times New Roman"/>
          <w:color w:val="auto"/>
          <w:lang w:val="es-SV"/>
        </w:rPr>
        <w:t xml:space="preserve"> 52 personas consultaron el Centro de Documentación de la SC (40 mujeres y 12 hombres).</w:t>
      </w:r>
    </w:p>
    <w:p w:rsidR="00E426A3" w:rsidRDefault="00E426A3" w:rsidP="00AE5226">
      <w:pPr>
        <w:pStyle w:val="Prrafodelista"/>
        <w:jc w:val="both"/>
        <w:rPr>
          <w:rFonts w:ascii="Times New Roman" w:hAnsi="Times New Roman" w:cs="Times New Roman"/>
        </w:rPr>
      </w:pPr>
    </w:p>
    <w:p w:rsidR="00FE3EA0" w:rsidRDefault="00FE3EA0" w:rsidP="00AE5226">
      <w:pPr>
        <w:spacing w:after="0" w:line="240" w:lineRule="auto"/>
        <w:jc w:val="both"/>
        <w:rPr>
          <w:rFonts w:ascii="Times New Roman" w:hAnsi="Times New Roman" w:cs="Times New Roman"/>
          <w:sz w:val="24"/>
          <w:szCs w:val="24"/>
        </w:rPr>
      </w:pPr>
    </w:p>
    <w:p w:rsidR="00414DD1" w:rsidRPr="002131D6" w:rsidRDefault="00B26991" w:rsidP="00AE5226">
      <w:pPr>
        <w:pStyle w:val="Ttulo1"/>
        <w:numPr>
          <w:ilvl w:val="0"/>
          <w:numId w:val="6"/>
        </w:numPr>
        <w:rPr>
          <w:rFonts w:ascii="Times New Roman" w:hAnsi="Times New Roman" w:cs="Times New Roman"/>
          <w:sz w:val="24"/>
        </w:rPr>
      </w:pPr>
      <w:bookmarkStart w:id="3" w:name="_Toc515872583"/>
      <w:r w:rsidRPr="002131D6">
        <w:rPr>
          <w:rFonts w:ascii="Times New Roman" w:hAnsi="Times New Roman" w:cs="Times New Roman"/>
          <w:sz w:val="24"/>
        </w:rPr>
        <w:t>Intendencia Económica</w:t>
      </w:r>
      <w:r w:rsidR="002A250A">
        <w:rPr>
          <w:rFonts w:ascii="Times New Roman" w:hAnsi="Times New Roman" w:cs="Times New Roman"/>
          <w:sz w:val="24"/>
        </w:rPr>
        <w:t xml:space="preserve"> (IE)</w:t>
      </w:r>
      <w:bookmarkEnd w:id="3"/>
    </w:p>
    <w:p w:rsidR="00B26991" w:rsidRPr="002131D6" w:rsidRDefault="00AE5226" w:rsidP="00AE5226">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756544" behindDoc="1" locked="0" layoutInCell="1" allowOverlap="1">
            <wp:simplePos x="0" y="0"/>
            <wp:positionH relativeFrom="column">
              <wp:posOffset>3120390</wp:posOffset>
            </wp:positionH>
            <wp:positionV relativeFrom="paragraph">
              <wp:posOffset>77470</wp:posOffset>
            </wp:positionV>
            <wp:extent cx="2346960" cy="574675"/>
            <wp:effectExtent l="0" t="0" r="0" b="0"/>
            <wp:wrapTight wrapText="bothSides">
              <wp:wrapPolygon edited="0">
                <wp:start x="0" y="0"/>
                <wp:lineTo x="0" y="20049"/>
                <wp:lineTo x="21390" y="20049"/>
                <wp:lineTo x="21390" y="0"/>
                <wp:lineTo x="0" y="0"/>
              </wp:wrapPolygon>
            </wp:wrapT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6960" cy="574675"/>
                    </a:xfrm>
                    <a:prstGeom prst="rect">
                      <a:avLst/>
                    </a:prstGeom>
                    <a:noFill/>
                  </pic:spPr>
                </pic:pic>
              </a:graphicData>
            </a:graphic>
            <wp14:sizeRelH relativeFrom="margin">
              <wp14:pctWidth>0</wp14:pctWidth>
            </wp14:sizeRelH>
            <wp14:sizeRelV relativeFrom="margin">
              <wp14:pctHeight>0</wp14:pctHeight>
            </wp14:sizeRelV>
          </wp:anchor>
        </w:drawing>
      </w:r>
      <w:r w:rsidR="00057A8C">
        <w:rPr>
          <w:rFonts w:ascii="Times New Roman" w:hAnsi="Times New Roman" w:cs="Times New Roman"/>
          <w:b/>
          <w:noProof/>
          <w:sz w:val="24"/>
          <w:szCs w:val="24"/>
        </w:rPr>
        <w:drawing>
          <wp:anchor distT="0" distB="0" distL="114300" distR="114300" simplePos="0" relativeHeight="251727872" behindDoc="1" locked="0" layoutInCell="1" allowOverlap="1">
            <wp:simplePos x="0" y="0"/>
            <wp:positionH relativeFrom="column">
              <wp:posOffset>214630</wp:posOffset>
            </wp:positionH>
            <wp:positionV relativeFrom="paragraph">
              <wp:posOffset>74295</wp:posOffset>
            </wp:positionV>
            <wp:extent cx="2295525" cy="537210"/>
            <wp:effectExtent l="0" t="0" r="9525" b="0"/>
            <wp:wrapTight wrapText="bothSides">
              <wp:wrapPolygon edited="0">
                <wp:start x="0" y="0"/>
                <wp:lineTo x="0" y="20681"/>
                <wp:lineTo x="21510" y="20681"/>
                <wp:lineTo x="2151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5525" cy="537210"/>
                    </a:xfrm>
                    <a:prstGeom prst="rect">
                      <a:avLst/>
                    </a:prstGeom>
                    <a:noFill/>
                  </pic:spPr>
                </pic:pic>
              </a:graphicData>
            </a:graphic>
            <wp14:sizeRelH relativeFrom="margin">
              <wp14:pctWidth>0</wp14:pctWidth>
            </wp14:sizeRelH>
            <wp14:sizeRelV relativeFrom="margin">
              <wp14:pctHeight>0</wp14:pctHeight>
            </wp14:sizeRelV>
          </wp:anchor>
        </w:drawing>
      </w:r>
    </w:p>
    <w:p w:rsidR="000F5BA2" w:rsidRPr="002131D6" w:rsidRDefault="000F5BA2" w:rsidP="00AE5226">
      <w:pPr>
        <w:spacing w:after="0" w:line="240" w:lineRule="auto"/>
        <w:jc w:val="both"/>
        <w:rPr>
          <w:rFonts w:ascii="Times New Roman" w:hAnsi="Times New Roman" w:cs="Times New Roman"/>
          <w:b/>
          <w:sz w:val="24"/>
          <w:szCs w:val="24"/>
        </w:rPr>
      </w:pPr>
    </w:p>
    <w:p w:rsidR="00414DD1" w:rsidRPr="002131D6" w:rsidRDefault="00414DD1" w:rsidP="00AE5226">
      <w:pPr>
        <w:spacing w:after="0" w:line="240" w:lineRule="auto"/>
        <w:jc w:val="both"/>
        <w:rPr>
          <w:rFonts w:ascii="Times New Roman" w:hAnsi="Times New Roman" w:cs="Times New Roman"/>
          <w:b/>
          <w:sz w:val="24"/>
          <w:szCs w:val="24"/>
        </w:rPr>
      </w:pPr>
    </w:p>
    <w:p w:rsidR="00D57DFB" w:rsidRPr="002131D6" w:rsidRDefault="002A250A" w:rsidP="00AE522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49376" behindDoc="1" locked="0" layoutInCell="1" allowOverlap="1">
            <wp:simplePos x="0" y="0"/>
            <wp:positionH relativeFrom="column">
              <wp:posOffset>120015</wp:posOffset>
            </wp:positionH>
            <wp:positionV relativeFrom="paragraph">
              <wp:posOffset>197485</wp:posOffset>
            </wp:positionV>
            <wp:extent cx="5931880" cy="676910"/>
            <wp:effectExtent l="0" t="0" r="0" b="8890"/>
            <wp:wrapTight wrapText="bothSides">
              <wp:wrapPolygon edited="0">
                <wp:start x="0" y="0"/>
                <wp:lineTo x="0" y="21276"/>
                <wp:lineTo x="21505" y="21276"/>
                <wp:lineTo x="21505"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1880" cy="676910"/>
                    </a:xfrm>
                    <a:prstGeom prst="rect">
                      <a:avLst/>
                    </a:prstGeom>
                    <a:noFill/>
                  </pic:spPr>
                </pic:pic>
              </a:graphicData>
            </a:graphic>
          </wp:anchor>
        </w:drawing>
      </w:r>
    </w:p>
    <w:p w:rsidR="00D57DFB" w:rsidRDefault="00D57DFB" w:rsidP="00AE5226">
      <w:pPr>
        <w:spacing w:after="0" w:line="240" w:lineRule="auto"/>
        <w:jc w:val="both"/>
        <w:rPr>
          <w:rFonts w:ascii="Times New Roman" w:hAnsi="Times New Roman" w:cs="Times New Roman"/>
          <w:sz w:val="24"/>
          <w:szCs w:val="24"/>
        </w:rPr>
      </w:pPr>
    </w:p>
    <w:p w:rsidR="002A250A" w:rsidRPr="002131D6" w:rsidRDefault="002A250A" w:rsidP="00AE5226">
      <w:pPr>
        <w:spacing w:after="0" w:line="240" w:lineRule="auto"/>
        <w:jc w:val="both"/>
        <w:rPr>
          <w:rFonts w:ascii="Times New Roman" w:hAnsi="Times New Roman" w:cs="Times New Roman"/>
          <w:sz w:val="24"/>
          <w:szCs w:val="24"/>
        </w:rPr>
      </w:pPr>
    </w:p>
    <w:p w:rsidR="00842DB9" w:rsidRPr="002131D6" w:rsidRDefault="00842DB9"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La IE cumplió </w:t>
      </w:r>
      <w:r w:rsidR="00664187">
        <w:rPr>
          <w:rFonts w:ascii="Times New Roman" w:hAnsi="Times New Roman" w:cs="Times New Roman"/>
          <w:sz w:val="24"/>
          <w:szCs w:val="24"/>
        </w:rPr>
        <w:t>con el 90% de sus actividades programadas.</w:t>
      </w:r>
    </w:p>
    <w:p w:rsidR="00842DB9" w:rsidRPr="002131D6" w:rsidRDefault="00842DB9" w:rsidP="00AE5226">
      <w:pPr>
        <w:spacing w:after="0" w:line="240" w:lineRule="auto"/>
        <w:jc w:val="both"/>
        <w:rPr>
          <w:rFonts w:ascii="Times New Roman" w:hAnsi="Times New Roman" w:cs="Times New Roman"/>
          <w:sz w:val="24"/>
          <w:szCs w:val="24"/>
        </w:rPr>
      </w:pPr>
    </w:p>
    <w:p w:rsidR="00123B28" w:rsidRPr="002131D6" w:rsidRDefault="002A250A" w:rsidP="00AE52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Las </w:t>
      </w:r>
      <w:r w:rsidR="00123B28" w:rsidRPr="002131D6">
        <w:rPr>
          <w:rFonts w:ascii="Times New Roman" w:hAnsi="Times New Roman" w:cs="Times New Roman"/>
          <w:sz w:val="24"/>
          <w:szCs w:val="24"/>
        </w:rPr>
        <w:t xml:space="preserve">actividades más relevantes ejecutadas exitosamente </w:t>
      </w:r>
      <w:r>
        <w:rPr>
          <w:rFonts w:ascii="Times New Roman" w:hAnsi="Times New Roman" w:cs="Times New Roman"/>
          <w:sz w:val="24"/>
          <w:szCs w:val="24"/>
        </w:rPr>
        <w:t>por la IE son las siguientes</w:t>
      </w:r>
      <w:r w:rsidR="00123B28" w:rsidRPr="002131D6">
        <w:rPr>
          <w:rFonts w:ascii="Times New Roman" w:hAnsi="Times New Roman" w:cs="Times New Roman"/>
          <w:sz w:val="24"/>
          <w:szCs w:val="24"/>
        </w:rPr>
        <w:t xml:space="preserve">: </w:t>
      </w:r>
    </w:p>
    <w:p w:rsidR="00F34171" w:rsidRDefault="00F34171" w:rsidP="00AE5226">
      <w:pPr>
        <w:spacing w:after="0" w:line="240" w:lineRule="auto"/>
        <w:jc w:val="both"/>
        <w:rPr>
          <w:rFonts w:ascii="Times New Roman" w:hAnsi="Times New Roman" w:cs="Times New Roman"/>
          <w:sz w:val="24"/>
          <w:szCs w:val="24"/>
        </w:rPr>
      </w:pPr>
    </w:p>
    <w:p w:rsidR="00664187" w:rsidRDefault="00084DED" w:rsidP="00AE5226">
      <w:pPr>
        <w:pStyle w:val="Prrafodelist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Entrega del informe final de</w:t>
      </w:r>
      <w:r w:rsidR="002A250A">
        <w:rPr>
          <w:rFonts w:ascii="Times New Roman" w:hAnsi="Times New Roman" w:cs="Times New Roman"/>
          <w:sz w:val="24"/>
          <w:szCs w:val="24"/>
        </w:rPr>
        <w:t>l</w:t>
      </w:r>
      <w:r>
        <w:rPr>
          <w:rFonts w:ascii="Times New Roman" w:hAnsi="Times New Roman" w:cs="Times New Roman"/>
          <w:sz w:val="24"/>
          <w:szCs w:val="24"/>
        </w:rPr>
        <w:t xml:space="preserve"> estudio “Caracterización del mercado de carne bovina y sus condiciones de competencia en El Salvador”.</w:t>
      </w:r>
    </w:p>
    <w:p w:rsidR="00084DED" w:rsidRDefault="00084DED" w:rsidP="00AE5226">
      <w:pPr>
        <w:spacing w:after="0" w:line="240" w:lineRule="auto"/>
        <w:jc w:val="both"/>
        <w:rPr>
          <w:rFonts w:ascii="Times New Roman" w:hAnsi="Times New Roman" w:cs="Times New Roman"/>
          <w:sz w:val="24"/>
          <w:szCs w:val="24"/>
        </w:rPr>
      </w:pPr>
    </w:p>
    <w:p w:rsidR="00084DED" w:rsidRDefault="00520D2D" w:rsidP="00AE5226">
      <w:pPr>
        <w:pStyle w:val="Prrafodelist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hizo una presentación sobre </w:t>
      </w:r>
      <w:r w:rsidR="002A250A">
        <w:rPr>
          <w:rFonts w:ascii="Times New Roman" w:hAnsi="Times New Roman" w:cs="Times New Roman"/>
          <w:sz w:val="24"/>
          <w:szCs w:val="24"/>
        </w:rPr>
        <w:t xml:space="preserve">el análisis de la </w:t>
      </w:r>
      <w:r>
        <w:rPr>
          <w:rFonts w:ascii="Times New Roman" w:hAnsi="Times New Roman" w:cs="Times New Roman"/>
          <w:sz w:val="24"/>
          <w:szCs w:val="24"/>
        </w:rPr>
        <w:t xml:space="preserve">concentración Claro-Digicel en </w:t>
      </w:r>
      <w:r w:rsidR="002A250A">
        <w:rPr>
          <w:rFonts w:ascii="Times New Roman" w:hAnsi="Times New Roman" w:cs="Times New Roman"/>
          <w:sz w:val="24"/>
          <w:szCs w:val="24"/>
        </w:rPr>
        <w:t>la</w:t>
      </w:r>
      <w:r>
        <w:rPr>
          <w:rFonts w:ascii="Times New Roman" w:hAnsi="Times New Roman" w:cs="Times New Roman"/>
          <w:sz w:val="24"/>
          <w:szCs w:val="24"/>
        </w:rPr>
        <w:t xml:space="preserve"> ESEN.</w:t>
      </w:r>
    </w:p>
    <w:p w:rsidR="00520D2D" w:rsidRPr="00520D2D" w:rsidRDefault="00520D2D" w:rsidP="00AE5226">
      <w:pPr>
        <w:pStyle w:val="Prrafodelista"/>
        <w:jc w:val="both"/>
        <w:rPr>
          <w:rFonts w:ascii="Times New Roman" w:hAnsi="Times New Roman" w:cs="Times New Roman"/>
          <w:sz w:val="24"/>
          <w:szCs w:val="24"/>
        </w:rPr>
      </w:pPr>
    </w:p>
    <w:p w:rsidR="00520D2D" w:rsidRDefault="00520D2D" w:rsidP="00AE5226">
      <w:pPr>
        <w:pStyle w:val="Prrafodelist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 emitió el boletín ResumenSC sobre síntesis técnica de la Superintendencia de Competencia.</w:t>
      </w:r>
    </w:p>
    <w:p w:rsidR="00520D2D" w:rsidRPr="00520D2D" w:rsidRDefault="00520D2D" w:rsidP="00AE5226">
      <w:pPr>
        <w:pStyle w:val="Prrafodelista"/>
        <w:jc w:val="both"/>
        <w:rPr>
          <w:rFonts w:ascii="Times New Roman" w:hAnsi="Times New Roman" w:cs="Times New Roman"/>
          <w:sz w:val="24"/>
          <w:szCs w:val="24"/>
        </w:rPr>
      </w:pPr>
    </w:p>
    <w:p w:rsidR="00520D2D" w:rsidRDefault="00520D2D" w:rsidP="00AE5226">
      <w:pPr>
        <w:pStyle w:val="Prrafodelist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 elaboraron 2 artículos sobre financiamiento MYPE y distribución de energía eléctrica.</w:t>
      </w:r>
    </w:p>
    <w:p w:rsidR="00520D2D" w:rsidRPr="00520D2D" w:rsidRDefault="00520D2D" w:rsidP="00AE5226">
      <w:pPr>
        <w:pStyle w:val="Prrafodelista"/>
        <w:jc w:val="both"/>
        <w:rPr>
          <w:rFonts w:ascii="Times New Roman" w:hAnsi="Times New Roman" w:cs="Times New Roman"/>
          <w:sz w:val="24"/>
          <w:szCs w:val="24"/>
        </w:rPr>
      </w:pPr>
    </w:p>
    <w:p w:rsidR="00520D2D" w:rsidRDefault="00DD6ED9" w:rsidP="00AE5226">
      <w:pPr>
        <w:pStyle w:val="Prrafodelist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 resolvió 1 solicitud de concentrac</w:t>
      </w:r>
      <w:r w:rsidR="002A250A">
        <w:rPr>
          <w:rFonts w:ascii="Times New Roman" w:hAnsi="Times New Roman" w:cs="Times New Roman"/>
          <w:sz w:val="24"/>
          <w:szCs w:val="24"/>
        </w:rPr>
        <w:t>ión</w:t>
      </w:r>
      <w:r>
        <w:rPr>
          <w:rFonts w:ascii="Times New Roman" w:hAnsi="Times New Roman" w:cs="Times New Roman"/>
          <w:sz w:val="24"/>
          <w:szCs w:val="24"/>
        </w:rPr>
        <w:t xml:space="preserve"> declarada inadmisible (sociedades Bevco Limited Corp. Y AB InBeV Southern Investments Limited).</w:t>
      </w:r>
    </w:p>
    <w:p w:rsidR="00DD6ED9" w:rsidRPr="00DD6ED9" w:rsidRDefault="00DD6ED9" w:rsidP="00AE5226">
      <w:pPr>
        <w:pStyle w:val="Prrafodelista"/>
        <w:jc w:val="both"/>
        <w:rPr>
          <w:rFonts w:ascii="Times New Roman" w:hAnsi="Times New Roman" w:cs="Times New Roman"/>
          <w:sz w:val="24"/>
          <w:szCs w:val="24"/>
        </w:rPr>
      </w:pPr>
    </w:p>
    <w:p w:rsidR="00182CB0" w:rsidRPr="002131D6" w:rsidRDefault="00182CB0" w:rsidP="00AE5226">
      <w:pPr>
        <w:pStyle w:val="Prrafodelista"/>
        <w:spacing w:after="0" w:line="240" w:lineRule="auto"/>
        <w:jc w:val="both"/>
        <w:rPr>
          <w:rFonts w:ascii="Times New Roman" w:hAnsi="Times New Roman" w:cs="Times New Roman"/>
          <w:sz w:val="24"/>
          <w:szCs w:val="24"/>
        </w:rPr>
      </w:pPr>
    </w:p>
    <w:p w:rsidR="00414DD1" w:rsidRPr="002131D6" w:rsidRDefault="004229B0" w:rsidP="00AE5226">
      <w:pPr>
        <w:pStyle w:val="Ttulo1"/>
        <w:numPr>
          <w:ilvl w:val="0"/>
          <w:numId w:val="6"/>
        </w:numPr>
        <w:rPr>
          <w:rFonts w:ascii="Times New Roman" w:hAnsi="Times New Roman" w:cs="Times New Roman"/>
          <w:sz w:val="24"/>
        </w:rPr>
      </w:pPr>
      <w:bookmarkStart w:id="4" w:name="_Toc515872584"/>
      <w:r w:rsidRPr="002131D6">
        <w:rPr>
          <w:rFonts w:ascii="Times New Roman" w:hAnsi="Times New Roman" w:cs="Times New Roman"/>
          <w:sz w:val="24"/>
        </w:rPr>
        <w:t>Intendencia de Investigaciones</w:t>
      </w:r>
      <w:r w:rsidR="002A250A">
        <w:rPr>
          <w:rFonts w:ascii="Times New Roman" w:hAnsi="Times New Roman" w:cs="Times New Roman"/>
          <w:sz w:val="24"/>
        </w:rPr>
        <w:t xml:space="preserve"> (II)</w:t>
      </w:r>
      <w:bookmarkEnd w:id="4"/>
    </w:p>
    <w:p w:rsidR="004229B0" w:rsidRPr="002131D6" w:rsidRDefault="00AE5226" w:rsidP="00AE5226">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757568" behindDoc="1" locked="0" layoutInCell="1" allowOverlap="1">
            <wp:simplePos x="0" y="0"/>
            <wp:positionH relativeFrom="column">
              <wp:posOffset>3187065</wp:posOffset>
            </wp:positionH>
            <wp:positionV relativeFrom="paragraph">
              <wp:posOffset>37465</wp:posOffset>
            </wp:positionV>
            <wp:extent cx="2383790" cy="582295"/>
            <wp:effectExtent l="0" t="0" r="0" b="0"/>
            <wp:wrapTight wrapText="bothSides">
              <wp:wrapPolygon edited="0">
                <wp:start x="0" y="0"/>
                <wp:lineTo x="0" y="20493"/>
                <wp:lineTo x="21404" y="20493"/>
                <wp:lineTo x="21404" y="0"/>
                <wp:lineTo x="0" y="0"/>
              </wp:wrapPolygon>
            </wp:wrapTight>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3790" cy="582295"/>
                    </a:xfrm>
                    <a:prstGeom prst="rect">
                      <a:avLst/>
                    </a:prstGeom>
                    <a:noFill/>
                  </pic:spPr>
                </pic:pic>
              </a:graphicData>
            </a:graphic>
            <wp14:sizeRelH relativeFrom="margin">
              <wp14:pctWidth>0</wp14:pctWidth>
            </wp14:sizeRelH>
            <wp14:sizeRelV relativeFrom="margin">
              <wp14:pctHeight>0</wp14:pctHeight>
            </wp14:sizeRelV>
          </wp:anchor>
        </w:drawing>
      </w:r>
      <w:r w:rsidR="009F6E95">
        <w:rPr>
          <w:rFonts w:ascii="Times New Roman" w:hAnsi="Times New Roman" w:cs="Times New Roman"/>
          <w:noProof/>
          <w:sz w:val="24"/>
          <w:szCs w:val="24"/>
        </w:rPr>
        <w:drawing>
          <wp:anchor distT="0" distB="0" distL="114300" distR="114300" simplePos="0" relativeHeight="251729920" behindDoc="1" locked="0" layoutInCell="1" allowOverlap="1">
            <wp:simplePos x="0" y="0"/>
            <wp:positionH relativeFrom="column">
              <wp:posOffset>234315</wp:posOffset>
            </wp:positionH>
            <wp:positionV relativeFrom="paragraph">
              <wp:posOffset>64770</wp:posOffset>
            </wp:positionV>
            <wp:extent cx="2371725" cy="555625"/>
            <wp:effectExtent l="0" t="0" r="9525" b="0"/>
            <wp:wrapTight wrapText="bothSides">
              <wp:wrapPolygon edited="0">
                <wp:start x="0" y="0"/>
                <wp:lineTo x="0" y="20736"/>
                <wp:lineTo x="21513" y="20736"/>
                <wp:lineTo x="21513"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555625"/>
                    </a:xfrm>
                    <a:prstGeom prst="rect">
                      <a:avLst/>
                    </a:prstGeom>
                    <a:noFill/>
                  </pic:spPr>
                </pic:pic>
              </a:graphicData>
            </a:graphic>
            <wp14:sizeRelH relativeFrom="margin">
              <wp14:pctWidth>0</wp14:pctWidth>
            </wp14:sizeRelH>
            <wp14:sizeRelV relativeFrom="margin">
              <wp14:pctHeight>0</wp14:pctHeight>
            </wp14:sizeRelV>
          </wp:anchor>
        </w:drawing>
      </w:r>
      <w:r w:rsidR="005501EB" w:rsidRPr="002131D6">
        <w:rPr>
          <w:rFonts w:ascii="Times New Roman" w:hAnsi="Times New Roman" w:cs="Times New Roman"/>
          <w:noProof/>
          <w:sz w:val="24"/>
          <w:szCs w:val="24"/>
        </w:rPr>
        <w:t xml:space="preserve"> </w:t>
      </w:r>
    </w:p>
    <w:p w:rsidR="00E52082" w:rsidRPr="002131D6" w:rsidRDefault="00E52082" w:rsidP="00AE5226">
      <w:pPr>
        <w:spacing w:after="0" w:line="240" w:lineRule="auto"/>
        <w:jc w:val="both"/>
        <w:rPr>
          <w:rFonts w:ascii="Times New Roman" w:hAnsi="Times New Roman" w:cs="Times New Roman"/>
          <w:b/>
          <w:sz w:val="24"/>
          <w:szCs w:val="24"/>
        </w:rPr>
      </w:pPr>
    </w:p>
    <w:p w:rsidR="00842DB9" w:rsidRPr="002131D6" w:rsidRDefault="00842DB9" w:rsidP="00AE5226">
      <w:pPr>
        <w:spacing w:after="0" w:line="240" w:lineRule="auto"/>
        <w:jc w:val="both"/>
        <w:rPr>
          <w:rFonts w:ascii="Times New Roman" w:hAnsi="Times New Roman" w:cs="Times New Roman"/>
          <w:sz w:val="24"/>
          <w:szCs w:val="24"/>
        </w:rPr>
      </w:pPr>
    </w:p>
    <w:p w:rsidR="00842DB9" w:rsidRPr="002131D6" w:rsidRDefault="00842DB9" w:rsidP="00AE5226">
      <w:pPr>
        <w:spacing w:after="0" w:line="240" w:lineRule="auto"/>
        <w:jc w:val="both"/>
        <w:rPr>
          <w:rFonts w:ascii="Times New Roman" w:hAnsi="Times New Roman" w:cs="Times New Roman"/>
          <w:sz w:val="24"/>
          <w:szCs w:val="24"/>
        </w:rPr>
      </w:pPr>
    </w:p>
    <w:p w:rsidR="00E52082" w:rsidRPr="002131D6" w:rsidRDefault="005501EB"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La Intendencia de Investigaciones cumplió con</w:t>
      </w:r>
      <w:r w:rsidR="009F6E95">
        <w:rPr>
          <w:rFonts w:ascii="Times New Roman" w:hAnsi="Times New Roman" w:cs="Times New Roman"/>
          <w:sz w:val="24"/>
          <w:szCs w:val="24"/>
        </w:rPr>
        <w:t xml:space="preserve"> un 97.14%</w:t>
      </w:r>
      <w:r w:rsidRPr="002131D6">
        <w:rPr>
          <w:rFonts w:ascii="Times New Roman" w:hAnsi="Times New Roman" w:cs="Times New Roman"/>
          <w:sz w:val="24"/>
          <w:szCs w:val="24"/>
        </w:rPr>
        <w:t xml:space="preserve"> </w:t>
      </w:r>
      <w:r w:rsidR="009F6E95">
        <w:rPr>
          <w:rFonts w:ascii="Times New Roman" w:hAnsi="Times New Roman" w:cs="Times New Roman"/>
          <w:sz w:val="24"/>
          <w:szCs w:val="24"/>
        </w:rPr>
        <w:t>sus</w:t>
      </w:r>
      <w:r w:rsidRPr="002131D6">
        <w:rPr>
          <w:rFonts w:ascii="Times New Roman" w:hAnsi="Times New Roman" w:cs="Times New Roman"/>
          <w:sz w:val="24"/>
          <w:szCs w:val="24"/>
        </w:rPr>
        <w:t xml:space="preserve"> actividades programadas en</w:t>
      </w:r>
      <w:r w:rsidR="009F6E95">
        <w:rPr>
          <w:rFonts w:ascii="Times New Roman" w:hAnsi="Times New Roman" w:cs="Times New Roman"/>
          <w:sz w:val="24"/>
          <w:szCs w:val="24"/>
        </w:rPr>
        <w:t xml:space="preserve"> el primer trimestre de </w:t>
      </w:r>
      <w:r w:rsidR="00842DB9" w:rsidRPr="002131D6">
        <w:rPr>
          <w:rFonts w:ascii="Times New Roman" w:hAnsi="Times New Roman" w:cs="Times New Roman"/>
          <w:sz w:val="24"/>
          <w:szCs w:val="24"/>
        </w:rPr>
        <w:t>201</w:t>
      </w:r>
      <w:r w:rsidR="009F6E95">
        <w:rPr>
          <w:rFonts w:ascii="Times New Roman" w:hAnsi="Times New Roman" w:cs="Times New Roman"/>
          <w:sz w:val="24"/>
          <w:szCs w:val="24"/>
        </w:rPr>
        <w:t>8</w:t>
      </w:r>
      <w:r w:rsidRPr="002131D6">
        <w:rPr>
          <w:rFonts w:ascii="Times New Roman" w:hAnsi="Times New Roman" w:cs="Times New Roman"/>
          <w:sz w:val="24"/>
          <w:szCs w:val="24"/>
        </w:rPr>
        <w:t>.</w:t>
      </w:r>
    </w:p>
    <w:p w:rsidR="005501EB" w:rsidRPr="002131D6" w:rsidRDefault="005501EB" w:rsidP="00AE5226">
      <w:pPr>
        <w:spacing w:after="0" w:line="240" w:lineRule="auto"/>
        <w:jc w:val="both"/>
        <w:rPr>
          <w:rFonts w:ascii="Times New Roman" w:hAnsi="Times New Roman" w:cs="Times New Roman"/>
          <w:sz w:val="24"/>
          <w:szCs w:val="24"/>
        </w:rPr>
      </w:pPr>
    </w:p>
    <w:p w:rsidR="00F34171" w:rsidRPr="002131D6" w:rsidRDefault="005501EB"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Dentro de las actividades más relevantes ejecutadas exitosamente se cuenta con:</w:t>
      </w:r>
    </w:p>
    <w:p w:rsidR="005501EB" w:rsidRPr="002131D6" w:rsidRDefault="005501EB"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 </w:t>
      </w:r>
    </w:p>
    <w:p w:rsidR="002326B8" w:rsidRDefault="009F6E95" w:rsidP="00AE5226">
      <w:pPr>
        <w:pStyle w:val="Prrafodelist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 elaboró un escrito en el caso de DIZUCAR.</w:t>
      </w:r>
    </w:p>
    <w:p w:rsidR="00746467" w:rsidRDefault="00746467" w:rsidP="00AE5226">
      <w:pPr>
        <w:pStyle w:val="Prrafodelista"/>
        <w:spacing w:after="0" w:line="240" w:lineRule="auto"/>
        <w:ind w:left="1080"/>
        <w:jc w:val="both"/>
        <w:rPr>
          <w:rFonts w:ascii="Times New Roman" w:hAnsi="Times New Roman" w:cs="Times New Roman"/>
          <w:sz w:val="24"/>
          <w:szCs w:val="24"/>
        </w:rPr>
      </w:pPr>
    </w:p>
    <w:p w:rsidR="00746467" w:rsidRDefault="00746467" w:rsidP="00AE5226">
      <w:pPr>
        <w:pStyle w:val="Prrafodelist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 le dio seguimiento al proceso judicial en la Sala de la Corte Suprema de Justicia al caso de DIGICEL y CTE PERSONAL.</w:t>
      </w:r>
    </w:p>
    <w:p w:rsidR="00304349" w:rsidRPr="00654719" w:rsidRDefault="00304349" w:rsidP="00AE5226">
      <w:pPr>
        <w:spacing w:after="0" w:line="240" w:lineRule="auto"/>
        <w:jc w:val="both"/>
        <w:rPr>
          <w:rFonts w:ascii="Times New Roman" w:hAnsi="Times New Roman" w:cs="Times New Roman"/>
          <w:sz w:val="24"/>
          <w:szCs w:val="24"/>
        </w:rPr>
      </w:pPr>
    </w:p>
    <w:p w:rsidR="007A4354" w:rsidRPr="002131D6" w:rsidRDefault="007A4354" w:rsidP="00AE5226">
      <w:pPr>
        <w:pStyle w:val="Ttulo1"/>
        <w:numPr>
          <w:ilvl w:val="0"/>
          <w:numId w:val="6"/>
        </w:numPr>
        <w:rPr>
          <w:rFonts w:ascii="Times New Roman" w:hAnsi="Times New Roman" w:cs="Times New Roman"/>
          <w:sz w:val="24"/>
        </w:rPr>
      </w:pPr>
      <w:bookmarkStart w:id="5" w:name="_Toc515872585"/>
      <w:r w:rsidRPr="002131D6">
        <w:rPr>
          <w:rFonts w:ascii="Times New Roman" w:hAnsi="Times New Roman" w:cs="Times New Roman"/>
          <w:sz w:val="24"/>
        </w:rPr>
        <w:t>Unidad de Comunicaciones</w:t>
      </w:r>
      <w:r w:rsidR="003146AE">
        <w:rPr>
          <w:rFonts w:ascii="Times New Roman" w:hAnsi="Times New Roman" w:cs="Times New Roman"/>
          <w:sz w:val="24"/>
        </w:rPr>
        <w:t xml:space="preserve"> (UC)</w:t>
      </w:r>
      <w:bookmarkEnd w:id="5"/>
    </w:p>
    <w:p w:rsidR="000A3DFD" w:rsidRPr="002131D6" w:rsidRDefault="00AE5226" w:rsidP="00AE5226">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758592" behindDoc="1" locked="0" layoutInCell="1" allowOverlap="1">
            <wp:simplePos x="0" y="0"/>
            <wp:positionH relativeFrom="column">
              <wp:posOffset>3256280</wp:posOffset>
            </wp:positionH>
            <wp:positionV relativeFrom="paragraph">
              <wp:posOffset>41910</wp:posOffset>
            </wp:positionV>
            <wp:extent cx="2314575" cy="563880"/>
            <wp:effectExtent l="0" t="0" r="9525" b="0"/>
            <wp:wrapTight wrapText="bothSides">
              <wp:wrapPolygon edited="0">
                <wp:start x="0" y="0"/>
                <wp:lineTo x="0" y="20432"/>
                <wp:lineTo x="21511" y="20432"/>
                <wp:lineTo x="21511" y="0"/>
                <wp:lineTo x="0" y="0"/>
              </wp:wrapPolygon>
            </wp:wrapTight>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4575" cy="563880"/>
                    </a:xfrm>
                    <a:prstGeom prst="rect">
                      <a:avLst/>
                    </a:prstGeom>
                    <a:noFill/>
                  </pic:spPr>
                </pic:pic>
              </a:graphicData>
            </a:graphic>
            <wp14:sizeRelH relativeFrom="margin">
              <wp14:pctWidth>0</wp14:pctWidth>
            </wp14:sizeRelH>
            <wp14:sizeRelV relativeFrom="margin">
              <wp14:pctHeight>0</wp14:pctHeight>
            </wp14:sizeRelV>
          </wp:anchor>
        </w:drawing>
      </w:r>
      <w:r w:rsidR="00BD7840">
        <w:rPr>
          <w:rFonts w:ascii="Times New Roman" w:hAnsi="Times New Roman" w:cs="Times New Roman"/>
          <w:b/>
          <w:noProof/>
          <w:sz w:val="24"/>
          <w:szCs w:val="24"/>
        </w:rPr>
        <w:drawing>
          <wp:anchor distT="0" distB="0" distL="114300" distR="114300" simplePos="0" relativeHeight="251731968" behindDoc="1" locked="0" layoutInCell="1" allowOverlap="1">
            <wp:simplePos x="0" y="0"/>
            <wp:positionH relativeFrom="column">
              <wp:posOffset>110490</wp:posOffset>
            </wp:positionH>
            <wp:positionV relativeFrom="paragraph">
              <wp:posOffset>45720</wp:posOffset>
            </wp:positionV>
            <wp:extent cx="2427605" cy="564967"/>
            <wp:effectExtent l="0" t="0" r="0" b="6985"/>
            <wp:wrapTight wrapText="bothSides">
              <wp:wrapPolygon edited="0">
                <wp:start x="0" y="0"/>
                <wp:lineTo x="0" y="21138"/>
                <wp:lineTo x="21357" y="21138"/>
                <wp:lineTo x="21357"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27605" cy="564967"/>
                    </a:xfrm>
                    <a:prstGeom prst="rect">
                      <a:avLst/>
                    </a:prstGeom>
                    <a:noFill/>
                  </pic:spPr>
                </pic:pic>
              </a:graphicData>
            </a:graphic>
          </wp:anchor>
        </w:drawing>
      </w:r>
    </w:p>
    <w:p w:rsidR="00E52082" w:rsidRPr="002131D6" w:rsidRDefault="00E52082" w:rsidP="00AE5226">
      <w:pPr>
        <w:spacing w:after="0" w:line="240" w:lineRule="auto"/>
        <w:jc w:val="both"/>
        <w:rPr>
          <w:rFonts w:ascii="Times New Roman" w:hAnsi="Times New Roman" w:cs="Times New Roman"/>
          <w:b/>
          <w:sz w:val="24"/>
          <w:szCs w:val="24"/>
        </w:rPr>
      </w:pPr>
    </w:p>
    <w:p w:rsidR="003146AE" w:rsidRDefault="003146AE" w:rsidP="00AE5226">
      <w:pPr>
        <w:spacing w:after="0" w:line="240" w:lineRule="auto"/>
        <w:jc w:val="both"/>
        <w:rPr>
          <w:rFonts w:ascii="Times New Roman" w:hAnsi="Times New Roman" w:cs="Times New Roman"/>
          <w:sz w:val="24"/>
          <w:szCs w:val="24"/>
        </w:rPr>
      </w:pPr>
    </w:p>
    <w:p w:rsidR="003146AE" w:rsidRDefault="003146AE" w:rsidP="00AE5226">
      <w:pPr>
        <w:spacing w:after="0" w:line="240" w:lineRule="auto"/>
        <w:jc w:val="both"/>
        <w:rPr>
          <w:rFonts w:ascii="Times New Roman" w:hAnsi="Times New Roman" w:cs="Times New Roman"/>
          <w:sz w:val="24"/>
          <w:szCs w:val="24"/>
        </w:rPr>
      </w:pPr>
    </w:p>
    <w:p w:rsidR="003146AE" w:rsidRDefault="003146AE" w:rsidP="00AE5226">
      <w:pPr>
        <w:spacing w:after="0" w:line="240" w:lineRule="auto"/>
        <w:jc w:val="both"/>
        <w:rPr>
          <w:rFonts w:ascii="Times New Roman" w:hAnsi="Times New Roman" w:cs="Times New Roman"/>
          <w:sz w:val="24"/>
          <w:szCs w:val="24"/>
        </w:rPr>
      </w:pPr>
    </w:p>
    <w:p w:rsidR="003146AE" w:rsidRDefault="003146AE" w:rsidP="00AE5226">
      <w:pPr>
        <w:spacing w:after="0" w:line="240" w:lineRule="auto"/>
        <w:jc w:val="both"/>
        <w:rPr>
          <w:rFonts w:ascii="Times New Roman" w:hAnsi="Times New Roman" w:cs="Times New Roman"/>
          <w:sz w:val="24"/>
          <w:szCs w:val="24"/>
        </w:rPr>
      </w:pPr>
    </w:p>
    <w:p w:rsidR="003146AE" w:rsidRDefault="003146AE" w:rsidP="00AE5226">
      <w:pPr>
        <w:spacing w:after="0" w:line="240" w:lineRule="auto"/>
        <w:jc w:val="both"/>
        <w:rPr>
          <w:rFonts w:ascii="Times New Roman" w:hAnsi="Times New Roman" w:cs="Times New Roman"/>
          <w:sz w:val="24"/>
          <w:szCs w:val="24"/>
        </w:rPr>
      </w:pPr>
    </w:p>
    <w:p w:rsidR="003146AE" w:rsidRDefault="003146AE" w:rsidP="00AE5226">
      <w:pPr>
        <w:spacing w:after="0" w:line="240" w:lineRule="auto"/>
        <w:jc w:val="both"/>
        <w:rPr>
          <w:rFonts w:ascii="Times New Roman" w:hAnsi="Times New Roman" w:cs="Times New Roman"/>
          <w:sz w:val="24"/>
          <w:szCs w:val="24"/>
        </w:rPr>
      </w:pPr>
    </w:p>
    <w:p w:rsidR="00F56C78" w:rsidRDefault="003146AE" w:rsidP="00AE5226">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753472" behindDoc="1" locked="0" layoutInCell="1" allowOverlap="1">
            <wp:simplePos x="0" y="0"/>
            <wp:positionH relativeFrom="column">
              <wp:posOffset>64135</wp:posOffset>
            </wp:positionH>
            <wp:positionV relativeFrom="paragraph">
              <wp:posOffset>0</wp:posOffset>
            </wp:positionV>
            <wp:extent cx="5876925" cy="1116538"/>
            <wp:effectExtent l="0" t="0" r="0" b="7620"/>
            <wp:wrapTight wrapText="bothSides">
              <wp:wrapPolygon edited="0">
                <wp:start x="0" y="0"/>
                <wp:lineTo x="0" y="21379"/>
                <wp:lineTo x="21495" y="21379"/>
                <wp:lineTo x="21495" y="0"/>
                <wp:lineTo x="0" y="0"/>
              </wp:wrapPolygon>
            </wp:wrapTight>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6925" cy="1116538"/>
                    </a:xfrm>
                    <a:prstGeom prst="rect">
                      <a:avLst/>
                    </a:prstGeom>
                    <a:noFill/>
                  </pic:spPr>
                </pic:pic>
              </a:graphicData>
            </a:graphic>
          </wp:anchor>
        </w:drawing>
      </w:r>
      <w:r w:rsidR="00F56C78">
        <w:rPr>
          <w:rFonts w:ascii="Times New Roman" w:hAnsi="Times New Roman" w:cs="Times New Roman"/>
          <w:sz w:val="24"/>
          <w:szCs w:val="24"/>
        </w:rPr>
        <w:t xml:space="preserve">La Unidad de Comunicaciones ejecutó en un 86.39% las actividades </w:t>
      </w:r>
      <w:r w:rsidR="00105668">
        <w:rPr>
          <w:rFonts w:ascii="Times New Roman" w:hAnsi="Times New Roman" w:cs="Times New Roman"/>
          <w:sz w:val="24"/>
          <w:szCs w:val="24"/>
        </w:rPr>
        <w:t>que se programó</w:t>
      </w:r>
      <w:r w:rsidR="00F56C78">
        <w:rPr>
          <w:rFonts w:ascii="Times New Roman" w:hAnsi="Times New Roman" w:cs="Times New Roman"/>
          <w:sz w:val="24"/>
          <w:szCs w:val="24"/>
        </w:rPr>
        <w:t>.</w:t>
      </w:r>
    </w:p>
    <w:p w:rsidR="00F56C78" w:rsidRDefault="00F56C78" w:rsidP="00AE5226">
      <w:pPr>
        <w:spacing w:after="0" w:line="240" w:lineRule="auto"/>
        <w:jc w:val="both"/>
        <w:rPr>
          <w:rFonts w:ascii="Times New Roman" w:hAnsi="Times New Roman" w:cs="Times New Roman"/>
          <w:sz w:val="24"/>
          <w:szCs w:val="24"/>
        </w:rPr>
      </w:pPr>
    </w:p>
    <w:p w:rsidR="00A66046" w:rsidRPr="002131D6" w:rsidRDefault="00A66046"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Dentro de las actividades más relevantes ejecutadas exitosamente se cuenta con: </w:t>
      </w:r>
    </w:p>
    <w:p w:rsidR="00F34171" w:rsidRPr="002131D6" w:rsidRDefault="00F34171" w:rsidP="00AE5226">
      <w:pPr>
        <w:spacing w:after="0" w:line="240" w:lineRule="auto"/>
        <w:jc w:val="both"/>
        <w:rPr>
          <w:rFonts w:ascii="Times New Roman" w:hAnsi="Times New Roman" w:cs="Times New Roman"/>
          <w:sz w:val="24"/>
          <w:szCs w:val="24"/>
        </w:rPr>
      </w:pPr>
    </w:p>
    <w:p w:rsidR="004F5B3C" w:rsidRDefault="00F812EF" w:rsidP="00AE5226">
      <w:pPr>
        <w:pStyle w:val="Prrafodelist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Publicación digital del boletín sobre competencia en Centroamérica.</w:t>
      </w:r>
    </w:p>
    <w:p w:rsidR="00F812EF" w:rsidRDefault="00F812EF" w:rsidP="00AE5226">
      <w:pPr>
        <w:spacing w:after="0" w:line="240" w:lineRule="auto"/>
        <w:jc w:val="both"/>
        <w:rPr>
          <w:rFonts w:ascii="Times New Roman" w:hAnsi="Times New Roman" w:cs="Times New Roman"/>
          <w:sz w:val="24"/>
          <w:szCs w:val="24"/>
        </w:rPr>
      </w:pPr>
    </w:p>
    <w:p w:rsidR="00F812EF" w:rsidRDefault="00F812EF" w:rsidP="00AE5226">
      <w:pPr>
        <w:pStyle w:val="Default"/>
        <w:numPr>
          <w:ilvl w:val="0"/>
          <w:numId w:val="19"/>
        </w:numPr>
        <w:jc w:val="both"/>
        <w:rPr>
          <w:rFonts w:ascii="Times New Roman" w:hAnsi="Times New Roman" w:cs="Times New Roman"/>
        </w:rPr>
      </w:pPr>
      <w:r>
        <w:rPr>
          <w:rFonts w:ascii="Times New Roman" w:hAnsi="Times New Roman" w:cs="Times New Roman"/>
        </w:rPr>
        <w:t>6 comunicados de prensa</w:t>
      </w:r>
      <w:r w:rsidR="00A366C6">
        <w:rPr>
          <w:rFonts w:ascii="Times New Roman" w:hAnsi="Times New Roman" w:cs="Times New Roman"/>
        </w:rPr>
        <w:t xml:space="preserve"> elaborados</w:t>
      </w:r>
      <w:r>
        <w:rPr>
          <w:rFonts w:ascii="Times New Roman" w:hAnsi="Times New Roman" w:cs="Times New Roman"/>
        </w:rPr>
        <w:t xml:space="preserve">: 1) Nuevos fallos a favor, 2) SC espera fallo de 12 procesos contenciosos, 3) </w:t>
      </w:r>
      <w:r w:rsidRPr="00F812EF">
        <w:t>SC</w:t>
      </w:r>
      <w:r w:rsidRPr="00F812EF">
        <w:rPr>
          <w:rFonts w:ascii="Times New Roman" w:hAnsi="Times New Roman" w:cs="Times New Roman"/>
        </w:rPr>
        <w:t xml:space="preserve"> expuso los beneficios de la sana competencia a las MYPE de la zona oriental</w:t>
      </w:r>
      <w:r>
        <w:rPr>
          <w:rFonts w:ascii="Times New Roman" w:hAnsi="Times New Roman" w:cs="Times New Roman"/>
        </w:rPr>
        <w:t xml:space="preserve">, </w:t>
      </w:r>
      <w:r w:rsidR="00A366C6">
        <w:rPr>
          <w:rFonts w:ascii="Times New Roman" w:hAnsi="Times New Roman" w:cs="Times New Roman"/>
        </w:rPr>
        <w:t xml:space="preserve">4) </w:t>
      </w:r>
      <w:r>
        <w:rPr>
          <w:rFonts w:ascii="Times New Roman" w:hAnsi="Times New Roman" w:cs="Times New Roman"/>
        </w:rPr>
        <w:t xml:space="preserve">Presidente de la República juramento a nuevo director suplente del Consejo Directivo de la SC, </w:t>
      </w:r>
      <w:r w:rsidR="00A366C6">
        <w:rPr>
          <w:rFonts w:ascii="Times New Roman" w:hAnsi="Times New Roman" w:cs="Times New Roman"/>
        </w:rPr>
        <w:t>5</w:t>
      </w:r>
      <w:r>
        <w:rPr>
          <w:rFonts w:ascii="Times New Roman" w:hAnsi="Times New Roman" w:cs="Times New Roman"/>
        </w:rPr>
        <w:t>) Un caso curioso, singular y complejo</w:t>
      </w:r>
      <w:r w:rsidR="00A366C6">
        <w:rPr>
          <w:rFonts w:ascii="Times New Roman" w:hAnsi="Times New Roman" w:cs="Times New Roman"/>
        </w:rPr>
        <w:t xml:space="preserve"> y</w:t>
      </w:r>
      <w:r>
        <w:rPr>
          <w:rFonts w:ascii="Times New Roman" w:hAnsi="Times New Roman" w:cs="Times New Roman"/>
        </w:rPr>
        <w:t xml:space="preserve"> </w:t>
      </w:r>
      <w:r w:rsidR="00A366C6">
        <w:rPr>
          <w:rFonts w:ascii="Times New Roman" w:hAnsi="Times New Roman" w:cs="Times New Roman"/>
        </w:rPr>
        <w:t>6) SC y CCR continúan acciones para detectar manipulaciones en compras públicas.</w:t>
      </w:r>
    </w:p>
    <w:p w:rsidR="00A366C6" w:rsidRDefault="00A366C6" w:rsidP="00AE5226">
      <w:pPr>
        <w:pStyle w:val="Prrafodelista"/>
        <w:jc w:val="both"/>
        <w:rPr>
          <w:rFonts w:ascii="Times New Roman" w:hAnsi="Times New Roman" w:cs="Times New Roman"/>
        </w:rPr>
      </w:pPr>
    </w:p>
    <w:p w:rsidR="00A366C6" w:rsidRDefault="00A366C6" w:rsidP="00AE5226">
      <w:pPr>
        <w:pStyle w:val="Default"/>
        <w:numPr>
          <w:ilvl w:val="0"/>
          <w:numId w:val="19"/>
        </w:numPr>
        <w:jc w:val="both"/>
        <w:rPr>
          <w:rFonts w:ascii="Times New Roman" w:hAnsi="Times New Roman" w:cs="Times New Roman"/>
        </w:rPr>
      </w:pPr>
      <w:r>
        <w:rPr>
          <w:rFonts w:ascii="Times New Roman" w:hAnsi="Times New Roman" w:cs="Times New Roman"/>
        </w:rPr>
        <w:t>3 convocatorias realizadas: 1) capacitación en CDMYPE Ilobasco, 2) capacitación en CDMYPE UNIVO- San Miguel y 3) jornada de formación en Corte de Cuentas.</w:t>
      </w:r>
    </w:p>
    <w:p w:rsidR="00A366C6" w:rsidRDefault="00A366C6" w:rsidP="00AE5226">
      <w:pPr>
        <w:pStyle w:val="Prrafodelista"/>
        <w:jc w:val="both"/>
        <w:rPr>
          <w:rFonts w:ascii="Times New Roman" w:hAnsi="Times New Roman" w:cs="Times New Roman"/>
        </w:rPr>
      </w:pPr>
    </w:p>
    <w:p w:rsidR="00E61DF7" w:rsidRPr="00654719" w:rsidRDefault="00A366C6" w:rsidP="00AE5226">
      <w:pPr>
        <w:pStyle w:val="Default"/>
        <w:numPr>
          <w:ilvl w:val="0"/>
          <w:numId w:val="19"/>
        </w:numPr>
        <w:jc w:val="both"/>
        <w:rPr>
          <w:rFonts w:ascii="Times New Roman" w:hAnsi="Times New Roman" w:cs="Times New Roman"/>
        </w:rPr>
      </w:pPr>
      <w:r w:rsidRPr="00654719">
        <w:rPr>
          <w:rFonts w:ascii="Times New Roman" w:hAnsi="Times New Roman" w:cs="Times New Roman"/>
          <w:lang w:val="es-SV"/>
        </w:rPr>
        <w:t xml:space="preserve">9 publicaciones: 1) </w:t>
      </w:r>
      <w:r w:rsidR="00654719">
        <w:rPr>
          <w:rFonts w:ascii="Times New Roman" w:hAnsi="Times New Roman" w:cs="Times New Roman"/>
          <w:lang w:val="es-SV"/>
        </w:rPr>
        <w:t xml:space="preserve">en el diario El Mundo, “Competencia en el mundo” (6), 2) en la revista El </w:t>
      </w:r>
      <w:r w:rsidR="00EF2635">
        <w:rPr>
          <w:rFonts w:ascii="Times New Roman" w:hAnsi="Times New Roman" w:cs="Times New Roman"/>
          <w:lang w:val="es-SV"/>
        </w:rPr>
        <w:t>E</w:t>
      </w:r>
      <w:r w:rsidR="00654719">
        <w:rPr>
          <w:rFonts w:ascii="Times New Roman" w:hAnsi="Times New Roman" w:cs="Times New Roman"/>
          <w:lang w:val="es-SV"/>
        </w:rPr>
        <w:t>conomista, “El Salvador necesita MYPE dinámicas ¿pero ¿quién las financia?”, 3) En la revista el Economista, “La competencia sí</w:t>
      </w:r>
      <w:r w:rsidR="00EF2635">
        <w:rPr>
          <w:rFonts w:ascii="Times New Roman" w:hAnsi="Times New Roman" w:cs="Times New Roman"/>
          <w:lang w:val="es-SV"/>
        </w:rPr>
        <w:t>,</w:t>
      </w:r>
      <w:r w:rsidR="00654719">
        <w:rPr>
          <w:rFonts w:ascii="Times New Roman" w:hAnsi="Times New Roman" w:cs="Times New Roman"/>
          <w:lang w:val="es-SV"/>
        </w:rPr>
        <w:t xml:space="preserve"> pero </w:t>
      </w:r>
      <w:r w:rsidR="00EF2635">
        <w:rPr>
          <w:rFonts w:ascii="Times New Roman" w:hAnsi="Times New Roman" w:cs="Times New Roman"/>
          <w:lang w:val="es-SV"/>
        </w:rPr>
        <w:t>¿cuándo</w:t>
      </w:r>
      <w:r w:rsidR="00654719">
        <w:rPr>
          <w:rFonts w:ascii="Times New Roman" w:hAnsi="Times New Roman" w:cs="Times New Roman"/>
          <w:lang w:val="es-SV"/>
        </w:rPr>
        <w:t>?</w:t>
      </w:r>
      <w:r w:rsidR="00EF2635">
        <w:rPr>
          <w:rFonts w:ascii="Times New Roman" w:hAnsi="Times New Roman" w:cs="Times New Roman"/>
          <w:lang w:val="es-SV"/>
        </w:rPr>
        <w:t>, 4) en la revista Derecho y Negocios, “</w:t>
      </w:r>
      <w:r w:rsidR="00EF2635" w:rsidRPr="00EF2635">
        <w:rPr>
          <w:rFonts w:ascii="Times New Roman" w:hAnsi="Times New Roman" w:cs="Times New Roman"/>
          <w:lang w:val="es-SV"/>
        </w:rPr>
        <w:t>Las actuaciones previas y los derechos de audiencia, defensa y presunción de inocencia</w:t>
      </w:r>
      <w:r w:rsidR="00EF2635">
        <w:rPr>
          <w:rFonts w:ascii="Times New Roman" w:hAnsi="Times New Roman" w:cs="Times New Roman"/>
          <w:lang w:val="es-SV"/>
        </w:rPr>
        <w:t>”.</w:t>
      </w:r>
    </w:p>
    <w:p w:rsidR="00654719" w:rsidRDefault="00654719" w:rsidP="00AE5226">
      <w:pPr>
        <w:pStyle w:val="Prrafodelista"/>
        <w:jc w:val="both"/>
        <w:rPr>
          <w:rFonts w:ascii="Times New Roman" w:hAnsi="Times New Roman" w:cs="Times New Roman"/>
        </w:rPr>
      </w:pPr>
    </w:p>
    <w:p w:rsidR="00E61DF7" w:rsidRDefault="00E61DF7" w:rsidP="00AE5226">
      <w:pPr>
        <w:pStyle w:val="Default"/>
        <w:numPr>
          <w:ilvl w:val="0"/>
          <w:numId w:val="19"/>
        </w:numPr>
        <w:jc w:val="both"/>
        <w:rPr>
          <w:rFonts w:ascii="Times New Roman" w:hAnsi="Times New Roman" w:cs="Times New Roman"/>
        </w:rPr>
      </w:pPr>
      <w:r w:rsidRPr="00E61DF7">
        <w:rPr>
          <w:rFonts w:ascii="Times New Roman" w:hAnsi="Times New Roman" w:cs="Times New Roman"/>
        </w:rPr>
        <w:t xml:space="preserve">Presencia en medios de comunicación positiva, dado que el 100% </w:t>
      </w:r>
      <w:r>
        <w:rPr>
          <w:rFonts w:ascii="Times New Roman" w:hAnsi="Times New Roman" w:cs="Times New Roman"/>
        </w:rPr>
        <w:t xml:space="preserve">(US$ 526,845.00) </w:t>
      </w:r>
      <w:r w:rsidRPr="00E61DF7">
        <w:rPr>
          <w:rFonts w:ascii="Times New Roman" w:hAnsi="Times New Roman" w:cs="Times New Roman"/>
        </w:rPr>
        <w:t>del espacio obtenido en medios de comunicación de acuerdo a la influencia del medio en la opinión pública (PR Value) es alimentado por notas positivas.</w:t>
      </w:r>
    </w:p>
    <w:p w:rsidR="00E61DF7" w:rsidRDefault="00E61DF7" w:rsidP="00AE5226">
      <w:pPr>
        <w:pStyle w:val="Prrafodelista"/>
        <w:jc w:val="both"/>
        <w:rPr>
          <w:rFonts w:ascii="Times New Roman" w:hAnsi="Times New Roman" w:cs="Times New Roman"/>
        </w:rPr>
      </w:pPr>
    </w:p>
    <w:p w:rsidR="00E61DF7" w:rsidRPr="00E61DF7" w:rsidRDefault="00E61DF7" w:rsidP="00AE5226">
      <w:pPr>
        <w:pStyle w:val="Default"/>
        <w:numPr>
          <w:ilvl w:val="0"/>
          <w:numId w:val="19"/>
        </w:numPr>
        <w:jc w:val="both"/>
        <w:rPr>
          <w:rFonts w:ascii="Times New Roman" w:hAnsi="Times New Roman" w:cs="Times New Roman"/>
        </w:rPr>
      </w:pPr>
      <w:r>
        <w:rPr>
          <w:rFonts w:ascii="Times New Roman" w:hAnsi="Times New Roman" w:cs="Times New Roman"/>
        </w:rPr>
        <w:t>4 diseños y producción de campañas orgánicas: 1) campaña de cárteles en América, 2) campaña de testimonial 2017, 3) campaña de día laborado, 4) campaña de resumen 2017, 5) ganadores super Tappy</w:t>
      </w:r>
      <w:r w:rsidR="006F01F0">
        <w:rPr>
          <w:rFonts w:ascii="Times New Roman" w:hAnsi="Times New Roman" w:cs="Times New Roman"/>
        </w:rPr>
        <w:t>.</w:t>
      </w:r>
      <w:r>
        <w:rPr>
          <w:rFonts w:ascii="Times New Roman" w:hAnsi="Times New Roman" w:cs="Times New Roman"/>
        </w:rPr>
        <w:t xml:space="preserve"> </w:t>
      </w:r>
    </w:p>
    <w:p w:rsidR="00A366C6" w:rsidRDefault="00A366C6" w:rsidP="00AE5226">
      <w:pPr>
        <w:pStyle w:val="Default"/>
        <w:ind w:left="720"/>
        <w:jc w:val="both"/>
        <w:rPr>
          <w:rFonts w:ascii="Times New Roman" w:hAnsi="Times New Roman" w:cs="Times New Roman"/>
        </w:rPr>
      </w:pPr>
    </w:p>
    <w:p w:rsidR="00E61DF7" w:rsidRDefault="00E61DF7" w:rsidP="00AE5226">
      <w:pPr>
        <w:spacing w:after="0" w:line="240" w:lineRule="auto"/>
        <w:jc w:val="both"/>
        <w:rPr>
          <w:rFonts w:ascii="Times New Roman" w:hAnsi="Times New Roman" w:cs="Times New Roman"/>
          <w:sz w:val="24"/>
          <w:szCs w:val="24"/>
        </w:rPr>
      </w:pPr>
    </w:p>
    <w:p w:rsidR="00D94084" w:rsidRPr="002131D6" w:rsidRDefault="00D94084" w:rsidP="00AE5226">
      <w:pPr>
        <w:pStyle w:val="Ttulo1"/>
        <w:numPr>
          <w:ilvl w:val="0"/>
          <w:numId w:val="6"/>
        </w:numPr>
        <w:rPr>
          <w:rFonts w:ascii="Times New Roman" w:hAnsi="Times New Roman" w:cs="Times New Roman"/>
          <w:sz w:val="24"/>
        </w:rPr>
      </w:pPr>
      <w:bookmarkStart w:id="6" w:name="_Toc515872586"/>
      <w:r w:rsidRPr="002131D6">
        <w:rPr>
          <w:rFonts w:ascii="Times New Roman" w:hAnsi="Times New Roman" w:cs="Times New Roman"/>
          <w:sz w:val="24"/>
        </w:rPr>
        <w:t>Unidad de Informática</w:t>
      </w:r>
      <w:r w:rsidR="003146AE">
        <w:rPr>
          <w:rFonts w:ascii="Times New Roman" w:hAnsi="Times New Roman" w:cs="Times New Roman"/>
          <w:sz w:val="24"/>
        </w:rPr>
        <w:t xml:space="preserve"> (UI)</w:t>
      </w:r>
      <w:bookmarkEnd w:id="6"/>
    </w:p>
    <w:p w:rsidR="004229B0" w:rsidRPr="002131D6" w:rsidRDefault="00AE5226" w:rsidP="00AE5226">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759616" behindDoc="1" locked="0" layoutInCell="1" allowOverlap="1">
            <wp:simplePos x="0" y="0"/>
            <wp:positionH relativeFrom="column">
              <wp:posOffset>3387090</wp:posOffset>
            </wp:positionH>
            <wp:positionV relativeFrom="paragraph">
              <wp:posOffset>99060</wp:posOffset>
            </wp:positionV>
            <wp:extent cx="2152650" cy="525768"/>
            <wp:effectExtent l="0" t="0" r="0" b="0"/>
            <wp:wrapTight wrapText="bothSides">
              <wp:wrapPolygon edited="0">
                <wp:start x="0" y="0"/>
                <wp:lineTo x="0" y="20372"/>
                <wp:lineTo x="21409" y="20372"/>
                <wp:lineTo x="21409" y="0"/>
                <wp:lineTo x="0" y="0"/>
              </wp:wrapPolygon>
            </wp:wrapTight>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2650" cy="525768"/>
                    </a:xfrm>
                    <a:prstGeom prst="rect">
                      <a:avLst/>
                    </a:prstGeom>
                    <a:noFill/>
                  </pic:spPr>
                </pic:pic>
              </a:graphicData>
            </a:graphic>
          </wp:anchor>
        </w:drawing>
      </w:r>
      <w:r w:rsidR="00B90E7F">
        <w:rPr>
          <w:rFonts w:ascii="Times New Roman" w:hAnsi="Times New Roman" w:cs="Times New Roman"/>
          <w:b/>
          <w:noProof/>
          <w:sz w:val="24"/>
          <w:szCs w:val="24"/>
        </w:rPr>
        <w:drawing>
          <wp:anchor distT="0" distB="0" distL="114300" distR="114300" simplePos="0" relativeHeight="251734016" behindDoc="1" locked="0" layoutInCell="1" allowOverlap="1">
            <wp:simplePos x="0" y="0"/>
            <wp:positionH relativeFrom="column">
              <wp:posOffset>386715</wp:posOffset>
            </wp:positionH>
            <wp:positionV relativeFrom="paragraph">
              <wp:posOffset>76200</wp:posOffset>
            </wp:positionV>
            <wp:extent cx="2357755" cy="551410"/>
            <wp:effectExtent l="0" t="0" r="4445" b="1270"/>
            <wp:wrapTight wrapText="bothSides">
              <wp:wrapPolygon edited="0">
                <wp:start x="0" y="0"/>
                <wp:lineTo x="0" y="20903"/>
                <wp:lineTo x="21466" y="20903"/>
                <wp:lineTo x="21466"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57755" cy="551410"/>
                    </a:xfrm>
                    <a:prstGeom prst="rect">
                      <a:avLst/>
                    </a:prstGeom>
                    <a:noFill/>
                  </pic:spPr>
                </pic:pic>
              </a:graphicData>
            </a:graphic>
          </wp:anchor>
        </w:drawing>
      </w:r>
      <w:r w:rsidR="00300BB1" w:rsidRPr="002131D6">
        <w:rPr>
          <w:rFonts w:ascii="Times New Roman" w:hAnsi="Times New Roman" w:cs="Times New Roman"/>
          <w:noProof/>
          <w:sz w:val="24"/>
          <w:szCs w:val="24"/>
        </w:rPr>
        <w:t xml:space="preserve"> </w:t>
      </w:r>
      <w:r w:rsidR="00CF2D04" w:rsidRPr="002131D6">
        <w:rPr>
          <w:rFonts w:ascii="Times New Roman" w:hAnsi="Times New Roman" w:cs="Times New Roman"/>
          <w:noProof/>
          <w:sz w:val="24"/>
          <w:szCs w:val="24"/>
        </w:rPr>
        <w:t xml:space="preserve"> </w:t>
      </w:r>
    </w:p>
    <w:p w:rsidR="00A66046" w:rsidRPr="002131D6" w:rsidRDefault="00A66046" w:rsidP="00AE5226">
      <w:pPr>
        <w:spacing w:after="0" w:line="240" w:lineRule="auto"/>
        <w:jc w:val="both"/>
        <w:rPr>
          <w:rFonts w:ascii="Times New Roman" w:hAnsi="Times New Roman" w:cs="Times New Roman"/>
          <w:b/>
          <w:sz w:val="24"/>
          <w:szCs w:val="24"/>
        </w:rPr>
      </w:pPr>
    </w:p>
    <w:p w:rsidR="00686377" w:rsidRPr="002131D6" w:rsidRDefault="00686377" w:rsidP="00AE5226">
      <w:pPr>
        <w:spacing w:after="0" w:line="240" w:lineRule="auto"/>
        <w:jc w:val="both"/>
        <w:rPr>
          <w:rFonts w:ascii="Times New Roman" w:hAnsi="Times New Roman" w:cs="Times New Roman"/>
          <w:sz w:val="24"/>
          <w:szCs w:val="24"/>
        </w:rPr>
      </w:pPr>
    </w:p>
    <w:p w:rsidR="00686377" w:rsidRPr="002131D6" w:rsidRDefault="00686377" w:rsidP="00AE5226">
      <w:pPr>
        <w:spacing w:after="0" w:line="240" w:lineRule="auto"/>
        <w:jc w:val="both"/>
        <w:rPr>
          <w:rFonts w:ascii="Times New Roman" w:hAnsi="Times New Roman" w:cs="Times New Roman"/>
          <w:sz w:val="24"/>
          <w:szCs w:val="24"/>
        </w:rPr>
      </w:pPr>
    </w:p>
    <w:p w:rsidR="00A66046" w:rsidRPr="002131D6" w:rsidRDefault="00CF2D04"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La unidad de informática cumpli</w:t>
      </w:r>
      <w:r w:rsidR="00300BB1" w:rsidRPr="002131D6">
        <w:rPr>
          <w:rFonts w:ascii="Times New Roman" w:hAnsi="Times New Roman" w:cs="Times New Roman"/>
          <w:sz w:val="24"/>
          <w:szCs w:val="24"/>
        </w:rPr>
        <w:t>ó</w:t>
      </w:r>
      <w:r w:rsidR="00CA455D" w:rsidRPr="002131D6">
        <w:rPr>
          <w:rFonts w:ascii="Times New Roman" w:hAnsi="Times New Roman" w:cs="Times New Roman"/>
          <w:sz w:val="24"/>
          <w:szCs w:val="24"/>
        </w:rPr>
        <w:t xml:space="preserve"> satisfactoriamente con </w:t>
      </w:r>
      <w:r w:rsidR="00B90E7F">
        <w:rPr>
          <w:rFonts w:ascii="Times New Roman" w:hAnsi="Times New Roman" w:cs="Times New Roman"/>
          <w:sz w:val="24"/>
          <w:szCs w:val="24"/>
        </w:rPr>
        <w:t xml:space="preserve">un 98% </w:t>
      </w:r>
      <w:r w:rsidR="00CA455D" w:rsidRPr="002131D6">
        <w:rPr>
          <w:rFonts w:ascii="Times New Roman" w:hAnsi="Times New Roman" w:cs="Times New Roman"/>
          <w:sz w:val="24"/>
          <w:szCs w:val="24"/>
        </w:rPr>
        <w:t xml:space="preserve">sus </w:t>
      </w:r>
      <w:r w:rsidR="00B90E7F">
        <w:rPr>
          <w:rFonts w:ascii="Times New Roman" w:hAnsi="Times New Roman" w:cs="Times New Roman"/>
          <w:sz w:val="24"/>
          <w:szCs w:val="24"/>
        </w:rPr>
        <w:t>11</w:t>
      </w:r>
      <w:r w:rsidRPr="002131D6">
        <w:rPr>
          <w:rFonts w:ascii="Times New Roman" w:hAnsi="Times New Roman" w:cs="Times New Roman"/>
          <w:sz w:val="24"/>
          <w:szCs w:val="24"/>
        </w:rPr>
        <w:t xml:space="preserve"> actividades programadas, las más relevantes siend</w:t>
      </w:r>
      <w:r w:rsidR="002D3BBA" w:rsidRPr="002131D6">
        <w:rPr>
          <w:rFonts w:ascii="Times New Roman" w:hAnsi="Times New Roman" w:cs="Times New Roman"/>
          <w:sz w:val="24"/>
          <w:szCs w:val="24"/>
        </w:rPr>
        <w:t>o las enumeradas a continuación:</w:t>
      </w:r>
    </w:p>
    <w:p w:rsidR="002D3BBA" w:rsidRDefault="002D3BBA" w:rsidP="00AE5226">
      <w:pPr>
        <w:spacing w:after="0" w:line="240" w:lineRule="auto"/>
        <w:jc w:val="both"/>
        <w:rPr>
          <w:rFonts w:ascii="Times New Roman" w:hAnsi="Times New Roman" w:cs="Times New Roman"/>
          <w:sz w:val="24"/>
          <w:szCs w:val="24"/>
        </w:rPr>
      </w:pPr>
    </w:p>
    <w:p w:rsidR="00B90E7F" w:rsidRDefault="000245E5" w:rsidP="00AE5226">
      <w:pPr>
        <w:pStyle w:val="Prrafodelista"/>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Monitoreo diario de la red interna (alámbrica </w:t>
      </w:r>
      <w:r w:rsidR="00ED3B8A">
        <w:rPr>
          <w:rFonts w:ascii="Times New Roman" w:hAnsi="Times New Roman" w:cs="Times New Roman"/>
          <w:sz w:val="24"/>
          <w:szCs w:val="24"/>
        </w:rPr>
        <w:t>e</w:t>
      </w:r>
      <w:r>
        <w:rPr>
          <w:rFonts w:ascii="Times New Roman" w:hAnsi="Times New Roman" w:cs="Times New Roman"/>
          <w:sz w:val="24"/>
          <w:szCs w:val="24"/>
        </w:rPr>
        <w:t xml:space="preserve"> inalámbrica), enlace de internet, 2 enlaces de datos y enlace telefónico. Verificación del ancho de banda de enlaces y atención de incidencias.</w:t>
      </w:r>
    </w:p>
    <w:p w:rsidR="000245E5" w:rsidRDefault="000245E5" w:rsidP="00AE5226">
      <w:pPr>
        <w:pStyle w:val="Prrafodelista"/>
        <w:spacing w:after="0" w:line="240" w:lineRule="auto"/>
        <w:jc w:val="both"/>
        <w:rPr>
          <w:rFonts w:ascii="Times New Roman" w:hAnsi="Times New Roman" w:cs="Times New Roman"/>
          <w:sz w:val="24"/>
          <w:szCs w:val="24"/>
        </w:rPr>
      </w:pPr>
    </w:p>
    <w:p w:rsidR="000245E5" w:rsidRDefault="00ED3B8A" w:rsidP="00AE5226">
      <w:pPr>
        <w:pStyle w:val="Prrafodelista"/>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Gestión periódica</w:t>
      </w:r>
      <w:r w:rsidR="000245E5">
        <w:rPr>
          <w:rFonts w:ascii="Times New Roman" w:hAnsi="Times New Roman" w:cs="Times New Roman"/>
          <w:sz w:val="24"/>
          <w:szCs w:val="24"/>
        </w:rPr>
        <w:t xml:space="preserve"> de servidores locales y servidores externos; </w:t>
      </w:r>
      <w:r>
        <w:rPr>
          <w:rFonts w:ascii="Times New Roman" w:hAnsi="Times New Roman" w:cs="Times New Roman"/>
          <w:sz w:val="24"/>
          <w:szCs w:val="24"/>
        </w:rPr>
        <w:t>verificación de bitácoras, actualización de servicios; control de dispositivos de almacenamiento masivo; verificación y administración de planta telefónica. Investigación técnica sobre el balanceo de carga de servidores de correo electrónico y web. Atención de solicitudes e incidentes sobre servidores.</w:t>
      </w:r>
    </w:p>
    <w:p w:rsidR="00ED3B8A" w:rsidRPr="00ED3B8A" w:rsidRDefault="00ED3B8A" w:rsidP="00AE5226">
      <w:pPr>
        <w:pStyle w:val="Prrafodelista"/>
        <w:jc w:val="both"/>
        <w:rPr>
          <w:rFonts w:ascii="Times New Roman" w:hAnsi="Times New Roman" w:cs="Times New Roman"/>
          <w:sz w:val="24"/>
          <w:szCs w:val="24"/>
        </w:rPr>
      </w:pPr>
    </w:p>
    <w:p w:rsidR="00ED3B8A" w:rsidRDefault="00ED3B8A" w:rsidP="00AE5226">
      <w:pPr>
        <w:pStyle w:val="Prrafodelista"/>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Traslado y reasignación de equipos informáticos y telefónicos, configuración de estaciones de trabajo de pasantes, provisión de equipos para capacitaciones y eventos. Atención de solicitudes sobre equipo informático.</w:t>
      </w:r>
    </w:p>
    <w:p w:rsidR="00ED3B8A" w:rsidRPr="00ED3B8A" w:rsidRDefault="00ED3B8A" w:rsidP="00AE5226">
      <w:pPr>
        <w:pStyle w:val="Prrafodelista"/>
        <w:jc w:val="both"/>
        <w:rPr>
          <w:rFonts w:ascii="Times New Roman" w:hAnsi="Times New Roman" w:cs="Times New Roman"/>
          <w:sz w:val="24"/>
          <w:szCs w:val="24"/>
        </w:rPr>
      </w:pPr>
    </w:p>
    <w:p w:rsidR="00ED3B8A" w:rsidRDefault="00ED3B8A" w:rsidP="00AE5226">
      <w:pPr>
        <w:pStyle w:val="Prrafodelista"/>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Monitoreo de la capacidad de almacenamiento del servidor de archivos y servidor de correos con base a cuotas establecidas. Verificación del servicio de asignación dinámica para conexión de equipos a la red. Monitoreo del estado de impresores. Atención de incidencias.</w:t>
      </w:r>
    </w:p>
    <w:p w:rsidR="00ED3B8A" w:rsidRPr="00ED3B8A" w:rsidRDefault="00ED3B8A" w:rsidP="00AE5226">
      <w:pPr>
        <w:pStyle w:val="Prrafodelista"/>
        <w:jc w:val="both"/>
        <w:rPr>
          <w:rFonts w:ascii="Times New Roman" w:hAnsi="Times New Roman" w:cs="Times New Roman"/>
          <w:sz w:val="24"/>
          <w:szCs w:val="24"/>
        </w:rPr>
      </w:pPr>
    </w:p>
    <w:p w:rsidR="00ED3B8A" w:rsidRDefault="00ED3B8A" w:rsidP="00AE5226">
      <w:pPr>
        <w:pStyle w:val="Prrafodelista"/>
        <w:numPr>
          <w:ilvl w:val="0"/>
          <w:numId w:val="23"/>
        </w:numPr>
        <w:spacing w:after="0" w:line="240" w:lineRule="auto"/>
        <w:jc w:val="both"/>
        <w:rPr>
          <w:rFonts w:ascii="Times New Roman" w:hAnsi="Times New Roman" w:cs="Times New Roman"/>
          <w:sz w:val="24"/>
          <w:szCs w:val="24"/>
        </w:rPr>
      </w:pPr>
      <w:r w:rsidRPr="00ED3B8A">
        <w:rPr>
          <w:rFonts w:ascii="Times New Roman" w:hAnsi="Times New Roman" w:cs="Times New Roman"/>
          <w:sz w:val="24"/>
          <w:szCs w:val="24"/>
        </w:rPr>
        <w:t>Verificación de descargas de actualizaciones de seguridad para equipos y actualizaciones de antivirus, monitoreo de eventos sobre seguridad registradas en el firewall, verificación de equipos para determinar conectividad con el servidor de monitoreo de amenazas y actualización de base de datos. Retroalimentación sobre nuevas amenazas en la red. Evaluación y activación de sitios web. Atención de incidentes.</w:t>
      </w:r>
    </w:p>
    <w:p w:rsidR="00ED3B8A" w:rsidRPr="00ED3B8A" w:rsidRDefault="00ED3B8A" w:rsidP="00AE5226">
      <w:pPr>
        <w:pStyle w:val="Prrafodelista"/>
        <w:jc w:val="both"/>
        <w:rPr>
          <w:rFonts w:ascii="Times New Roman" w:hAnsi="Times New Roman" w:cs="Times New Roman"/>
          <w:sz w:val="24"/>
          <w:szCs w:val="24"/>
        </w:rPr>
      </w:pPr>
    </w:p>
    <w:p w:rsidR="00ED3B8A" w:rsidRDefault="00ED3B8A" w:rsidP="00AE5226">
      <w:pPr>
        <w:pStyle w:val="Prrafodelista"/>
        <w:numPr>
          <w:ilvl w:val="0"/>
          <w:numId w:val="23"/>
        </w:numPr>
        <w:spacing w:after="0" w:line="240" w:lineRule="auto"/>
        <w:jc w:val="both"/>
        <w:rPr>
          <w:rFonts w:ascii="Times New Roman" w:hAnsi="Times New Roman" w:cs="Times New Roman"/>
          <w:sz w:val="24"/>
          <w:szCs w:val="24"/>
        </w:rPr>
      </w:pPr>
      <w:r w:rsidRPr="00F25788">
        <w:rPr>
          <w:rFonts w:ascii="Times New Roman" w:hAnsi="Times New Roman" w:cs="Times New Roman"/>
          <w:sz w:val="24"/>
          <w:szCs w:val="24"/>
        </w:rPr>
        <w:t>Modificación y actualización de la herramienta implementada para el seguimiento administrativo financiero (SISAF).</w:t>
      </w:r>
      <w:r w:rsidR="00F25788" w:rsidRPr="00F25788">
        <w:rPr>
          <w:rFonts w:ascii="Times New Roman" w:hAnsi="Times New Roman" w:cs="Times New Roman"/>
          <w:sz w:val="24"/>
          <w:szCs w:val="24"/>
        </w:rPr>
        <w:t xml:space="preserve"> </w:t>
      </w:r>
      <w:r w:rsidRPr="00F25788">
        <w:rPr>
          <w:rFonts w:ascii="Times New Roman" w:hAnsi="Times New Roman" w:cs="Times New Roman"/>
          <w:sz w:val="24"/>
          <w:szCs w:val="24"/>
        </w:rPr>
        <w:t>Apoyo técnico en la actualización del Sistema de Gestión del CENDOC-SC, corrección de fallas en la publicación en redes de la AppSC; Actualización del sistema de gestión de contenido del nuevo sitio web institucional</w:t>
      </w:r>
      <w:r w:rsidR="00F25788">
        <w:rPr>
          <w:rFonts w:ascii="Times New Roman" w:hAnsi="Times New Roman" w:cs="Times New Roman"/>
          <w:sz w:val="24"/>
          <w:szCs w:val="24"/>
        </w:rPr>
        <w:t>.</w:t>
      </w:r>
    </w:p>
    <w:p w:rsidR="00F25788" w:rsidRPr="00F25788" w:rsidRDefault="00F25788" w:rsidP="00AE5226">
      <w:pPr>
        <w:pStyle w:val="Prrafodelista"/>
        <w:jc w:val="both"/>
        <w:rPr>
          <w:rFonts w:ascii="Times New Roman" w:hAnsi="Times New Roman" w:cs="Times New Roman"/>
          <w:sz w:val="24"/>
          <w:szCs w:val="24"/>
        </w:rPr>
      </w:pPr>
    </w:p>
    <w:p w:rsidR="00F25788" w:rsidRDefault="00F25788" w:rsidP="00AE5226">
      <w:pPr>
        <w:pStyle w:val="Prrafodelista"/>
        <w:numPr>
          <w:ilvl w:val="0"/>
          <w:numId w:val="23"/>
        </w:numPr>
        <w:spacing w:after="0" w:line="240" w:lineRule="auto"/>
        <w:jc w:val="both"/>
        <w:rPr>
          <w:rFonts w:ascii="Times New Roman" w:hAnsi="Times New Roman" w:cs="Times New Roman"/>
          <w:sz w:val="24"/>
          <w:szCs w:val="24"/>
        </w:rPr>
      </w:pPr>
      <w:r w:rsidRPr="00F25788">
        <w:rPr>
          <w:rFonts w:ascii="Times New Roman" w:hAnsi="Times New Roman" w:cs="Times New Roman"/>
          <w:sz w:val="24"/>
          <w:szCs w:val="24"/>
        </w:rPr>
        <w:t>Atender solicitudes de soporte técnico (llamadas telefónicas, correos electrónicos y presenciales) sobre soporte técnico relacionado a equipos, impresores y software de oficina; Resolver incidentes relacionados al hardware y software de computadoras y demás equipo institucional.</w:t>
      </w:r>
    </w:p>
    <w:p w:rsidR="00F25788" w:rsidRPr="00F25788" w:rsidRDefault="00F25788" w:rsidP="00AE5226">
      <w:pPr>
        <w:pStyle w:val="Prrafodelista"/>
        <w:jc w:val="both"/>
        <w:rPr>
          <w:rFonts w:ascii="Times New Roman" w:hAnsi="Times New Roman" w:cs="Times New Roman"/>
          <w:sz w:val="24"/>
          <w:szCs w:val="24"/>
        </w:rPr>
      </w:pPr>
    </w:p>
    <w:p w:rsidR="00F25788" w:rsidRDefault="00F25788" w:rsidP="00AE5226">
      <w:pPr>
        <w:pStyle w:val="Prrafodelista"/>
        <w:numPr>
          <w:ilvl w:val="0"/>
          <w:numId w:val="23"/>
        </w:numPr>
        <w:spacing w:after="0" w:line="240" w:lineRule="auto"/>
        <w:jc w:val="both"/>
        <w:rPr>
          <w:rFonts w:ascii="Times New Roman" w:hAnsi="Times New Roman" w:cs="Times New Roman"/>
          <w:sz w:val="24"/>
          <w:szCs w:val="24"/>
        </w:rPr>
      </w:pPr>
      <w:r w:rsidRPr="00F25788">
        <w:rPr>
          <w:rFonts w:ascii="Times New Roman" w:hAnsi="Times New Roman" w:cs="Times New Roman"/>
          <w:sz w:val="24"/>
          <w:szCs w:val="24"/>
        </w:rPr>
        <w:t>Atender solicitudes de soporte técnico sobre sistemas informáticos (llamadas telefónicas, correos electrónicos y presenciales) relacionadas al SIGDI, SIGCI, SIRH, COMPRASAL, SAFI; y herramientas semi</w:t>
      </w:r>
      <w:r>
        <w:rPr>
          <w:rFonts w:ascii="Times New Roman" w:hAnsi="Times New Roman" w:cs="Times New Roman"/>
          <w:sz w:val="24"/>
          <w:szCs w:val="24"/>
        </w:rPr>
        <w:t xml:space="preserve">- </w:t>
      </w:r>
      <w:r w:rsidRPr="00F25788">
        <w:rPr>
          <w:rFonts w:ascii="Times New Roman" w:hAnsi="Times New Roman" w:cs="Times New Roman"/>
          <w:sz w:val="24"/>
          <w:szCs w:val="24"/>
        </w:rPr>
        <w:t>automatizadas para control de almacén y fondo circulante.</w:t>
      </w:r>
    </w:p>
    <w:p w:rsidR="00F25788" w:rsidRPr="00F25788" w:rsidRDefault="00F25788" w:rsidP="00AE5226">
      <w:pPr>
        <w:pStyle w:val="Prrafodelista"/>
        <w:jc w:val="both"/>
        <w:rPr>
          <w:rFonts w:ascii="Times New Roman" w:hAnsi="Times New Roman" w:cs="Times New Roman"/>
          <w:sz w:val="24"/>
          <w:szCs w:val="24"/>
        </w:rPr>
      </w:pPr>
    </w:p>
    <w:p w:rsidR="00F25788" w:rsidRPr="00F25788" w:rsidRDefault="00F25788" w:rsidP="00AE5226">
      <w:pPr>
        <w:pStyle w:val="Prrafodelista"/>
        <w:numPr>
          <w:ilvl w:val="0"/>
          <w:numId w:val="23"/>
        </w:numPr>
        <w:spacing w:after="0" w:line="240" w:lineRule="auto"/>
        <w:jc w:val="both"/>
        <w:rPr>
          <w:rFonts w:ascii="Times New Roman" w:hAnsi="Times New Roman" w:cs="Times New Roman"/>
          <w:sz w:val="24"/>
          <w:szCs w:val="24"/>
        </w:rPr>
      </w:pPr>
      <w:r w:rsidRPr="00F25788">
        <w:rPr>
          <w:rFonts w:ascii="Times New Roman" w:hAnsi="Times New Roman" w:cs="Times New Roman"/>
          <w:sz w:val="24"/>
          <w:szCs w:val="24"/>
        </w:rPr>
        <w:t xml:space="preserve">Asistencia técnica informática en eventos y actividades de la SC. Publicación de contenido en sitio web institucional. Investigación tecnológica sobre el uso de la de la firma electrónica con certificados y el aseguramiento de la integridad de los registros. Investigación, determinación de requerimientos de compra, acompañamiento técnico e implementación de STATA. Opinión técnica sobre términos de referencia para el diseño y desarrollo de un sitio informativo relativo a </w:t>
      </w:r>
      <w:r>
        <w:rPr>
          <w:rFonts w:ascii="Times New Roman" w:hAnsi="Times New Roman" w:cs="Times New Roman"/>
          <w:sz w:val="24"/>
          <w:szCs w:val="24"/>
        </w:rPr>
        <w:t>c</w:t>
      </w:r>
      <w:r w:rsidRPr="00F25788">
        <w:rPr>
          <w:rFonts w:ascii="Times New Roman" w:hAnsi="Times New Roman" w:cs="Times New Roman"/>
          <w:sz w:val="24"/>
          <w:szCs w:val="24"/>
        </w:rPr>
        <w:t>ompras y PYME. Acompañamiento técnico en la entrega final de los productos relacionados al dominio supertappy.com. Apoyo técnico en la grabación de declaraciones de testigos relacionados a procedimientos sancionadores.</w:t>
      </w:r>
    </w:p>
    <w:p w:rsidR="00B90E7F" w:rsidRDefault="00B90E7F" w:rsidP="00AE5226">
      <w:pPr>
        <w:spacing w:after="0" w:line="240" w:lineRule="auto"/>
        <w:jc w:val="both"/>
        <w:rPr>
          <w:rFonts w:ascii="Times New Roman" w:hAnsi="Times New Roman" w:cs="Times New Roman"/>
          <w:sz w:val="24"/>
          <w:szCs w:val="24"/>
        </w:rPr>
      </w:pPr>
    </w:p>
    <w:p w:rsidR="00B90E7F" w:rsidRDefault="00B90E7F" w:rsidP="00AE5226">
      <w:pPr>
        <w:spacing w:after="0" w:line="240" w:lineRule="auto"/>
        <w:jc w:val="both"/>
        <w:rPr>
          <w:rFonts w:ascii="Times New Roman" w:hAnsi="Times New Roman" w:cs="Times New Roman"/>
          <w:sz w:val="24"/>
          <w:szCs w:val="24"/>
        </w:rPr>
      </w:pPr>
    </w:p>
    <w:p w:rsidR="00A66046" w:rsidRPr="002131D6" w:rsidRDefault="005B191A" w:rsidP="00AE5226">
      <w:pPr>
        <w:pStyle w:val="Ttulo1"/>
        <w:numPr>
          <w:ilvl w:val="0"/>
          <w:numId w:val="6"/>
        </w:numPr>
        <w:rPr>
          <w:rFonts w:ascii="Times New Roman" w:hAnsi="Times New Roman" w:cs="Times New Roman"/>
          <w:sz w:val="24"/>
        </w:rPr>
      </w:pPr>
      <w:bookmarkStart w:id="7" w:name="_Toc515872587"/>
      <w:r w:rsidRPr="002131D6">
        <w:rPr>
          <w:rFonts w:ascii="Times New Roman" w:hAnsi="Times New Roman" w:cs="Times New Roman"/>
          <w:sz w:val="24"/>
        </w:rPr>
        <w:t>Unidad de Administración y Recursos Humanos</w:t>
      </w:r>
      <w:bookmarkEnd w:id="7"/>
    </w:p>
    <w:p w:rsidR="00A66046" w:rsidRPr="002131D6" w:rsidRDefault="00AE5226" w:rsidP="00AE5226">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760640" behindDoc="1" locked="0" layoutInCell="1" allowOverlap="1">
            <wp:simplePos x="0" y="0"/>
            <wp:positionH relativeFrom="column">
              <wp:posOffset>3310890</wp:posOffset>
            </wp:positionH>
            <wp:positionV relativeFrom="paragraph">
              <wp:posOffset>104775</wp:posOffset>
            </wp:positionV>
            <wp:extent cx="2495550" cy="609518"/>
            <wp:effectExtent l="0" t="0" r="0" b="0"/>
            <wp:wrapTight wrapText="bothSides">
              <wp:wrapPolygon edited="0">
                <wp:start x="0" y="0"/>
                <wp:lineTo x="0" y="19595"/>
                <wp:lineTo x="21435" y="19595"/>
                <wp:lineTo x="21435"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5550" cy="609518"/>
                    </a:xfrm>
                    <a:prstGeom prst="rect">
                      <a:avLst/>
                    </a:prstGeom>
                    <a:noFill/>
                  </pic:spPr>
                </pic:pic>
              </a:graphicData>
            </a:graphic>
          </wp:anchor>
        </w:drawing>
      </w:r>
      <w:r w:rsidR="00C0007B">
        <w:rPr>
          <w:rFonts w:ascii="Times New Roman" w:hAnsi="Times New Roman" w:cs="Times New Roman"/>
          <w:noProof/>
          <w:sz w:val="24"/>
          <w:szCs w:val="24"/>
        </w:rPr>
        <w:drawing>
          <wp:anchor distT="0" distB="0" distL="114300" distR="114300" simplePos="0" relativeHeight="251736064" behindDoc="1" locked="0" layoutInCell="1" allowOverlap="1">
            <wp:simplePos x="0" y="0"/>
            <wp:positionH relativeFrom="column">
              <wp:posOffset>348615</wp:posOffset>
            </wp:positionH>
            <wp:positionV relativeFrom="paragraph">
              <wp:posOffset>106045</wp:posOffset>
            </wp:positionV>
            <wp:extent cx="2578461" cy="600075"/>
            <wp:effectExtent l="0" t="0" r="0" b="0"/>
            <wp:wrapTight wrapText="bothSides">
              <wp:wrapPolygon edited="0">
                <wp:start x="0" y="0"/>
                <wp:lineTo x="0" y="20571"/>
                <wp:lineTo x="21387" y="20571"/>
                <wp:lineTo x="21387" y="0"/>
                <wp:lineTo x="0" y="0"/>
              </wp:wrapPolygon>
            </wp:wrapTight>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8461" cy="600075"/>
                    </a:xfrm>
                    <a:prstGeom prst="rect">
                      <a:avLst/>
                    </a:prstGeom>
                    <a:noFill/>
                  </pic:spPr>
                </pic:pic>
              </a:graphicData>
            </a:graphic>
          </wp:anchor>
        </w:drawing>
      </w:r>
      <w:r w:rsidR="00CE22D3" w:rsidRPr="002131D6">
        <w:rPr>
          <w:rFonts w:ascii="Times New Roman" w:hAnsi="Times New Roman" w:cs="Times New Roman"/>
          <w:noProof/>
          <w:sz w:val="24"/>
          <w:szCs w:val="24"/>
        </w:rPr>
        <w:t xml:space="preserve"> </w:t>
      </w:r>
    </w:p>
    <w:p w:rsidR="000318A4" w:rsidRPr="002131D6" w:rsidRDefault="000318A4" w:rsidP="00AE5226">
      <w:pPr>
        <w:spacing w:after="0" w:line="240" w:lineRule="auto"/>
        <w:jc w:val="both"/>
        <w:rPr>
          <w:rFonts w:ascii="Times New Roman" w:hAnsi="Times New Roman" w:cs="Times New Roman"/>
          <w:sz w:val="24"/>
          <w:szCs w:val="24"/>
        </w:rPr>
      </w:pPr>
    </w:p>
    <w:p w:rsidR="000318A4" w:rsidRPr="002131D6" w:rsidRDefault="000318A4" w:rsidP="00AE5226">
      <w:pPr>
        <w:spacing w:after="0" w:line="240" w:lineRule="auto"/>
        <w:jc w:val="both"/>
        <w:rPr>
          <w:rFonts w:ascii="Times New Roman" w:hAnsi="Times New Roman" w:cs="Times New Roman"/>
          <w:sz w:val="24"/>
          <w:szCs w:val="24"/>
        </w:rPr>
      </w:pPr>
    </w:p>
    <w:p w:rsidR="000318A4" w:rsidRPr="002131D6" w:rsidRDefault="002A250A" w:rsidP="00AE522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50400" behindDoc="1" locked="0" layoutInCell="1" allowOverlap="1">
            <wp:simplePos x="0" y="0"/>
            <wp:positionH relativeFrom="column">
              <wp:posOffset>224790</wp:posOffset>
            </wp:positionH>
            <wp:positionV relativeFrom="paragraph">
              <wp:posOffset>325755</wp:posOffset>
            </wp:positionV>
            <wp:extent cx="5774055" cy="658495"/>
            <wp:effectExtent l="0" t="0" r="0" b="8255"/>
            <wp:wrapTight wrapText="bothSides">
              <wp:wrapPolygon edited="0">
                <wp:start x="0" y="0"/>
                <wp:lineTo x="0" y="21246"/>
                <wp:lineTo x="21522" y="21246"/>
                <wp:lineTo x="21522"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4055" cy="658495"/>
                    </a:xfrm>
                    <a:prstGeom prst="rect">
                      <a:avLst/>
                    </a:prstGeom>
                    <a:noFill/>
                  </pic:spPr>
                </pic:pic>
              </a:graphicData>
            </a:graphic>
            <wp14:sizeRelH relativeFrom="margin">
              <wp14:pctWidth>0</wp14:pctWidth>
            </wp14:sizeRelH>
            <wp14:sizeRelV relativeFrom="margin">
              <wp14:pctHeight>0</wp14:pctHeight>
            </wp14:sizeRelV>
          </wp:anchor>
        </w:drawing>
      </w:r>
    </w:p>
    <w:p w:rsidR="00A20467" w:rsidRPr="002131D6" w:rsidRDefault="00A20467" w:rsidP="00AE5226">
      <w:pPr>
        <w:spacing w:after="0" w:line="240" w:lineRule="auto"/>
        <w:jc w:val="both"/>
        <w:rPr>
          <w:rFonts w:ascii="Times New Roman" w:hAnsi="Times New Roman" w:cs="Times New Roman"/>
          <w:sz w:val="24"/>
          <w:szCs w:val="24"/>
        </w:rPr>
      </w:pPr>
    </w:p>
    <w:p w:rsidR="00C0007B" w:rsidRDefault="002A250A" w:rsidP="00AE52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C0007B">
        <w:rPr>
          <w:rFonts w:ascii="Times New Roman" w:hAnsi="Times New Roman" w:cs="Times New Roman"/>
          <w:sz w:val="24"/>
          <w:szCs w:val="24"/>
        </w:rPr>
        <w:t>a Unidad de Administración y Recursos Humanos cumplió en un 95.87% las 8 actividades programadas en el primer trimestre.</w:t>
      </w:r>
    </w:p>
    <w:p w:rsidR="00C0007B" w:rsidRDefault="00C0007B" w:rsidP="00AE5226">
      <w:pPr>
        <w:spacing w:after="0" w:line="240" w:lineRule="auto"/>
        <w:jc w:val="both"/>
        <w:rPr>
          <w:rFonts w:ascii="Times New Roman" w:hAnsi="Times New Roman" w:cs="Times New Roman"/>
          <w:sz w:val="24"/>
          <w:szCs w:val="24"/>
        </w:rPr>
      </w:pPr>
    </w:p>
    <w:p w:rsidR="00CE22D3" w:rsidRPr="002131D6" w:rsidRDefault="00CE22D3"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Dentro de las actividades más relevantes ejecutadas exitosamente se cuenta con: </w:t>
      </w:r>
    </w:p>
    <w:p w:rsidR="00A20467" w:rsidRPr="002131D6" w:rsidRDefault="00A20467" w:rsidP="00AE5226">
      <w:pPr>
        <w:spacing w:after="0" w:line="240" w:lineRule="auto"/>
        <w:jc w:val="both"/>
        <w:rPr>
          <w:rFonts w:ascii="Times New Roman" w:hAnsi="Times New Roman" w:cs="Times New Roman"/>
          <w:sz w:val="24"/>
          <w:szCs w:val="24"/>
        </w:rPr>
      </w:pPr>
    </w:p>
    <w:p w:rsidR="00A66046" w:rsidRPr="002131D6" w:rsidRDefault="00CE22D3" w:rsidP="00AE5226">
      <w:pPr>
        <w:pStyle w:val="Prrafodelista"/>
        <w:numPr>
          <w:ilvl w:val="0"/>
          <w:numId w:val="3"/>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Gestionar el seguro médico del personal.</w:t>
      </w:r>
    </w:p>
    <w:p w:rsidR="00CE22D3" w:rsidRPr="00BC30CB" w:rsidRDefault="00CE22D3" w:rsidP="00AE5226">
      <w:pPr>
        <w:pStyle w:val="Prrafodelista"/>
        <w:numPr>
          <w:ilvl w:val="0"/>
          <w:numId w:val="3"/>
        </w:numPr>
        <w:spacing w:after="0" w:line="240" w:lineRule="auto"/>
        <w:jc w:val="both"/>
        <w:rPr>
          <w:rFonts w:ascii="Times New Roman" w:hAnsi="Times New Roman" w:cs="Times New Roman"/>
          <w:sz w:val="24"/>
          <w:szCs w:val="24"/>
        </w:rPr>
      </w:pPr>
      <w:r w:rsidRPr="00BC30CB">
        <w:rPr>
          <w:rFonts w:ascii="Times New Roman" w:hAnsi="Times New Roman" w:cs="Times New Roman"/>
          <w:sz w:val="24"/>
          <w:szCs w:val="24"/>
        </w:rPr>
        <w:t>Controlar los recursos administrativos.</w:t>
      </w:r>
      <w:r w:rsidR="00C82297">
        <w:rPr>
          <w:rFonts w:ascii="Times New Roman" w:hAnsi="Times New Roman" w:cs="Times New Roman"/>
          <w:sz w:val="24"/>
          <w:szCs w:val="24"/>
        </w:rPr>
        <w:t xml:space="preserve"> </w:t>
      </w:r>
      <w:r w:rsidRPr="00BC30CB">
        <w:rPr>
          <w:rFonts w:ascii="Times New Roman" w:hAnsi="Times New Roman" w:cs="Times New Roman"/>
          <w:sz w:val="24"/>
          <w:szCs w:val="24"/>
        </w:rPr>
        <w:t>Tramitar Fondo Circulante.</w:t>
      </w:r>
    </w:p>
    <w:p w:rsidR="00CE22D3" w:rsidRPr="002131D6" w:rsidRDefault="00CE22D3" w:rsidP="00AE5226">
      <w:pPr>
        <w:pStyle w:val="Prrafodelista"/>
        <w:numPr>
          <w:ilvl w:val="0"/>
          <w:numId w:val="3"/>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Elaborar planillas de pago.</w:t>
      </w:r>
      <w:r w:rsidR="002A250A" w:rsidRPr="002A250A">
        <w:rPr>
          <w:rFonts w:ascii="Times New Roman" w:hAnsi="Times New Roman" w:cs="Times New Roman"/>
          <w:noProof/>
          <w:sz w:val="24"/>
          <w:szCs w:val="24"/>
        </w:rPr>
        <w:t xml:space="preserve"> </w:t>
      </w:r>
    </w:p>
    <w:p w:rsidR="00CE22D3" w:rsidRPr="002131D6" w:rsidRDefault="00CE22D3" w:rsidP="00AE5226">
      <w:pPr>
        <w:pStyle w:val="Prrafodelista"/>
        <w:numPr>
          <w:ilvl w:val="0"/>
          <w:numId w:val="3"/>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Controlar la asistencia de los empleados.</w:t>
      </w:r>
    </w:p>
    <w:p w:rsidR="00CE22D3" w:rsidRPr="002131D6" w:rsidRDefault="00CE22D3" w:rsidP="00AE5226">
      <w:pPr>
        <w:pStyle w:val="Prrafodelista"/>
        <w:numPr>
          <w:ilvl w:val="0"/>
          <w:numId w:val="3"/>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Realizar proceso de indemnización por renuncia.</w:t>
      </w:r>
    </w:p>
    <w:p w:rsidR="004D4E92" w:rsidRPr="002131D6" w:rsidRDefault="00CE22D3" w:rsidP="00AE5226">
      <w:pPr>
        <w:pStyle w:val="Prrafodelista"/>
        <w:numPr>
          <w:ilvl w:val="0"/>
          <w:numId w:val="3"/>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Formular y ejecutar un Plan de Capacitaciones nacionales</w:t>
      </w:r>
      <w:r w:rsidR="00A20467" w:rsidRPr="002131D6">
        <w:rPr>
          <w:rFonts w:ascii="Times New Roman" w:hAnsi="Times New Roman" w:cs="Times New Roman"/>
          <w:sz w:val="24"/>
          <w:szCs w:val="24"/>
        </w:rPr>
        <w:t xml:space="preserve"> (</w:t>
      </w:r>
      <w:r w:rsidR="00F543AA">
        <w:rPr>
          <w:rFonts w:ascii="Times New Roman" w:hAnsi="Times New Roman" w:cs="Times New Roman"/>
          <w:sz w:val="24"/>
          <w:szCs w:val="24"/>
        </w:rPr>
        <w:t xml:space="preserve">10 </w:t>
      </w:r>
      <w:r w:rsidR="00A20467" w:rsidRPr="002131D6">
        <w:rPr>
          <w:rFonts w:ascii="Times New Roman" w:hAnsi="Times New Roman" w:cs="Times New Roman"/>
          <w:sz w:val="24"/>
          <w:szCs w:val="24"/>
        </w:rPr>
        <w:t>capacitaciones impartidas)</w:t>
      </w:r>
      <w:r w:rsidRPr="002131D6">
        <w:rPr>
          <w:rFonts w:ascii="Times New Roman" w:hAnsi="Times New Roman" w:cs="Times New Roman"/>
          <w:sz w:val="24"/>
          <w:szCs w:val="24"/>
        </w:rPr>
        <w:t>.</w:t>
      </w:r>
    </w:p>
    <w:p w:rsidR="00CE22D3" w:rsidRDefault="00CE22D3" w:rsidP="00AE5226">
      <w:pPr>
        <w:spacing w:after="0" w:line="240" w:lineRule="auto"/>
        <w:jc w:val="both"/>
        <w:rPr>
          <w:rFonts w:ascii="Times New Roman" w:hAnsi="Times New Roman" w:cs="Times New Roman"/>
          <w:sz w:val="24"/>
          <w:szCs w:val="24"/>
        </w:rPr>
      </w:pPr>
    </w:p>
    <w:p w:rsidR="00CE22D3" w:rsidRPr="002131D6" w:rsidRDefault="00CE22D3" w:rsidP="00AE5226">
      <w:pPr>
        <w:spacing w:after="0" w:line="240" w:lineRule="auto"/>
        <w:jc w:val="both"/>
        <w:rPr>
          <w:rFonts w:ascii="Times New Roman" w:hAnsi="Times New Roman" w:cs="Times New Roman"/>
          <w:sz w:val="24"/>
          <w:szCs w:val="24"/>
        </w:rPr>
      </w:pPr>
    </w:p>
    <w:p w:rsidR="00A66046" w:rsidRPr="002131D6" w:rsidRDefault="003951FA" w:rsidP="00AE5226">
      <w:pPr>
        <w:pStyle w:val="Ttulo1"/>
        <w:numPr>
          <w:ilvl w:val="0"/>
          <w:numId w:val="6"/>
        </w:numPr>
        <w:rPr>
          <w:rFonts w:ascii="Times New Roman" w:hAnsi="Times New Roman" w:cs="Times New Roman"/>
          <w:b w:val="0"/>
          <w:sz w:val="24"/>
        </w:rPr>
      </w:pPr>
      <w:bookmarkStart w:id="8" w:name="_Toc515872588"/>
      <w:r w:rsidRPr="002131D6">
        <w:rPr>
          <w:rFonts w:ascii="Times New Roman" w:hAnsi="Times New Roman" w:cs="Times New Roman"/>
          <w:sz w:val="24"/>
        </w:rPr>
        <w:t>Unidad de Adquisiciones y contrataciones</w:t>
      </w:r>
      <w:bookmarkEnd w:id="8"/>
    </w:p>
    <w:p w:rsidR="00603FAE" w:rsidRPr="002131D6" w:rsidRDefault="00AE5226" w:rsidP="00AE5226">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761664" behindDoc="1" locked="0" layoutInCell="1" allowOverlap="1">
            <wp:simplePos x="0" y="0"/>
            <wp:positionH relativeFrom="column">
              <wp:posOffset>3379470</wp:posOffset>
            </wp:positionH>
            <wp:positionV relativeFrom="paragraph">
              <wp:posOffset>38735</wp:posOffset>
            </wp:positionV>
            <wp:extent cx="2351405" cy="574312"/>
            <wp:effectExtent l="0" t="0" r="0" b="0"/>
            <wp:wrapTight wrapText="bothSides">
              <wp:wrapPolygon edited="0">
                <wp:start x="0" y="0"/>
                <wp:lineTo x="0" y="20071"/>
                <wp:lineTo x="21349" y="20071"/>
                <wp:lineTo x="21349" y="0"/>
                <wp:lineTo x="0" y="0"/>
              </wp:wrapPolygon>
            </wp:wrapTight>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1405" cy="574312"/>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738112" behindDoc="1" locked="0" layoutInCell="1" allowOverlap="1">
            <wp:simplePos x="0" y="0"/>
            <wp:positionH relativeFrom="column">
              <wp:posOffset>348615</wp:posOffset>
            </wp:positionH>
            <wp:positionV relativeFrom="paragraph">
              <wp:posOffset>36830</wp:posOffset>
            </wp:positionV>
            <wp:extent cx="2437765" cy="570230"/>
            <wp:effectExtent l="0" t="0" r="635" b="1270"/>
            <wp:wrapTight wrapText="bothSides">
              <wp:wrapPolygon edited="0">
                <wp:start x="0" y="0"/>
                <wp:lineTo x="0" y="20927"/>
                <wp:lineTo x="21437" y="20927"/>
                <wp:lineTo x="2143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7765" cy="570230"/>
                    </a:xfrm>
                    <a:prstGeom prst="rect">
                      <a:avLst/>
                    </a:prstGeom>
                    <a:noFill/>
                  </pic:spPr>
                </pic:pic>
              </a:graphicData>
            </a:graphic>
            <wp14:sizeRelH relativeFrom="margin">
              <wp14:pctWidth>0</wp14:pctWidth>
            </wp14:sizeRelH>
            <wp14:sizeRelV relativeFrom="margin">
              <wp14:pctHeight>0</wp14:pctHeight>
            </wp14:sizeRelV>
          </wp:anchor>
        </w:drawing>
      </w:r>
      <w:r w:rsidR="00B66E3C" w:rsidRPr="002131D6">
        <w:rPr>
          <w:rFonts w:ascii="Times New Roman" w:hAnsi="Times New Roman" w:cs="Times New Roman"/>
          <w:noProof/>
          <w:sz w:val="24"/>
          <w:szCs w:val="24"/>
        </w:rPr>
        <w:t xml:space="preserve">  </w:t>
      </w:r>
    </w:p>
    <w:p w:rsidR="00A66046" w:rsidRPr="002131D6" w:rsidRDefault="00A66046" w:rsidP="00AE5226">
      <w:pPr>
        <w:spacing w:after="0" w:line="240" w:lineRule="auto"/>
        <w:jc w:val="both"/>
        <w:rPr>
          <w:rFonts w:ascii="Times New Roman" w:hAnsi="Times New Roman" w:cs="Times New Roman"/>
          <w:b/>
          <w:sz w:val="24"/>
          <w:szCs w:val="24"/>
        </w:rPr>
      </w:pPr>
    </w:p>
    <w:p w:rsidR="00A66046" w:rsidRPr="002131D6" w:rsidRDefault="00A66046" w:rsidP="00AE5226">
      <w:pPr>
        <w:spacing w:after="0" w:line="240" w:lineRule="auto"/>
        <w:jc w:val="both"/>
        <w:rPr>
          <w:rFonts w:ascii="Times New Roman" w:hAnsi="Times New Roman" w:cs="Times New Roman"/>
          <w:b/>
          <w:sz w:val="24"/>
          <w:szCs w:val="24"/>
        </w:rPr>
      </w:pPr>
    </w:p>
    <w:p w:rsidR="00A66046" w:rsidRPr="002131D6" w:rsidRDefault="003146AE" w:rsidP="00AE5226">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754496" behindDoc="1" locked="0" layoutInCell="1" allowOverlap="1">
            <wp:simplePos x="0" y="0"/>
            <wp:positionH relativeFrom="column">
              <wp:posOffset>81915</wp:posOffset>
            </wp:positionH>
            <wp:positionV relativeFrom="paragraph">
              <wp:posOffset>177800</wp:posOffset>
            </wp:positionV>
            <wp:extent cx="6076950" cy="693465"/>
            <wp:effectExtent l="0" t="0" r="0" b="0"/>
            <wp:wrapTight wrapText="bothSides">
              <wp:wrapPolygon edited="0">
                <wp:start x="0" y="0"/>
                <wp:lineTo x="0" y="20769"/>
                <wp:lineTo x="21532" y="20769"/>
                <wp:lineTo x="21532"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6950" cy="693465"/>
                    </a:xfrm>
                    <a:prstGeom prst="rect">
                      <a:avLst/>
                    </a:prstGeom>
                    <a:noFill/>
                  </pic:spPr>
                </pic:pic>
              </a:graphicData>
            </a:graphic>
          </wp:anchor>
        </w:drawing>
      </w:r>
    </w:p>
    <w:p w:rsidR="003146AE" w:rsidRDefault="003146AE" w:rsidP="00AE5226">
      <w:pPr>
        <w:spacing w:after="0" w:line="240" w:lineRule="auto"/>
        <w:jc w:val="both"/>
        <w:rPr>
          <w:rFonts w:ascii="Times New Roman" w:hAnsi="Times New Roman" w:cs="Times New Roman"/>
          <w:sz w:val="24"/>
          <w:szCs w:val="24"/>
        </w:rPr>
      </w:pPr>
    </w:p>
    <w:p w:rsidR="00A66046" w:rsidRPr="002131D6" w:rsidRDefault="00AF7006"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La UACI cumplió </w:t>
      </w:r>
      <w:r w:rsidR="0099424E">
        <w:rPr>
          <w:rFonts w:ascii="Times New Roman" w:hAnsi="Times New Roman" w:cs="Times New Roman"/>
          <w:sz w:val="24"/>
          <w:szCs w:val="24"/>
        </w:rPr>
        <w:t xml:space="preserve">en un 93% </w:t>
      </w:r>
      <w:r w:rsidRPr="002131D6">
        <w:rPr>
          <w:rFonts w:ascii="Times New Roman" w:hAnsi="Times New Roman" w:cs="Times New Roman"/>
          <w:sz w:val="24"/>
          <w:szCs w:val="24"/>
        </w:rPr>
        <w:t xml:space="preserve">con </w:t>
      </w:r>
      <w:r w:rsidR="004D4E92" w:rsidRPr="002131D6">
        <w:rPr>
          <w:rFonts w:ascii="Times New Roman" w:hAnsi="Times New Roman" w:cs="Times New Roman"/>
          <w:sz w:val="24"/>
          <w:szCs w:val="24"/>
        </w:rPr>
        <w:t>las</w:t>
      </w:r>
      <w:r w:rsidR="00B66990" w:rsidRPr="002131D6">
        <w:rPr>
          <w:rFonts w:ascii="Times New Roman" w:hAnsi="Times New Roman" w:cs="Times New Roman"/>
          <w:sz w:val="24"/>
          <w:szCs w:val="24"/>
        </w:rPr>
        <w:t xml:space="preserve"> </w:t>
      </w:r>
      <w:r w:rsidRPr="002131D6">
        <w:rPr>
          <w:rFonts w:ascii="Times New Roman" w:hAnsi="Times New Roman" w:cs="Times New Roman"/>
          <w:sz w:val="24"/>
          <w:szCs w:val="24"/>
        </w:rPr>
        <w:t xml:space="preserve">5 actividades programadas, </w:t>
      </w:r>
      <w:r w:rsidR="0099424E">
        <w:rPr>
          <w:rFonts w:ascii="Times New Roman" w:hAnsi="Times New Roman" w:cs="Times New Roman"/>
          <w:sz w:val="24"/>
          <w:szCs w:val="24"/>
        </w:rPr>
        <w:t xml:space="preserve">a </w:t>
      </w:r>
      <w:r w:rsidR="007A70EA">
        <w:rPr>
          <w:rFonts w:ascii="Times New Roman" w:hAnsi="Times New Roman" w:cs="Times New Roman"/>
          <w:sz w:val="24"/>
          <w:szCs w:val="24"/>
        </w:rPr>
        <w:t>continuación,</w:t>
      </w:r>
      <w:r w:rsidR="0099424E">
        <w:rPr>
          <w:rFonts w:ascii="Times New Roman" w:hAnsi="Times New Roman" w:cs="Times New Roman"/>
          <w:sz w:val="24"/>
          <w:szCs w:val="24"/>
        </w:rPr>
        <w:t xml:space="preserve"> se describen las más sustantivas</w:t>
      </w:r>
      <w:r w:rsidRPr="002131D6">
        <w:rPr>
          <w:rFonts w:ascii="Times New Roman" w:hAnsi="Times New Roman" w:cs="Times New Roman"/>
          <w:sz w:val="24"/>
          <w:szCs w:val="24"/>
        </w:rPr>
        <w:t>:</w:t>
      </w:r>
    </w:p>
    <w:p w:rsidR="00F34171" w:rsidRPr="002131D6" w:rsidRDefault="00F34171" w:rsidP="00AE5226">
      <w:pPr>
        <w:spacing w:after="0" w:line="240" w:lineRule="auto"/>
        <w:jc w:val="both"/>
        <w:rPr>
          <w:rFonts w:ascii="Times New Roman" w:hAnsi="Times New Roman" w:cs="Times New Roman"/>
          <w:sz w:val="24"/>
          <w:szCs w:val="24"/>
        </w:rPr>
      </w:pPr>
    </w:p>
    <w:p w:rsidR="00F16762" w:rsidRDefault="0025035D" w:rsidP="00AE5226">
      <w:pPr>
        <w:pStyle w:val="Prrafodelista"/>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Adquisición del seguro médico hospitalario y de vida por licitación pública.</w:t>
      </w:r>
    </w:p>
    <w:p w:rsidR="0025035D" w:rsidRDefault="0025035D" w:rsidP="00AE5226">
      <w:pPr>
        <w:spacing w:after="0" w:line="240" w:lineRule="auto"/>
        <w:jc w:val="both"/>
        <w:rPr>
          <w:rFonts w:ascii="Times New Roman" w:hAnsi="Times New Roman" w:cs="Times New Roman"/>
          <w:sz w:val="24"/>
          <w:szCs w:val="24"/>
        </w:rPr>
      </w:pPr>
    </w:p>
    <w:p w:rsidR="0025035D" w:rsidRDefault="0025035D" w:rsidP="00AE5226">
      <w:pPr>
        <w:pStyle w:val="Prrafodelista"/>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16 con</w:t>
      </w:r>
      <w:r w:rsidR="007D4DDB">
        <w:rPr>
          <w:rFonts w:ascii="Times New Roman" w:hAnsi="Times New Roman" w:cs="Times New Roman"/>
          <w:sz w:val="24"/>
          <w:szCs w:val="24"/>
        </w:rPr>
        <w:t>tratos, ac</w:t>
      </w:r>
      <w:r>
        <w:rPr>
          <w:rFonts w:ascii="Times New Roman" w:hAnsi="Times New Roman" w:cs="Times New Roman"/>
          <w:sz w:val="24"/>
          <w:szCs w:val="24"/>
        </w:rPr>
        <w:t xml:space="preserve">uerdos y/o resoluciones por libre gestión </w:t>
      </w:r>
      <w:r w:rsidR="007D4DDB">
        <w:rPr>
          <w:rFonts w:ascii="Times New Roman" w:hAnsi="Times New Roman" w:cs="Times New Roman"/>
          <w:sz w:val="24"/>
          <w:szCs w:val="24"/>
        </w:rPr>
        <w:t>(de</w:t>
      </w:r>
      <w:r>
        <w:rPr>
          <w:rFonts w:ascii="Times New Roman" w:hAnsi="Times New Roman" w:cs="Times New Roman"/>
          <w:sz w:val="24"/>
          <w:szCs w:val="24"/>
        </w:rPr>
        <w:t xml:space="preserve"> internet, arrendamiento de espacios de servidores, seguros de bienes, agencia internacional </w:t>
      </w:r>
      <w:r w:rsidR="007D4DDB">
        <w:rPr>
          <w:rFonts w:ascii="Times New Roman" w:hAnsi="Times New Roman" w:cs="Times New Roman"/>
          <w:sz w:val="24"/>
          <w:szCs w:val="24"/>
        </w:rPr>
        <w:t>de viajes PANAMEX y consultorías para estudios).</w:t>
      </w:r>
    </w:p>
    <w:p w:rsidR="007D4DDB" w:rsidRPr="007D4DDB" w:rsidRDefault="007D4DDB" w:rsidP="00AE5226">
      <w:pPr>
        <w:pStyle w:val="Prrafodelista"/>
        <w:jc w:val="both"/>
        <w:rPr>
          <w:rFonts w:ascii="Times New Roman" w:hAnsi="Times New Roman" w:cs="Times New Roman"/>
          <w:sz w:val="24"/>
          <w:szCs w:val="24"/>
        </w:rPr>
      </w:pPr>
    </w:p>
    <w:p w:rsidR="00D02098" w:rsidRPr="002131D6" w:rsidRDefault="00D02098" w:rsidP="00AE5226">
      <w:pPr>
        <w:pStyle w:val="Ttulo1"/>
        <w:numPr>
          <w:ilvl w:val="0"/>
          <w:numId w:val="6"/>
        </w:numPr>
        <w:rPr>
          <w:rFonts w:ascii="Times New Roman" w:hAnsi="Times New Roman" w:cs="Times New Roman"/>
          <w:sz w:val="24"/>
        </w:rPr>
      </w:pPr>
      <w:bookmarkStart w:id="9" w:name="_Toc515872589"/>
      <w:r w:rsidRPr="002131D6">
        <w:rPr>
          <w:rFonts w:ascii="Times New Roman" w:hAnsi="Times New Roman" w:cs="Times New Roman"/>
          <w:sz w:val="24"/>
        </w:rPr>
        <w:t>Unidad de Auditoría Interna</w:t>
      </w:r>
      <w:bookmarkEnd w:id="9"/>
    </w:p>
    <w:p w:rsidR="00D02098" w:rsidRPr="002131D6" w:rsidRDefault="00603814" w:rsidP="00AE5226">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762688" behindDoc="1" locked="0" layoutInCell="1" allowOverlap="1">
            <wp:simplePos x="0" y="0"/>
            <wp:positionH relativeFrom="column">
              <wp:posOffset>3341370</wp:posOffset>
            </wp:positionH>
            <wp:positionV relativeFrom="paragraph">
              <wp:posOffset>90805</wp:posOffset>
            </wp:positionV>
            <wp:extent cx="2284730" cy="557530"/>
            <wp:effectExtent l="0" t="0" r="1270" b="0"/>
            <wp:wrapTight wrapText="bothSides">
              <wp:wrapPolygon edited="0">
                <wp:start x="0" y="0"/>
                <wp:lineTo x="0" y="19927"/>
                <wp:lineTo x="21432" y="19927"/>
                <wp:lineTo x="21432" y="0"/>
                <wp:lineTo x="0" y="0"/>
              </wp:wrapPolygon>
            </wp:wrapTight>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4730" cy="557530"/>
                    </a:xfrm>
                    <a:prstGeom prst="rect">
                      <a:avLst/>
                    </a:prstGeom>
                    <a:noFill/>
                  </pic:spPr>
                </pic:pic>
              </a:graphicData>
            </a:graphic>
          </wp:anchor>
        </w:drawing>
      </w:r>
      <w:r w:rsidR="0099424E">
        <w:rPr>
          <w:rFonts w:ascii="Times New Roman" w:hAnsi="Times New Roman" w:cs="Times New Roman"/>
          <w:noProof/>
          <w:sz w:val="24"/>
          <w:szCs w:val="24"/>
        </w:rPr>
        <w:drawing>
          <wp:anchor distT="0" distB="0" distL="114300" distR="114300" simplePos="0" relativeHeight="251740160" behindDoc="1" locked="0" layoutInCell="1" allowOverlap="1">
            <wp:simplePos x="0" y="0"/>
            <wp:positionH relativeFrom="column">
              <wp:posOffset>403860</wp:posOffset>
            </wp:positionH>
            <wp:positionV relativeFrom="paragraph">
              <wp:posOffset>90805</wp:posOffset>
            </wp:positionV>
            <wp:extent cx="2457450" cy="570865"/>
            <wp:effectExtent l="0" t="0" r="0" b="635"/>
            <wp:wrapTight wrapText="bothSides">
              <wp:wrapPolygon edited="0">
                <wp:start x="0" y="0"/>
                <wp:lineTo x="0" y="20903"/>
                <wp:lineTo x="21433" y="20903"/>
                <wp:lineTo x="21433"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57450" cy="570865"/>
                    </a:xfrm>
                    <a:prstGeom prst="rect">
                      <a:avLst/>
                    </a:prstGeom>
                    <a:noFill/>
                  </pic:spPr>
                </pic:pic>
              </a:graphicData>
            </a:graphic>
            <wp14:sizeRelH relativeFrom="margin">
              <wp14:pctWidth>0</wp14:pctWidth>
            </wp14:sizeRelH>
            <wp14:sizeRelV relativeFrom="margin">
              <wp14:pctHeight>0</wp14:pctHeight>
            </wp14:sizeRelV>
          </wp:anchor>
        </w:drawing>
      </w:r>
      <w:r w:rsidR="002A4593" w:rsidRPr="002131D6">
        <w:rPr>
          <w:rFonts w:ascii="Times New Roman" w:hAnsi="Times New Roman" w:cs="Times New Roman"/>
          <w:noProof/>
          <w:sz w:val="24"/>
          <w:szCs w:val="24"/>
        </w:rPr>
        <w:t xml:space="preserve"> </w:t>
      </w:r>
    </w:p>
    <w:p w:rsidR="00AF7006" w:rsidRPr="002131D6" w:rsidRDefault="00AF7006" w:rsidP="00AE5226">
      <w:pPr>
        <w:spacing w:after="0" w:line="240" w:lineRule="auto"/>
        <w:jc w:val="both"/>
        <w:rPr>
          <w:rFonts w:ascii="Times New Roman" w:hAnsi="Times New Roman" w:cs="Times New Roman"/>
          <w:sz w:val="24"/>
          <w:szCs w:val="24"/>
        </w:rPr>
      </w:pPr>
    </w:p>
    <w:p w:rsidR="004229B0" w:rsidRPr="002131D6" w:rsidRDefault="004229B0" w:rsidP="00AE5226">
      <w:pPr>
        <w:spacing w:after="0" w:line="240" w:lineRule="auto"/>
        <w:jc w:val="both"/>
        <w:rPr>
          <w:rFonts w:ascii="Times New Roman" w:hAnsi="Times New Roman" w:cs="Times New Roman"/>
          <w:b/>
          <w:sz w:val="24"/>
          <w:szCs w:val="24"/>
        </w:rPr>
      </w:pPr>
    </w:p>
    <w:p w:rsidR="002A4593" w:rsidRPr="002131D6" w:rsidRDefault="002A4593" w:rsidP="00AE5226">
      <w:pPr>
        <w:spacing w:after="0" w:line="240" w:lineRule="auto"/>
        <w:jc w:val="both"/>
        <w:rPr>
          <w:rFonts w:ascii="Times New Roman" w:hAnsi="Times New Roman" w:cs="Times New Roman"/>
          <w:b/>
          <w:sz w:val="24"/>
          <w:szCs w:val="24"/>
        </w:rPr>
      </w:pPr>
    </w:p>
    <w:p w:rsidR="002A4593" w:rsidRPr="002131D6" w:rsidRDefault="002A4593" w:rsidP="00AE5226">
      <w:pPr>
        <w:spacing w:after="0" w:line="240" w:lineRule="auto"/>
        <w:jc w:val="both"/>
        <w:rPr>
          <w:rFonts w:ascii="Times New Roman" w:hAnsi="Times New Roman" w:cs="Times New Roman"/>
          <w:b/>
          <w:sz w:val="24"/>
          <w:szCs w:val="24"/>
        </w:rPr>
      </w:pPr>
    </w:p>
    <w:p w:rsidR="002A4593" w:rsidRDefault="002A4593"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La unidad de Auditoría Interna </w:t>
      </w:r>
      <w:r w:rsidR="00056880">
        <w:rPr>
          <w:rFonts w:ascii="Times New Roman" w:hAnsi="Times New Roman" w:cs="Times New Roman"/>
          <w:sz w:val="24"/>
          <w:szCs w:val="24"/>
        </w:rPr>
        <w:t>cumplió en un 100% con las activida</w:t>
      </w:r>
      <w:r w:rsidR="00AB1794">
        <w:rPr>
          <w:rFonts w:ascii="Times New Roman" w:hAnsi="Times New Roman" w:cs="Times New Roman"/>
          <w:sz w:val="24"/>
          <w:szCs w:val="24"/>
        </w:rPr>
        <w:t>des programadas este trimestre, a continuación, se describen las más sustantivas:</w:t>
      </w:r>
    </w:p>
    <w:p w:rsidR="00AB1794" w:rsidRDefault="00AB1794" w:rsidP="00AE5226">
      <w:pPr>
        <w:spacing w:after="0" w:line="240" w:lineRule="auto"/>
        <w:jc w:val="both"/>
        <w:rPr>
          <w:rFonts w:ascii="Times New Roman" w:hAnsi="Times New Roman" w:cs="Times New Roman"/>
          <w:sz w:val="24"/>
          <w:szCs w:val="24"/>
        </w:rPr>
      </w:pPr>
    </w:p>
    <w:p w:rsidR="00AB1794" w:rsidRDefault="004F1C44" w:rsidP="00AE5226">
      <w:pPr>
        <w:pStyle w:val="Prrafodelist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Evaluación de la gestión y el proceso de adquisiciones y contrataciones de bienes y servicios de la SC. En la cual se identificó que las garantías de mantenimiento de ofertas recibidas no eran custodiadas adecuadamente.</w:t>
      </w:r>
    </w:p>
    <w:p w:rsidR="006F56A3" w:rsidRDefault="006F56A3" w:rsidP="00AE5226">
      <w:pPr>
        <w:pStyle w:val="Prrafodelista"/>
        <w:spacing w:after="0" w:line="240" w:lineRule="auto"/>
        <w:jc w:val="both"/>
        <w:rPr>
          <w:rFonts w:ascii="Times New Roman" w:hAnsi="Times New Roman" w:cs="Times New Roman"/>
          <w:sz w:val="24"/>
          <w:szCs w:val="24"/>
        </w:rPr>
      </w:pPr>
    </w:p>
    <w:p w:rsidR="006F56A3" w:rsidRDefault="00282CAD" w:rsidP="00AE5226">
      <w:pPr>
        <w:pStyle w:val="Prrafodelist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Examen de los grupos contables: inversiones financieras e inversiones en existencia. En el cual no se encontró ningún hallazgo.</w:t>
      </w:r>
    </w:p>
    <w:p w:rsidR="00282CAD" w:rsidRDefault="00282CAD" w:rsidP="00AE5226">
      <w:pPr>
        <w:spacing w:after="0" w:line="240" w:lineRule="auto"/>
        <w:jc w:val="both"/>
        <w:rPr>
          <w:rFonts w:ascii="Times New Roman" w:hAnsi="Times New Roman" w:cs="Times New Roman"/>
          <w:sz w:val="24"/>
          <w:szCs w:val="24"/>
        </w:rPr>
      </w:pPr>
    </w:p>
    <w:p w:rsidR="00282CAD" w:rsidRPr="00282CAD" w:rsidRDefault="00282CAD" w:rsidP="00AE5226">
      <w:pPr>
        <w:pStyle w:val="Prrafodelist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Evaluación de la gestión y control interno existente en el área de tesorería institucional; examinando el grupo contable de disponibilidades, incluyendo el fondo circulante de monto fijo. No se encontró ningún hallazgo.</w:t>
      </w:r>
    </w:p>
    <w:p w:rsidR="00AD093F" w:rsidRPr="002131D6" w:rsidRDefault="00AD093F" w:rsidP="00AE5226">
      <w:pPr>
        <w:spacing w:after="0" w:line="240" w:lineRule="auto"/>
        <w:jc w:val="both"/>
        <w:rPr>
          <w:rFonts w:ascii="Times New Roman" w:hAnsi="Times New Roman" w:cs="Times New Roman"/>
          <w:sz w:val="24"/>
          <w:szCs w:val="24"/>
        </w:rPr>
      </w:pPr>
    </w:p>
    <w:p w:rsidR="00AD093F" w:rsidRPr="002131D6" w:rsidRDefault="00AD093F" w:rsidP="00AE5226">
      <w:pPr>
        <w:spacing w:after="0" w:line="240" w:lineRule="auto"/>
        <w:jc w:val="both"/>
        <w:rPr>
          <w:rFonts w:ascii="Times New Roman" w:hAnsi="Times New Roman" w:cs="Times New Roman"/>
          <w:sz w:val="24"/>
          <w:szCs w:val="24"/>
        </w:rPr>
      </w:pPr>
    </w:p>
    <w:p w:rsidR="002A4593" w:rsidRPr="002131D6" w:rsidRDefault="00D4148A" w:rsidP="00AE5226">
      <w:pPr>
        <w:pStyle w:val="Ttulo1"/>
        <w:numPr>
          <w:ilvl w:val="0"/>
          <w:numId w:val="6"/>
        </w:numPr>
        <w:rPr>
          <w:rFonts w:ascii="Times New Roman" w:hAnsi="Times New Roman" w:cs="Times New Roman"/>
          <w:sz w:val="24"/>
        </w:rPr>
      </w:pPr>
      <w:bookmarkStart w:id="10" w:name="_Toc515872590"/>
      <w:r w:rsidRPr="002131D6">
        <w:rPr>
          <w:rFonts w:ascii="Times New Roman" w:hAnsi="Times New Roman" w:cs="Times New Roman"/>
          <w:sz w:val="24"/>
        </w:rPr>
        <w:t>Unidad Financiera Institucional</w:t>
      </w:r>
      <w:bookmarkEnd w:id="10"/>
    </w:p>
    <w:p w:rsidR="00D4148A" w:rsidRDefault="00AE5226" w:rsidP="00AE5226">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63712" behindDoc="1" locked="0" layoutInCell="1" allowOverlap="1">
            <wp:simplePos x="0" y="0"/>
            <wp:positionH relativeFrom="column">
              <wp:posOffset>3520440</wp:posOffset>
            </wp:positionH>
            <wp:positionV relativeFrom="paragraph">
              <wp:posOffset>217170</wp:posOffset>
            </wp:positionV>
            <wp:extent cx="2191385" cy="535305"/>
            <wp:effectExtent l="0" t="0" r="0" b="0"/>
            <wp:wrapTight wrapText="bothSides">
              <wp:wrapPolygon edited="0">
                <wp:start x="0" y="0"/>
                <wp:lineTo x="0" y="19986"/>
                <wp:lineTo x="21406" y="19986"/>
                <wp:lineTo x="21406" y="0"/>
                <wp:lineTo x="0" y="0"/>
              </wp:wrapPolygon>
            </wp:wrapTight>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1385" cy="535305"/>
                    </a:xfrm>
                    <a:prstGeom prst="rect">
                      <a:avLst/>
                    </a:prstGeom>
                    <a:noFill/>
                  </pic:spPr>
                </pic:pic>
              </a:graphicData>
            </a:graphic>
          </wp:anchor>
        </w:drawing>
      </w:r>
      <w:r w:rsidR="003146AE">
        <w:rPr>
          <w:rFonts w:ascii="Times New Roman" w:hAnsi="Times New Roman" w:cs="Times New Roman"/>
          <w:noProof/>
          <w:sz w:val="24"/>
          <w:szCs w:val="24"/>
        </w:rPr>
        <w:drawing>
          <wp:anchor distT="0" distB="0" distL="114300" distR="114300" simplePos="0" relativeHeight="251741184" behindDoc="1" locked="0" layoutInCell="1" allowOverlap="1">
            <wp:simplePos x="0" y="0"/>
            <wp:positionH relativeFrom="column">
              <wp:posOffset>262890</wp:posOffset>
            </wp:positionH>
            <wp:positionV relativeFrom="paragraph">
              <wp:posOffset>181610</wp:posOffset>
            </wp:positionV>
            <wp:extent cx="2424430" cy="567004"/>
            <wp:effectExtent l="0" t="0" r="0" b="5080"/>
            <wp:wrapTight wrapText="bothSides">
              <wp:wrapPolygon edited="0">
                <wp:start x="0" y="0"/>
                <wp:lineTo x="0" y="21067"/>
                <wp:lineTo x="21385" y="21067"/>
                <wp:lineTo x="21385"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24430" cy="567004"/>
                    </a:xfrm>
                    <a:prstGeom prst="rect">
                      <a:avLst/>
                    </a:prstGeom>
                    <a:noFill/>
                  </pic:spPr>
                </pic:pic>
              </a:graphicData>
            </a:graphic>
          </wp:anchor>
        </w:drawing>
      </w:r>
    </w:p>
    <w:p w:rsidR="00AB0B85" w:rsidRDefault="003146AE" w:rsidP="00AE5226">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51424" behindDoc="1" locked="0" layoutInCell="1" allowOverlap="1">
            <wp:simplePos x="0" y="0"/>
            <wp:positionH relativeFrom="column">
              <wp:posOffset>158115</wp:posOffset>
            </wp:positionH>
            <wp:positionV relativeFrom="paragraph">
              <wp:posOffset>488315</wp:posOffset>
            </wp:positionV>
            <wp:extent cx="5958205" cy="956657"/>
            <wp:effectExtent l="0" t="0" r="4445" b="0"/>
            <wp:wrapTight wrapText="bothSides">
              <wp:wrapPolygon edited="0">
                <wp:start x="0" y="0"/>
                <wp:lineTo x="0" y="21084"/>
                <wp:lineTo x="21547" y="21084"/>
                <wp:lineTo x="21547"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8205" cy="956657"/>
                    </a:xfrm>
                    <a:prstGeom prst="rect">
                      <a:avLst/>
                    </a:prstGeom>
                    <a:noFill/>
                  </pic:spPr>
                </pic:pic>
              </a:graphicData>
            </a:graphic>
          </wp:anchor>
        </w:drawing>
      </w:r>
    </w:p>
    <w:p w:rsidR="00D4148A" w:rsidRPr="002131D6" w:rsidRDefault="00D4148A"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La UFI cumplió </w:t>
      </w:r>
      <w:r w:rsidR="00C2416F">
        <w:rPr>
          <w:rFonts w:ascii="Times New Roman" w:hAnsi="Times New Roman" w:cs="Times New Roman"/>
          <w:sz w:val="24"/>
          <w:szCs w:val="24"/>
        </w:rPr>
        <w:t>en un 92.38%</w:t>
      </w:r>
      <w:r w:rsidR="00B66E3C" w:rsidRPr="002131D6">
        <w:rPr>
          <w:rFonts w:ascii="Times New Roman" w:hAnsi="Times New Roman" w:cs="Times New Roman"/>
          <w:sz w:val="24"/>
          <w:szCs w:val="24"/>
        </w:rPr>
        <w:t xml:space="preserve"> </w:t>
      </w:r>
      <w:r w:rsidR="00AD093F" w:rsidRPr="002131D6">
        <w:rPr>
          <w:rFonts w:ascii="Times New Roman" w:hAnsi="Times New Roman" w:cs="Times New Roman"/>
          <w:sz w:val="24"/>
          <w:szCs w:val="24"/>
        </w:rPr>
        <w:t>las</w:t>
      </w:r>
      <w:r w:rsidR="00B66E3C" w:rsidRPr="002131D6">
        <w:rPr>
          <w:rFonts w:ascii="Times New Roman" w:hAnsi="Times New Roman" w:cs="Times New Roman"/>
          <w:sz w:val="24"/>
          <w:szCs w:val="24"/>
        </w:rPr>
        <w:t xml:space="preserve"> </w:t>
      </w:r>
      <w:r w:rsidR="00AD093F" w:rsidRPr="002131D6">
        <w:rPr>
          <w:rFonts w:ascii="Times New Roman" w:hAnsi="Times New Roman" w:cs="Times New Roman"/>
          <w:sz w:val="24"/>
          <w:szCs w:val="24"/>
        </w:rPr>
        <w:t>20</w:t>
      </w:r>
      <w:r w:rsidR="00B66E3C" w:rsidRPr="002131D6">
        <w:rPr>
          <w:rFonts w:ascii="Times New Roman" w:hAnsi="Times New Roman" w:cs="Times New Roman"/>
          <w:sz w:val="24"/>
          <w:szCs w:val="24"/>
        </w:rPr>
        <w:t xml:space="preserve"> actividades programadas</w:t>
      </w:r>
      <w:r w:rsidR="00AD093F" w:rsidRPr="002131D6">
        <w:rPr>
          <w:rFonts w:ascii="Times New Roman" w:hAnsi="Times New Roman" w:cs="Times New Roman"/>
          <w:sz w:val="24"/>
          <w:szCs w:val="24"/>
        </w:rPr>
        <w:t xml:space="preserve">, </w:t>
      </w:r>
      <w:r w:rsidR="00890C90" w:rsidRPr="002131D6">
        <w:rPr>
          <w:rFonts w:ascii="Times New Roman" w:hAnsi="Times New Roman" w:cs="Times New Roman"/>
          <w:sz w:val="24"/>
          <w:szCs w:val="24"/>
        </w:rPr>
        <w:t xml:space="preserve">se </w:t>
      </w:r>
      <w:r w:rsidR="006E05CD" w:rsidRPr="002131D6">
        <w:rPr>
          <w:rFonts w:ascii="Times New Roman" w:hAnsi="Times New Roman" w:cs="Times New Roman"/>
          <w:sz w:val="24"/>
          <w:szCs w:val="24"/>
        </w:rPr>
        <w:t>enumeran las más sustantivas</w:t>
      </w:r>
      <w:r w:rsidR="00B66E3C" w:rsidRPr="002131D6">
        <w:rPr>
          <w:rFonts w:ascii="Times New Roman" w:hAnsi="Times New Roman" w:cs="Times New Roman"/>
          <w:sz w:val="24"/>
          <w:szCs w:val="24"/>
        </w:rPr>
        <w:t>:</w:t>
      </w:r>
    </w:p>
    <w:p w:rsidR="00F34171" w:rsidRPr="002131D6" w:rsidRDefault="00F34171" w:rsidP="00AE5226">
      <w:pPr>
        <w:spacing w:after="0" w:line="240" w:lineRule="auto"/>
        <w:jc w:val="both"/>
        <w:rPr>
          <w:rFonts w:ascii="Times New Roman" w:hAnsi="Times New Roman" w:cs="Times New Roman"/>
          <w:sz w:val="24"/>
          <w:szCs w:val="24"/>
        </w:rPr>
      </w:pPr>
    </w:p>
    <w:p w:rsidR="001810F4" w:rsidRDefault="00967FCC" w:rsidP="00AE5226">
      <w:pPr>
        <w:pStyle w:val="Prrafodelista"/>
        <w:numPr>
          <w:ilvl w:val="0"/>
          <w:numId w:val="7"/>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Requerimiento de fondos de remuneración.</w:t>
      </w:r>
    </w:p>
    <w:p w:rsidR="005F0FD9" w:rsidRPr="002131D6" w:rsidRDefault="005F0FD9" w:rsidP="00AE5226">
      <w:pPr>
        <w:pStyle w:val="Prrafodelista"/>
        <w:spacing w:after="0" w:line="240" w:lineRule="auto"/>
        <w:jc w:val="both"/>
        <w:rPr>
          <w:rFonts w:ascii="Times New Roman" w:hAnsi="Times New Roman" w:cs="Times New Roman"/>
          <w:sz w:val="24"/>
          <w:szCs w:val="24"/>
        </w:rPr>
      </w:pPr>
    </w:p>
    <w:p w:rsidR="005F0FD9" w:rsidRPr="005F0FD9" w:rsidRDefault="006E05CD" w:rsidP="00AE5226">
      <w:pPr>
        <w:pStyle w:val="Prrafodelista"/>
        <w:numPr>
          <w:ilvl w:val="0"/>
          <w:numId w:val="7"/>
        </w:numPr>
        <w:spacing w:after="0" w:line="240" w:lineRule="auto"/>
        <w:jc w:val="both"/>
        <w:rPr>
          <w:rFonts w:ascii="Times New Roman" w:hAnsi="Times New Roman" w:cs="Times New Roman"/>
          <w:sz w:val="24"/>
          <w:szCs w:val="24"/>
        </w:rPr>
      </w:pPr>
      <w:r w:rsidRPr="005F0FD9">
        <w:rPr>
          <w:rFonts w:ascii="Times New Roman" w:hAnsi="Times New Roman" w:cs="Times New Roman"/>
          <w:sz w:val="24"/>
          <w:szCs w:val="24"/>
        </w:rPr>
        <w:t>Pago de remuneraciones.</w:t>
      </w:r>
    </w:p>
    <w:p w:rsidR="005F0FD9" w:rsidRPr="002131D6" w:rsidRDefault="005F0FD9" w:rsidP="00AE5226">
      <w:pPr>
        <w:pStyle w:val="Prrafodelista"/>
        <w:spacing w:after="0" w:line="240" w:lineRule="auto"/>
        <w:jc w:val="both"/>
        <w:rPr>
          <w:rFonts w:ascii="Times New Roman" w:hAnsi="Times New Roman" w:cs="Times New Roman"/>
          <w:sz w:val="24"/>
          <w:szCs w:val="24"/>
        </w:rPr>
      </w:pPr>
    </w:p>
    <w:p w:rsidR="006E05CD" w:rsidRDefault="00AB6279" w:rsidP="00AE5226">
      <w:pPr>
        <w:pStyle w:val="Prrafodelista"/>
        <w:numPr>
          <w:ilvl w:val="0"/>
          <w:numId w:val="7"/>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Requerimiento de fondos de bienes y servicios.</w:t>
      </w:r>
    </w:p>
    <w:p w:rsidR="005F0FD9" w:rsidRPr="002131D6" w:rsidRDefault="005F0FD9" w:rsidP="00AE5226">
      <w:pPr>
        <w:pStyle w:val="Prrafodelista"/>
        <w:spacing w:after="0" w:line="240" w:lineRule="auto"/>
        <w:jc w:val="both"/>
        <w:rPr>
          <w:rFonts w:ascii="Times New Roman" w:hAnsi="Times New Roman" w:cs="Times New Roman"/>
          <w:sz w:val="24"/>
          <w:szCs w:val="24"/>
        </w:rPr>
      </w:pPr>
    </w:p>
    <w:p w:rsidR="005F0FD9" w:rsidRPr="005F0FD9" w:rsidRDefault="00A0598B" w:rsidP="00AE5226">
      <w:pPr>
        <w:pStyle w:val="Prrafodelista"/>
        <w:numPr>
          <w:ilvl w:val="0"/>
          <w:numId w:val="7"/>
        </w:numPr>
        <w:spacing w:after="0" w:line="240" w:lineRule="auto"/>
        <w:jc w:val="both"/>
        <w:rPr>
          <w:rFonts w:ascii="Times New Roman" w:hAnsi="Times New Roman" w:cs="Times New Roman"/>
          <w:sz w:val="24"/>
          <w:szCs w:val="24"/>
        </w:rPr>
      </w:pPr>
      <w:r w:rsidRPr="005F0FD9">
        <w:rPr>
          <w:rFonts w:ascii="Times New Roman" w:hAnsi="Times New Roman" w:cs="Times New Roman"/>
          <w:sz w:val="24"/>
          <w:szCs w:val="24"/>
        </w:rPr>
        <w:t>Pago de bienes y servicios.</w:t>
      </w:r>
    </w:p>
    <w:p w:rsidR="005F0FD9" w:rsidRPr="002131D6" w:rsidRDefault="005F0FD9" w:rsidP="00AE5226">
      <w:pPr>
        <w:pStyle w:val="Prrafodelista"/>
        <w:spacing w:after="0" w:line="240" w:lineRule="auto"/>
        <w:jc w:val="both"/>
        <w:rPr>
          <w:rFonts w:ascii="Times New Roman" w:hAnsi="Times New Roman" w:cs="Times New Roman"/>
          <w:sz w:val="24"/>
          <w:szCs w:val="24"/>
        </w:rPr>
      </w:pPr>
    </w:p>
    <w:p w:rsidR="005F0FD9" w:rsidRPr="005F0FD9" w:rsidRDefault="00A0598B" w:rsidP="00AE5226">
      <w:pPr>
        <w:pStyle w:val="Prrafodelista"/>
        <w:numPr>
          <w:ilvl w:val="0"/>
          <w:numId w:val="7"/>
        </w:numPr>
        <w:spacing w:after="0" w:line="240" w:lineRule="auto"/>
        <w:jc w:val="both"/>
        <w:rPr>
          <w:rFonts w:ascii="Times New Roman" w:hAnsi="Times New Roman" w:cs="Times New Roman"/>
          <w:sz w:val="24"/>
          <w:szCs w:val="24"/>
        </w:rPr>
      </w:pPr>
      <w:r w:rsidRPr="005F0FD9">
        <w:rPr>
          <w:rFonts w:ascii="Times New Roman" w:hAnsi="Times New Roman" w:cs="Times New Roman"/>
          <w:sz w:val="24"/>
          <w:szCs w:val="24"/>
        </w:rPr>
        <w:t>Cierre contable anual.</w:t>
      </w:r>
    </w:p>
    <w:p w:rsidR="005F0FD9" w:rsidRPr="002131D6" w:rsidRDefault="005F0FD9" w:rsidP="00AE5226">
      <w:pPr>
        <w:pStyle w:val="Prrafodelista"/>
        <w:spacing w:after="0" w:line="240" w:lineRule="auto"/>
        <w:jc w:val="both"/>
        <w:rPr>
          <w:rFonts w:ascii="Times New Roman" w:hAnsi="Times New Roman" w:cs="Times New Roman"/>
          <w:sz w:val="24"/>
          <w:szCs w:val="24"/>
        </w:rPr>
      </w:pPr>
    </w:p>
    <w:p w:rsidR="00A0598B" w:rsidRDefault="00A0598B" w:rsidP="00AE5226">
      <w:pPr>
        <w:pStyle w:val="Prrafodelista"/>
        <w:numPr>
          <w:ilvl w:val="0"/>
          <w:numId w:val="7"/>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Cierres contables mensuales.</w:t>
      </w:r>
    </w:p>
    <w:p w:rsidR="005F0FD9" w:rsidRPr="005F0FD9" w:rsidRDefault="005F0FD9" w:rsidP="00AE5226">
      <w:pPr>
        <w:pStyle w:val="Prrafodelista"/>
        <w:jc w:val="both"/>
        <w:rPr>
          <w:rFonts w:ascii="Times New Roman" w:hAnsi="Times New Roman" w:cs="Times New Roman"/>
          <w:sz w:val="24"/>
          <w:szCs w:val="24"/>
        </w:rPr>
      </w:pPr>
    </w:p>
    <w:p w:rsidR="00A0598B" w:rsidRPr="002131D6" w:rsidRDefault="00A0598B" w:rsidP="00AE5226">
      <w:pPr>
        <w:pStyle w:val="Prrafodelista"/>
        <w:numPr>
          <w:ilvl w:val="0"/>
          <w:numId w:val="7"/>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Percibido de ingresos.</w:t>
      </w:r>
    </w:p>
    <w:p w:rsidR="00A0598B" w:rsidRPr="005F0FD9" w:rsidRDefault="00A0598B" w:rsidP="00AE5226">
      <w:pPr>
        <w:spacing w:after="0" w:line="240" w:lineRule="auto"/>
        <w:ind w:left="360"/>
        <w:jc w:val="both"/>
        <w:rPr>
          <w:rFonts w:ascii="Times New Roman" w:hAnsi="Times New Roman" w:cs="Times New Roman"/>
          <w:sz w:val="24"/>
          <w:szCs w:val="24"/>
        </w:rPr>
      </w:pPr>
    </w:p>
    <w:p w:rsidR="00A0598B" w:rsidRDefault="00A0598B" w:rsidP="00AE5226">
      <w:pPr>
        <w:pStyle w:val="Prrafodelista"/>
        <w:numPr>
          <w:ilvl w:val="0"/>
          <w:numId w:val="7"/>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Validación del pagado de remuneraciones y de bienes y servicios.</w:t>
      </w:r>
    </w:p>
    <w:p w:rsidR="00147192" w:rsidRPr="00147192" w:rsidRDefault="00147192" w:rsidP="00AE5226">
      <w:pPr>
        <w:pStyle w:val="Prrafodelista"/>
        <w:jc w:val="both"/>
        <w:rPr>
          <w:rFonts w:ascii="Times New Roman" w:hAnsi="Times New Roman" w:cs="Times New Roman"/>
          <w:sz w:val="24"/>
          <w:szCs w:val="24"/>
        </w:rPr>
      </w:pPr>
    </w:p>
    <w:p w:rsidR="00A0598B" w:rsidRDefault="00A0598B" w:rsidP="00AE5226">
      <w:pPr>
        <w:pStyle w:val="Prrafodelista"/>
        <w:numPr>
          <w:ilvl w:val="0"/>
          <w:numId w:val="7"/>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Revisión de conciliaciones bancarias.</w:t>
      </w:r>
    </w:p>
    <w:p w:rsidR="00147192" w:rsidRPr="00147192" w:rsidRDefault="00147192" w:rsidP="00AE5226">
      <w:pPr>
        <w:pStyle w:val="Prrafodelista"/>
        <w:jc w:val="both"/>
        <w:rPr>
          <w:rFonts w:ascii="Times New Roman" w:hAnsi="Times New Roman" w:cs="Times New Roman"/>
          <w:sz w:val="24"/>
          <w:szCs w:val="24"/>
        </w:rPr>
      </w:pPr>
    </w:p>
    <w:p w:rsidR="00A0598B" w:rsidRDefault="00304349" w:rsidP="00AE5226">
      <w:pPr>
        <w:pStyle w:val="Prrafodelist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598B" w:rsidRPr="002131D6">
        <w:rPr>
          <w:rFonts w:ascii="Times New Roman" w:hAnsi="Times New Roman" w:cs="Times New Roman"/>
          <w:sz w:val="24"/>
          <w:szCs w:val="24"/>
        </w:rPr>
        <w:t>Presentación de informes contables.</w:t>
      </w:r>
    </w:p>
    <w:p w:rsidR="00147192" w:rsidRPr="00147192" w:rsidRDefault="00147192" w:rsidP="00AE5226">
      <w:pPr>
        <w:pStyle w:val="Prrafodelista"/>
        <w:jc w:val="both"/>
        <w:rPr>
          <w:rFonts w:ascii="Times New Roman" w:hAnsi="Times New Roman" w:cs="Times New Roman"/>
          <w:sz w:val="24"/>
          <w:szCs w:val="24"/>
        </w:rPr>
      </w:pPr>
    </w:p>
    <w:p w:rsidR="00A0598B" w:rsidRPr="00147192" w:rsidRDefault="00304349" w:rsidP="00AE5226">
      <w:pPr>
        <w:pStyle w:val="Prrafodelist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598B" w:rsidRPr="002131D6">
        <w:rPr>
          <w:rFonts w:ascii="Times New Roman" w:hAnsi="Times New Roman" w:cs="Times New Roman"/>
          <w:sz w:val="24"/>
          <w:szCs w:val="24"/>
        </w:rPr>
        <w:t>Registrar compromisos presupuestarios</w:t>
      </w:r>
      <w:r w:rsidR="00A0598B" w:rsidRPr="00147192">
        <w:rPr>
          <w:rFonts w:ascii="Times New Roman" w:hAnsi="Times New Roman" w:cs="Times New Roman"/>
          <w:sz w:val="24"/>
          <w:szCs w:val="24"/>
        </w:rPr>
        <w:t>.</w:t>
      </w:r>
    </w:p>
    <w:p w:rsidR="00147192" w:rsidRPr="00147192" w:rsidRDefault="00147192" w:rsidP="00AE5226">
      <w:pPr>
        <w:pStyle w:val="Prrafodelista"/>
        <w:jc w:val="both"/>
        <w:rPr>
          <w:rFonts w:ascii="Times New Roman" w:hAnsi="Times New Roman" w:cs="Times New Roman"/>
          <w:sz w:val="24"/>
          <w:szCs w:val="24"/>
        </w:rPr>
      </w:pPr>
    </w:p>
    <w:p w:rsidR="00A0598B" w:rsidRDefault="00304349" w:rsidP="00AE5226">
      <w:pPr>
        <w:pStyle w:val="Prrafodelist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598B" w:rsidRPr="002131D6">
        <w:rPr>
          <w:rFonts w:ascii="Times New Roman" w:hAnsi="Times New Roman" w:cs="Times New Roman"/>
          <w:sz w:val="24"/>
          <w:szCs w:val="24"/>
        </w:rPr>
        <w:t>Elaboración de conciliaciones bancarias.</w:t>
      </w:r>
    </w:p>
    <w:p w:rsidR="00147192" w:rsidRPr="00147192" w:rsidRDefault="00147192" w:rsidP="00AE5226">
      <w:pPr>
        <w:pStyle w:val="Prrafodelista"/>
        <w:jc w:val="both"/>
        <w:rPr>
          <w:rFonts w:ascii="Times New Roman" w:hAnsi="Times New Roman" w:cs="Times New Roman"/>
          <w:sz w:val="24"/>
          <w:szCs w:val="24"/>
        </w:rPr>
      </w:pPr>
    </w:p>
    <w:p w:rsidR="00A0598B" w:rsidRDefault="00304349" w:rsidP="00AE5226">
      <w:pPr>
        <w:pStyle w:val="Prrafodelist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598B" w:rsidRPr="002131D6">
        <w:rPr>
          <w:rFonts w:ascii="Times New Roman" w:hAnsi="Times New Roman" w:cs="Times New Roman"/>
          <w:sz w:val="24"/>
          <w:szCs w:val="24"/>
        </w:rPr>
        <w:t>Elaboración de PEP institucional.</w:t>
      </w:r>
    </w:p>
    <w:p w:rsidR="00147192" w:rsidRPr="00147192" w:rsidRDefault="00147192" w:rsidP="00AE5226">
      <w:pPr>
        <w:pStyle w:val="Prrafodelista"/>
        <w:jc w:val="both"/>
        <w:rPr>
          <w:rFonts w:ascii="Times New Roman" w:hAnsi="Times New Roman" w:cs="Times New Roman"/>
          <w:sz w:val="24"/>
          <w:szCs w:val="24"/>
        </w:rPr>
      </w:pPr>
    </w:p>
    <w:p w:rsidR="00A0598B" w:rsidRPr="002131D6" w:rsidRDefault="00304349" w:rsidP="00AE5226">
      <w:pPr>
        <w:pStyle w:val="Prrafodelist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598B" w:rsidRPr="002131D6">
        <w:rPr>
          <w:rFonts w:ascii="Times New Roman" w:hAnsi="Times New Roman" w:cs="Times New Roman"/>
          <w:sz w:val="24"/>
          <w:szCs w:val="24"/>
        </w:rPr>
        <w:t>Seguimiento a la ejecución presupuestaria.</w:t>
      </w:r>
    </w:p>
    <w:p w:rsidR="00147192" w:rsidRDefault="00147192" w:rsidP="00AE5226">
      <w:pPr>
        <w:spacing w:after="0" w:line="240" w:lineRule="auto"/>
        <w:jc w:val="both"/>
        <w:rPr>
          <w:rFonts w:ascii="Times New Roman" w:hAnsi="Times New Roman" w:cs="Times New Roman"/>
          <w:sz w:val="24"/>
          <w:szCs w:val="24"/>
        </w:rPr>
      </w:pPr>
    </w:p>
    <w:p w:rsidR="00147192" w:rsidRDefault="00147192" w:rsidP="00AE5226">
      <w:pPr>
        <w:spacing w:after="0" w:line="240" w:lineRule="auto"/>
        <w:jc w:val="both"/>
        <w:rPr>
          <w:rFonts w:ascii="Times New Roman" w:hAnsi="Times New Roman" w:cs="Times New Roman"/>
          <w:sz w:val="24"/>
          <w:szCs w:val="24"/>
        </w:rPr>
      </w:pPr>
    </w:p>
    <w:p w:rsidR="00D4148A" w:rsidRPr="002131D6" w:rsidRDefault="002E640A" w:rsidP="00AE5226">
      <w:pPr>
        <w:pStyle w:val="Ttulo1"/>
        <w:numPr>
          <w:ilvl w:val="0"/>
          <w:numId w:val="6"/>
        </w:numPr>
        <w:tabs>
          <w:tab w:val="left" w:pos="709"/>
          <w:tab w:val="left" w:pos="851"/>
        </w:tabs>
        <w:rPr>
          <w:rFonts w:ascii="Times New Roman" w:hAnsi="Times New Roman" w:cs="Times New Roman"/>
          <w:sz w:val="24"/>
        </w:rPr>
      </w:pPr>
      <w:bookmarkStart w:id="11" w:name="_Toc515872591"/>
      <w:r w:rsidRPr="002131D6">
        <w:rPr>
          <w:rFonts w:ascii="Times New Roman" w:hAnsi="Times New Roman" w:cs="Times New Roman"/>
          <w:sz w:val="24"/>
        </w:rPr>
        <w:t>Secretaría General</w:t>
      </w:r>
      <w:bookmarkEnd w:id="11"/>
    </w:p>
    <w:p w:rsidR="002E640A" w:rsidRPr="002131D6" w:rsidRDefault="00603814" w:rsidP="00AE5226">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43232" behindDoc="1" locked="0" layoutInCell="1" allowOverlap="1">
            <wp:simplePos x="0" y="0"/>
            <wp:positionH relativeFrom="column">
              <wp:posOffset>396240</wp:posOffset>
            </wp:positionH>
            <wp:positionV relativeFrom="paragraph">
              <wp:posOffset>115570</wp:posOffset>
            </wp:positionV>
            <wp:extent cx="2224405" cy="520065"/>
            <wp:effectExtent l="0" t="0" r="4445" b="0"/>
            <wp:wrapTight wrapText="bothSides">
              <wp:wrapPolygon edited="0">
                <wp:start x="0" y="0"/>
                <wp:lineTo x="0" y="20571"/>
                <wp:lineTo x="21458" y="20571"/>
                <wp:lineTo x="21458"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24405" cy="520065"/>
                    </a:xfrm>
                    <a:prstGeom prst="rect">
                      <a:avLst/>
                    </a:prstGeom>
                    <a:noFill/>
                  </pic:spPr>
                </pic:pic>
              </a:graphicData>
            </a:graphic>
          </wp:anchor>
        </w:drawing>
      </w:r>
      <w:r>
        <w:rPr>
          <w:rFonts w:ascii="Times New Roman" w:hAnsi="Times New Roman" w:cs="Times New Roman"/>
          <w:noProof/>
          <w:sz w:val="24"/>
          <w:szCs w:val="24"/>
        </w:rPr>
        <w:drawing>
          <wp:anchor distT="0" distB="0" distL="114300" distR="114300" simplePos="0" relativeHeight="251767808" behindDoc="1" locked="0" layoutInCell="1" allowOverlap="1">
            <wp:simplePos x="0" y="0"/>
            <wp:positionH relativeFrom="column">
              <wp:posOffset>3168015</wp:posOffset>
            </wp:positionH>
            <wp:positionV relativeFrom="paragraph">
              <wp:posOffset>117475</wp:posOffset>
            </wp:positionV>
            <wp:extent cx="2286000" cy="554990"/>
            <wp:effectExtent l="0" t="0" r="0" b="0"/>
            <wp:wrapTight wrapText="bothSides">
              <wp:wrapPolygon edited="0">
                <wp:start x="0" y="0"/>
                <wp:lineTo x="0" y="20018"/>
                <wp:lineTo x="21420" y="20018"/>
                <wp:lineTo x="21420" y="0"/>
                <wp:lineTo x="0" y="0"/>
              </wp:wrapPolygon>
            </wp:wrapTight>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554990"/>
                    </a:xfrm>
                    <a:prstGeom prst="rect">
                      <a:avLst/>
                    </a:prstGeom>
                    <a:noFill/>
                  </pic:spPr>
                </pic:pic>
              </a:graphicData>
            </a:graphic>
          </wp:anchor>
        </w:drawing>
      </w:r>
    </w:p>
    <w:p w:rsidR="002E640A" w:rsidRPr="002131D6" w:rsidRDefault="002E640A" w:rsidP="00AE5226">
      <w:pPr>
        <w:jc w:val="both"/>
        <w:rPr>
          <w:rFonts w:ascii="Times New Roman" w:hAnsi="Times New Roman" w:cs="Times New Roman"/>
          <w:sz w:val="24"/>
          <w:szCs w:val="24"/>
        </w:rPr>
      </w:pPr>
    </w:p>
    <w:p w:rsidR="00D4148A" w:rsidRPr="002131D6" w:rsidRDefault="00D4148A" w:rsidP="00AE5226">
      <w:pPr>
        <w:spacing w:after="0" w:line="240" w:lineRule="auto"/>
        <w:jc w:val="both"/>
        <w:rPr>
          <w:rFonts w:ascii="Times New Roman" w:hAnsi="Times New Roman" w:cs="Times New Roman"/>
          <w:b/>
          <w:sz w:val="24"/>
          <w:szCs w:val="24"/>
        </w:rPr>
      </w:pPr>
    </w:p>
    <w:p w:rsidR="00D4148A" w:rsidRPr="002131D6" w:rsidRDefault="002E640A"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La Secretaría General cumplió </w:t>
      </w:r>
      <w:r w:rsidR="00E571FE">
        <w:rPr>
          <w:rFonts w:ascii="Times New Roman" w:hAnsi="Times New Roman" w:cs="Times New Roman"/>
          <w:sz w:val="24"/>
          <w:szCs w:val="24"/>
        </w:rPr>
        <w:t xml:space="preserve">en </w:t>
      </w:r>
      <w:r w:rsidR="006B5C46">
        <w:rPr>
          <w:rFonts w:ascii="Times New Roman" w:hAnsi="Times New Roman" w:cs="Times New Roman"/>
          <w:sz w:val="24"/>
          <w:szCs w:val="24"/>
        </w:rPr>
        <w:t>u</w:t>
      </w:r>
      <w:r w:rsidR="00E571FE">
        <w:rPr>
          <w:rFonts w:ascii="Times New Roman" w:hAnsi="Times New Roman" w:cs="Times New Roman"/>
          <w:sz w:val="24"/>
          <w:szCs w:val="24"/>
        </w:rPr>
        <w:t xml:space="preserve">n 100% </w:t>
      </w:r>
      <w:r w:rsidR="00C16657" w:rsidRPr="002131D6">
        <w:rPr>
          <w:rFonts w:ascii="Times New Roman" w:hAnsi="Times New Roman" w:cs="Times New Roman"/>
          <w:sz w:val="24"/>
          <w:szCs w:val="24"/>
        </w:rPr>
        <w:t xml:space="preserve">las </w:t>
      </w:r>
      <w:r w:rsidR="00E571FE">
        <w:rPr>
          <w:rFonts w:ascii="Times New Roman" w:hAnsi="Times New Roman" w:cs="Times New Roman"/>
          <w:sz w:val="24"/>
          <w:szCs w:val="24"/>
        </w:rPr>
        <w:t>3</w:t>
      </w:r>
      <w:r w:rsidR="00C16657" w:rsidRPr="002131D6">
        <w:rPr>
          <w:rFonts w:ascii="Times New Roman" w:hAnsi="Times New Roman" w:cs="Times New Roman"/>
          <w:sz w:val="24"/>
          <w:szCs w:val="24"/>
        </w:rPr>
        <w:t xml:space="preserve"> </w:t>
      </w:r>
      <w:r w:rsidRPr="002131D6">
        <w:rPr>
          <w:rFonts w:ascii="Times New Roman" w:hAnsi="Times New Roman" w:cs="Times New Roman"/>
          <w:sz w:val="24"/>
          <w:szCs w:val="24"/>
        </w:rPr>
        <w:t>actividades programadas, descritas a continuación:</w:t>
      </w:r>
    </w:p>
    <w:p w:rsidR="00F34171" w:rsidRPr="002131D6" w:rsidRDefault="00F34171" w:rsidP="00AE5226">
      <w:pPr>
        <w:spacing w:after="0" w:line="240" w:lineRule="auto"/>
        <w:jc w:val="both"/>
        <w:rPr>
          <w:rFonts w:ascii="Times New Roman" w:hAnsi="Times New Roman" w:cs="Times New Roman"/>
          <w:sz w:val="24"/>
          <w:szCs w:val="24"/>
        </w:rPr>
      </w:pPr>
    </w:p>
    <w:p w:rsidR="00C16657" w:rsidRPr="002131D6" w:rsidRDefault="00875F54" w:rsidP="00AE5226">
      <w:pPr>
        <w:pStyle w:val="Prrafodelista"/>
        <w:numPr>
          <w:ilvl w:val="0"/>
          <w:numId w:val="8"/>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Brindar asistencia técnica y legal al CD, </w:t>
      </w:r>
      <w:r w:rsidR="00E571FE">
        <w:rPr>
          <w:rFonts w:ascii="Times New Roman" w:hAnsi="Times New Roman" w:cs="Times New Roman"/>
          <w:sz w:val="24"/>
          <w:szCs w:val="24"/>
        </w:rPr>
        <w:t>11</w:t>
      </w:r>
      <w:r w:rsidR="00C16657" w:rsidRPr="002131D6">
        <w:rPr>
          <w:rFonts w:ascii="Times New Roman" w:hAnsi="Times New Roman" w:cs="Times New Roman"/>
          <w:sz w:val="24"/>
          <w:szCs w:val="24"/>
        </w:rPr>
        <w:t xml:space="preserve"> </w:t>
      </w:r>
      <w:r w:rsidRPr="002131D6">
        <w:rPr>
          <w:rFonts w:ascii="Times New Roman" w:hAnsi="Times New Roman" w:cs="Times New Roman"/>
          <w:sz w:val="24"/>
          <w:szCs w:val="24"/>
        </w:rPr>
        <w:t>actas elaboradas y firmadas</w:t>
      </w:r>
      <w:r w:rsidR="00C16657" w:rsidRPr="002131D6">
        <w:rPr>
          <w:rFonts w:ascii="Times New Roman" w:hAnsi="Times New Roman" w:cs="Times New Roman"/>
          <w:sz w:val="24"/>
          <w:szCs w:val="24"/>
        </w:rPr>
        <w:t>.</w:t>
      </w:r>
      <w:r w:rsidRPr="002131D6">
        <w:rPr>
          <w:rFonts w:ascii="Times New Roman" w:hAnsi="Times New Roman" w:cs="Times New Roman"/>
          <w:sz w:val="24"/>
          <w:szCs w:val="24"/>
        </w:rPr>
        <w:t xml:space="preserve"> </w:t>
      </w:r>
    </w:p>
    <w:p w:rsidR="00875F54" w:rsidRPr="002131D6" w:rsidRDefault="00875F54" w:rsidP="00AE5226">
      <w:pPr>
        <w:pStyle w:val="Prrafodelista"/>
        <w:numPr>
          <w:ilvl w:val="0"/>
          <w:numId w:val="8"/>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Asistencia en traducci</w:t>
      </w:r>
      <w:r w:rsidR="00C16657" w:rsidRPr="002131D6">
        <w:rPr>
          <w:rFonts w:ascii="Times New Roman" w:hAnsi="Times New Roman" w:cs="Times New Roman"/>
          <w:sz w:val="24"/>
          <w:szCs w:val="24"/>
        </w:rPr>
        <w:t xml:space="preserve">ones a la Unidad de Comunicaciones en </w:t>
      </w:r>
      <w:r w:rsidRPr="002131D6">
        <w:rPr>
          <w:rFonts w:ascii="Times New Roman" w:hAnsi="Times New Roman" w:cs="Times New Roman"/>
          <w:sz w:val="24"/>
          <w:szCs w:val="24"/>
        </w:rPr>
        <w:t>comunicados de</w:t>
      </w:r>
      <w:r w:rsidR="00E571FE">
        <w:rPr>
          <w:rFonts w:ascii="Times New Roman" w:hAnsi="Times New Roman" w:cs="Times New Roman"/>
          <w:sz w:val="24"/>
          <w:szCs w:val="24"/>
        </w:rPr>
        <w:t xml:space="preserve"> prensa y “Brief de resultados 2017”.</w:t>
      </w:r>
    </w:p>
    <w:p w:rsidR="00875F54" w:rsidRPr="002131D6" w:rsidRDefault="00E571FE" w:rsidP="00AE5226">
      <w:pPr>
        <w:pStyle w:val="Prrafode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Apoyo a UACI en revisión y legalización de 7 contratos de bienes y servicios.</w:t>
      </w:r>
    </w:p>
    <w:p w:rsidR="000F5BA2" w:rsidRPr="002131D6" w:rsidRDefault="00E571FE" w:rsidP="00AE5226">
      <w:pPr>
        <w:pStyle w:val="Prrafode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Elaboración de propuesta de términos de referencia en libre gestión para la contratación de auditoría externa financiera para la SC correspondiente al período del 01 de enero al 31 de diciembre de 2018.</w:t>
      </w:r>
    </w:p>
    <w:p w:rsidR="000F5BA2" w:rsidRPr="002131D6" w:rsidRDefault="000F5BA2" w:rsidP="00AE5226">
      <w:pPr>
        <w:spacing w:after="0" w:line="240" w:lineRule="auto"/>
        <w:jc w:val="both"/>
        <w:rPr>
          <w:rFonts w:ascii="Times New Roman" w:hAnsi="Times New Roman" w:cs="Times New Roman"/>
          <w:sz w:val="24"/>
          <w:szCs w:val="24"/>
        </w:rPr>
      </w:pPr>
    </w:p>
    <w:p w:rsidR="003146AE" w:rsidRPr="003146AE" w:rsidRDefault="003146AE" w:rsidP="00AE5226">
      <w:pPr>
        <w:jc w:val="both"/>
      </w:pPr>
    </w:p>
    <w:p w:rsidR="005648D5" w:rsidRPr="002131D6" w:rsidRDefault="005648D5" w:rsidP="00AE5226">
      <w:pPr>
        <w:pStyle w:val="Ttulo1"/>
        <w:numPr>
          <w:ilvl w:val="0"/>
          <w:numId w:val="6"/>
        </w:numPr>
        <w:tabs>
          <w:tab w:val="left" w:pos="709"/>
          <w:tab w:val="left" w:pos="851"/>
        </w:tabs>
        <w:rPr>
          <w:rFonts w:ascii="Times New Roman" w:hAnsi="Times New Roman" w:cs="Times New Roman"/>
          <w:sz w:val="24"/>
        </w:rPr>
      </w:pPr>
      <w:bookmarkStart w:id="12" w:name="_Toc515872592"/>
      <w:r w:rsidRPr="002131D6">
        <w:rPr>
          <w:rFonts w:ascii="Times New Roman" w:hAnsi="Times New Roman" w:cs="Times New Roman"/>
          <w:sz w:val="24"/>
        </w:rPr>
        <w:t>Unidad de Planificación</w:t>
      </w:r>
      <w:bookmarkEnd w:id="12"/>
    </w:p>
    <w:p w:rsidR="005648D5" w:rsidRPr="002131D6" w:rsidRDefault="001A15AD" w:rsidP="00AE5226">
      <w:pPr>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745280" behindDoc="1" locked="0" layoutInCell="1" allowOverlap="1">
            <wp:simplePos x="0" y="0"/>
            <wp:positionH relativeFrom="column">
              <wp:posOffset>368300</wp:posOffset>
            </wp:positionH>
            <wp:positionV relativeFrom="paragraph">
              <wp:posOffset>32385</wp:posOffset>
            </wp:positionV>
            <wp:extent cx="2262505" cy="528955"/>
            <wp:effectExtent l="0" t="0" r="4445" b="4445"/>
            <wp:wrapTight wrapText="bothSides">
              <wp:wrapPolygon edited="0">
                <wp:start x="0" y="0"/>
                <wp:lineTo x="0" y="21004"/>
                <wp:lineTo x="21461" y="21004"/>
                <wp:lineTo x="21461" y="0"/>
                <wp:lineTo x="0" y="0"/>
              </wp:wrapPolygon>
            </wp:wrapTight>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62505" cy="52895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765760" behindDoc="1" locked="0" layoutInCell="1" allowOverlap="1">
            <wp:simplePos x="0" y="0"/>
            <wp:positionH relativeFrom="column">
              <wp:posOffset>3262630</wp:posOffset>
            </wp:positionH>
            <wp:positionV relativeFrom="paragraph">
              <wp:posOffset>29210</wp:posOffset>
            </wp:positionV>
            <wp:extent cx="2257425" cy="551180"/>
            <wp:effectExtent l="0" t="0" r="9525" b="0"/>
            <wp:wrapTight wrapText="bothSides">
              <wp:wrapPolygon edited="0">
                <wp:start x="0" y="0"/>
                <wp:lineTo x="0" y="20157"/>
                <wp:lineTo x="21509" y="20157"/>
                <wp:lineTo x="21509" y="0"/>
                <wp:lineTo x="0" y="0"/>
              </wp:wrapPolygon>
            </wp:wrapTight>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57425" cy="551180"/>
                    </a:xfrm>
                    <a:prstGeom prst="rect">
                      <a:avLst/>
                    </a:prstGeom>
                    <a:noFill/>
                  </pic:spPr>
                </pic:pic>
              </a:graphicData>
            </a:graphic>
            <wp14:sizeRelH relativeFrom="margin">
              <wp14:pctWidth>0</wp14:pctWidth>
            </wp14:sizeRelH>
            <wp14:sizeRelV relativeFrom="margin">
              <wp14:pctHeight>0</wp14:pctHeight>
            </wp14:sizeRelV>
          </wp:anchor>
        </w:drawing>
      </w:r>
    </w:p>
    <w:p w:rsidR="002E640A" w:rsidRPr="002131D6" w:rsidRDefault="002E640A" w:rsidP="00AE5226">
      <w:pPr>
        <w:spacing w:after="0" w:line="240" w:lineRule="auto"/>
        <w:jc w:val="both"/>
        <w:rPr>
          <w:rFonts w:ascii="Times New Roman" w:hAnsi="Times New Roman" w:cs="Times New Roman"/>
          <w:b/>
          <w:sz w:val="24"/>
          <w:szCs w:val="24"/>
        </w:rPr>
      </w:pPr>
    </w:p>
    <w:p w:rsidR="00D4148A" w:rsidRPr="002131D6" w:rsidRDefault="00D4148A" w:rsidP="00AE5226">
      <w:pPr>
        <w:spacing w:after="0" w:line="240" w:lineRule="auto"/>
        <w:jc w:val="both"/>
        <w:rPr>
          <w:rFonts w:ascii="Times New Roman" w:hAnsi="Times New Roman" w:cs="Times New Roman"/>
          <w:b/>
          <w:sz w:val="24"/>
          <w:szCs w:val="24"/>
        </w:rPr>
      </w:pPr>
    </w:p>
    <w:p w:rsidR="00556485" w:rsidRPr="002131D6" w:rsidRDefault="00556485"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La Unidad de Planificación cumplió </w:t>
      </w:r>
      <w:r w:rsidR="00905082">
        <w:rPr>
          <w:rFonts w:ascii="Times New Roman" w:hAnsi="Times New Roman" w:cs="Times New Roman"/>
          <w:sz w:val="24"/>
          <w:szCs w:val="24"/>
        </w:rPr>
        <w:t>en un 95%</w:t>
      </w:r>
      <w:r w:rsidRPr="002131D6">
        <w:rPr>
          <w:rFonts w:ascii="Times New Roman" w:hAnsi="Times New Roman" w:cs="Times New Roman"/>
          <w:sz w:val="24"/>
          <w:szCs w:val="24"/>
        </w:rPr>
        <w:t xml:space="preserve"> con las </w:t>
      </w:r>
      <w:r w:rsidR="00905082">
        <w:rPr>
          <w:rFonts w:ascii="Times New Roman" w:hAnsi="Times New Roman" w:cs="Times New Roman"/>
          <w:sz w:val="24"/>
          <w:szCs w:val="24"/>
        </w:rPr>
        <w:t>4</w:t>
      </w:r>
      <w:r w:rsidRPr="002131D6">
        <w:rPr>
          <w:rFonts w:ascii="Times New Roman" w:hAnsi="Times New Roman" w:cs="Times New Roman"/>
          <w:sz w:val="24"/>
          <w:szCs w:val="24"/>
        </w:rPr>
        <w:t xml:space="preserve"> actividades programadas</w:t>
      </w:r>
      <w:r w:rsidR="00905082">
        <w:rPr>
          <w:rFonts w:ascii="Times New Roman" w:hAnsi="Times New Roman" w:cs="Times New Roman"/>
          <w:sz w:val="24"/>
          <w:szCs w:val="24"/>
        </w:rPr>
        <w:t xml:space="preserve"> este trimestre</w:t>
      </w:r>
      <w:r w:rsidRPr="002131D6">
        <w:rPr>
          <w:rFonts w:ascii="Times New Roman" w:hAnsi="Times New Roman" w:cs="Times New Roman"/>
          <w:sz w:val="24"/>
          <w:szCs w:val="24"/>
        </w:rPr>
        <w:t xml:space="preserve">, </w:t>
      </w:r>
      <w:r w:rsidR="00C16657" w:rsidRPr="002131D6">
        <w:rPr>
          <w:rFonts w:ascii="Times New Roman" w:hAnsi="Times New Roman" w:cs="Times New Roman"/>
          <w:sz w:val="24"/>
          <w:szCs w:val="24"/>
        </w:rPr>
        <w:t xml:space="preserve">siendo las más sustantivas las </w:t>
      </w:r>
      <w:r w:rsidRPr="002131D6">
        <w:rPr>
          <w:rFonts w:ascii="Times New Roman" w:hAnsi="Times New Roman" w:cs="Times New Roman"/>
          <w:sz w:val="24"/>
          <w:szCs w:val="24"/>
        </w:rPr>
        <w:t>descritas a continuación:</w:t>
      </w:r>
    </w:p>
    <w:p w:rsidR="00F34171" w:rsidRPr="002131D6" w:rsidRDefault="00F34171" w:rsidP="00AE5226">
      <w:pPr>
        <w:spacing w:after="0" w:line="240" w:lineRule="auto"/>
        <w:jc w:val="both"/>
        <w:rPr>
          <w:rFonts w:ascii="Times New Roman" w:hAnsi="Times New Roman" w:cs="Times New Roman"/>
          <w:sz w:val="24"/>
          <w:szCs w:val="24"/>
        </w:rPr>
      </w:pPr>
    </w:p>
    <w:p w:rsidR="00556485" w:rsidRPr="002131D6" w:rsidRDefault="009A0422" w:rsidP="00AE5226">
      <w:pPr>
        <w:pStyle w:val="Prrafodelista"/>
        <w:numPr>
          <w:ilvl w:val="0"/>
          <w:numId w:val="9"/>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Gestionar las solicitudes de modificación al PEI y/o POA que se present</w:t>
      </w:r>
      <w:r w:rsidR="00FF47A2">
        <w:rPr>
          <w:rFonts w:ascii="Times New Roman" w:hAnsi="Times New Roman" w:cs="Times New Roman"/>
          <w:sz w:val="24"/>
          <w:szCs w:val="24"/>
        </w:rPr>
        <w:t>aron</w:t>
      </w:r>
      <w:r w:rsidR="00C16657" w:rsidRPr="002131D6">
        <w:rPr>
          <w:rFonts w:ascii="Times New Roman" w:hAnsi="Times New Roman" w:cs="Times New Roman"/>
          <w:sz w:val="24"/>
          <w:szCs w:val="24"/>
        </w:rPr>
        <w:t>.</w:t>
      </w:r>
      <w:r w:rsidR="00FB0EF8" w:rsidRPr="002131D6">
        <w:rPr>
          <w:rFonts w:ascii="Times New Roman" w:hAnsi="Times New Roman" w:cs="Times New Roman"/>
          <w:sz w:val="24"/>
          <w:szCs w:val="24"/>
        </w:rPr>
        <w:t xml:space="preserve"> </w:t>
      </w:r>
    </w:p>
    <w:p w:rsidR="009A0422" w:rsidRPr="002131D6" w:rsidRDefault="00FF47A2" w:rsidP="00AE5226">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Monitorear y evaluar POA 2017</w:t>
      </w:r>
      <w:r w:rsidR="009A0422" w:rsidRPr="002131D6">
        <w:rPr>
          <w:rFonts w:ascii="Times New Roman" w:hAnsi="Times New Roman" w:cs="Times New Roman"/>
          <w:sz w:val="24"/>
          <w:szCs w:val="24"/>
        </w:rPr>
        <w:t>.</w:t>
      </w:r>
    </w:p>
    <w:p w:rsidR="009A0422" w:rsidRPr="002131D6" w:rsidRDefault="009A0422" w:rsidP="00AE5226">
      <w:pPr>
        <w:pStyle w:val="Prrafodelista"/>
        <w:numPr>
          <w:ilvl w:val="0"/>
          <w:numId w:val="9"/>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Monitorear y evaluar PEI.</w:t>
      </w:r>
    </w:p>
    <w:p w:rsidR="009A0422" w:rsidRPr="002131D6" w:rsidRDefault="009A0422" w:rsidP="00AE5226">
      <w:pPr>
        <w:pStyle w:val="Prrafodelista"/>
        <w:numPr>
          <w:ilvl w:val="0"/>
          <w:numId w:val="9"/>
        </w:num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Identificar, analizar y gestionar riesgo institucional</w:t>
      </w:r>
      <w:r w:rsidR="00FF47A2">
        <w:rPr>
          <w:rFonts w:ascii="Times New Roman" w:hAnsi="Times New Roman" w:cs="Times New Roman"/>
          <w:sz w:val="24"/>
          <w:szCs w:val="24"/>
        </w:rPr>
        <w:t xml:space="preserve"> y darle seguimiento</w:t>
      </w:r>
      <w:r w:rsidRPr="002131D6">
        <w:rPr>
          <w:rFonts w:ascii="Times New Roman" w:hAnsi="Times New Roman" w:cs="Times New Roman"/>
          <w:sz w:val="24"/>
          <w:szCs w:val="24"/>
        </w:rPr>
        <w:t>.</w:t>
      </w:r>
    </w:p>
    <w:p w:rsidR="00D4148A" w:rsidRPr="002131D6" w:rsidRDefault="00D4148A" w:rsidP="00AE5226">
      <w:pPr>
        <w:spacing w:after="0" w:line="240" w:lineRule="auto"/>
        <w:jc w:val="both"/>
        <w:rPr>
          <w:rFonts w:ascii="Times New Roman" w:hAnsi="Times New Roman" w:cs="Times New Roman"/>
          <w:b/>
          <w:sz w:val="24"/>
          <w:szCs w:val="24"/>
        </w:rPr>
      </w:pPr>
    </w:p>
    <w:p w:rsidR="00F34171" w:rsidRPr="002131D6" w:rsidRDefault="00F34171" w:rsidP="00AE5226">
      <w:pPr>
        <w:spacing w:after="0" w:line="240" w:lineRule="auto"/>
        <w:jc w:val="both"/>
        <w:rPr>
          <w:rFonts w:ascii="Times New Roman" w:hAnsi="Times New Roman" w:cs="Times New Roman"/>
          <w:b/>
          <w:sz w:val="24"/>
          <w:szCs w:val="24"/>
        </w:rPr>
      </w:pPr>
    </w:p>
    <w:p w:rsidR="00BB67B4" w:rsidRPr="002131D6" w:rsidRDefault="00BB67B4" w:rsidP="00AE5226">
      <w:pPr>
        <w:pStyle w:val="Ttulo1"/>
        <w:numPr>
          <w:ilvl w:val="0"/>
          <w:numId w:val="6"/>
        </w:numPr>
        <w:tabs>
          <w:tab w:val="left" w:pos="709"/>
          <w:tab w:val="left" w:pos="851"/>
        </w:tabs>
        <w:rPr>
          <w:rFonts w:ascii="Times New Roman" w:hAnsi="Times New Roman" w:cs="Times New Roman"/>
          <w:sz w:val="24"/>
        </w:rPr>
      </w:pPr>
      <w:bookmarkStart w:id="13" w:name="_Toc515872593"/>
      <w:r w:rsidRPr="002131D6">
        <w:rPr>
          <w:rFonts w:ascii="Times New Roman" w:hAnsi="Times New Roman" w:cs="Times New Roman"/>
          <w:sz w:val="24"/>
        </w:rPr>
        <w:t>Unidad de Acceso a la Información Pública</w:t>
      </w:r>
      <w:bookmarkEnd w:id="13"/>
    </w:p>
    <w:p w:rsidR="004F5CB5" w:rsidRDefault="001A15AD" w:rsidP="00AE5226">
      <w:pPr>
        <w:spacing w:after="0" w:line="240" w:lineRule="auto"/>
        <w:jc w:val="both"/>
        <w:rPr>
          <w:rFonts w:ascii="Times New Roman" w:hAnsi="Times New Roman" w:cs="Times New Roman"/>
          <w:sz w:val="24"/>
          <w:szCs w:val="24"/>
        </w:rPr>
      </w:pPr>
      <w:r>
        <w:rPr>
          <w:rFonts w:ascii="Times New Roman" w:hAnsi="Times New Roman" w:cs="Times New Roman"/>
          <w:noProof/>
          <w:sz w:val="24"/>
        </w:rPr>
        <w:drawing>
          <wp:anchor distT="0" distB="0" distL="114300" distR="114300" simplePos="0" relativeHeight="251747328" behindDoc="1" locked="0" layoutInCell="1" allowOverlap="1">
            <wp:simplePos x="0" y="0"/>
            <wp:positionH relativeFrom="column">
              <wp:posOffset>321945</wp:posOffset>
            </wp:positionH>
            <wp:positionV relativeFrom="paragraph">
              <wp:posOffset>85090</wp:posOffset>
            </wp:positionV>
            <wp:extent cx="2310130" cy="539750"/>
            <wp:effectExtent l="0" t="0" r="0" b="0"/>
            <wp:wrapTight wrapText="bothSides">
              <wp:wrapPolygon edited="0">
                <wp:start x="0" y="0"/>
                <wp:lineTo x="0" y="20584"/>
                <wp:lineTo x="21374" y="20584"/>
                <wp:lineTo x="21374" y="0"/>
                <wp:lineTo x="0" y="0"/>
              </wp:wrapPolygon>
            </wp:wrapTight>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10130" cy="539750"/>
                    </a:xfrm>
                    <a:prstGeom prst="rect">
                      <a:avLst/>
                    </a:prstGeom>
                    <a:noFill/>
                  </pic:spPr>
                </pic:pic>
              </a:graphicData>
            </a:graphic>
          </wp:anchor>
        </w:drawing>
      </w:r>
      <w:r>
        <w:rPr>
          <w:rFonts w:ascii="Times New Roman" w:hAnsi="Times New Roman" w:cs="Times New Roman"/>
          <w:noProof/>
          <w:sz w:val="24"/>
          <w:szCs w:val="24"/>
        </w:rPr>
        <w:drawing>
          <wp:anchor distT="0" distB="0" distL="114300" distR="114300" simplePos="0" relativeHeight="251766784" behindDoc="1" locked="0" layoutInCell="1" allowOverlap="1">
            <wp:simplePos x="0" y="0"/>
            <wp:positionH relativeFrom="column">
              <wp:posOffset>3301688</wp:posOffset>
            </wp:positionH>
            <wp:positionV relativeFrom="paragraph">
              <wp:posOffset>85725</wp:posOffset>
            </wp:positionV>
            <wp:extent cx="2329815" cy="569039"/>
            <wp:effectExtent l="0" t="0" r="0" b="0"/>
            <wp:wrapTight wrapText="bothSides">
              <wp:wrapPolygon edited="0">
                <wp:start x="0" y="0"/>
                <wp:lineTo x="0" y="20250"/>
                <wp:lineTo x="21370" y="20250"/>
                <wp:lineTo x="21370" y="0"/>
                <wp:lineTo x="0" y="0"/>
              </wp:wrapPolygon>
            </wp:wrapTight>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29815" cy="569039"/>
                    </a:xfrm>
                    <a:prstGeom prst="rect">
                      <a:avLst/>
                    </a:prstGeom>
                    <a:noFill/>
                  </pic:spPr>
                </pic:pic>
              </a:graphicData>
            </a:graphic>
          </wp:anchor>
        </w:drawing>
      </w:r>
    </w:p>
    <w:p w:rsidR="004F5CB5" w:rsidRDefault="004F5CB5" w:rsidP="00AE5226">
      <w:pPr>
        <w:spacing w:after="0" w:line="240" w:lineRule="auto"/>
        <w:jc w:val="both"/>
        <w:rPr>
          <w:rFonts w:ascii="Times New Roman" w:hAnsi="Times New Roman" w:cs="Times New Roman"/>
          <w:sz w:val="24"/>
          <w:szCs w:val="24"/>
        </w:rPr>
      </w:pPr>
    </w:p>
    <w:p w:rsidR="000A15CA" w:rsidRDefault="003146AE" w:rsidP="00AE522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52448" behindDoc="1" locked="0" layoutInCell="1" allowOverlap="1">
            <wp:simplePos x="0" y="0"/>
            <wp:positionH relativeFrom="column">
              <wp:posOffset>110490</wp:posOffset>
            </wp:positionH>
            <wp:positionV relativeFrom="paragraph">
              <wp:posOffset>306070</wp:posOffset>
            </wp:positionV>
            <wp:extent cx="6051594" cy="690571"/>
            <wp:effectExtent l="0" t="0" r="6350" b="0"/>
            <wp:wrapTight wrapText="bothSides">
              <wp:wrapPolygon edited="0">
                <wp:start x="0" y="0"/>
                <wp:lineTo x="0" y="20865"/>
                <wp:lineTo x="21555" y="20865"/>
                <wp:lineTo x="21555" y="0"/>
                <wp:lineTo x="0" y="0"/>
              </wp:wrapPolygon>
            </wp:wrapTight>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51594" cy="690571"/>
                    </a:xfrm>
                    <a:prstGeom prst="rect">
                      <a:avLst/>
                    </a:prstGeom>
                    <a:noFill/>
                  </pic:spPr>
                </pic:pic>
              </a:graphicData>
            </a:graphic>
          </wp:anchor>
        </w:drawing>
      </w:r>
    </w:p>
    <w:p w:rsidR="003146AE" w:rsidRDefault="003146AE" w:rsidP="00AE5226">
      <w:pPr>
        <w:spacing w:after="0" w:line="240" w:lineRule="auto"/>
        <w:jc w:val="both"/>
        <w:rPr>
          <w:rFonts w:ascii="Times New Roman" w:hAnsi="Times New Roman" w:cs="Times New Roman"/>
          <w:sz w:val="24"/>
          <w:szCs w:val="24"/>
        </w:rPr>
      </w:pPr>
    </w:p>
    <w:p w:rsidR="00EC16DD" w:rsidRDefault="00EC16DD"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La Unidad de Acceso a la Información Pública </w:t>
      </w:r>
      <w:r w:rsidR="000A15CA">
        <w:rPr>
          <w:rFonts w:ascii="Times New Roman" w:hAnsi="Times New Roman" w:cs="Times New Roman"/>
          <w:sz w:val="24"/>
          <w:szCs w:val="24"/>
        </w:rPr>
        <w:t>cumplió en un 60% con las actividades programadas, siendo las más sustantiva la descrita a continuación:</w:t>
      </w:r>
    </w:p>
    <w:p w:rsidR="000A15CA" w:rsidRDefault="000A15CA" w:rsidP="00AE5226">
      <w:pPr>
        <w:spacing w:after="0" w:line="240" w:lineRule="auto"/>
        <w:jc w:val="both"/>
        <w:rPr>
          <w:rFonts w:ascii="Times New Roman" w:hAnsi="Times New Roman" w:cs="Times New Roman"/>
          <w:sz w:val="24"/>
          <w:szCs w:val="24"/>
        </w:rPr>
      </w:pPr>
    </w:p>
    <w:p w:rsidR="000A15CA" w:rsidRPr="000A15CA" w:rsidRDefault="0001219A" w:rsidP="00AE5226">
      <w:pPr>
        <w:pStyle w:val="Prrafodelista"/>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Respuesta oportuna y expedita a 2 solicitudes de información.</w:t>
      </w:r>
    </w:p>
    <w:p w:rsidR="00F34171" w:rsidRPr="002131D6" w:rsidRDefault="00F34171" w:rsidP="00AE5226">
      <w:pPr>
        <w:pStyle w:val="Ttulo1"/>
        <w:spacing w:line="240" w:lineRule="auto"/>
        <w:rPr>
          <w:rFonts w:ascii="Times New Roman" w:hAnsi="Times New Roman" w:cs="Times New Roman"/>
          <w:sz w:val="24"/>
        </w:rPr>
      </w:pPr>
    </w:p>
    <w:p w:rsidR="00F34171" w:rsidRPr="002131D6" w:rsidRDefault="00F34171" w:rsidP="00AE5226">
      <w:pPr>
        <w:pStyle w:val="Ttulo1"/>
        <w:spacing w:line="240" w:lineRule="auto"/>
        <w:rPr>
          <w:rFonts w:ascii="Times New Roman" w:hAnsi="Times New Roman" w:cs="Times New Roman"/>
          <w:sz w:val="24"/>
        </w:rPr>
      </w:pPr>
    </w:p>
    <w:p w:rsidR="001027B9" w:rsidRPr="002131D6" w:rsidRDefault="000318A4" w:rsidP="00AE5226">
      <w:pPr>
        <w:pStyle w:val="Ttulo1"/>
        <w:numPr>
          <w:ilvl w:val="0"/>
          <w:numId w:val="30"/>
        </w:numPr>
        <w:spacing w:line="240" w:lineRule="auto"/>
        <w:rPr>
          <w:rFonts w:ascii="Times New Roman" w:hAnsi="Times New Roman" w:cs="Times New Roman"/>
          <w:sz w:val="24"/>
        </w:rPr>
      </w:pPr>
      <w:bookmarkStart w:id="14" w:name="_Toc515872594"/>
      <w:r w:rsidRPr="002131D6">
        <w:rPr>
          <w:rFonts w:ascii="Times New Roman" w:hAnsi="Times New Roman" w:cs="Times New Roman"/>
          <w:sz w:val="24"/>
        </w:rPr>
        <w:t xml:space="preserve">Consolidado de la </w:t>
      </w:r>
      <w:r w:rsidR="00226A24" w:rsidRPr="002131D6">
        <w:rPr>
          <w:rFonts w:ascii="Times New Roman" w:hAnsi="Times New Roman" w:cs="Times New Roman"/>
          <w:sz w:val="24"/>
        </w:rPr>
        <w:t xml:space="preserve">evaluación </w:t>
      </w:r>
      <w:r w:rsidRPr="002131D6">
        <w:rPr>
          <w:rFonts w:ascii="Times New Roman" w:hAnsi="Times New Roman" w:cs="Times New Roman"/>
          <w:sz w:val="24"/>
        </w:rPr>
        <w:t xml:space="preserve">de POA </w:t>
      </w:r>
      <w:r w:rsidR="00226A24" w:rsidRPr="002131D6">
        <w:rPr>
          <w:rFonts w:ascii="Times New Roman" w:hAnsi="Times New Roman" w:cs="Times New Roman"/>
          <w:sz w:val="24"/>
        </w:rPr>
        <w:t>institucional</w:t>
      </w:r>
      <w:bookmarkEnd w:id="14"/>
    </w:p>
    <w:p w:rsidR="00F34171" w:rsidRPr="002131D6" w:rsidRDefault="00F34171" w:rsidP="00AE5226">
      <w:pPr>
        <w:spacing w:after="0" w:line="240" w:lineRule="auto"/>
        <w:jc w:val="both"/>
        <w:rPr>
          <w:rFonts w:ascii="Times New Roman" w:hAnsi="Times New Roman" w:cs="Times New Roman"/>
          <w:sz w:val="24"/>
          <w:szCs w:val="24"/>
        </w:rPr>
      </w:pPr>
    </w:p>
    <w:p w:rsidR="00C82CAA" w:rsidRPr="002131D6" w:rsidRDefault="00F342C7"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De acuerdo a la planificación vigente, </w:t>
      </w:r>
      <w:r w:rsidR="00C17FB4" w:rsidRPr="002131D6">
        <w:rPr>
          <w:rFonts w:ascii="Times New Roman" w:hAnsi="Times New Roman" w:cs="Times New Roman"/>
          <w:sz w:val="24"/>
          <w:szCs w:val="24"/>
        </w:rPr>
        <w:t>la evaluación integral del POA se calculará</w:t>
      </w:r>
      <w:r w:rsidR="0099219F" w:rsidRPr="002131D6">
        <w:rPr>
          <w:rFonts w:ascii="Times New Roman" w:hAnsi="Times New Roman" w:cs="Times New Roman"/>
          <w:sz w:val="24"/>
          <w:szCs w:val="24"/>
        </w:rPr>
        <w:t xml:space="preserve"> consolidando la evaluación obtenida por cada una de las unidades funcionales </w:t>
      </w:r>
      <w:r w:rsidR="00C82CAA" w:rsidRPr="002131D6">
        <w:rPr>
          <w:rFonts w:ascii="Times New Roman" w:hAnsi="Times New Roman" w:cs="Times New Roman"/>
          <w:sz w:val="24"/>
          <w:szCs w:val="24"/>
        </w:rPr>
        <w:t>con base en las atribuciones de la SC establecida en la Ley de Competencia, de acuerdo a los siguientes porcentajes:</w:t>
      </w:r>
    </w:p>
    <w:p w:rsidR="00F342C7" w:rsidRPr="002131D6" w:rsidRDefault="00F16762"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noProof/>
          <w:sz w:val="24"/>
          <w:szCs w:val="24"/>
        </w:rPr>
        <w:drawing>
          <wp:anchor distT="0" distB="0" distL="114300" distR="114300" simplePos="0" relativeHeight="251699200" behindDoc="1" locked="0" layoutInCell="1" allowOverlap="1">
            <wp:simplePos x="0" y="0"/>
            <wp:positionH relativeFrom="column">
              <wp:posOffset>860425</wp:posOffset>
            </wp:positionH>
            <wp:positionV relativeFrom="paragraph">
              <wp:posOffset>86360</wp:posOffset>
            </wp:positionV>
            <wp:extent cx="3450590" cy="2263140"/>
            <wp:effectExtent l="0" t="0" r="0" b="3810"/>
            <wp:wrapTight wrapText="bothSides">
              <wp:wrapPolygon edited="0">
                <wp:start x="0" y="0"/>
                <wp:lineTo x="0" y="21455"/>
                <wp:lineTo x="16576" y="21455"/>
                <wp:lineTo x="21465" y="20909"/>
                <wp:lineTo x="21465" y="0"/>
                <wp:lineTo x="0" y="0"/>
              </wp:wrapPolygon>
            </wp:wrapTight>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50590" cy="2263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066CF" w:rsidRPr="002131D6" w:rsidRDefault="009066CF" w:rsidP="00AE5226">
      <w:pPr>
        <w:spacing w:after="0" w:line="240" w:lineRule="auto"/>
        <w:jc w:val="both"/>
        <w:rPr>
          <w:rFonts w:ascii="Times New Roman" w:hAnsi="Times New Roman" w:cs="Times New Roman"/>
          <w:sz w:val="24"/>
          <w:szCs w:val="24"/>
        </w:rPr>
      </w:pPr>
    </w:p>
    <w:p w:rsidR="00914DD5" w:rsidRPr="002131D6" w:rsidRDefault="00914DD5" w:rsidP="00AE5226">
      <w:pPr>
        <w:spacing w:after="0" w:line="240" w:lineRule="auto"/>
        <w:jc w:val="both"/>
        <w:rPr>
          <w:rFonts w:ascii="Times New Roman" w:hAnsi="Times New Roman" w:cs="Times New Roman"/>
          <w:sz w:val="24"/>
          <w:szCs w:val="24"/>
        </w:rPr>
      </w:pPr>
    </w:p>
    <w:p w:rsidR="00B66990" w:rsidRPr="002131D6" w:rsidRDefault="00B66990"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Así entonces, la evaluación consolidada institucional de cada unidad organizativa de la SC, queda tal como lo muestra el siguiente cuadro:</w:t>
      </w:r>
    </w:p>
    <w:p w:rsidR="00064C1B" w:rsidRPr="002131D6" w:rsidRDefault="00064C1B" w:rsidP="00AE5226">
      <w:pPr>
        <w:spacing w:after="0" w:line="240" w:lineRule="auto"/>
        <w:jc w:val="both"/>
        <w:rPr>
          <w:rFonts w:ascii="Times New Roman" w:hAnsi="Times New Roman" w:cs="Times New Roman"/>
          <w:sz w:val="24"/>
          <w:szCs w:val="24"/>
        </w:rPr>
      </w:pPr>
    </w:p>
    <w:tbl>
      <w:tblPr>
        <w:tblStyle w:val="Tablaconcuadrcula"/>
        <w:tblW w:w="8676" w:type="dxa"/>
        <w:tblInd w:w="108" w:type="dxa"/>
        <w:tblLayout w:type="fixed"/>
        <w:tblLook w:val="04A0" w:firstRow="1" w:lastRow="0" w:firstColumn="1" w:lastColumn="0" w:noHBand="0" w:noVBand="1"/>
      </w:tblPr>
      <w:tblGrid>
        <w:gridCol w:w="3573"/>
        <w:gridCol w:w="2268"/>
        <w:gridCol w:w="2835"/>
      </w:tblGrid>
      <w:tr w:rsidR="00BF1D04" w:rsidRPr="002131D6" w:rsidTr="00387C4E">
        <w:trPr>
          <w:trHeight w:val="582"/>
        </w:trPr>
        <w:tc>
          <w:tcPr>
            <w:tcW w:w="3573" w:type="dxa"/>
            <w:noWrap/>
            <w:hideMark/>
          </w:tcPr>
          <w:p w:rsidR="00BF1D04" w:rsidRPr="002131D6" w:rsidRDefault="00BF1D04" w:rsidP="00AE5226">
            <w:pPr>
              <w:jc w:val="both"/>
              <w:rPr>
                <w:sz w:val="24"/>
                <w:szCs w:val="24"/>
              </w:rPr>
            </w:pPr>
            <w:r w:rsidRPr="002131D6">
              <w:rPr>
                <w:sz w:val="24"/>
                <w:szCs w:val="24"/>
              </w:rPr>
              <w:t>UNIDADES</w:t>
            </w:r>
          </w:p>
        </w:tc>
        <w:tc>
          <w:tcPr>
            <w:tcW w:w="2268" w:type="dxa"/>
            <w:hideMark/>
          </w:tcPr>
          <w:p w:rsidR="001C4CFD" w:rsidRPr="002131D6" w:rsidRDefault="00BF1D04" w:rsidP="00AE5226">
            <w:pPr>
              <w:jc w:val="both"/>
              <w:rPr>
                <w:sz w:val="24"/>
                <w:szCs w:val="24"/>
              </w:rPr>
            </w:pPr>
            <w:r w:rsidRPr="002131D6">
              <w:rPr>
                <w:sz w:val="24"/>
                <w:szCs w:val="24"/>
              </w:rPr>
              <w:t>EVALUACIÓN POA</w:t>
            </w:r>
            <w:r w:rsidR="00AE5226">
              <w:rPr>
                <w:sz w:val="24"/>
                <w:szCs w:val="24"/>
              </w:rPr>
              <w:t xml:space="preserve"> POR UNIDAD</w:t>
            </w:r>
          </w:p>
          <w:p w:rsidR="00BF1D04" w:rsidRPr="002131D6" w:rsidRDefault="001C4CFD" w:rsidP="00AE5226">
            <w:pPr>
              <w:jc w:val="both"/>
              <w:rPr>
                <w:sz w:val="24"/>
                <w:szCs w:val="24"/>
              </w:rPr>
            </w:pPr>
            <w:r w:rsidRPr="002131D6">
              <w:rPr>
                <w:sz w:val="24"/>
                <w:szCs w:val="24"/>
              </w:rPr>
              <w:t>(sin pesos)</w:t>
            </w:r>
            <w:r w:rsidR="009B1F63" w:rsidRPr="002131D6">
              <w:rPr>
                <w:sz w:val="24"/>
                <w:szCs w:val="24"/>
              </w:rPr>
              <w:t xml:space="preserve"> </w:t>
            </w:r>
          </w:p>
        </w:tc>
        <w:tc>
          <w:tcPr>
            <w:tcW w:w="2835" w:type="dxa"/>
            <w:hideMark/>
          </w:tcPr>
          <w:p w:rsidR="00BF1D04" w:rsidRPr="002131D6" w:rsidRDefault="00BF1D04" w:rsidP="00AE5226">
            <w:pPr>
              <w:jc w:val="both"/>
              <w:rPr>
                <w:sz w:val="24"/>
                <w:szCs w:val="24"/>
              </w:rPr>
            </w:pPr>
            <w:r w:rsidRPr="002131D6">
              <w:rPr>
                <w:sz w:val="24"/>
                <w:szCs w:val="24"/>
              </w:rPr>
              <w:t xml:space="preserve">EVALUACIÓN FINAL </w:t>
            </w:r>
            <w:r w:rsidRPr="002131D6">
              <w:rPr>
                <w:sz w:val="24"/>
                <w:szCs w:val="24"/>
              </w:rPr>
              <w:br/>
            </w:r>
            <w:r w:rsidR="00AE5226">
              <w:rPr>
                <w:sz w:val="24"/>
                <w:szCs w:val="24"/>
              </w:rPr>
              <w:t>PONDERADA</w:t>
            </w:r>
          </w:p>
        </w:tc>
      </w:tr>
      <w:tr w:rsidR="00BF1D04" w:rsidRPr="002131D6" w:rsidTr="005B4D10">
        <w:trPr>
          <w:trHeight w:val="405"/>
        </w:trPr>
        <w:tc>
          <w:tcPr>
            <w:tcW w:w="3573" w:type="dxa"/>
            <w:noWrap/>
            <w:hideMark/>
          </w:tcPr>
          <w:p w:rsidR="00BF1D04" w:rsidRPr="002131D6" w:rsidRDefault="00BF1D04" w:rsidP="00AE5226">
            <w:pPr>
              <w:jc w:val="both"/>
              <w:rPr>
                <w:sz w:val="24"/>
                <w:szCs w:val="24"/>
              </w:rPr>
            </w:pPr>
            <w:r w:rsidRPr="002131D6">
              <w:rPr>
                <w:sz w:val="24"/>
                <w:szCs w:val="24"/>
              </w:rPr>
              <w:t>INTENDENCIA DE INVESTIGACIONES</w:t>
            </w:r>
          </w:p>
        </w:tc>
        <w:tc>
          <w:tcPr>
            <w:tcW w:w="2268" w:type="dxa"/>
            <w:noWrap/>
          </w:tcPr>
          <w:p w:rsidR="00BF1D04" w:rsidRPr="002131D6" w:rsidRDefault="00905355" w:rsidP="00AE5226">
            <w:pPr>
              <w:jc w:val="both"/>
              <w:rPr>
                <w:sz w:val="24"/>
                <w:szCs w:val="24"/>
              </w:rPr>
            </w:pPr>
            <w:r>
              <w:rPr>
                <w:sz w:val="24"/>
                <w:szCs w:val="24"/>
              </w:rPr>
              <w:t>97.14</w:t>
            </w:r>
          </w:p>
        </w:tc>
        <w:tc>
          <w:tcPr>
            <w:tcW w:w="2835" w:type="dxa"/>
            <w:noWrap/>
          </w:tcPr>
          <w:p w:rsidR="00B82392" w:rsidRPr="002131D6" w:rsidRDefault="00905355" w:rsidP="00AE5226">
            <w:pPr>
              <w:jc w:val="both"/>
              <w:rPr>
                <w:sz w:val="24"/>
                <w:szCs w:val="24"/>
              </w:rPr>
            </w:pPr>
            <w:r>
              <w:rPr>
                <w:sz w:val="24"/>
                <w:szCs w:val="24"/>
              </w:rPr>
              <w:t>14.57</w:t>
            </w:r>
          </w:p>
        </w:tc>
      </w:tr>
      <w:tr w:rsidR="00BF1D04" w:rsidRPr="002131D6" w:rsidTr="005B4D10">
        <w:trPr>
          <w:trHeight w:val="661"/>
        </w:trPr>
        <w:tc>
          <w:tcPr>
            <w:tcW w:w="3573" w:type="dxa"/>
            <w:hideMark/>
          </w:tcPr>
          <w:p w:rsidR="00BF1D04" w:rsidRPr="002131D6" w:rsidRDefault="00BF1D04" w:rsidP="00AE5226">
            <w:pPr>
              <w:jc w:val="both"/>
              <w:rPr>
                <w:sz w:val="24"/>
                <w:szCs w:val="24"/>
              </w:rPr>
            </w:pPr>
            <w:r w:rsidRPr="002131D6">
              <w:rPr>
                <w:sz w:val="24"/>
                <w:szCs w:val="24"/>
              </w:rPr>
              <w:t>INTENDENCIA DE ABOGACÍA DE LA COMPETENCIA</w:t>
            </w:r>
          </w:p>
        </w:tc>
        <w:tc>
          <w:tcPr>
            <w:tcW w:w="2268" w:type="dxa"/>
            <w:noWrap/>
          </w:tcPr>
          <w:p w:rsidR="00584AD6" w:rsidRPr="002131D6" w:rsidRDefault="00905355" w:rsidP="00AE5226">
            <w:pPr>
              <w:jc w:val="both"/>
              <w:rPr>
                <w:sz w:val="24"/>
                <w:szCs w:val="24"/>
              </w:rPr>
            </w:pPr>
            <w:r>
              <w:rPr>
                <w:sz w:val="24"/>
                <w:szCs w:val="24"/>
              </w:rPr>
              <w:t>95.61</w:t>
            </w:r>
          </w:p>
        </w:tc>
        <w:tc>
          <w:tcPr>
            <w:tcW w:w="2835" w:type="dxa"/>
            <w:noWrap/>
          </w:tcPr>
          <w:p w:rsidR="00BF1D04" w:rsidRPr="002131D6" w:rsidRDefault="00905355" w:rsidP="00AE5226">
            <w:pPr>
              <w:jc w:val="both"/>
              <w:rPr>
                <w:sz w:val="24"/>
                <w:szCs w:val="24"/>
              </w:rPr>
            </w:pPr>
            <w:r>
              <w:rPr>
                <w:sz w:val="24"/>
                <w:szCs w:val="24"/>
              </w:rPr>
              <w:t>14.34</w:t>
            </w:r>
          </w:p>
        </w:tc>
      </w:tr>
      <w:tr w:rsidR="00BF1D04" w:rsidRPr="002131D6" w:rsidTr="005B4D10">
        <w:trPr>
          <w:trHeight w:val="405"/>
        </w:trPr>
        <w:tc>
          <w:tcPr>
            <w:tcW w:w="3573" w:type="dxa"/>
            <w:hideMark/>
          </w:tcPr>
          <w:p w:rsidR="00BF1D04" w:rsidRPr="002131D6" w:rsidRDefault="00BF1D04" w:rsidP="00AE5226">
            <w:pPr>
              <w:jc w:val="both"/>
              <w:rPr>
                <w:sz w:val="24"/>
                <w:szCs w:val="24"/>
              </w:rPr>
            </w:pPr>
            <w:r w:rsidRPr="002131D6">
              <w:rPr>
                <w:sz w:val="24"/>
                <w:szCs w:val="24"/>
              </w:rPr>
              <w:t>INTENDENCIA ECONÓMICA</w:t>
            </w:r>
          </w:p>
        </w:tc>
        <w:tc>
          <w:tcPr>
            <w:tcW w:w="2268" w:type="dxa"/>
            <w:noWrap/>
          </w:tcPr>
          <w:p w:rsidR="00BF1D04" w:rsidRPr="002131D6" w:rsidRDefault="00905355" w:rsidP="00AE5226">
            <w:pPr>
              <w:jc w:val="both"/>
              <w:rPr>
                <w:sz w:val="24"/>
                <w:szCs w:val="24"/>
              </w:rPr>
            </w:pPr>
            <w:r>
              <w:rPr>
                <w:sz w:val="24"/>
                <w:szCs w:val="24"/>
              </w:rPr>
              <w:t>90</w:t>
            </w:r>
            <w:r w:rsidR="00AE5226">
              <w:rPr>
                <w:sz w:val="24"/>
                <w:szCs w:val="24"/>
              </w:rPr>
              <w:t>.00</w:t>
            </w:r>
          </w:p>
        </w:tc>
        <w:tc>
          <w:tcPr>
            <w:tcW w:w="2835" w:type="dxa"/>
            <w:noWrap/>
          </w:tcPr>
          <w:p w:rsidR="00BF1D04" w:rsidRPr="002131D6" w:rsidRDefault="00374464" w:rsidP="00AE5226">
            <w:pPr>
              <w:jc w:val="both"/>
              <w:rPr>
                <w:sz w:val="24"/>
                <w:szCs w:val="24"/>
              </w:rPr>
            </w:pPr>
            <w:r>
              <w:rPr>
                <w:sz w:val="24"/>
                <w:szCs w:val="24"/>
              </w:rPr>
              <w:t>13.50</w:t>
            </w:r>
          </w:p>
        </w:tc>
      </w:tr>
      <w:tr w:rsidR="00BF1D04" w:rsidRPr="002131D6" w:rsidTr="005B4D10">
        <w:trPr>
          <w:trHeight w:val="405"/>
        </w:trPr>
        <w:tc>
          <w:tcPr>
            <w:tcW w:w="3573" w:type="dxa"/>
            <w:noWrap/>
            <w:hideMark/>
          </w:tcPr>
          <w:p w:rsidR="00BF1D04" w:rsidRPr="002131D6" w:rsidRDefault="00BF1D04" w:rsidP="00AE5226">
            <w:pPr>
              <w:jc w:val="both"/>
              <w:rPr>
                <w:sz w:val="24"/>
                <w:szCs w:val="24"/>
              </w:rPr>
            </w:pPr>
            <w:r w:rsidRPr="002131D6">
              <w:rPr>
                <w:sz w:val="24"/>
                <w:szCs w:val="24"/>
              </w:rPr>
              <w:t>UNIDAD DE INFORMÁTICA</w:t>
            </w:r>
          </w:p>
        </w:tc>
        <w:tc>
          <w:tcPr>
            <w:tcW w:w="2268" w:type="dxa"/>
            <w:noWrap/>
          </w:tcPr>
          <w:p w:rsidR="00BF1D04" w:rsidRPr="002131D6" w:rsidRDefault="00374464" w:rsidP="00AE5226">
            <w:pPr>
              <w:jc w:val="both"/>
              <w:rPr>
                <w:sz w:val="24"/>
                <w:szCs w:val="24"/>
              </w:rPr>
            </w:pPr>
            <w:r>
              <w:rPr>
                <w:sz w:val="24"/>
                <w:szCs w:val="24"/>
              </w:rPr>
              <w:t>98</w:t>
            </w:r>
            <w:r w:rsidR="00AE5226">
              <w:rPr>
                <w:sz w:val="24"/>
                <w:szCs w:val="24"/>
              </w:rPr>
              <w:t>.00</w:t>
            </w:r>
          </w:p>
        </w:tc>
        <w:tc>
          <w:tcPr>
            <w:tcW w:w="2835" w:type="dxa"/>
            <w:noWrap/>
          </w:tcPr>
          <w:p w:rsidR="00BF1D04" w:rsidRPr="002131D6" w:rsidRDefault="00374464" w:rsidP="00AE5226">
            <w:pPr>
              <w:jc w:val="both"/>
              <w:rPr>
                <w:sz w:val="24"/>
                <w:szCs w:val="24"/>
              </w:rPr>
            </w:pPr>
            <w:r>
              <w:rPr>
                <w:sz w:val="24"/>
                <w:szCs w:val="24"/>
              </w:rPr>
              <w:t>4.90</w:t>
            </w:r>
          </w:p>
        </w:tc>
      </w:tr>
      <w:tr w:rsidR="00BF1D04" w:rsidRPr="002131D6" w:rsidTr="00387C4E">
        <w:trPr>
          <w:trHeight w:val="534"/>
        </w:trPr>
        <w:tc>
          <w:tcPr>
            <w:tcW w:w="3573" w:type="dxa"/>
            <w:hideMark/>
          </w:tcPr>
          <w:p w:rsidR="00BF1D04" w:rsidRPr="002131D6" w:rsidRDefault="00BF1D04" w:rsidP="00AE5226">
            <w:pPr>
              <w:jc w:val="both"/>
              <w:rPr>
                <w:sz w:val="24"/>
                <w:szCs w:val="24"/>
              </w:rPr>
            </w:pPr>
            <w:r w:rsidRPr="002131D6">
              <w:rPr>
                <w:sz w:val="24"/>
                <w:szCs w:val="24"/>
              </w:rPr>
              <w:t>UNIDAD DE ADMINISTRACIÓN Y RECURSOS HUMANOS</w:t>
            </w:r>
          </w:p>
        </w:tc>
        <w:tc>
          <w:tcPr>
            <w:tcW w:w="2268" w:type="dxa"/>
            <w:noWrap/>
          </w:tcPr>
          <w:p w:rsidR="00BF1D04" w:rsidRPr="002131D6" w:rsidRDefault="00905355" w:rsidP="00AE5226">
            <w:pPr>
              <w:jc w:val="both"/>
              <w:rPr>
                <w:sz w:val="24"/>
                <w:szCs w:val="24"/>
              </w:rPr>
            </w:pPr>
            <w:r>
              <w:rPr>
                <w:sz w:val="24"/>
                <w:szCs w:val="24"/>
              </w:rPr>
              <w:t>95.87</w:t>
            </w:r>
          </w:p>
        </w:tc>
        <w:tc>
          <w:tcPr>
            <w:tcW w:w="2835" w:type="dxa"/>
            <w:noWrap/>
          </w:tcPr>
          <w:p w:rsidR="00BF1D04" w:rsidRPr="002131D6" w:rsidRDefault="00374464" w:rsidP="00AE5226">
            <w:pPr>
              <w:jc w:val="both"/>
              <w:rPr>
                <w:sz w:val="24"/>
                <w:szCs w:val="24"/>
              </w:rPr>
            </w:pPr>
            <w:r>
              <w:rPr>
                <w:sz w:val="24"/>
                <w:szCs w:val="24"/>
              </w:rPr>
              <w:t>4.79</w:t>
            </w:r>
          </w:p>
        </w:tc>
      </w:tr>
      <w:tr w:rsidR="00BF1D04" w:rsidRPr="002131D6" w:rsidTr="005B4D10">
        <w:trPr>
          <w:trHeight w:val="405"/>
        </w:trPr>
        <w:tc>
          <w:tcPr>
            <w:tcW w:w="3573" w:type="dxa"/>
            <w:noWrap/>
            <w:hideMark/>
          </w:tcPr>
          <w:p w:rsidR="00BF1D04" w:rsidRPr="002131D6" w:rsidRDefault="00BF1D04" w:rsidP="00AE5226">
            <w:pPr>
              <w:jc w:val="both"/>
              <w:rPr>
                <w:sz w:val="24"/>
                <w:szCs w:val="24"/>
              </w:rPr>
            </w:pPr>
            <w:r w:rsidRPr="002131D6">
              <w:rPr>
                <w:sz w:val="24"/>
                <w:szCs w:val="24"/>
              </w:rPr>
              <w:t>UNIDAD DE COMUNICACIONES</w:t>
            </w:r>
          </w:p>
        </w:tc>
        <w:tc>
          <w:tcPr>
            <w:tcW w:w="2268" w:type="dxa"/>
            <w:noWrap/>
          </w:tcPr>
          <w:p w:rsidR="00BF1D04" w:rsidRPr="002131D6" w:rsidRDefault="00905355" w:rsidP="00AE5226">
            <w:pPr>
              <w:jc w:val="both"/>
              <w:rPr>
                <w:sz w:val="24"/>
                <w:szCs w:val="24"/>
              </w:rPr>
            </w:pPr>
            <w:r>
              <w:rPr>
                <w:sz w:val="24"/>
                <w:szCs w:val="24"/>
              </w:rPr>
              <w:t>86.39</w:t>
            </w:r>
          </w:p>
        </w:tc>
        <w:tc>
          <w:tcPr>
            <w:tcW w:w="2835" w:type="dxa"/>
            <w:noWrap/>
          </w:tcPr>
          <w:p w:rsidR="00BF1D04" w:rsidRPr="002131D6" w:rsidRDefault="00374464" w:rsidP="00AE5226">
            <w:pPr>
              <w:jc w:val="both"/>
              <w:rPr>
                <w:sz w:val="24"/>
                <w:szCs w:val="24"/>
              </w:rPr>
            </w:pPr>
            <w:r>
              <w:rPr>
                <w:sz w:val="24"/>
                <w:szCs w:val="24"/>
              </w:rPr>
              <w:t>8.63</w:t>
            </w:r>
          </w:p>
        </w:tc>
      </w:tr>
      <w:tr w:rsidR="00BF1D04" w:rsidRPr="002131D6" w:rsidTr="005B4D10">
        <w:trPr>
          <w:trHeight w:val="405"/>
        </w:trPr>
        <w:tc>
          <w:tcPr>
            <w:tcW w:w="3573" w:type="dxa"/>
            <w:hideMark/>
          </w:tcPr>
          <w:p w:rsidR="00BF1D04" w:rsidRPr="002131D6" w:rsidRDefault="00BF1D04" w:rsidP="00AE5226">
            <w:pPr>
              <w:jc w:val="both"/>
              <w:rPr>
                <w:sz w:val="24"/>
                <w:szCs w:val="24"/>
              </w:rPr>
            </w:pPr>
            <w:r w:rsidRPr="002131D6">
              <w:rPr>
                <w:sz w:val="24"/>
                <w:szCs w:val="24"/>
              </w:rPr>
              <w:t>UNIDAD FINANCIERA INSTITUCIONAL</w:t>
            </w:r>
          </w:p>
        </w:tc>
        <w:tc>
          <w:tcPr>
            <w:tcW w:w="2268" w:type="dxa"/>
            <w:noWrap/>
          </w:tcPr>
          <w:p w:rsidR="00BF1D04" w:rsidRPr="002131D6" w:rsidRDefault="00905355" w:rsidP="00AE5226">
            <w:pPr>
              <w:jc w:val="both"/>
              <w:rPr>
                <w:sz w:val="24"/>
                <w:szCs w:val="24"/>
              </w:rPr>
            </w:pPr>
            <w:r>
              <w:rPr>
                <w:sz w:val="24"/>
                <w:szCs w:val="24"/>
              </w:rPr>
              <w:t>92.38</w:t>
            </w:r>
          </w:p>
        </w:tc>
        <w:tc>
          <w:tcPr>
            <w:tcW w:w="2835" w:type="dxa"/>
            <w:noWrap/>
          </w:tcPr>
          <w:p w:rsidR="00BF1D04" w:rsidRPr="002131D6" w:rsidRDefault="00374464" w:rsidP="00AE5226">
            <w:pPr>
              <w:jc w:val="both"/>
              <w:rPr>
                <w:sz w:val="24"/>
                <w:szCs w:val="24"/>
              </w:rPr>
            </w:pPr>
            <w:r>
              <w:rPr>
                <w:sz w:val="24"/>
                <w:szCs w:val="24"/>
              </w:rPr>
              <w:t>4.61</w:t>
            </w:r>
          </w:p>
        </w:tc>
      </w:tr>
      <w:tr w:rsidR="00BF1D04" w:rsidRPr="002131D6" w:rsidTr="005B4D10">
        <w:trPr>
          <w:trHeight w:val="810"/>
        </w:trPr>
        <w:tc>
          <w:tcPr>
            <w:tcW w:w="3573" w:type="dxa"/>
            <w:hideMark/>
          </w:tcPr>
          <w:p w:rsidR="00BF1D04" w:rsidRPr="002131D6" w:rsidRDefault="00BF1D04" w:rsidP="00AE5226">
            <w:pPr>
              <w:jc w:val="both"/>
              <w:rPr>
                <w:sz w:val="24"/>
                <w:szCs w:val="24"/>
              </w:rPr>
            </w:pPr>
            <w:r w:rsidRPr="002131D6">
              <w:rPr>
                <w:sz w:val="24"/>
                <w:szCs w:val="24"/>
              </w:rPr>
              <w:t>UNIDAD DE ADQUISICIONES Y CONTRATACIONES INSTITUCIONAL</w:t>
            </w:r>
          </w:p>
        </w:tc>
        <w:tc>
          <w:tcPr>
            <w:tcW w:w="2268" w:type="dxa"/>
            <w:noWrap/>
          </w:tcPr>
          <w:p w:rsidR="00BF1D04" w:rsidRPr="002131D6" w:rsidRDefault="00905355" w:rsidP="00AE5226">
            <w:pPr>
              <w:jc w:val="both"/>
              <w:rPr>
                <w:sz w:val="24"/>
                <w:szCs w:val="24"/>
              </w:rPr>
            </w:pPr>
            <w:r>
              <w:rPr>
                <w:sz w:val="24"/>
                <w:szCs w:val="24"/>
              </w:rPr>
              <w:t>93</w:t>
            </w:r>
            <w:r w:rsidR="00AE5226">
              <w:rPr>
                <w:sz w:val="24"/>
                <w:szCs w:val="24"/>
              </w:rPr>
              <w:t>.00</w:t>
            </w:r>
          </w:p>
        </w:tc>
        <w:tc>
          <w:tcPr>
            <w:tcW w:w="2835" w:type="dxa"/>
            <w:noWrap/>
          </w:tcPr>
          <w:p w:rsidR="00BF1D04" w:rsidRPr="002131D6" w:rsidRDefault="00905355" w:rsidP="00AE5226">
            <w:pPr>
              <w:jc w:val="both"/>
              <w:rPr>
                <w:sz w:val="24"/>
                <w:szCs w:val="24"/>
              </w:rPr>
            </w:pPr>
            <w:r>
              <w:rPr>
                <w:sz w:val="24"/>
                <w:szCs w:val="24"/>
              </w:rPr>
              <w:t>4.65</w:t>
            </w:r>
          </w:p>
        </w:tc>
      </w:tr>
      <w:tr w:rsidR="00BF1D04" w:rsidRPr="002131D6" w:rsidTr="005B4D10">
        <w:trPr>
          <w:trHeight w:val="405"/>
        </w:trPr>
        <w:tc>
          <w:tcPr>
            <w:tcW w:w="3573" w:type="dxa"/>
            <w:hideMark/>
          </w:tcPr>
          <w:p w:rsidR="00BF1D04" w:rsidRPr="002131D6" w:rsidRDefault="00BF1D04" w:rsidP="00AE5226">
            <w:pPr>
              <w:jc w:val="both"/>
              <w:rPr>
                <w:sz w:val="24"/>
                <w:szCs w:val="24"/>
              </w:rPr>
            </w:pPr>
            <w:r w:rsidRPr="002131D6">
              <w:rPr>
                <w:sz w:val="24"/>
                <w:szCs w:val="24"/>
              </w:rPr>
              <w:t>SECRETARÍA GENERAL</w:t>
            </w:r>
          </w:p>
        </w:tc>
        <w:tc>
          <w:tcPr>
            <w:tcW w:w="2268" w:type="dxa"/>
            <w:noWrap/>
          </w:tcPr>
          <w:p w:rsidR="00BF1D04" w:rsidRPr="002131D6" w:rsidRDefault="00905355" w:rsidP="00AE5226">
            <w:pPr>
              <w:jc w:val="both"/>
              <w:rPr>
                <w:sz w:val="24"/>
                <w:szCs w:val="24"/>
              </w:rPr>
            </w:pPr>
            <w:r>
              <w:rPr>
                <w:sz w:val="24"/>
                <w:szCs w:val="24"/>
              </w:rPr>
              <w:t>100</w:t>
            </w:r>
            <w:r w:rsidR="00AE5226">
              <w:rPr>
                <w:sz w:val="24"/>
                <w:szCs w:val="24"/>
              </w:rPr>
              <w:t>.00</w:t>
            </w:r>
          </w:p>
        </w:tc>
        <w:tc>
          <w:tcPr>
            <w:tcW w:w="2835" w:type="dxa"/>
            <w:noWrap/>
          </w:tcPr>
          <w:p w:rsidR="00BF1D04" w:rsidRPr="002131D6" w:rsidRDefault="00905355" w:rsidP="00AE5226">
            <w:pPr>
              <w:jc w:val="both"/>
              <w:rPr>
                <w:sz w:val="24"/>
                <w:szCs w:val="24"/>
              </w:rPr>
            </w:pPr>
            <w:r>
              <w:rPr>
                <w:sz w:val="24"/>
                <w:szCs w:val="24"/>
              </w:rPr>
              <w:t>5.00</w:t>
            </w:r>
          </w:p>
        </w:tc>
      </w:tr>
      <w:tr w:rsidR="00BF1D04" w:rsidRPr="002131D6" w:rsidTr="005B4D10">
        <w:trPr>
          <w:trHeight w:val="405"/>
        </w:trPr>
        <w:tc>
          <w:tcPr>
            <w:tcW w:w="3573" w:type="dxa"/>
            <w:hideMark/>
          </w:tcPr>
          <w:p w:rsidR="00BF1D04" w:rsidRPr="002131D6" w:rsidRDefault="00BF1D04" w:rsidP="00AE5226">
            <w:pPr>
              <w:jc w:val="both"/>
              <w:rPr>
                <w:sz w:val="24"/>
                <w:szCs w:val="24"/>
              </w:rPr>
            </w:pPr>
            <w:r w:rsidRPr="002131D6">
              <w:rPr>
                <w:sz w:val="24"/>
                <w:szCs w:val="24"/>
              </w:rPr>
              <w:t>UNIDAD DE PLANIFICACIÓN</w:t>
            </w:r>
          </w:p>
        </w:tc>
        <w:tc>
          <w:tcPr>
            <w:tcW w:w="2268" w:type="dxa"/>
            <w:noWrap/>
          </w:tcPr>
          <w:p w:rsidR="00BF1D04" w:rsidRPr="002131D6" w:rsidRDefault="00905355" w:rsidP="00AE5226">
            <w:pPr>
              <w:jc w:val="both"/>
              <w:rPr>
                <w:sz w:val="24"/>
                <w:szCs w:val="24"/>
              </w:rPr>
            </w:pPr>
            <w:r>
              <w:rPr>
                <w:sz w:val="24"/>
                <w:szCs w:val="24"/>
              </w:rPr>
              <w:t>95</w:t>
            </w:r>
            <w:r w:rsidR="00AE5226">
              <w:rPr>
                <w:sz w:val="24"/>
                <w:szCs w:val="24"/>
              </w:rPr>
              <w:t>.00</w:t>
            </w:r>
          </w:p>
        </w:tc>
        <w:tc>
          <w:tcPr>
            <w:tcW w:w="2835" w:type="dxa"/>
            <w:noWrap/>
          </w:tcPr>
          <w:p w:rsidR="00BF1D04" w:rsidRPr="002131D6" w:rsidRDefault="00905355" w:rsidP="00AE5226">
            <w:pPr>
              <w:jc w:val="both"/>
              <w:rPr>
                <w:sz w:val="24"/>
                <w:szCs w:val="24"/>
              </w:rPr>
            </w:pPr>
            <w:r>
              <w:rPr>
                <w:sz w:val="24"/>
                <w:szCs w:val="24"/>
              </w:rPr>
              <w:t>11.40</w:t>
            </w:r>
          </w:p>
        </w:tc>
      </w:tr>
      <w:tr w:rsidR="00BF1D04" w:rsidRPr="002131D6" w:rsidTr="005B4D10">
        <w:trPr>
          <w:trHeight w:val="405"/>
        </w:trPr>
        <w:tc>
          <w:tcPr>
            <w:tcW w:w="3573" w:type="dxa"/>
            <w:hideMark/>
          </w:tcPr>
          <w:p w:rsidR="00BF1D04" w:rsidRPr="002131D6" w:rsidRDefault="00BF1D04" w:rsidP="00AE5226">
            <w:pPr>
              <w:jc w:val="both"/>
              <w:rPr>
                <w:sz w:val="24"/>
                <w:szCs w:val="24"/>
              </w:rPr>
            </w:pPr>
            <w:r w:rsidRPr="002131D6">
              <w:rPr>
                <w:sz w:val="24"/>
                <w:szCs w:val="24"/>
              </w:rPr>
              <w:t>AUDITORÍA INTERNA</w:t>
            </w:r>
          </w:p>
        </w:tc>
        <w:tc>
          <w:tcPr>
            <w:tcW w:w="2268" w:type="dxa"/>
            <w:noWrap/>
          </w:tcPr>
          <w:p w:rsidR="00BF1D04" w:rsidRPr="002131D6" w:rsidRDefault="00905355" w:rsidP="00AE5226">
            <w:pPr>
              <w:jc w:val="both"/>
              <w:rPr>
                <w:sz w:val="24"/>
                <w:szCs w:val="24"/>
              </w:rPr>
            </w:pPr>
            <w:r>
              <w:rPr>
                <w:sz w:val="24"/>
                <w:szCs w:val="24"/>
              </w:rPr>
              <w:t>100</w:t>
            </w:r>
            <w:r w:rsidR="00AE5226">
              <w:rPr>
                <w:sz w:val="24"/>
                <w:szCs w:val="24"/>
              </w:rPr>
              <w:t>.00</w:t>
            </w:r>
          </w:p>
        </w:tc>
        <w:tc>
          <w:tcPr>
            <w:tcW w:w="2835" w:type="dxa"/>
            <w:noWrap/>
          </w:tcPr>
          <w:p w:rsidR="00BF1D04" w:rsidRPr="002131D6" w:rsidRDefault="00905355" w:rsidP="00AE5226">
            <w:pPr>
              <w:jc w:val="both"/>
              <w:rPr>
                <w:sz w:val="24"/>
                <w:szCs w:val="24"/>
              </w:rPr>
            </w:pPr>
            <w:r>
              <w:rPr>
                <w:sz w:val="24"/>
                <w:szCs w:val="24"/>
              </w:rPr>
              <w:t>5.00</w:t>
            </w:r>
          </w:p>
        </w:tc>
      </w:tr>
      <w:tr w:rsidR="00B82392" w:rsidRPr="002131D6" w:rsidTr="005B4D10">
        <w:trPr>
          <w:trHeight w:val="405"/>
        </w:trPr>
        <w:tc>
          <w:tcPr>
            <w:tcW w:w="3573" w:type="dxa"/>
          </w:tcPr>
          <w:p w:rsidR="00B82392" w:rsidRPr="002131D6" w:rsidRDefault="00B82392" w:rsidP="00AE5226">
            <w:pPr>
              <w:jc w:val="both"/>
              <w:rPr>
                <w:sz w:val="24"/>
                <w:szCs w:val="24"/>
              </w:rPr>
            </w:pPr>
            <w:r w:rsidRPr="002131D6">
              <w:rPr>
                <w:sz w:val="24"/>
                <w:szCs w:val="24"/>
              </w:rPr>
              <w:t>UNIDAD DE ACCESO A LA INFORMACIÓN PÚBLICA</w:t>
            </w:r>
          </w:p>
        </w:tc>
        <w:tc>
          <w:tcPr>
            <w:tcW w:w="2268" w:type="dxa"/>
            <w:noWrap/>
          </w:tcPr>
          <w:p w:rsidR="00B82392" w:rsidRPr="002131D6" w:rsidRDefault="00905355" w:rsidP="00AE5226">
            <w:pPr>
              <w:jc w:val="both"/>
              <w:rPr>
                <w:sz w:val="24"/>
                <w:szCs w:val="24"/>
              </w:rPr>
            </w:pPr>
            <w:r>
              <w:rPr>
                <w:sz w:val="24"/>
                <w:szCs w:val="24"/>
              </w:rPr>
              <w:t>60</w:t>
            </w:r>
            <w:r w:rsidR="00AE5226">
              <w:rPr>
                <w:sz w:val="24"/>
                <w:szCs w:val="24"/>
              </w:rPr>
              <w:t>.00</w:t>
            </w:r>
          </w:p>
        </w:tc>
        <w:tc>
          <w:tcPr>
            <w:tcW w:w="2835" w:type="dxa"/>
            <w:noWrap/>
          </w:tcPr>
          <w:p w:rsidR="00B82392" w:rsidRPr="002131D6" w:rsidRDefault="00905355" w:rsidP="00AE5226">
            <w:pPr>
              <w:jc w:val="both"/>
              <w:rPr>
                <w:sz w:val="24"/>
                <w:szCs w:val="24"/>
              </w:rPr>
            </w:pPr>
            <w:r>
              <w:rPr>
                <w:sz w:val="24"/>
                <w:szCs w:val="24"/>
              </w:rPr>
              <w:t>1.80</w:t>
            </w:r>
          </w:p>
        </w:tc>
      </w:tr>
      <w:tr w:rsidR="00BF1D04" w:rsidRPr="002131D6" w:rsidTr="00387C4E">
        <w:trPr>
          <w:trHeight w:val="208"/>
        </w:trPr>
        <w:tc>
          <w:tcPr>
            <w:tcW w:w="5841" w:type="dxa"/>
            <w:gridSpan w:val="2"/>
          </w:tcPr>
          <w:p w:rsidR="00BF1D04" w:rsidRPr="002131D6" w:rsidRDefault="00584AD6" w:rsidP="00AE5226">
            <w:pPr>
              <w:jc w:val="right"/>
              <w:rPr>
                <w:sz w:val="24"/>
                <w:szCs w:val="24"/>
              </w:rPr>
            </w:pPr>
            <w:r w:rsidRPr="002131D6">
              <w:rPr>
                <w:sz w:val="24"/>
                <w:szCs w:val="24"/>
              </w:rPr>
              <w:t xml:space="preserve">                                                       </w:t>
            </w:r>
            <w:r w:rsidR="00BB7ED3" w:rsidRPr="002131D6">
              <w:rPr>
                <w:sz w:val="24"/>
                <w:szCs w:val="24"/>
              </w:rPr>
              <w:t xml:space="preserve">      E</w:t>
            </w:r>
            <w:r w:rsidR="00071ED7">
              <w:rPr>
                <w:sz w:val="24"/>
                <w:szCs w:val="24"/>
              </w:rPr>
              <w:t xml:space="preserve">VALUACIÓN </w:t>
            </w:r>
            <w:r w:rsidR="00AE5226">
              <w:rPr>
                <w:sz w:val="24"/>
                <w:szCs w:val="24"/>
              </w:rPr>
              <w:t xml:space="preserve">PONDERADA </w:t>
            </w:r>
            <w:r w:rsidR="00071ED7">
              <w:rPr>
                <w:sz w:val="24"/>
                <w:szCs w:val="24"/>
              </w:rPr>
              <w:t>PRIMER TRIMESTRE</w:t>
            </w:r>
            <w:r w:rsidR="00AE5226">
              <w:rPr>
                <w:sz w:val="24"/>
                <w:szCs w:val="24"/>
              </w:rPr>
              <w:t xml:space="preserve"> 2018</w:t>
            </w:r>
          </w:p>
        </w:tc>
        <w:tc>
          <w:tcPr>
            <w:tcW w:w="2835" w:type="dxa"/>
            <w:noWrap/>
          </w:tcPr>
          <w:p w:rsidR="00BF1D04" w:rsidRPr="002131D6" w:rsidRDefault="00374464" w:rsidP="00AE5226">
            <w:pPr>
              <w:jc w:val="both"/>
              <w:rPr>
                <w:sz w:val="24"/>
                <w:szCs w:val="24"/>
              </w:rPr>
            </w:pPr>
            <w:r>
              <w:rPr>
                <w:sz w:val="24"/>
                <w:szCs w:val="24"/>
              </w:rPr>
              <w:t>93.19%</w:t>
            </w:r>
          </w:p>
        </w:tc>
      </w:tr>
    </w:tbl>
    <w:p w:rsidR="000113A9" w:rsidRPr="002131D6" w:rsidRDefault="000113A9" w:rsidP="00AE5226">
      <w:pPr>
        <w:spacing w:after="0" w:line="240" w:lineRule="auto"/>
        <w:jc w:val="both"/>
        <w:rPr>
          <w:rFonts w:ascii="Times New Roman" w:hAnsi="Times New Roman" w:cs="Times New Roman"/>
          <w:sz w:val="24"/>
          <w:szCs w:val="24"/>
        </w:rPr>
      </w:pPr>
    </w:p>
    <w:p w:rsidR="00E008B1" w:rsidRPr="002131D6" w:rsidRDefault="00763CC4" w:rsidP="00AE5226">
      <w:pPr>
        <w:spacing w:after="0" w:line="240" w:lineRule="auto"/>
        <w:jc w:val="both"/>
        <w:rPr>
          <w:rFonts w:ascii="Times New Roman" w:hAnsi="Times New Roman" w:cs="Times New Roman"/>
          <w:sz w:val="24"/>
          <w:szCs w:val="24"/>
        </w:rPr>
      </w:pPr>
      <w:r w:rsidRPr="002131D6">
        <w:rPr>
          <w:rFonts w:ascii="Times New Roman" w:hAnsi="Times New Roman" w:cs="Times New Roman"/>
          <w:sz w:val="24"/>
          <w:szCs w:val="24"/>
        </w:rPr>
        <w:t xml:space="preserve">El esfuerzo realizado por la SC en </w:t>
      </w:r>
      <w:r w:rsidR="0018754C">
        <w:rPr>
          <w:rFonts w:ascii="Times New Roman" w:hAnsi="Times New Roman" w:cs="Times New Roman"/>
          <w:sz w:val="24"/>
          <w:szCs w:val="24"/>
        </w:rPr>
        <w:t xml:space="preserve">el primer trimestre de </w:t>
      </w:r>
      <w:r w:rsidRPr="002131D6">
        <w:rPr>
          <w:rFonts w:ascii="Times New Roman" w:hAnsi="Times New Roman" w:cs="Times New Roman"/>
          <w:sz w:val="24"/>
          <w:szCs w:val="24"/>
        </w:rPr>
        <w:t>201</w:t>
      </w:r>
      <w:r w:rsidR="009F6E95">
        <w:rPr>
          <w:rFonts w:ascii="Times New Roman" w:hAnsi="Times New Roman" w:cs="Times New Roman"/>
          <w:sz w:val="24"/>
          <w:szCs w:val="24"/>
        </w:rPr>
        <w:t>8</w:t>
      </w:r>
      <w:r w:rsidRPr="002131D6">
        <w:rPr>
          <w:rFonts w:ascii="Times New Roman" w:hAnsi="Times New Roman" w:cs="Times New Roman"/>
          <w:sz w:val="24"/>
          <w:szCs w:val="24"/>
        </w:rPr>
        <w:t xml:space="preserve"> ha cosechado muy buenos frutos y eso se </w:t>
      </w:r>
      <w:r w:rsidR="002D3828" w:rsidRPr="002131D6">
        <w:rPr>
          <w:rFonts w:ascii="Times New Roman" w:hAnsi="Times New Roman" w:cs="Times New Roman"/>
          <w:sz w:val="24"/>
          <w:szCs w:val="24"/>
        </w:rPr>
        <w:t xml:space="preserve">ve reflejado en el alcance del </w:t>
      </w:r>
      <w:r w:rsidR="0018754C">
        <w:rPr>
          <w:rFonts w:ascii="Times New Roman" w:hAnsi="Times New Roman" w:cs="Times New Roman"/>
          <w:sz w:val="24"/>
          <w:szCs w:val="24"/>
        </w:rPr>
        <w:t>93.19</w:t>
      </w:r>
      <w:r w:rsidRPr="002131D6">
        <w:rPr>
          <w:rFonts w:ascii="Times New Roman" w:hAnsi="Times New Roman" w:cs="Times New Roman"/>
          <w:sz w:val="24"/>
          <w:szCs w:val="24"/>
        </w:rPr>
        <w:t>% en la evaluación final a nivel institucional, lo que sin duda contribuye a cumplir la Visión, Misión y Objetivos institucionales en favor de mejorar la eficiencia económica y el bienestar de los consumidores</w:t>
      </w:r>
      <w:r w:rsidR="00034BEE" w:rsidRPr="002131D6">
        <w:rPr>
          <w:rFonts w:ascii="Times New Roman" w:hAnsi="Times New Roman" w:cs="Times New Roman"/>
          <w:sz w:val="24"/>
          <w:szCs w:val="24"/>
        </w:rPr>
        <w:t>.</w:t>
      </w:r>
    </w:p>
    <w:p w:rsidR="00BB67B4" w:rsidRPr="002131D6" w:rsidRDefault="00BB67B4" w:rsidP="00AE5226">
      <w:pPr>
        <w:spacing w:after="0" w:line="240" w:lineRule="auto"/>
        <w:jc w:val="both"/>
        <w:rPr>
          <w:rFonts w:ascii="Times New Roman" w:hAnsi="Times New Roman" w:cs="Times New Roman"/>
          <w:b/>
          <w:sz w:val="24"/>
          <w:szCs w:val="24"/>
        </w:rPr>
      </w:pPr>
    </w:p>
    <w:p w:rsidR="00FF3C7B" w:rsidRPr="002131D6" w:rsidRDefault="00FF3C7B" w:rsidP="00AE5226">
      <w:pPr>
        <w:spacing w:after="0" w:line="240" w:lineRule="auto"/>
        <w:jc w:val="both"/>
        <w:rPr>
          <w:rFonts w:ascii="Times New Roman" w:hAnsi="Times New Roman" w:cs="Times New Roman"/>
          <w:sz w:val="24"/>
          <w:szCs w:val="24"/>
        </w:rPr>
      </w:pPr>
    </w:p>
    <w:p w:rsidR="00FF3C7B" w:rsidRPr="002131D6" w:rsidRDefault="00FF3C7B" w:rsidP="00AE5226">
      <w:pPr>
        <w:spacing w:after="0" w:line="240" w:lineRule="auto"/>
        <w:jc w:val="both"/>
        <w:rPr>
          <w:rFonts w:ascii="Times New Roman" w:hAnsi="Times New Roman" w:cs="Times New Roman"/>
          <w:sz w:val="24"/>
          <w:szCs w:val="24"/>
        </w:rPr>
      </w:pPr>
    </w:p>
    <w:p w:rsidR="00770996" w:rsidRPr="002131D6" w:rsidRDefault="00770996" w:rsidP="00AE5226">
      <w:pPr>
        <w:spacing w:after="0" w:line="240" w:lineRule="auto"/>
        <w:jc w:val="both"/>
        <w:rPr>
          <w:rFonts w:ascii="Times New Roman" w:hAnsi="Times New Roman" w:cs="Times New Roman"/>
          <w:sz w:val="24"/>
          <w:szCs w:val="24"/>
        </w:rPr>
      </w:pPr>
    </w:p>
    <w:sectPr w:rsidR="00770996" w:rsidRPr="002131D6" w:rsidSect="00D41FB7">
      <w:footerReference w:type="default" r:id="rId41"/>
      <w:pgSz w:w="12240" w:h="15840" w:code="1"/>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F93" w:rsidRDefault="00524F93" w:rsidP="00F179C6">
      <w:pPr>
        <w:spacing w:after="0" w:line="240" w:lineRule="auto"/>
      </w:pPr>
      <w:r>
        <w:separator/>
      </w:r>
    </w:p>
  </w:endnote>
  <w:endnote w:type="continuationSeparator" w:id="0">
    <w:p w:rsidR="00524F93" w:rsidRDefault="00524F93" w:rsidP="00F1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1B" w:rsidRDefault="00064C1B">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4D63DF" w:rsidRPr="004D63DF">
      <w:rPr>
        <w:caps/>
        <w:noProof/>
        <w:color w:val="4F81BD" w:themeColor="accent1"/>
        <w:lang w:val="es-ES"/>
      </w:rPr>
      <w:t>13</w:t>
    </w:r>
    <w:r>
      <w:rPr>
        <w:caps/>
        <w:color w:val="4F81BD" w:themeColor="accent1"/>
      </w:rPr>
      <w:fldChar w:fldCharType="end"/>
    </w:r>
  </w:p>
  <w:p w:rsidR="00064C1B" w:rsidRDefault="00064C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F93" w:rsidRDefault="00524F93" w:rsidP="00F179C6">
      <w:pPr>
        <w:spacing w:after="0" w:line="240" w:lineRule="auto"/>
      </w:pPr>
      <w:r>
        <w:separator/>
      </w:r>
    </w:p>
  </w:footnote>
  <w:footnote w:type="continuationSeparator" w:id="0">
    <w:p w:rsidR="00524F93" w:rsidRDefault="00524F93" w:rsidP="00F17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699"/>
    <w:multiLevelType w:val="hybridMultilevel"/>
    <w:tmpl w:val="35C42A3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F95DC9"/>
    <w:multiLevelType w:val="hybridMultilevel"/>
    <w:tmpl w:val="6A0E0E5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1D2DFC"/>
    <w:multiLevelType w:val="hybridMultilevel"/>
    <w:tmpl w:val="B9824B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C53EC7"/>
    <w:multiLevelType w:val="hybridMultilevel"/>
    <w:tmpl w:val="FA3466D0"/>
    <w:lvl w:ilvl="0" w:tplc="A010061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80F5A64"/>
    <w:multiLevelType w:val="hybridMultilevel"/>
    <w:tmpl w:val="B9824B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8C1111F"/>
    <w:multiLevelType w:val="hybridMultilevel"/>
    <w:tmpl w:val="6B028F6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95A7952"/>
    <w:multiLevelType w:val="hybridMultilevel"/>
    <w:tmpl w:val="B7CA4E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B673180"/>
    <w:multiLevelType w:val="hybridMultilevel"/>
    <w:tmpl w:val="77B25E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8A7787"/>
    <w:multiLevelType w:val="hybridMultilevel"/>
    <w:tmpl w:val="1DB4EE3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EAC519F"/>
    <w:multiLevelType w:val="hybridMultilevel"/>
    <w:tmpl w:val="7A6618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2D749DC"/>
    <w:multiLevelType w:val="hybridMultilevel"/>
    <w:tmpl w:val="C4FA567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53C366C"/>
    <w:multiLevelType w:val="hybridMultilevel"/>
    <w:tmpl w:val="9FA4E1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68A42DD"/>
    <w:multiLevelType w:val="hybridMultilevel"/>
    <w:tmpl w:val="A58ED73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8CC66E8"/>
    <w:multiLevelType w:val="hybridMultilevel"/>
    <w:tmpl w:val="0C0C8C6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9354F8"/>
    <w:multiLevelType w:val="hybridMultilevel"/>
    <w:tmpl w:val="02443694"/>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AA511CB"/>
    <w:multiLevelType w:val="hybridMultilevel"/>
    <w:tmpl w:val="A2948458"/>
    <w:lvl w:ilvl="0" w:tplc="C9B0D9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B613DC6"/>
    <w:multiLevelType w:val="hybridMultilevel"/>
    <w:tmpl w:val="D5525A2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DC91827"/>
    <w:multiLevelType w:val="hybridMultilevel"/>
    <w:tmpl w:val="D9260420"/>
    <w:lvl w:ilvl="0" w:tplc="8BF00C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9975F0"/>
    <w:multiLevelType w:val="hybridMultilevel"/>
    <w:tmpl w:val="871EF60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9A86A63"/>
    <w:multiLevelType w:val="hybridMultilevel"/>
    <w:tmpl w:val="1B96A00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CA75541"/>
    <w:multiLevelType w:val="hybridMultilevel"/>
    <w:tmpl w:val="C27A7EA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0406CA3"/>
    <w:multiLevelType w:val="hybridMultilevel"/>
    <w:tmpl w:val="9A3684D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2DB5EBD"/>
    <w:multiLevelType w:val="hybridMultilevel"/>
    <w:tmpl w:val="7444F89C"/>
    <w:lvl w:ilvl="0" w:tplc="3F0C326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6B1EF3"/>
    <w:multiLevelType w:val="hybridMultilevel"/>
    <w:tmpl w:val="1C6236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2692024"/>
    <w:multiLevelType w:val="hybridMultilevel"/>
    <w:tmpl w:val="FAA672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32F59E7"/>
    <w:multiLevelType w:val="hybridMultilevel"/>
    <w:tmpl w:val="919C7EC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8320670"/>
    <w:multiLevelType w:val="hybridMultilevel"/>
    <w:tmpl w:val="B5DA15EA"/>
    <w:lvl w:ilvl="0" w:tplc="1AFE024A">
      <w:start w:val="1"/>
      <w:numFmt w:val="upperLetter"/>
      <w:pStyle w:val="Ttulo2"/>
      <w:lvlText w:val="%1. "/>
      <w:lvlJc w:val="left"/>
      <w:pPr>
        <w:ind w:left="360" w:hanging="360"/>
      </w:pPr>
      <w:rPr>
        <w:rFonts w:hint="default"/>
        <w:b/>
      </w:rPr>
    </w:lvl>
    <w:lvl w:ilvl="1" w:tplc="F914FECA">
      <w:start w:val="1"/>
      <w:numFmt w:val="decimal"/>
      <w:lvlText w:val="%2."/>
      <w:lvlJc w:val="left"/>
      <w:pPr>
        <w:ind w:left="1364" w:hanging="360"/>
      </w:pPr>
      <w:rPr>
        <w:rFonts w:hint="default"/>
        <w:b/>
      </w:rPr>
    </w:lvl>
    <w:lvl w:ilvl="2" w:tplc="440A001B">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7" w15:restartNumberingAfterBreak="0">
    <w:nsid w:val="68C1778C"/>
    <w:multiLevelType w:val="hybridMultilevel"/>
    <w:tmpl w:val="16AAFAA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C2F256B"/>
    <w:multiLevelType w:val="hybridMultilevel"/>
    <w:tmpl w:val="B05089B2"/>
    <w:lvl w:ilvl="0" w:tplc="B9C06E3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7EB527AA"/>
    <w:multiLevelType w:val="hybridMultilevel"/>
    <w:tmpl w:val="4198DD98"/>
    <w:lvl w:ilvl="0" w:tplc="19A8AC0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F5818E7"/>
    <w:multiLevelType w:val="hybridMultilevel"/>
    <w:tmpl w:val="82FECBB6"/>
    <w:lvl w:ilvl="0" w:tplc="41F49D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6"/>
  </w:num>
  <w:num w:numId="2">
    <w:abstractNumId w:val="3"/>
  </w:num>
  <w:num w:numId="3">
    <w:abstractNumId w:val="18"/>
  </w:num>
  <w:num w:numId="4">
    <w:abstractNumId w:val="23"/>
  </w:num>
  <w:num w:numId="5">
    <w:abstractNumId w:val="29"/>
  </w:num>
  <w:num w:numId="6">
    <w:abstractNumId w:val="22"/>
  </w:num>
  <w:num w:numId="7">
    <w:abstractNumId w:val="6"/>
  </w:num>
  <w:num w:numId="8">
    <w:abstractNumId w:val="24"/>
  </w:num>
  <w:num w:numId="9">
    <w:abstractNumId w:val="1"/>
  </w:num>
  <w:num w:numId="10">
    <w:abstractNumId w:val="19"/>
  </w:num>
  <w:num w:numId="11">
    <w:abstractNumId w:val="5"/>
  </w:num>
  <w:num w:numId="12">
    <w:abstractNumId w:val="16"/>
  </w:num>
  <w:num w:numId="13">
    <w:abstractNumId w:val="10"/>
  </w:num>
  <w:num w:numId="14">
    <w:abstractNumId w:val="14"/>
  </w:num>
  <w:num w:numId="15">
    <w:abstractNumId w:val="0"/>
  </w:num>
  <w:num w:numId="16">
    <w:abstractNumId w:val="8"/>
  </w:num>
  <w:num w:numId="17">
    <w:abstractNumId w:val="20"/>
  </w:num>
  <w:num w:numId="18">
    <w:abstractNumId w:val="28"/>
  </w:num>
  <w:num w:numId="19">
    <w:abstractNumId w:val="2"/>
  </w:num>
  <w:num w:numId="20">
    <w:abstractNumId w:val="4"/>
  </w:num>
  <w:num w:numId="21">
    <w:abstractNumId w:val="25"/>
  </w:num>
  <w:num w:numId="22">
    <w:abstractNumId w:val="15"/>
  </w:num>
  <w:num w:numId="23">
    <w:abstractNumId w:val="12"/>
  </w:num>
  <w:num w:numId="24">
    <w:abstractNumId w:val="27"/>
  </w:num>
  <w:num w:numId="25">
    <w:abstractNumId w:val="7"/>
  </w:num>
  <w:num w:numId="26">
    <w:abstractNumId w:val="21"/>
  </w:num>
  <w:num w:numId="27">
    <w:abstractNumId w:val="13"/>
  </w:num>
  <w:num w:numId="28">
    <w:abstractNumId w:val="11"/>
  </w:num>
  <w:num w:numId="29">
    <w:abstractNumId w:val="30"/>
  </w:num>
  <w:num w:numId="30">
    <w:abstractNumId w:val="17"/>
  </w:num>
  <w:num w:numId="3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4E"/>
    <w:rsid w:val="00001E78"/>
    <w:rsid w:val="0000212C"/>
    <w:rsid w:val="0000362A"/>
    <w:rsid w:val="00004331"/>
    <w:rsid w:val="00004C85"/>
    <w:rsid w:val="00005926"/>
    <w:rsid w:val="00007680"/>
    <w:rsid w:val="000113A9"/>
    <w:rsid w:val="0001219A"/>
    <w:rsid w:val="00013D7D"/>
    <w:rsid w:val="00016889"/>
    <w:rsid w:val="00017DB9"/>
    <w:rsid w:val="00021EB5"/>
    <w:rsid w:val="0002403B"/>
    <w:rsid w:val="000245E5"/>
    <w:rsid w:val="00025F23"/>
    <w:rsid w:val="000317B5"/>
    <w:rsid w:val="0003186F"/>
    <w:rsid w:val="000318A4"/>
    <w:rsid w:val="00034BEE"/>
    <w:rsid w:val="00036232"/>
    <w:rsid w:val="00036734"/>
    <w:rsid w:val="00045016"/>
    <w:rsid w:val="00045BFD"/>
    <w:rsid w:val="000464C4"/>
    <w:rsid w:val="00050EE6"/>
    <w:rsid w:val="000531D2"/>
    <w:rsid w:val="00053B2C"/>
    <w:rsid w:val="00053CD3"/>
    <w:rsid w:val="00055598"/>
    <w:rsid w:val="00055AF8"/>
    <w:rsid w:val="00055B6C"/>
    <w:rsid w:val="000565F7"/>
    <w:rsid w:val="00056880"/>
    <w:rsid w:val="00057A8C"/>
    <w:rsid w:val="0006246C"/>
    <w:rsid w:val="00063034"/>
    <w:rsid w:val="000636F8"/>
    <w:rsid w:val="00064C1B"/>
    <w:rsid w:val="00065650"/>
    <w:rsid w:val="00067090"/>
    <w:rsid w:val="000702A9"/>
    <w:rsid w:val="0007040D"/>
    <w:rsid w:val="00071ED7"/>
    <w:rsid w:val="00072B60"/>
    <w:rsid w:val="00072D6A"/>
    <w:rsid w:val="00076760"/>
    <w:rsid w:val="00077AA9"/>
    <w:rsid w:val="00077AF5"/>
    <w:rsid w:val="0008216E"/>
    <w:rsid w:val="00082580"/>
    <w:rsid w:val="00082E74"/>
    <w:rsid w:val="000849FE"/>
    <w:rsid w:val="00084DED"/>
    <w:rsid w:val="00091E38"/>
    <w:rsid w:val="00095CAD"/>
    <w:rsid w:val="000A15CA"/>
    <w:rsid w:val="000A2595"/>
    <w:rsid w:val="000A261D"/>
    <w:rsid w:val="000A2FC5"/>
    <w:rsid w:val="000A33E1"/>
    <w:rsid w:val="000A3DFD"/>
    <w:rsid w:val="000A5785"/>
    <w:rsid w:val="000A6577"/>
    <w:rsid w:val="000B0DA1"/>
    <w:rsid w:val="000B3053"/>
    <w:rsid w:val="000C0889"/>
    <w:rsid w:val="000C5981"/>
    <w:rsid w:val="000C63E3"/>
    <w:rsid w:val="000C78C3"/>
    <w:rsid w:val="000D1CB6"/>
    <w:rsid w:val="000D24A0"/>
    <w:rsid w:val="000D37F2"/>
    <w:rsid w:val="000D4348"/>
    <w:rsid w:val="000D67F0"/>
    <w:rsid w:val="000E008A"/>
    <w:rsid w:val="000E0F24"/>
    <w:rsid w:val="000E2397"/>
    <w:rsid w:val="000E35A7"/>
    <w:rsid w:val="000E4499"/>
    <w:rsid w:val="000F43E0"/>
    <w:rsid w:val="000F5BA2"/>
    <w:rsid w:val="000F7C48"/>
    <w:rsid w:val="000F7E7D"/>
    <w:rsid w:val="001027B9"/>
    <w:rsid w:val="00102CC0"/>
    <w:rsid w:val="001033A2"/>
    <w:rsid w:val="00104104"/>
    <w:rsid w:val="00104B4A"/>
    <w:rsid w:val="00104CE9"/>
    <w:rsid w:val="00105668"/>
    <w:rsid w:val="00107C5C"/>
    <w:rsid w:val="0011284F"/>
    <w:rsid w:val="001133FE"/>
    <w:rsid w:val="00113757"/>
    <w:rsid w:val="00117F8B"/>
    <w:rsid w:val="00122D6F"/>
    <w:rsid w:val="00123B28"/>
    <w:rsid w:val="0012731F"/>
    <w:rsid w:val="00132792"/>
    <w:rsid w:val="00136A48"/>
    <w:rsid w:val="00136D15"/>
    <w:rsid w:val="00142D86"/>
    <w:rsid w:val="001441DD"/>
    <w:rsid w:val="0014498C"/>
    <w:rsid w:val="00147192"/>
    <w:rsid w:val="001520EF"/>
    <w:rsid w:val="0015238B"/>
    <w:rsid w:val="00155DA0"/>
    <w:rsid w:val="00156DBF"/>
    <w:rsid w:val="00160228"/>
    <w:rsid w:val="00160A69"/>
    <w:rsid w:val="00162360"/>
    <w:rsid w:val="00167F8D"/>
    <w:rsid w:val="00172D72"/>
    <w:rsid w:val="00174B34"/>
    <w:rsid w:val="00176361"/>
    <w:rsid w:val="00176FE5"/>
    <w:rsid w:val="001773B1"/>
    <w:rsid w:val="001810F4"/>
    <w:rsid w:val="00182CB0"/>
    <w:rsid w:val="001844C7"/>
    <w:rsid w:val="001856F7"/>
    <w:rsid w:val="00186CE4"/>
    <w:rsid w:val="0018754C"/>
    <w:rsid w:val="00191E1B"/>
    <w:rsid w:val="0019240F"/>
    <w:rsid w:val="00192C0A"/>
    <w:rsid w:val="00192D1E"/>
    <w:rsid w:val="001948D7"/>
    <w:rsid w:val="00195FC7"/>
    <w:rsid w:val="00196991"/>
    <w:rsid w:val="00197618"/>
    <w:rsid w:val="001A0BB5"/>
    <w:rsid w:val="001A15AD"/>
    <w:rsid w:val="001B0258"/>
    <w:rsid w:val="001B14AB"/>
    <w:rsid w:val="001B15EA"/>
    <w:rsid w:val="001B6025"/>
    <w:rsid w:val="001C1E97"/>
    <w:rsid w:val="001C3ECC"/>
    <w:rsid w:val="001C4B5B"/>
    <w:rsid w:val="001C4CFD"/>
    <w:rsid w:val="001C59C6"/>
    <w:rsid w:val="001C5CB6"/>
    <w:rsid w:val="001D1E46"/>
    <w:rsid w:val="001D7CE8"/>
    <w:rsid w:val="001E0425"/>
    <w:rsid w:val="001E1641"/>
    <w:rsid w:val="001E20ED"/>
    <w:rsid w:val="001E23DE"/>
    <w:rsid w:val="001E5A3B"/>
    <w:rsid w:val="001E5E9E"/>
    <w:rsid w:val="001F0384"/>
    <w:rsid w:val="001F0841"/>
    <w:rsid w:val="001F2520"/>
    <w:rsid w:val="001F3C94"/>
    <w:rsid w:val="001F3D21"/>
    <w:rsid w:val="00200260"/>
    <w:rsid w:val="00200395"/>
    <w:rsid w:val="002044EE"/>
    <w:rsid w:val="00205A05"/>
    <w:rsid w:val="00207B55"/>
    <w:rsid w:val="002131D6"/>
    <w:rsid w:val="00215842"/>
    <w:rsid w:val="0021633A"/>
    <w:rsid w:val="0022111D"/>
    <w:rsid w:val="00222AB0"/>
    <w:rsid w:val="00224B2C"/>
    <w:rsid w:val="002266D1"/>
    <w:rsid w:val="00226A24"/>
    <w:rsid w:val="00227D05"/>
    <w:rsid w:val="002306CE"/>
    <w:rsid w:val="00230812"/>
    <w:rsid w:val="002311E4"/>
    <w:rsid w:val="002326B8"/>
    <w:rsid w:val="0025035D"/>
    <w:rsid w:val="00250B64"/>
    <w:rsid w:val="00250B94"/>
    <w:rsid w:val="00251807"/>
    <w:rsid w:val="00252394"/>
    <w:rsid w:val="0025508B"/>
    <w:rsid w:val="002575BA"/>
    <w:rsid w:val="00257DD6"/>
    <w:rsid w:val="002668AF"/>
    <w:rsid w:val="002745B3"/>
    <w:rsid w:val="00280797"/>
    <w:rsid w:val="00281833"/>
    <w:rsid w:val="00282CAD"/>
    <w:rsid w:val="002841C1"/>
    <w:rsid w:val="00287E4D"/>
    <w:rsid w:val="00290998"/>
    <w:rsid w:val="00293D17"/>
    <w:rsid w:val="0029775C"/>
    <w:rsid w:val="002A1BFA"/>
    <w:rsid w:val="002A250A"/>
    <w:rsid w:val="002A26D3"/>
    <w:rsid w:val="002A3B6A"/>
    <w:rsid w:val="002A4593"/>
    <w:rsid w:val="002A5074"/>
    <w:rsid w:val="002A78F2"/>
    <w:rsid w:val="002B597C"/>
    <w:rsid w:val="002C154E"/>
    <w:rsid w:val="002C6473"/>
    <w:rsid w:val="002C6C32"/>
    <w:rsid w:val="002C7A18"/>
    <w:rsid w:val="002D1816"/>
    <w:rsid w:val="002D3828"/>
    <w:rsid w:val="002D3AEB"/>
    <w:rsid w:val="002D3BBA"/>
    <w:rsid w:val="002D4321"/>
    <w:rsid w:val="002D5907"/>
    <w:rsid w:val="002D6AD5"/>
    <w:rsid w:val="002E5F51"/>
    <w:rsid w:val="002E640A"/>
    <w:rsid w:val="002F408F"/>
    <w:rsid w:val="002F4DAD"/>
    <w:rsid w:val="002F6D23"/>
    <w:rsid w:val="002F78AA"/>
    <w:rsid w:val="00300BB1"/>
    <w:rsid w:val="00304289"/>
    <w:rsid w:val="0030428A"/>
    <w:rsid w:val="00304349"/>
    <w:rsid w:val="0031198D"/>
    <w:rsid w:val="0031215F"/>
    <w:rsid w:val="003146AE"/>
    <w:rsid w:val="00316A03"/>
    <w:rsid w:val="0032214E"/>
    <w:rsid w:val="00324379"/>
    <w:rsid w:val="003244C2"/>
    <w:rsid w:val="003254E5"/>
    <w:rsid w:val="0033599A"/>
    <w:rsid w:val="00336E8E"/>
    <w:rsid w:val="00337455"/>
    <w:rsid w:val="00340A18"/>
    <w:rsid w:val="00341010"/>
    <w:rsid w:val="00342033"/>
    <w:rsid w:val="0034309E"/>
    <w:rsid w:val="0034566C"/>
    <w:rsid w:val="00346DE3"/>
    <w:rsid w:val="00347B82"/>
    <w:rsid w:val="00350333"/>
    <w:rsid w:val="00351269"/>
    <w:rsid w:val="003521E1"/>
    <w:rsid w:val="00356FD2"/>
    <w:rsid w:val="00357F87"/>
    <w:rsid w:val="00362EF1"/>
    <w:rsid w:val="00367E1C"/>
    <w:rsid w:val="00371E31"/>
    <w:rsid w:val="00373566"/>
    <w:rsid w:val="00374464"/>
    <w:rsid w:val="00376350"/>
    <w:rsid w:val="0038120C"/>
    <w:rsid w:val="003860E1"/>
    <w:rsid w:val="00387C4E"/>
    <w:rsid w:val="00387DDC"/>
    <w:rsid w:val="0039159B"/>
    <w:rsid w:val="00391C77"/>
    <w:rsid w:val="00393478"/>
    <w:rsid w:val="003951FA"/>
    <w:rsid w:val="003A1760"/>
    <w:rsid w:val="003A260C"/>
    <w:rsid w:val="003A474B"/>
    <w:rsid w:val="003A6176"/>
    <w:rsid w:val="003A7304"/>
    <w:rsid w:val="003A7F14"/>
    <w:rsid w:val="003B0339"/>
    <w:rsid w:val="003B05C4"/>
    <w:rsid w:val="003B0AF0"/>
    <w:rsid w:val="003B0B2B"/>
    <w:rsid w:val="003B2B70"/>
    <w:rsid w:val="003B34AA"/>
    <w:rsid w:val="003B734C"/>
    <w:rsid w:val="003B7839"/>
    <w:rsid w:val="003C2915"/>
    <w:rsid w:val="003C31F0"/>
    <w:rsid w:val="003C4B78"/>
    <w:rsid w:val="003C5CA8"/>
    <w:rsid w:val="003C6375"/>
    <w:rsid w:val="003C6538"/>
    <w:rsid w:val="003D16BF"/>
    <w:rsid w:val="003D5CF6"/>
    <w:rsid w:val="003D706D"/>
    <w:rsid w:val="003E00AD"/>
    <w:rsid w:val="003E0937"/>
    <w:rsid w:val="003E1E22"/>
    <w:rsid w:val="003F1088"/>
    <w:rsid w:val="003F1BE9"/>
    <w:rsid w:val="00403665"/>
    <w:rsid w:val="0040595F"/>
    <w:rsid w:val="0041043E"/>
    <w:rsid w:val="00411D39"/>
    <w:rsid w:val="00414051"/>
    <w:rsid w:val="00414DD1"/>
    <w:rsid w:val="004160E1"/>
    <w:rsid w:val="004229B0"/>
    <w:rsid w:val="00422FCD"/>
    <w:rsid w:val="0042555D"/>
    <w:rsid w:val="00430837"/>
    <w:rsid w:val="004317A2"/>
    <w:rsid w:val="0043599A"/>
    <w:rsid w:val="00440AF5"/>
    <w:rsid w:val="004450CB"/>
    <w:rsid w:val="00446324"/>
    <w:rsid w:val="00447CC4"/>
    <w:rsid w:val="004502B5"/>
    <w:rsid w:val="004528F5"/>
    <w:rsid w:val="00455348"/>
    <w:rsid w:val="00455A07"/>
    <w:rsid w:val="00456E4E"/>
    <w:rsid w:val="00460BC2"/>
    <w:rsid w:val="00466F83"/>
    <w:rsid w:val="004717BE"/>
    <w:rsid w:val="00473CAE"/>
    <w:rsid w:val="004760F2"/>
    <w:rsid w:val="004819B2"/>
    <w:rsid w:val="00487B57"/>
    <w:rsid w:val="00492771"/>
    <w:rsid w:val="004957D9"/>
    <w:rsid w:val="004A1A88"/>
    <w:rsid w:val="004A26D5"/>
    <w:rsid w:val="004A7BF9"/>
    <w:rsid w:val="004B09C4"/>
    <w:rsid w:val="004B3AF2"/>
    <w:rsid w:val="004C2BD2"/>
    <w:rsid w:val="004C51F2"/>
    <w:rsid w:val="004C637B"/>
    <w:rsid w:val="004D47C2"/>
    <w:rsid w:val="004D4E92"/>
    <w:rsid w:val="004D6354"/>
    <w:rsid w:val="004D63DF"/>
    <w:rsid w:val="004D66E7"/>
    <w:rsid w:val="004E0744"/>
    <w:rsid w:val="004E2FB7"/>
    <w:rsid w:val="004E360F"/>
    <w:rsid w:val="004E3799"/>
    <w:rsid w:val="004F04B4"/>
    <w:rsid w:val="004F04CB"/>
    <w:rsid w:val="004F1C44"/>
    <w:rsid w:val="004F5B3C"/>
    <w:rsid w:val="004F5CB5"/>
    <w:rsid w:val="0051214C"/>
    <w:rsid w:val="005132D6"/>
    <w:rsid w:val="00520D2D"/>
    <w:rsid w:val="005211C2"/>
    <w:rsid w:val="00522FB3"/>
    <w:rsid w:val="00523438"/>
    <w:rsid w:val="00524F93"/>
    <w:rsid w:val="00525DD5"/>
    <w:rsid w:val="005314FC"/>
    <w:rsid w:val="00533FE3"/>
    <w:rsid w:val="00536CCB"/>
    <w:rsid w:val="00540BC5"/>
    <w:rsid w:val="0054301D"/>
    <w:rsid w:val="005444DA"/>
    <w:rsid w:val="00545E50"/>
    <w:rsid w:val="00547041"/>
    <w:rsid w:val="00547563"/>
    <w:rsid w:val="005501EB"/>
    <w:rsid w:val="00550A29"/>
    <w:rsid w:val="00556485"/>
    <w:rsid w:val="00557450"/>
    <w:rsid w:val="005648D5"/>
    <w:rsid w:val="00566F00"/>
    <w:rsid w:val="0056726B"/>
    <w:rsid w:val="00571972"/>
    <w:rsid w:val="005731A9"/>
    <w:rsid w:val="00574C8E"/>
    <w:rsid w:val="005812F3"/>
    <w:rsid w:val="0058305A"/>
    <w:rsid w:val="005846DD"/>
    <w:rsid w:val="00584AD6"/>
    <w:rsid w:val="00584C27"/>
    <w:rsid w:val="00586012"/>
    <w:rsid w:val="00593148"/>
    <w:rsid w:val="005955D6"/>
    <w:rsid w:val="005A25C9"/>
    <w:rsid w:val="005A2F46"/>
    <w:rsid w:val="005A6A6E"/>
    <w:rsid w:val="005B0442"/>
    <w:rsid w:val="005B11A1"/>
    <w:rsid w:val="005B191A"/>
    <w:rsid w:val="005B1AC6"/>
    <w:rsid w:val="005B1E63"/>
    <w:rsid w:val="005B24D0"/>
    <w:rsid w:val="005B4D10"/>
    <w:rsid w:val="005B4D6A"/>
    <w:rsid w:val="005B55AE"/>
    <w:rsid w:val="005B660F"/>
    <w:rsid w:val="005B67D0"/>
    <w:rsid w:val="005C2C71"/>
    <w:rsid w:val="005C383C"/>
    <w:rsid w:val="005C4C12"/>
    <w:rsid w:val="005C7601"/>
    <w:rsid w:val="005D28FD"/>
    <w:rsid w:val="005D4E31"/>
    <w:rsid w:val="005D62BF"/>
    <w:rsid w:val="005E11A8"/>
    <w:rsid w:val="005E22CF"/>
    <w:rsid w:val="005F0FD9"/>
    <w:rsid w:val="005F17B5"/>
    <w:rsid w:val="005F1806"/>
    <w:rsid w:val="005F29C2"/>
    <w:rsid w:val="005F32D8"/>
    <w:rsid w:val="005F443A"/>
    <w:rsid w:val="005F55FD"/>
    <w:rsid w:val="00602470"/>
    <w:rsid w:val="00603814"/>
    <w:rsid w:val="00603FAE"/>
    <w:rsid w:val="00605874"/>
    <w:rsid w:val="006077E2"/>
    <w:rsid w:val="0061733A"/>
    <w:rsid w:val="00624EF9"/>
    <w:rsid w:val="0062543F"/>
    <w:rsid w:val="00634691"/>
    <w:rsid w:val="006361D4"/>
    <w:rsid w:val="00636588"/>
    <w:rsid w:val="00640365"/>
    <w:rsid w:val="00644BFB"/>
    <w:rsid w:val="00647418"/>
    <w:rsid w:val="00654719"/>
    <w:rsid w:val="00654804"/>
    <w:rsid w:val="00655BF8"/>
    <w:rsid w:val="006600B1"/>
    <w:rsid w:val="00661351"/>
    <w:rsid w:val="00663669"/>
    <w:rsid w:val="00663B2E"/>
    <w:rsid w:val="00664187"/>
    <w:rsid w:val="006656D2"/>
    <w:rsid w:val="0067272C"/>
    <w:rsid w:val="00672CE1"/>
    <w:rsid w:val="0067723A"/>
    <w:rsid w:val="00682BE9"/>
    <w:rsid w:val="00686377"/>
    <w:rsid w:val="006900E9"/>
    <w:rsid w:val="00694738"/>
    <w:rsid w:val="00695A08"/>
    <w:rsid w:val="006A2F34"/>
    <w:rsid w:val="006A3B6A"/>
    <w:rsid w:val="006A4220"/>
    <w:rsid w:val="006A4822"/>
    <w:rsid w:val="006A5CDF"/>
    <w:rsid w:val="006A5FAE"/>
    <w:rsid w:val="006A749F"/>
    <w:rsid w:val="006A7823"/>
    <w:rsid w:val="006B05EB"/>
    <w:rsid w:val="006B3B07"/>
    <w:rsid w:val="006B3BB0"/>
    <w:rsid w:val="006B5C46"/>
    <w:rsid w:val="006C12BF"/>
    <w:rsid w:val="006C301E"/>
    <w:rsid w:val="006C339B"/>
    <w:rsid w:val="006C3D19"/>
    <w:rsid w:val="006C434D"/>
    <w:rsid w:val="006C47FB"/>
    <w:rsid w:val="006C4B4A"/>
    <w:rsid w:val="006C6E9E"/>
    <w:rsid w:val="006C7644"/>
    <w:rsid w:val="006D0B60"/>
    <w:rsid w:val="006D258C"/>
    <w:rsid w:val="006D2AED"/>
    <w:rsid w:val="006D43F6"/>
    <w:rsid w:val="006D5183"/>
    <w:rsid w:val="006D5B74"/>
    <w:rsid w:val="006D6517"/>
    <w:rsid w:val="006D6FF8"/>
    <w:rsid w:val="006E05CD"/>
    <w:rsid w:val="006E57A4"/>
    <w:rsid w:val="006F01F0"/>
    <w:rsid w:val="006F56A3"/>
    <w:rsid w:val="0071208B"/>
    <w:rsid w:val="00712319"/>
    <w:rsid w:val="0071472B"/>
    <w:rsid w:val="00716CF6"/>
    <w:rsid w:val="00721227"/>
    <w:rsid w:val="007223CC"/>
    <w:rsid w:val="00724E65"/>
    <w:rsid w:val="007251B9"/>
    <w:rsid w:val="00725FB9"/>
    <w:rsid w:val="0072789F"/>
    <w:rsid w:val="00730D2D"/>
    <w:rsid w:val="0073251A"/>
    <w:rsid w:val="00732944"/>
    <w:rsid w:val="00734AC4"/>
    <w:rsid w:val="0073524E"/>
    <w:rsid w:val="00736730"/>
    <w:rsid w:val="007433D3"/>
    <w:rsid w:val="0074366F"/>
    <w:rsid w:val="00745066"/>
    <w:rsid w:val="00745B02"/>
    <w:rsid w:val="0074637E"/>
    <w:rsid w:val="00746467"/>
    <w:rsid w:val="00755F6F"/>
    <w:rsid w:val="007568B1"/>
    <w:rsid w:val="00756C03"/>
    <w:rsid w:val="00761917"/>
    <w:rsid w:val="00763CC4"/>
    <w:rsid w:val="00767254"/>
    <w:rsid w:val="00770996"/>
    <w:rsid w:val="0077130F"/>
    <w:rsid w:val="00772A80"/>
    <w:rsid w:val="00772E4F"/>
    <w:rsid w:val="00773AF0"/>
    <w:rsid w:val="00775743"/>
    <w:rsid w:val="0077762C"/>
    <w:rsid w:val="0078718A"/>
    <w:rsid w:val="00792553"/>
    <w:rsid w:val="007968F3"/>
    <w:rsid w:val="007A2D3D"/>
    <w:rsid w:val="007A4354"/>
    <w:rsid w:val="007A4EA4"/>
    <w:rsid w:val="007A70EA"/>
    <w:rsid w:val="007B07C3"/>
    <w:rsid w:val="007B16CF"/>
    <w:rsid w:val="007B1E02"/>
    <w:rsid w:val="007C08A0"/>
    <w:rsid w:val="007C3433"/>
    <w:rsid w:val="007C4F5D"/>
    <w:rsid w:val="007C565C"/>
    <w:rsid w:val="007D0283"/>
    <w:rsid w:val="007D4DDB"/>
    <w:rsid w:val="007D6933"/>
    <w:rsid w:val="007E1E5C"/>
    <w:rsid w:val="007E56DB"/>
    <w:rsid w:val="007E764B"/>
    <w:rsid w:val="007F27E4"/>
    <w:rsid w:val="007F3265"/>
    <w:rsid w:val="0080056B"/>
    <w:rsid w:val="008036EA"/>
    <w:rsid w:val="008041BD"/>
    <w:rsid w:val="0080585C"/>
    <w:rsid w:val="00805C66"/>
    <w:rsid w:val="00812E7B"/>
    <w:rsid w:val="00813D62"/>
    <w:rsid w:val="008165D2"/>
    <w:rsid w:val="00817BEC"/>
    <w:rsid w:val="008204CC"/>
    <w:rsid w:val="0082177D"/>
    <w:rsid w:val="00822C27"/>
    <w:rsid w:val="008237CD"/>
    <w:rsid w:val="00823EB4"/>
    <w:rsid w:val="00827D64"/>
    <w:rsid w:val="008327A6"/>
    <w:rsid w:val="008349A4"/>
    <w:rsid w:val="00840F25"/>
    <w:rsid w:val="00841970"/>
    <w:rsid w:val="00841E82"/>
    <w:rsid w:val="00842550"/>
    <w:rsid w:val="00842DB9"/>
    <w:rsid w:val="008438FB"/>
    <w:rsid w:val="00845C49"/>
    <w:rsid w:val="008468A1"/>
    <w:rsid w:val="008470BC"/>
    <w:rsid w:val="00856091"/>
    <w:rsid w:val="00863358"/>
    <w:rsid w:val="00865866"/>
    <w:rsid w:val="00867A6D"/>
    <w:rsid w:val="008727BE"/>
    <w:rsid w:val="00875F54"/>
    <w:rsid w:val="0088105C"/>
    <w:rsid w:val="00881390"/>
    <w:rsid w:val="00881F01"/>
    <w:rsid w:val="008835A8"/>
    <w:rsid w:val="00890C90"/>
    <w:rsid w:val="008925E9"/>
    <w:rsid w:val="008A7E4E"/>
    <w:rsid w:val="008A7FCA"/>
    <w:rsid w:val="008B3CBF"/>
    <w:rsid w:val="008B519A"/>
    <w:rsid w:val="008B5487"/>
    <w:rsid w:val="008B6F06"/>
    <w:rsid w:val="008B7235"/>
    <w:rsid w:val="008C287E"/>
    <w:rsid w:val="008C505B"/>
    <w:rsid w:val="008C509B"/>
    <w:rsid w:val="008C52E1"/>
    <w:rsid w:val="008C5466"/>
    <w:rsid w:val="008D1E48"/>
    <w:rsid w:val="008D6C07"/>
    <w:rsid w:val="008D763C"/>
    <w:rsid w:val="008E0F84"/>
    <w:rsid w:val="008E4039"/>
    <w:rsid w:val="008E43B8"/>
    <w:rsid w:val="008E7F07"/>
    <w:rsid w:val="008F1A98"/>
    <w:rsid w:val="008F2E19"/>
    <w:rsid w:val="008F34BC"/>
    <w:rsid w:val="008F4A1A"/>
    <w:rsid w:val="008F5A6B"/>
    <w:rsid w:val="008F6683"/>
    <w:rsid w:val="008F67BA"/>
    <w:rsid w:val="00903434"/>
    <w:rsid w:val="00905082"/>
    <w:rsid w:val="00905355"/>
    <w:rsid w:val="009066CF"/>
    <w:rsid w:val="0090729A"/>
    <w:rsid w:val="009073D9"/>
    <w:rsid w:val="00914DD5"/>
    <w:rsid w:val="00916ABE"/>
    <w:rsid w:val="00916EE8"/>
    <w:rsid w:val="00920A65"/>
    <w:rsid w:val="009224E8"/>
    <w:rsid w:val="00923158"/>
    <w:rsid w:val="0092780E"/>
    <w:rsid w:val="009313A6"/>
    <w:rsid w:val="009340D2"/>
    <w:rsid w:val="00942F2D"/>
    <w:rsid w:val="00945097"/>
    <w:rsid w:val="0094522A"/>
    <w:rsid w:val="0094632E"/>
    <w:rsid w:val="00950532"/>
    <w:rsid w:val="00951695"/>
    <w:rsid w:val="009524A5"/>
    <w:rsid w:val="0096204F"/>
    <w:rsid w:val="009652A9"/>
    <w:rsid w:val="00966882"/>
    <w:rsid w:val="00967FCC"/>
    <w:rsid w:val="00971EE5"/>
    <w:rsid w:val="009721AF"/>
    <w:rsid w:val="00974AC5"/>
    <w:rsid w:val="00974D0A"/>
    <w:rsid w:val="0097544F"/>
    <w:rsid w:val="009769BB"/>
    <w:rsid w:val="00976E95"/>
    <w:rsid w:val="00976F7E"/>
    <w:rsid w:val="009776CE"/>
    <w:rsid w:val="0098246B"/>
    <w:rsid w:val="0098620D"/>
    <w:rsid w:val="009871B3"/>
    <w:rsid w:val="0099219F"/>
    <w:rsid w:val="0099399E"/>
    <w:rsid w:val="0099424E"/>
    <w:rsid w:val="00996D71"/>
    <w:rsid w:val="0099790F"/>
    <w:rsid w:val="009A0422"/>
    <w:rsid w:val="009A09FB"/>
    <w:rsid w:val="009A4084"/>
    <w:rsid w:val="009A7FB7"/>
    <w:rsid w:val="009B0D63"/>
    <w:rsid w:val="009B1581"/>
    <w:rsid w:val="009B1A81"/>
    <w:rsid w:val="009B1F63"/>
    <w:rsid w:val="009B3966"/>
    <w:rsid w:val="009B47B0"/>
    <w:rsid w:val="009B670E"/>
    <w:rsid w:val="009C0151"/>
    <w:rsid w:val="009C034C"/>
    <w:rsid w:val="009C3247"/>
    <w:rsid w:val="009C4DEF"/>
    <w:rsid w:val="009C6069"/>
    <w:rsid w:val="009D08DC"/>
    <w:rsid w:val="009D2D92"/>
    <w:rsid w:val="009D3A1D"/>
    <w:rsid w:val="009D4EC5"/>
    <w:rsid w:val="009D62BE"/>
    <w:rsid w:val="009E257B"/>
    <w:rsid w:val="009E6FFE"/>
    <w:rsid w:val="009F0F9D"/>
    <w:rsid w:val="009F3B2E"/>
    <w:rsid w:val="009F44C3"/>
    <w:rsid w:val="009F6625"/>
    <w:rsid w:val="009F6B28"/>
    <w:rsid w:val="009F6E95"/>
    <w:rsid w:val="009F7434"/>
    <w:rsid w:val="00A02216"/>
    <w:rsid w:val="00A0598B"/>
    <w:rsid w:val="00A07343"/>
    <w:rsid w:val="00A117C2"/>
    <w:rsid w:val="00A1310A"/>
    <w:rsid w:val="00A17E7B"/>
    <w:rsid w:val="00A20467"/>
    <w:rsid w:val="00A205A2"/>
    <w:rsid w:val="00A227F5"/>
    <w:rsid w:val="00A22DCE"/>
    <w:rsid w:val="00A2496E"/>
    <w:rsid w:val="00A32054"/>
    <w:rsid w:val="00A35576"/>
    <w:rsid w:val="00A366C6"/>
    <w:rsid w:val="00A37158"/>
    <w:rsid w:val="00A4386E"/>
    <w:rsid w:val="00A44F2C"/>
    <w:rsid w:val="00A4510E"/>
    <w:rsid w:val="00A46577"/>
    <w:rsid w:val="00A46904"/>
    <w:rsid w:val="00A5341C"/>
    <w:rsid w:val="00A550F0"/>
    <w:rsid w:val="00A620A9"/>
    <w:rsid w:val="00A6294D"/>
    <w:rsid w:val="00A6327D"/>
    <w:rsid w:val="00A66046"/>
    <w:rsid w:val="00A66AF1"/>
    <w:rsid w:val="00A66F65"/>
    <w:rsid w:val="00A676E6"/>
    <w:rsid w:val="00A74183"/>
    <w:rsid w:val="00A74F4A"/>
    <w:rsid w:val="00A7741D"/>
    <w:rsid w:val="00A77F7F"/>
    <w:rsid w:val="00A86AB7"/>
    <w:rsid w:val="00A86FD1"/>
    <w:rsid w:val="00A91135"/>
    <w:rsid w:val="00A9135E"/>
    <w:rsid w:val="00A92C16"/>
    <w:rsid w:val="00A9335E"/>
    <w:rsid w:val="00A97D06"/>
    <w:rsid w:val="00AA5291"/>
    <w:rsid w:val="00AA5DCD"/>
    <w:rsid w:val="00AA6781"/>
    <w:rsid w:val="00AA759E"/>
    <w:rsid w:val="00AA7BDC"/>
    <w:rsid w:val="00AB0422"/>
    <w:rsid w:val="00AB09F7"/>
    <w:rsid w:val="00AB0B85"/>
    <w:rsid w:val="00AB1794"/>
    <w:rsid w:val="00AB2B9F"/>
    <w:rsid w:val="00AB3490"/>
    <w:rsid w:val="00AB3F88"/>
    <w:rsid w:val="00AB4029"/>
    <w:rsid w:val="00AB44DC"/>
    <w:rsid w:val="00AB5AD9"/>
    <w:rsid w:val="00AB6279"/>
    <w:rsid w:val="00AB6D91"/>
    <w:rsid w:val="00AC309F"/>
    <w:rsid w:val="00AC50DE"/>
    <w:rsid w:val="00AC5F7E"/>
    <w:rsid w:val="00AD093F"/>
    <w:rsid w:val="00AD2030"/>
    <w:rsid w:val="00AD237D"/>
    <w:rsid w:val="00AD59C8"/>
    <w:rsid w:val="00AD5F61"/>
    <w:rsid w:val="00AE0C7D"/>
    <w:rsid w:val="00AE5226"/>
    <w:rsid w:val="00AE73F5"/>
    <w:rsid w:val="00AE7643"/>
    <w:rsid w:val="00AF1FC6"/>
    <w:rsid w:val="00AF3EEB"/>
    <w:rsid w:val="00AF5B71"/>
    <w:rsid w:val="00AF6CA7"/>
    <w:rsid w:val="00AF7006"/>
    <w:rsid w:val="00AF7316"/>
    <w:rsid w:val="00AF7DDF"/>
    <w:rsid w:val="00B03E10"/>
    <w:rsid w:val="00B04CA4"/>
    <w:rsid w:val="00B110E0"/>
    <w:rsid w:val="00B16F21"/>
    <w:rsid w:val="00B17307"/>
    <w:rsid w:val="00B22C27"/>
    <w:rsid w:val="00B26991"/>
    <w:rsid w:val="00B308A5"/>
    <w:rsid w:val="00B33818"/>
    <w:rsid w:val="00B34C82"/>
    <w:rsid w:val="00B35B40"/>
    <w:rsid w:val="00B403AD"/>
    <w:rsid w:val="00B42E3C"/>
    <w:rsid w:val="00B452ED"/>
    <w:rsid w:val="00B501AD"/>
    <w:rsid w:val="00B55D97"/>
    <w:rsid w:val="00B55F5F"/>
    <w:rsid w:val="00B57685"/>
    <w:rsid w:val="00B579F9"/>
    <w:rsid w:val="00B619B7"/>
    <w:rsid w:val="00B6423D"/>
    <w:rsid w:val="00B6429B"/>
    <w:rsid w:val="00B66361"/>
    <w:rsid w:val="00B66990"/>
    <w:rsid w:val="00B66E3C"/>
    <w:rsid w:val="00B705B6"/>
    <w:rsid w:val="00B7063C"/>
    <w:rsid w:val="00B711D2"/>
    <w:rsid w:val="00B76A06"/>
    <w:rsid w:val="00B814C5"/>
    <w:rsid w:val="00B81746"/>
    <w:rsid w:val="00B82392"/>
    <w:rsid w:val="00B83335"/>
    <w:rsid w:val="00B878FB"/>
    <w:rsid w:val="00B87D74"/>
    <w:rsid w:val="00B87E38"/>
    <w:rsid w:val="00B90940"/>
    <w:rsid w:val="00B90E7F"/>
    <w:rsid w:val="00B91A47"/>
    <w:rsid w:val="00B92148"/>
    <w:rsid w:val="00B95084"/>
    <w:rsid w:val="00B9753A"/>
    <w:rsid w:val="00BA2194"/>
    <w:rsid w:val="00BA31C6"/>
    <w:rsid w:val="00BA424D"/>
    <w:rsid w:val="00BA4535"/>
    <w:rsid w:val="00BB028F"/>
    <w:rsid w:val="00BB67B4"/>
    <w:rsid w:val="00BB73EC"/>
    <w:rsid w:val="00BB7ED3"/>
    <w:rsid w:val="00BC0CAF"/>
    <w:rsid w:val="00BC30CB"/>
    <w:rsid w:val="00BC38D9"/>
    <w:rsid w:val="00BC5582"/>
    <w:rsid w:val="00BC591E"/>
    <w:rsid w:val="00BD262B"/>
    <w:rsid w:val="00BD4CBF"/>
    <w:rsid w:val="00BD6707"/>
    <w:rsid w:val="00BD7263"/>
    <w:rsid w:val="00BD73C3"/>
    <w:rsid w:val="00BD7840"/>
    <w:rsid w:val="00BE5810"/>
    <w:rsid w:val="00BE5AAE"/>
    <w:rsid w:val="00BE5B83"/>
    <w:rsid w:val="00BE608D"/>
    <w:rsid w:val="00BE69A1"/>
    <w:rsid w:val="00BF07A6"/>
    <w:rsid w:val="00BF1D04"/>
    <w:rsid w:val="00BF29C3"/>
    <w:rsid w:val="00BF2D93"/>
    <w:rsid w:val="00BF3250"/>
    <w:rsid w:val="00BF4B8D"/>
    <w:rsid w:val="00BF5635"/>
    <w:rsid w:val="00BF6A3B"/>
    <w:rsid w:val="00C0007B"/>
    <w:rsid w:val="00C015B9"/>
    <w:rsid w:val="00C06DBD"/>
    <w:rsid w:val="00C12679"/>
    <w:rsid w:val="00C14640"/>
    <w:rsid w:val="00C15AF1"/>
    <w:rsid w:val="00C15B00"/>
    <w:rsid w:val="00C15C17"/>
    <w:rsid w:val="00C16657"/>
    <w:rsid w:val="00C17B9B"/>
    <w:rsid w:val="00C17FB4"/>
    <w:rsid w:val="00C20817"/>
    <w:rsid w:val="00C21839"/>
    <w:rsid w:val="00C2289F"/>
    <w:rsid w:val="00C23379"/>
    <w:rsid w:val="00C2416F"/>
    <w:rsid w:val="00C247DB"/>
    <w:rsid w:val="00C25550"/>
    <w:rsid w:val="00C27CB3"/>
    <w:rsid w:val="00C301CB"/>
    <w:rsid w:val="00C30D5D"/>
    <w:rsid w:val="00C364B7"/>
    <w:rsid w:val="00C405D0"/>
    <w:rsid w:val="00C41A91"/>
    <w:rsid w:val="00C41D7B"/>
    <w:rsid w:val="00C42BF7"/>
    <w:rsid w:val="00C4363C"/>
    <w:rsid w:val="00C43D35"/>
    <w:rsid w:val="00C45C0C"/>
    <w:rsid w:val="00C4684A"/>
    <w:rsid w:val="00C47DAF"/>
    <w:rsid w:val="00C56A3D"/>
    <w:rsid w:val="00C56B78"/>
    <w:rsid w:val="00C615E6"/>
    <w:rsid w:val="00C62014"/>
    <w:rsid w:val="00C62814"/>
    <w:rsid w:val="00C62DE2"/>
    <w:rsid w:val="00C63997"/>
    <w:rsid w:val="00C66A33"/>
    <w:rsid w:val="00C7296D"/>
    <w:rsid w:val="00C72A99"/>
    <w:rsid w:val="00C81688"/>
    <w:rsid w:val="00C817B9"/>
    <w:rsid w:val="00C82297"/>
    <w:rsid w:val="00C82CAA"/>
    <w:rsid w:val="00C83A44"/>
    <w:rsid w:val="00C84BD3"/>
    <w:rsid w:val="00C86FA5"/>
    <w:rsid w:val="00C91C3E"/>
    <w:rsid w:val="00C91FD1"/>
    <w:rsid w:val="00C921D6"/>
    <w:rsid w:val="00C9315C"/>
    <w:rsid w:val="00C945D4"/>
    <w:rsid w:val="00C96014"/>
    <w:rsid w:val="00C97C15"/>
    <w:rsid w:val="00CA455D"/>
    <w:rsid w:val="00CB07A4"/>
    <w:rsid w:val="00CB098E"/>
    <w:rsid w:val="00CB1FA5"/>
    <w:rsid w:val="00CB5676"/>
    <w:rsid w:val="00CB6901"/>
    <w:rsid w:val="00CB6C02"/>
    <w:rsid w:val="00CB72CE"/>
    <w:rsid w:val="00CB7731"/>
    <w:rsid w:val="00CC0EC3"/>
    <w:rsid w:val="00CC1A7C"/>
    <w:rsid w:val="00CC6BB5"/>
    <w:rsid w:val="00CC7DBE"/>
    <w:rsid w:val="00CD2973"/>
    <w:rsid w:val="00CD5ED0"/>
    <w:rsid w:val="00CD6C72"/>
    <w:rsid w:val="00CE01A5"/>
    <w:rsid w:val="00CE0863"/>
    <w:rsid w:val="00CE22D3"/>
    <w:rsid w:val="00CE4208"/>
    <w:rsid w:val="00CE5F5F"/>
    <w:rsid w:val="00CE6B10"/>
    <w:rsid w:val="00CE7185"/>
    <w:rsid w:val="00CF2D04"/>
    <w:rsid w:val="00CF34B1"/>
    <w:rsid w:val="00D01241"/>
    <w:rsid w:val="00D01E1E"/>
    <w:rsid w:val="00D02098"/>
    <w:rsid w:val="00D055F6"/>
    <w:rsid w:val="00D100CB"/>
    <w:rsid w:val="00D10D89"/>
    <w:rsid w:val="00D14BFB"/>
    <w:rsid w:val="00D14DF7"/>
    <w:rsid w:val="00D23AA7"/>
    <w:rsid w:val="00D305D4"/>
    <w:rsid w:val="00D30A76"/>
    <w:rsid w:val="00D339A5"/>
    <w:rsid w:val="00D33BE0"/>
    <w:rsid w:val="00D40C89"/>
    <w:rsid w:val="00D4148A"/>
    <w:rsid w:val="00D41FB7"/>
    <w:rsid w:val="00D42D77"/>
    <w:rsid w:val="00D4330D"/>
    <w:rsid w:val="00D435EA"/>
    <w:rsid w:val="00D53F81"/>
    <w:rsid w:val="00D57DFB"/>
    <w:rsid w:val="00D638B7"/>
    <w:rsid w:val="00D64681"/>
    <w:rsid w:val="00D75C82"/>
    <w:rsid w:val="00D76C41"/>
    <w:rsid w:val="00D77375"/>
    <w:rsid w:val="00D90B8C"/>
    <w:rsid w:val="00D91CF9"/>
    <w:rsid w:val="00D92F9A"/>
    <w:rsid w:val="00D94084"/>
    <w:rsid w:val="00D955A3"/>
    <w:rsid w:val="00D96E9D"/>
    <w:rsid w:val="00D97DAE"/>
    <w:rsid w:val="00DA178A"/>
    <w:rsid w:val="00DA32F0"/>
    <w:rsid w:val="00DA5956"/>
    <w:rsid w:val="00DB0F76"/>
    <w:rsid w:val="00DB125F"/>
    <w:rsid w:val="00DB195D"/>
    <w:rsid w:val="00DB19D7"/>
    <w:rsid w:val="00DB2922"/>
    <w:rsid w:val="00DB3311"/>
    <w:rsid w:val="00DB3BAD"/>
    <w:rsid w:val="00DB4395"/>
    <w:rsid w:val="00DC0633"/>
    <w:rsid w:val="00DC3DE5"/>
    <w:rsid w:val="00DC5AF9"/>
    <w:rsid w:val="00DD0141"/>
    <w:rsid w:val="00DD0BC4"/>
    <w:rsid w:val="00DD0EE1"/>
    <w:rsid w:val="00DD3533"/>
    <w:rsid w:val="00DD39CC"/>
    <w:rsid w:val="00DD6ED9"/>
    <w:rsid w:val="00DE0633"/>
    <w:rsid w:val="00DE0DB5"/>
    <w:rsid w:val="00DE370E"/>
    <w:rsid w:val="00DE4CF0"/>
    <w:rsid w:val="00DE60AA"/>
    <w:rsid w:val="00DE7BDE"/>
    <w:rsid w:val="00DF06B7"/>
    <w:rsid w:val="00DF668A"/>
    <w:rsid w:val="00DF758E"/>
    <w:rsid w:val="00E008B1"/>
    <w:rsid w:val="00E02C2E"/>
    <w:rsid w:val="00E03325"/>
    <w:rsid w:val="00E0385D"/>
    <w:rsid w:val="00E04668"/>
    <w:rsid w:val="00E063BF"/>
    <w:rsid w:val="00E07FBF"/>
    <w:rsid w:val="00E12AFA"/>
    <w:rsid w:val="00E16B14"/>
    <w:rsid w:val="00E17077"/>
    <w:rsid w:val="00E20668"/>
    <w:rsid w:val="00E20D0A"/>
    <w:rsid w:val="00E210E1"/>
    <w:rsid w:val="00E2154B"/>
    <w:rsid w:val="00E24099"/>
    <w:rsid w:val="00E2443E"/>
    <w:rsid w:val="00E255A0"/>
    <w:rsid w:val="00E25B4A"/>
    <w:rsid w:val="00E30955"/>
    <w:rsid w:val="00E33F9A"/>
    <w:rsid w:val="00E36D74"/>
    <w:rsid w:val="00E40B15"/>
    <w:rsid w:val="00E426A3"/>
    <w:rsid w:val="00E4378D"/>
    <w:rsid w:val="00E52082"/>
    <w:rsid w:val="00E525E7"/>
    <w:rsid w:val="00E54823"/>
    <w:rsid w:val="00E571FE"/>
    <w:rsid w:val="00E617B8"/>
    <w:rsid w:val="00E61DF7"/>
    <w:rsid w:val="00E63730"/>
    <w:rsid w:val="00E63BB3"/>
    <w:rsid w:val="00E67942"/>
    <w:rsid w:val="00E67D97"/>
    <w:rsid w:val="00E67EA3"/>
    <w:rsid w:val="00E71CDF"/>
    <w:rsid w:val="00E74E37"/>
    <w:rsid w:val="00E81A1A"/>
    <w:rsid w:val="00E879BE"/>
    <w:rsid w:val="00E87A9C"/>
    <w:rsid w:val="00E87AE1"/>
    <w:rsid w:val="00E91001"/>
    <w:rsid w:val="00E92A15"/>
    <w:rsid w:val="00EA0230"/>
    <w:rsid w:val="00EA4A62"/>
    <w:rsid w:val="00EA720F"/>
    <w:rsid w:val="00EB448E"/>
    <w:rsid w:val="00EC02BF"/>
    <w:rsid w:val="00EC16DD"/>
    <w:rsid w:val="00EC3406"/>
    <w:rsid w:val="00EC6E8B"/>
    <w:rsid w:val="00ED0148"/>
    <w:rsid w:val="00ED0A8A"/>
    <w:rsid w:val="00ED0B44"/>
    <w:rsid w:val="00ED1EC9"/>
    <w:rsid w:val="00ED2120"/>
    <w:rsid w:val="00ED2A18"/>
    <w:rsid w:val="00ED3B8A"/>
    <w:rsid w:val="00ED3E75"/>
    <w:rsid w:val="00ED44E4"/>
    <w:rsid w:val="00ED46EB"/>
    <w:rsid w:val="00ED60BF"/>
    <w:rsid w:val="00ED6C14"/>
    <w:rsid w:val="00EE1784"/>
    <w:rsid w:val="00EE2307"/>
    <w:rsid w:val="00EE2790"/>
    <w:rsid w:val="00EE2C2A"/>
    <w:rsid w:val="00EE40F6"/>
    <w:rsid w:val="00EE56BA"/>
    <w:rsid w:val="00EE6BD0"/>
    <w:rsid w:val="00EF2635"/>
    <w:rsid w:val="00F03FB2"/>
    <w:rsid w:val="00F04F60"/>
    <w:rsid w:val="00F12A58"/>
    <w:rsid w:val="00F14546"/>
    <w:rsid w:val="00F16762"/>
    <w:rsid w:val="00F179C6"/>
    <w:rsid w:val="00F17A81"/>
    <w:rsid w:val="00F21172"/>
    <w:rsid w:val="00F2316F"/>
    <w:rsid w:val="00F23718"/>
    <w:rsid w:val="00F2535D"/>
    <w:rsid w:val="00F25788"/>
    <w:rsid w:val="00F260C6"/>
    <w:rsid w:val="00F26433"/>
    <w:rsid w:val="00F264BD"/>
    <w:rsid w:val="00F26AB8"/>
    <w:rsid w:val="00F30220"/>
    <w:rsid w:val="00F30A8D"/>
    <w:rsid w:val="00F30C30"/>
    <w:rsid w:val="00F34171"/>
    <w:rsid w:val="00F342C7"/>
    <w:rsid w:val="00F35AB2"/>
    <w:rsid w:val="00F36CBD"/>
    <w:rsid w:val="00F37200"/>
    <w:rsid w:val="00F4158C"/>
    <w:rsid w:val="00F4197C"/>
    <w:rsid w:val="00F43395"/>
    <w:rsid w:val="00F433D4"/>
    <w:rsid w:val="00F43C0D"/>
    <w:rsid w:val="00F43CBF"/>
    <w:rsid w:val="00F44710"/>
    <w:rsid w:val="00F45374"/>
    <w:rsid w:val="00F46918"/>
    <w:rsid w:val="00F53643"/>
    <w:rsid w:val="00F543AA"/>
    <w:rsid w:val="00F56C78"/>
    <w:rsid w:val="00F57811"/>
    <w:rsid w:val="00F60D54"/>
    <w:rsid w:val="00F6161B"/>
    <w:rsid w:val="00F62423"/>
    <w:rsid w:val="00F64224"/>
    <w:rsid w:val="00F700E5"/>
    <w:rsid w:val="00F73305"/>
    <w:rsid w:val="00F73E8A"/>
    <w:rsid w:val="00F75F19"/>
    <w:rsid w:val="00F80E49"/>
    <w:rsid w:val="00F812EF"/>
    <w:rsid w:val="00F813C9"/>
    <w:rsid w:val="00F8405A"/>
    <w:rsid w:val="00F906C3"/>
    <w:rsid w:val="00F90A7A"/>
    <w:rsid w:val="00F93B6E"/>
    <w:rsid w:val="00F93BCC"/>
    <w:rsid w:val="00F945C7"/>
    <w:rsid w:val="00F9657B"/>
    <w:rsid w:val="00F978B7"/>
    <w:rsid w:val="00F97E22"/>
    <w:rsid w:val="00FA1627"/>
    <w:rsid w:val="00FA3161"/>
    <w:rsid w:val="00FA32DD"/>
    <w:rsid w:val="00FA3978"/>
    <w:rsid w:val="00FA3CB6"/>
    <w:rsid w:val="00FA798D"/>
    <w:rsid w:val="00FA7BD8"/>
    <w:rsid w:val="00FB0458"/>
    <w:rsid w:val="00FB0EF8"/>
    <w:rsid w:val="00FB2035"/>
    <w:rsid w:val="00FB2A1D"/>
    <w:rsid w:val="00FB2F17"/>
    <w:rsid w:val="00FB6822"/>
    <w:rsid w:val="00FB6DD5"/>
    <w:rsid w:val="00FB741D"/>
    <w:rsid w:val="00FC198C"/>
    <w:rsid w:val="00FC2CD8"/>
    <w:rsid w:val="00FC3440"/>
    <w:rsid w:val="00FC36E4"/>
    <w:rsid w:val="00FC708B"/>
    <w:rsid w:val="00FC76CE"/>
    <w:rsid w:val="00FD04F6"/>
    <w:rsid w:val="00FD743E"/>
    <w:rsid w:val="00FE2B8A"/>
    <w:rsid w:val="00FE3EA0"/>
    <w:rsid w:val="00FE696E"/>
    <w:rsid w:val="00FF0FA2"/>
    <w:rsid w:val="00FF2438"/>
    <w:rsid w:val="00FF2509"/>
    <w:rsid w:val="00FF2D7D"/>
    <w:rsid w:val="00FF3BB2"/>
    <w:rsid w:val="00FF3C7B"/>
    <w:rsid w:val="00FF47A2"/>
    <w:rsid w:val="00FF52B0"/>
    <w:rsid w:val="00FF645D"/>
    <w:rsid w:val="00FF7EE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88AA593-8997-4239-8683-C25DF727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7A9C"/>
  </w:style>
  <w:style w:type="paragraph" w:styleId="Ttulo1">
    <w:name w:val="heading 1"/>
    <w:basedOn w:val="Prrafodelista"/>
    <w:next w:val="Normal"/>
    <w:link w:val="Ttulo1Car"/>
    <w:qFormat/>
    <w:rsid w:val="00C41A91"/>
    <w:pPr>
      <w:spacing w:after="0" w:line="360" w:lineRule="auto"/>
      <w:ind w:left="0"/>
      <w:jc w:val="both"/>
      <w:outlineLvl w:val="0"/>
    </w:pPr>
    <w:rPr>
      <w:rFonts w:ascii="Arial" w:hAnsi="Arial" w:cs="Arial"/>
      <w:b/>
      <w:sz w:val="28"/>
      <w:szCs w:val="24"/>
    </w:rPr>
  </w:style>
  <w:style w:type="paragraph" w:styleId="Ttulo2">
    <w:name w:val="heading 2"/>
    <w:basedOn w:val="Prrafodelista"/>
    <w:next w:val="Normal"/>
    <w:link w:val="Ttulo2Car"/>
    <w:qFormat/>
    <w:rsid w:val="00C41A91"/>
    <w:pPr>
      <w:numPr>
        <w:numId w:val="1"/>
      </w:numPr>
      <w:spacing w:after="0" w:line="360" w:lineRule="auto"/>
      <w:ind w:left="644"/>
      <w:jc w:val="both"/>
      <w:outlineLvl w:val="1"/>
    </w:pPr>
    <w:rPr>
      <w:rFonts w:ascii="Arial" w:hAnsi="Arial" w:cs="Arial"/>
      <w:b/>
      <w:sz w:val="24"/>
    </w:rPr>
  </w:style>
  <w:style w:type="paragraph" w:styleId="Ttulo3">
    <w:name w:val="heading 3"/>
    <w:basedOn w:val="Normal"/>
    <w:next w:val="Normal"/>
    <w:link w:val="Ttulo3Car"/>
    <w:uiPriority w:val="9"/>
    <w:unhideWhenUsed/>
    <w:qFormat/>
    <w:rsid w:val="008D1E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C30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1A91"/>
    <w:rPr>
      <w:rFonts w:ascii="Arial" w:hAnsi="Arial" w:cs="Arial"/>
      <w:b/>
      <w:sz w:val="28"/>
      <w:szCs w:val="24"/>
    </w:rPr>
  </w:style>
  <w:style w:type="character" w:customStyle="1" w:styleId="Ttulo2Car">
    <w:name w:val="Título 2 Car"/>
    <w:basedOn w:val="Fuentedeprrafopredeter"/>
    <w:link w:val="Ttulo2"/>
    <w:rsid w:val="00C41A91"/>
    <w:rPr>
      <w:rFonts w:ascii="Arial" w:hAnsi="Arial" w:cs="Arial"/>
      <w:b/>
      <w:sz w:val="24"/>
    </w:rPr>
  </w:style>
  <w:style w:type="paragraph" w:styleId="Prrafodelista">
    <w:name w:val="List Paragraph"/>
    <w:basedOn w:val="Normal"/>
    <w:link w:val="PrrafodelistaCar"/>
    <w:uiPriority w:val="34"/>
    <w:qFormat/>
    <w:rsid w:val="00C41A91"/>
    <w:pPr>
      <w:ind w:left="720"/>
      <w:contextualSpacing/>
    </w:pPr>
  </w:style>
  <w:style w:type="paragraph" w:styleId="Textonotapie">
    <w:name w:val="footnote text"/>
    <w:aliases w:val="fn,fn Car Car,ALTS FOOTNOTE,Footnote Text 2,Footnote ak"/>
    <w:basedOn w:val="Normal"/>
    <w:link w:val="TextonotapieCar1"/>
    <w:qFormat/>
    <w:rsid w:val="00F179C6"/>
    <w:pPr>
      <w:spacing w:after="0" w:line="240" w:lineRule="auto"/>
      <w:jc w:val="both"/>
    </w:pPr>
    <w:rPr>
      <w:rFonts w:ascii="Times New Roman" w:eastAsia="Calibri" w:hAnsi="Times New Roman" w:cs="Times New Roman"/>
      <w:sz w:val="20"/>
      <w:szCs w:val="20"/>
      <w:lang w:eastAsia="es-ES"/>
    </w:rPr>
  </w:style>
  <w:style w:type="character" w:customStyle="1" w:styleId="TextonotapieCar">
    <w:name w:val="Texto nota pie Car"/>
    <w:basedOn w:val="Fuentedeprrafopredeter"/>
    <w:semiHidden/>
    <w:rsid w:val="00F179C6"/>
    <w:rPr>
      <w:sz w:val="20"/>
      <w:szCs w:val="20"/>
      <w:lang w:val="es-ES"/>
    </w:rPr>
  </w:style>
  <w:style w:type="character" w:customStyle="1" w:styleId="TextonotapieCar1">
    <w:name w:val="Texto nota pie Car1"/>
    <w:aliases w:val="fn Car,fn Car Car Car,ALTS FOOTNOTE Car,Footnote Text 2 Car,Footnote ak Car"/>
    <w:basedOn w:val="Fuentedeprrafopredeter"/>
    <w:link w:val="Textonotapie"/>
    <w:locked/>
    <w:rsid w:val="00F179C6"/>
    <w:rPr>
      <w:rFonts w:ascii="Times New Roman" w:eastAsia="Calibri" w:hAnsi="Times New Roman" w:cs="Times New Roman"/>
      <w:sz w:val="20"/>
      <w:szCs w:val="20"/>
      <w:lang w:val="es-ES" w:eastAsia="es-ES"/>
    </w:rPr>
  </w:style>
  <w:style w:type="character" w:styleId="Refdenotaalpie">
    <w:name w:val="footnote reference"/>
    <w:aliases w:val="(Ref. de nota al pie),Ref,de nota al pie"/>
    <w:basedOn w:val="Fuentedeprrafopredeter"/>
    <w:qFormat/>
    <w:rsid w:val="00F179C6"/>
    <w:rPr>
      <w:rFonts w:cs="Times New Roman"/>
      <w:vertAlign w:val="superscript"/>
    </w:rPr>
  </w:style>
  <w:style w:type="character" w:customStyle="1" w:styleId="PrrafodelistaCar">
    <w:name w:val="Párrafo de lista Car"/>
    <w:link w:val="Prrafodelista"/>
    <w:uiPriority w:val="34"/>
    <w:rsid w:val="00F179C6"/>
    <w:rPr>
      <w:lang w:val="es-ES"/>
    </w:rPr>
  </w:style>
  <w:style w:type="table" w:styleId="Tablaconcuadrcula">
    <w:name w:val="Table Grid"/>
    <w:basedOn w:val="Tablanormal"/>
    <w:uiPriority w:val="59"/>
    <w:rsid w:val="00F179C6"/>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D1E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1E48"/>
    <w:rPr>
      <w:rFonts w:ascii="Tahoma" w:hAnsi="Tahoma" w:cs="Tahoma"/>
      <w:sz w:val="16"/>
      <w:szCs w:val="16"/>
      <w:lang w:val="es-ES"/>
    </w:rPr>
  </w:style>
  <w:style w:type="character" w:customStyle="1" w:styleId="Ttulo3Car">
    <w:name w:val="Título 3 Car"/>
    <w:basedOn w:val="Fuentedeprrafopredeter"/>
    <w:link w:val="Ttulo3"/>
    <w:uiPriority w:val="9"/>
    <w:rsid w:val="008D1E48"/>
    <w:rPr>
      <w:rFonts w:asciiTheme="majorHAnsi" w:eastAsiaTheme="majorEastAsia" w:hAnsiTheme="majorHAnsi" w:cstheme="majorBidi"/>
      <w:b/>
      <w:bCs/>
      <w:color w:val="4F81BD" w:themeColor="accent1"/>
      <w:lang w:val="es-ES"/>
    </w:rPr>
  </w:style>
  <w:style w:type="paragraph" w:styleId="Textoindependiente">
    <w:name w:val="Body Text"/>
    <w:basedOn w:val="Normal"/>
    <w:link w:val="TextoindependienteCar"/>
    <w:uiPriority w:val="99"/>
    <w:semiHidden/>
    <w:unhideWhenUsed/>
    <w:rsid w:val="008D1E48"/>
    <w:pPr>
      <w:spacing w:after="120" w:line="240" w:lineRule="auto"/>
      <w:jc w:val="both"/>
    </w:pPr>
    <w:rPr>
      <w:rFonts w:ascii="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8D1E48"/>
    <w:rPr>
      <w:rFonts w:ascii="Times New Roman" w:hAnsi="Times New Roman" w:cs="Times New Roman"/>
      <w:sz w:val="24"/>
      <w:szCs w:val="24"/>
      <w:lang w:eastAsia="es-SV"/>
    </w:rPr>
  </w:style>
  <w:style w:type="paragraph" w:styleId="Sangra2detindependiente">
    <w:name w:val="Body Text Indent 2"/>
    <w:basedOn w:val="Normal"/>
    <w:link w:val="Sangra2detindependienteCar"/>
    <w:uiPriority w:val="99"/>
    <w:unhideWhenUsed/>
    <w:rsid w:val="003B0AF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B0AF0"/>
    <w:rPr>
      <w:lang w:val="es-ES"/>
    </w:rPr>
  </w:style>
  <w:style w:type="paragraph" w:styleId="NormalWeb">
    <w:name w:val="Normal (Web)"/>
    <w:basedOn w:val="Normal"/>
    <w:rsid w:val="004D66E7"/>
    <w:pPr>
      <w:spacing w:before="100" w:beforeAutospacing="1" w:after="100" w:afterAutospacing="1" w:line="240" w:lineRule="auto"/>
      <w:jc w:val="both"/>
    </w:pPr>
    <w:rPr>
      <w:rFonts w:ascii="Times New Roman" w:eastAsia="Calibri" w:hAnsi="Times New Roman" w:cs="Times New Roman"/>
      <w:sz w:val="24"/>
      <w:szCs w:val="24"/>
      <w:lang w:eastAsia="es-ES"/>
    </w:rPr>
  </w:style>
  <w:style w:type="character" w:styleId="nfasis">
    <w:name w:val="Emphasis"/>
    <w:basedOn w:val="Fuentedeprrafopredeter"/>
    <w:uiPriority w:val="20"/>
    <w:qFormat/>
    <w:rsid w:val="004D66E7"/>
    <w:rPr>
      <w:rFonts w:cs="Times New Roman"/>
      <w:i/>
      <w:iCs/>
    </w:rPr>
  </w:style>
  <w:style w:type="paragraph" w:customStyle="1" w:styleId="listparagraph">
    <w:name w:val="listparagraph"/>
    <w:basedOn w:val="Normal"/>
    <w:uiPriority w:val="99"/>
    <w:rsid w:val="004D66E7"/>
    <w:pPr>
      <w:ind w:left="720"/>
    </w:pPr>
    <w:rPr>
      <w:rFonts w:ascii="Calibri" w:eastAsia="Calibri" w:hAnsi="Calibri" w:cs="Calibri"/>
    </w:rPr>
  </w:style>
  <w:style w:type="character" w:styleId="Textoennegrita">
    <w:name w:val="Strong"/>
    <w:basedOn w:val="Fuentedeprrafopredeter"/>
    <w:uiPriority w:val="22"/>
    <w:qFormat/>
    <w:rsid w:val="00BF07A6"/>
    <w:rPr>
      <w:b/>
      <w:bCs/>
    </w:rPr>
  </w:style>
  <w:style w:type="character" w:customStyle="1" w:styleId="Ttulo4Car">
    <w:name w:val="Título 4 Car"/>
    <w:basedOn w:val="Fuentedeprrafopredeter"/>
    <w:link w:val="Ttulo4"/>
    <w:uiPriority w:val="9"/>
    <w:rsid w:val="006C301E"/>
    <w:rPr>
      <w:rFonts w:asciiTheme="majorHAnsi" w:eastAsiaTheme="majorEastAsia" w:hAnsiTheme="majorHAnsi" w:cstheme="majorBidi"/>
      <w:b/>
      <w:bCs/>
      <w:i/>
      <w:iCs/>
      <w:color w:val="4F81BD" w:themeColor="accent1"/>
    </w:rPr>
  </w:style>
  <w:style w:type="character" w:styleId="Refdecomentario">
    <w:name w:val="annotation reference"/>
    <w:basedOn w:val="Fuentedeprrafopredeter"/>
    <w:uiPriority w:val="99"/>
    <w:semiHidden/>
    <w:unhideWhenUsed/>
    <w:rsid w:val="006C301E"/>
    <w:rPr>
      <w:sz w:val="16"/>
      <w:szCs w:val="16"/>
    </w:rPr>
  </w:style>
  <w:style w:type="paragraph" w:styleId="Textocomentario">
    <w:name w:val="annotation text"/>
    <w:basedOn w:val="Normal"/>
    <w:link w:val="TextocomentarioCar"/>
    <w:uiPriority w:val="99"/>
    <w:semiHidden/>
    <w:unhideWhenUsed/>
    <w:rsid w:val="006C301E"/>
    <w:pPr>
      <w:spacing w:line="240" w:lineRule="auto"/>
    </w:pPr>
    <w:rPr>
      <w:rFonts w:ascii="Arial" w:eastAsiaTheme="minorHAnsi" w:hAnsi="Arial"/>
      <w:sz w:val="20"/>
      <w:szCs w:val="20"/>
      <w:lang w:val="es-ES" w:eastAsia="en-US"/>
    </w:rPr>
  </w:style>
  <w:style w:type="character" w:customStyle="1" w:styleId="TextocomentarioCar">
    <w:name w:val="Texto comentario Car"/>
    <w:basedOn w:val="Fuentedeprrafopredeter"/>
    <w:link w:val="Textocomentario"/>
    <w:uiPriority w:val="99"/>
    <w:semiHidden/>
    <w:rsid w:val="006C301E"/>
    <w:rPr>
      <w:rFonts w:ascii="Arial" w:eastAsiaTheme="minorHAnsi" w:hAnsi="Arial"/>
      <w:sz w:val="20"/>
      <w:szCs w:val="20"/>
      <w:lang w:val="es-ES" w:eastAsia="en-US"/>
    </w:rPr>
  </w:style>
  <w:style w:type="paragraph" w:customStyle="1" w:styleId="Default">
    <w:name w:val="Default"/>
    <w:rsid w:val="00EA4A62"/>
    <w:pPr>
      <w:autoSpaceDE w:val="0"/>
      <w:autoSpaceDN w:val="0"/>
      <w:adjustRightInd w:val="0"/>
      <w:spacing w:after="0" w:line="240" w:lineRule="auto"/>
    </w:pPr>
    <w:rPr>
      <w:rFonts w:ascii="Arial" w:hAnsi="Arial" w:cs="Arial"/>
      <w:color w:val="000000"/>
      <w:sz w:val="24"/>
      <w:szCs w:val="24"/>
      <w:lang w:val="es-ES"/>
    </w:rPr>
  </w:style>
  <w:style w:type="paragraph" w:customStyle="1" w:styleId="Textocomentario1">
    <w:name w:val="Texto comentario1"/>
    <w:basedOn w:val="Normal"/>
    <w:next w:val="Textocomentario"/>
    <w:uiPriority w:val="99"/>
    <w:unhideWhenUsed/>
    <w:rsid w:val="00E36D74"/>
    <w:pPr>
      <w:spacing w:line="240" w:lineRule="auto"/>
    </w:pPr>
    <w:rPr>
      <w:rFonts w:ascii="Arial" w:eastAsia="Calibri" w:hAnsi="Arial"/>
      <w:sz w:val="20"/>
      <w:szCs w:val="20"/>
      <w:lang w:val="es-ES" w:eastAsia="en-US"/>
    </w:rPr>
  </w:style>
  <w:style w:type="character" w:customStyle="1" w:styleId="TextocomentarioCar1">
    <w:name w:val="Texto comentario Car1"/>
    <w:basedOn w:val="Fuentedeprrafopredeter"/>
    <w:uiPriority w:val="99"/>
    <w:semiHidden/>
    <w:rsid w:val="0097544F"/>
    <w:rPr>
      <w:sz w:val="20"/>
      <w:szCs w:val="20"/>
    </w:rPr>
  </w:style>
  <w:style w:type="character" w:styleId="Hipervnculo">
    <w:name w:val="Hyperlink"/>
    <w:basedOn w:val="Fuentedeprrafopredeter"/>
    <w:uiPriority w:val="99"/>
    <w:unhideWhenUsed/>
    <w:rsid w:val="00C45C0C"/>
    <w:rPr>
      <w:color w:val="0563C1"/>
      <w:u w:val="single"/>
    </w:rPr>
  </w:style>
  <w:style w:type="paragraph" w:styleId="Textosinformato">
    <w:name w:val="Plain Text"/>
    <w:basedOn w:val="Normal"/>
    <w:link w:val="TextosinformatoCar"/>
    <w:uiPriority w:val="99"/>
    <w:semiHidden/>
    <w:unhideWhenUsed/>
    <w:rsid w:val="00F36CBD"/>
    <w:pPr>
      <w:spacing w:after="0" w:line="240" w:lineRule="auto"/>
    </w:pPr>
    <w:rPr>
      <w:rFonts w:ascii="Courier New" w:eastAsiaTheme="minorHAnsi" w:hAnsi="Courier New" w:cs="Courier New"/>
      <w:sz w:val="20"/>
      <w:szCs w:val="20"/>
    </w:rPr>
  </w:style>
  <w:style w:type="character" w:customStyle="1" w:styleId="TextosinformatoCar">
    <w:name w:val="Texto sin formato Car"/>
    <w:basedOn w:val="Fuentedeprrafopredeter"/>
    <w:link w:val="Textosinformato"/>
    <w:uiPriority w:val="99"/>
    <w:semiHidden/>
    <w:rsid w:val="00F36CBD"/>
    <w:rPr>
      <w:rFonts w:ascii="Courier New" w:eastAsiaTheme="minorHAnsi" w:hAnsi="Courier New" w:cs="Courier New"/>
      <w:sz w:val="20"/>
      <w:szCs w:val="20"/>
    </w:rPr>
  </w:style>
  <w:style w:type="paragraph" w:styleId="Encabezado">
    <w:name w:val="header"/>
    <w:basedOn w:val="Normal"/>
    <w:link w:val="EncabezadoCar"/>
    <w:uiPriority w:val="99"/>
    <w:unhideWhenUsed/>
    <w:rsid w:val="00064C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C1B"/>
  </w:style>
  <w:style w:type="paragraph" w:styleId="Piedepgina">
    <w:name w:val="footer"/>
    <w:basedOn w:val="Normal"/>
    <w:link w:val="PiedepginaCar"/>
    <w:uiPriority w:val="99"/>
    <w:unhideWhenUsed/>
    <w:rsid w:val="00064C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C1B"/>
  </w:style>
  <w:style w:type="paragraph" w:styleId="TtuloTDC">
    <w:name w:val="TOC Heading"/>
    <w:basedOn w:val="Ttulo1"/>
    <w:next w:val="Normal"/>
    <w:uiPriority w:val="39"/>
    <w:unhideWhenUsed/>
    <w:qFormat/>
    <w:rsid w:val="00FB2F17"/>
    <w:pPr>
      <w:keepNext/>
      <w:keepLines/>
      <w:spacing w:before="240" w:line="259" w:lineRule="auto"/>
      <w:contextualSpacing w:val="0"/>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B2F17"/>
    <w:pPr>
      <w:spacing w:after="100"/>
    </w:pPr>
  </w:style>
  <w:style w:type="paragraph" w:styleId="TDC2">
    <w:name w:val="toc 2"/>
    <w:basedOn w:val="Normal"/>
    <w:next w:val="Normal"/>
    <w:autoRedefine/>
    <w:uiPriority w:val="39"/>
    <w:unhideWhenUsed/>
    <w:rsid w:val="002F6D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2828">
      <w:bodyDiv w:val="1"/>
      <w:marLeft w:val="0"/>
      <w:marRight w:val="0"/>
      <w:marTop w:val="0"/>
      <w:marBottom w:val="0"/>
      <w:divBdr>
        <w:top w:val="none" w:sz="0" w:space="0" w:color="auto"/>
        <w:left w:val="none" w:sz="0" w:space="0" w:color="auto"/>
        <w:bottom w:val="none" w:sz="0" w:space="0" w:color="auto"/>
        <w:right w:val="none" w:sz="0" w:space="0" w:color="auto"/>
      </w:divBdr>
    </w:div>
    <w:div w:id="253170990">
      <w:bodyDiv w:val="1"/>
      <w:marLeft w:val="0"/>
      <w:marRight w:val="0"/>
      <w:marTop w:val="0"/>
      <w:marBottom w:val="0"/>
      <w:divBdr>
        <w:top w:val="none" w:sz="0" w:space="0" w:color="auto"/>
        <w:left w:val="none" w:sz="0" w:space="0" w:color="auto"/>
        <w:bottom w:val="none" w:sz="0" w:space="0" w:color="auto"/>
        <w:right w:val="none" w:sz="0" w:space="0" w:color="auto"/>
      </w:divBdr>
    </w:div>
    <w:div w:id="284314970">
      <w:bodyDiv w:val="1"/>
      <w:marLeft w:val="0"/>
      <w:marRight w:val="0"/>
      <w:marTop w:val="0"/>
      <w:marBottom w:val="0"/>
      <w:divBdr>
        <w:top w:val="none" w:sz="0" w:space="0" w:color="auto"/>
        <w:left w:val="none" w:sz="0" w:space="0" w:color="auto"/>
        <w:bottom w:val="none" w:sz="0" w:space="0" w:color="auto"/>
        <w:right w:val="none" w:sz="0" w:space="0" w:color="auto"/>
      </w:divBdr>
      <w:divsChild>
        <w:div w:id="753160719">
          <w:marLeft w:val="446"/>
          <w:marRight w:val="0"/>
          <w:marTop w:val="0"/>
          <w:marBottom w:val="0"/>
          <w:divBdr>
            <w:top w:val="none" w:sz="0" w:space="0" w:color="auto"/>
            <w:left w:val="none" w:sz="0" w:space="0" w:color="auto"/>
            <w:bottom w:val="none" w:sz="0" w:space="0" w:color="auto"/>
            <w:right w:val="none" w:sz="0" w:space="0" w:color="auto"/>
          </w:divBdr>
        </w:div>
        <w:div w:id="1952710880">
          <w:marLeft w:val="446"/>
          <w:marRight w:val="0"/>
          <w:marTop w:val="0"/>
          <w:marBottom w:val="0"/>
          <w:divBdr>
            <w:top w:val="none" w:sz="0" w:space="0" w:color="auto"/>
            <w:left w:val="none" w:sz="0" w:space="0" w:color="auto"/>
            <w:bottom w:val="none" w:sz="0" w:space="0" w:color="auto"/>
            <w:right w:val="none" w:sz="0" w:space="0" w:color="auto"/>
          </w:divBdr>
        </w:div>
      </w:divsChild>
    </w:div>
    <w:div w:id="306134966">
      <w:bodyDiv w:val="1"/>
      <w:marLeft w:val="0"/>
      <w:marRight w:val="0"/>
      <w:marTop w:val="0"/>
      <w:marBottom w:val="0"/>
      <w:divBdr>
        <w:top w:val="none" w:sz="0" w:space="0" w:color="auto"/>
        <w:left w:val="none" w:sz="0" w:space="0" w:color="auto"/>
        <w:bottom w:val="none" w:sz="0" w:space="0" w:color="auto"/>
        <w:right w:val="none" w:sz="0" w:space="0" w:color="auto"/>
      </w:divBdr>
    </w:div>
    <w:div w:id="475880511">
      <w:bodyDiv w:val="1"/>
      <w:marLeft w:val="0"/>
      <w:marRight w:val="0"/>
      <w:marTop w:val="0"/>
      <w:marBottom w:val="0"/>
      <w:divBdr>
        <w:top w:val="none" w:sz="0" w:space="0" w:color="auto"/>
        <w:left w:val="none" w:sz="0" w:space="0" w:color="auto"/>
        <w:bottom w:val="none" w:sz="0" w:space="0" w:color="auto"/>
        <w:right w:val="none" w:sz="0" w:space="0" w:color="auto"/>
      </w:divBdr>
    </w:div>
    <w:div w:id="605618553">
      <w:bodyDiv w:val="1"/>
      <w:marLeft w:val="0"/>
      <w:marRight w:val="0"/>
      <w:marTop w:val="0"/>
      <w:marBottom w:val="0"/>
      <w:divBdr>
        <w:top w:val="none" w:sz="0" w:space="0" w:color="auto"/>
        <w:left w:val="none" w:sz="0" w:space="0" w:color="auto"/>
        <w:bottom w:val="none" w:sz="0" w:space="0" w:color="auto"/>
        <w:right w:val="none" w:sz="0" w:space="0" w:color="auto"/>
      </w:divBdr>
    </w:div>
    <w:div w:id="640156463">
      <w:bodyDiv w:val="1"/>
      <w:marLeft w:val="0"/>
      <w:marRight w:val="0"/>
      <w:marTop w:val="0"/>
      <w:marBottom w:val="0"/>
      <w:divBdr>
        <w:top w:val="none" w:sz="0" w:space="0" w:color="auto"/>
        <w:left w:val="none" w:sz="0" w:space="0" w:color="auto"/>
        <w:bottom w:val="none" w:sz="0" w:space="0" w:color="auto"/>
        <w:right w:val="none" w:sz="0" w:space="0" w:color="auto"/>
      </w:divBdr>
    </w:div>
    <w:div w:id="718284298">
      <w:bodyDiv w:val="1"/>
      <w:marLeft w:val="0"/>
      <w:marRight w:val="0"/>
      <w:marTop w:val="0"/>
      <w:marBottom w:val="0"/>
      <w:divBdr>
        <w:top w:val="none" w:sz="0" w:space="0" w:color="auto"/>
        <w:left w:val="none" w:sz="0" w:space="0" w:color="auto"/>
        <w:bottom w:val="none" w:sz="0" w:space="0" w:color="auto"/>
        <w:right w:val="none" w:sz="0" w:space="0" w:color="auto"/>
      </w:divBdr>
    </w:div>
    <w:div w:id="735014458">
      <w:bodyDiv w:val="1"/>
      <w:marLeft w:val="0"/>
      <w:marRight w:val="0"/>
      <w:marTop w:val="0"/>
      <w:marBottom w:val="0"/>
      <w:divBdr>
        <w:top w:val="none" w:sz="0" w:space="0" w:color="auto"/>
        <w:left w:val="none" w:sz="0" w:space="0" w:color="auto"/>
        <w:bottom w:val="none" w:sz="0" w:space="0" w:color="auto"/>
        <w:right w:val="none" w:sz="0" w:space="0" w:color="auto"/>
      </w:divBdr>
    </w:div>
    <w:div w:id="775179495">
      <w:bodyDiv w:val="1"/>
      <w:marLeft w:val="0"/>
      <w:marRight w:val="0"/>
      <w:marTop w:val="0"/>
      <w:marBottom w:val="0"/>
      <w:divBdr>
        <w:top w:val="none" w:sz="0" w:space="0" w:color="auto"/>
        <w:left w:val="none" w:sz="0" w:space="0" w:color="auto"/>
        <w:bottom w:val="none" w:sz="0" w:space="0" w:color="auto"/>
        <w:right w:val="none" w:sz="0" w:space="0" w:color="auto"/>
      </w:divBdr>
    </w:div>
    <w:div w:id="852231476">
      <w:bodyDiv w:val="1"/>
      <w:marLeft w:val="0"/>
      <w:marRight w:val="0"/>
      <w:marTop w:val="0"/>
      <w:marBottom w:val="0"/>
      <w:divBdr>
        <w:top w:val="none" w:sz="0" w:space="0" w:color="auto"/>
        <w:left w:val="none" w:sz="0" w:space="0" w:color="auto"/>
        <w:bottom w:val="none" w:sz="0" w:space="0" w:color="auto"/>
        <w:right w:val="none" w:sz="0" w:space="0" w:color="auto"/>
      </w:divBdr>
    </w:div>
    <w:div w:id="909072438">
      <w:bodyDiv w:val="1"/>
      <w:marLeft w:val="0"/>
      <w:marRight w:val="0"/>
      <w:marTop w:val="0"/>
      <w:marBottom w:val="0"/>
      <w:divBdr>
        <w:top w:val="none" w:sz="0" w:space="0" w:color="auto"/>
        <w:left w:val="none" w:sz="0" w:space="0" w:color="auto"/>
        <w:bottom w:val="none" w:sz="0" w:space="0" w:color="auto"/>
        <w:right w:val="none" w:sz="0" w:space="0" w:color="auto"/>
      </w:divBdr>
    </w:div>
    <w:div w:id="956259901">
      <w:bodyDiv w:val="1"/>
      <w:marLeft w:val="0"/>
      <w:marRight w:val="0"/>
      <w:marTop w:val="0"/>
      <w:marBottom w:val="0"/>
      <w:divBdr>
        <w:top w:val="none" w:sz="0" w:space="0" w:color="auto"/>
        <w:left w:val="none" w:sz="0" w:space="0" w:color="auto"/>
        <w:bottom w:val="none" w:sz="0" w:space="0" w:color="auto"/>
        <w:right w:val="none" w:sz="0" w:space="0" w:color="auto"/>
      </w:divBdr>
    </w:div>
    <w:div w:id="1050108578">
      <w:bodyDiv w:val="1"/>
      <w:marLeft w:val="0"/>
      <w:marRight w:val="0"/>
      <w:marTop w:val="0"/>
      <w:marBottom w:val="0"/>
      <w:divBdr>
        <w:top w:val="none" w:sz="0" w:space="0" w:color="auto"/>
        <w:left w:val="none" w:sz="0" w:space="0" w:color="auto"/>
        <w:bottom w:val="none" w:sz="0" w:space="0" w:color="auto"/>
        <w:right w:val="none" w:sz="0" w:space="0" w:color="auto"/>
      </w:divBdr>
    </w:div>
    <w:div w:id="1057388345">
      <w:bodyDiv w:val="1"/>
      <w:marLeft w:val="0"/>
      <w:marRight w:val="0"/>
      <w:marTop w:val="0"/>
      <w:marBottom w:val="0"/>
      <w:divBdr>
        <w:top w:val="none" w:sz="0" w:space="0" w:color="auto"/>
        <w:left w:val="none" w:sz="0" w:space="0" w:color="auto"/>
        <w:bottom w:val="none" w:sz="0" w:space="0" w:color="auto"/>
        <w:right w:val="none" w:sz="0" w:space="0" w:color="auto"/>
      </w:divBdr>
    </w:div>
    <w:div w:id="1202327646">
      <w:bodyDiv w:val="1"/>
      <w:marLeft w:val="0"/>
      <w:marRight w:val="0"/>
      <w:marTop w:val="0"/>
      <w:marBottom w:val="0"/>
      <w:divBdr>
        <w:top w:val="none" w:sz="0" w:space="0" w:color="auto"/>
        <w:left w:val="none" w:sz="0" w:space="0" w:color="auto"/>
        <w:bottom w:val="none" w:sz="0" w:space="0" w:color="auto"/>
        <w:right w:val="none" w:sz="0" w:space="0" w:color="auto"/>
      </w:divBdr>
    </w:div>
    <w:div w:id="1306737025">
      <w:bodyDiv w:val="1"/>
      <w:marLeft w:val="0"/>
      <w:marRight w:val="0"/>
      <w:marTop w:val="0"/>
      <w:marBottom w:val="0"/>
      <w:divBdr>
        <w:top w:val="none" w:sz="0" w:space="0" w:color="auto"/>
        <w:left w:val="none" w:sz="0" w:space="0" w:color="auto"/>
        <w:bottom w:val="none" w:sz="0" w:space="0" w:color="auto"/>
        <w:right w:val="none" w:sz="0" w:space="0" w:color="auto"/>
      </w:divBdr>
    </w:div>
    <w:div w:id="1433085989">
      <w:bodyDiv w:val="1"/>
      <w:marLeft w:val="0"/>
      <w:marRight w:val="0"/>
      <w:marTop w:val="0"/>
      <w:marBottom w:val="0"/>
      <w:divBdr>
        <w:top w:val="none" w:sz="0" w:space="0" w:color="auto"/>
        <w:left w:val="none" w:sz="0" w:space="0" w:color="auto"/>
        <w:bottom w:val="none" w:sz="0" w:space="0" w:color="auto"/>
        <w:right w:val="none" w:sz="0" w:space="0" w:color="auto"/>
      </w:divBdr>
    </w:div>
    <w:div w:id="1552570374">
      <w:bodyDiv w:val="1"/>
      <w:marLeft w:val="0"/>
      <w:marRight w:val="0"/>
      <w:marTop w:val="0"/>
      <w:marBottom w:val="0"/>
      <w:divBdr>
        <w:top w:val="none" w:sz="0" w:space="0" w:color="auto"/>
        <w:left w:val="none" w:sz="0" w:space="0" w:color="auto"/>
        <w:bottom w:val="none" w:sz="0" w:space="0" w:color="auto"/>
        <w:right w:val="none" w:sz="0" w:space="0" w:color="auto"/>
      </w:divBdr>
    </w:div>
    <w:div w:id="1594822387">
      <w:bodyDiv w:val="1"/>
      <w:marLeft w:val="0"/>
      <w:marRight w:val="0"/>
      <w:marTop w:val="0"/>
      <w:marBottom w:val="0"/>
      <w:divBdr>
        <w:top w:val="none" w:sz="0" w:space="0" w:color="auto"/>
        <w:left w:val="none" w:sz="0" w:space="0" w:color="auto"/>
        <w:bottom w:val="none" w:sz="0" w:space="0" w:color="auto"/>
        <w:right w:val="none" w:sz="0" w:space="0" w:color="auto"/>
      </w:divBdr>
    </w:div>
    <w:div w:id="1648513948">
      <w:bodyDiv w:val="1"/>
      <w:marLeft w:val="0"/>
      <w:marRight w:val="0"/>
      <w:marTop w:val="0"/>
      <w:marBottom w:val="0"/>
      <w:divBdr>
        <w:top w:val="none" w:sz="0" w:space="0" w:color="auto"/>
        <w:left w:val="none" w:sz="0" w:space="0" w:color="auto"/>
        <w:bottom w:val="none" w:sz="0" w:space="0" w:color="auto"/>
        <w:right w:val="none" w:sz="0" w:space="0" w:color="auto"/>
      </w:divBdr>
    </w:div>
    <w:div w:id="1689867378">
      <w:bodyDiv w:val="1"/>
      <w:marLeft w:val="0"/>
      <w:marRight w:val="0"/>
      <w:marTop w:val="0"/>
      <w:marBottom w:val="0"/>
      <w:divBdr>
        <w:top w:val="none" w:sz="0" w:space="0" w:color="auto"/>
        <w:left w:val="none" w:sz="0" w:space="0" w:color="auto"/>
        <w:bottom w:val="none" w:sz="0" w:space="0" w:color="auto"/>
        <w:right w:val="none" w:sz="0" w:space="0" w:color="auto"/>
      </w:divBdr>
    </w:div>
    <w:div w:id="1738090200">
      <w:bodyDiv w:val="1"/>
      <w:marLeft w:val="0"/>
      <w:marRight w:val="0"/>
      <w:marTop w:val="0"/>
      <w:marBottom w:val="0"/>
      <w:divBdr>
        <w:top w:val="none" w:sz="0" w:space="0" w:color="auto"/>
        <w:left w:val="none" w:sz="0" w:space="0" w:color="auto"/>
        <w:bottom w:val="none" w:sz="0" w:space="0" w:color="auto"/>
        <w:right w:val="none" w:sz="0" w:space="0" w:color="auto"/>
      </w:divBdr>
    </w:div>
    <w:div w:id="1781220103">
      <w:bodyDiv w:val="1"/>
      <w:marLeft w:val="0"/>
      <w:marRight w:val="0"/>
      <w:marTop w:val="0"/>
      <w:marBottom w:val="0"/>
      <w:divBdr>
        <w:top w:val="none" w:sz="0" w:space="0" w:color="auto"/>
        <w:left w:val="none" w:sz="0" w:space="0" w:color="auto"/>
        <w:bottom w:val="none" w:sz="0" w:space="0" w:color="auto"/>
        <w:right w:val="none" w:sz="0" w:space="0" w:color="auto"/>
      </w:divBdr>
    </w:div>
    <w:div w:id="1840850157">
      <w:bodyDiv w:val="1"/>
      <w:marLeft w:val="0"/>
      <w:marRight w:val="0"/>
      <w:marTop w:val="0"/>
      <w:marBottom w:val="0"/>
      <w:divBdr>
        <w:top w:val="none" w:sz="0" w:space="0" w:color="auto"/>
        <w:left w:val="none" w:sz="0" w:space="0" w:color="auto"/>
        <w:bottom w:val="none" w:sz="0" w:space="0" w:color="auto"/>
        <w:right w:val="none" w:sz="0" w:space="0" w:color="auto"/>
      </w:divBdr>
    </w:div>
    <w:div w:id="1842423628">
      <w:bodyDiv w:val="1"/>
      <w:marLeft w:val="0"/>
      <w:marRight w:val="0"/>
      <w:marTop w:val="0"/>
      <w:marBottom w:val="0"/>
      <w:divBdr>
        <w:top w:val="none" w:sz="0" w:space="0" w:color="auto"/>
        <w:left w:val="none" w:sz="0" w:space="0" w:color="auto"/>
        <w:bottom w:val="none" w:sz="0" w:space="0" w:color="auto"/>
        <w:right w:val="none" w:sz="0" w:space="0" w:color="auto"/>
      </w:divBdr>
    </w:div>
    <w:div w:id="1866669371">
      <w:bodyDiv w:val="1"/>
      <w:marLeft w:val="0"/>
      <w:marRight w:val="0"/>
      <w:marTop w:val="0"/>
      <w:marBottom w:val="0"/>
      <w:divBdr>
        <w:top w:val="none" w:sz="0" w:space="0" w:color="auto"/>
        <w:left w:val="none" w:sz="0" w:space="0" w:color="auto"/>
        <w:bottom w:val="none" w:sz="0" w:space="0" w:color="auto"/>
        <w:right w:val="none" w:sz="0" w:space="0" w:color="auto"/>
      </w:divBdr>
    </w:div>
    <w:div w:id="1918979885">
      <w:bodyDiv w:val="1"/>
      <w:marLeft w:val="0"/>
      <w:marRight w:val="0"/>
      <w:marTop w:val="0"/>
      <w:marBottom w:val="0"/>
      <w:divBdr>
        <w:top w:val="none" w:sz="0" w:space="0" w:color="auto"/>
        <w:left w:val="none" w:sz="0" w:space="0" w:color="auto"/>
        <w:bottom w:val="none" w:sz="0" w:space="0" w:color="auto"/>
        <w:right w:val="none" w:sz="0" w:space="0" w:color="auto"/>
      </w:divBdr>
    </w:div>
    <w:div w:id="1925996147">
      <w:bodyDiv w:val="1"/>
      <w:marLeft w:val="0"/>
      <w:marRight w:val="0"/>
      <w:marTop w:val="0"/>
      <w:marBottom w:val="0"/>
      <w:divBdr>
        <w:top w:val="none" w:sz="0" w:space="0" w:color="auto"/>
        <w:left w:val="none" w:sz="0" w:space="0" w:color="auto"/>
        <w:bottom w:val="none" w:sz="0" w:space="0" w:color="auto"/>
        <w:right w:val="none" w:sz="0" w:space="0" w:color="auto"/>
      </w:divBdr>
    </w:div>
    <w:div w:id="1926761179">
      <w:bodyDiv w:val="1"/>
      <w:marLeft w:val="0"/>
      <w:marRight w:val="0"/>
      <w:marTop w:val="0"/>
      <w:marBottom w:val="0"/>
      <w:divBdr>
        <w:top w:val="none" w:sz="0" w:space="0" w:color="auto"/>
        <w:left w:val="none" w:sz="0" w:space="0" w:color="auto"/>
        <w:bottom w:val="none" w:sz="0" w:space="0" w:color="auto"/>
        <w:right w:val="none" w:sz="0" w:space="0" w:color="auto"/>
      </w:divBdr>
    </w:div>
    <w:div w:id="2016951583">
      <w:bodyDiv w:val="1"/>
      <w:marLeft w:val="0"/>
      <w:marRight w:val="0"/>
      <w:marTop w:val="0"/>
      <w:marBottom w:val="0"/>
      <w:divBdr>
        <w:top w:val="none" w:sz="0" w:space="0" w:color="auto"/>
        <w:left w:val="none" w:sz="0" w:space="0" w:color="auto"/>
        <w:bottom w:val="none" w:sz="0" w:space="0" w:color="auto"/>
        <w:right w:val="none" w:sz="0" w:space="0" w:color="auto"/>
      </w:divBdr>
    </w:div>
    <w:div w:id="2048942416">
      <w:bodyDiv w:val="1"/>
      <w:marLeft w:val="0"/>
      <w:marRight w:val="0"/>
      <w:marTop w:val="0"/>
      <w:marBottom w:val="0"/>
      <w:divBdr>
        <w:top w:val="none" w:sz="0" w:space="0" w:color="auto"/>
        <w:left w:val="none" w:sz="0" w:space="0" w:color="auto"/>
        <w:bottom w:val="none" w:sz="0" w:space="0" w:color="auto"/>
        <w:right w:val="none" w:sz="0" w:space="0" w:color="auto"/>
      </w:divBdr>
    </w:div>
    <w:div w:id="2070642200">
      <w:bodyDiv w:val="1"/>
      <w:marLeft w:val="0"/>
      <w:marRight w:val="0"/>
      <w:marTop w:val="0"/>
      <w:marBottom w:val="0"/>
      <w:divBdr>
        <w:top w:val="none" w:sz="0" w:space="0" w:color="auto"/>
        <w:left w:val="none" w:sz="0" w:space="0" w:color="auto"/>
        <w:bottom w:val="none" w:sz="0" w:space="0" w:color="auto"/>
        <w:right w:val="none" w:sz="0" w:space="0" w:color="auto"/>
      </w:divBdr>
    </w:div>
    <w:div w:id="2071616919">
      <w:bodyDiv w:val="1"/>
      <w:marLeft w:val="0"/>
      <w:marRight w:val="0"/>
      <w:marTop w:val="0"/>
      <w:marBottom w:val="0"/>
      <w:divBdr>
        <w:top w:val="none" w:sz="0" w:space="0" w:color="auto"/>
        <w:left w:val="none" w:sz="0" w:space="0" w:color="auto"/>
        <w:bottom w:val="none" w:sz="0" w:space="0" w:color="auto"/>
        <w:right w:val="none" w:sz="0" w:space="0" w:color="auto"/>
      </w:divBdr>
    </w:div>
    <w:div w:id="2122914341">
      <w:bodyDiv w:val="1"/>
      <w:marLeft w:val="0"/>
      <w:marRight w:val="0"/>
      <w:marTop w:val="0"/>
      <w:marBottom w:val="0"/>
      <w:divBdr>
        <w:top w:val="none" w:sz="0" w:space="0" w:color="auto"/>
        <w:left w:val="none" w:sz="0" w:space="0" w:color="auto"/>
        <w:bottom w:val="none" w:sz="0" w:space="0" w:color="auto"/>
        <w:right w:val="none" w:sz="0" w:space="0" w:color="auto"/>
      </w:divBdr>
    </w:div>
    <w:div w:id="213451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B2F23-00D6-4FA0-8AD2-BA0F0275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3420</TotalTime>
  <Pages>1</Pages>
  <Words>2717</Words>
  <Characters>14946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Martinez</dc:creator>
  <cp:lastModifiedBy>Roxana Martinez</cp:lastModifiedBy>
  <cp:revision>54</cp:revision>
  <cp:lastPrinted>2018-06-04T16:48:00Z</cp:lastPrinted>
  <dcterms:created xsi:type="dcterms:W3CDTF">2018-05-09T15:46:00Z</dcterms:created>
  <dcterms:modified xsi:type="dcterms:W3CDTF">2018-07-04T20:48:00Z</dcterms:modified>
</cp:coreProperties>
</file>