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92D" w:rsidRPr="00DD4DB1" w:rsidRDefault="007130F5" w:rsidP="00EA5A5A">
      <w:pPr>
        <w:pStyle w:val="Prrafodelista"/>
        <w:spacing w:line="360" w:lineRule="auto"/>
        <w:jc w:val="both"/>
      </w:pPr>
      <w:r w:rsidRPr="006F12C2">
        <w:rPr>
          <w:rFonts w:eastAsia="Times New Roman" w:cs="Tahoma"/>
          <w:b/>
          <w:bCs/>
          <w:szCs w:val="24"/>
          <w:lang w:val="es-ES" w:eastAsia="es-ES"/>
        </w:rPr>
        <w:t>Sesión ordinaria número CD-</w:t>
      </w:r>
      <w:r w:rsidR="0034610B" w:rsidRPr="006F12C2">
        <w:rPr>
          <w:rFonts w:eastAsia="Times New Roman" w:cs="Tahoma"/>
          <w:b/>
          <w:bCs/>
          <w:szCs w:val="24"/>
          <w:lang w:val="es-ES" w:eastAsia="es-ES"/>
        </w:rPr>
        <w:t>3</w:t>
      </w:r>
      <w:r w:rsidR="006F12C2" w:rsidRPr="006F12C2">
        <w:rPr>
          <w:rFonts w:eastAsia="Times New Roman" w:cs="Tahoma"/>
          <w:b/>
          <w:bCs/>
          <w:szCs w:val="24"/>
          <w:lang w:val="es-ES" w:eastAsia="es-ES"/>
        </w:rPr>
        <w:t>9</w:t>
      </w:r>
      <w:r w:rsidR="00EE5019" w:rsidRPr="006F12C2">
        <w:rPr>
          <w:rFonts w:eastAsia="Times New Roman" w:cs="Tahoma"/>
          <w:b/>
          <w:bCs/>
          <w:szCs w:val="24"/>
          <w:lang w:val="es-ES" w:eastAsia="es-ES"/>
        </w:rPr>
        <w:t>/201</w:t>
      </w:r>
      <w:r w:rsidR="009C5644" w:rsidRPr="006F12C2">
        <w:rPr>
          <w:rFonts w:eastAsia="Times New Roman" w:cs="Tahoma"/>
          <w:b/>
          <w:bCs/>
          <w:szCs w:val="24"/>
          <w:lang w:val="es-ES" w:eastAsia="es-ES"/>
        </w:rPr>
        <w:t>8</w:t>
      </w:r>
      <w:r w:rsidR="00EE5019" w:rsidRPr="006F12C2">
        <w:rPr>
          <w:rFonts w:eastAsia="Times New Roman" w:cs="Tahoma"/>
          <w:b/>
          <w:bCs/>
          <w:szCs w:val="24"/>
          <w:lang w:val="es-ES" w:eastAsia="es-ES"/>
        </w:rPr>
        <w:t xml:space="preserve"> </w:t>
      </w:r>
      <w:r w:rsidR="00EE5019" w:rsidRPr="006F12C2">
        <w:rPr>
          <w:rFonts w:eastAsia="Times New Roman" w:cs="Tahoma"/>
          <w:bCs/>
          <w:szCs w:val="24"/>
          <w:lang w:val="es-ES" w:eastAsia="es-ES"/>
        </w:rPr>
        <w:t xml:space="preserve">del </w:t>
      </w:r>
      <w:r w:rsidR="00EE5019" w:rsidRPr="006F12C2">
        <w:rPr>
          <w:rFonts w:eastAsia="Times New Roman" w:cs="Tahoma"/>
          <w:szCs w:val="24"/>
          <w:lang w:val="es-ES" w:eastAsia="es-ES"/>
        </w:rPr>
        <w:t>Consejo Directivo de la Superintendencia de Competencia, celebrada</w:t>
      </w:r>
      <w:r w:rsidR="00EE5019" w:rsidRPr="006F12C2">
        <w:rPr>
          <w:rFonts w:eastAsia="Times New Roman" w:cs="Tahoma"/>
          <w:szCs w:val="24"/>
          <w:lang w:val="es-MX" w:eastAsia="es-ES"/>
        </w:rPr>
        <w:t xml:space="preserve"> en la </w:t>
      </w:r>
      <w:r w:rsidR="00EE5019" w:rsidRPr="006F12C2">
        <w:rPr>
          <w:rFonts w:eastAsia="Times New Roman" w:cs="Tahoma"/>
          <w:szCs w:val="24"/>
          <w:lang w:val="es-ES" w:eastAsia="es-ES"/>
        </w:rPr>
        <w:t xml:space="preserve">sala de sesiones de la Superintendencia de Competencia, ubicada en el edificio Madre Selva, </w:t>
      </w:r>
      <w:r w:rsidR="00EE5019" w:rsidRPr="006F12C2">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6F12C2">
        <w:rPr>
          <w:rFonts w:eastAsia="Times New Roman" w:cs="Tahoma"/>
          <w:szCs w:val="24"/>
          <w:lang w:val="es-MX" w:eastAsia="es-ES"/>
        </w:rPr>
        <w:t xml:space="preserve">y treinta minutos </w:t>
      </w:r>
      <w:r w:rsidR="00EE5019" w:rsidRPr="006F12C2">
        <w:rPr>
          <w:rFonts w:eastAsia="Times New Roman" w:cs="Tahoma"/>
          <w:szCs w:val="24"/>
          <w:lang w:val="es-MX" w:eastAsia="es-ES"/>
        </w:rPr>
        <w:t xml:space="preserve">del </w:t>
      </w:r>
      <w:r w:rsidR="00A425B4" w:rsidRPr="006F12C2">
        <w:rPr>
          <w:rFonts w:eastAsia="Times New Roman" w:cs="Tahoma"/>
          <w:szCs w:val="24"/>
          <w:lang w:val="es-MX" w:eastAsia="es-ES"/>
        </w:rPr>
        <w:t xml:space="preserve">miércoles </w:t>
      </w:r>
      <w:r w:rsidR="006F12C2" w:rsidRPr="006F12C2">
        <w:rPr>
          <w:rFonts w:eastAsia="Times New Roman" w:cs="Tahoma"/>
          <w:szCs w:val="24"/>
          <w:lang w:val="es-MX" w:eastAsia="es-ES"/>
        </w:rPr>
        <w:t>diecisiete</w:t>
      </w:r>
      <w:r w:rsidR="009737BB" w:rsidRPr="006F12C2">
        <w:rPr>
          <w:rFonts w:eastAsia="Times New Roman" w:cs="Tahoma"/>
          <w:szCs w:val="24"/>
          <w:lang w:val="es-MX" w:eastAsia="es-ES"/>
        </w:rPr>
        <w:t xml:space="preserve"> de </w:t>
      </w:r>
      <w:r w:rsidR="006F12C2" w:rsidRPr="006F12C2">
        <w:rPr>
          <w:rFonts w:eastAsia="Times New Roman" w:cs="Tahoma"/>
          <w:szCs w:val="24"/>
          <w:lang w:val="es-MX" w:eastAsia="es-ES"/>
        </w:rPr>
        <w:t>octubre</w:t>
      </w:r>
      <w:r w:rsidR="005B3F38" w:rsidRPr="006F12C2">
        <w:rPr>
          <w:rFonts w:eastAsia="Times New Roman" w:cs="Tahoma"/>
          <w:szCs w:val="24"/>
          <w:lang w:val="es-MX" w:eastAsia="es-ES"/>
        </w:rPr>
        <w:t xml:space="preserve"> </w:t>
      </w:r>
      <w:r w:rsidR="00EE5019" w:rsidRPr="006F12C2">
        <w:rPr>
          <w:rFonts w:eastAsia="Times New Roman" w:cs="Tahoma"/>
          <w:szCs w:val="24"/>
          <w:lang w:val="es-MX" w:eastAsia="es-ES"/>
        </w:rPr>
        <w:t>de</w:t>
      </w:r>
      <w:r w:rsidR="00BB2FFD" w:rsidRPr="006F12C2">
        <w:rPr>
          <w:rFonts w:eastAsia="Times New Roman" w:cs="Tahoma"/>
          <w:szCs w:val="24"/>
          <w:lang w:val="es-MX" w:eastAsia="es-ES"/>
        </w:rPr>
        <w:t xml:space="preserve"> </w:t>
      </w:r>
      <w:r w:rsidR="00EE5019" w:rsidRPr="006F12C2">
        <w:rPr>
          <w:rFonts w:eastAsia="Times New Roman" w:cs="Tahoma"/>
          <w:szCs w:val="24"/>
          <w:lang w:val="es-MX" w:eastAsia="es-ES"/>
        </w:rPr>
        <w:t>dos mil dieci</w:t>
      </w:r>
      <w:r w:rsidR="009C5644" w:rsidRPr="006F12C2">
        <w:rPr>
          <w:rFonts w:eastAsia="Times New Roman" w:cs="Tahoma"/>
          <w:szCs w:val="24"/>
          <w:lang w:val="es-MX" w:eastAsia="es-ES"/>
        </w:rPr>
        <w:t>ocho</w:t>
      </w:r>
      <w:r w:rsidR="00EE5019" w:rsidRPr="006F12C2">
        <w:rPr>
          <w:rFonts w:eastAsia="Times New Roman" w:cs="Tahoma"/>
          <w:szCs w:val="24"/>
          <w:lang w:val="es-MX" w:eastAsia="es-ES"/>
        </w:rPr>
        <w:t xml:space="preserve">. </w:t>
      </w:r>
      <w:r w:rsidR="00A425B4" w:rsidRPr="006F12C2">
        <w:rPr>
          <w:rFonts w:eastAsia="Times New Roman" w:cs="Tahoma"/>
          <w:szCs w:val="24"/>
          <w:lang w:val="es-MX" w:eastAsia="es-ES"/>
        </w:rPr>
        <w:t xml:space="preserve">Presentes los miembros del Consejo Directivo: licenciado </w:t>
      </w:r>
      <w:r w:rsidR="00376C46" w:rsidRPr="006F12C2">
        <w:rPr>
          <w:rFonts w:eastAsia="Times New Roman" w:cs="Tahoma"/>
          <w:szCs w:val="24"/>
          <w:lang w:val="es-MX" w:eastAsia="es-ES"/>
        </w:rPr>
        <w:t>Nelson Armando Guzmán Mendoza</w:t>
      </w:r>
      <w:r w:rsidR="00A425B4" w:rsidRPr="006F12C2">
        <w:rPr>
          <w:rFonts w:eastAsia="Times New Roman" w:cs="Tahoma"/>
          <w:szCs w:val="24"/>
          <w:lang w:val="es-MX" w:eastAsia="es-ES"/>
        </w:rPr>
        <w:t xml:space="preserve">, </w:t>
      </w:r>
      <w:proofErr w:type="gramStart"/>
      <w:r w:rsidR="00A425B4" w:rsidRPr="006F12C2">
        <w:rPr>
          <w:rFonts w:eastAsia="Times New Roman" w:cs="Tahoma"/>
          <w:szCs w:val="24"/>
          <w:lang w:val="es-MX" w:eastAsia="es-ES"/>
        </w:rPr>
        <w:t>Presidente</w:t>
      </w:r>
      <w:proofErr w:type="gramEnd"/>
      <w:r w:rsidR="00A425B4" w:rsidRPr="006F12C2">
        <w:rPr>
          <w:rFonts w:eastAsia="Times New Roman" w:cs="Tahoma"/>
          <w:szCs w:val="24"/>
          <w:lang w:val="es-MX" w:eastAsia="es-ES"/>
        </w:rPr>
        <w:t xml:space="preserve"> de este Consejo y Superintendente de Competencia, licenciado Oscar</w:t>
      </w:r>
      <w:r w:rsidR="00121D80" w:rsidRPr="006F12C2">
        <w:rPr>
          <w:rFonts w:eastAsia="Times New Roman" w:cs="Tahoma"/>
          <w:szCs w:val="24"/>
          <w:lang w:val="es-MX" w:eastAsia="es-ES"/>
        </w:rPr>
        <w:t xml:space="preserve"> Dámaso Alberto Castillo Rivas</w:t>
      </w:r>
      <w:r w:rsidR="003C113C" w:rsidRPr="006F12C2">
        <w:rPr>
          <w:rFonts w:eastAsia="Times New Roman" w:cs="Tahoma"/>
          <w:szCs w:val="24"/>
          <w:lang w:val="es-MX" w:eastAsia="es-ES"/>
        </w:rPr>
        <w:t xml:space="preserve"> y licenciada Ruth Eleonora López Alfaro</w:t>
      </w:r>
      <w:r w:rsidR="00592205" w:rsidRPr="006F12C2">
        <w:rPr>
          <w:rFonts w:eastAsia="Times New Roman" w:cs="Tahoma"/>
          <w:szCs w:val="24"/>
          <w:lang w:val="es-MX" w:eastAsia="es-ES"/>
        </w:rPr>
        <w:t xml:space="preserve">, </w:t>
      </w:r>
      <w:r w:rsidR="00BB5152" w:rsidRPr="006F12C2">
        <w:rPr>
          <w:rFonts w:eastAsia="Times New Roman" w:cs="Tahoma"/>
          <w:szCs w:val="24"/>
          <w:lang w:val="es-MX" w:eastAsia="es-ES"/>
        </w:rPr>
        <w:t>ambos directores propietarios</w:t>
      </w:r>
      <w:r w:rsidR="00A425B4" w:rsidRPr="006F12C2">
        <w:rPr>
          <w:rFonts w:eastAsia="Times New Roman" w:cs="Tahoma"/>
          <w:szCs w:val="24"/>
          <w:lang w:val="es-MX" w:eastAsia="es-ES"/>
        </w:rPr>
        <w:t>;</w:t>
      </w:r>
      <w:r w:rsidR="003C000E" w:rsidRPr="006F12C2">
        <w:rPr>
          <w:rFonts w:eastAsia="Times New Roman" w:cs="Tahoma"/>
          <w:szCs w:val="24"/>
          <w:lang w:val="es-MX" w:eastAsia="es-ES"/>
        </w:rPr>
        <w:t xml:space="preserve"> </w:t>
      </w:r>
      <w:r w:rsidR="003A6C57" w:rsidRPr="006F12C2">
        <w:rPr>
          <w:rFonts w:eastAsia="Times New Roman" w:cs="Tahoma"/>
          <w:szCs w:val="24"/>
          <w:lang w:val="es-MX" w:eastAsia="es-ES"/>
        </w:rPr>
        <w:t>licenciado Carlos Alberto Moreno Carmona</w:t>
      </w:r>
      <w:r w:rsidR="00624B4C">
        <w:rPr>
          <w:rFonts w:eastAsia="Times New Roman" w:cs="Tahoma"/>
          <w:szCs w:val="24"/>
          <w:lang w:val="es-MX" w:eastAsia="es-ES"/>
        </w:rPr>
        <w:t xml:space="preserve"> y</w:t>
      </w:r>
      <w:r w:rsidR="00F446D9" w:rsidRPr="006F12C2">
        <w:rPr>
          <w:rFonts w:eastAsia="Times New Roman" w:cs="Tahoma"/>
          <w:szCs w:val="24"/>
          <w:lang w:val="es-MX" w:eastAsia="es-ES"/>
        </w:rPr>
        <w:t xml:space="preserve"> doctor Abraham Mena, </w:t>
      </w:r>
      <w:r w:rsidR="00624B4C">
        <w:rPr>
          <w:rFonts w:eastAsia="Times New Roman" w:cs="Tahoma"/>
          <w:szCs w:val="24"/>
          <w:lang w:val="es-MX" w:eastAsia="es-ES"/>
        </w:rPr>
        <w:t xml:space="preserve">ambos </w:t>
      </w:r>
      <w:r w:rsidR="00F446D9" w:rsidRPr="006F12C2">
        <w:rPr>
          <w:rFonts w:eastAsia="Times New Roman" w:cs="Tahoma"/>
          <w:szCs w:val="24"/>
          <w:lang w:val="es-MX" w:eastAsia="es-ES"/>
        </w:rPr>
        <w:t xml:space="preserve">directores suplentes. </w:t>
      </w:r>
      <w:r w:rsidR="008B7696" w:rsidRPr="003A4301">
        <w:rPr>
          <w:rFonts w:eastAsia="Times New Roman" w:cs="Tahoma"/>
          <w:szCs w:val="24"/>
          <w:lang w:val="es-MX" w:eastAsia="es-ES"/>
        </w:rPr>
        <w:t>Se inicia</w:t>
      </w:r>
      <w:r w:rsidR="0013596C" w:rsidRPr="003A4301">
        <w:rPr>
          <w:rFonts w:eastAsia="Times New Roman" w:cs="Tahoma"/>
          <w:szCs w:val="24"/>
          <w:lang w:val="es-MX" w:eastAsia="es-ES"/>
        </w:rPr>
        <w:t xml:space="preserve"> esta sesión en el siguiente orden: </w:t>
      </w:r>
      <w:r w:rsidR="00A425B4" w:rsidRPr="003A4301">
        <w:rPr>
          <w:rFonts w:eastAsia="Times New Roman" w:cs="Tahoma"/>
          <w:szCs w:val="24"/>
          <w:lang w:val="es-MX" w:eastAsia="es-ES"/>
        </w:rPr>
        <w:t xml:space="preserve"> </w:t>
      </w:r>
      <w:r w:rsidR="00A425B4" w:rsidRPr="003A4301">
        <w:rPr>
          <w:rFonts w:eastAsia="Times New Roman" w:cs="Tahoma"/>
          <w:b/>
          <w:szCs w:val="24"/>
          <w:u w:val="single"/>
          <w:lang w:val="es-MX" w:eastAsia="es-ES"/>
        </w:rPr>
        <w:t>Punto 1</w:t>
      </w:r>
      <w:r w:rsidR="00A425B4" w:rsidRPr="003A4301">
        <w:rPr>
          <w:rFonts w:eastAsia="Times New Roman" w:cs="Tahoma"/>
          <w:b/>
          <w:szCs w:val="24"/>
          <w:lang w:val="es-MX" w:eastAsia="es-ES"/>
        </w:rPr>
        <w:t xml:space="preserve">. Verificación de quórum e integración del Consejo. </w:t>
      </w:r>
      <w:r w:rsidR="00AE6ED6" w:rsidRPr="003A4301">
        <w:rPr>
          <w:rFonts w:eastAsia="Times New Roman" w:cs="Tahoma"/>
          <w:szCs w:val="24"/>
          <w:lang w:val="es-MX" w:eastAsia="es-ES"/>
        </w:rPr>
        <w:t>E</w:t>
      </w:r>
      <w:r w:rsidR="001839C9" w:rsidRPr="003A4301">
        <w:rPr>
          <w:rFonts w:eastAsia="Times New Roman" w:cs="Tahoma"/>
          <w:szCs w:val="24"/>
          <w:lang w:val="es-MX" w:eastAsia="es-ES"/>
        </w:rPr>
        <w:t xml:space="preserve">stando presente el número de </w:t>
      </w:r>
      <w:r w:rsidR="001839C9" w:rsidRPr="003A4301">
        <w:rPr>
          <w:rFonts w:cs="Tahoma"/>
          <w:szCs w:val="24"/>
          <w:lang w:val="es-MX"/>
        </w:rPr>
        <w:t xml:space="preserve">directores que determina el </w:t>
      </w:r>
      <w:r w:rsidR="001839C9" w:rsidRPr="003A4301">
        <w:rPr>
          <w:rFonts w:eastAsia="Times New Roman" w:cs="Tahoma"/>
          <w:szCs w:val="24"/>
          <w:lang w:val="es-MX" w:eastAsia="es-ES"/>
        </w:rPr>
        <w:t>artículo 6 inciso 5° de la Ley de Competencia,</w:t>
      </w:r>
      <w:r w:rsidR="00AE6ED6" w:rsidRPr="003A4301">
        <w:rPr>
          <w:rFonts w:eastAsia="Times New Roman" w:cs="Tahoma"/>
          <w:szCs w:val="24"/>
          <w:lang w:val="es-MX" w:eastAsia="es-ES"/>
        </w:rPr>
        <w:t xml:space="preserve"> se integra el Consejo y se instala la presente </w:t>
      </w:r>
      <w:r w:rsidR="009B338F" w:rsidRPr="003A4301">
        <w:rPr>
          <w:rFonts w:eastAsia="Times New Roman" w:cs="Tahoma"/>
          <w:szCs w:val="24"/>
          <w:lang w:val="es-MX" w:eastAsia="es-ES"/>
        </w:rPr>
        <w:t>sesión.</w:t>
      </w:r>
      <w:r w:rsidR="00174C79" w:rsidRPr="003A4301">
        <w:rPr>
          <w:rFonts w:eastAsia="Times New Roman" w:cs="Tahoma"/>
          <w:b/>
          <w:szCs w:val="24"/>
          <w:lang w:val="es-MX" w:eastAsia="es-ES"/>
        </w:rPr>
        <w:t xml:space="preserve"> </w:t>
      </w:r>
      <w:r w:rsidR="00C72EA0" w:rsidRPr="003A4301">
        <w:rPr>
          <w:rFonts w:eastAsia="Times New Roman" w:cs="Tahoma"/>
          <w:b/>
          <w:szCs w:val="24"/>
          <w:u w:val="single"/>
          <w:lang w:val="es-MX" w:eastAsia="es-ES"/>
        </w:rPr>
        <w:t>Punto 2</w:t>
      </w:r>
      <w:r w:rsidR="00C72EA0" w:rsidRPr="003A4301">
        <w:rPr>
          <w:rFonts w:eastAsia="Times New Roman" w:cs="Tahoma"/>
          <w:b/>
          <w:szCs w:val="24"/>
          <w:lang w:val="es-MX" w:eastAsia="es-ES"/>
        </w:rPr>
        <w:t>.</w:t>
      </w:r>
      <w:r w:rsidR="00EE5019" w:rsidRPr="003A4301">
        <w:rPr>
          <w:rFonts w:eastAsia="Times New Roman" w:cs="Tahoma"/>
          <w:b/>
          <w:szCs w:val="24"/>
          <w:lang w:val="es-MX" w:eastAsia="es-ES"/>
        </w:rPr>
        <w:t xml:space="preserve"> Aprobación de la agenda</w:t>
      </w:r>
      <w:r w:rsidR="00EE5019" w:rsidRPr="003A4301">
        <w:rPr>
          <w:rFonts w:eastAsia="Times New Roman" w:cs="Tahoma"/>
          <w:szCs w:val="24"/>
          <w:lang w:val="es-MX" w:eastAsia="es-ES"/>
        </w:rPr>
        <w:t xml:space="preserve">. </w:t>
      </w:r>
      <w:r w:rsidR="00EE5019" w:rsidRPr="003A4301">
        <w:rPr>
          <w:rFonts w:eastAsia="Times New Roman" w:cs="Tahoma"/>
          <w:b/>
          <w:szCs w:val="24"/>
          <w:lang w:val="es-MX" w:eastAsia="es-ES"/>
        </w:rPr>
        <w:t>EL CONSEJO DIRECTIVO APRUEBA LA AGENDA POR UNANIMIDAD</w:t>
      </w:r>
      <w:r w:rsidR="00C72EA0" w:rsidRPr="003A4301">
        <w:rPr>
          <w:rFonts w:eastAsia="Times New Roman" w:cs="Tahoma"/>
          <w:szCs w:val="24"/>
          <w:lang w:val="es-MX" w:eastAsia="es-ES"/>
        </w:rPr>
        <w:t>.</w:t>
      </w:r>
      <w:r w:rsidR="00EE5019" w:rsidRPr="003A4301">
        <w:rPr>
          <w:rFonts w:eastAsia="Times New Roman" w:cs="Tahoma"/>
          <w:szCs w:val="24"/>
          <w:lang w:val="es-MX" w:eastAsia="es-ES"/>
        </w:rPr>
        <w:t xml:space="preserve"> </w:t>
      </w:r>
      <w:r w:rsidR="00EE5019" w:rsidRPr="003A4301">
        <w:rPr>
          <w:rFonts w:eastAsia="Times New Roman" w:cs="Tahoma"/>
          <w:b/>
          <w:szCs w:val="24"/>
          <w:u w:val="single"/>
          <w:lang w:val="es-MX" w:eastAsia="es-ES"/>
        </w:rPr>
        <w:t>Punto 3</w:t>
      </w:r>
      <w:r w:rsidR="00C72EA0" w:rsidRPr="003A4301">
        <w:rPr>
          <w:rFonts w:eastAsia="Times New Roman" w:cs="Tahoma"/>
          <w:b/>
          <w:szCs w:val="24"/>
          <w:lang w:val="es-MX" w:eastAsia="es-ES"/>
        </w:rPr>
        <w:t>.</w:t>
      </w:r>
      <w:r w:rsidR="005108E9" w:rsidRPr="003A4301">
        <w:rPr>
          <w:rFonts w:eastAsia="Times New Roman" w:cs="Tahoma"/>
          <w:b/>
          <w:szCs w:val="24"/>
          <w:lang w:val="es-MX" w:eastAsia="es-ES"/>
        </w:rPr>
        <w:t xml:space="preserve"> Lectura del acta de sesión ordinaria CD-</w:t>
      </w:r>
      <w:r w:rsidR="00685D63" w:rsidRPr="003A4301">
        <w:rPr>
          <w:rFonts w:eastAsia="Times New Roman" w:cs="Tahoma"/>
          <w:b/>
          <w:szCs w:val="24"/>
          <w:lang w:val="es-MX" w:eastAsia="es-ES"/>
        </w:rPr>
        <w:t>3</w:t>
      </w:r>
      <w:r w:rsidR="003A4301" w:rsidRPr="003A4301">
        <w:rPr>
          <w:rFonts w:eastAsia="Times New Roman" w:cs="Tahoma"/>
          <w:b/>
          <w:szCs w:val="24"/>
          <w:lang w:val="es-MX" w:eastAsia="es-ES"/>
        </w:rPr>
        <w:t>8</w:t>
      </w:r>
      <w:r w:rsidR="009C5644" w:rsidRPr="003A4301">
        <w:rPr>
          <w:rFonts w:eastAsia="Times New Roman" w:cs="Tahoma"/>
          <w:b/>
          <w:szCs w:val="24"/>
          <w:lang w:val="es-MX" w:eastAsia="es-ES"/>
        </w:rPr>
        <w:t>/2018</w:t>
      </w:r>
      <w:r w:rsidR="005108E9" w:rsidRPr="003A4301">
        <w:rPr>
          <w:rFonts w:eastAsia="Times New Roman" w:cs="Tahoma"/>
          <w:szCs w:val="24"/>
          <w:lang w:val="es-MX" w:eastAsia="es-ES"/>
        </w:rPr>
        <w:t xml:space="preserve"> </w:t>
      </w:r>
      <w:r w:rsidR="00C72EA0" w:rsidRPr="003A4301">
        <w:rPr>
          <w:rFonts w:eastAsia="Times New Roman" w:cs="Tahoma"/>
          <w:b/>
          <w:szCs w:val="24"/>
          <w:lang w:val="es-MX" w:eastAsia="es-ES"/>
        </w:rPr>
        <w:t>de</w:t>
      </w:r>
      <w:r w:rsidR="009E5785" w:rsidRPr="003A4301">
        <w:rPr>
          <w:rFonts w:eastAsia="Times New Roman" w:cs="Tahoma"/>
          <w:b/>
          <w:szCs w:val="24"/>
          <w:lang w:val="es-MX" w:eastAsia="es-ES"/>
        </w:rPr>
        <w:t>l</w:t>
      </w:r>
      <w:r w:rsidR="00C72EA0" w:rsidRPr="003A4301">
        <w:rPr>
          <w:rFonts w:eastAsia="Times New Roman" w:cs="Tahoma"/>
          <w:b/>
          <w:szCs w:val="24"/>
          <w:lang w:val="es-MX" w:eastAsia="es-ES"/>
        </w:rPr>
        <w:t xml:space="preserve"> Consejo Directivo.</w:t>
      </w:r>
      <w:r w:rsidR="005108E9" w:rsidRPr="003A4301">
        <w:rPr>
          <w:rFonts w:eastAsia="Times New Roman" w:cs="Tahoma"/>
          <w:b/>
          <w:szCs w:val="24"/>
          <w:lang w:val="es-MX" w:eastAsia="es-ES"/>
        </w:rPr>
        <w:t xml:space="preserve"> </w:t>
      </w:r>
      <w:r w:rsidR="005108E9" w:rsidRPr="003A4301">
        <w:rPr>
          <w:rFonts w:eastAsia="Times New Roman" w:cs="Tahoma"/>
          <w:szCs w:val="24"/>
          <w:lang w:val="es-MX" w:eastAsia="es-ES"/>
        </w:rPr>
        <w:t xml:space="preserve">La Secretaria General </w:t>
      </w:r>
      <w:r w:rsidR="001839C9" w:rsidRPr="003A4301">
        <w:rPr>
          <w:rFonts w:eastAsia="Times New Roman" w:cs="Tahoma"/>
          <w:szCs w:val="24"/>
          <w:lang w:val="es-MX" w:eastAsia="es-ES"/>
        </w:rPr>
        <w:t xml:space="preserve">Interina, </w:t>
      </w:r>
      <w:r w:rsidR="00866C94" w:rsidRPr="003A4301">
        <w:rPr>
          <w:rFonts w:eastAsia="Times New Roman" w:cs="Tahoma"/>
          <w:szCs w:val="24"/>
          <w:lang w:val="es-MX" w:eastAsia="es-ES"/>
        </w:rPr>
        <w:t>Blanca Geraldina Leiva Montoya</w:t>
      </w:r>
      <w:r w:rsidR="001839C9" w:rsidRPr="003A4301">
        <w:rPr>
          <w:rFonts w:eastAsia="Times New Roman" w:cs="Tahoma"/>
          <w:szCs w:val="24"/>
          <w:lang w:val="es-MX" w:eastAsia="es-ES"/>
        </w:rPr>
        <w:t xml:space="preserve">, </w:t>
      </w:r>
      <w:r w:rsidR="005108E9" w:rsidRPr="003A4301">
        <w:rPr>
          <w:rFonts w:eastAsia="Times New Roman" w:cs="Tahoma"/>
          <w:szCs w:val="24"/>
          <w:lang w:val="es-MX" w:eastAsia="es-ES"/>
        </w:rPr>
        <w:t xml:space="preserve">procede a la lectura de </w:t>
      </w:r>
      <w:proofErr w:type="gramStart"/>
      <w:r w:rsidR="005108E9" w:rsidRPr="003A4301">
        <w:rPr>
          <w:rFonts w:eastAsia="Times New Roman" w:cs="Tahoma"/>
          <w:szCs w:val="24"/>
          <w:lang w:val="es-MX" w:eastAsia="es-ES"/>
        </w:rPr>
        <w:t xml:space="preserve">la </w:t>
      </w:r>
      <w:r w:rsidR="00C72EA0" w:rsidRPr="003A4301">
        <w:rPr>
          <w:rFonts w:eastAsia="Times New Roman" w:cs="Tahoma"/>
          <w:szCs w:val="24"/>
          <w:lang w:val="es-MX" w:eastAsia="es-ES"/>
        </w:rPr>
        <w:t>misma</w:t>
      </w:r>
      <w:proofErr w:type="gramEnd"/>
      <w:r w:rsidR="00C72EA0" w:rsidRPr="003A4301">
        <w:rPr>
          <w:rFonts w:eastAsia="Times New Roman" w:cs="Tahoma"/>
          <w:szCs w:val="24"/>
          <w:lang w:val="es-MX" w:eastAsia="es-ES"/>
        </w:rPr>
        <w:t>.</w:t>
      </w:r>
      <w:r w:rsidR="005108E9" w:rsidRPr="003A4301">
        <w:rPr>
          <w:rFonts w:eastAsia="Times New Roman" w:cs="Tahoma"/>
          <w:b/>
          <w:szCs w:val="24"/>
          <w:lang w:val="es-MX" w:eastAsia="es-ES"/>
        </w:rPr>
        <w:t xml:space="preserve"> </w:t>
      </w:r>
      <w:r w:rsidR="005108E9" w:rsidRPr="003A4301">
        <w:rPr>
          <w:rFonts w:eastAsia="Times New Roman" w:cs="Tahoma"/>
          <w:b/>
          <w:szCs w:val="24"/>
          <w:u w:val="single"/>
          <w:lang w:val="es-MX" w:eastAsia="es-ES"/>
        </w:rPr>
        <w:t>Punto 4</w:t>
      </w:r>
      <w:r w:rsidR="005108E9" w:rsidRPr="003A4301">
        <w:rPr>
          <w:rFonts w:eastAsia="Times New Roman" w:cs="Tahoma"/>
          <w:szCs w:val="24"/>
          <w:lang w:val="es-MX" w:eastAsia="es-ES"/>
        </w:rPr>
        <w:t>.</w:t>
      </w:r>
      <w:r w:rsidR="005108E9" w:rsidRPr="003A4301">
        <w:rPr>
          <w:rFonts w:eastAsia="Times New Roman" w:cs="Tahoma"/>
          <w:b/>
          <w:szCs w:val="24"/>
          <w:lang w:val="es-MX" w:eastAsia="es-ES"/>
        </w:rPr>
        <w:t xml:space="preserve"> Aprobación de</w:t>
      </w:r>
      <w:r w:rsidR="004F03E8" w:rsidRPr="003A4301">
        <w:rPr>
          <w:rFonts w:eastAsia="Times New Roman" w:cs="Tahoma"/>
          <w:b/>
          <w:szCs w:val="24"/>
          <w:lang w:val="es-MX" w:eastAsia="es-ES"/>
        </w:rPr>
        <w:t xml:space="preserve">l acta de sesión ordinaria </w:t>
      </w:r>
      <w:r w:rsidR="00C76281" w:rsidRPr="003A4301">
        <w:rPr>
          <w:rFonts w:eastAsia="Times New Roman" w:cs="Tahoma"/>
          <w:b/>
          <w:szCs w:val="24"/>
          <w:lang w:val="es-MX" w:eastAsia="es-ES"/>
        </w:rPr>
        <w:t>CD</w:t>
      </w:r>
      <w:r w:rsidR="009C5644" w:rsidRPr="003A4301">
        <w:rPr>
          <w:rFonts w:eastAsia="Times New Roman" w:cs="Tahoma"/>
          <w:b/>
          <w:szCs w:val="24"/>
          <w:lang w:val="es-MX" w:eastAsia="es-ES"/>
        </w:rPr>
        <w:t>-</w:t>
      </w:r>
      <w:r w:rsidR="00685D63" w:rsidRPr="003A4301">
        <w:rPr>
          <w:rFonts w:eastAsia="Times New Roman" w:cs="Tahoma"/>
          <w:b/>
          <w:szCs w:val="24"/>
          <w:lang w:val="es-MX" w:eastAsia="es-ES"/>
        </w:rPr>
        <w:t>3</w:t>
      </w:r>
      <w:r w:rsidR="003A4301" w:rsidRPr="003A4301">
        <w:rPr>
          <w:rFonts w:eastAsia="Times New Roman" w:cs="Tahoma"/>
          <w:b/>
          <w:szCs w:val="24"/>
          <w:lang w:val="es-MX" w:eastAsia="es-ES"/>
        </w:rPr>
        <w:t>8</w:t>
      </w:r>
      <w:r w:rsidR="009C5644" w:rsidRPr="003A4301">
        <w:rPr>
          <w:rFonts w:eastAsia="Times New Roman" w:cs="Tahoma"/>
          <w:b/>
          <w:szCs w:val="24"/>
          <w:lang w:val="es-MX" w:eastAsia="es-ES"/>
        </w:rPr>
        <w:t xml:space="preserve">/2018 </w:t>
      </w:r>
      <w:r w:rsidR="005108E9" w:rsidRPr="003A4301">
        <w:rPr>
          <w:rFonts w:eastAsia="Times New Roman" w:cs="Tahoma"/>
          <w:b/>
          <w:szCs w:val="24"/>
          <w:lang w:val="es-MX" w:eastAsia="es-ES"/>
        </w:rPr>
        <w:t>de</w:t>
      </w:r>
      <w:r w:rsidR="009E5785" w:rsidRPr="003A4301">
        <w:rPr>
          <w:rFonts w:eastAsia="Times New Roman" w:cs="Tahoma"/>
          <w:b/>
          <w:szCs w:val="24"/>
          <w:lang w:val="es-MX" w:eastAsia="es-ES"/>
        </w:rPr>
        <w:t>l</w:t>
      </w:r>
      <w:r w:rsidR="005108E9" w:rsidRPr="003A4301">
        <w:rPr>
          <w:rFonts w:eastAsia="Times New Roman" w:cs="Tahoma"/>
          <w:b/>
          <w:szCs w:val="24"/>
          <w:lang w:val="es-MX" w:eastAsia="es-ES"/>
        </w:rPr>
        <w:t xml:space="preserve"> Consejo Directivo. EL CONSEJO DIRECTIVO </w:t>
      </w:r>
      <w:r w:rsidR="009C5644" w:rsidRPr="003A4301">
        <w:rPr>
          <w:rFonts w:eastAsia="Times New Roman" w:cs="Tahoma"/>
          <w:b/>
          <w:szCs w:val="24"/>
          <w:lang w:val="es-MX" w:eastAsia="es-ES"/>
        </w:rPr>
        <w:t xml:space="preserve">APRUEBA </w:t>
      </w:r>
      <w:r w:rsidR="005108E9" w:rsidRPr="003A4301">
        <w:rPr>
          <w:rFonts w:eastAsia="Times New Roman" w:cs="Tahoma"/>
          <w:b/>
          <w:szCs w:val="24"/>
          <w:lang w:val="es-MX" w:eastAsia="es-ES"/>
        </w:rPr>
        <w:t>POR UNANIMIDAD EL A</w:t>
      </w:r>
      <w:r w:rsidR="00DA1ADC" w:rsidRPr="003A4301">
        <w:rPr>
          <w:rFonts w:eastAsia="Times New Roman" w:cs="Tahoma"/>
          <w:b/>
          <w:szCs w:val="24"/>
          <w:lang w:val="es-MX" w:eastAsia="es-ES"/>
        </w:rPr>
        <w:t xml:space="preserve">CTA DE LA SESIÓN ORDINARIA </w:t>
      </w:r>
      <w:r w:rsidR="00C76281" w:rsidRPr="003A4301">
        <w:rPr>
          <w:rFonts w:eastAsia="Times New Roman" w:cs="Tahoma"/>
          <w:b/>
          <w:szCs w:val="24"/>
          <w:lang w:val="es-MX" w:eastAsia="es-ES"/>
        </w:rPr>
        <w:t>CD-</w:t>
      </w:r>
      <w:r w:rsidR="009C7143" w:rsidRPr="003A4301">
        <w:rPr>
          <w:rFonts w:eastAsia="Times New Roman" w:cs="Tahoma"/>
          <w:b/>
          <w:szCs w:val="24"/>
          <w:lang w:val="es-MX" w:eastAsia="es-ES"/>
        </w:rPr>
        <w:t>3</w:t>
      </w:r>
      <w:r w:rsidR="003A4301" w:rsidRPr="003A4301">
        <w:rPr>
          <w:rFonts w:eastAsia="Times New Roman" w:cs="Tahoma"/>
          <w:b/>
          <w:szCs w:val="24"/>
          <w:lang w:val="es-MX" w:eastAsia="es-ES"/>
        </w:rPr>
        <w:t>8</w:t>
      </w:r>
      <w:r w:rsidR="009C5644" w:rsidRPr="003A4301">
        <w:rPr>
          <w:rFonts w:eastAsia="Times New Roman" w:cs="Tahoma"/>
          <w:b/>
          <w:szCs w:val="24"/>
          <w:lang w:val="es-MX" w:eastAsia="es-ES"/>
        </w:rPr>
        <w:t>/2018</w:t>
      </w:r>
      <w:r w:rsidR="005108E9" w:rsidRPr="003A4301">
        <w:rPr>
          <w:rFonts w:eastAsia="Times New Roman" w:cs="Tahoma"/>
          <w:b/>
          <w:szCs w:val="24"/>
          <w:lang w:val="es-MX" w:eastAsia="es-ES"/>
        </w:rPr>
        <w:t>.</w:t>
      </w:r>
      <w:r w:rsidR="00C72EA0" w:rsidRPr="003A4301">
        <w:rPr>
          <w:rFonts w:eastAsia="Times New Roman" w:cs="Tahoma"/>
          <w:b/>
          <w:szCs w:val="24"/>
          <w:lang w:val="es-MX" w:eastAsia="es-ES"/>
        </w:rPr>
        <w:t xml:space="preserve"> </w:t>
      </w:r>
      <w:r w:rsidR="002A31FF" w:rsidRPr="00675880">
        <w:rPr>
          <w:b/>
          <w:u w:val="single"/>
        </w:rPr>
        <w:t>Punto 5</w:t>
      </w:r>
      <w:r w:rsidR="002A31FF" w:rsidRPr="00675880">
        <w:t>.</w:t>
      </w:r>
      <w:r w:rsidR="003B3079" w:rsidRPr="00675880">
        <w:rPr>
          <w:b/>
        </w:rPr>
        <w:t xml:space="preserve"> </w:t>
      </w:r>
      <w:r w:rsidR="002F6863" w:rsidRPr="00975E2E">
        <w:rPr>
          <w:b/>
          <w:i/>
        </w:rPr>
        <w:t>Propuesta de</w:t>
      </w:r>
      <w:r w:rsidR="002F6863" w:rsidRPr="00675880">
        <w:rPr>
          <w:b/>
        </w:rPr>
        <w:t xml:space="preserve"> </w:t>
      </w:r>
      <w:r w:rsidR="00975E2E" w:rsidRPr="00975E2E">
        <w:rPr>
          <w:b/>
          <w:i/>
        </w:rPr>
        <w:t>r</w:t>
      </w:r>
      <w:r w:rsidR="002F6863" w:rsidRPr="00975E2E">
        <w:rPr>
          <w:b/>
          <w:i/>
        </w:rPr>
        <w:t>es</w:t>
      </w:r>
      <w:r w:rsidR="002F6863" w:rsidRPr="00675880">
        <w:rPr>
          <w:b/>
          <w:i/>
        </w:rPr>
        <w:t xml:space="preserve">olución </w:t>
      </w:r>
      <w:r w:rsidR="00675880">
        <w:rPr>
          <w:b/>
          <w:i/>
        </w:rPr>
        <w:t>final en el</w:t>
      </w:r>
      <w:r w:rsidR="002F6863" w:rsidRPr="00675880">
        <w:rPr>
          <w:b/>
          <w:i/>
        </w:rPr>
        <w:t xml:space="preserve"> procedimiento sancionador por falta de colaboración contra David Núñez (</w:t>
      </w:r>
      <w:r w:rsidR="002F6863" w:rsidRPr="00675880">
        <w:rPr>
          <w:b/>
          <w:i/>
          <w:szCs w:val="24"/>
        </w:rPr>
        <w:t>SC-02</w:t>
      </w:r>
      <w:r w:rsidR="008528AD">
        <w:rPr>
          <w:b/>
          <w:i/>
          <w:szCs w:val="24"/>
        </w:rPr>
        <w:t>7</w:t>
      </w:r>
      <w:r w:rsidR="002F6863" w:rsidRPr="00675880">
        <w:rPr>
          <w:b/>
          <w:i/>
          <w:szCs w:val="24"/>
        </w:rPr>
        <w:t>-O/OI/NR-2018)</w:t>
      </w:r>
      <w:r w:rsidR="007908CD" w:rsidRPr="00675880">
        <w:rPr>
          <w:i/>
        </w:rPr>
        <w:t>.</w:t>
      </w:r>
      <w:r w:rsidR="00465D73" w:rsidRPr="00675880">
        <w:rPr>
          <w:b/>
          <w:i/>
        </w:rPr>
        <w:t xml:space="preserve"> </w:t>
      </w:r>
      <w:r w:rsidR="00C33F87" w:rsidRPr="005A11DB">
        <w:t xml:space="preserve">En este punto se incorpora </w:t>
      </w:r>
      <w:r w:rsidR="00C33F87">
        <w:t>la directora suplente,</w:t>
      </w:r>
      <w:r w:rsidR="00C33F87" w:rsidRPr="005A11DB">
        <w:t xml:space="preserve"> licenciada Mariana Gómez.</w:t>
      </w:r>
      <w:r w:rsidR="00C33F87">
        <w:t xml:space="preserve"> </w:t>
      </w:r>
      <w:r w:rsidR="00465D73" w:rsidRPr="00675880">
        <w:t xml:space="preserve">El </w:t>
      </w:r>
      <w:proofErr w:type="gramStart"/>
      <w:r w:rsidR="00465D73" w:rsidRPr="00675880">
        <w:t>Director</w:t>
      </w:r>
      <w:proofErr w:type="gramEnd"/>
      <w:r w:rsidR="00465D73" w:rsidRPr="00675880">
        <w:t xml:space="preserve"> ponente presenta al Consejo Directivo una propuesta de resolución</w:t>
      </w:r>
      <w:r w:rsidR="00BB692A" w:rsidRPr="00675880">
        <w:t xml:space="preserve"> </w:t>
      </w:r>
      <w:r w:rsidR="00675880" w:rsidRPr="00675880">
        <w:t>final para el procedimiento referido.</w:t>
      </w:r>
      <w:r w:rsidR="00465D73" w:rsidRPr="00675880">
        <w:rPr>
          <w:b/>
          <w:i/>
          <w:szCs w:val="24"/>
        </w:rPr>
        <w:t xml:space="preserve"> </w:t>
      </w:r>
      <w:r w:rsidR="00675880" w:rsidRPr="00675880">
        <w:rPr>
          <w:szCs w:val="24"/>
        </w:rPr>
        <w:t>E</w:t>
      </w:r>
      <w:r w:rsidR="00BB692A" w:rsidRPr="00675880">
        <w:t>l fallo de la propuesta de resolución textualmente se lee: “</w:t>
      </w:r>
      <w:r w:rsidR="00590D93" w:rsidRPr="00675880">
        <w:rPr>
          <w:b/>
        </w:rPr>
        <w:t>I.</w:t>
      </w:r>
      <w:r w:rsidR="00590D93" w:rsidRPr="00675880">
        <w:t xml:space="preserve"> Declarar que el señor DAVID ALEXANDER NÚÑEZ MEJÍA cometió la infracción administrativa tipificada en el </w:t>
      </w:r>
      <w:r w:rsidR="00590D93" w:rsidRPr="00675880">
        <w:lastRenderedPageBreak/>
        <w:t xml:space="preserve">artículo 38, inciso 6°, de la Ley de Competencia, al haber faltado a su deber de colaboración en el sentido de no haber proporcionado en tiempo la información y documentación requerida en las actuaciones previas, referencia SC-029-O/AP/NR-2017; </w:t>
      </w:r>
      <w:r w:rsidR="00590D93" w:rsidRPr="00675880">
        <w:rPr>
          <w:b/>
        </w:rPr>
        <w:t>II.</w:t>
      </w:r>
      <w:r w:rsidR="00590D93" w:rsidRPr="00675880">
        <w:t xml:space="preserve"> Imponer al señor DAVID ALEXANDER NÚÑEZ MEJÍA la multa de OCHO MIL QUINIENTOS DIECISÉIS PUNTO SETENTA Y SEIS DÓLARES DE LOS ESTADOS UNIDOS DE AMÉRICA (US$8,516.76); </w:t>
      </w:r>
      <w:r w:rsidR="00F62570">
        <w:rPr>
          <w:b/>
        </w:rPr>
        <w:t xml:space="preserve">III. </w:t>
      </w:r>
      <w:r w:rsidR="00590D93" w:rsidRPr="00675880">
        <w:t>Conceder al señor DAVID ALEXANDER NÚÑEZ MEJÍA el plazo de ocho días para efectuar el pago correspondiente, los que serán contados a partir de la fecha en la que se notifique la ejecutoria de la presente resolución; y</w:t>
      </w:r>
      <w:r w:rsidR="00675880" w:rsidRPr="00675880">
        <w:t xml:space="preserve"> </w:t>
      </w:r>
      <w:r w:rsidR="00590D93" w:rsidRPr="00675880">
        <w:rPr>
          <w:b/>
        </w:rPr>
        <w:t>IV.</w:t>
      </w:r>
      <w:r w:rsidR="00675880" w:rsidRPr="00675880">
        <w:t xml:space="preserve"> </w:t>
      </w:r>
      <w:r w:rsidR="00590D93" w:rsidRPr="00675880">
        <w:t>Notificar la pres</w:t>
      </w:r>
      <w:r w:rsidR="00675880" w:rsidRPr="00675880">
        <w:t>ente resolución</w:t>
      </w:r>
      <w:r w:rsidR="004D297F" w:rsidRPr="00675880">
        <w:t>”.</w:t>
      </w:r>
      <w:r w:rsidR="003A6C57" w:rsidRPr="00675880">
        <w:rPr>
          <w:rFonts w:eastAsia="Times New Roman" w:cs="Tahoma"/>
          <w:b/>
          <w:szCs w:val="24"/>
          <w:lang w:val="es-MX" w:eastAsia="es-ES"/>
        </w:rPr>
        <w:t xml:space="preserve"> </w:t>
      </w:r>
      <w:r w:rsidR="004D297F" w:rsidRPr="00675880">
        <w:t xml:space="preserve">Luego de analizar la propuesta, </w:t>
      </w:r>
      <w:r w:rsidR="00675880" w:rsidRPr="00675880">
        <w:t xml:space="preserve">con base en los artículos 1, 2, 4, 13 letra c), 14 letras a) y g), 37, 38 inciso 6°, 50 y 54 de la Ley de Competencia; 9, 47, 73 inciso 1° y 73-A del reglamento de la misma ley; 1, 2, 4, 5, 11, 13, 14, 15, 23, 30 y 31 de la Ley de procedimiento </w:t>
      </w:r>
      <w:r w:rsidR="00675880" w:rsidRPr="00975E2E">
        <w:t>para la imposición del arresto o multa administrativos; y Decreto Ejecutivo No. 5, del 21 de diciembre de 2017</w:t>
      </w:r>
      <w:r w:rsidR="004D297F" w:rsidRPr="00975E2E">
        <w:t xml:space="preserve">, </w:t>
      </w:r>
      <w:r w:rsidR="004D297F" w:rsidRPr="00975E2E">
        <w:rPr>
          <w:b/>
        </w:rPr>
        <w:t xml:space="preserve">ESTE CONSEJO DIRECTIVO ACUERDA POR UNANIMIDAD APROBARLA, PARA LO CUAL EMITE LA RESPECTIVA RESOLUCIÓN A LAS OCHO HORAS Y </w:t>
      </w:r>
      <w:r w:rsidR="00975E2E" w:rsidRPr="00975E2E">
        <w:rPr>
          <w:b/>
        </w:rPr>
        <w:t>CINCUENTA</w:t>
      </w:r>
      <w:r w:rsidR="004D297F" w:rsidRPr="00975E2E">
        <w:rPr>
          <w:b/>
        </w:rPr>
        <w:t xml:space="preserve"> MINUTOS DEL </w:t>
      </w:r>
      <w:r w:rsidR="00975E2E" w:rsidRPr="00975E2E">
        <w:rPr>
          <w:b/>
        </w:rPr>
        <w:t>17</w:t>
      </w:r>
      <w:r w:rsidR="004D297F" w:rsidRPr="00975E2E">
        <w:rPr>
          <w:b/>
        </w:rPr>
        <w:t xml:space="preserve"> DE </w:t>
      </w:r>
      <w:r w:rsidR="00975E2E" w:rsidRPr="00975E2E">
        <w:rPr>
          <w:b/>
        </w:rPr>
        <w:t>OCTUBRE</w:t>
      </w:r>
      <w:r w:rsidR="004D297F" w:rsidRPr="00975E2E">
        <w:rPr>
          <w:b/>
        </w:rPr>
        <w:t xml:space="preserve"> DE 2018</w:t>
      </w:r>
      <w:r w:rsidR="004D297F" w:rsidRPr="00391D32">
        <w:rPr>
          <w:b/>
        </w:rPr>
        <w:t>, E INSTRUYE AL INTENDENTE DE INVESTIGACIONES NOTIFICARLA</w:t>
      </w:r>
      <w:r w:rsidR="004D297F" w:rsidRPr="00391D32">
        <w:rPr>
          <w:rFonts w:eastAsia="Times New Roman" w:cs="Tahoma"/>
          <w:szCs w:val="24"/>
          <w:lang w:val="es-MX" w:eastAsia="es-ES"/>
        </w:rPr>
        <w:t xml:space="preserve">. </w:t>
      </w:r>
      <w:r w:rsidR="004D297F" w:rsidRPr="00391D32">
        <w:rPr>
          <w:szCs w:val="24"/>
        </w:rPr>
        <w:t xml:space="preserve"> </w:t>
      </w:r>
      <w:r w:rsidR="00E13839" w:rsidRPr="00391D32">
        <w:rPr>
          <w:rFonts w:eastAsia="Times New Roman" w:cs="Tahoma"/>
          <w:b/>
          <w:szCs w:val="24"/>
          <w:u w:val="single"/>
          <w:lang w:val="es-MX" w:eastAsia="es-ES"/>
        </w:rPr>
        <w:t xml:space="preserve">Punto </w:t>
      </w:r>
      <w:r w:rsidR="002F6863" w:rsidRPr="00391D32">
        <w:rPr>
          <w:rFonts w:eastAsia="Times New Roman" w:cs="Tahoma"/>
          <w:b/>
          <w:szCs w:val="24"/>
          <w:u w:val="single"/>
          <w:lang w:val="es-MX" w:eastAsia="es-ES"/>
        </w:rPr>
        <w:t>6</w:t>
      </w:r>
      <w:r w:rsidR="00074C9A" w:rsidRPr="00391D32">
        <w:rPr>
          <w:b/>
          <w:szCs w:val="24"/>
          <w:u w:val="single"/>
        </w:rPr>
        <w:t>.</w:t>
      </w:r>
      <w:r w:rsidR="000A1F95" w:rsidRPr="00391D32">
        <w:rPr>
          <w:rFonts w:cs="Tahoma"/>
          <w:lang w:bidi="en-US"/>
        </w:rPr>
        <w:t xml:space="preserve"> </w:t>
      </w:r>
      <w:r w:rsidR="00975E2E" w:rsidRPr="00391D32">
        <w:rPr>
          <w:rFonts w:cs="Tahoma"/>
          <w:b/>
          <w:i/>
          <w:lang w:bidi="en-US"/>
        </w:rPr>
        <w:t xml:space="preserve">Propuesta de resolución de declaratoria de ejecutoria en el procedimiento </w:t>
      </w:r>
      <w:r w:rsidR="002F6863" w:rsidRPr="00391D32">
        <w:rPr>
          <w:b/>
          <w:i/>
        </w:rPr>
        <w:t xml:space="preserve">sancionador contra SUKARNE EL SALVADOR, S.A. DE C.V. </w:t>
      </w:r>
      <w:r w:rsidR="00975E2E" w:rsidRPr="00391D32">
        <w:rPr>
          <w:b/>
          <w:i/>
        </w:rPr>
        <w:t>(</w:t>
      </w:r>
      <w:r w:rsidR="00975E2E" w:rsidRPr="00391D32">
        <w:rPr>
          <w:b/>
          <w:i/>
          <w:szCs w:val="24"/>
        </w:rPr>
        <w:t>SC-028-O/OI/NR-2018).</w:t>
      </w:r>
      <w:r w:rsidR="00975E2E" w:rsidRPr="00391D32">
        <w:rPr>
          <w:szCs w:val="24"/>
        </w:rPr>
        <w:t xml:space="preserve"> </w:t>
      </w:r>
      <w:r w:rsidR="002F6863" w:rsidRPr="00391D32">
        <w:t xml:space="preserve">El </w:t>
      </w:r>
      <w:proofErr w:type="gramStart"/>
      <w:r w:rsidR="002F6863" w:rsidRPr="00391D32">
        <w:t>Director</w:t>
      </w:r>
      <w:proofErr w:type="gramEnd"/>
      <w:r w:rsidR="002F6863" w:rsidRPr="00391D32">
        <w:t xml:space="preserve"> ponente presenta al Consejo Directivo una propuesta de resolución </w:t>
      </w:r>
      <w:r w:rsidR="00391D32" w:rsidRPr="00391D32">
        <w:t>para</w:t>
      </w:r>
      <w:r w:rsidR="00975E2E" w:rsidRPr="00391D32">
        <w:t xml:space="preserve"> declarar ejecutoriada la resolución final emitida en </w:t>
      </w:r>
      <w:r w:rsidR="00391D32" w:rsidRPr="00391D32">
        <w:t>el</w:t>
      </w:r>
      <w:r w:rsidR="00975E2E" w:rsidRPr="00391D32">
        <w:t xml:space="preserve"> procedimiento</w:t>
      </w:r>
      <w:r w:rsidR="00391D32" w:rsidRPr="00391D32">
        <w:t xml:space="preserve"> en referencia</w:t>
      </w:r>
      <w:r w:rsidR="002F6863" w:rsidRPr="00391D32">
        <w:rPr>
          <w:szCs w:val="24"/>
        </w:rPr>
        <w:t>, y</w:t>
      </w:r>
      <w:r w:rsidR="00391D32" w:rsidRPr="00391D32">
        <w:rPr>
          <w:szCs w:val="24"/>
        </w:rPr>
        <w:t>a</w:t>
      </w:r>
      <w:r w:rsidR="002F6863" w:rsidRPr="00391D32">
        <w:rPr>
          <w:szCs w:val="24"/>
        </w:rPr>
        <w:t xml:space="preserve"> que SUKARNE EL SALVADOR, S.A. DE C.V. no presentó </w:t>
      </w:r>
      <w:r w:rsidR="00391D32" w:rsidRPr="00391D32">
        <w:rPr>
          <w:szCs w:val="24"/>
        </w:rPr>
        <w:t>el recurso de revocatoria respectivo</w:t>
      </w:r>
      <w:r w:rsidR="002F6863" w:rsidRPr="00391D32">
        <w:rPr>
          <w:szCs w:val="24"/>
        </w:rPr>
        <w:t>.  E</w:t>
      </w:r>
      <w:r w:rsidR="002F6863" w:rsidRPr="00391D32">
        <w:t>l fallo de la propuesta de resolución textualmente se lee: “</w:t>
      </w:r>
      <w:r w:rsidR="00391D32" w:rsidRPr="00391D32">
        <w:rPr>
          <w:b/>
        </w:rPr>
        <w:t>I.</w:t>
      </w:r>
      <w:r w:rsidR="00391D32" w:rsidRPr="00391D32">
        <w:t xml:space="preserve"> Declárese ejecutoriada la resolución final emitida en el presente procedimiento administrativo sancionador a las ocho horas y cuarenta y cinco minutos del diez de octubre de dos mil dieciocho; </w:t>
      </w:r>
      <w:r w:rsidR="00391D32" w:rsidRPr="00391D32">
        <w:rPr>
          <w:b/>
        </w:rPr>
        <w:t>II.</w:t>
      </w:r>
      <w:r w:rsidR="00391D32" w:rsidRPr="00391D32">
        <w:t xml:space="preserve"> Hágase saber a la sociedad SUKARNE EL </w:t>
      </w:r>
      <w:r w:rsidR="00391D32" w:rsidRPr="00391D32">
        <w:lastRenderedPageBreak/>
        <w:t xml:space="preserve">SALVADOR, SOCIEDAD ANÓNIMA DE CAPITAL VARIABLE que posee el plazo de ocho días calendario para efectuar el pago correspondiente, los que serán contados a partir de la fecha en la que se notifique la presente resolución, para lo cual deberá dirigirse al Ministerio de Hacienda y comprobar posteriormente dicho pago ante esta Institución, para los efectos legales correspondientes; y </w:t>
      </w:r>
      <w:r w:rsidR="00391D32" w:rsidRPr="00391D32">
        <w:rPr>
          <w:b/>
        </w:rPr>
        <w:t xml:space="preserve">III. </w:t>
      </w:r>
      <w:r w:rsidR="00391D32" w:rsidRPr="00391D32">
        <w:t>Notifíquese</w:t>
      </w:r>
      <w:r w:rsidR="002F6863" w:rsidRPr="00391D32">
        <w:t>”.</w:t>
      </w:r>
      <w:r w:rsidR="002F6863" w:rsidRPr="00391D32">
        <w:rPr>
          <w:rFonts w:eastAsia="Times New Roman" w:cs="Tahoma"/>
          <w:b/>
          <w:szCs w:val="24"/>
          <w:lang w:val="es-MX" w:eastAsia="es-ES"/>
        </w:rPr>
        <w:t xml:space="preserve"> </w:t>
      </w:r>
      <w:r w:rsidR="002F6863" w:rsidRPr="00391D32">
        <w:t xml:space="preserve">Luego de analizar la propuesta, </w:t>
      </w:r>
      <w:r w:rsidR="00391D32" w:rsidRPr="00391D32">
        <w:t>con base en el artículo 15 de la Ley de procedimientos para la imposición del arresto o multa administrativos, y 73 del Reglamento de la Ley de Competencia</w:t>
      </w:r>
      <w:r w:rsidR="002F6863" w:rsidRPr="00391D32">
        <w:t xml:space="preserve">, </w:t>
      </w:r>
      <w:r w:rsidR="002F6863" w:rsidRPr="00391D32">
        <w:rPr>
          <w:b/>
        </w:rPr>
        <w:t xml:space="preserve">ESTE CONSEJO DIRECTIVO ACUERDA POR UNANIMIDAD APROBARLA, PARA LO CUAL EMITE LA RESPECTIVA RESOLUCIÓN A LAS OCHO HORAS Y </w:t>
      </w:r>
      <w:r w:rsidR="00391D32" w:rsidRPr="00391D32">
        <w:rPr>
          <w:b/>
        </w:rPr>
        <w:t>CINCUENTA Y CINCO</w:t>
      </w:r>
      <w:r w:rsidR="002F6863" w:rsidRPr="00391D32">
        <w:rPr>
          <w:b/>
        </w:rPr>
        <w:t xml:space="preserve"> MINUTOS DEL </w:t>
      </w:r>
      <w:r w:rsidR="00391D32" w:rsidRPr="00391D32">
        <w:rPr>
          <w:b/>
        </w:rPr>
        <w:t>17</w:t>
      </w:r>
      <w:r w:rsidR="002F6863" w:rsidRPr="00391D32">
        <w:rPr>
          <w:b/>
        </w:rPr>
        <w:t xml:space="preserve"> DE </w:t>
      </w:r>
      <w:r w:rsidR="00391D32" w:rsidRPr="00391D32">
        <w:rPr>
          <w:b/>
        </w:rPr>
        <w:t>OCTUBRE</w:t>
      </w:r>
      <w:r w:rsidR="002F6863" w:rsidRPr="00391D32">
        <w:rPr>
          <w:b/>
        </w:rPr>
        <w:t xml:space="preserve"> DE 2018, E INSTRUYE AL INTENDENTE DE INVESTIGACIONES NOTIFICARLA</w:t>
      </w:r>
      <w:r w:rsidR="002F6863" w:rsidRPr="00391D32">
        <w:rPr>
          <w:rFonts w:eastAsia="Times New Roman" w:cs="Tahoma"/>
          <w:szCs w:val="24"/>
          <w:lang w:val="es-MX" w:eastAsia="es-ES"/>
        </w:rPr>
        <w:t>.</w:t>
      </w:r>
      <w:r w:rsidR="00F44964" w:rsidRPr="00391D32">
        <w:rPr>
          <w:szCs w:val="24"/>
        </w:rPr>
        <w:t xml:space="preserve"> </w:t>
      </w:r>
      <w:r w:rsidR="00F44964" w:rsidRPr="00DC0B3B">
        <w:rPr>
          <w:b/>
          <w:szCs w:val="24"/>
          <w:u w:val="single"/>
        </w:rPr>
        <w:t>Punto</w:t>
      </w:r>
      <w:r w:rsidR="001E3C9A" w:rsidRPr="00DC0B3B">
        <w:rPr>
          <w:b/>
          <w:szCs w:val="24"/>
          <w:u w:val="single"/>
        </w:rPr>
        <w:t xml:space="preserve"> </w:t>
      </w:r>
      <w:r w:rsidR="002F6863" w:rsidRPr="00DC0B3B">
        <w:rPr>
          <w:b/>
          <w:szCs w:val="24"/>
          <w:u w:val="single"/>
        </w:rPr>
        <w:t>7</w:t>
      </w:r>
      <w:r w:rsidR="001E3C9A" w:rsidRPr="00DC0B3B">
        <w:rPr>
          <w:b/>
          <w:szCs w:val="24"/>
          <w:u w:val="single"/>
        </w:rPr>
        <w:t>.</w:t>
      </w:r>
      <w:r w:rsidR="001E3C9A" w:rsidRPr="00DC0B3B">
        <w:rPr>
          <w:szCs w:val="24"/>
        </w:rPr>
        <w:t xml:space="preserve"> </w:t>
      </w:r>
      <w:r w:rsidR="009E459A" w:rsidRPr="00DC0B3B">
        <w:rPr>
          <w:b/>
          <w:i/>
          <w:szCs w:val="24"/>
        </w:rPr>
        <w:t xml:space="preserve">Propuesta de resolución sobre seguimiento de las condiciones impuestas en el procedimiento de concentración </w:t>
      </w:r>
      <w:r w:rsidR="00874E84" w:rsidRPr="00DC0B3B">
        <w:rPr>
          <w:b/>
          <w:i/>
          <w:szCs w:val="24"/>
        </w:rPr>
        <w:t>“</w:t>
      </w:r>
      <w:r w:rsidR="009E459A" w:rsidRPr="00DC0B3B">
        <w:rPr>
          <w:b/>
          <w:i/>
          <w:szCs w:val="24"/>
        </w:rPr>
        <w:t>Tigo-</w:t>
      </w:r>
      <w:proofErr w:type="gramStart"/>
      <w:r w:rsidR="009E459A" w:rsidRPr="00DC0B3B">
        <w:rPr>
          <w:b/>
          <w:i/>
          <w:szCs w:val="24"/>
        </w:rPr>
        <w:t>Caribeña</w:t>
      </w:r>
      <w:proofErr w:type="gramEnd"/>
      <w:r w:rsidR="00874E84" w:rsidRPr="00DC0B3B">
        <w:rPr>
          <w:b/>
          <w:i/>
          <w:szCs w:val="24"/>
        </w:rPr>
        <w:t>”</w:t>
      </w:r>
      <w:r w:rsidR="00C25718" w:rsidRPr="00DC0B3B">
        <w:rPr>
          <w:b/>
          <w:i/>
          <w:szCs w:val="24"/>
        </w:rPr>
        <w:t xml:space="preserve"> (SC-047-S/CE/R-2016)</w:t>
      </w:r>
      <w:r w:rsidR="00673577" w:rsidRPr="00DC0B3B">
        <w:rPr>
          <w:b/>
          <w:szCs w:val="24"/>
        </w:rPr>
        <w:t>.</w:t>
      </w:r>
      <w:r w:rsidR="00047FC9" w:rsidRPr="00DC0B3B">
        <w:rPr>
          <w:b/>
          <w:szCs w:val="24"/>
        </w:rPr>
        <w:t xml:space="preserve"> </w:t>
      </w:r>
      <w:r w:rsidR="00C50464" w:rsidRPr="00C50464">
        <w:rPr>
          <w:b/>
        </w:rPr>
        <w:t>PUNTO RESERVADO CONFORME AL ARTÍCULO 19 LETRAS G) Y H) DE LA LEY DE ACCESO A LA INFORMACIÓN PÚBLICA</w:t>
      </w:r>
      <w:r w:rsidR="00FA63FC" w:rsidRPr="000031D4">
        <w:rPr>
          <w:rFonts w:eastAsia="Times New Roman" w:cs="Tahoma"/>
          <w:szCs w:val="24"/>
          <w:lang w:val="es-MX" w:eastAsia="es-ES"/>
        </w:rPr>
        <w:t>.</w:t>
      </w:r>
      <w:r w:rsidR="008221C1" w:rsidRPr="000031D4">
        <w:rPr>
          <w:rFonts w:eastAsia="Times New Roman" w:cs="Tahoma"/>
          <w:szCs w:val="24"/>
          <w:lang w:val="es-MX" w:eastAsia="es-ES"/>
        </w:rPr>
        <w:t xml:space="preserve"> </w:t>
      </w:r>
      <w:r w:rsidR="008221C1" w:rsidRPr="000031D4">
        <w:rPr>
          <w:rFonts w:eastAsia="Times New Roman" w:cs="Tahoma"/>
          <w:b/>
          <w:szCs w:val="24"/>
          <w:u w:val="single"/>
          <w:lang w:val="es-MX" w:eastAsia="es-ES"/>
        </w:rPr>
        <w:t xml:space="preserve">Punto </w:t>
      </w:r>
      <w:r w:rsidR="000031D4" w:rsidRPr="000031D4">
        <w:rPr>
          <w:rFonts w:eastAsia="Times New Roman" w:cs="Tahoma"/>
          <w:b/>
          <w:szCs w:val="24"/>
          <w:u w:val="single"/>
          <w:lang w:val="es-MX" w:eastAsia="es-ES"/>
        </w:rPr>
        <w:t>8</w:t>
      </w:r>
      <w:r w:rsidR="008221C1" w:rsidRPr="000031D4">
        <w:rPr>
          <w:rFonts w:eastAsia="Times New Roman" w:cs="Tahoma"/>
          <w:b/>
          <w:szCs w:val="24"/>
          <w:u w:val="single"/>
          <w:lang w:val="es-MX" w:eastAsia="es-ES"/>
        </w:rPr>
        <w:t>.</w:t>
      </w:r>
      <w:r w:rsidR="008221C1" w:rsidRPr="000031D4">
        <w:rPr>
          <w:rFonts w:eastAsia="Times New Roman" w:cs="Tahoma"/>
          <w:szCs w:val="24"/>
          <w:lang w:val="es-MX" w:eastAsia="es-ES"/>
        </w:rPr>
        <w:t xml:space="preserve"> </w:t>
      </w:r>
      <w:r w:rsidR="000031D4" w:rsidRPr="000031D4">
        <w:rPr>
          <w:b/>
          <w:i/>
        </w:rPr>
        <w:t>Propuesta de resolución derivada del</w:t>
      </w:r>
      <w:r w:rsidR="008221C1" w:rsidRPr="000031D4">
        <w:rPr>
          <w:b/>
          <w:i/>
        </w:rPr>
        <w:t xml:space="preserve"> Estudio de Condiciones de competencia</w:t>
      </w:r>
      <w:r w:rsidR="008221C1" w:rsidRPr="00C657C7">
        <w:rPr>
          <w:b/>
          <w:i/>
        </w:rPr>
        <w:t xml:space="preserve"> en el mercado de carne bovina. </w:t>
      </w:r>
      <w:r w:rsidR="00FA63FC" w:rsidRPr="00C657C7">
        <w:rPr>
          <w:rFonts w:eastAsia="Times New Roman" w:cs="Tahoma"/>
          <w:szCs w:val="24"/>
          <w:lang w:val="es-MX" w:eastAsia="es-ES"/>
        </w:rPr>
        <w:t xml:space="preserve"> </w:t>
      </w:r>
      <w:r w:rsidR="00A74F3E" w:rsidRPr="00C657C7">
        <w:rPr>
          <w:rFonts w:eastAsia="Times New Roman" w:cs="Tahoma"/>
          <w:szCs w:val="24"/>
          <w:lang w:val="es-MX" w:eastAsia="es-ES"/>
        </w:rPr>
        <w:t xml:space="preserve">El </w:t>
      </w:r>
      <w:proofErr w:type="gramStart"/>
      <w:r w:rsidR="00A74F3E" w:rsidRPr="00C657C7">
        <w:rPr>
          <w:rFonts w:eastAsia="Times New Roman" w:cs="Tahoma"/>
          <w:szCs w:val="24"/>
          <w:lang w:val="es-MX" w:eastAsia="es-ES"/>
        </w:rPr>
        <w:t>Director</w:t>
      </w:r>
      <w:proofErr w:type="gramEnd"/>
      <w:r w:rsidR="00A74F3E" w:rsidRPr="00C657C7">
        <w:rPr>
          <w:rFonts w:eastAsia="Times New Roman" w:cs="Tahoma"/>
          <w:szCs w:val="24"/>
          <w:lang w:val="es-MX" w:eastAsia="es-ES"/>
        </w:rPr>
        <w:t xml:space="preserve"> ponente presenta al Con</w:t>
      </w:r>
      <w:bookmarkStart w:id="0" w:name="_GoBack"/>
      <w:bookmarkEnd w:id="0"/>
      <w:r w:rsidR="00A74F3E" w:rsidRPr="00C657C7">
        <w:rPr>
          <w:rFonts w:eastAsia="Times New Roman" w:cs="Tahoma"/>
          <w:szCs w:val="24"/>
          <w:lang w:val="es-MX" w:eastAsia="es-ES"/>
        </w:rPr>
        <w:t>sejo Directivo una propuesta de resolución final con recomendaciones resultado del “</w:t>
      </w:r>
      <w:r w:rsidR="00EA5A5A" w:rsidRPr="00C657C7">
        <w:rPr>
          <w:rFonts w:eastAsia="Times New Roman" w:cs="Tahoma"/>
          <w:szCs w:val="24"/>
          <w:lang w:val="es-MX" w:eastAsia="es-ES"/>
        </w:rPr>
        <w:t>Estudio sobre las condiciones de competencia en la distribución de carne bovina en El Salvador”, cuya elaboración estuvo a cargo de la Intendencia Económica. La propuesta literalmente reza así: “</w:t>
      </w:r>
      <w:r w:rsidR="00EA5A5A" w:rsidRPr="00C657C7">
        <w:rPr>
          <w:rFonts w:eastAsia="Times New Roman" w:cs="Tahoma"/>
          <w:b/>
          <w:szCs w:val="24"/>
          <w:lang w:val="es-MX" w:eastAsia="es-ES"/>
        </w:rPr>
        <w:t>I.</w:t>
      </w:r>
      <w:r w:rsidR="00EA5A5A" w:rsidRPr="00C657C7">
        <w:rPr>
          <w:rFonts w:eastAsia="Times New Roman" w:cs="Tahoma"/>
          <w:szCs w:val="24"/>
          <w:lang w:val="es-MX" w:eastAsia="es-ES"/>
        </w:rPr>
        <w:t xml:space="preserve"> Aprobar el estudio denominado “Estudio sobre las condiciones de competencia en la distribución de carne bovina en El Salvador”. </w:t>
      </w:r>
      <w:r w:rsidR="00EA5A5A" w:rsidRPr="00C657C7">
        <w:rPr>
          <w:rFonts w:eastAsia="Times New Roman" w:cs="Tahoma"/>
          <w:b/>
          <w:szCs w:val="24"/>
          <w:lang w:val="es-MX" w:eastAsia="es-ES"/>
        </w:rPr>
        <w:t>II.</w:t>
      </w:r>
      <w:r w:rsidR="00EA5A5A" w:rsidRPr="00C657C7">
        <w:rPr>
          <w:rFonts w:eastAsia="Times New Roman" w:cs="Tahoma"/>
          <w:szCs w:val="24"/>
          <w:lang w:val="es-MX" w:eastAsia="es-ES"/>
        </w:rPr>
        <w:t xml:space="preserve"> Adoptar las siguientes medidas: a. Propiciar una articulación interinstitucional para abordar las problemáticas identificadas en el mercado de carne bovina, con miras a establecer planes de acción conjunta en el marco de las recomendaciones derivadas de este estudio, apoyándose en el andamiaje del Sistema Nacional </w:t>
      </w:r>
      <w:r w:rsidR="00EA5A5A" w:rsidRPr="00C657C7">
        <w:rPr>
          <w:rFonts w:eastAsia="Times New Roman" w:cs="Tahoma"/>
          <w:szCs w:val="24"/>
          <w:lang w:val="es-MX" w:eastAsia="es-ES"/>
        </w:rPr>
        <w:lastRenderedPageBreak/>
        <w:t xml:space="preserve">de Protección al Consumidor que aglutina a diversas instituciones públicas vinculadas al mercado. b. Continuar el monitoreo periódico de los precios de carne bovina en el canal de distribución minorista para divulgar con las autoridades competentes y para la población sobre comportamientos alcistas en este mercado. c. Certificar lo pertinente a la Intendencia de Investigaciones, a efecto de que se analice el inicio del procedimiento que corresponda conforme a lo establecido en la Ley de Competencia y su reglamento, en virtud de haberse identificado condiciones que podrían constituir indicios de posibles prácticas anticompetitivas en el mercado de carne bovina. d. Retomar las recomendaciones efectuadas en la Resolución Ref. SC-037-O-ES-R-2013 emitida por el Consejo Directivo de la SC, sobre el seguimiento sectorial que analice las relaciones comerciales entre agentes económicos aguas arriba y aguas abajo para productos de consumo básico de la población, además de propiciar la elaboración del manual de buenas prácticas que establezca una referencia de conducta para procurar relaciones comerciales pro-competitivas entre distribuidores minoristas y sus proveedores. </w:t>
      </w:r>
      <w:r w:rsidR="00EA5A5A" w:rsidRPr="00C657C7">
        <w:rPr>
          <w:rFonts w:eastAsia="Times New Roman" w:cs="Tahoma"/>
          <w:b/>
          <w:szCs w:val="24"/>
          <w:lang w:val="es-MX" w:eastAsia="es-ES"/>
        </w:rPr>
        <w:t>III.</w:t>
      </w:r>
      <w:r w:rsidR="00EA5A5A" w:rsidRPr="00C657C7">
        <w:rPr>
          <w:rFonts w:eastAsia="Times New Roman" w:cs="Tahoma"/>
          <w:szCs w:val="24"/>
          <w:lang w:val="es-MX" w:eastAsia="es-ES"/>
        </w:rPr>
        <w:t xml:space="preserve"> Efectuar las siguientes recomendaciones de política pública: </w:t>
      </w:r>
      <w:r w:rsidR="00EA5A5A" w:rsidRPr="00C657C7">
        <w:rPr>
          <w:rFonts w:eastAsia="Times New Roman" w:cs="Tahoma"/>
          <w:b/>
          <w:szCs w:val="24"/>
          <w:lang w:val="es-MX" w:eastAsia="es-ES"/>
        </w:rPr>
        <w:t>Al Ministerio de Agricultura y Ganadería (MAG).</w:t>
      </w:r>
      <w:r w:rsidR="00EA5A5A" w:rsidRPr="00C657C7">
        <w:rPr>
          <w:rFonts w:eastAsia="Times New Roman" w:cs="Tahoma"/>
          <w:szCs w:val="24"/>
          <w:lang w:val="es-MX" w:eastAsia="es-ES"/>
        </w:rPr>
        <w:t xml:space="preserve"> </w:t>
      </w:r>
      <w:r w:rsidR="00EA5A5A" w:rsidRPr="00C657C7">
        <w:rPr>
          <w:rFonts w:eastAsia="Times New Roman" w:cs="Tahoma"/>
          <w:i/>
          <w:szCs w:val="24"/>
          <w:lang w:val="es-MX" w:eastAsia="es-ES"/>
        </w:rPr>
        <w:t>(i)</w:t>
      </w:r>
      <w:r w:rsidR="00EA5A5A" w:rsidRPr="00C657C7">
        <w:rPr>
          <w:rFonts w:eastAsia="Times New Roman" w:cs="Tahoma"/>
          <w:sz w:val="18"/>
          <w:szCs w:val="24"/>
          <w:lang w:val="es-MX" w:eastAsia="es-ES"/>
        </w:rPr>
        <w:t xml:space="preserve"> </w:t>
      </w:r>
      <w:r w:rsidR="00EA5A5A" w:rsidRPr="00C657C7">
        <w:rPr>
          <w:rFonts w:eastAsia="Times New Roman" w:cs="Tahoma"/>
          <w:szCs w:val="24"/>
          <w:lang w:val="es-MX" w:eastAsia="es-ES"/>
        </w:rPr>
        <w:t xml:space="preserve">Extender de manera ágil y oportuna el permiso sanitario de importación de la carne bovina sustituyendo, en los casos que aplique, el requisito que técnicos del MAG realicen inspecciones de origen, por la verificación documental cuando se trate de plantas certificadas que ya exportan a mercados de mayor exigencia (Estados Unidos, Europa, Japón y Rusia, entre otros). Esto permitirá ahorro de recursos y tiempo, tanto al MAG como a importadores que pretendan internar carne por primera vez, fomentando así el ingreso de nuevos competidores. </w:t>
      </w:r>
      <w:r w:rsidR="00EA5A5A" w:rsidRPr="00C657C7">
        <w:rPr>
          <w:rFonts w:eastAsia="Times New Roman" w:cs="Tahoma"/>
          <w:i/>
          <w:szCs w:val="24"/>
          <w:lang w:val="es-MX" w:eastAsia="es-ES"/>
        </w:rPr>
        <w:t>(ii)</w:t>
      </w:r>
      <w:r w:rsidR="00EA5A5A" w:rsidRPr="00C657C7">
        <w:rPr>
          <w:rFonts w:eastAsia="Times New Roman" w:cs="Tahoma"/>
          <w:szCs w:val="24"/>
          <w:lang w:val="es-MX" w:eastAsia="es-ES"/>
        </w:rPr>
        <w:t xml:space="preserve"> Fomentar la reconversión productiva de la ganadería hacia un sistema de producción especializado en carne de mayor calidad, mediante la crianza de ganado en establos u otros que se consideren igualmente eficientes y adecuados a las condiciones del país. Esto implica la introducción </w:t>
      </w:r>
      <w:r w:rsidR="00EA5A5A" w:rsidRPr="00C657C7">
        <w:rPr>
          <w:rFonts w:eastAsia="Times New Roman" w:cs="Tahoma"/>
          <w:szCs w:val="24"/>
          <w:lang w:val="es-MX" w:eastAsia="es-ES"/>
        </w:rPr>
        <w:lastRenderedPageBreak/>
        <w:t xml:space="preserve">al hato ganadero de razas especializadas en carne y el fomento de sistemas de alimentación integrados. Además, es necesaria la introducción de nuevas tecnologías de producción y el desarrollo de Programas de Asistencia Técnica, así como gestionar líneas de crédito especiales para el sector. </w:t>
      </w:r>
      <w:r w:rsidR="00EA5A5A" w:rsidRPr="00C657C7">
        <w:rPr>
          <w:rFonts w:eastAsia="Times New Roman" w:cs="Tahoma"/>
          <w:i/>
          <w:szCs w:val="24"/>
          <w:lang w:val="es-MX" w:eastAsia="es-ES"/>
        </w:rPr>
        <w:t xml:space="preserve">(iii) </w:t>
      </w:r>
      <w:r w:rsidR="00EA5A5A" w:rsidRPr="00C657C7">
        <w:rPr>
          <w:rFonts w:eastAsia="Times New Roman" w:cs="Tahoma"/>
          <w:szCs w:val="24"/>
          <w:lang w:val="es-MX" w:eastAsia="es-ES"/>
        </w:rPr>
        <w:t xml:space="preserve">Incorporar en la discusión de la propuesta de reforma al Acuerdo Ejecutivo N°54 en el Ramo de Agricultura y Ganadería lo expuesto en este estudio sobre los perjuicios que limitar más los orígenes de importación traerían a la dinámica del mercado de carne bovina en el país. </w:t>
      </w:r>
      <w:r w:rsidR="00EA5A5A" w:rsidRPr="00C657C7">
        <w:rPr>
          <w:rFonts w:eastAsia="Times New Roman" w:cs="Tahoma"/>
          <w:b/>
          <w:i/>
          <w:szCs w:val="24"/>
          <w:lang w:val="es-MX" w:eastAsia="es-ES"/>
        </w:rPr>
        <w:t xml:space="preserve">Al Ministerio de Salud (MINSAL). </w:t>
      </w:r>
      <w:r w:rsidR="00EA5A5A" w:rsidRPr="00C657C7">
        <w:rPr>
          <w:rFonts w:eastAsia="Times New Roman" w:cs="Tahoma"/>
          <w:szCs w:val="24"/>
          <w:lang w:val="es-MX" w:eastAsia="es-ES"/>
        </w:rPr>
        <w:t xml:space="preserve">Evaluar la posibilidad de que las pruebas de laboratorio de los productos de carne bovina puedan llevarse a cabo de forma más ágil y oportuna, ya sea mediante la autorización de laboratorios privados, mejorando el proceso y la capacidad del laboratorio del MINSAL u otra alternativa que, a la vez que certifique la calidad del resultado, no limite la entrada oportuna de agentes en el mercado. </w:t>
      </w:r>
      <w:r w:rsidR="00EA5A5A" w:rsidRPr="00C657C7">
        <w:rPr>
          <w:rFonts w:eastAsia="Times New Roman" w:cs="Tahoma"/>
          <w:b/>
          <w:i/>
          <w:szCs w:val="24"/>
          <w:lang w:val="es-MX" w:eastAsia="es-ES"/>
        </w:rPr>
        <w:t>Al Ministerio de Agricultura y Ganadería (MAG) y Ministerio de Economía (MINEC).</w:t>
      </w:r>
      <w:r w:rsidR="00EA5A5A" w:rsidRPr="00C657C7">
        <w:rPr>
          <w:rFonts w:eastAsia="Times New Roman" w:cs="Tahoma"/>
          <w:szCs w:val="24"/>
          <w:lang w:val="es-MX" w:eastAsia="es-ES"/>
        </w:rPr>
        <w:t xml:space="preserve"> Elevar al Consejo Agropecuario Centroamericano (CAC) y al Consejo de Ministros de Integración Económica (COMIECO), la iniciativa de diseñar e implementar a nivel centroamericano un sistema de monitoreo de variables relacionadas con el sector de carne bovina. Entre las variables a monitorear se recomiendan: producción, consumo, precios (precios al productor, mayorista y consumidor), exportaciones e importaciones, de tal forma que se reduzca el nivel de incertidumbre sobre el desempeño del mercado regional. </w:t>
      </w:r>
      <w:r w:rsidR="00EA5A5A" w:rsidRPr="00C657C7">
        <w:rPr>
          <w:rFonts w:eastAsia="Times New Roman" w:cs="Tahoma"/>
          <w:b/>
          <w:i/>
          <w:szCs w:val="24"/>
          <w:lang w:val="es-MX" w:eastAsia="es-ES"/>
        </w:rPr>
        <w:t>Al Ministerio de Salud (MINSAL), Ministerio de Agricultura y Ganadería (MAG) y Ministerio de Medio Ambiente y Recursos Naturales (MARN)</w:t>
      </w:r>
      <w:r w:rsidR="00EA5A5A" w:rsidRPr="00C657C7">
        <w:rPr>
          <w:rFonts w:eastAsia="Times New Roman" w:cs="Tahoma"/>
          <w:szCs w:val="24"/>
          <w:lang w:val="es-MX" w:eastAsia="es-ES"/>
        </w:rPr>
        <w:t xml:space="preserve">. </w:t>
      </w:r>
      <w:r w:rsidR="00EA5A5A" w:rsidRPr="00C657C7">
        <w:rPr>
          <w:rFonts w:eastAsia="Times New Roman" w:cs="Tahoma"/>
          <w:i/>
          <w:szCs w:val="24"/>
          <w:lang w:val="es-MX" w:eastAsia="es-ES"/>
        </w:rPr>
        <w:t>(i)</w:t>
      </w:r>
      <w:r w:rsidR="00EA5A5A" w:rsidRPr="00C657C7">
        <w:rPr>
          <w:rFonts w:eastAsia="Times New Roman" w:cs="Tahoma"/>
          <w:szCs w:val="24"/>
          <w:lang w:val="es-MX" w:eastAsia="es-ES"/>
        </w:rPr>
        <w:t xml:space="preserve"> Promover la actualización de la Ley de Inspección Sanitaria de la Carne (que fue establecida en 1969), para contar con una norma que sustente el faenado de carne bovina (y de todo tipo) en los rastros municipales y privados, correspondiente a criterios sanitarios con estándares </w:t>
      </w:r>
      <w:r w:rsidR="00EA5A5A" w:rsidRPr="00C657C7">
        <w:rPr>
          <w:rFonts w:eastAsia="Times New Roman" w:cs="Tahoma"/>
          <w:szCs w:val="24"/>
          <w:lang w:val="es-MX" w:eastAsia="es-ES"/>
        </w:rPr>
        <w:lastRenderedPageBreak/>
        <w:t>internacionales</w:t>
      </w:r>
      <w:r w:rsidR="00EA5A5A" w:rsidRPr="00C657C7">
        <w:rPr>
          <w:rFonts w:eastAsia="Times New Roman" w:cs="Tahoma"/>
          <w:i/>
          <w:szCs w:val="24"/>
          <w:lang w:val="es-MX" w:eastAsia="es-ES"/>
        </w:rPr>
        <w:t>. (ii)</w:t>
      </w:r>
      <w:r w:rsidR="00EA5A5A" w:rsidRPr="00C657C7">
        <w:rPr>
          <w:rFonts w:eastAsia="Times New Roman" w:cs="Tahoma"/>
          <w:szCs w:val="24"/>
          <w:lang w:val="es-MX" w:eastAsia="es-ES"/>
        </w:rPr>
        <w:t xml:space="preserve"> Apoyar la reconversión y modernización de los rastros municipales, de tal forma que reúnan las condiciones sanitarias mínimas para el faenado de la carne bovina. De esta manera, se estaría fomentando la competencia en condiciones de calidad equiparable con agentes de la distribución minorista, quienes desarrollan la matanza en condiciones modernas e higiénicas. </w:t>
      </w:r>
      <w:r w:rsidR="00EA5A5A" w:rsidRPr="00C657C7">
        <w:rPr>
          <w:rFonts w:eastAsia="Times New Roman" w:cs="Tahoma"/>
          <w:b/>
          <w:i/>
          <w:szCs w:val="24"/>
          <w:lang w:val="es-MX" w:eastAsia="es-ES"/>
        </w:rPr>
        <w:t xml:space="preserve">Al Ministerio de Agricultura y Ganadería (MAG) y a la Defensoría del Consumidor (DC). </w:t>
      </w:r>
      <w:r w:rsidR="00EA5A5A" w:rsidRPr="00C657C7">
        <w:rPr>
          <w:rFonts w:eastAsia="Times New Roman" w:cs="Tahoma"/>
          <w:i/>
          <w:szCs w:val="24"/>
          <w:lang w:val="es-MX" w:eastAsia="es-ES"/>
        </w:rPr>
        <w:t xml:space="preserve">(i) </w:t>
      </w:r>
      <w:r w:rsidR="00EA5A5A" w:rsidRPr="00C657C7">
        <w:rPr>
          <w:rFonts w:eastAsia="Times New Roman" w:cs="Tahoma"/>
          <w:szCs w:val="24"/>
          <w:lang w:val="es-MX" w:eastAsia="es-ES"/>
        </w:rPr>
        <w:t xml:space="preserve">Homologar el registro de precios al consumidor, de tal forma que sean los mismos tipos de cortes, tanto en mercados municipales como en supermercados, a fin de que éstos sean comparables entre sí. </w:t>
      </w:r>
      <w:r w:rsidR="00EA5A5A" w:rsidRPr="00C657C7">
        <w:rPr>
          <w:rFonts w:eastAsia="Times New Roman" w:cs="Tahoma"/>
          <w:i/>
          <w:szCs w:val="24"/>
          <w:lang w:val="es-MX" w:eastAsia="es-ES"/>
        </w:rPr>
        <w:t xml:space="preserve">(ii) </w:t>
      </w:r>
      <w:r w:rsidR="00EA5A5A" w:rsidRPr="00C657C7">
        <w:rPr>
          <w:rFonts w:eastAsia="Times New Roman" w:cs="Tahoma"/>
          <w:szCs w:val="24"/>
          <w:lang w:val="es-MX" w:eastAsia="es-ES"/>
        </w:rPr>
        <w:t>Diseñar un Sistema de Alerta Temprana que detecte de manera oportuna la ocurrencia de posibles escaladas de precios y que alerte a las instituciones involucradas para que adopten las medidas correspondientes a fin de minimizar sus impactos en el consumidor</w:t>
      </w:r>
      <w:r w:rsidR="00EA5A5A" w:rsidRPr="00C657C7">
        <w:rPr>
          <w:rFonts w:eastAsia="Times New Roman" w:cs="Tahoma"/>
          <w:i/>
          <w:szCs w:val="24"/>
          <w:lang w:val="es-MX" w:eastAsia="es-ES"/>
        </w:rPr>
        <w:t>. (iii)</w:t>
      </w:r>
      <w:r w:rsidR="00EA5A5A" w:rsidRPr="00C657C7">
        <w:rPr>
          <w:rFonts w:eastAsia="Times New Roman" w:cs="Tahoma"/>
          <w:szCs w:val="24"/>
          <w:lang w:val="es-MX" w:eastAsia="es-ES"/>
        </w:rPr>
        <w:t xml:space="preserve"> Promover que los supermercados informen a los consumidores sobre el origen y el tipo de carne que se ofrece, es decir, separar entre carne nacional y carne importada, estableciendo precios diferenciados, ya que los costos son distintos. </w:t>
      </w:r>
      <w:r w:rsidR="00EA5A5A" w:rsidRPr="00C657C7">
        <w:rPr>
          <w:rFonts w:eastAsia="Times New Roman" w:cs="Tahoma"/>
          <w:b/>
          <w:i/>
          <w:szCs w:val="24"/>
          <w:lang w:val="es-MX" w:eastAsia="es-ES"/>
        </w:rPr>
        <w:t xml:space="preserve">Al Ministerio de Economía (MINEC). </w:t>
      </w:r>
      <w:r w:rsidR="00EA5A5A" w:rsidRPr="00C657C7">
        <w:rPr>
          <w:rFonts w:eastAsia="Times New Roman" w:cs="Tahoma"/>
          <w:i/>
          <w:szCs w:val="24"/>
          <w:lang w:val="es-MX" w:eastAsia="es-ES"/>
        </w:rPr>
        <w:t>(i)</w:t>
      </w:r>
      <w:r w:rsidR="00EA5A5A" w:rsidRPr="00C657C7">
        <w:rPr>
          <w:rFonts w:eastAsia="Times New Roman" w:cs="Tahoma"/>
          <w:b/>
          <w:i/>
          <w:szCs w:val="24"/>
          <w:lang w:val="es-MX" w:eastAsia="es-ES"/>
        </w:rPr>
        <w:t xml:space="preserve"> </w:t>
      </w:r>
      <w:r w:rsidR="00EA5A5A" w:rsidRPr="00C657C7">
        <w:rPr>
          <w:rFonts w:eastAsia="Times New Roman" w:cs="Tahoma"/>
          <w:szCs w:val="24"/>
          <w:lang w:val="es-MX" w:eastAsia="es-ES"/>
        </w:rPr>
        <w:t xml:space="preserve">Evaluar la reducción del arancel que El Salvador aplica a la carne bovina ante terceros países, para homologar al 15% con otros países de la región: Guatemala, Honduras y Costa Rica, con el fin de diversificar las opciones de abastecimiento y reducir la dependencia de carne importada desde Nicaragua, lo cual propiciaría reducciones en los precios locales, además de disminuir los riesgos de desabastecimiento o restricción de la oferta. </w:t>
      </w:r>
      <w:r w:rsidR="00EA5A5A" w:rsidRPr="00C657C7">
        <w:rPr>
          <w:rFonts w:eastAsia="Times New Roman" w:cs="Tahoma"/>
          <w:i/>
          <w:szCs w:val="24"/>
          <w:lang w:val="es-MX" w:eastAsia="es-ES"/>
        </w:rPr>
        <w:t>(ii)</w:t>
      </w:r>
      <w:r w:rsidR="00EA5A5A" w:rsidRPr="00C657C7">
        <w:rPr>
          <w:rFonts w:eastAsia="Times New Roman" w:cs="Tahoma"/>
          <w:szCs w:val="24"/>
          <w:lang w:val="es-MX" w:eastAsia="es-ES"/>
        </w:rPr>
        <w:t xml:space="preserve"> Elevar la consideración de disminuir el arancel de El Salvador para carne bovina al Consejo de Ministros de Integración Económica (COMIECO), aduciendo las particularidades nacionales que exigen ampliar las fuentes de abastecimiento. </w:t>
      </w:r>
      <w:r w:rsidR="00EA5A5A" w:rsidRPr="00C657C7">
        <w:rPr>
          <w:rFonts w:eastAsia="Times New Roman" w:cs="Tahoma"/>
          <w:b/>
          <w:i/>
          <w:szCs w:val="24"/>
          <w:lang w:val="es-MX" w:eastAsia="es-ES"/>
        </w:rPr>
        <w:t xml:space="preserve">A la Policía Nacional Civil (PNC) y Dirección General de Aduanas (DGA). </w:t>
      </w:r>
      <w:r w:rsidR="00EA5A5A" w:rsidRPr="00C657C7">
        <w:rPr>
          <w:rFonts w:eastAsia="Times New Roman" w:cs="Tahoma"/>
          <w:szCs w:val="24"/>
          <w:lang w:val="es-MX" w:eastAsia="es-ES"/>
        </w:rPr>
        <w:t xml:space="preserve">Diseñar e implementar medidas de control del contrabando de ganado </w:t>
      </w:r>
      <w:r w:rsidR="00EA5A5A" w:rsidRPr="00C657C7">
        <w:rPr>
          <w:rFonts w:eastAsia="Times New Roman" w:cs="Tahoma"/>
          <w:szCs w:val="24"/>
          <w:lang w:val="es-MX" w:eastAsia="es-ES"/>
        </w:rPr>
        <w:lastRenderedPageBreak/>
        <w:t xml:space="preserve">en pie en las distintas fronteras del país. De igual manera, endurecer las medidas de control sobre el contrabando de caballos para el sacrificio clandestino. COMUNÍQUESE”. </w:t>
      </w:r>
      <w:r w:rsidR="00C657C7" w:rsidRPr="00C657C7">
        <w:rPr>
          <w:rFonts w:eastAsia="Times New Roman" w:cs="Tahoma"/>
          <w:szCs w:val="24"/>
          <w:lang w:val="es-MX" w:eastAsia="es-ES"/>
        </w:rPr>
        <w:t xml:space="preserve">Con base en las razones jurídicas, técnicas y económicas contenidas en el informe de resultados del análisis, y en los artículos 1 y 4 de la Ley de Competencia; 7 y 8, inciso 2°, de su </w:t>
      </w:r>
      <w:r w:rsidR="00C657C7" w:rsidRPr="00C27565">
        <w:rPr>
          <w:rFonts w:eastAsia="Times New Roman" w:cs="Tahoma"/>
          <w:szCs w:val="24"/>
          <w:lang w:val="es-MX" w:eastAsia="es-ES"/>
        </w:rPr>
        <w:t>reglamento; y 24, literal b), y 30 de la Ley de Acceso a la Información Pública</w:t>
      </w:r>
      <w:r w:rsidR="00EA5A5A" w:rsidRPr="00C27565">
        <w:rPr>
          <w:rFonts w:eastAsia="Times New Roman" w:cs="Tahoma"/>
          <w:szCs w:val="24"/>
          <w:lang w:val="es-MX" w:eastAsia="es-ES"/>
        </w:rPr>
        <w:t>,</w:t>
      </w:r>
      <w:r w:rsidR="00EA5A5A" w:rsidRPr="00C27565">
        <w:t xml:space="preserve"> </w:t>
      </w:r>
      <w:r w:rsidR="00EA5A5A" w:rsidRPr="00C27565">
        <w:rPr>
          <w:b/>
        </w:rPr>
        <w:t xml:space="preserve">ESTE CONSEJO DIRECTIVO ACUERDA POR UNANIMIDAD APROBAR LA PROPUESTA PRESENTADA, PARA LO CUAL EMITE LA CORRESPONDIENTE RESOLUCIÓN A LAS </w:t>
      </w:r>
      <w:r w:rsidR="006F3C5F" w:rsidRPr="00C27565">
        <w:rPr>
          <w:b/>
        </w:rPr>
        <w:t>DIEZ</w:t>
      </w:r>
      <w:r w:rsidR="00EA5A5A" w:rsidRPr="00C27565">
        <w:rPr>
          <w:b/>
        </w:rPr>
        <w:t xml:space="preserve"> HORAS Y </w:t>
      </w:r>
      <w:r w:rsidR="006F3C5F" w:rsidRPr="00C27565">
        <w:rPr>
          <w:b/>
        </w:rPr>
        <w:t>CUARENTA</w:t>
      </w:r>
      <w:r w:rsidR="00EA5A5A" w:rsidRPr="00C27565">
        <w:rPr>
          <w:b/>
        </w:rPr>
        <w:t xml:space="preserve"> MINUTOS DEL </w:t>
      </w:r>
      <w:r w:rsidR="006F3C5F" w:rsidRPr="00C27565">
        <w:rPr>
          <w:b/>
        </w:rPr>
        <w:t>17</w:t>
      </w:r>
      <w:r w:rsidR="00EA5A5A" w:rsidRPr="00C27565">
        <w:rPr>
          <w:b/>
        </w:rPr>
        <w:t xml:space="preserve"> DE </w:t>
      </w:r>
      <w:r w:rsidR="006F3C5F" w:rsidRPr="00C27565">
        <w:rPr>
          <w:b/>
        </w:rPr>
        <w:t>OCTUBRE DE 2018</w:t>
      </w:r>
      <w:r w:rsidR="00C27565">
        <w:rPr>
          <w:b/>
        </w:rPr>
        <w:t xml:space="preserve"> E INSTRUYE A</w:t>
      </w:r>
      <w:r w:rsidR="00EA5A5A" w:rsidRPr="00C27565">
        <w:rPr>
          <w:b/>
        </w:rPr>
        <w:t>L</w:t>
      </w:r>
      <w:r w:rsidR="00C27565">
        <w:rPr>
          <w:b/>
        </w:rPr>
        <w:t xml:space="preserve"> INTENDENTE ECONÓMICO</w:t>
      </w:r>
      <w:r w:rsidR="00EA5A5A" w:rsidRPr="00C27565">
        <w:rPr>
          <w:b/>
        </w:rPr>
        <w:t xml:space="preserve"> NOTIFICARLA</w:t>
      </w:r>
      <w:r w:rsidR="00EA5A5A" w:rsidRPr="00C27565">
        <w:t>.</w:t>
      </w:r>
      <w:r w:rsidR="0053592D" w:rsidRPr="00C27565">
        <w:rPr>
          <w:rFonts w:eastAsia="Times New Roman" w:cs="Tahoma"/>
          <w:color w:val="C00000"/>
          <w:szCs w:val="24"/>
          <w:lang w:val="es-MX" w:eastAsia="es-ES"/>
        </w:rPr>
        <w:t xml:space="preserve"> </w:t>
      </w:r>
      <w:r w:rsidR="00F54348" w:rsidRPr="00C27565">
        <w:rPr>
          <w:rFonts w:eastAsia="Times New Roman" w:cs="Tahoma"/>
          <w:b/>
          <w:szCs w:val="24"/>
          <w:u w:val="single"/>
          <w:lang w:val="es-MX" w:eastAsia="es-ES"/>
        </w:rPr>
        <w:t>Punto</w:t>
      </w:r>
      <w:r w:rsidR="00F54348" w:rsidRPr="000031D4">
        <w:rPr>
          <w:rFonts w:eastAsia="Times New Roman" w:cs="Tahoma"/>
          <w:b/>
          <w:szCs w:val="24"/>
          <w:u w:val="single"/>
          <w:lang w:val="es-MX" w:eastAsia="es-ES"/>
        </w:rPr>
        <w:t xml:space="preserve"> </w:t>
      </w:r>
      <w:r w:rsidR="00F54348">
        <w:rPr>
          <w:rFonts w:eastAsia="Times New Roman" w:cs="Tahoma"/>
          <w:b/>
          <w:szCs w:val="24"/>
          <w:u w:val="single"/>
          <w:lang w:val="es-MX" w:eastAsia="es-ES"/>
        </w:rPr>
        <w:t>9</w:t>
      </w:r>
      <w:r w:rsidR="00F54348" w:rsidRPr="000031D4">
        <w:rPr>
          <w:rFonts w:eastAsia="Times New Roman" w:cs="Tahoma"/>
          <w:b/>
          <w:szCs w:val="24"/>
          <w:u w:val="single"/>
          <w:lang w:val="es-MX" w:eastAsia="es-ES"/>
        </w:rPr>
        <w:t>.</w:t>
      </w:r>
      <w:r w:rsidR="00F54348" w:rsidRPr="000031D4">
        <w:rPr>
          <w:rFonts w:eastAsia="Times New Roman" w:cs="Tahoma"/>
          <w:szCs w:val="24"/>
          <w:lang w:val="es-MX" w:eastAsia="es-ES"/>
        </w:rPr>
        <w:t xml:space="preserve"> </w:t>
      </w:r>
      <w:r w:rsidR="00FC14C8">
        <w:rPr>
          <w:b/>
          <w:i/>
        </w:rPr>
        <w:t xml:space="preserve">Ajustes de </w:t>
      </w:r>
      <w:proofErr w:type="spellStart"/>
      <w:r w:rsidR="00FC14C8">
        <w:rPr>
          <w:b/>
          <w:i/>
        </w:rPr>
        <w:t>POA’s</w:t>
      </w:r>
      <w:proofErr w:type="spellEnd"/>
      <w:r w:rsidR="00F54348" w:rsidRPr="00F54348">
        <w:rPr>
          <w:b/>
          <w:i/>
        </w:rPr>
        <w:t xml:space="preserve">, enfoque </w:t>
      </w:r>
      <w:r w:rsidR="00F54348">
        <w:rPr>
          <w:b/>
          <w:i/>
        </w:rPr>
        <w:t>para año</w:t>
      </w:r>
      <w:r w:rsidR="00F54348" w:rsidRPr="00F54348">
        <w:rPr>
          <w:b/>
          <w:i/>
        </w:rPr>
        <w:t xml:space="preserve"> 2019 y procedimientos de planificación</w:t>
      </w:r>
      <w:r w:rsidR="00F54348" w:rsidRPr="000031D4">
        <w:rPr>
          <w:b/>
          <w:i/>
        </w:rPr>
        <w:t xml:space="preserve">. </w:t>
      </w:r>
      <w:r w:rsidR="00F54348" w:rsidRPr="000031D4">
        <w:rPr>
          <w:rFonts w:eastAsia="Times New Roman" w:cs="Tahoma"/>
          <w:szCs w:val="24"/>
          <w:lang w:val="es-MX" w:eastAsia="es-ES"/>
        </w:rPr>
        <w:t xml:space="preserve"> </w:t>
      </w:r>
      <w:r w:rsidR="0024332B">
        <w:rPr>
          <w:rFonts w:eastAsia="Times New Roman" w:cs="Tahoma"/>
          <w:szCs w:val="24"/>
          <w:lang w:val="es-MX" w:eastAsia="es-ES"/>
        </w:rPr>
        <w:t xml:space="preserve">La </w:t>
      </w:r>
      <w:proofErr w:type="gramStart"/>
      <w:r w:rsidR="0024332B">
        <w:rPr>
          <w:rFonts w:eastAsia="Times New Roman" w:cs="Tahoma"/>
          <w:szCs w:val="24"/>
          <w:lang w:val="es-MX" w:eastAsia="es-ES"/>
        </w:rPr>
        <w:t>Jefa</w:t>
      </w:r>
      <w:proofErr w:type="gramEnd"/>
      <w:r w:rsidR="0024332B">
        <w:rPr>
          <w:rFonts w:eastAsia="Times New Roman" w:cs="Tahoma"/>
          <w:szCs w:val="24"/>
          <w:lang w:val="es-MX" w:eastAsia="es-ES"/>
        </w:rPr>
        <w:t xml:space="preserve"> de la Unidad de Planificación Institucional, Roxana Martínez, expone los</w:t>
      </w:r>
      <w:r w:rsidR="00414E71" w:rsidRPr="00414E71">
        <w:rPr>
          <w:rFonts w:eastAsia="Times New Roman" w:cs="Tahoma"/>
          <w:szCs w:val="24"/>
          <w:lang w:val="es-MX" w:eastAsia="es-ES"/>
        </w:rPr>
        <w:t xml:space="preserve"> ajustes efectuados en los </w:t>
      </w:r>
      <w:r w:rsidR="0024332B">
        <w:rPr>
          <w:rFonts w:eastAsia="Times New Roman" w:cs="Tahoma"/>
          <w:szCs w:val="24"/>
          <w:lang w:val="es-MX" w:eastAsia="es-ES"/>
        </w:rPr>
        <w:t>planes operativos anuales (</w:t>
      </w:r>
      <w:r w:rsidR="00414E71" w:rsidRPr="00414E71">
        <w:rPr>
          <w:rFonts w:eastAsia="Times New Roman" w:cs="Tahoma"/>
          <w:szCs w:val="24"/>
          <w:lang w:val="es-MX" w:eastAsia="es-ES"/>
        </w:rPr>
        <w:t>POA'S</w:t>
      </w:r>
      <w:r w:rsidR="0024332B">
        <w:rPr>
          <w:rFonts w:eastAsia="Times New Roman" w:cs="Tahoma"/>
          <w:szCs w:val="24"/>
          <w:lang w:val="es-MX" w:eastAsia="es-ES"/>
        </w:rPr>
        <w:t>)</w:t>
      </w:r>
      <w:r w:rsidR="00414E71" w:rsidRPr="00414E71">
        <w:rPr>
          <w:rFonts w:eastAsia="Times New Roman" w:cs="Tahoma"/>
          <w:szCs w:val="24"/>
          <w:lang w:val="es-MX" w:eastAsia="es-ES"/>
        </w:rPr>
        <w:t xml:space="preserve">, </w:t>
      </w:r>
      <w:r w:rsidR="0024332B">
        <w:rPr>
          <w:rFonts w:eastAsia="Times New Roman" w:cs="Tahoma"/>
          <w:szCs w:val="24"/>
          <w:lang w:val="es-MX" w:eastAsia="es-ES"/>
        </w:rPr>
        <w:t xml:space="preserve">así como </w:t>
      </w:r>
      <w:r w:rsidR="00414E71" w:rsidRPr="00414E71">
        <w:rPr>
          <w:rFonts w:eastAsia="Times New Roman" w:cs="Tahoma"/>
          <w:szCs w:val="24"/>
          <w:lang w:val="es-MX" w:eastAsia="es-ES"/>
        </w:rPr>
        <w:t xml:space="preserve">el enfoque que se llevará </w:t>
      </w:r>
      <w:r w:rsidR="0024332B">
        <w:rPr>
          <w:rFonts w:eastAsia="Times New Roman" w:cs="Tahoma"/>
          <w:szCs w:val="24"/>
          <w:lang w:val="es-MX" w:eastAsia="es-ES"/>
        </w:rPr>
        <w:t>a partir de</w:t>
      </w:r>
      <w:r w:rsidR="00414E71" w:rsidRPr="00414E71">
        <w:rPr>
          <w:rFonts w:eastAsia="Times New Roman" w:cs="Tahoma"/>
          <w:szCs w:val="24"/>
          <w:lang w:val="es-MX" w:eastAsia="es-ES"/>
        </w:rPr>
        <w:t xml:space="preserve">l </w:t>
      </w:r>
      <w:r w:rsidR="0024332B">
        <w:rPr>
          <w:rFonts w:eastAsia="Times New Roman" w:cs="Tahoma"/>
          <w:szCs w:val="24"/>
          <w:lang w:val="es-MX" w:eastAsia="es-ES"/>
        </w:rPr>
        <w:t xml:space="preserve">año </w:t>
      </w:r>
      <w:r w:rsidR="00414E71" w:rsidRPr="00414E71">
        <w:rPr>
          <w:rFonts w:eastAsia="Times New Roman" w:cs="Tahoma"/>
          <w:szCs w:val="24"/>
          <w:lang w:val="es-MX" w:eastAsia="es-ES"/>
        </w:rPr>
        <w:t>2019</w:t>
      </w:r>
      <w:r w:rsidR="0024332B">
        <w:rPr>
          <w:rFonts w:eastAsia="Times New Roman" w:cs="Tahoma"/>
          <w:szCs w:val="24"/>
          <w:lang w:val="es-MX" w:eastAsia="es-ES"/>
        </w:rPr>
        <w:t>. Finalmente, dio respuestas a consultas que se le efectuaron sobre los</w:t>
      </w:r>
      <w:r w:rsidR="00414E71" w:rsidRPr="00414E71">
        <w:rPr>
          <w:rFonts w:eastAsia="Times New Roman" w:cs="Tahoma"/>
          <w:szCs w:val="24"/>
          <w:lang w:val="es-MX" w:eastAsia="es-ES"/>
        </w:rPr>
        <w:t xml:space="preserve"> procedimientos de planificación</w:t>
      </w:r>
      <w:r w:rsidR="00967665">
        <w:rPr>
          <w:rFonts w:eastAsia="Times New Roman" w:cs="Tahoma"/>
          <w:szCs w:val="24"/>
          <w:lang w:val="es-MX" w:eastAsia="es-ES"/>
        </w:rPr>
        <w:t xml:space="preserve">, </w:t>
      </w:r>
      <w:r w:rsidR="00EA4322">
        <w:rPr>
          <w:rFonts w:eastAsia="Times New Roman" w:cs="Tahoma"/>
          <w:szCs w:val="24"/>
          <w:lang w:val="es-MX" w:eastAsia="es-ES"/>
        </w:rPr>
        <w:t>y se comprometió a evaluar e implementar los mecanismos para mejorar y visualizar de forma completa el ciclo de dichos procedimientos</w:t>
      </w:r>
      <w:r w:rsidR="0024332B">
        <w:rPr>
          <w:rFonts w:eastAsia="Times New Roman" w:cs="Tahoma"/>
          <w:szCs w:val="24"/>
          <w:lang w:val="es-MX" w:eastAsia="es-ES"/>
        </w:rPr>
        <w:t xml:space="preserve">. Acto seguido, el Intendente Económico, Miguel Corleto, </w:t>
      </w:r>
      <w:r w:rsidR="009D321A">
        <w:rPr>
          <w:rFonts w:eastAsia="Times New Roman" w:cs="Tahoma"/>
          <w:szCs w:val="24"/>
          <w:lang w:val="es-MX" w:eastAsia="es-ES"/>
        </w:rPr>
        <w:t>complementa este punto</w:t>
      </w:r>
      <w:r w:rsidR="004A360F">
        <w:rPr>
          <w:rFonts w:eastAsia="Times New Roman" w:cs="Tahoma"/>
          <w:szCs w:val="24"/>
          <w:lang w:val="es-MX" w:eastAsia="es-ES"/>
        </w:rPr>
        <w:t xml:space="preserve"> de agenda</w:t>
      </w:r>
      <w:r w:rsidR="009D321A">
        <w:rPr>
          <w:rFonts w:eastAsia="Times New Roman" w:cs="Tahoma"/>
          <w:szCs w:val="24"/>
          <w:lang w:val="es-MX" w:eastAsia="es-ES"/>
        </w:rPr>
        <w:t xml:space="preserve">, especificando los </w:t>
      </w:r>
      <w:r w:rsidR="00142EB4">
        <w:rPr>
          <w:rFonts w:eastAsia="Times New Roman" w:cs="Tahoma"/>
          <w:szCs w:val="24"/>
          <w:lang w:val="es-MX" w:eastAsia="es-ES"/>
        </w:rPr>
        <w:t xml:space="preserve">criterios que </w:t>
      </w:r>
      <w:r w:rsidR="009D321A">
        <w:rPr>
          <w:rFonts w:eastAsia="Times New Roman" w:cs="Tahoma"/>
          <w:szCs w:val="24"/>
          <w:lang w:val="es-MX" w:eastAsia="es-ES"/>
        </w:rPr>
        <w:t>se van a tener en cuenta</w:t>
      </w:r>
      <w:r w:rsidR="00142EB4">
        <w:rPr>
          <w:rFonts w:eastAsia="Times New Roman" w:cs="Tahoma"/>
          <w:szCs w:val="24"/>
          <w:lang w:val="es-MX" w:eastAsia="es-ES"/>
        </w:rPr>
        <w:t xml:space="preserve"> cada año para escoger </w:t>
      </w:r>
      <w:r w:rsidR="009D321A">
        <w:rPr>
          <w:rFonts w:eastAsia="Times New Roman" w:cs="Tahoma"/>
          <w:szCs w:val="24"/>
          <w:lang w:val="es-MX" w:eastAsia="es-ES"/>
        </w:rPr>
        <w:t>los estudios a realizarse</w:t>
      </w:r>
      <w:r w:rsidR="004A360F">
        <w:rPr>
          <w:rFonts w:eastAsia="Times New Roman" w:cs="Tahoma"/>
          <w:szCs w:val="24"/>
          <w:lang w:val="es-MX" w:eastAsia="es-ES"/>
        </w:rPr>
        <w:t xml:space="preserve"> anualmente</w:t>
      </w:r>
      <w:r w:rsidR="009D321A">
        <w:rPr>
          <w:rFonts w:eastAsia="Times New Roman" w:cs="Tahoma"/>
          <w:szCs w:val="24"/>
          <w:lang w:val="es-MX" w:eastAsia="es-ES"/>
        </w:rPr>
        <w:t>.</w:t>
      </w:r>
      <w:r w:rsidR="00142EB4">
        <w:rPr>
          <w:rFonts w:eastAsia="Times New Roman" w:cs="Tahoma"/>
          <w:szCs w:val="24"/>
          <w:lang w:val="es-MX" w:eastAsia="es-ES"/>
        </w:rPr>
        <w:t xml:space="preserve"> </w:t>
      </w:r>
      <w:r w:rsidR="00E17226" w:rsidRPr="004768EC">
        <w:rPr>
          <w:rFonts w:eastAsia="Times New Roman" w:cs="Tahoma"/>
          <w:b/>
          <w:szCs w:val="24"/>
          <w:lang w:val="es-MX" w:eastAsia="es-ES"/>
        </w:rPr>
        <w:t>LOS MIEMBROS DEL CONSEJO DIRECTIVO SE DAN POR ENTERADOS</w:t>
      </w:r>
      <w:r w:rsidR="00E17226">
        <w:rPr>
          <w:rFonts w:eastAsia="Times New Roman" w:cs="Tahoma"/>
          <w:szCs w:val="24"/>
          <w:lang w:val="es-MX" w:eastAsia="es-ES"/>
        </w:rPr>
        <w:t xml:space="preserve">. </w:t>
      </w:r>
      <w:r w:rsidR="0053592D" w:rsidRPr="00DD4DB1">
        <w:rPr>
          <w:rFonts w:eastAsia="Times New Roman" w:cs="Tahoma"/>
          <w:szCs w:val="24"/>
          <w:lang w:val="es-MX" w:eastAsia="es-ES"/>
        </w:rPr>
        <w:t xml:space="preserve">No habiendo más que hacer constar se cierra la presente acta, a las </w:t>
      </w:r>
      <w:r w:rsidR="00DD4DB1">
        <w:rPr>
          <w:rFonts w:eastAsia="Times New Roman" w:cs="Tahoma"/>
          <w:szCs w:val="24"/>
          <w:lang w:val="es-MX" w:eastAsia="es-ES"/>
        </w:rPr>
        <w:t>doce</w:t>
      </w:r>
      <w:r w:rsidR="0053592D" w:rsidRPr="00DD4DB1">
        <w:rPr>
          <w:rFonts w:eastAsia="Times New Roman" w:cs="Tahoma"/>
          <w:szCs w:val="24"/>
          <w:lang w:val="es-MX" w:eastAsia="es-ES"/>
        </w:rPr>
        <w:t xml:space="preserve"> horas </w:t>
      </w:r>
      <w:r w:rsidR="00DD4DB1">
        <w:rPr>
          <w:rFonts w:eastAsia="Times New Roman" w:cs="Tahoma"/>
          <w:szCs w:val="24"/>
          <w:lang w:val="es-MX" w:eastAsia="es-ES"/>
        </w:rPr>
        <w:t xml:space="preserve">y </w:t>
      </w:r>
      <w:r w:rsidR="00CF783F">
        <w:rPr>
          <w:rFonts w:eastAsia="Times New Roman" w:cs="Tahoma"/>
          <w:szCs w:val="24"/>
          <w:lang w:val="es-MX" w:eastAsia="es-ES"/>
        </w:rPr>
        <w:t>quince</w:t>
      </w:r>
      <w:r w:rsidR="00DD4DB1">
        <w:rPr>
          <w:rFonts w:eastAsia="Times New Roman" w:cs="Tahoma"/>
          <w:szCs w:val="24"/>
          <w:lang w:val="es-MX" w:eastAsia="es-ES"/>
        </w:rPr>
        <w:t xml:space="preserve"> minutos </w:t>
      </w:r>
      <w:r w:rsidR="0053592D" w:rsidRPr="00DD4DB1">
        <w:rPr>
          <w:rFonts w:eastAsia="Times New Roman" w:cs="Tahoma"/>
          <w:szCs w:val="24"/>
          <w:lang w:val="es-MX" w:eastAsia="es-ES"/>
        </w:rPr>
        <w:t>del día de su fecha.</w:t>
      </w:r>
    </w:p>
    <w:p w:rsidR="008917CB" w:rsidRDefault="008917CB" w:rsidP="000941EC">
      <w:pPr>
        <w:pStyle w:val="Prrafodelista"/>
        <w:spacing w:line="360" w:lineRule="auto"/>
        <w:ind w:left="0"/>
        <w:jc w:val="both"/>
        <w:rPr>
          <w:color w:val="C00000"/>
        </w:rPr>
      </w:pPr>
    </w:p>
    <w:p w:rsidR="00034A2B" w:rsidRPr="006F12C2" w:rsidRDefault="00034A2B" w:rsidP="000941EC">
      <w:pPr>
        <w:pStyle w:val="Prrafodelista"/>
        <w:spacing w:line="360" w:lineRule="auto"/>
        <w:ind w:left="0"/>
        <w:jc w:val="both"/>
        <w:rPr>
          <w:color w:val="C00000"/>
        </w:rPr>
      </w:pPr>
    </w:p>
    <w:p w:rsidR="009E3BFD" w:rsidRPr="006F12C2" w:rsidRDefault="009E3BFD" w:rsidP="00181F2C">
      <w:pPr>
        <w:spacing w:line="360" w:lineRule="auto"/>
        <w:jc w:val="both"/>
        <w:rPr>
          <w:rFonts w:eastAsia="Times New Roman" w:cs="Tahoma"/>
          <w:color w:val="C00000"/>
          <w:szCs w:val="24"/>
          <w:lang w:val="es-MX" w:eastAsia="es-ES"/>
        </w:rPr>
      </w:pPr>
    </w:p>
    <w:p w:rsidR="00F71E0F" w:rsidRPr="0045357E" w:rsidRDefault="00D275F2" w:rsidP="002709B9">
      <w:pPr>
        <w:spacing w:line="360" w:lineRule="auto"/>
        <w:jc w:val="both"/>
        <w:rPr>
          <w:rFonts w:eastAsia="Times New Roman" w:cs="Tahoma"/>
          <w:szCs w:val="24"/>
          <w:lang w:val="es-MX" w:eastAsia="es-ES"/>
        </w:rPr>
      </w:pPr>
      <w:r w:rsidRPr="0045357E">
        <w:rPr>
          <w:rFonts w:eastAsia="Times New Roman" w:cs="Tahoma"/>
          <w:szCs w:val="24"/>
          <w:lang w:val="es-MX" w:eastAsia="es-ES"/>
        </w:rPr>
        <w:t>N</w:t>
      </w:r>
      <w:r w:rsidR="00372DE1" w:rsidRPr="0045357E">
        <w:rPr>
          <w:rFonts w:eastAsia="Times New Roman" w:cs="Tahoma"/>
          <w:szCs w:val="24"/>
          <w:lang w:val="es-MX" w:eastAsia="es-ES"/>
        </w:rPr>
        <w:t>elson Armando Guzmán Mendoza</w:t>
      </w:r>
      <w:r w:rsidR="00F71E0F" w:rsidRPr="0045357E">
        <w:rPr>
          <w:rFonts w:eastAsia="Times New Roman" w:cs="Tahoma"/>
          <w:szCs w:val="24"/>
          <w:lang w:val="es-MX" w:eastAsia="es-ES"/>
        </w:rPr>
        <w:tab/>
      </w:r>
      <w:r w:rsidR="009B74FF" w:rsidRPr="0045357E">
        <w:rPr>
          <w:rFonts w:eastAsia="Times New Roman" w:cs="Tahoma"/>
          <w:szCs w:val="24"/>
          <w:lang w:val="es-MX" w:eastAsia="es-ES"/>
        </w:rPr>
        <w:t>Oscar Dámaso Alberto Castillo Rivas</w:t>
      </w:r>
      <w:r w:rsidR="00F330BE" w:rsidRPr="0045357E">
        <w:rPr>
          <w:rFonts w:eastAsia="Times New Roman" w:cs="Tahoma"/>
          <w:szCs w:val="24"/>
          <w:lang w:val="es-MX" w:eastAsia="es-ES"/>
        </w:rPr>
        <w:tab/>
      </w:r>
    </w:p>
    <w:p w:rsidR="00F71E0F" w:rsidRPr="0045357E" w:rsidRDefault="00F71E0F" w:rsidP="002709B9">
      <w:pPr>
        <w:spacing w:line="360" w:lineRule="auto"/>
        <w:jc w:val="both"/>
        <w:rPr>
          <w:rFonts w:eastAsia="Times New Roman" w:cs="Tahoma"/>
          <w:szCs w:val="24"/>
          <w:lang w:val="es-MX" w:eastAsia="es-ES"/>
        </w:rPr>
      </w:pPr>
    </w:p>
    <w:p w:rsidR="003B7D89" w:rsidRDefault="003B7D89" w:rsidP="002709B9">
      <w:pPr>
        <w:spacing w:line="360" w:lineRule="auto"/>
        <w:jc w:val="both"/>
        <w:rPr>
          <w:rFonts w:eastAsia="Times New Roman" w:cs="Tahoma"/>
          <w:szCs w:val="24"/>
          <w:lang w:val="es-MX" w:eastAsia="es-ES"/>
        </w:rPr>
      </w:pPr>
    </w:p>
    <w:p w:rsidR="00115DF6" w:rsidRPr="0045357E" w:rsidRDefault="00115DF6" w:rsidP="002709B9">
      <w:pPr>
        <w:spacing w:line="360" w:lineRule="auto"/>
        <w:jc w:val="both"/>
        <w:rPr>
          <w:rFonts w:eastAsia="Times New Roman" w:cs="Tahoma"/>
          <w:szCs w:val="24"/>
          <w:lang w:val="es-MX" w:eastAsia="es-ES"/>
        </w:rPr>
      </w:pPr>
    </w:p>
    <w:p w:rsidR="005F6AA4" w:rsidRPr="0045357E" w:rsidRDefault="005F6AA4" w:rsidP="002709B9">
      <w:pPr>
        <w:spacing w:line="360" w:lineRule="auto"/>
        <w:jc w:val="both"/>
        <w:rPr>
          <w:rFonts w:eastAsia="Times New Roman" w:cs="Tahoma"/>
          <w:szCs w:val="24"/>
          <w:lang w:val="es-MX" w:eastAsia="es-ES"/>
        </w:rPr>
      </w:pPr>
      <w:r w:rsidRPr="0045357E">
        <w:rPr>
          <w:rFonts w:eastAsia="Times New Roman" w:cs="Tahoma"/>
          <w:szCs w:val="24"/>
          <w:lang w:val="es-MX" w:eastAsia="es-ES"/>
        </w:rPr>
        <w:t>Ruth Eleonora López Alfaro</w:t>
      </w:r>
      <w:r w:rsidR="00D85557" w:rsidRPr="0045357E">
        <w:rPr>
          <w:rFonts w:eastAsia="Times New Roman" w:cs="Tahoma"/>
          <w:szCs w:val="24"/>
          <w:lang w:val="es-MX" w:eastAsia="es-ES"/>
        </w:rPr>
        <w:t xml:space="preserve">                    Carlos Alberto Moreno Carmona</w:t>
      </w:r>
    </w:p>
    <w:p w:rsidR="00D85557" w:rsidRPr="0045357E" w:rsidRDefault="00D85557" w:rsidP="002709B9">
      <w:pPr>
        <w:spacing w:line="360" w:lineRule="auto"/>
        <w:jc w:val="both"/>
        <w:rPr>
          <w:rFonts w:eastAsia="Times New Roman" w:cs="Tahoma"/>
          <w:szCs w:val="24"/>
          <w:lang w:val="es-MX" w:eastAsia="es-ES"/>
        </w:rPr>
      </w:pPr>
    </w:p>
    <w:p w:rsidR="00D85557" w:rsidRPr="0045357E" w:rsidRDefault="00D85557" w:rsidP="002709B9">
      <w:pPr>
        <w:spacing w:line="360" w:lineRule="auto"/>
        <w:jc w:val="both"/>
        <w:rPr>
          <w:rFonts w:eastAsia="Times New Roman" w:cs="Tahoma"/>
          <w:szCs w:val="24"/>
          <w:lang w:val="es-MX" w:eastAsia="es-ES"/>
        </w:rPr>
      </w:pPr>
    </w:p>
    <w:p w:rsidR="003A0106" w:rsidRPr="0045357E" w:rsidRDefault="00BB5152" w:rsidP="002709B9">
      <w:pPr>
        <w:spacing w:line="360" w:lineRule="auto"/>
        <w:jc w:val="both"/>
        <w:rPr>
          <w:rFonts w:eastAsia="Times New Roman" w:cs="Tahoma"/>
          <w:szCs w:val="24"/>
          <w:lang w:val="es-MX" w:eastAsia="es-ES"/>
        </w:rPr>
      </w:pPr>
      <w:r w:rsidRPr="0045357E">
        <w:rPr>
          <w:rFonts w:eastAsia="Times New Roman" w:cs="Tahoma"/>
          <w:szCs w:val="24"/>
          <w:lang w:val="es-MX" w:eastAsia="es-ES"/>
        </w:rPr>
        <w:t>Abraham Mena</w:t>
      </w:r>
      <w:r w:rsidR="00611C86" w:rsidRPr="0045357E">
        <w:rPr>
          <w:rFonts w:eastAsia="Times New Roman" w:cs="Tahoma"/>
          <w:szCs w:val="24"/>
          <w:lang w:val="es-MX" w:eastAsia="es-ES"/>
        </w:rPr>
        <w:t xml:space="preserve">                                       Mariana Carolina Gómez</w:t>
      </w:r>
    </w:p>
    <w:sectPr w:rsidR="003A0106" w:rsidRPr="0045357E"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05D" w:rsidRDefault="0013405D" w:rsidP="007210AE">
      <w:pPr>
        <w:spacing w:after="0" w:line="240" w:lineRule="auto"/>
      </w:pPr>
      <w:r>
        <w:separator/>
      </w:r>
    </w:p>
  </w:endnote>
  <w:endnote w:type="continuationSeparator" w:id="0">
    <w:p w:rsidR="0013405D" w:rsidRDefault="0013405D"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55B" w:rsidRDefault="008225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05D" w:rsidRDefault="0013405D" w:rsidP="007210AE">
      <w:pPr>
        <w:spacing w:after="0" w:line="240" w:lineRule="auto"/>
      </w:pPr>
      <w:r>
        <w:separator/>
      </w:r>
    </w:p>
  </w:footnote>
  <w:footnote w:type="continuationSeparator" w:id="0">
    <w:p w:rsidR="0013405D" w:rsidRDefault="0013405D"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3"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4"/>
  </w:num>
  <w:num w:numId="2">
    <w:abstractNumId w:val="10"/>
  </w:num>
  <w:num w:numId="3">
    <w:abstractNumId w:val="8"/>
  </w:num>
  <w:num w:numId="4">
    <w:abstractNumId w:val="7"/>
  </w:num>
  <w:num w:numId="5">
    <w:abstractNumId w:val="12"/>
  </w:num>
  <w:num w:numId="6">
    <w:abstractNumId w:val="4"/>
  </w:num>
  <w:num w:numId="7">
    <w:abstractNumId w:val="1"/>
  </w:num>
  <w:num w:numId="8">
    <w:abstractNumId w:val="13"/>
  </w:num>
  <w:num w:numId="9">
    <w:abstractNumId w:val="5"/>
  </w:num>
  <w:num w:numId="10">
    <w:abstractNumId w:val="0"/>
  </w:num>
  <w:num w:numId="11">
    <w:abstractNumId w:val="3"/>
  </w:num>
  <w:num w:numId="12">
    <w:abstractNumId w:val="6"/>
  </w:num>
  <w:num w:numId="13">
    <w:abstractNumId w:val="9"/>
  </w:num>
  <w:num w:numId="14">
    <w:abstractNumId w:val="2"/>
  </w:num>
  <w:num w:numId="15">
    <w:abstractNumId w:val="11"/>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26"/>
    <w:rsid w:val="0000613F"/>
    <w:rsid w:val="000070CF"/>
    <w:rsid w:val="00007398"/>
    <w:rsid w:val="00007B0B"/>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3E1A"/>
    <w:rsid w:val="00074C9A"/>
    <w:rsid w:val="00076DFF"/>
    <w:rsid w:val="00082E75"/>
    <w:rsid w:val="000852CA"/>
    <w:rsid w:val="000902C1"/>
    <w:rsid w:val="0009044D"/>
    <w:rsid w:val="00091E4E"/>
    <w:rsid w:val="00092987"/>
    <w:rsid w:val="000939F1"/>
    <w:rsid w:val="000941EC"/>
    <w:rsid w:val="00094215"/>
    <w:rsid w:val="000947E5"/>
    <w:rsid w:val="00095BDA"/>
    <w:rsid w:val="000A027E"/>
    <w:rsid w:val="000A0BDB"/>
    <w:rsid w:val="000A0F76"/>
    <w:rsid w:val="000A12E3"/>
    <w:rsid w:val="000A1F95"/>
    <w:rsid w:val="000A22B9"/>
    <w:rsid w:val="000A32AA"/>
    <w:rsid w:val="000A3464"/>
    <w:rsid w:val="000A50FD"/>
    <w:rsid w:val="000A58CF"/>
    <w:rsid w:val="000A7F82"/>
    <w:rsid w:val="000B0AEA"/>
    <w:rsid w:val="000B2180"/>
    <w:rsid w:val="000B39EE"/>
    <w:rsid w:val="000B4299"/>
    <w:rsid w:val="000B43DF"/>
    <w:rsid w:val="000B60B8"/>
    <w:rsid w:val="000B63D8"/>
    <w:rsid w:val="000C2C3A"/>
    <w:rsid w:val="000C2CB1"/>
    <w:rsid w:val="000C3D1A"/>
    <w:rsid w:val="000C3D60"/>
    <w:rsid w:val="000D0674"/>
    <w:rsid w:val="000D0909"/>
    <w:rsid w:val="000D4029"/>
    <w:rsid w:val="000D467A"/>
    <w:rsid w:val="000D53F3"/>
    <w:rsid w:val="000D54CD"/>
    <w:rsid w:val="000D5CB0"/>
    <w:rsid w:val="000E110C"/>
    <w:rsid w:val="000F0536"/>
    <w:rsid w:val="000F092A"/>
    <w:rsid w:val="000F131B"/>
    <w:rsid w:val="000F1F7F"/>
    <w:rsid w:val="000F281D"/>
    <w:rsid w:val="000F5C5A"/>
    <w:rsid w:val="000F756F"/>
    <w:rsid w:val="001005AB"/>
    <w:rsid w:val="00101259"/>
    <w:rsid w:val="00101D7C"/>
    <w:rsid w:val="00103330"/>
    <w:rsid w:val="001050C3"/>
    <w:rsid w:val="00110523"/>
    <w:rsid w:val="00111E7A"/>
    <w:rsid w:val="00113074"/>
    <w:rsid w:val="001140AA"/>
    <w:rsid w:val="00115DF6"/>
    <w:rsid w:val="00115F60"/>
    <w:rsid w:val="00120969"/>
    <w:rsid w:val="00121D80"/>
    <w:rsid w:val="0012451B"/>
    <w:rsid w:val="00125405"/>
    <w:rsid w:val="0012676C"/>
    <w:rsid w:val="00126988"/>
    <w:rsid w:val="0013405D"/>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550C"/>
    <w:rsid w:val="00155B68"/>
    <w:rsid w:val="00157C6F"/>
    <w:rsid w:val="0016374C"/>
    <w:rsid w:val="001642A2"/>
    <w:rsid w:val="00164409"/>
    <w:rsid w:val="00166544"/>
    <w:rsid w:val="00172941"/>
    <w:rsid w:val="001744C6"/>
    <w:rsid w:val="001746AE"/>
    <w:rsid w:val="00174C79"/>
    <w:rsid w:val="00175379"/>
    <w:rsid w:val="0017634A"/>
    <w:rsid w:val="00176580"/>
    <w:rsid w:val="00177079"/>
    <w:rsid w:val="00181F2C"/>
    <w:rsid w:val="00182C54"/>
    <w:rsid w:val="001839C9"/>
    <w:rsid w:val="00193C0F"/>
    <w:rsid w:val="00194E39"/>
    <w:rsid w:val="0019530C"/>
    <w:rsid w:val="001975DC"/>
    <w:rsid w:val="001A0ADB"/>
    <w:rsid w:val="001A4D56"/>
    <w:rsid w:val="001A5924"/>
    <w:rsid w:val="001A5EC0"/>
    <w:rsid w:val="001A71F6"/>
    <w:rsid w:val="001A7730"/>
    <w:rsid w:val="001B009A"/>
    <w:rsid w:val="001B0AD2"/>
    <w:rsid w:val="001B10A7"/>
    <w:rsid w:val="001B2FA9"/>
    <w:rsid w:val="001B3097"/>
    <w:rsid w:val="001B4002"/>
    <w:rsid w:val="001B5C62"/>
    <w:rsid w:val="001C0056"/>
    <w:rsid w:val="001C1063"/>
    <w:rsid w:val="001C3284"/>
    <w:rsid w:val="001C4FE0"/>
    <w:rsid w:val="001C7CEB"/>
    <w:rsid w:val="001D1631"/>
    <w:rsid w:val="001D3945"/>
    <w:rsid w:val="001D4EE7"/>
    <w:rsid w:val="001D580A"/>
    <w:rsid w:val="001D7201"/>
    <w:rsid w:val="001D7570"/>
    <w:rsid w:val="001D7973"/>
    <w:rsid w:val="001E0E28"/>
    <w:rsid w:val="001E1530"/>
    <w:rsid w:val="001E27C0"/>
    <w:rsid w:val="001E3C9A"/>
    <w:rsid w:val="001E5370"/>
    <w:rsid w:val="001F1DC9"/>
    <w:rsid w:val="001F407F"/>
    <w:rsid w:val="001F5011"/>
    <w:rsid w:val="001F5563"/>
    <w:rsid w:val="001F5D2E"/>
    <w:rsid w:val="001F6715"/>
    <w:rsid w:val="001F78AA"/>
    <w:rsid w:val="001F7EA9"/>
    <w:rsid w:val="002000DA"/>
    <w:rsid w:val="00202B3C"/>
    <w:rsid w:val="00202D5B"/>
    <w:rsid w:val="00210F14"/>
    <w:rsid w:val="00211E04"/>
    <w:rsid w:val="002135F9"/>
    <w:rsid w:val="0021409F"/>
    <w:rsid w:val="00215007"/>
    <w:rsid w:val="00215AC6"/>
    <w:rsid w:val="00217984"/>
    <w:rsid w:val="0022242B"/>
    <w:rsid w:val="00223C25"/>
    <w:rsid w:val="00227833"/>
    <w:rsid w:val="00231FEA"/>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77CC2"/>
    <w:rsid w:val="00281248"/>
    <w:rsid w:val="002845C0"/>
    <w:rsid w:val="0029219B"/>
    <w:rsid w:val="00294662"/>
    <w:rsid w:val="00295DCB"/>
    <w:rsid w:val="00297C32"/>
    <w:rsid w:val="002A0175"/>
    <w:rsid w:val="002A25B0"/>
    <w:rsid w:val="002A2659"/>
    <w:rsid w:val="002A31FF"/>
    <w:rsid w:val="002A32CE"/>
    <w:rsid w:val="002A4234"/>
    <w:rsid w:val="002A4A01"/>
    <w:rsid w:val="002A6BE9"/>
    <w:rsid w:val="002A7542"/>
    <w:rsid w:val="002A7F3F"/>
    <w:rsid w:val="002B0023"/>
    <w:rsid w:val="002B4B9D"/>
    <w:rsid w:val="002B7CFF"/>
    <w:rsid w:val="002C07F2"/>
    <w:rsid w:val="002C2AC7"/>
    <w:rsid w:val="002C3358"/>
    <w:rsid w:val="002C3994"/>
    <w:rsid w:val="002C47D6"/>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3292"/>
    <w:rsid w:val="00314CB8"/>
    <w:rsid w:val="00315DAA"/>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E07"/>
    <w:rsid w:val="00345AB4"/>
    <w:rsid w:val="0034610B"/>
    <w:rsid w:val="00353524"/>
    <w:rsid w:val="003562D0"/>
    <w:rsid w:val="00357190"/>
    <w:rsid w:val="00362486"/>
    <w:rsid w:val="00367C4B"/>
    <w:rsid w:val="00370E19"/>
    <w:rsid w:val="00372903"/>
    <w:rsid w:val="00372DE1"/>
    <w:rsid w:val="00373C14"/>
    <w:rsid w:val="00373D8B"/>
    <w:rsid w:val="0037614B"/>
    <w:rsid w:val="00376C46"/>
    <w:rsid w:val="00376F93"/>
    <w:rsid w:val="00377C3B"/>
    <w:rsid w:val="00380311"/>
    <w:rsid w:val="0038248E"/>
    <w:rsid w:val="00383995"/>
    <w:rsid w:val="0038460E"/>
    <w:rsid w:val="00384CC2"/>
    <w:rsid w:val="00385509"/>
    <w:rsid w:val="00385A5C"/>
    <w:rsid w:val="00386BC2"/>
    <w:rsid w:val="00391D32"/>
    <w:rsid w:val="00392844"/>
    <w:rsid w:val="00393ADB"/>
    <w:rsid w:val="00394FB2"/>
    <w:rsid w:val="00395B83"/>
    <w:rsid w:val="00396DF7"/>
    <w:rsid w:val="003A0106"/>
    <w:rsid w:val="003A0220"/>
    <w:rsid w:val="003A19B2"/>
    <w:rsid w:val="003A4301"/>
    <w:rsid w:val="003A4F6C"/>
    <w:rsid w:val="003A53FC"/>
    <w:rsid w:val="003A60B0"/>
    <w:rsid w:val="003A6C57"/>
    <w:rsid w:val="003B3079"/>
    <w:rsid w:val="003B4312"/>
    <w:rsid w:val="003B66FF"/>
    <w:rsid w:val="003B7D89"/>
    <w:rsid w:val="003C000E"/>
    <w:rsid w:val="003C113C"/>
    <w:rsid w:val="003C14AB"/>
    <w:rsid w:val="003C20A0"/>
    <w:rsid w:val="003C2179"/>
    <w:rsid w:val="003D1812"/>
    <w:rsid w:val="003D26D8"/>
    <w:rsid w:val="003D3127"/>
    <w:rsid w:val="003D3F69"/>
    <w:rsid w:val="003D45DB"/>
    <w:rsid w:val="003D4944"/>
    <w:rsid w:val="003E0A83"/>
    <w:rsid w:val="003E196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839"/>
    <w:rsid w:val="004634CE"/>
    <w:rsid w:val="00463FF0"/>
    <w:rsid w:val="004640E6"/>
    <w:rsid w:val="00464A62"/>
    <w:rsid w:val="00464D54"/>
    <w:rsid w:val="00465D73"/>
    <w:rsid w:val="00465E17"/>
    <w:rsid w:val="00470519"/>
    <w:rsid w:val="00471AA2"/>
    <w:rsid w:val="00472CD2"/>
    <w:rsid w:val="00475586"/>
    <w:rsid w:val="00475C21"/>
    <w:rsid w:val="0047688E"/>
    <w:rsid w:val="004768EC"/>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3BF0"/>
    <w:rsid w:val="004D3D6D"/>
    <w:rsid w:val="004D494C"/>
    <w:rsid w:val="004D67E2"/>
    <w:rsid w:val="004D6E75"/>
    <w:rsid w:val="004E13C5"/>
    <w:rsid w:val="004E1FBE"/>
    <w:rsid w:val="004E267F"/>
    <w:rsid w:val="004E33C0"/>
    <w:rsid w:val="004F03E8"/>
    <w:rsid w:val="004F3D2C"/>
    <w:rsid w:val="004F77AE"/>
    <w:rsid w:val="004F7EAD"/>
    <w:rsid w:val="00501A2D"/>
    <w:rsid w:val="00502E91"/>
    <w:rsid w:val="00506D71"/>
    <w:rsid w:val="0050775D"/>
    <w:rsid w:val="00510085"/>
    <w:rsid w:val="005107A4"/>
    <w:rsid w:val="005108E9"/>
    <w:rsid w:val="00511043"/>
    <w:rsid w:val="005143DC"/>
    <w:rsid w:val="00515F1C"/>
    <w:rsid w:val="005169AE"/>
    <w:rsid w:val="00516FE5"/>
    <w:rsid w:val="00520D77"/>
    <w:rsid w:val="005221D0"/>
    <w:rsid w:val="00523404"/>
    <w:rsid w:val="00524D4C"/>
    <w:rsid w:val="005252F2"/>
    <w:rsid w:val="005308F1"/>
    <w:rsid w:val="00530D26"/>
    <w:rsid w:val="00531434"/>
    <w:rsid w:val="00531F88"/>
    <w:rsid w:val="0053374B"/>
    <w:rsid w:val="00533F69"/>
    <w:rsid w:val="0053592D"/>
    <w:rsid w:val="005365CC"/>
    <w:rsid w:val="005414FD"/>
    <w:rsid w:val="00541DF6"/>
    <w:rsid w:val="0054294C"/>
    <w:rsid w:val="0054474B"/>
    <w:rsid w:val="00550868"/>
    <w:rsid w:val="00550BEF"/>
    <w:rsid w:val="00554A67"/>
    <w:rsid w:val="005555B8"/>
    <w:rsid w:val="00556010"/>
    <w:rsid w:val="00556055"/>
    <w:rsid w:val="005565FD"/>
    <w:rsid w:val="005576B0"/>
    <w:rsid w:val="0056030F"/>
    <w:rsid w:val="00561327"/>
    <w:rsid w:val="00561BB3"/>
    <w:rsid w:val="00562009"/>
    <w:rsid w:val="00564148"/>
    <w:rsid w:val="00567538"/>
    <w:rsid w:val="00570233"/>
    <w:rsid w:val="00573082"/>
    <w:rsid w:val="005733D6"/>
    <w:rsid w:val="0057609E"/>
    <w:rsid w:val="005768DE"/>
    <w:rsid w:val="005769C0"/>
    <w:rsid w:val="00577A68"/>
    <w:rsid w:val="00577A72"/>
    <w:rsid w:val="00577DAE"/>
    <w:rsid w:val="005818F5"/>
    <w:rsid w:val="00582156"/>
    <w:rsid w:val="00584DBB"/>
    <w:rsid w:val="00587CCF"/>
    <w:rsid w:val="00587D50"/>
    <w:rsid w:val="00590D93"/>
    <w:rsid w:val="00592205"/>
    <w:rsid w:val="005923DF"/>
    <w:rsid w:val="00592710"/>
    <w:rsid w:val="00592FC4"/>
    <w:rsid w:val="0059593A"/>
    <w:rsid w:val="005A26D6"/>
    <w:rsid w:val="005A2986"/>
    <w:rsid w:val="005A2C2A"/>
    <w:rsid w:val="005A3546"/>
    <w:rsid w:val="005A4B16"/>
    <w:rsid w:val="005A7599"/>
    <w:rsid w:val="005B1BF0"/>
    <w:rsid w:val="005B36FE"/>
    <w:rsid w:val="005B3F38"/>
    <w:rsid w:val="005B5295"/>
    <w:rsid w:val="005B5EFF"/>
    <w:rsid w:val="005B7B7B"/>
    <w:rsid w:val="005C18D7"/>
    <w:rsid w:val="005C2F03"/>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60D3"/>
    <w:rsid w:val="005F10C8"/>
    <w:rsid w:val="005F576A"/>
    <w:rsid w:val="005F6AA4"/>
    <w:rsid w:val="005F7285"/>
    <w:rsid w:val="005F793C"/>
    <w:rsid w:val="00600030"/>
    <w:rsid w:val="00600417"/>
    <w:rsid w:val="00600AE2"/>
    <w:rsid w:val="00601D5D"/>
    <w:rsid w:val="00602082"/>
    <w:rsid w:val="00602158"/>
    <w:rsid w:val="006026C9"/>
    <w:rsid w:val="00602CD3"/>
    <w:rsid w:val="00605507"/>
    <w:rsid w:val="00611AAC"/>
    <w:rsid w:val="00611C86"/>
    <w:rsid w:val="006148F2"/>
    <w:rsid w:val="0061508E"/>
    <w:rsid w:val="00616334"/>
    <w:rsid w:val="006171AE"/>
    <w:rsid w:val="00620BC7"/>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BCE"/>
    <w:rsid w:val="0066307A"/>
    <w:rsid w:val="0066362F"/>
    <w:rsid w:val="0066624A"/>
    <w:rsid w:val="0066634B"/>
    <w:rsid w:val="00667EB5"/>
    <w:rsid w:val="00670421"/>
    <w:rsid w:val="00670E49"/>
    <w:rsid w:val="0067301D"/>
    <w:rsid w:val="00673577"/>
    <w:rsid w:val="006739BE"/>
    <w:rsid w:val="0067526A"/>
    <w:rsid w:val="00675880"/>
    <w:rsid w:val="00685D63"/>
    <w:rsid w:val="006905CB"/>
    <w:rsid w:val="00691043"/>
    <w:rsid w:val="00693BBB"/>
    <w:rsid w:val="0069462A"/>
    <w:rsid w:val="00694CC1"/>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5FCA"/>
    <w:rsid w:val="0070112E"/>
    <w:rsid w:val="007014D5"/>
    <w:rsid w:val="00701E54"/>
    <w:rsid w:val="007022FB"/>
    <w:rsid w:val="00702FFD"/>
    <w:rsid w:val="00703B63"/>
    <w:rsid w:val="0070628D"/>
    <w:rsid w:val="00707983"/>
    <w:rsid w:val="00710AF9"/>
    <w:rsid w:val="00710B5B"/>
    <w:rsid w:val="007122E0"/>
    <w:rsid w:val="00712DA3"/>
    <w:rsid w:val="007130F5"/>
    <w:rsid w:val="00716AEC"/>
    <w:rsid w:val="00716B60"/>
    <w:rsid w:val="007177BD"/>
    <w:rsid w:val="00717C9E"/>
    <w:rsid w:val="007210AE"/>
    <w:rsid w:val="00721F9F"/>
    <w:rsid w:val="007231A4"/>
    <w:rsid w:val="00723999"/>
    <w:rsid w:val="00723D53"/>
    <w:rsid w:val="00725EE8"/>
    <w:rsid w:val="00726371"/>
    <w:rsid w:val="00731D13"/>
    <w:rsid w:val="00733052"/>
    <w:rsid w:val="0073306C"/>
    <w:rsid w:val="00735082"/>
    <w:rsid w:val="00735BA0"/>
    <w:rsid w:val="007375C9"/>
    <w:rsid w:val="00740AB3"/>
    <w:rsid w:val="00744D4F"/>
    <w:rsid w:val="00745084"/>
    <w:rsid w:val="0074695A"/>
    <w:rsid w:val="007475F9"/>
    <w:rsid w:val="00754D4B"/>
    <w:rsid w:val="007566B8"/>
    <w:rsid w:val="0075728C"/>
    <w:rsid w:val="00757807"/>
    <w:rsid w:val="007600AD"/>
    <w:rsid w:val="00762204"/>
    <w:rsid w:val="00762623"/>
    <w:rsid w:val="007656B8"/>
    <w:rsid w:val="007661D5"/>
    <w:rsid w:val="00766499"/>
    <w:rsid w:val="00767DF0"/>
    <w:rsid w:val="00770AB4"/>
    <w:rsid w:val="0077508F"/>
    <w:rsid w:val="0078199C"/>
    <w:rsid w:val="00782C2C"/>
    <w:rsid w:val="00783CF9"/>
    <w:rsid w:val="007858A6"/>
    <w:rsid w:val="007871A0"/>
    <w:rsid w:val="007908CD"/>
    <w:rsid w:val="0079298F"/>
    <w:rsid w:val="00793DF8"/>
    <w:rsid w:val="00793E59"/>
    <w:rsid w:val="00795DC8"/>
    <w:rsid w:val="0079702A"/>
    <w:rsid w:val="007979B0"/>
    <w:rsid w:val="007A1203"/>
    <w:rsid w:val="007A2651"/>
    <w:rsid w:val="007A38EA"/>
    <w:rsid w:val="007A3B39"/>
    <w:rsid w:val="007A3F51"/>
    <w:rsid w:val="007A5287"/>
    <w:rsid w:val="007B0423"/>
    <w:rsid w:val="007B18F2"/>
    <w:rsid w:val="007B385F"/>
    <w:rsid w:val="007B5E31"/>
    <w:rsid w:val="007B6DC1"/>
    <w:rsid w:val="007C256C"/>
    <w:rsid w:val="007C2CC5"/>
    <w:rsid w:val="007C41E3"/>
    <w:rsid w:val="007C4835"/>
    <w:rsid w:val="007C48C1"/>
    <w:rsid w:val="007C7CC3"/>
    <w:rsid w:val="007D10C1"/>
    <w:rsid w:val="007D233C"/>
    <w:rsid w:val="007D41A9"/>
    <w:rsid w:val="007D4B2C"/>
    <w:rsid w:val="007D5501"/>
    <w:rsid w:val="007D7286"/>
    <w:rsid w:val="007E1008"/>
    <w:rsid w:val="007E13D4"/>
    <w:rsid w:val="007E2E51"/>
    <w:rsid w:val="007E41E4"/>
    <w:rsid w:val="007E7F1C"/>
    <w:rsid w:val="007F1027"/>
    <w:rsid w:val="007F285B"/>
    <w:rsid w:val="007F332E"/>
    <w:rsid w:val="007F46AA"/>
    <w:rsid w:val="007F7FE5"/>
    <w:rsid w:val="008005CB"/>
    <w:rsid w:val="00803666"/>
    <w:rsid w:val="00805592"/>
    <w:rsid w:val="00806069"/>
    <w:rsid w:val="008060A0"/>
    <w:rsid w:val="00811569"/>
    <w:rsid w:val="00813C5D"/>
    <w:rsid w:val="00815D14"/>
    <w:rsid w:val="008166F7"/>
    <w:rsid w:val="00817EA8"/>
    <w:rsid w:val="00821417"/>
    <w:rsid w:val="008221C1"/>
    <w:rsid w:val="0082255B"/>
    <w:rsid w:val="008239FE"/>
    <w:rsid w:val="00825866"/>
    <w:rsid w:val="00825F8E"/>
    <w:rsid w:val="00831646"/>
    <w:rsid w:val="00833FBC"/>
    <w:rsid w:val="00837BA2"/>
    <w:rsid w:val="00842B96"/>
    <w:rsid w:val="0084587C"/>
    <w:rsid w:val="008458F8"/>
    <w:rsid w:val="00847776"/>
    <w:rsid w:val="0085062B"/>
    <w:rsid w:val="0085093E"/>
    <w:rsid w:val="00852445"/>
    <w:rsid w:val="008528AD"/>
    <w:rsid w:val="00855F62"/>
    <w:rsid w:val="00857FAF"/>
    <w:rsid w:val="0086097B"/>
    <w:rsid w:val="00865D37"/>
    <w:rsid w:val="00865DAD"/>
    <w:rsid w:val="00865FB8"/>
    <w:rsid w:val="00866C94"/>
    <w:rsid w:val="00871264"/>
    <w:rsid w:val="00874BF1"/>
    <w:rsid w:val="00874E84"/>
    <w:rsid w:val="0087547A"/>
    <w:rsid w:val="0087734A"/>
    <w:rsid w:val="008810A7"/>
    <w:rsid w:val="00883640"/>
    <w:rsid w:val="00884154"/>
    <w:rsid w:val="00884ADF"/>
    <w:rsid w:val="00884DE3"/>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AD7"/>
    <w:rsid w:val="008D29A9"/>
    <w:rsid w:val="008D3191"/>
    <w:rsid w:val="008D4B66"/>
    <w:rsid w:val="008D5340"/>
    <w:rsid w:val="008D5C67"/>
    <w:rsid w:val="008D640B"/>
    <w:rsid w:val="008E0BD7"/>
    <w:rsid w:val="008E0FFD"/>
    <w:rsid w:val="008E1AAF"/>
    <w:rsid w:val="008E3CAC"/>
    <w:rsid w:val="008F0A98"/>
    <w:rsid w:val="008F352E"/>
    <w:rsid w:val="008F6D0B"/>
    <w:rsid w:val="008F6D7C"/>
    <w:rsid w:val="00900BFB"/>
    <w:rsid w:val="00901B5F"/>
    <w:rsid w:val="00905761"/>
    <w:rsid w:val="009059A4"/>
    <w:rsid w:val="00905CB8"/>
    <w:rsid w:val="00906E7E"/>
    <w:rsid w:val="0091443C"/>
    <w:rsid w:val="0091509C"/>
    <w:rsid w:val="00917018"/>
    <w:rsid w:val="009216FE"/>
    <w:rsid w:val="009250EA"/>
    <w:rsid w:val="00933D33"/>
    <w:rsid w:val="0093705C"/>
    <w:rsid w:val="00942F00"/>
    <w:rsid w:val="00943B72"/>
    <w:rsid w:val="00946E94"/>
    <w:rsid w:val="00947D4C"/>
    <w:rsid w:val="00947F9A"/>
    <w:rsid w:val="009509CC"/>
    <w:rsid w:val="00952724"/>
    <w:rsid w:val="00955A39"/>
    <w:rsid w:val="00955C22"/>
    <w:rsid w:val="00960607"/>
    <w:rsid w:val="00961C0E"/>
    <w:rsid w:val="009629B8"/>
    <w:rsid w:val="00964DA2"/>
    <w:rsid w:val="0096645D"/>
    <w:rsid w:val="009666D7"/>
    <w:rsid w:val="00967018"/>
    <w:rsid w:val="00967665"/>
    <w:rsid w:val="009709D9"/>
    <w:rsid w:val="00971290"/>
    <w:rsid w:val="0097310A"/>
    <w:rsid w:val="0097367A"/>
    <w:rsid w:val="009737BB"/>
    <w:rsid w:val="00973E20"/>
    <w:rsid w:val="00974219"/>
    <w:rsid w:val="00975BBE"/>
    <w:rsid w:val="00975E2E"/>
    <w:rsid w:val="00980222"/>
    <w:rsid w:val="009805F1"/>
    <w:rsid w:val="00981462"/>
    <w:rsid w:val="00981A7D"/>
    <w:rsid w:val="00981FFD"/>
    <w:rsid w:val="0098591F"/>
    <w:rsid w:val="009873C9"/>
    <w:rsid w:val="0098783C"/>
    <w:rsid w:val="00987B33"/>
    <w:rsid w:val="00987E37"/>
    <w:rsid w:val="009901B0"/>
    <w:rsid w:val="009964BD"/>
    <w:rsid w:val="009A0745"/>
    <w:rsid w:val="009A0DE3"/>
    <w:rsid w:val="009A0FF6"/>
    <w:rsid w:val="009A114A"/>
    <w:rsid w:val="009A188F"/>
    <w:rsid w:val="009A25A7"/>
    <w:rsid w:val="009A3245"/>
    <w:rsid w:val="009A3701"/>
    <w:rsid w:val="009A6477"/>
    <w:rsid w:val="009A7EE5"/>
    <w:rsid w:val="009B09F2"/>
    <w:rsid w:val="009B1208"/>
    <w:rsid w:val="009B12AF"/>
    <w:rsid w:val="009B1FF1"/>
    <w:rsid w:val="009B254A"/>
    <w:rsid w:val="009B338F"/>
    <w:rsid w:val="009B3855"/>
    <w:rsid w:val="009B5172"/>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13BF"/>
    <w:rsid w:val="009D204D"/>
    <w:rsid w:val="009D29F6"/>
    <w:rsid w:val="009D321A"/>
    <w:rsid w:val="009D3CF4"/>
    <w:rsid w:val="009D65C8"/>
    <w:rsid w:val="009D7062"/>
    <w:rsid w:val="009E0F89"/>
    <w:rsid w:val="009E3BFD"/>
    <w:rsid w:val="009E3EA6"/>
    <w:rsid w:val="009E459A"/>
    <w:rsid w:val="009E5785"/>
    <w:rsid w:val="009F0A38"/>
    <w:rsid w:val="009F12E2"/>
    <w:rsid w:val="009F19AA"/>
    <w:rsid w:val="009F4A23"/>
    <w:rsid w:val="009F4C91"/>
    <w:rsid w:val="009F4F49"/>
    <w:rsid w:val="009F5002"/>
    <w:rsid w:val="009F50F4"/>
    <w:rsid w:val="009F5139"/>
    <w:rsid w:val="009F6E33"/>
    <w:rsid w:val="00A0122C"/>
    <w:rsid w:val="00A017D2"/>
    <w:rsid w:val="00A02696"/>
    <w:rsid w:val="00A03504"/>
    <w:rsid w:val="00A038C9"/>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3356"/>
    <w:rsid w:val="00A347F7"/>
    <w:rsid w:val="00A36704"/>
    <w:rsid w:val="00A425B4"/>
    <w:rsid w:val="00A43BC4"/>
    <w:rsid w:val="00A51700"/>
    <w:rsid w:val="00A53A97"/>
    <w:rsid w:val="00A53C20"/>
    <w:rsid w:val="00A552F0"/>
    <w:rsid w:val="00A56D8F"/>
    <w:rsid w:val="00A56F68"/>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31B5"/>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5DA7"/>
    <w:rsid w:val="00AB7391"/>
    <w:rsid w:val="00AC0A61"/>
    <w:rsid w:val="00AC1D45"/>
    <w:rsid w:val="00AC2565"/>
    <w:rsid w:val="00AC3499"/>
    <w:rsid w:val="00AC36EC"/>
    <w:rsid w:val="00AC49FD"/>
    <w:rsid w:val="00AC4A22"/>
    <w:rsid w:val="00AC596C"/>
    <w:rsid w:val="00AC5F3E"/>
    <w:rsid w:val="00AD2A8B"/>
    <w:rsid w:val="00AD2ADE"/>
    <w:rsid w:val="00AD47BE"/>
    <w:rsid w:val="00AD5BE5"/>
    <w:rsid w:val="00AD75F9"/>
    <w:rsid w:val="00AE0270"/>
    <w:rsid w:val="00AE05F5"/>
    <w:rsid w:val="00AE1723"/>
    <w:rsid w:val="00AE20B1"/>
    <w:rsid w:val="00AE273A"/>
    <w:rsid w:val="00AE6ED6"/>
    <w:rsid w:val="00AF01AB"/>
    <w:rsid w:val="00AF4861"/>
    <w:rsid w:val="00AF612F"/>
    <w:rsid w:val="00B0006A"/>
    <w:rsid w:val="00B00399"/>
    <w:rsid w:val="00B0208E"/>
    <w:rsid w:val="00B05F34"/>
    <w:rsid w:val="00B0626B"/>
    <w:rsid w:val="00B0643B"/>
    <w:rsid w:val="00B10E4B"/>
    <w:rsid w:val="00B1134A"/>
    <w:rsid w:val="00B15780"/>
    <w:rsid w:val="00B15B5B"/>
    <w:rsid w:val="00B17BD6"/>
    <w:rsid w:val="00B17DD8"/>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62155"/>
    <w:rsid w:val="00B62A2A"/>
    <w:rsid w:val="00B70E0B"/>
    <w:rsid w:val="00B71937"/>
    <w:rsid w:val="00B76388"/>
    <w:rsid w:val="00B81E31"/>
    <w:rsid w:val="00B82957"/>
    <w:rsid w:val="00B9044C"/>
    <w:rsid w:val="00B904A9"/>
    <w:rsid w:val="00B94741"/>
    <w:rsid w:val="00B97821"/>
    <w:rsid w:val="00BA078E"/>
    <w:rsid w:val="00BA4DFA"/>
    <w:rsid w:val="00BA6AED"/>
    <w:rsid w:val="00BA75B3"/>
    <w:rsid w:val="00BB1F1E"/>
    <w:rsid w:val="00BB2FFD"/>
    <w:rsid w:val="00BB314E"/>
    <w:rsid w:val="00BB41C7"/>
    <w:rsid w:val="00BB4379"/>
    <w:rsid w:val="00BB4A89"/>
    <w:rsid w:val="00BB5152"/>
    <w:rsid w:val="00BB6182"/>
    <w:rsid w:val="00BB692A"/>
    <w:rsid w:val="00BB6D4A"/>
    <w:rsid w:val="00BD1331"/>
    <w:rsid w:val="00BD2F7D"/>
    <w:rsid w:val="00BD3777"/>
    <w:rsid w:val="00BE07FB"/>
    <w:rsid w:val="00BE174F"/>
    <w:rsid w:val="00BE33EC"/>
    <w:rsid w:val="00BE6AC8"/>
    <w:rsid w:val="00BE7948"/>
    <w:rsid w:val="00BF0282"/>
    <w:rsid w:val="00BF089C"/>
    <w:rsid w:val="00BF1259"/>
    <w:rsid w:val="00BF7023"/>
    <w:rsid w:val="00BF7D9C"/>
    <w:rsid w:val="00C0083E"/>
    <w:rsid w:val="00C00D93"/>
    <w:rsid w:val="00C0620F"/>
    <w:rsid w:val="00C11717"/>
    <w:rsid w:val="00C130F8"/>
    <w:rsid w:val="00C13FEA"/>
    <w:rsid w:val="00C15CA1"/>
    <w:rsid w:val="00C16676"/>
    <w:rsid w:val="00C174E5"/>
    <w:rsid w:val="00C241BB"/>
    <w:rsid w:val="00C24BD0"/>
    <w:rsid w:val="00C25718"/>
    <w:rsid w:val="00C273C4"/>
    <w:rsid w:val="00C27521"/>
    <w:rsid w:val="00C27565"/>
    <w:rsid w:val="00C27EF1"/>
    <w:rsid w:val="00C27F3E"/>
    <w:rsid w:val="00C3085E"/>
    <w:rsid w:val="00C316AB"/>
    <w:rsid w:val="00C322AD"/>
    <w:rsid w:val="00C33F87"/>
    <w:rsid w:val="00C3783E"/>
    <w:rsid w:val="00C4006E"/>
    <w:rsid w:val="00C4045C"/>
    <w:rsid w:val="00C40FC9"/>
    <w:rsid w:val="00C42934"/>
    <w:rsid w:val="00C46CE3"/>
    <w:rsid w:val="00C473DA"/>
    <w:rsid w:val="00C47CA2"/>
    <w:rsid w:val="00C50464"/>
    <w:rsid w:val="00C54AD0"/>
    <w:rsid w:val="00C55DB6"/>
    <w:rsid w:val="00C56E74"/>
    <w:rsid w:val="00C61A31"/>
    <w:rsid w:val="00C62607"/>
    <w:rsid w:val="00C64963"/>
    <w:rsid w:val="00C657C7"/>
    <w:rsid w:val="00C728C9"/>
    <w:rsid w:val="00C72EA0"/>
    <w:rsid w:val="00C743B5"/>
    <w:rsid w:val="00C74C78"/>
    <w:rsid w:val="00C76281"/>
    <w:rsid w:val="00C77EEC"/>
    <w:rsid w:val="00C80B0D"/>
    <w:rsid w:val="00C81F11"/>
    <w:rsid w:val="00C858D3"/>
    <w:rsid w:val="00C86184"/>
    <w:rsid w:val="00C92BE5"/>
    <w:rsid w:val="00C9500B"/>
    <w:rsid w:val="00C96A0E"/>
    <w:rsid w:val="00C978C7"/>
    <w:rsid w:val="00CA061C"/>
    <w:rsid w:val="00CA0B38"/>
    <w:rsid w:val="00CA2853"/>
    <w:rsid w:val="00CA2B2C"/>
    <w:rsid w:val="00CA34F2"/>
    <w:rsid w:val="00CA6756"/>
    <w:rsid w:val="00CB1648"/>
    <w:rsid w:val="00CB1A6F"/>
    <w:rsid w:val="00CB5FFE"/>
    <w:rsid w:val="00CB7D59"/>
    <w:rsid w:val="00CC0D5F"/>
    <w:rsid w:val="00CC114D"/>
    <w:rsid w:val="00CC4567"/>
    <w:rsid w:val="00CC45C8"/>
    <w:rsid w:val="00CC4BBE"/>
    <w:rsid w:val="00CD15F8"/>
    <w:rsid w:val="00CD1767"/>
    <w:rsid w:val="00CD2D8D"/>
    <w:rsid w:val="00CD55EE"/>
    <w:rsid w:val="00CD67B8"/>
    <w:rsid w:val="00CD6857"/>
    <w:rsid w:val="00CD73DB"/>
    <w:rsid w:val="00CE04D0"/>
    <w:rsid w:val="00CE4F04"/>
    <w:rsid w:val="00CE5E5E"/>
    <w:rsid w:val="00CE7998"/>
    <w:rsid w:val="00CF0C0E"/>
    <w:rsid w:val="00CF0FC4"/>
    <w:rsid w:val="00CF1C67"/>
    <w:rsid w:val="00CF232A"/>
    <w:rsid w:val="00CF2F55"/>
    <w:rsid w:val="00CF350B"/>
    <w:rsid w:val="00CF485B"/>
    <w:rsid w:val="00CF65B5"/>
    <w:rsid w:val="00CF6EC6"/>
    <w:rsid w:val="00CF783F"/>
    <w:rsid w:val="00D03772"/>
    <w:rsid w:val="00D0394F"/>
    <w:rsid w:val="00D04C38"/>
    <w:rsid w:val="00D05D85"/>
    <w:rsid w:val="00D11926"/>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494F"/>
    <w:rsid w:val="00D66D10"/>
    <w:rsid w:val="00D67EE5"/>
    <w:rsid w:val="00D70021"/>
    <w:rsid w:val="00D71F6F"/>
    <w:rsid w:val="00D72FBB"/>
    <w:rsid w:val="00D741A4"/>
    <w:rsid w:val="00D77DF1"/>
    <w:rsid w:val="00D80718"/>
    <w:rsid w:val="00D85557"/>
    <w:rsid w:val="00D85783"/>
    <w:rsid w:val="00D86CBA"/>
    <w:rsid w:val="00D8742A"/>
    <w:rsid w:val="00D917FA"/>
    <w:rsid w:val="00D91B92"/>
    <w:rsid w:val="00D9441F"/>
    <w:rsid w:val="00D9497B"/>
    <w:rsid w:val="00DA06BB"/>
    <w:rsid w:val="00DA1ADC"/>
    <w:rsid w:val="00DA1E8A"/>
    <w:rsid w:val="00DA20FF"/>
    <w:rsid w:val="00DA2BB6"/>
    <w:rsid w:val="00DA6050"/>
    <w:rsid w:val="00DB2CEC"/>
    <w:rsid w:val="00DB368E"/>
    <w:rsid w:val="00DB41B3"/>
    <w:rsid w:val="00DB507A"/>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770"/>
    <w:rsid w:val="00E03717"/>
    <w:rsid w:val="00E03E0A"/>
    <w:rsid w:val="00E03F9F"/>
    <w:rsid w:val="00E04859"/>
    <w:rsid w:val="00E07845"/>
    <w:rsid w:val="00E13839"/>
    <w:rsid w:val="00E153B1"/>
    <w:rsid w:val="00E15A1D"/>
    <w:rsid w:val="00E17226"/>
    <w:rsid w:val="00E17D36"/>
    <w:rsid w:val="00E17F35"/>
    <w:rsid w:val="00E201D4"/>
    <w:rsid w:val="00E21291"/>
    <w:rsid w:val="00E26338"/>
    <w:rsid w:val="00E2698B"/>
    <w:rsid w:val="00E3042F"/>
    <w:rsid w:val="00E35CD8"/>
    <w:rsid w:val="00E37584"/>
    <w:rsid w:val="00E41C44"/>
    <w:rsid w:val="00E47404"/>
    <w:rsid w:val="00E50C52"/>
    <w:rsid w:val="00E53AF6"/>
    <w:rsid w:val="00E53D04"/>
    <w:rsid w:val="00E5517F"/>
    <w:rsid w:val="00E56DDB"/>
    <w:rsid w:val="00E60D99"/>
    <w:rsid w:val="00E612AE"/>
    <w:rsid w:val="00E653D3"/>
    <w:rsid w:val="00E6766B"/>
    <w:rsid w:val="00E723E4"/>
    <w:rsid w:val="00E72D94"/>
    <w:rsid w:val="00E74BED"/>
    <w:rsid w:val="00E8013E"/>
    <w:rsid w:val="00E80731"/>
    <w:rsid w:val="00E80C3B"/>
    <w:rsid w:val="00E81840"/>
    <w:rsid w:val="00E81A07"/>
    <w:rsid w:val="00E824CA"/>
    <w:rsid w:val="00E91AC6"/>
    <w:rsid w:val="00E92D08"/>
    <w:rsid w:val="00E94CF3"/>
    <w:rsid w:val="00E95575"/>
    <w:rsid w:val="00EA03C3"/>
    <w:rsid w:val="00EA4322"/>
    <w:rsid w:val="00EA5A5A"/>
    <w:rsid w:val="00EB01DB"/>
    <w:rsid w:val="00EB164C"/>
    <w:rsid w:val="00EB489F"/>
    <w:rsid w:val="00EB4985"/>
    <w:rsid w:val="00EB5D87"/>
    <w:rsid w:val="00EB69D4"/>
    <w:rsid w:val="00EB7955"/>
    <w:rsid w:val="00EC0602"/>
    <w:rsid w:val="00EC4659"/>
    <w:rsid w:val="00EC579E"/>
    <w:rsid w:val="00EC68A6"/>
    <w:rsid w:val="00EC68ED"/>
    <w:rsid w:val="00EC7327"/>
    <w:rsid w:val="00EC79EE"/>
    <w:rsid w:val="00EC7E94"/>
    <w:rsid w:val="00ED64D9"/>
    <w:rsid w:val="00ED77BB"/>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2ED0"/>
    <w:rsid w:val="00F03A44"/>
    <w:rsid w:val="00F0608A"/>
    <w:rsid w:val="00F10865"/>
    <w:rsid w:val="00F11CF6"/>
    <w:rsid w:val="00F12209"/>
    <w:rsid w:val="00F13B6D"/>
    <w:rsid w:val="00F15B8C"/>
    <w:rsid w:val="00F178F4"/>
    <w:rsid w:val="00F21D21"/>
    <w:rsid w:val="00F24CAD"/>
    <w:rsid w:val="00F268F2"/>
    <w:rsid w:val="00F27797"/>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4964"/>
    <w:rsid w:val="00F46E6F"/>
    <w:rsid w:val="00F50582"/>
    <w:rsid w:val="00F53262"/>
    <w:rsid w:val="00F53467"/>
    <w:rsid w:val="00F54348"/>
    <w:rsid w:val="00F552E5"/>
    <w:rsid w:val="00F56E18"/>
    <w:rsid w:val="00F57F52"/>
    <w:rsid w:val="00F60645"/>
    <w:rsid w:val="00F60A92"/>
    <w:rsid w:val="00F616A3"/>
    <w:rsid w:val="00F61AD0"/>
    <w:rsid w:val="00F6223F"/>
    <w:rsid w:val="00F62570"/>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63FC"/>
    <w:rsid w:val="00FA7179"/>
    <w:rsid w:val="00FB0061"/>
    <w:rsid w:val="00FB118B"/>
    <w:rsid w:val="00FB1279"/>
    <w:rsid w:val="00FB5949"/>
    <w:rsid w:val="00FB6325"/>
    <w:rsid w:val="00FB71B5"/>
    <w:rsid w:val="00FC043E"/>
    <w:rsid w:val="00FC14C8"/>
    <w:rsid w:val="00FC1CAF"/>
    <w:rsid w:val="00FC23E8"/>
    <w:rsid w:val="00FC3494"/>
    <w:rsid w:val="00FD13EE"/>
    <w:rsid w:val="00FD1AA0"/>
    <w:rsid w:val="00FD23CE"/>
    <w:rsid w:val="00FD2C29"/>
    <w:rsid w:val="00FD3BA3"/>
    <w:rsid w:val="00FD6BF5"/>
    <w:rsid w:val="00FE0CA2"/>
    <w:rsid w:val="00FE1DC7"/>
    <w:rsid w:val="00FE5E62"/>
    <w:rsid w:val="00FF1048"/>
    <w:rsid w:val="00FF16E6"/>
    <w:rsid w:val="00FF31C1"/>
    <w:rsid w:val="00FF4B9C"/>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ABBB"/>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uiPriority w:val="99"/>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DAAD-2249-4975-9464-A880ECA1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2143</Words>
  <Characters>11791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2018-06-05T21:34:00Z</cp:lastPrinted>
  <dcterms:created xsi:type="dcterms:W3CDTF">2018-10-24T22:02:00Z</dcterms:created>
  <dcterms:modified xsi:type="dcterms:W3CDTF">2019-05-07T16:07:00Z</dcterms:modified>
</cp:coreProperties>
</file>