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84" w:rsidRDefault="00601E84"/>
    <w:sdt>
      <w:sdtPr>
        <w:rPr>
          <w:rFonts w:asciiTheme="majorHAnsi" w:eastAsiaTheme="majorEastAsia" w:hAnsiTheme="majorHAnsi" w:cstheme="majorBidi"/>
        </w:rPr>
        <w:id w:val="3233376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254"/>
          </w:tblGrid>
          <w:tr w:rsidR="00B2413F" w:rsidTr="0014663F">
            <w:tc>
              <w:tcPr>
                <w:tcW w:w="725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B2413F" w:rsidRDefault="00B2413F" w:rsidP="00D32767">
                <w:pPr>
                  <w:pStyle w:val="Sinespaciado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B2413F" w:rsidTr="0014663F">
            <w:tc>
              <w:tcPr>
                <w:tcW w:w="7254" w:type="dxa"/>
              </w:tcPr>
              <w:sdt>
                <w:sdtPr>
                  <w:rPr>
                    <w:rFonts w:ascii="Berlin Sans FB Demi" w:eastAsiaTheme="majorEastAsia" w:hAnsi="Berlin Sans FB Demi" w:cstheme="majorBidi"/>
                    <w:color w:val="4F81BD" w:themeColor="accent1"/>
                    <w:sz w:val="80"/>
                    <w:szCs w:val="80"/>
                  </w:rPr>
                  <w:alias w:val="Título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B2413F" w:rsidRPr="0014663F" w:rsidRDefault="00007C7A">
                    <w:pPr>
                      <w:pStyle w:val="Sinespaciado"/>
                      <w:rPr>
                        <w:rFonts w:ascii="Berlin Sans FB Demi" w:eastAsiaTheme="majorEastAsia" w:hAnsi="Berlin Sans FB Dem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="Berlin Sans FB Demi" w:eastAsiaTheme="majorEastAsia" w:hAnsi="Berlin Sans FB Demi" w:cstheme="majorBidi"/>
                        <w:sz w:val="80"/>
                        <w:szCs w:val="80"/>
                        <w:lang w:val="es-SV"/>
                      </w:rPr>
                      <w:t>GUÍA DE ARCHIVOS DEL REGISTRO NACIONAL DE LAS PERSONAS NATURALES</w:t>
                    </w:r>
                  </w:p>
                </w:sdtContent>
              </w:sdt>
            </w:tc>
          </w:tr>
          <w:tr w:rsidR="00B2413F" w:rsidTr="0014663F">
            <w:sdt>
              <w:sdtPr>
                <w:rPr>
                  <w:rFonts w:asciiTheme="majorHAnsi" w:eastAsiaTheme="majorEastAsia" w:hAnsiTheme="majorHAnsi" w:cstheme="majorBidi"/>
                </w:rPr>
                <w:alias w:val="Subtítulo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254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B2413F" w:rsidRDefault="00007C7A">
                    <w:pPr>
                      <w:pStyle w:val="Sinespaciado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s-SV"/>
                      </w:rPr>
                      <w:t>Según la Norma Internacional para Describir Instituciones que Custodian Fondos de Archivos, ISDIAH</w:t>
                    </w:r>
                  </w:p>
                </w:tc>
              </w:sdtContent>
            </w:sdt>
          </w:tr>
        </w:tbl>
        <w:p w:rsidR="00B2413F" w:rsidRDefault="00B2413F" w:rsidP="00173633">
          <w:pPr>
            <w:jc w:val="center"/>
          </w:pPr>
        </w:p>
        <w:p w:rsidR="00B2413F" w:rsidRDefault="00E778BD" w:rsidP="00E778BD">
          <w:pPr>
            <w:jc w:val="center"/>
          </w:pPr>
          <w:r w:rsidRPr="00E778BD">
            <w:rPr>
              <w:noProof/>
              <w:lang w:val="es-SV" w:eastAsia="es-SV"/>
            </w:rPr>
            <w:drawing>
              <wp:inline distT="0" distB="0" distL="0" distR="0">
                <wp:extent cx="3876675" cy="990706"/>
                <wp:effectExtent l="19050" t="0" r="9525" b="0"/>
                <wp:docPr id="4" name="Imagen 3" descr="C:\Users\jlara\Documents\DOCUMENTOS RNPN\Logos RNPN 2021\logos RNP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lara\Documents\DOCUMENTOS RNPN\Logos RNPN 2021\logos RNP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990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254"/>
          </w:tblGrid>
          <w:tr w:rsidR="00B2413F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B2413F" w:rsidRDefault="00007C7A">
                    <w:pPr>
                      <w:pStyle w:val="Sinespaciado"/>
                      <w:rPr>
                        <w:color w:val="4F81BD" w:themeColor="accent1"/>
                      </w:rPr>
                    </w:pPr>
                    <w:r>
                      <w:rPr>
                        <w:lang w:val="es-SV"/>
                      </w:rPr>
                      <w:t>UNIDAD DE GESTION DOCUMENTAL Y ARCHIVOS.                                 Actualizada , abril 2022</w:t>
                    </w:r>
                  </w:p>
                </w:sdtContent>
              </w:sdt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804185" w:rsidRDefault="00804185">
                <w:pPr>
                  <w:pStyle w:val="Sinespaciado"/>
                  <w:rPr>
                    <w:color w:val="4F81BD" w:themeColor="accent1"/>
                  </w:rPr>
                </w:pPr>
              </w:p>
              <w:p w:rsidR="00B2413F" w:rsidRDefault="00B2413F">
                <w:pPr>
                  <w:pStyle w:val="Sinespaciado"/>
                  <w:rPr>
                    <w:color w:val="4F81BD" w:themeColor="accent1"/>
                  </w:rPr>
                </w:pPr>
              </w:p>
            </w:tc>
          </w:tr>
        </w:tbl>
        <w:p w:rsidR="00B2413F" w:rsidRDefault="00B2413F"/>
        <w:p w:rsidR="00B2413F" w:rsidRDefault="00B2413F">
          <w:r>
            <w:br w:type="page"/>
          </w:r>
        </w:p>
      </w:sdtContent>
    </w:sdt>
    <w:p w:rsidR="00804185" w:rsidRDefault="00804185" w:rsidP="00B2413F">
      <w:pPr>
        <w:spacing w:line="360" w:lineRule="auto"/>
        <w:jc w:val="center"/>
        <w:rPr>
          <w:b/>
          <w:sz w:val="24"/>
        </w:rPr>
      </w:pPr>
    </w:p>
    <w:p w:rsidR="00B2413F" w:rsidRDefault="00D83E9E" w:rsidP="00B2413F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2651D7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06010D" w:rsidRDefault="0006010D" w:rsidP="00017B4E">
      <w:pPr>
        <w:spacing w:line="360" w:lineRule="auto"/>
        <w:jc w:val="center"/>
        <w:rPr>
          <w:b/>
          <w:sz w:val="24"/>
        </w:rPr>
      </w:pPr>
    </w:p>
    <w:p w:rsidR="007226F0" w:rsidRDefault="00017B4E" w:rsidP="00017B4E">
      <w:pPr>
        <w:spacing w:line="360" w:lineRule="auto"/>
        <w:jc w:val="center"/>
        <w:rPr>
          <w:b/>
          <w:sz w:val="24"/>
        </w:rPr>
      </w:pPr>
      <w:r w:rsidRPr="00017B4E">
        <w:rPr>
          <w:b/>
          <w:sz w:val="24"/>
        </w:rPr>
        <w:t>CONTENIDO</w:t>
      </w:r>
    </w:p>
    <w:p w:rsidR="00851300" w:rsidRPr="00017B4E" w:rsidRDefault="00851300" w:rsidP="00017B4E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PAG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AREA DE IDENTIFICACIÓN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CONTACTO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DESCRIPCIÓN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ACCESO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7</w:t>
      </w:r>
    </w:p>
    <w:p w:rsid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SERVICIO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017B4E" w:rsidRPr="00017B4E" w:rsidRDefault="00017B4E" w:rsidP="00017B4E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</w:rPr>
        <w:t>ÁREA DE CONTROL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  <w:r>
        <w:rPr>
          <w:sz w:val="24"/>
        </w:rPr>
        <w:tab/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CD4D79">
      <w:pPr>
        <w:spacing w:line="360" w:lineRule="auto"/>
        <w:jc w:val="center"/>
        <w:rPr>
          <w:b/>
          <w:sz w:val="28"/>
        </w:rPr>
      </w:pPr>
    </w:p>
    <w:p w:rsidR="00D16349" w:rsidRDefault="00D16349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9178" w:type="dxa"/>
        <w:tblLook w:val="04A0"/>
      </w:tblPr>
      <w:tblGrid>
        <w:gridCol w:w="1979"/>
        <w:gridCol w:w="7718"/>
      </w:tblGrid>
      <w:tr w:rsidR="007226F0" w:rsidTr="009D0502">
        <w:tc>
          <w:tcPr>
            <w:tcW w:w="91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9D0502">
        <w:trPr>
          <w:trHeight w:val="805"/>
        </w:trPr>
        <w:tc>
          <w:tcPr>
            <w:tcW w:w="9178" w:type="dxa"/>
            <w:gridSpan w:val="2"/>
            <w:vAlign w:val="center"/>
          </w:tcPr>
          <w:p w:rsidR="007226F0" w:rsidRPr="00C266C1" w:rsidRDefault="007226F0" w:rsidP="008F3741">
            <w:pPr>
              <w:spacing w:line="360" w:lineRule="auto"/>
              <w:rPr>
                <w:b/>
                <w:color w:val="000000" w:themeColor="text1"/>
                <w:sz w:val="24"/>
              </w:rPr>
            </w:pPr>
            <w:r w:rsidRPr="00C266C1">
              <w:rPr>
                <w:b/>
                <w:color w:val="000000" w:themeColor="text1"/>
                <w:sz w:val="28"/>
              </w:rPr>
              <w:t>1.AREA DE IDENTIFICACIÓN</w:t>
            </w:r>
          </w:p>
        </w:tc>
      </w:tr>
      <w:tr w:rsidR="007226F0" w:rsidTr="00383FC9">
        <w:tc>
          <w:tcPr>
            <w:tcW w:w="2093" w:type="dxa"/>
          </w:tcPr>
          <w:p w:rsidR="007226F0" w:rsidRPr="005C2317" w:rsidRDefault="007226F0" w:rsidP="00D83E9E">
            <w:pPr>
              <w:spacing w:line="360" w:lineRule="auto"/>
              <w:jc w:val="both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1.1 IDENTIFICADOR</w:t>
            </w:r>
          </w:p>
        </w:tc>
        <w:tc>
          <w:tcPr>
            <w:tcW w:w="7085" w:type="dxa"/>
            <w:vAlign w:val="center"/>
          </w:tcPr>
          <w:p w:rsidR="007226F0" w:rsidRDefault="007226F0" w:rsidP="00383F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A675B3" w:rsidTr="00383FC9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1.2FORMA AUTORIZADA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383FC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A675B3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1.3 FORMA PARALELA DEL NOMBRE</w:t>
            </w:r>
          </w:p>
        </w:tc>
        <w:tc>
          <w:tcPr>
            <w:tcW w:w="7085" w:type="dxa"/>
            <w:vAlign w:val="center"/>
          </w:tcPr>
          <w:p w:rsidR="00A675B3" w:rsidRDefault="00A675B3" w:rsidP="00D107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9D0502">
        <w:tc>
          <w:tcPr>
            <w:tcW w:w="2093" w:type="dxa"/>
          </w:tcPr>
          <w:p w:rsidR="00A675B3" w:rsidRPr="005C2317" w:rsidRDefault="001542E9" w:rsidP="00C1320E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1.4 TIPO DE INSTITUCI</w:t>
            </w:r>
            <w:r w:rsidR="00A675B3" w:rsidRPr="005C2317">
              <w:rPr>
                <w:b/>
                <w:sz w:val="24"/>
              </w:rPr>
              <w:t>ON QUE CONSERVA LOS FONDOS DE ARCHIVO</w:t>
            </w:r>
          </w:p>
        </w:tc>
        <w:tc>
          <w:tcPr>
            <w:tcW w:w="7085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9D0502">
        <w:trPr>
          <w:trHeight w:val="817"/>
        </w:trPr>
        <w:tc>
          <w:tcPr>
            <w:tcW w:w="9178" w:type="dxa"/>
            <w:gridSpan w:val="2"/>
            <w:vAlign w:val="center"/>
          </w:tcPr>
          <w:p w:rsidR="008F3741" w:rsidRPr="005C2317" w:rsidRDefault="008F3741" w:rsidP="008F3741">
            <w:pPr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t>2.AREA DE CONTACTO</w:t>
            </w:r>
          </w:p>
        </w:tc>
      </w:tr>
      <w:tr w:rsidR="00996DC5" w:rsidTr="009D0502">
        <w:trPr>
          <w:trHeight w:val="559"/>
        </w:trPr>
        <w:tc>
          <w:tcPr>
            <w:tcW w:w="2093" w:type="dxa"/>
          </w:tcPr>
          <w:p w:rsidR="00996DC5" w:rsidRPr="005C2317" w:rsidRDefault="00996DC5" w:rsidP="006B38C2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2.1 LOCALIZACIÓN Y DIRECCIÓN.</w:t>
            </w:r>
          </w:p>
        </w:tc>
        <w:tc>
          <w:tcPr>
            <w:tcW w:w="7085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  <w:r w:rsidR="00994C98">
              <w:rPr>
                <w:b/>
                <w:sz w:val="24"/>
              </w:rPr>
              <w:t xml:space="preserve">  (2° </w:t>
            </w:r>
            <w:r w:rsidR="006A38EA">
              <w:rPr>
                <w:b/>
                <w:sz w:val="24"/>
              </w:rPr>
              <w:t>planta edificio 1</w:t>
            </w:r>
            <w:r w:rsidR="00994C98">
              <w:rPr>
                <w:b/>
                <w:sz w:val="24"/>
              </w:rPr>
              <w:t>)</w:t>
            </w:r>
          </w:p>
          <w:p w:rsidR="00996DC5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C1320E">
              <w:rPr>
                <w:b/>
                <w:sz w:val="24"/>
              </w:rPr>
              <w:t>Gestión Documental y Archivos</w:t>
            </w:r>
            <w:r w:rsidR="005C2317">
              <w:rPr>
                <w:b/>
                <w:sz w:val="24"/>
              </w:rPr>
              <w:t xml:space="preserve"> (</w:t>
            </w:r>
            <w:r w:rsidR="00424C09">
              <w:rPr>
                <w:b/>
                <w:sz w:val="24"/>
              </w:rPr>
              <w:t>Primera planta Edificio 2</w:t>
            </w:r>
            <w:r w:rsidR="005C2317">
              <w:rPr>
                <w:b/>
                <w:sz w:val="24"/>
              </w:rPr>
              <w:t>)</w:t>
            </w:r>
          </w:p>
          <w:p w:rsidR="006A38EA" w:rsidRDefault="0030523C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Departamento de Archivo Central</w:t>
            </w:r>
            <w:r w:rsidR="005706D2">
              <w:rPr>
                <w:b/>
                <w:sz w:val="24"/>
              </w:rPr>
              <w:t xml:space="preserve"> (</w:t>
            </w:r>
            <w:r w:rsidR="006A38EA">
              <w:rPr>
                <w:b/>
                <w:sz w:val="24"/>
              </w:rPr>
              <w:t>Primera planta edificio 2)</w:t>
            </w:r>
          </w:p>
          <w:p w:rsidR="0030523C" w:rsidRPr="006B38C2" w:rsidRDefault="006A38EA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Edificio Carbonell  1 y 2</w:t>
            </w:r>
          </w:p>
          <w:p w:rsidR="00996DC5" w:rsidRPr="006B38C2" w:rsidRDefault="006A38EA" w:rsidP="00996DC5">
            <w:pPr>
              <w:rPr>
                <w:sz w:val="24"/>
              </w:rPr>
            </w:pPr>
            <w:r>
              <w:rPr>
                <w:sz w:val="24"/>
              </w:rPr>
              <w:t>Alameda Manuel Enrique Araujo y pasaje Carbonell, San Salvador</w:t>
            </w:r>
          </w:p>
          <w:p w:rsidR="00996DC5" w:rsidRPr="006B38C2" w:rsidRDefault="007D1177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9D0502">
        <w:trPr>
          <w:trHeight w:val="559"/>
        </w:trPr>
        <w:tc>
          <w:tcPr>
            <w:tcW w:w="2093" w:type="dxa"/>
          </w:tcPr>
          <w:p w:rsidR="006B38C2" w:rsidRPr="005C2317" w:rsidRDefault="006B38C2" w:rsidP="006A38EA">
            <w:pPr>
              <w:jc w:val="center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2.2 TELÉFONO Y CORREO ELECTRONICO</w:t>
            </w:r>
          </w:p>
        </w:tc>
        <w:tc>
          <w:tcPr>
            <w:tcW w:w="7085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Default="00CD4D79" w:rsidP="00996DC5">
            <w:r w:rsidRPr="00CD4D79">
              <w:rPr>
                <w:sz w:val="24"/>
              </w:rPr>
              <w:t xml:space="preserve">e-mail: </w:t>
            </w:r>
            <w:r w:rsidR="00851300">
              <w:rPr>
                <w:sz w:val="24"/>
              </w:rPr>
              <w:t>hromero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30523C" w:rsidRDefault="0030523C" w:rsidP="00996DC5">
            <w:r>
              <w:t>Departamento de Archivo Central</w:t>
            </w:r>
          </w:p>
          <w:p w:rsidR="0030523C" w:rsidRDefault="0030523C" w:rsidP="00996DC5">
            <w:r>
              <w:t>Teléfono: 2521-9620</w:t>
            </w:r>
          </w:p>
          <w:p w:rsidR="00CD4D79" w:rsidRDefault="0030523C" w:rsidP="006A38EA">
            <w:pPr>
              <w:rPr>
                <w:b/>
                <w:sz w:val="24"/>
              </w:rPr>
            </w:pPr>
            <w:r>
              <w:t>e-mail:</w:t>
            </w:r>
            <w:r w:rsidR="006A38EA">
              <w:t xml:space="preserve">  jose.hernandez@rnpn.gob.sv</w:t>
            </w:r>
            <w:r w:rsidR="006A38EA" w:rsidRPr="006B38C2">
              <w:rPr>
                <w:b/>
                <w:sz w:val="24"/>
              </w:rPr>
              <w:t xml:space="preserve"> </w:t>
            </w:r>
          </w:p>
          <w:p w:rsidR="006A38EA" w:rsidRPr="006B38C2" w:rsidRDefault="006A38EA" w:rsidP="006A38EA">
            <w:pPr>
              <w:rPr>
                <w:b/>
                <w:sz w:val="24"/>
              </w:rPr>
            </w:pPr>
          </w:p>
        </w:tc>
      </w:tr>
      <w:tr w:rsidR="00CD4D79" w:rsidTr="009D0502">
        <w:trPr>
          <w:trHeight w:val="559"/>
        </w:trPr>
        <w:tc>
          <w:tcPr>
            <w:tcW w:w="2093" w:type="dxa"/>
          </w:tcPr>
          <w:p w:rsidR="00CD4D79" w:rsidRPr="005C2317" w:rsidRDefault="00CD4D79" w:rsidP="006A38EA">
            <w:pPr>
              <w:jc w:val="center"/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2.3</w:t>
            </w:r>
            <w:r w:rsidR="006A38EA">
              <w:rPr>
                <w:b/>
                <w:sz w:val="24"/>
              </w:rPr>
              <w:t xml:space="preserve"> </w:t>
            </w:r>
            <w:r w:rsidRPr="005C2317">
              <w:rPr>
                <w:b/>
                <w:sz w:val="24"/>
              </w:rPr>
              <w:t xml:space="preserve">PERSONAS DE </w:t>
            </w:r>
            <w:r w:rsidR="006A38EA">
              <w:rPr>
                <w:b/>
                <w:sz w:val="24"/>
              </w:rPr>
              <w:t xml:space="preserve">   </w:t>
            </w:r>
            <w:r w:rsidRPr="005C2317">
              <w:rPr>
                <w:b/>
                <w:sz w:val="24"/>
              </w:rPr>
              <w:t>CONTACTO</w:t>
            </w:r>
          </w:p>
          <w:p w:rsidR="00CD4D79" w:rsidRPr="005C2317" w:rsidRDefault="00CD4D79" w:rsidP="006B38C2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Romero</w:t>
            </w: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</w:p>
          <w:p w:rsidR="00CD4D79" w:rsidRDefault="00C1320E" w:rsidP="00851300">
            <w:pPr>
              <w:rPr>
                <w:sz w:val="24"/>
              </w:rPr>
            </w:pPr>
            <w:r>
              <w:rPr>
                <w:sz w:val="24"/>
              </w:rPr>
              <w:t xml:space="preserve">Lic. </w:t>
            </w:r>
            <w:r w:rsidR="00851300">
              <w:rPr>
                <w:sz w:val="24"/>
              </w:rPr>
              <w:t>Héctor Adonay Romero Aguilar</w:t>
            </w:r>
          </w:p>
          <w:p w:rsidR="005706D2" w:rsidRPr="005706D2" w:rsidRDefault="005706D2" w:rsidP="00851300">
            <w:pPr>
              <w:rPr>
                <w:b/>
                <w:color w:val="000000" w:themeColor="text1"/>
                <w:sz w:val="24"/>
              </w:rPr>
            </w:pPr>
            <w:r w:rsidRPr="005706D2">
              <w:rPr>
                <w:b/>
                <w:color w:val="000000" w:themeColor="text1"/>
                <w:sz w:val="24"/>
              </w:rPr>
              <w:lastRenderedPageBreak/>
              <w:t>Departamento de Archivo Central</w:t>
            </w:r>
          </w:p>
          <w:p w:rsidR="005706D2" w:rsidRPr="00CD4D79" w:rsidRDefault="005706D2" w:rsidP="00851300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</w:tc>
      </w:tr>
      <w:tr w:rsidR="00586062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586062" w:rsidRPr="005C2317" w:rsidRDefault="00586062" w:rsidP="00BD32E4">
            <w:pPr>
              <w:jc w:val="both"/>
              <w:rPr>
                <w:b/>
                <w:sz w:val="24"/>
              </w:rPr>
            </w:pPr>
            <w:r w:rsidRPr="005C2317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9D0502">
        <w:trPr>
          <w:trHeight w:val="836"/>
        </w:trPr>
        <w:tc>
          <w:tcPr>
            <w:tcW w:w="2093" w:type="dxa"/>
          </w:tcPr>
          <w:p w:rsidR="00586062" w:rsidRPr="005C2317" w:rsidRDefault="00586062" w:rsidP="00BF30B8">
            <w:pPr>
              <w:rPr>
                <w:b/>
                <w:sz w:val="28"/>
              </w:rPr>
            </w:pPr>
            <w:r w:rsidRPr="005C2317">
              <w:rPr>
                <w:b/>
                <w:sz w:val="24"/>
              </w:rPr>
              <w:t>3.1 HISTORIA DE LA INSTITUCIÓN QUE CUSTODIA LOS FONDOS DOCUMENTALES</w:t>
            </w:r>
          </w:p>
        </w:tc>
        <w:tc>
          <w:tcPr>
            <w:tcW w:w="7085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9D0502">
        <w:trPr>
          <w:trHeight w:val="836"/>
        </w:trPr>
        <w:tc>
          <w:tcPr>
            <w:tcW w:w="2093" w:type="dxa"/>
          </w:tcPr>
          <w:p w:rsidR="00207AC5" w:rsidRPr="005C2317" w:rsidRDefault="00207AC5" w:rsidP="00BF30B8">
            <w:pPr>
              <w:rPr>
                <w:b/>
                <w:sz w:val="24"/>
              </w:rPr>
            </w:pPr>
            <w:r w:rsidRPr="005C2317">
              <w:rPr>
                <w:b/>
                <w:sz w:val="24"/>
              </w:rPr>
              <w:t>3.2 CONTEXTO CULTURAL Y GEOGRÁFICO</w:t>
            </w:r>
          </w:p>
        </w:tc>
        <w:tc>
          <w:tcPr>
            <w:tcW w:w="7085" w:type="dxa"/>
          </w:tcPr>
          <w:p w:rsidR="00207AC5" w:rsidRPr="00B8160D" w:rsidRDefault="00B5138D" w:rsidP="000F3098">
            <w:pPr>
              <w:jc w:val="both"/>
              <w:rPr>
                <w:sz w:val="24"/>
              </w:rPr>
            </w:pPr>
            <w:r>
              <w:rPr>
                <w:sz w:val="24"/>
              </w:rPr>
              <w:t>Las oficinas administrativas centrales del Registro Nacional de las Personas Naturales se ubican</w:t>
            </w:r>
            <w:r w:rsidRPr="00DD6D95">
              <w:rPr>
                <w:sz w:val="24"/>
              </w:rPr>
              <w:t xml:space="preserve"> físicamente en</w:t>
            </w:r>
            <w:r w:rsidR="006A38EA">
              <w:rPr>
                <w:sz w:val="24"/>
              </w:rPr>
              <w:t xml:space="preserve"> el Edificio Carbonell 1 y 2,</w:t>
            </w:r>
            <w:r w:rsidRPr="00DD6D9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situad</w:t>
            </w:r>
            <w:r w:rsidR="006A38EA">
              <w:rPr>
                <w:sz w:val="24"/>
              </w:rPr>
              <w:t>o</w:t>
            </w:r>
            <w:r>
              <w:rPr>
                <w:sz w:val="24"/>
              </w:rPr>
              <w:t xml:space="preserve"> en la</w:t>
            </w:r>
            <w:r w:rsidR="006A38EA">
              <w:rPr>
                <w:sz w:val="24"/>
              </w:rPr>
              <w:t xml:space="preserve"> Alameda Manuel Enrique Araujo y pasaje Carbonell,</w:t>
            </w:r>
            <w:r w:rsidRPr="00DD6D95">
              <w:rPr>
                <w:sz w:val="24"/>
              </w:rPr>
              <w:t xml:space="preserve"> San Salvador.</w:t>
            </w:r>
            <w:r>
              <w:rPr>
                <w:sz w:val="24"/>
              </w:rPr>
              <w:t xml:space="preserve"> En </w:t>
            </w:r>
            <w:r w:rsidR="006A38EA">
              <w:rPr>
                <w:sz w:val="24"/>
              </w:rPr>
              <w:t>una</w:t>
            </w:r>
            <w:r w:rsidR="000F3098">
              <w:rPr>
                <w:sz w:val="24"/>
              </w:rPr>
              <w:t xml:space="preserve"> zona de fácil acceso</w:t>
            </w:r>
            <w:r>
              <w:rPr>
                <w:sz w:val="24"/>
              </w:rPr>
              <w:t xml:space="preserve"> </w:t>
            </w:r>
            <w:r w:rsidR="000F3098">
              <w:rPr>
                <w:sz w:val="24"/>
              </w:rPr>
              <w:t>para los ciudadanos, y en ella convergen</w:t>
            </w:r>
            <w:r>
              <w:rPr>
                <w:sz w:val="24"/>
              </w:rPr>
              <w:t xml:space="preserve"> el </w:t>
            </w:r>
            <w:r w:rsidR="000F3098">
              <w:rPr>
                <w:sz w:val="24"/>
              </w:rPr>
              <w:t xml:space="preserve">Circulo Deportivo, supermercado </w:t>
            </w:r>
            <w:r w:rsidR="00007C7A">
              <w:rPr>
                <w:sz w:val="24"/>
              </w:rPr>
              <w:t>Wal-Mart</w:t>
            </w:r>
            <w:r w:rsidR="000F3098">
              <w:rPr>
                <w:sz w:val="24"/>
              </w:rPr>
              <w:t>, calle Roma y se encuentra a pocas cuadras de la Plaza Salvador del Mundo.</w:t>
            </w:r>
          </w:p>
        </w:tc>
      </w:tr>
      <w:tr w:rsidR="003D37C0" w:rsidTr="009D0502">
        <w:trPr>
          <w:trHeight w:val="836"/>
        </w:trPr>
        <w:tc>
          <w:tcPr>
            <w:tcW w:w="2093" w:type="dxa"/>
          </w:tcPr>
          <w:p w:rsidR="003D37C0" w:rsidRPr="005C2317" w:rsidRDefault="003D37C0" w:rsidP="00BF30B8">
            <w:pPr>
              <w:rPr>
                <w:b/>
                <w:sz w:val="24"/>
              </w:rPr>
            </w:pPr>
          </w:p>
        </w:tc>
        <w:tc>
          <w:tcPr>
            <w:tcW w:w="7085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Mantener en forma permanente y actualizada, toda la información </w:t>
            </w:r>
            <w:r>
              <w:rPr>
                <w:sz w:val="24"/>
              </w:rPr>
              <w:lastRenderedPageBreak/>
              <w:t>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  <w:r w:rsidR="00607669">
              <w:rPr>
                <w:sz w:val="24"/>
              </w:rPr>
              <w:t>.</w:t>
            </w:r>
          </w:p>
          <w:p w:rsidR="00A31D83" w:rsidRDefault="00A31D83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  de Junta Directiva del RNPN No. 925 del 2 de febrero de 2017 a través del cual se constituyó la Unidad de Gestión Documental y Archivos.</w:t>
            </w:r>
          </w:p>
          <w:p w:rsidR="00493D47" w:rsidRDefault="00493D47" w:rsidP="00493D47">
            <w:pPr>
              <w:rPr>
                <w:sz w:val="24"/>
              </w:rPr>
            </w:pP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No.34 de fecha 2 de diciembre de 2010.</w:t>
            </w:r>
            <w:r w:rsidR="00091D86">
              <w:rPr>
                <w:sz w:val="24"/>
              </w:rPr>
              <w:t xml:space="preserve"> </w:t>
            </w:r>
          </w:p>
          <w:p w:rsidR="00091D86" w:rsidRDefault="00091D86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Gestión Documental y Archivos del RNPN, se realiza conforme al art. 43 de la LAIP y Lineamiento 1, art.2 del IAIP.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9D0502">
        <w:trPr>
          <w:trHeight w:val="4765"/>
        </w:trPr>
        <w:tc>
          <w:tcPr>
            <w:tcW w:w="2093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017B4E" w:rsidRDefault="00017B4E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  <w:p w:rsidR="0016110F" w:rsidRDefault="0016110F" w:rsidP="00BF30B8">
            <w:pPr>
              <w:rPr>
                <w:sz w:val="24"/>
              </w:rPr>
            </w:pPr>
          </w:p>
        </w:tc>
        <w:tc>
          <w:tcPr>
            <w:tcW w:w="7085" w:type="dxa"/>
          </w:tcPr>
          <w:p w:rsidR="00C57F69" w:rsidRDefault="007812E5" w:rsidP="00B60C91">
            <w:pPr>
              <w:ind w:right="-93" w:hanging="115"/>
              <w:jc w:val="both"/>
              <w:rPr>
                <w:sz w:val="24"/>
              </w:rPr>
            </w:pPr>
            <w:bookmarkStart w:id="0" w:name="_MON_1656761096"/>
            <w:bookmarkEnd w:id="0"/>
            <w:r>
              <w:rPr>
                <w:noProof/>
                <w:sz w:val="24"/>
                <w:lang w:val="es-SV" w:eastAsia="es-SV"/>
              </w:rPr>
              <w:drawing>
                <wp:inline distT="0" distB="0" distL="0" distR="0">
                  <wp:extent cx="4867275" cy="3465623"/>
                  <wp:effectExtent l="19050" t="0" r="9525" b="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107" cy="3466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F69" w:rsidTr="009D0502">
        <w:trPr>
          <w:trHeight w:val="836"/>
        </w:trPr>
        <w:tc>
          <w:tcPr>
            <w:tcW w:w="2093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7085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A31173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017B4E">
              <w:rPr>
                <w:b/>
                <w:sz w:val="24"/>
              </w:rPr>
              <w:t xml:space="preserve">se </w:t>
            </w:r>
            <w:r w:rsidR="005F1AC8">
              <w:rPr>
                <w:sz w:val="24"/>
              </w:rPr>
              <w:t xml:space="preserve">resguarda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 xml:space="preserve">los cuales </w:t>
            </w:r>
            <w:r w:rsidR="00EB188D">
              <w:rPr>
                <w:sz w:val="24"/>
              </w:rPr>
              <w:t>h</w:t>
            </w:r>
            <w:r w:rsidR="0076645D">
              <w:rPr>
                <w:sz w:val="24"/>
              </w:rPr>
              <w:t>a</w:t>
            </w:r>
            <w:r w:rsidR="00EB188D">
              <w:rPr>
                <w:sz w:val="24"/>
              </w:rPr>
              <w:t>n</w:t>
            </w:r>
            <w:r w:rsidR="0076645D">
              <w:rPr>
                <w:sz w:val="24"/>
              </w:rPr>
              <w:t xml:space="preserve"> pasado de fase activa a semi</w:t>
            </w:r>
            <w:r w:rsidR="00A31D83">
              <w:rPr>
                <w:sz w:val="24"/>
              </w:rPr>
              <w:t>-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EB188D">
              <w:rPr>
                <w:sz w:val="24"/>
              </w:rPr>
              <w:t>so</w:t>
            </w:r>
            <w:r w:rsidR="00D03BE1">
              <w:rPr>
                <w:sz w:val="24"/>
              </w:rPr>
              <w:t>n</w:t>
            </w:r>
            <w:r w:rsidR="002A4EA4">
              <w:rPr>
                <w:sz w:val="24"/>
              </w:rPr>
              <w:t xml:space="preserve"> resguardados de una manera idónea, aplicando l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</w:t>
            </w:r>
            <w:r w:rsidR="00CA3626">
              <w:rPr>
                <w:sz w:val="24"/>
              </w:rPr>
              <w:t>tratamientos</w:t>
            </w:r>
            <w:r w:rsidR="002A4EA4">
              <w:rPr>
                <w:sz w:val="24"/>
              </w:rPr>
              <w:t xml:space="preserve"> archivístic</w:t>
            </w:r>
            <w:r w:rsidR="00CA3626">
              <w:rPr>
                <w:sz w:val="24"/>
              </w:rPr>
              <w:t>o</w:t>
            </w:r>
            <w:r w:rsidR="002A4EA4">
              <w:rPr>
                <w:sz w:val="24"/>
              </w:rPr>
              <w:t xml:space="preserve">s de custodia, organización, descripción, conservación y </w:t>
            </w:r>
            <w:r w:rsidR="00CA3626">
              <w:rPr>
                <w:sz w:val="24"/>
              </w:rPr>
              <w:t>catalogación</w:t>
            </w:r>
            <w:r w:rsidR="002A4EA4">
              <w:rPr>
                <w:sz w:val="24"/>
              </w:rPr>
              <w:t>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EB188D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 xml:space="preserve">, </w:t>
            </w:r>
            <w:r w:rsidR="00007C7A">
              <w:rPr>
                <w:sz w:val="24"/>
              </w:rPr>
              <w:t>están</w:t>
            </w:r>
            <w:r>
              <w:rPr>
                <w:sz w:val="24"/>
              </w:rPr>
              <w:t xml:space="preserve"> bajo la responsabilidad y manejo directo de cada departamento y/o unidad administrativa del RNPN. En él se resguarda toda clase de documentación producida</w:t>
            </w:r>
            <w:r w:rsidR="0076645D">
              <w:rPr>
                <w:sz w:val="24"/>
              </w:rPr>
              <w:t xml:space="preserve"> y recibida</w:t>
            </w:r>
            <w:r w:rsidR="008E6C29">
              <w:rPr>
                <w:sz w:val="24"/>
              </w:rPr>
              <w:t xml:space="preserve"> </w:t>
            </w:r>
            <w:r w:rsidR="001D2B0E">
              <w:rPr>
                <w:sz w:val="24"/>
              </w:rPr>
              <w:t>en su fase activa</w:t>
            </w:r>
            <w:r>
              <w:rPr>
                <w:sz w:val="24"/>
              </w:rPr>
              <w:t>; así como también la de uso frecuente dentro de cada dependencia, tiene plena vigencia jurídica, contable y administrativa.</w:t>
            </w:r>
          </w:p>
        </w:tc>
      </w:tr>
      <w:tr w:rsidR="00972E32" w:rsidTr="009D0502">
        <w:trPr>
          <w:trHeight w:val="836"/>
        </w:trPr>
        <w:tc>
          <w:tcPr>
            <w:tcW w:w="2093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7085" w:type="dxa"/>
          </w:tcPr>
          <w:p w:rsidR="00972E32" w:rsidRPr="00DD6D95" w:rsidRDefault="00B5138D" w:rsidP="0072153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La Unidad de Gestión Documental y Archivos del Registro Nacional de las Personas Naturales se encuentra físicamente en </w:t>
            </w:r>
            <w:r w:rsidR="00151BCB">
              <w:rPr>
                <w:sz w:val="24"/>
              </w:rPr>
              <w:t>la primera planta del edificio Carbonell 2 ubicado sobre la alameda Manuel Enrique Araujo y pasaje Carbone</w:t>
            </w:r>
            <w:r w:rsidR="00721538">
              <w:rPr>
                <w:sz w:val="24"/>
              </w:rPr>
              <w:t>l</w:t>
            </w:r>
            <w:r w:rsidR="00151BCB">
              <w:rPr>
                <w:sz w:val="24"/>
              </w:rPr>
              <w:t>l</w:t>
            </w:r>
            <w:r w:rsidR="00DD6D95" w:rsidRPr="00DD6D95">
              <w:rPr>
                <w:sz w:val="24"/>
              </w:rPr>
              <w:t>.</w:t>
            </w:r>
            <w:r w:rsidR="00663604">
              <w:rPr>
                <w:sz w:val="24"/>
              </w:rPr>
              <w:t xml:space="preserve"> </w:t>
            </w:r>
            <w:r w:rsidR="00072657">
              <w:rPr>
                <w:sz w:val="24"/>
              </w:rPr>
              <w:t xml:space="preserve">En la zona convergen el </w:t>
            </w:r>
            <w:r w:rsidR="00803D76">
              <w:rPr>
                <w:sz w:val="24"/>
              </w:rPr>
              <w:t>Círculo</w:t>
            </w:r>
            <w:r w:rsidR="00721538">
              <w:rPr>
                <w:sz w:val="24"/>
              </w:rPr>
              <w:t xml:space="preserve"> Deportivo Internacional</w:t>
            </w:r>
            <w:r w:rsidR="00072657">
              <w:rPr>
                <w:sz w:val="24"/>
              </w:rPr>
              <w:t>,</w:t>
            </w:r>
            <w:r w:rsidR="00721538">
              <w:rPr>
                <w:sz w:val="24"/>
              </w:rPr>
              <w:t xml:space="preserve"> el supermercado </w:t>
            </w:r>
            <w:r w:rsidR="00007C7A">
              <w:rPr>
                <w:sz w:val="24"/>
              </w:rPr>
              <w:t>Wal-Mart</w:t>
            </w:r>
            <w:r w:rsidR="00721538">
              <w:rPr>
                <w:sz w:val="24"/>
              </w:rPr>
              <w:t>, la plaza del Salvador del Mundo, al sur la calle Roma.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t>3.7 FONDOS Y OTRAS COLECCIONES</w:t>
            </w:r>
          </w:p>
        </w:tc>
        <w:tc>
          <w:tcPr>
            <w:tcW w:w="7085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FB2D77">
              <w:rPr>
                <w:sz w:val="24"/>
              </w:rPr>
              <w:t xml:space="preserve"> son los generados por</w:t>
            </w:r>
            <w:r w:rsidR="00BD32E4" w:rsidRPr="00262AEF">
              <w:rPr>
                <w:sz w:val="24"/>
              </w:rPr>
              <w:t>:</w:t>
            </w:r>
            <w:r w:rsidR="00663604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</w:t>
            </w:r>
            <w:r w:rsidR="00121A85">
              <w:rPr>
                <w:sz w:val="24"/>
              </w:rPr>
              <w:t xml:space="preserve">, Dirección </w:t>
            </w:r>
            <w:r w:rsidRPr="00262AEF">
              <w:rPr>
                <w:sz w:val="24"/>
              </w:rPr>
              <w:t xml:space="preserve">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9D0502">
        <w:trPr>
          <w:trHeight w:val="836"/>
        </w:trPr>
        <w:tc>
          <w:tcPr>
            <w:tcW w:w="2093" w:type="dxa"/>
          </w:tcPr>
          <w:p w:rsidR="00246536" w:rsidRPr="00046AE1" w:rsidRDefault="00246536" w:rsidP="00BF30B8">
            <w:pPr>
              <w:rPr>
                <w:b/>
                <w:sz w:val="24"/>
              </w:rPr>
            </w:pPr>
            <w:r w:rsidRPr="00046AE1">
              <w:rPr>
                <w:b/>
                <w:sz w:val="24"/>
              </w:rPr>
              <w:lastRenderedPageBreak/>
              <w:t>3.8 INSTRUMENTOS DE DESCRIPCIÓN, GUIAS Y PUBLICACIONES CUSTODIADAS.</w:t>
            </w:r>
          </w:p>
        </w:tc>
        <w:tc>
          <w:tcPr>
            <w:tcW w:w="7085" w:type="dxa"/>
          </w:tcPr>
          <w:p w:rsidR="00FB2D77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E32A90">
              <w:rPr>
                <w:sz w:val="24"/>
              </w:rPr>
              <w:t>Guía de Archivo del Registro Nacional de las Personas Naturales;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2D77">
              <w:rPr>
                <w:sz w:val="24"/>
              </w:rPr>
              <w:t xml:space="preserve">Cuadro de Clasificación Documental </w:t>
            </w:r>
            <w:r w:rsidR="00AB190E">
              <w:rPr>
                <w:sz w:val="24"/>
              </w:rPr>
              <w:t>(en</w:t>
            </w:r>
            <w:r w:rsidR="00FB2D77">
              <w:rPr>
                <w:sz w:val="24"/>
              </w:rPr>
              <w:t xml:space="preserve"> proceso de actualización) </w:t>
            </w:r>
            <w:r>
              <w:rPr>
                <w:sz w:val="24"/>
              </w:rPr>
              <w:t xml:space="preserve">- - - </w:t>
            </w:r>
            <w:r w:rsidR="0028200C">
              <w:rPr>
                <w:sz w:val="24"/>
              </w:rPr>
              <w:t xml:space="preserve">Política Institucional de Gestión Documental; </w:t>
            </w:r>
          </w:p>
          <w:p w:rsidR="005C3F68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46AE1">
              <w:rPr>
                <w:sz w:val="24"/>
              </w:rPr>
              <w:t>Normativa para el funcionamiento del CISED.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Criterios para la Valoración, Selección y Eliminación 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 xml:space="preserve">Procedimiento para realizar la Valoración, Selección y Eliminación </w:t>
            </w:r>
            <w:r>
              <w:rPr>
                <w:sz w:val="24"/>
              </w:rPr>
              <w:t xml:space="preserve">  </w:t>
            </w:r>
            <w:r w:rsidR="00022A59">
              <w:rPr>
                <w:sz w:val="24"/>
              </w:rPr>
              <w:t>Documental;</w:t>
            </w:r>
          </w:p>
          <w:p w:rsidR="00022A59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022A59">
              <w:rPr>
                <w:sz w:val="24"/>
              </w:rPr>
              <w:t>Procedimiento para Eliminación Documental.</w:t>
            </w:r>
          </w:p>
          <w:p w:rsidR="00FB18F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B18F5">
              <w:rPr>
                <w:sz w:val="24"/>
              </w:rPr>
              <w:t>Tabla de Plazos de Conservación Documental para documentos de respaldo del</w:t>
            </w:r>
            <w:r w:rsidR="00E531C7">
              <w:rPr>
                <w:sz w:val="24"/>
              </w:rPr>
              <w:t xml:space="preserve"> Expediente Digital</w:t>
            </w:r>
            <w:r w:rsidR="00FB18F5">
              <w:rPr>
                <w:sz w:val="24"/>
              </w:rPr>
              <w:t>, correspondientes a la Unidad de Supervisión y Control.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Guía para las Transferencias Documentales</w:t>
            </w:r>
          </w:p>
          <w:p w:rsidR="00121A85" w:rsidRDefault="0085203C" w:rsidP="000816B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121A85">
              <w:rPr>
                <w:sz w:val="24"/>
              </w:rPr>
              <w:t>Procedimiento para las Transferencias documentales</w:t>
            </w:r>
          </w:p>
          <w:p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Políticas para el funcionamiento del departamento de Archivo Central;</w:t>
            </w:r>
          </w:p>
          <w:p w:rsidR="007164CD" w:rsidRDefault="007164CD" w:rsidP="000816B1">
            <w:pPr>
              <w:rPr>
                <w:sz w:val="24"/>
              </w:rPr>
            </w:pPr>
            <w:r>
              <w:rPr>
                <w:sz w:val="24"/>
              </w:rPr>
              <w:t>- Procedimiento para el Préstamo y Consulta de Documentos en custodia en el Archivo Central;</w:t>
            </w:r>
          </w:p>
          <w:p w:rsidR="00740EEE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740EEE">
              <w:rPr>
                <w:sz w:val="24"/>
              </w:rPr>
              <w:t xml:space="preserve">  Manual para el funcionamiento de los Archivos de Gestión</w:t>
            </w:r>
          </w:p>
          <w:p w:rsidR="003F19DA" w:rsidRDefault="00740EEE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3F19DA">
              <w:rPr>
                <w:sz w:val="24"/>
              </w:rPr>
              <w:t>Guía para la preservación y conservación documental y archivos</w:t>
            </w:r>
          </w:p>
          <w:p w:rsidR="00740EEE" w:rsidRDefault="0085203C" w:rsidP="00022A5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F19DA">
              <w:rPr>
                <w:sz w:val="24"/>
              </w:rPr>
              <w:t>- Guía para la redacción y uso del formato único del memorando institucional.</w:t>
            </w:r>
          </w:p>
          <w:p w:rsidR="00246536" w:rsidRDefault="003F19DA" w:rsidP="003F19DA">
            <w:pPr>
              <w:rPr>
                <w:sz w:val="24"/>
              </w:rPr>
            </w:pPr>
            <w:r>
              <w:rPr>
                <w:sz w:val="24"/>
              </w:rPr>
              <w:t>- Catalogo Institucional de Series documentales</w:t>
            </w:r>
            <w:r w:rsidR="00022A59">
              <w:rPr>
                <w:sz w:val="24"/>
              </w:rPr>
              <w:t>.</w:t>
            </w:r>
          </w:p>
          <w:p w:rsidR="003F19DA" w:rsidRDefault="003F19DA" w:rsidP="003F19DA">
            <w:pPr>
              <w:rPr>
                <w:sz w:val="24"/>
              </w:rPr>
            </w:pPr>
            <w:r>
              <w:rPr>
                <w:sz w:val="24"/>
              </w:rPr>
              <w:t>- Repertorio institucional de funciones</w:t>
            </w:r>
          </w:p>
        </w:tc>
      </w:tr>
      <w:tr w:rsidR="00DD6D95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9D0502">
        <w:trPr>
          <w:trHeight w:val="836"/>
        </w:trPr>
        <w:tc>
          <w:tcPr>
            <w:tcW w:w="2093" w:type="dxa"/>
          </w:tcPr>
          <w:p w:rsidR="00DD6D95" w:rsidRPr="00046AE1" w:rsidRDefault="00DD6D95" w:rsidP="00DD6D95">
            <w:pPr>
              <w:rPr>
                <w:b/>
                <w:sz w:val="28"/>
              </w:rPr>
            </w:pPr>
            <w:r w:rsidRPr="00046AE1">
              <w:rPr>
                <w:b/>
                <w:sz w:val="24"/>
              </w:rPr>
              <w:t>4.1 HORARIOS DE TRABAJO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lastRenderedPageBreak/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9D0502">
        <w:trPr>
          <w:trHeight w:val="836"/>
        </w:trPr>
        <w:tc>
          <w:tcPr>
            <w:tcW w:w="2093" w:type="dxa"/>
          </w:tcPr>
          <w:p w:rsidR="00A6066A" w:rsidRPr="00542B32" w:rsidRDefault="00A6066A" w:rsidP="00DD6D95">
            <w:pPr>
              <w:rPr>
                <w:b/>
                <w:sz w:val="24"/>
              </w:rPr>
            </w:pPr>
            <w:r w:rsidRPr="00542B32">
              <w:rPr>
                <w:b/>
                <w:sz w:val="24"/>
              </w:rPr>
              <w:lastRenderedPageBreak/>
              <w:t>4.2 CONDICIONES Y REQUISITOS PARA EL USO Y ACCESO.</w:t>
            </w:r>
          </w:p>
        </w:tc>
        <w:tc>
          <w:tcPr>
            <w:tcW w:w="7085" w:type="dxa"/>
          </w:tcPr>
          <w:p w:rsidR="00A6066A" w:rsidRPr="00F33887" w:rsidRDefault="00542B32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>El acceso es libre para acceder a la entrada principal, en donde deberá reportarse con el agente de seguridad, quien lo orientará sobre los pasos a efectuar  p</w:t>
            </w:r>
            <w:r w:rsidR="00A6066A" w:rsidRPr="00F33887">
              <w:rPr>
                <w:sz w:val="24"/>
              </w:rPr>
              <w:t>ara trámite</w:t>
            </w:r>
            <w:r>
              <w:rPr>
                <w:sz w:val="24"/>
              </w:rPr>
              <w:t xml:space="preserve">s de solicitud de la información, para lo cual </w:t>
            </w:r>
            <w:r w:rsidR="00A6066A" w:rsidRPr="00F33887">
              <w:rPr>
                <w:sz w:val="24"/>
              </w:rPr>
              <w:t>se realizará el siguiente procedimiento:</w:t>
            </w:r>
          </w:p>
          <w:p w:rsidR="00A6066A" w:rsidRDefault="00A6066A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Se presenta solicitud </w:t>
            </w:r>
            <w:r w:rsidR="004568AE">
              <w:rPr>
                <w:sz w:val="24"/>
              </w:rPr>
              <w:t xml:space="preserve">la oficina de Información y Respuesta OIR, </w:t>
            </w:r>
            <w:r w:rsidRPr="00F33887">
              <w:rPr>
                <w:sz w:val="24"/>
              </w:rPr>
              <w:t>en la cual se detalla que tipo de información solicita.</w:t>
            </w:r>
          </w:p>
          <w:p w:rsidR="004568AE" w:rsidRPr="00F33887" w:rsidRDefault="004568AE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La OIR canaliza las solicitudes de información hacia la unidad de Acceso a la Información Pública.</w:t>
            </w:r>
          </w:p>
          <w:p w:rsidR="00A6066A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 xml:space="preserve">El  </w:t>
            </w:r>
            <w:r w:rsidR="00542B32">
              <w:rPr>
                <w:sz w:val="24"/>
              </w:rPr>
              <w:t>ó</w:t>
            </w:r>
            <w:r w:rsidRPr="00F33887">
              <w:rPr>
                <w:sz w:val="24"/>
              </w:rPr>
              <w:t xml:space="preserve"> la Oficial de Información gestiona internamente con la Unidad correspondiente dicha petición.</w:t>
            </w:r>
          </w:p>
          <w:p w:rsidR="00F33887" w:rsidRPr="00F33887" w:rsidRDefault="00F33887" w:rsidP="004568AE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4568AE">
            <w:pPr>
              <w:jc w:val="both"/>
              <w:rPr>
                <w:sz w:val="24"/>
              </w:rPr>
            </w:pPr>
          </w:p>
          <w:p w:rsidR="00F33887" w:rsidRDefault="00F33887" w:rsidP="004568AE">
            <w:pPr>
              <w:jc w:val="both"/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550960" w:rsidRDefault="00550960" w:rsidP="00550960">
            <w:pPr>
              <w:rPr>
                <w:sz w:val="24"/>
              </w:rPr>
            </w:pPr>
            <w:r>
              <w:rPr>
                <w:sz w:val="24"/>
              </w:rPr>
              <w:t xml:space="preserve">La Oficina de Información y Respuesta (OIR), se ubica en la </w:t>
            </w:r>
            <w:r w:rsidR="00721538">
              <w:rPr>
                <w:sz w:val="24"/>
              </w:rPr>
              <w:t>segunda</w:t>
            </w:r>
            <w:r>
              <w:rPr>
                <w:sz w:val="24"/>
              </w:rPr>
              <w:t xml:space="preserve"> planta del</w:t>
            </w:r>
            <w:r w:rsidR="00721538">
              <w:rPr>
                <w:sz w:val="24"/>
              </w:rPr>
              <w:t xml:space="preserve"> edificio Carbonell 1</w:t>
            </w:r>
            <w:r>
              <w:rPr>
                <w:sz w:val="24"/>
              </w:rPr>
              <w:t xml:space="preserve"> y es la responsable de canalizar las solicitudes de la población</w:t>
            </w:r>
            <w:r w:rsidR="00FA0BA7">
              <w:rPr>
                <w:sz w:val="24"/>
              </w:rPr>
              <w:t xml:space="preserve"> a la UAIP</w:t>
            </w:r>
            <w:r>
              <w:rPr>
                <w:sz w:val="24"/>
              </w:rPr>
              <w:t>.</w:t>
            </w:r>
          </w:p>
          <w:p w:rsidR="00542B32" w:rsidRDefault="00542B32" w:rsidP="004568AE">
            <w:pPr>
              <w:jc w:val="both"/>
              <w:rPr>
                <w:sz w:val="24"/>
              </w:rPr>
            </w:pPr>
          </w:p>
          <w:p w:rsidR="004568AE" w:rsidRDefault="004568AE" w:rsidP="004568A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Para consultas de información oficiosa se puede utilizar también el Portal de Transparencia en el sitio web: rnpn.gob.sv </w:t>
            </w:r>
          </w:p>
          <w:p w:rsidR="00246536" w:rsidRPr="00F33887" w:rsidRDefault="00246536" w:rsidP="004568AE">
            <w:pPr>
              <w:jc w:val="both"/>
              <w:rPr>
                <w:b/>
                <w:sz w:val="24"/>
              </w:rPr>
            </w:pPr>
          </w:p>
        </w:tc>
      </w:tr>
      <w:tr w:rsidR="00F33887" w:rsidTr="009D0502">
        <w:trPr>
          <w:trHeight w:val="836"/>
        </w:trPr>
        <w:tc>
          <w:tcPr>
            <w:tcW w:w="2093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t>4.3 ACCESIBILIDAD</w:t>
            </w:r>
          </w:p>
        </w:tc>
        <w:tc>
          <w:tcPr>
            <w:tcW w:w="7085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4568AE" w:rsidRDefault="00721538" w:rsidP="00DD6D95">
            <w:pPr>
              <w:rPr>
                <w:sz w:val="24"/>
              </w:rPr>
            </w:pPr>
            <w:r>
              <w:rPr>
                <w:sz w:val="24"/>
              </w:rPr>
              <w:t>El complejo de edificios Carbonell 1 y 2</w:t>
            </w:r>
            <w:r w:rsidR="004568AE">
              <w:rPr>
                <w:sz w:val="24"/>
              </w:rPr>
              <w:t xml:space="preserve"> se encuentra </w:t>
            </w:r>
            <w:r>
              <w:rPr>
                <w:sz w:val="24"/>
              </w:rPr>
              <w:t>sobre la alameda Manuel Enrique Araujo y pasaje Carbonell</w:t>
            </w:r>
            <w:r w:rsidR="004568AE" w:rsidRPr="00DD6D95">
              <w:rPr>
                <w:sz w:val="24"/>
              </w:rPr>
              <w:t>, San Salvador.</w:t>
            </w:r>
            <w:r w:rsidR="004568AE">
              <w:rPr>
                <w:sz w:val="24"/>
              </w:rPr>
              <w:t xml:space="preserve"> En la zona convergen el </w:t>
            </w:r>
            <w:r>
              <w:rPr>
                <w:sz w:val="24"/>
              </w:rPr>
              <w:t>Circulo Deportivo Internacional</w:t>
            </w:r>
            <w:r w:rsidR="004568AE">
              <w:rPr>
                <w:sz w:val="24"/>
              </w:rPr>
              <w:t xml:space="preserve">, el </w:t>
            </w:r>
            <w:r>
              <w:rPr>
                <w:sz w:val="24"/>
              </w:rPr>
              <w:t xml:space="preserve">supermercado </w:t>
            </w:r>
            <w:r w:rsidR="00007C7A">
              <w:rPr>
                <w:sz w:val="24"/>
              </w:rPr>
              <w:t>Wal-Mart</w:t>
            </w:r>
            <w:r w:rsidR="004568AE">
              <w:rPr>
                <w:sz w:val="24"/>
              </w:rPr>
              <w:t>,</w:t>
            </w:r>
            <w:r w:rsidR="000F26E2">
              <w:rPr>
                <w:sz w:val="24"/>
              </w:rPr>
              <w:t xml:space="preserve">  ferretería Sagarra, a pocas cuadras se encuentra la plaza Salvador del Mundo</w:t>
            </w:r>
            <w:r w:rsidR="004568AE">
              <w:rPr>
                <w:sz w:val="24"/>
              </w:rPr>
              <w:t>,</w:t>
            </w:r>
            <w:r w:rsidR="000F26E2">
              <w:rPr>
                <w:sz w:val="24"/>
              </w:rPr>
              <w:t xml:space="preserve"> al sur se encuentra la calle Roma.</w:t>
            </w:r>
            <w:r w:rsidR="004568AE">
              <w:rPr>
                <w:sz w:val="24"/>
              </w:rPr>
              <w:t>.</w:t>
            </w:r>
          </w:p>
          <w:p w:rsidR="004568AE" w:rsidRDefault="004568AE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t>5. AREA DE SERVICIO</w:t>
            </w:r>
          </w:p>
        </w:tc>
      </w:tr>
      <w:tr w:rsidR="00BD2591" w:rsidTr="009D0502">
        <w:trPr>
          <w:trHeight w:val="836"/>
        </w:trPr>
        <w:tc>
          <w:tcPr>
            <w:tcW w:w="2093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5D0297">
              <w:rPr>
                <w:b/>
                <w:sz w:val="24"/>
              </w:rPr>
              <w:lastRenderedPageBreak/>
              <w:t>5.1 SERVICIOS DE AYUDA A LA INVESTIGACION</w:t>
            </w:r>
            <w:r w:rsidRPr="00BD2591">
              <w:rPr>
                <w:sz w:val="24"/>
              </w:rPr>
              <w:t>.</w:t>
            </w:r>
          </w:p>
        </w:tc>
        <w:tc>
          <w:tcPr>
            <w:tcW w:w="7085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Es el </w:t>
            </w:r>
            <w:r w:rsidR="004568AE">
              <w:rPr>
                <w:sz w:val="24"/>
              </w:rPr>
              <w:t>ó</w:t>
            </w:r>
            <w:r>
              <w:rPr>
                <w:sz w:val="24"/>
              </w:rPr>
              <w:t xml:space="preserve"> la Oficial de Información quien resuelve las solicitudes y consultas por medio de correo electrónico y toda aquella solicitud de información la cual tendrá una resolución y tiempo de respuesta.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4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5.2 SERVICIOS DE REPRODUCCIÓN</w:t>
            </w:r>
          </w:p>
        </w:tc>
        <w:tc>
          <w:tcPr>
            <w:tcW w:w="7085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162D7D" w:rsidP="00BD2591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5.3 ESPACIOS PÚBLICOS</w:t>
            </w:r>
          </w:p>
        </w:tc>
        <w:tc>
          <w:tcPr>
            <w:tcW w:w="7085" w:type="dxa"/>
          </w:tcPr>
          <w:p w:rsidR="00162D7D" w:rsidRDefault="00343E00" w:rsidP="00162D7D">
            <w:pPr>
              <w:rPr>
                <w:sz w:val="24"/>
              </w:rPr>
            </w:pPr>
            <w:r>
              <w:rPr>
                <w:sz w:val="24"/>
              </w:rPr>
              <w:t>Sobre la entrada principal del edificio 2</w:t>
            </w:r>
            <w:r w:rsidR="00162D7D">
              <w:rPr>
                <w:sz w:val="24"/>
              </w:rPr>
              <w:t xml:space="preserve"> se encuentra una </w:t>
            </w:r>
            <w:r>
              <w:rPr>
                <w:sz w:val="24"/>
              </w:rPr>
              <w:t>área</w:t>
            </w:r>
            <w:r w:rsidR="00162D7D">
              <w:rPr>
                <w:sz w:val="24"/>
              </w:rPr>
              <w:t xml:space="preserve"> de espera para el público dotado de sil</w:t>
            </w:r>
            <w:r>
              <w:rPr>
                <w:sz w:val="24"/>
              </w:rPr>
              <w:t>las; asimismo, hay un área de estacionamiento para vehículos de ciudadanos que realicen tramites en las oficinas del RNPN.</w:t>
            </w:r>
            <w:r w:rsidR="005D0297">
              <w:rPr>
                <w:sz w:val="24"/>
              </w:rPr>
              <w:t>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9D0502">
        <w:trPr>
          <w:trHeight w:val="836"/>
        </w:trPr>
        <w:tc>
          <w:tcPr>
            <w:tcW w:w="91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9D0502">
        <w:trPr>
          <w:trHeight w:val="836"/>
        </w:trPr>
        <w:tc>
          <w:tcPr>
            <w:tcW w:w="2093" w:type="dxa"/>
          </w:tcPr>
          <w:p w:rsidR="00162D7D" w:rsidRPr="005D0297" w:rsidRDefault="00C30A04" w:rsidP="00162D7D">
            <w:pPr>
              <w:rPr>
                <w:b/>
                <w:sz w:val="24"/>
              </w:rPr>
            </w:pPr>
            <w:r w:rsidRPr="005D0297">
              <w:rPr>
                <w:b/>
                <w:sz w:val="24"/>
              </w:rPr>
              <w:t>6.1 IDENTIFICACIÓN DE LA DESCRIPCIÓN</w:t>
            </w:r>
          </w:p>
        </w:tc>
        <w:tc>
          <w:tcPr>
            <w:tcW w:w="7085" w:type="dxa"/>
            <w:vAlign w:val="center"/>
          </w:tcPr>
          <w:p w:rsidR="00162D7D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SV-RNPN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 w:rsidRPr="005D0297">
              <w:rPr>
                <w:b/>
                <w:sz w:val="24"/>
              </w:rPr>
              <w:t>6.2 IDENTIFICADOR DE LA</w:t>
            </w:r>
            <w:r>
              <w:rPr>
                <w:sz w:val="24"/>
              </w:rPr>
              <w:t xml:space="preserve"> INSTITUCIÓN</w:t>
            </w:r>
          </w:p>
        </w:tc>
        <w:tc>
          <w:tcPr>
            <w:tcW w:w="7085" w:type="dxa"/>
            <w:vAlign w:val="center"/>
          </w:tcPr>
          <w:p w:rsidR="00C30A04" w:rsidRDefault="00C30A04" w:rsidP="00407F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708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ISO 639-2: Norma internacional de código de lengua.</w:t>
            </w:r>
          </w:p>
          <w:p w:rsidR="00F402E0" w:rsidRDefault="00F402E0" w:rsidP="00F402E0">
            <w:pPr>
              <w:rPr>
                <w:sz w:val="24"/>
              </w:rPr>
            </w:pPr>
            <w:r>
              <w:rPr>
                <w:sz w:val="24"/>
              </w:rPr>
              <w:t>ISO 3166: Norma para la presentación de códigos de los nombre de los países. A El Salvador le corresponde SV.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110C38" w:rsidP="00DB5CC5">
            <w:pPr>
              <w:rPr>
                <w:sz w:val="24"/>
              </w:rPr>
            </w:pPr>
            <w:r>
              <w:rPr>
                <w:sz w:val="24"/>
              </w:rPr>
              <w:t xml:space="preserve">Descripción actualizada en </w:t>
            </w:r>
            <w:r w:rsidR="00E94FEF">
              <w:rPr>
                <w:sz w:val="24"/>
              </w:rPr>
              <w:t>1</w:t>
            </w:r>
            <w:r w:rsidR="00DB5CC5">
              <w:rPr>
                <w:sz w:val="24"/>
              </w:rPr>
              <w:t>6</w:t>
            </w:r>
            <w:r w:rsidR="00E94FEF">
              <w:rPr>
                <w:sz w:val="24"/>
              </w:rPr>
              <w:t xml:space="preserve">ª </w:t>
            </w:r>
            <w:r w:rsidR="00C30A04">
              <w:rPr>
                <w:sz w:val="24"/>
              </w:rPr>
              <w:t xml:space="preserve"> revisión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DB5CC5">
            <w:pPr>
              <w:rPr>
                <w:sz w:val="24"/>
              </w:rPr>
            </w:pPr>
            <w:r>
              <w:rPr>
                <w:sz w:val="24"/>
              </w:rPr>
              <w:t xml:space="preserve">Descripción completa en </w:t>
            </w:r>
            <w:r w:rsidR="00E94FEF">
              <w:rPr>
                <w:sz w:val="24"/>
              </w:rPr>
              <w:t>1</w:t>
            </w:r>
            <w:r w:rsidR="00DB5CC5">
              <w:rPr>
                <w:sz w:val="24"/>
              </w:rPr>
              <w:t>6</w:t>
            </w:r>
            <w:r w:rsidR="00E94FEF">
              <w:rPr>
                <w:sz w:val="24"/>
              </w:rPr>
              <w:t xml:space="preserve">ª </w:t>
            </w:r>
            <w:r>
              <w:rPr>
                <w:sz w:val="24"/>
              </w:rPr>
              <w:t>revisión.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6.6 FECHA DE CREACIÓN, REVISIÓN O ELIMINACIÓN</w:t>
            </w:r>
          </w:p>
        </w:tc>
        <w:tc>
          <w:tcPr>
            <w:tcW w:w="7085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</w:t>
            </w:r>
            <w:r w:rsidR="009D0502"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 w:rsidR="00C30A04">
              <w:rPr>
                <w:sz w:val="24"/>
              </w:rPr>
              <w:t>Junio de 2014</w:t>
            </w: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  <w:p w:rsidR="00F402E0" w:rsidRDefault="00F402E0" w:rsidP="00162D7D">
            <w:pPr>
              <w:rPr>
                <w:sz w:val="24"/>
              </w:rPr>
            </w:pPr>
            <w:r>
              <w:rPr>
                <w:sz w:val="24"/>
              </w:rPr>
              <w:t>3ª Revisión:     Septiembre 2018</w:t>
            </w:r>
          </w:p>
          <w:p w:rsidR="00784047" w:rsidRDefault="00784047" w:rsidP="00B9331C">
            <w:pPr>
              <w:rPr>
                <w:sz w:val="24"/>
              </w:rPr>
            </w:pPr>
            <w:r>
              <w:rPr>
                <w:sz w:val="24"/>
              </w:rPr>
              <w:t xml:space="preserve">4ª Revisión:     </w:t>
            </w:r>
            <w:r w:rsidR="00B9331C">
              <w:rPr>
                <w:sz w:val="24"/>
              </w:rPr>
              <w:t>Diciembre</w:t>
            </w:r>
            <w:r>
              <w:rPr>
                <w:sz w:val="24"/>
              </w:rPr>
              <w:t xml:space="preserve"> 201</w:t>
            </w:r>
            <w:r w:rsidR="00B9331C">
              <w:rPr>
                <w:sz w:val="24"/>
              </w:rPr>
              <w:t>8</w:t>
            </w:r>
          </w:p>
          <w:p w:rsidR="0079506C" w:rsidRDefault="0079506C" w:rsidP="00B9331C">
            <w:pPr>
              <w:rPr>
                <w:sz w:val="24"/>
              </w:rPr>
            </w:pPr>
            <w:r>
              <w:rPr>
                <w:sz w:val="24"/>
              </w:rPr>
              <w:t>5ª Revisión:     Abril 2019</w:t>
            </w:r>
          </w:p>
          <w:p w:rsidR="00407F01" w:rsidRDefault="00407F01" w:rsidP="007569B6">
            <w:pPr>
              <w:rPr>
                <w:sz w:val="24"/>
              </w:rPr>
            </w:pPr>
            <w:r>
              <w:rPr>
                <w:sz w:val="24"/>
              </w:rPr>
              <w:t xml:space="preserve">6ª Revisión:     </w:t>
            </w:r>
            <w:r w:rsidR="007569B6">
              <w:rPr>
                <w:sz w:val="24"/>
              </w:rPr>
              <w:t>Julio</w:t>
            </w:r>
            <w:r>
              <w:rPr>
                <w:sz w:val="24"/>
              </w:rPr>
              <w:t xml:space="preserve"> 2019</w:t>
            </w:r>
          </w:p>
          <w:p w:rsidR="0002557A" w:rsidRDefault="0002557A" w:rsidP="007569B6">
            <w:pPr>
              <w:rPr>
                <w:sz w:val="24"/>
              </w:rPr>
            </w:pPr>
            <w:r>
              <w:rPr>
                <w:sz w:val="24"/>
              </w:rPr>
              <w:t>7ª Revisión:     Enero 2020</w:t>
            </w:r>
          </w:p>
          <w:p w:rsidR="009A6C6A" w:rsidRDefault="009A6C6A" w:rsidP="007569B6">
            <w:pPr>
              <w:rPr>
                <w:sz w:val="24"/>
              </w:rPr>
            </w:pPr>
            <w:r>
              <w:rPr>
                <w:sz w:val="24"/>
              </w:rPr>
              <w:t>8ª Revisión:     Junio 2020</w:t>
            </w:r>
          </w:p>
          <w:p w:rsidR="00663604" w:rsidRDefault="00663604" w:rsidP="00663604">
            <w:pPr>
              <w:rPr>
                <w:sz w:val="24"/>
              </w:rPr>
            </w:pPr>
            <w:r>
              <w:rPr>
                <w:sz w:val="24"/>
              </w:rPr>
              <w:t>9ª Revisión:     Julio  2020</w:t>
            </w:r>
          </w:p>
          <w:p w:rsidR="008E6C29" w:rsidRDefault="008E6C29" w:rsidP="00663604">
            <w:pPr>
              <w:rPr>
                <w:sz w:val="24"/>
              </w:rPr>
            </w:pPr>
            <w:r>
              <w:rPr>
                <w:sz w:val="24"/>
              </w:rPr>
              <w:t xml:space="preserve">10ª Revisión    Octubre 2020 </w:t>
            </w:r>
          </w:p>
          <w:p w:rsidR="0009571F" w:rsidRDefault="0009571F" w:rsidP="00663604">
            <w:pPr>
              <w:rPr>
                <w:sz w:val="24"/>
              </w:rPr>
            </w:pPr>
            <w:r>
              <w:rPr>
                <w:sz w:val="24"/>
              </w:rPr>
              <w:t>11ª Revisión    Enero 2021</w:t>
            </w:r>
          </w:p>
          <w:p w:rsidR="00F537CB" w:rsidRDefault="00F537CB" w:rsidP="00663604">
            <w:pPr>
              <w:rPr>
                <w:sz w:val="24"/>
              </w:rPr>
            </w:pPr>
            <w:r>
              <w:rPr>
                <w:sz w:val="24"/>
              </w:rPr>
              <w:t>12ª Revisión    Abril 2021</w:t>
            </w:r>
          </w:p>
          <w:p w:rsidR="00AA4535" w:rsidRDefault="00AA4535" w:rsidP="00663604">
            <w:pPr>
              <w:rPr>
                <w:sz w:val="24"/>
              </w:rPr>
            </w:pPr>
            <w:r>
              <w:rPr>
                <w:sz w:val="24"/>
              </w:rPr>
              <w:t>13ª Revisión    Julio 2021</w:t>
            </w:r>
          </w:p>
          <w:p w:rsidR="00E94FEF" w:rsidRDefault="00E94FEF" w:rsidP="00663604">
            <w:pPr>
              <w:rPr>
                <w:sz w:val="24"/>
              </w:rPr>
            </w:pPr>
            <w:r>
              <w:rPr>
                <w:sz w:val="24"/>
              </w:rPr>
              <w:t>14ª Revisión    Octubre 2021</w:t>
            </w:r>
          </w:p>
          <w:p w:rsidR="003F0283" w:rsidRDefault="003F0283" w:rsidP="00663604">
            <w:pPr>
              <w:rPr>
                <w:sz w:val="24"/>
              </w:rPr>
            </w:pPr>
            <w:r>
              <w:rPr>
                <w:sz w:val="24"/>
              </w:rPr>
              <w:t>15ª Revisión     Enero 2022</w:t>
            </w:r>
          </w:p>
          <w:p w:rsidR="00DB5CC5" w:rsidRDefault="00DB5CC5" w:rsidP="00663604">
            <w:pPr>
              <w:rPr>
                <w:sz w:val="24"/>
              </w:rPr>
            </w:pPr>
            <w:r>
              <w:rPr>
                <w:sz w:val="24"/>
              </w:rPr>
              <w:t>16ª Revisión      Abril 2022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7085" w:type="dxa"/>
          </w:tcPr>
          <w:p w:rsidR="00F402E0" w:rsidRDefault="00F402E0" w:rsidP="00162D7D">
            <w:pPr>
              <w:rPr>
                <w:sz w:val="24"/>
              </w:rPr>
            </w:pPr>
          </w:p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  <w:r w:rsidR="00F402E0">
              <w:rPr>
                <w:sz w:val="24"/>
              </w:rPr>
              <w:t xml:space="preserve"> (ISO 639-2)</w:t>
            </w:r>
          </w:p>
        </w:tc>
      </w:tr>
      <w:tr w:rsidR="00C30A04" w:rsidTr="009D0502">
        <w:trPr>
          <w:trHeight w:val="836"/>
        </w:trPr>
        <w:tc>
          <w:tcPr>
            <w:tcW w:w="2093" w:type="dxa"/>
            <w:vAlign w:val="center"/>
          </w:tcPr>
          <w:p w:rsidR="00C30A04" w:rsidRDefault="00F402E0" w:rsidP="00F402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30A04">
              <w:rPr>
                <w:sz w:val="24"/>
              </w:rPr>
              <w:t>.8 FUENTES</w:t>
            </w:r>
          </w:p>
        </w:tc>
        <w:tc>
          <w:tcPr>
            <w:tcW w:w="7085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5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110C38" w:rsidTr="009D0502">
        <w:trPr>
          <w:trHeight w:val="3516"/>
        </w:trPr>
        <w:tc>
          <w:tcPr>
            <w:tcW w:w="2093" w:type="dxa"/>
          </w:tcPr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</w:t>
            </w:r>
            <w:r w:rsidR="009D0502">
              <w:rPr>
                <w:sz w:val="24"/>
              </w:rPr>
              <w:t>O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2ª Actualización </w:t>
            </w: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</w:p>
          <w:p w:rsidR="00110C38" w:rsidRDefault="00110C38" w:rsidP="00162D7D">
            <w:pPr>
              <w:rPr>
                <w:sz w:val="24"/>
              </w:rPr>
            </w:pPr>
            <w:r>
              <w:rPr>
                <w:sz w:val="24"/>
              </w:rPr>
              <w:t>3ª  actualización</w:t>
            </w: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</w:p>
          <w:p w:rsidR="00784047" w:rsidRDefault="00784047" w:rsidP="00162D7D">
            <w:pPr>
              <w:rPr>
                <w:sz w:val="24"/>
              </w:rPr>
            </w:pPr>
            <w:r>
              <w:rPr>
                <w:sz w:val="24"/>
              </w:rPr>
              <w:t>4ª actualización.</w:t>
            </w: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</w:p>
          <w:p w:rsidR="00846569" w:rsidRDefault="00846569" w:rsidP="00162D7D">
            <w:pPr>
              <w:rPr>
                <w:sz w:val="24"/>
              </w:rPr>
            </w:pPr>
            <w:r>
              <w:rPr>
                <w:sz w:val="24"/>
              </w:rPr>
              <w:t>5ª actualización</w:t>
            </w: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</w:p>
          <w:p w:rsidR="00241323" w:rsidRDefault="00241323" w:rsidP="00162D7D">
            <w:pPr>
              <w:rPr>
                <w:sz w:val="24"/>
              </w:rPr>
            </w:pPr>
            <w:r>
              <w:rPr>
                <w:sz w:val="24"/>
              </w:rPr>
              <w:t>6ª actualización</w:t>
            </w: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</w:p>
          <w:p w:rsidR="0002557A" w:rsidRDefault="0002557A" w:rsidP="00162D7D">
            <w:pPr>
              <w:rPr>
                <w:sz w:val="24"/>
              </w:rPr>
            </w:pPr>
            <w:r>
              <w:rPr>
                <w:sz w:val="24"/>
              </w:rPr>
              <w:t>7ª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</w:p>
          <w:p w:rsidR="00A23C47" w:rsidRDefault="00A23C47" w:rsidP="00162D7D">
            <w:pPr>
              <w:rPr>
                <w:sz w:val="24"/>
              </w:rPr>
            </w:pPr>
            <w:r>
              <w:rPr>
                <w:sz w:val="24"/>
              </w:rPr>
              <w:t>8ª actualización</w:t>
            </w: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</w:p>
          <w:p w:rsidR="00EB4FD3" w:rsidRDefault="00EB4FD3" w:rsidP="00162D7D">
            <w:pPr>
              <w:rPr>
                <w:sz w:val="24"/>
              </w:rPr>
            </w:pPr>
            <w:r>
              <w:rPr>
                <w:sz w:val="24"/>
              </w:rPr>
              <w:t>9ª actualización</w:t>
            </w:r>
          </w:p>
          <w:p w:rsidR="00A23C47" w:rsidRDefault="00A23C47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</w:p>
          <w:p w:rsidR="009D0502" w:rsidRDefault="009D0502" w:rsidP="00162D7D">
            <w:pPr>
              <w:rPr>
                <w:sz w:val="24"/>
              </w:rPr>
            </w:pPr>
            <w:r>
              <w:rPr>
                <w:sz w:val="24"/>
              </w:rPr>
              <w:t>10ª actualización</w:t>
            </w: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</w:p>
          <w:p w:rsidR="0009571F" w:rsidRDefault="0009571F" w:rsidP="00162D7D">
            <w:pPr>
              <w:rPr>
                <w:sz w:val="24"/>
              </w:rPr>
            </w:pPr>
            <w:r>
              <w:rPr>
                <w:sz w:val="24"/>
              </w:rPr>
              <w:t>11ª actualización</w:t>
            </w: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</w:p>
          <w:p w:rsidR="0085203C" w:rsidRDefault="0085203C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12ª actualización</w:t>
            </w: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</w:p>
          <w:p w:rsidR="00FA0396" w:rsidRDefault="00FA0396" w:rsidP="00162D7D">
            <w:pPr>
              <w:rPr>
                <w:sz w:val="24"/>
              </w:rPr>
            </w:pPr>
            <w:r>
              <w:rPr>
                <w:sz w:val="24"/>
              </w:rPr>
              <w:t>13ª actualización</w:t>
            </w: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  <w:r>
              <w:rPr>
                <w:sz w:val="24"/>
              </w:rPr>
              <w:t>14ª actualización</w:t>
            </w: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</w:p>
          <w:p w:rsidR="00E16862" w:rsidRDefault="00E16862" w:rsidP="00162D7D">
            <w:pPr>
              <w:rPr>
                <w:sz w:val="24"/>
              </w:rPr>
            </w:pPr>
            <w:r>
              <w:rPr>
                <w:sz w:val="24"/>
              </w:rPr>
              <w:t>15ª actualización</w:t>
            </w:r>
          </w:p>
          <w:p w:rsidR="00E16862" w:rsidRDefault="00E16862" w:rsidP="00162D7D">
            <w:pPr>
              <w:rPr>
                <w:sz w:val="24"/>
              </w:rPr>
            </w:pPr>
          </w:p>
          <w:p w:rsidR="00E94FEF" w:rsidRDefault="00E94FEF" w:rsidP="00162D7D">
            <w:pPr>
              <w:rPr>
                <w:sz w:val="24"/>
              </w:rPr>
            </w:pPr>
          </w:p>
          <w:p w:rsidR="00550372" w:rsidRDefault="00550372" w:rsidP="00162D7D">
            <w:pPr>
              <w:rPr>
                <w:sz w:val="24"/>
              </w:rPr>
            </w:pPr>
          </w:p>
          <w:p w:rsidR="00550372" w:rsidRDefault="00550372" w:rsidP="00162D7D">
            <w:pPr>
              <w:rPr>
                <w:sz w:val="24"/>
              </w:rPr>
            </w:pPr>
          </w:p>
          <w:p w:rsidR="00550372" w:rsidRDefault="00550372" w:rsidP="00162D7D">
            <w:pPr>
              <w:rPr>
                <w:sz w:val="24"/>
              </w:rPr>
            </w:pPr>
          </w:p>
          <w:p w:rsidR="00550372" w:rsidRDefault="00550372" w:rsidP="00162D7D">
            <w:pPr>
              <w:rPr>
                <w:sz w:val="24"/>
              </w:rPr>
            </w:pPr>
            <w:r>
              <w:rPr>
                <w:sz w:val="24"/>
              </w:rPr>
              <w:t>16ª actualización</w:t>
            </w:r>
          </w:p>
        </w:tc>
        <w:tc>
          <w:tcPr>
            <w:tcW w:w="7085" w:type="dxa"/>
          </w:tcPr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Responsable de la elaboración: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  <w:p w:rsidR="00110C38" w:rsidRPr="0078463F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Archivos.</w:t>
            </w:r>
          </w:p>
          <w:p w:rsidR="00110C38" w:rsidRDefault="00110C38" w:rsidP="0078463F">
            <w:pPr>
              <w:rPr>
                <w:sz w:val="24"/>
              </w:rPr>
            </w:pP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110C38" w:rsidRDefault="00110C38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46569" w:rsidRDefault="00846569" w:rsidP="00784047">
            <w:pPr>
              <w:rPr>
                <w:sz w:val="24"/>
              </w:rPr>
            </w:pP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Lic. Juan Carlos Villalta Cabrera</w:t>
            </w:r>
          </w:p>
          <w:p w:rsidR="00784047" w:rsidRDefault="00784047" w:rsidP="00784047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784047" w:rsidRDefault="00784047" w:rsidP="0078463F">
            <w:pPr>
              <w:rPr>
                <w:sz w:val="24"/>
              </w:rPr>
            </w:pP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Lic. Juan Carlos Villalta Cabrera</w:t>
            </w:r>
          </w:p>
          <w:p w:rsidR="00846569" w:rsidRDefault="00846569" w:rsidP="00846569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407F01" w:rsidRDefault="00407F01" w:rsidP="00846569">
            <w:pPr>
              <w:rPr>
                <w:sz w:val="24"/>
              </w:rPr>
            </w:pP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José Mauricio Hernández Lara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 xml:space="preserve">Supervisión:  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 Aguilar</w:t>
            </w:r>
          </w:p>
          <w:p w:rsidR="00407F01" w:rsidRDefault="00407F01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2557A" w:rsidRDefault="0002557A" w:rsidP="00407F01">
            <w:pPr>
              <w:rPr>
                <w:sz w:val="24"/>
              </w:rPr>
            </w:pP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02557A" w:rsidRDefault="0002557A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A23C47" w:rsidRDefault="00A23C47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2B2070" w:rsidRDefault="002B2070" w:rsidP="00407F01">
            <w:pPr>
              <w:rPr>
                <w:sz w:val="24"/>
              </w:rPr>
            </w:pPr>
          </w:p>
          <w:p w:rsidR="00A23C47" w:rsidRDefault="00A23C47" w:rsidP="00407F01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B4FD3" w:rsidRDefault="00EB4FD3" w:rsidP="00407F01">
            <w:pPr>
              <w:rPr>
                <w:sz w:val="24"/>
              </w:rPr>
            </w:pP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EB4FD3" w:rsidRDefault="00EB4FD3" w:rsidP="00407F01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</w:t>
            </w:r>
          </w:p>
          <w:p w:rsidR="00846569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B4FD3" w:rsidRDefault="00EB4FD3" w:rsidP="0078463F">
            <w:pPr>
              <w:rPr>
                <w:sz w:val="24"/>
              </w:rPr>
            </w:pPr>
            <w:r>
              <w:rPr>
                <w:sz w:val="24"/>
              </w:rPr>
              <w:t>Oficia</w:t>
            </w:r>
            <w:r w:rsidR="009D0502">
              <w:rPr>
                <w:sz w:val="24"/>
              </w:rPr>
              <w:t>l</w:t>
            </w:r>
            <w:r>
              <w:rPr>
                <w:sz w:val="24"/>
              </w:rPr>
              <w:t xml:space="preserve"> de Gestión Documental y Archivos</w:t>
            </w:r>
          </w:p>
          <w:p w:rsidR="009D0502" w:rsidRDefault="009D0502" w:rsidP="0078463F">
            <w:pPr>
              <w:rPr>
                <w:sz w:val="24"/>
              </w:rPr>
            </w:pP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9D0502" w:rsidRDefault="009D0502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Lic. José Mauricio Hernández Lara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Héctor Adonay Romero </w:t>
            </w:r>
          </w:p>
          <w:p w:rsidR="0009571F" w:rsidRDefault="0009571F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85203C" w:rsidRDefault="0085203C" w:rsidP="0009571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FA0396" w:rsidRDefault="00FA0396" w:rsidP="0009571F">
            <w:pPr>
              <w:rPr>
                <w:sz w:val="24"/>
              </w:rPr>
            </w:pP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FA0396" w:rsidRDefault="00FA0396" w:rsidP="00FA0396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85203C" w:rsidRDefault="0085203C" w:rsidP="0009571F">
            <w:pPr>
              <w:rPr>
                <w:sz w:val="24"/>
              </w:rPr>
            </w:pP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94FEF" w:rsidRDefault="00E94FEF" w:rsidP="00E94FE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16862" w:rsidRDefault="00E16862" w:rsidP="00E94FEF">
            <w:pPr>
              <w:rPr>
                <w:sz w:val="24"/>
              </w:rPr>
            </w:pP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E16862" w:rsidRDefault="00E16862" w:rsidP="00E16862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E16862" w:rsidRDefault="00E16862" w:rsidP="00E16862">
            <w:pPr>
              <w:rPr>
                <w:sz w:val="24"/>
              </w:rPr>
            </w:pPr>
          </w:p>
          <w:p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 xml:space="preserve">Lic. José Mauricio Hernández Lara </w:t>
            </w:r>
          </w:p>
          <w:p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Jefe del departamento de Archivo Central</w:t>
            </w:r>
          </w:p>
          <w:p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Supervisión:</w:t>
            </w:r>
          </w:p>
          <w:p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Lic. Héctor Adonay Romero</w:t>
            </w:r>
          </w:p>
          <w:p w:rsidR="00550372" w:rsidRDefault="00550372" w:rsidP="00550372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  <w:p w:rsidR="0009571F" w:rsidRDefault="0009571F" w:rsidP="0078463F">
            <w:pPr>
              <w:rPr>
                <w:sz w:val="24"/>
              </w:rPr>
            </w:pPr>
          </w:p>
          <w:p w:rsidR="00845FA0" w:rsidRPr="0078463F" w:rsidRDefault="00845FA0" w:rsidP="0078463F">
            <w:pPr>
              <w:rPr>
                <w:sz w:val="24"/>
              </w:rPr>
            </w:pP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E778BD">
      <w:headerReference w:type="default" r:id="rId16"/>
      <w:footerReference w:type="default" r:id="rId17"/>
      <w:pgSz w:w="12240" w:h="15840" w:code="1"/>
      <w:pgMar w:top="56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10" w:rsidRDefault="00CC7E10" w:rsidP="007B3C61">
      <w:pPr>
        <w:spacing w:after="0" w:line="240" w:lineRule="auto"/>
      </w:pPr>
      <w:r>
        <w:separator/>
      </w:r>
    </w:p>
  </w:endnote>
  <w:endnote w:type="continuationSeparator" w:id="0">
    <w:p w:rsidR="00CC7E10" w:rsidRDefault="00CC7E10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2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6A38EA" w:rsidRDefault="006A38EA" w:rsidP="00233B5B">
            <w:pPr>
              <w:pStyle w:val="Piedepgina"/>
            </w:pPr>
            <w:r w:rsidRPr="00C1320E">
              <w:rPr>
                <w:color w:val="4F81BD" w:themeColor="accent1"/>
              </w:rPr>
              <w:t>Unidad de Gestión Documental y Archivos</w:t>
            </w:r>
            <w:r>
              <w:tab/>
            </w:r>
            <w:r>
              <w:tab/>
              <w:t xml:space="preserve">Página </w:t>
            </w:r>
            <w:r w:rsidR="007D11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1177">
              <w:rPr>
                <w:b/>
                <w:sz w:val="24"/>
                <w:szCs w:val="24"/>
              </w:rPr>
              <w:fldChar w:fldCharType="separate"/>
            </w:r>
            <w:r w:rsidR="00EF2605">
              <w:rPr>
                <w:b/>
                <w:noProof/>
              </w:rPr>
              <w:t>12</w:t>
            </w:r>
            <w:r w:rsidR="007D1177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D117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1177">
              <w:rPr>
                <w:b/>
                <w:sz w:val="24"/>
                <w:szCs w:val="24"/>
              </w:rPr>
              <w:fldChar w:fldCharType="separate"/>
            </w:r>
            <w:r w:rsidR="00EF2605">
              <w:rPr>
                <w:b/>
                <w:noProof/>
              </w:rPr>
              <w:t>12</w:t>
            </w:r>
            <w:r w:rsidR="007D117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A38EA" w:rsidRPr="007B3C61" w:rsidRDefault="006A38EA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10" w:rsidRDefault="00CC7E10" w:rsidP="007B3C61">
      <w:pPr>
        <w:spacing w:after="0" w:line="240" w:lineRule="auto"/>
      </w:pPr>
      <w:r>
        <w:separator/>
      </w:r>
    </w:p>
  </w:footnote>
  <w:footnote w:type="continuationSeparator" w:id="0">
    <w:p w:rsidR="00CC7E10" w:rsidRDefault="00CC7E10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8EA" w:rsidRPr="007B3C61" w:rsidRDefault="006A38EA" w:rsidP="00D16349">
    <w:pPr>
      <w:pStyle w:val="Encabezado"/>
      <w:jc w:val="center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>
      <w:rPr>
        <w:rFonts w:ascii="Arial Narrow" w:hAnsi="Arial Narrow"/>
        <w:i/>
        <w:color w:val="365F91" w:themeColor="accent1" w:themeShade="BF"/>
      </w:rPr>
      <w:t>de 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EE4"/>
    <w:multiLevelType w:val="hybridMultilevel"/>
    <w:tmpl w:val="8BD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7B3C61"/>
    <w:rsid w:val="00007C7A"/>
    <w:rsid w:val="00017B4E"/>
    <w:rsid w:val="00022A59"/>
    <w:rsid w:val="0002557A"/>
    <w:rsid w:val="00025A28"/>
    <w:rsid w:val="00031C80"/>
    <w:rsid w:val="000344B5"/>
    <w:rsid w:val="0004410F"/>
    <w:rsid w:val="00046AE1"/>
    <w:rsid w:val="000579CF"/>
    <w:rsid w:val="0006010D"/>
    <w:rsid w:val="00063CE8"/>
    <w:rsid w:val="00072657"/>
    <w:rsid w:val="000816B1"/>
    <w:rsid w:val="00082A84"/>
    <w:rsid w:val="00086285"/>
    <w:rsid w:val="00091D86"/>
    <w:rsid w:val="00093192"/>
    <w:rsid w:val="0009571F"/>
    <w:rsid w:val="000A6B25"/>
    <w:rsid w:val="000B35D6"/>
    <w:rsid w:val="000B69FD"/>
    <w:rsid w:val="000D4869"/>
    <w:rsid w:val="000D5A59"/>
    <w:rsid w:val="000F26E2"/>
    <w:rsid w:val="000F3098"/>
    <w:rsid w:val="000F57B5"/>
    <w:rsid w:val="00110C38"/>
    <w:rsid w:val="00117B51"/>
    <w:rsid w:val="00121A85"/>
    <w:rsid w:val="00136D50"/>
    <w:rsid w:val="00136FEC"/>
    <w:rsid w:val="0014663F"/>
    <w:rsid w:val="00151BCB"/>
    <w:rsid w:val="001542E9"/>
    <w:rsid w:val="0016110F"/>
    <w:rsid w:val="00162D7D"/>
    <w:rsid w:val="00171844"/>
    <w:rsid w:val="00171F49"/>
    <w:rsid w:val="00173633"/>
    <w:rsid w:val="00196639"/>
    <w:rsid w:val="00197DEC"/>
    <w:rsid w:val="001C5F5C"/>
    <w:rsid w:val="001D067C"/>
    <w:rsid w:val="001D2B0E"/>
    <w:rsid w:val="00207AC5"/>
    <w:rsid w:val="002204ED"/>
    <w:rsid w:val="00233B5B"/>
    <w:rsid w:val="00241323"/>
    <w:rsid w:val="00241EA3"/>
    <w:rsid w:val="00244875"/>
    <w:rsid w:val="0024492B"/>
    <w:rsid w:val="00246536"/>
    <w:rsid w:val="00250664"/>
    <w:rsid w:val="00257009"/>
    <w:rsid w:val="00262AEF"/>
    <w:rsid w:val="002651D7"/>
    <w:rsid w:val="00281C60"/>
    <w:rsid w:val="0028200C"/>
    <w:rsid w:val="002847BF"/>
    <w:rsid w:val="002901D5"/>
    <w:rsid w:val="00295A2C"/>
    <w:rsid w:val="002A4EA4"/>
    <w:rsid w:val="002B2070"/>
    <w:rsid w:val="002B2574"/>
    <w:rsid w:val="002D4DB4"/>
    <w:rsid w:val="002E22B5"/>
    <w:rsid w:val="00302AA8"/>
    <w:rsid w:val="0030523C"/>
    <w:rsid w:val="003212DD"/>
    <w:rsid w:val="00343E00"/>
    <w:rsid w:val="00344690"/>
    <w:rsid w:val="00374564"/>
    <w:rsid w:val="003752B6"/>
    <w:rsid w:val="00383FC9"/>
    <w:rsid w:val="003A4F4F"/>
    <w:rsid w:val="003B1794"/>
    <w:rsid w:val="003C76D6"/>
    <w:rsid w:val="003D1B0B"/>
    <w:rsid w:val="003D36D3"/>
    <w:rsid w:val="003D37C0"/>
    <w:rsid w:val="003E0732"/>
    <w:rsid w:val="003E097C"/>
    <w:rsid w:val="003E6244"/>
    <w:rsid w:val="003E7EC4"/>
    <w:rsid w:val="003F0283"/>
    <w:rsid w:val="003F19DA"/>
    <w:rsid w:val="003F3116"/>
    <w:rsid w:val="00405273"/>
    <w:rsid w:val="00405901"/>
    <w:rsid w:val="00407F01"/>
    <w:rsid w:val="00416FE9"/>
    <w:rsid w:val="0042196E"/>
    <w:rsid w:val="00424C09"/>
    <w:rsid w:val="004454EA"/>
    <w:rsid w:val="004500EE"/>
    <w:rsid w:val="004568AE"/>
    <w:rsid w:val="004600F5"/>
    <w:rsid w:val="00462F72"/>
    <w:rsid w:val="004802BF"/>
    <w:rsid w:val="004818EC"/>
    <w:rsid w:val="00493D47"/>
    <w:rsid w:val="004A501F"/>
    <w:rsid w:val="004A7EDA"/>
    <w:rsid w:val="004C7A2F"/>
    <w:rsid w:val="004D081E"/>
    <w:rsid w:val="004E466C"/>
    <w:rsid w:val="00520F2F"/>
    <w:rsid w:val="005412A5"/>
    <w:rsid w:val="00542B32"/>
    <w:rsid w:val="00542D6A"/>
    <w:rsid w:val="00550372"/>
    <w:rsid w:val="00550960"/>
    <w:rsid w:val="00556400"/>
    <w:rsid w:val="005569D6"/>
    <w:rsid w:val="005706D2"/>
    <w:rsid w:val="0058527A"/>
    <w:rsid w:val="00585928"/>
    <w:rsid w:val="00586062"/>
    <w:rsid w:val="00590591"/>
    <w:rsid w:val="00592A9E"/>
    <w:rsid w:val="005A3E38"/>
    <w:rsid w:val="005A4EC1"/>
    <w:rsid w:val="005A527E"/>
    <w:rsid w:val="005B3358"/>
    <w:rsid w:val="005C2317"/>
    <w:rsid w:val="005C360F"/>
    <w:rsid w:val="005C3F2B"/>
    <w:rsid w:val="005C3F68"/>
    <w:rsid w:val="005D0297"/>
    <w:rsid w:val="005D35A4"/>
    <w:rsid w:val="005E0A8C"/>
    <w:rsid w:val="005E2064"/>
    <w:rsid w:val="005E379C"/>
    <w:rsid w:val="005F1AC8"/>
    <w:rsid w:val="005F7445"/>
    <w:rsid w:val="005F7887"/>
    <w:rsid w:val="00601E84"/>
    <w:rsid w:val="00607669"/>
    <w:rsid w:val="00611A4C"/>
    <w:rsid w:val="00632DC1"/>
    <w:rsid w:val="006410ED"/>
    <w:rsid w:val="00661AA0"/>
    <w:rsid w:val="006622AE"/>
    <w:rsid w:val="00663604"/>
    <w:rsid w:val="00665A97"/>
    <w:rsid w:val="00693164"/>
    <w:rsid w:val="006A2F16"/>
    <w:rsid w:val="006A38EA"/>
    <w:rsid w:val="006A61AD"/>
    <w:rsid w:val="006B38C2"/>
    <w:rsid w:val="006C16C9"/>
    <w:rsid w:val="006D0240"/>
    <w:rsid w:val="006D47F6"/>
    <w:rsid w:val="006F3644"/>
    <w:rsid w:val="00702370"/>
    <w:rsid w:val="00707A84"/>
    <w:rsid w:val="007164CD"/>
    <w:rsid w:val="00721538"/>
    <w:rsid w:val="00721F99"/>
    <w:rsid w:val="007226F0"/>
    <w:rsid w:val="00723A73"/>
    <w:rsid w:val="00731663"/>
    <w:rsid w:val="00733C93"/>
    <w:rsid w:val="00740EEE"/>
    <w:rsid w:val="00754228"/>
    <w:rsid w:val="00755DE1"/>
    <w:rsid w:val="007569B6"/>
    <w:rsid w:val="00763A80"/>
    <w:rsid w:val="0076645D"/>
    <w:rsid w:val="007666D6"/>
    <w:rsid w:val="007671FD"/>
    <w:rsid w:val="0077762B"/>
    <w:rsid w:val="007812E5"/>
    <w:rsid w:val="00784047"/>
    <w:rsid w:val="0078463F"/>
    <w:rsid w:val="00785CFC"/>
    <w:rsid w:val="0079506C"/>
    <w:rsid w:val="007B3C61"/>
    <w:rsid w:val="007C2C98"/>
    <w:rsid w:val="007C74BF"/>
    <w:rsid w:val="007D1177"/>
    <w:rsid w:val="007E75C8"/>
    <w:rsid w:val="007F71F9"/>
    <w:rsid w:val="00803D76"/>
    <w:rsid w:val="00804185"/>
    <w:rsid w:val="00831C35"/>
    <w:rsid w:val="008359BF"/>
    <w:rsid w:val="00845FA0"/>
    <w:rsid w:val="00846569"/>
    <w:rsid w:val="00851300"/>
    <w:rsid w:val="0085203C"/>
    <w:rsid w:val="008616DB"/>
    <w:rsid w:val="008633C5"/>
    <w:rsid w:val="00877D65"/>
    <w:rsid w:val="0088445A"/>
    <w:rsid w:val="008B4513"/>
    <w:rsid w:val="008B6753"/>
    <w:rsid w:val="008C128A"/>
    <w:rsid w:val="008E6C29"/>
    <w:rsid w:val="008F3741"/>
    <w:rsid w:val="008F3897"/>
    <w:rsid w:val="00912A46"/>
    <w:rsid w:val="009141F4"/>
    <w:rsid w:val="00924C60"/>
    <w:rsid w:val="00926685"/>
    <w:rsid w:val="00931362"/>
    <w:rsid w:val="00937E1E"/>
    <w:rsid w:val="0097098B"/>
    <w:rsid w:val="00972E32"/>
    <w:rsid w:val="009777AC"/>
    <w:rsid w:val="00985BD7"/>
    <w:rsid w:val="00994C98"/>
    <w:rsid w:val="00996DC5"/>
    <w:rsid w:val="00997DBF"/>
    <w:rsid w:val="009A271C"/>
    <w:rsid w:val="009A37AC"/>
    <w:rsid w:val="009A6B08"/>
    <w:rsid w:val="009A6C6A"/>
    <w:rsid w:val="009B66D9"/>
    <w:rsid w:val="009C0A63"/>
    <w:rsid w:val="009C1A77"/>
    <w:rsid w:val="009C614D"/>
    <w:rsid w:val="009C7E09"/>
    <w:rsid w:val="009D0502"/>
    <w:rsid w:val="009E34E0"/>
    <w:rsid w:val="00A00DB3"/>
    <w:rsid w:val="00A05DC1"/>
    <w:rsid w:val="00A15920"/>
    <w:rsid w:val="00A23C47"/>
    <w:rsid w:val="00A31173"/>
    <w:rsid w:val="00A31D83"/>
    <w:rsid w:val="00A32371"/>
    <w:rsid w:val="00A37192"/>
    <w:rsid w:val="00A6066A"/>
    <w:rsid w:val="00A675B3"/>
    <w:rsid w:val="00A94D95"/>
    <w:rsid w:val="00AA43EC"/>
    <w:rsid w:val="00AA4535"/>
    <w:rsid w:val="00AA6685"/>
    <w:rsid w:val="00AA7081"/>
    <w:rsid w:val="00AB190E"/>
    <w:rsid w:val="00AC360E"/>
    <w:rsid w:val="00AC467A"/>
    <w:rsid w:val="00AD42DC"/>
    <w:rsid w:val="00AE51F5"/>
    <w:rsid w:val="00AE6276"/>
    <w:rsid w:val="00B15AAE"/>
    <w:rsid w:val="00B16714"/>
    <w:rsid w:val="00B2413F"/>
    <w:rsid w:val="00B24943"/>
    <w:rsid w:val="00B33DB6"/>
    <w:rsid w:val="00B5138D"/>
    <w:rsid w:val="00B60C91"/>
    <w:rsid w:val="00B613F1"/>
    <w:rsid w:val="00B63A7B"/>
    <w:rsid w:val="00B708F1"/>
    <w:rsid w:val="00B718E8"/>
    <w:rsid w:val="00B73B86"/>
    <w:rsid w:val="00B8160D"/>
    <w:rsid w:val="00B9331C"/>
    <w:rsid w:val="00B94A4D"/>
    <w:rsid w:val="00BD2591"/>
    <w:rsid w:val="00BD32E4"/>
    <w:rsid w:val="00BD33A2"/>
    <w:rsid w:val="00BE3DC2"/>
    <w:rsid w:val="00BF1696"/>
    <w:rsid w:val="00BF30B8"/>
    <w:rsid w:val="00C03131"/>
    <w:rsid w:val="00C07020"/>
    <w:rsid w:val="00C1320E"/>
    <w:rsid w:val="00C2537F"/>
    <w:rsid w:val="00C266C1"/>
    <w:rsid w:val="00C306FC"/>
    <w:rsid w:val="00C30A04"/>
    <w:rsid w:val="00C359DD"/>
    <w:rsid w:val="00C41A6B"/>
    <w:rsid w:val="00C46661"/>
    <w:rsid w:val="00C56F16"/>
    <w:rsid w:val="00C57154"/>
    <w:rsid w:val="00C57F69"/>
    <w:rsid w:val="00C607F0"/>
    <w:rsid w:val="00C63510"/>
    <w:rsid w:val="00CA3626"/>
    <w:rsid w:val="00CA3AE8"/>
    <w:rsid w:val="00CB58A6"/>
    <w:rsid w:val="00CB71AF"/>
    <w:rsid w:val="00CC113C"/>
    <w:rsid w:val="00CC148C"/>
    <w:rsid w:val="00CC7E10"/>
    <w:rsid w:val="00CD2F1A"/>
    <w:rsid w:val="00CD4D79"/>
    <w:rsid w:val="00CF4951"/>
    <w:rsid w:val="00D03BE1"/>
    <w:rsid w:val="00D0407B"/>
    <w:rsid w:val="00D07280"/>
    <w:rsid w:val="00D10703"/>
    <w:rsid w:val="00D12959"/>
    <w:rsid w:val="00D143E9"/>
    <w:rsid w:val="00D16349"/>
    <w:rsid w:val="00D323D7"/>
    <w:rsid w:val="00D32767"/>
    <w:rsid w:val="00D73D46"/>
    <w:rsid w:val="00D774E2"/>
    <w:rsid w:val="00D8103D"/>
    <w:rsid w:val="00D83E9E"/>
    <w:rsid w:val="00D968FA"/>
    <w:rsid w:val="00DA43D7"/>
    <w:rsid w:val="00DA6CAC"/>
    <w:rsid w:val="00DB3238"/>
    <w:rsid w:val="00DB5CC5"/>
    <w:rsid w:val="00DD6D95"/>
    <w:rsid w:val="00DD7E32"/>
    <w:rsid w:val="00DF06D7"/>
    <w:rsid w:val="00E00C72"/>
    <w:rsid w:val="00E07415"/>
    <w:rsid w:val="00E16862"/>
    <w:rsid w:val="00E32A90"/>
    <w:rsid w:val="00E37937"/>
    <w:rsid w:val="00E41234"/>
    <w:rsid w:val="00E531C7"/>
    <w:rsid w:val="00E569DE"/>
    <w:rsid w:val="00E73B96"/>
    <w:rsid w:val="00E778BD"/>
    <w:rsid w:val="00E77FA7"/>
    <w:rsid w:val="00E92DEB"/>
    <w:rsid w:val="00E94B67"/>
    <w:rsid w:val="00E94FEF"/>
    <w:rsid w:val="00EA5C4D"/>
    <w:rsid w:val="00EB188D"/>
    <w:rsid w:val="00EB4FD3"/>
    <w:rsid w:val="00EC4669"/>
    <w:rsid w:val="00EE3D97"/>
    <w:rsid w:val="00EE58DD"/>
    <w:rsid w:val="00EF2605"/>
    <w:rsid w:val="00EF69DA"/>
    <w:rsid w:val="00F2717B"/>
    <w:rsid w:val="00F33887"/>
    <w:rsid w:val="00F37EF3"/>
    <w:rsid w:val="00F402E0"/>
    <w:rsid w:val="00F40966"/>
    <w:rsid w:val="00F44932"/>
    <w:rsid w:val="00F537CB"/>
    <w:rsid w:val="00F56B38"/>
    <w:rsid w:val="00F70B46"/>
    <w:rsid w:val="00F77A43"/>
    <w:rsid w:val="00F966CE"/>
    <w:rsid w:val="00FA0396"/>
    <w:rsid w:val="00FA0BA7"/>
    <w:rsid w:val="00FA666C"/>
    <w:rsid w:val="00FB18F5"/>
    <w:rsid w:val="00FB2D77"/>
    <w:rsid w:val="00FC0999"/>
    <w:rsid w:val="00FC227C"/>
    <w:rsid w:val="00FC28D4"/>
    <w:rsid w:val="00FC6E1B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npn.gob.sv" TargetMode="External"/><Relationship Id="rId10" Type="http://schemas.openxmlformats.org/officeDocument/2006/relationships/hyperlink" Target="http://www.rnpn.gob.sv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rnpn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2018-09-19T00:00:00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6F331E-8DA0-4C39-9436-8ABC6938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2839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DE ARCHIVOS DEL REGISTRO NACIONAL DE LAS PERSONAS NATURALES</vt:lpstr>
    </vt:vector>
  </TitlesOfParts>
  <Company>Hewlett-Packard Company</Company>
  <LinksUpToDate>false</LinksUpToDate>
  <CharactersWithSpaces>18422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DE ARCHIVOS DEL REGISTRO NACIONAL DE LAS PERSONAS NATURALES</dc:title>
  <dc:subject>Según la Norma Internacional para Describir Instituciones que Custodian Fondos de Archivos, ISDIAH</dc:subject>
  <dc:creator>UNIDAD DE GESTION DOCUMENTAL Y ARCHIVOS.                                 Actualizada , abril 2022</dc:creator>
  <cp:lastModifiedBy>fromero</cp:lastModifiedBy>
  <cp:revision>2</cp:revision>
  <cp:lastPrinted>2019-08-26T17:26:00Z</cp:lastPrinted>
  <dcterms:created xsi:type="dcterms:W3CDTF">2022-05-04T20:39:00Z</dcterms:created>
  <dcterms:modified xsi:type="dcterms:W3CDTF">2022-05-04T20:39:00Z</dcterms:modified>
</cp:coreProperties>
</file>