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85" w:rsidRDefault="00027385" w:rsidP="00027385">
      <w:pPr>
        <w:spacing w:before="240" w:line="360" w:lineRule="auto"/>
        <w:jc w:val="both"/>
      </w:pPr>
      <w:r>
        <w:rPr>
          <w:b/>
          <w:color w:val="000000"/>
          <w:lang w:val="es-MX" w:eastAsia="es-ES"/>
        </w:rPr>
        <w:t xml:space="preserve">ACTA  NUMERO  SEIS.  </w:t>
      </w:r>
      <w:r>
        <w:rPr>
          <w:color w:val="000000"/>
          <w:lang w:val="es-MX" w:eastAsia="es-ES"/>
        </w:rPr>
        <w:t xml:space="preserve">En  el  salón  de  sesiones  de  la  Alcaldía  Municipal de Quezaltepeque,  a  las catorce horas, del día doce del mes de febrero de dos mil veinte, se realizó sesión Extraordinaria convocada y presidida por el Alcalde Municipal Lic. Salvador Enrique </w:t>
      </w:r>
      <w:proofErr w:type="spellStart"/>
      <w:r>
        <w:rPr>
          <w:color w:val="000000"/>
          <w:lang w:val="es-MX" w:eastAsia="es-ES"/>
        </w:rPr>
        <w:t>Saget</w:t>
      </w:r>
      <w:proofErr w:type="spellEnd"/>
      <w:r>
        <w:rPr>
          <w:color w:val="000000"/>
          <w:lang w:val="es-MX" w:eastAsia="es-ES"/>
        </w:rPr>
        <w:t xml:space="preserve"> Figueroa, con la asistencia de la Síndica Municipal Licda. </w:t>
      </w:r>
      <w:proofErr w:type="spellStart"/>
      <w:r>
        <w:rPr>
          <w:color w:val="000000"/>
          <w:lang w:val="es-MX" w:eastAsia="es-ES"/>
        </w:rPr>
        <w:t>Dalis</w:t>
      </w:r>
      <w:proofErr w:type="spellEnd"/>
      <w:r>
        <w:rPr>
          <w:color w:val="000000"/>
          <w:lang w:val="es-MX" w:eastAsia="es-ES"/>
        </w:rPr>
        <w:t xml:space="preserve"> Rocío López Villalta, de los Regidores propietarios y suplentes, </w:t>
      </w:r>
      <w:r>
        <w:rPr>
          <w:b/>
          <w:bCs/>
          <w:color w:val="000000"/>
          <w:lang w:val="es-MX" w:eastAsia="es-ES"/>
        </w:rPr>
        <w:t>Regidores</w:t>
      </w:r>
      <w:r>
        <w:rPr>
          <w:color w:val="000000"/>
          <w:lang w:val="es-MX" w:eastAsia="es-ES"/>
        </w:rPr>
        <w:t xml:space="preserve"> </w:t>
      </w:r>
      <w:r>
        <w:rPr>
          <w:b/>
          <w:bCs/>
          <w:color w:val="000000"/>
          <w:lang w:val="es-MX" w:eastAsia="es-ES"/>
        </w:rPr>
        <w:t>Propietarios del primero al décimo</w:t>
      </w:r>
      <w:r>
        <w:rPr>
          <w:color w:val="000000"/>
          <w:lang w:val="es-MX" w:eastAsia="es-ES"/>
        </w:rPr>
        <w:t xml:space="preserve">, en su orden: Don Franklin Ernesto Ramos, Licda. Rosa </w:t>
      </w:r>
      <w:proofErr w:type="spellStart"/>
      <w:r>
        <w:rPr>
          <w:color w:val="000000"/>
          <w:lang w:val="es-MX" w:eastAsia="es-ES"/>
        </w:rPr>
        <w:t>Evelina</w:t>
      </w:r>
      <w:proofErr w:type="spellEnd"/>
      <w:r>
        <w:rPr>
          <w:color w:val="000000"/>
          <w:lang w:val="es-MX" w:eastAsia="es-ES"/>
        </w:rPr>
        <w:t xml:space="preserve"> Rodríguez de López, Ing. Marcos Ernesto Mira Sánchez, Dra. Alcira Idalia Díaz Alabí, Lic. Carlos Adonay Campos González, en sustitución del señor Carlos Guillermo </w:t>
      </w:r>
      <w:proofErr w:type="spellStart"/>
      <w:r>
        <w:rPr>
          <w:color w:val="000000"/>
          <w:lang w:val="es-MX" w:eastAsia="es-ES"/>
        </w:rPr>
        <w:t>Nochez</w:t>
      </w:r>
      <w:proofErr w:type="spellEnd"/>
      <w:r>
        <w:rPr>
          <w:color w:val="000000"/>
          <w:lang w:val="es-MX" w:eastAsia="es-ES"/>
        </w:rPr>
        <w:t xml:space="preserve"> </w:t>
      </w:r>
      <w:proofErr w:type="spellStart"/>
      <w:r>
        <w:rPr>
          <w:color w:val="000000"/>
          <w:lang w:val="es-MX" w:eastAsia="es-ES"/>
        </w:rPr>
        <w:t>Rívas</w:t>
      </w:r>
      <w:proofErr w:type="spellEnd"/>
      <w:r>
        <w:rPr>
          <w:color w:val="000000"/>
          <w:lang w:val="es-MX" w:eastAsia="es-ES"/>
        </w:rPr>
        <w:t xml:space="preserve">, Profa. Carmen Elena Meléndez de Aguilera en sustitución del Lic. Elio Valdemar Lemus Osorio, doña Elba Luz Salinas </w:t>
      </w:r>
      <w:proofErr w:type="spellStart"/>
      <w:r>
        <w:rPr>
          <w:color w:val="000000"/>
          <w:lang w:val="es-MX" w:eastAsia="es-ES"/>
        </w:rPr>
        <w:t>Cobar</w:t>
      </w:r>
      <w:proofErr w:type="spellEnd"/>
      <w:r>
        <w:rPr>
          <w:color w:val="000000"/>
          <w:lang w:val="es-MX" w:eastAsia="es-ES"/>
        </w:rPr>
        <w:t xml:space="preserve"> de Salazar, </w:t>
      </w:r>
      <w:r>
        <w:rPr>
          <w:b/>
          <w:bCs/>
          <w:color w:val="000000"/>
          <w:lang w:val="es-MX" w:eastAsia="es-ES"/>
        </w:rPr>
        <w:t xml:space="preserve">Regidores Suplentes: </w:t>
      </w:r>
      <w:r>
        <w:rPr>
          <w:bCs/>
          <w:color w:val="000000"/>
          <w:lang w:val="es-MX" w:eastAsia="es-ES"/>
        </w:rPr>
        <w:t xml:space="preserve">doña </w:t>
      </w:r>
      <w:proofErr w:type="spellStart"/>
      <w:r>
        <w:rPr>
          <w:bCs/>
          <w:color w:val="000000"/>
          <w:lang w:val="es-MX" w:eastAsia="es-ES"/>
        </w:rPr>
        <w:t>Rhina</w:t>
      </w:r>
      <w:proofErr w:type="spellEnd"/>
      <w:r>
        <w:rPr>
          <w:bCs/>
          <w:color w:val="000000"/>
          <w:lang w:val="es-MX" w:eastAsia="es-ES"/>
        </w:rPr>
        <w:t xml:space="preserve"> </w:t>
      </w:r>
      <w:proofErr w:type="spellStart"/>
      <w:r>
        <w:rPr>
          <w:bCs/>
          <w:color w:val="000000"/>
          <w:lang w:val="es-MX" w:eastAsia="es-ES"/>
        </w:rPr>
        <w:t>Claribel</w:t>
      </w:r>
      <w:proofErr w:type="spellEnd"/>
      <w:r>
        <w:rPr>
          <w:bCs/>
          <w:color w:val="000000"/>
          <w:lang w:val="es-MX" w:eastAsia="es-ES"/>
        </w:rPr>
        <w:t xml:space="preserve"> Barahona</w:t>
      </w:r>
      <w:r>
        <w:rPr>
          <w:color w:val="000000"/>
          <w:lang w:val="es-MX" w:eastAsia="es-ES"/>
        </w:rPr>
        <w:t xml:space="preserve">; y de la  Secretaria Municipal Licda. Ana Gloria Melgar de Hernández. Se dio inicio a la Sesión con  lectura del Acta anterior, la cual fue aprobada y firmada. El Concejo Municipal en uso de las facultades legales, que le confiere el Código Municipal y previo el análisis correspondiente, emite  los  acuerdos  siguientes: </w:t>
      </w:r>
      <w:r>
        <w:rPr>
          <w:b/>
        </w:rPr>
        <w:t xml:space="preserve">ACUERDO NÚMERO UNO. </w:t>
      </w:r>
      <w:r>
        <w:t xml:space="preserve">Visto el detalle parcial </w:t>
      </w:r>
      <w:r>
        <w:rPr>
          <w:b/>
        </w:rPr>
        <w:t>DEUDA PROVEEDORES AL 31 DE DICIEMBRE DE 2019</w:t>
      </w:r>
      <w:r>
        <w:t>, presentado por la Unidad Financiera Institucional (UFI), en la que consta que, las cuentas pendientes por pagar a diferentes proveedores, al 31 de diciembre de 2019, son las siguientes: </w:t>
      </w:r>
    </w:p>
    <w:tbl>
      <w:tblPr>
        <w:tblW w:w="89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7"/>
        <w:gridCol w:w="1843"/>
      </w:tblGrid>
      <w:tr w:rsidR="00027385" w:rsidTr="00E54E7F">
        <w:tblPrEx>
          <w:tblCellMar>
            <w:top w:w="0" w:type="dxa"/>
            <w:bottom w:w="0" w:type="dxa"/>
          </w:tblCellMar>
        </w:tblPrEx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FUENTE DE FINANCIAMIENTO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MONTO</w:t>
            </w:r>
          </w:p>
        </w:tc>
      </w:tr>
      <w:tr w:rsidR="00027385" w:rsidTr="00E54E7F">
        <w:tblPrEx>
          <w:tblCellMar>
            <w:top w:w="0" w:type="dxa"/>
            <w:bottom w:w="0" w:type="dxa"/>
          </w:tblCellMar>
        </w:tblPrEx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FONDOS PROPIOS……………………………………………………………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285,445.93</w:t>
            </w:r>
          </w:p>
        </w:tc>
      </w:tr>
      <w:tr w:rsidR="00027385" w:rsidTr="00E54E7F">
        <w:tblPrEx>
          <w:tblCellMar>
            <w:top w:w="0" w:type="dxa"/>
            <w:bottom w:w="0" w:type="dxa"/>
          </w:tblCellMar>
        </w:tblPrEx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FODES 25%..................................................................................................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45,081.23</w:t>
            </w:r>
          </w:p>
        </w:tc>
      </w:tr>
      <w:tr w:rsidR="00027385" w:rsidTr="00E54E7F">
        <w:tblPrEx>
          <w:tblCellMar>
            <w:top w:w="0" w:type="dxa"/>
            <w:bottom w:w="0" w:type="dxa"/>
          </w:tblCellMar>
        </w:tblPrEx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FISDL……………………………………………………………………………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  1,480.00</w:t>
            </w:r>
          </w:p>
        </w:tc>
      </w:tr>
      <w:tr w:rsidR="00027385" w:rsidTr="00E54E7F">
        <w:tblPrEx>
          <w:tblCellMar>
            <w:top w:w="0" w:type="dxa"/>
            <w:bottom w:w="0" w:type="dxa"/>
          </w:tblCellMar>
        </w:tblPrEx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FODES 75%..................................................................................................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122,445.87</w:t>
            </w:r>
          </w:p>
        </w:tc>
      </w:tr>
      <w:tr w:rsidR="00027385" w:rsidTr="00E54E7F">
        <w:tblPrEx>
          <w:tblCellMar>
            <w:top w:w="0" w:type="dxa"/>
            <w:bottom w:w="0" w:type="dxa"/>
          </w:tblCellMar>
        </w:tblPrEx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 xml:space="preserve">                                                     TOTAL……………………………………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385" w:rsidRDefault="00027385" w:rsidP="00E54E7F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454,453.03</w:t>
            </w:r>
          </w:p>
        </w:tc>
      </w:tr>
    </w:tbl>
    <w:p w:rsidR="00027385" w:rsidRDefault="00027385" w:rsidP="00027385">
      <w:pPr>
        <w:tabs>
          <w:tab w:val="left" w:pos="6663"/>
        </w:tabs>
        <w:spacing w:line="360" w:lineRule="auto"/>
        <w:ind w:right="-2"/>
        <w:jc w:val="both"/>
      </w:pPr>
      <w:r>
        <w:t>El Concejo Municipal en uso de sus facultades legales,  que le confiere el Código Municipal, ACUERDA: </w:t>
      </w:r>
      <w:r>
        <w:rPr>
          <w:b/>
        </w:rPr>
        <w:t xml:space="preserve">I) </w:t>
      </w:r>
      <w:r>
        <w:t xml:space="preserve">-Aprobar el </w:t>
      </w:r>
      <w:r>
        <w:rPr>
          <w:b/>
        </w:rPr>
        <w:t>detalle  parcial DEUDA PROVEEDORES AL 31 DE DICIEMBRE DE 2019</w:t>
      </w:r>
      <w:r>
        <w:t xml:space="preserve">, presentado por la UFI; y </w:t>
      </w:r>
      <w:r>
        <w:rPr>
          <w:b/>
        </w:rPr>
        <w:t>II)</w:t>
      </w:r>
      <w:r>
        <w:t xml:space="preserve">  Emitir su Reconocimiento legal por ser deudas de ejercicio anterior; </w:t>
      </w:r>
      <w:r>
        <w:rPr>
          <w:b/>
        </w:rPr>
        <w:t>Asimismo, se autoriza a la Unidad Financiera Institucional y a la señora Tesorera Municipal,  para que, todos los compromisos de pagos que quedaron pendientes del año 2019, se devenguen y se cancelen en el ejercicio fiscal 2020</w:t>
      </w:r>
      <w:r>
        <w:t xml:space="preserve">, en el específico 72101 del Presupuesto Municipal vigente. COMUNIQUESE. Y no habiendo más que hacer constar en la presente acta, se da por terminada y firmamos. </w:t>
      </w:r>
    </w:p>
    <w:p w:rsidR="00027385" w:rsidRDefault="00027385" w:rsidP="00027385">
      <w:pPr>
        <w:tabs>
          <w:tab w:val="left" w:pos="6663"/>
        </w:tabs>
        <w:spacing w:line="360" w:lineRule="auto"/>
        <w:ind w:right="-2"/>
        <w:jc w:val="both"/>
      </w:pPr>
    </w:p>
    <w:p w:rsidR="00027385" w:rsidRDefault="00027385" w:rsidP="00027385">
      <w:pPr>
        <w:tabs>
          <w:tab w:val="left" w:pos="6663"/>
        </w:tabs>
        <w:spacing w:line="360" w:lineRule="auto"/>
        <w:ind w:right="-2"/>
        <w:jc w:val="both"/>
      </w:pPr>
    </w:p>
    <w:p w:rsidR="00027385" w:rsidRDefault="00027385" w:rsidP="00027385">
      <w:pPr>
        <w:tabs>
          <w:tab w:val="left" w:pos="6663"/>
        </w:tabs>
        <w:spacing w:line="360" w:lineRule="auto"/>
        <w:ind w:right="-2"/>
        <w:jc w:val="both"/>
      </w:pPr>
    </w:p>
    <w:p w:rsidR="00027385" w:rsidRDefault="00027385" w:rsidP="00027385">
      <w:pPr>
        <w:tabs>
          <w:tab w:val="left" w:pos="6663"/>
        </w:tabs>
        <w:spacing w:line="360" w:lineRule="auto"/>
        <w:ind w:right="-2"/>
        <w:jc w:val="both"/>
      </w:pPr>
    </w:p>
    <w:p w:rsidR="00027385" w:rsidRDefault="00027385" w:rsidP="00027385">
      <w:pPr>
        <w:tabs>
          <w:tab w:val="left" w:pos="6663"/>
        </w:tabs>
        <w:spacing w:line="360" w:lineRule="auto"/>
        <w:ind w:right="-2"/>
        <w:jc w:val="both"/>
      </w:pPr>
    </w:p>
    <w:p w:rsidR="00027385" w:rsidRDefault="00027385" w:rsidP="00027385">
      <w:pPr>
        <w:pStyle w:val="Standard"/>
        <w:spacing w:before="280"/>
        <w:ind w:left="-142"/>
        <w:jc w:val="center"/>
      </w:pPr>
      <w:r>
        <w:rPr>
          <w:lang w:val="es-MX"/>
        </w:rPr>
        <w:t xml:space="preserve">LIC. SALVADOR ENRIQUE SAGET FIGUEROA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027385" w:rsidRDefault="00027385" w:rsidP="00027385">
      <w:pPr>
        <w:pStyle w:val="Standard"/>
        <w:spacing w:before="280"/>
        <w:ind w:left="-142"/>
        <w:jc w:val="center"/>
        <w:rPr>
          <w:sz w:val="20"/>
          <w:szCs w:val="20"/>
          <w:lang w:val="es-MX"/>
        </w:rPr>
      </w:pPr>
    </w:p>
    <w:p w:rsidR="00027385" w:rsidRDefault="00027385" w:rsidP="00027385">
      <w:pPr>
        <w:pStyle w:val="Standard"/>
        <w:spacing w:before="280"/>
        <w:ind w:left="-142"/>
        <w:jc w:val="center"/>
      </w:pPr>
    </w:p>
    <w:p w:rsidR="00027385" w:rsidRDefault="00027385" w:rsidP="00027385">
      <w:pPr>
        <w:pStyle w:val="Standard"/>
        <w:spacing w:before="280"/>
      </w:pPr>
    </w:p>
    <w:p w:rsidR="00027385" w:rsidRDefault="00027385" w:rsidP="00027385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LICDA. DALIS ROCIO LOPEZ VILLALTA         </w:t>
      </w:r>
      <w:r>
        <w:rPr>
          <w:sz w:val="20"/>
          <w:szCs w:val="20"/>
          <w:lang w:val="es-MX"/>
        </w:rPr>
        <w:tab/>
        <w:t xml:space="preserve">                          FRANKLIN ERNESTO RAMOS         </w:t>
      </w:r>
    </w:p>
    <w:p w:rsidR="00027385" w:rsidRDefault="00027385" w:rsidP="00027385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SINDICA  MUNICIPAL                                                                 PRIMER   REGIDOR</w:t>
      </w:r>
    </w:p>
    <w:p w:rsidR="00027385" w:rsidRDefault="00027385" w:rsidP="00027385">
      <w:pPr>
        <w:pStyle w:val="NormalWeb"/>
        <w:spacing w:before="0" w:after="0"/>
        <w:rPr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rPr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rPr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ind w:left="709" w:hanging="709"/>
      </w:pPr>
      <w:r>
        <w:rPr>
          <w:sz w:val="18"/>
          <w:szCs w:val="18"/>
          <w:lang w:val="es-MX"/>
        </w:rPr>
        <w:t>LICDA. ROSA EVELINA RODRIGUEZ DE LOPEZ</w:t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  <w:t>ING.  MARCOS ERNESTO MIRA</w:t>
      </w:r>
      <w:r>
        <w:rPr>
          <w:sz w:val="20"/>
          <w:szCs w:val="20"/>
          <w:lang w:val="es-MX"/>
        </w:rPr>
        <w:t xml:space="preserve"> SANCHEZ                            SEGUNDA REGIDORA                                                                      TERCER REGIDOR</w:t>
      </w:r>
    </w:p>
    <w:p w:rsidR="00027385" w:rsidRDefault="00027385" w:rsidP="00027385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ind w:left="567" w:hanging="567"/>
      </w:pPr>
      <w:r>
        <w:rPr>
          <w:sz w:val="20"/>
          <w:szCs w:val="20"/>
          <w:lang w:val="es-MX"/>
        </w:rPr>
        <w:t xml:space="preserve">DRA. ALCIRA IDALIA DIAZ ALABI                                          </w:t>
      </w:r>
      <w:r>
        <w:rPr>
          <w:sz w:val="18"/>
          <w:szCs w:val="18"/>
          <w:lang w:val="es-MX"/>
        </w:rPr>
        <w:t xml:space="preserve">LIC. CARLOS ADONAY CAMPOS GONZÁLEZ                           </w:t>
      </w:r>
      <w:r>
        <w:rPr>
          <w:sz w:val="20"/>
          <w:szCs w:val="20"/>
          <w:lang w:val="es-MX"/>
        </w:rPr>
        <w:t>CUARTA REGIDORA                                                                       QUINTO REGIDOR</w:t>
      </w:r>
    </w:p>
    <w:p w:rsidR="00027385" w:rsidRDefault="00027385" w:rsidP="0002738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ind w:left="851" w:hanging="851"/>
      </w:pPr>
      <w:r>
        <w:rPr>
          <w:color w:val="000000"/>
          <w:sz w:val="18"/>
          <w:szCs w:val="18"/>
          <w:lang w:val="es-MX"/>
        </w:rPr>
        <w:t xml:space="preserve">PROFA. CARMEN ELENA MELÉNDEZ DE AGUILERA     </w:t>
      </w:r>
      <w:r>
        <w:rPr>
          <w:color w:val="000000"/>
          <w:sz w:val="18"/>
          <w:szCs w:val="18"/>
          <w:lang w:val="es-MX"/>
        </w:rPr>
        <w:tab/>
        <w:t xml:space="preserve">      ELBA LUZ SALINAS COBAR DE SALAZAR</w:t>
      </w:r>
      <w:r>
        <w:rPr>
          <w:color w:val="000000"/>
          <w:sz w:val="20"/>
          <w:szCs w:val="20"/>
          <w:lang w:val="es-MX"/>
        </w:rPr>
        <w:t xml:space="preserve">                           SEXTO REGIDOR                                                                       SEPTIMA  REGIDORA</w:t>
      </w:r>
    </w:p>
    <w:p w:rsidR="00027385" w:rsidRDefault="00027385" w:rsidP="0002738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027385" w:rsidRDefault="00027385" w:rsidP="00027385">
      <w:pPr>
        <w:pStyle w:val="NormalWeb"/>
        <w:spacing w:after="0"/>
      </w:pPr>
    </w:p>
    <w:p w:rsidR="00027385" w:rsidRDefault="00027385" w:rsidP="00027385">
      <w:pPr>
        <w:pStyle w:val="NormalWeb"/>
        <w:tabs>
          <w:tab w:val="left" w:pos="-450"/>
        </w:tabs>
        <w:spacing w:before="0" w:after="0"/>
        <w:ind w:left="284" w:hanging="284"/>
      </w:pPr>
      <w:r>
        <w:rPr>
          <w:color w:val="000000"/>
          <w:sz w:val="18"/>
          <w:szCs w:val="18"/>
          <w:lang w:val="es-MX"/>
        </w:rPr>
        <w:t xml:space="preserve">RHINA CLARIBEL BARAHONA         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 xml:space="preserve">LICDA. ANA GLORIA MELGAR DE HERNANDEZ                                 REGIDOR SUPLENTE   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 xml:space="preserve">     </w:t>
      </w:r>
      <w:r>
        <w:rPr>
          <w:color w:val="000000"/>
          <w:sz w:val="20"/>
          <w:szCs w:val="20"/>
          <w:lang w:val="es-MX"/>
        </w:rPr>
        <w:t>SECRETARIA MUNICIPAL</w:t>
      </w:r>
    </w:p>
    <w:p w:rsidR="005D4DC3" w:rsidRPr="00CB78B4" w:rsidRDefault="005D4DC3" w:rsidP="00CB78B4">
      <w:bookmarkStart w:id="0" w:name="_GoBack"/>
      <w:bookmarkEnd w:id="0"/>
    </w:p>
    <w:sectPr w:rsidR="005D4DC3" w:rsidRPr="00CB78B4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5A" w:rsidRDefault="00E4145A">
      <w:r>
        <w:separator/>
      </w:r>
    </w:p>
  </w:endnote>
  <w:endnote w:type="continuationSeparator" w:id="0">
    <w:p w:rsidR="00E4145A" w:rsidRDefault="00E4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5A" w:rsidRDefault="00E4145A">
      <w:r>
        <w:separator/>
      </w:r>
    </w:p>
  </w:footnote>
  <w:footnote w:type="continuationSeparator" w:id="0">
    <w:p w:rsidR="00E4145A" w:rsidRDefault="00E4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E4145A">
    <w:pPr>
      <w:pStyle w:val="Encabezado"/>
    </w:pPr>
  </w:p>
  <w:p w:rsidR="00C20780" w:rsidRDefault="00E41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54D"/>
    <w:multiLevelType w:val="multilevel"/>
    <w:tmpl w:val="F6C6B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AE32A3"/>
    <w:multiLevelType w:val="multilevel"/>
    <w:tmpl w:val="92680D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4EEF"/>
    <w:multiLevelType w:val="multilevel"/>
    <w:tmpl w:val="D2549E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D22CB1"/>
    <w:multiLevelType w:val="multilevel"/>
    <w:tmpl w:val="89B45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5115B2D"/>
    <w:multiLevelType w:val="multilevel"/>
    <w:tmpl w:val="343E7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06416"/>
    <w:rsid w:val="000071E2"/>
    <w:rsid w:val="00027385"/>
    <w:rsid w:val="0004643E"/>
    <w:rsid w:val="0005014F"/>
    <w:rsid w:val="00056CCA"/>
    <w:rsid w:val="000729F2"/>
    <w:rsid w:val="00073129"/>
    <w:rsid w:val="00073E2D"/>
    <w:rsid w:val="000950D7"/>
    <w:rsid w:val="000B65F8"/>
    <w:rsid w:val="000E4BA4"/>
    <w:rsid w:val="000F2951"/>
    <w:rsid w:val="0010422F"/>
    <w:rsid w:val="00111DB2"/>
    <w:rsid w:val="0011671F"/>
    <w:rsid w:val="00117700"/>
    <w:rsid w:val="001344F9"/>
    <w:rsid w:val="001471B0"/>
    <w:rsid w:val="001656C6"/>
    <w:rsid w:val="001B0679"/>
    <w:rsid w:val="00205AA4"/>
    <w:rsid w:val="00225E0E"/>
    <w:rsid w:val="00232CA3"/>
    <w:rsid w:val="00273066"/>
    <w:rsid w:val="00273FCC"/>
    <w:rsid w:val="002775C7"/>
    <w:rsid w:val="00286AFC"/>
    <w:rsid w:val="002960DD"/>
    <w:rsid w:val="002A5BB7"/>
    <w:rsid w:val="002A626F"/>
    <w:rsid w:val="002B580F"/>
    <w:rsid w:val="002C7E37"/>
    <w:rsid w:val="0030600A"/>
    <w:rsid w:val="00325A38"/>
    <w:rsid w:val="00327BB3"/>
    <w:rsid w:val="00341474"/>
    <w:rsid w:val="00382380"/>
    <w:rsid w:val="003B595E"/>
    <w:rsid w:val="003C6CEB"/>
    <w:rsid w:val="003F7E06"/>
    <w:rsid w:val="0040369F"/>
    <w:rsid w:val="004057D9"/>
    <w:rsid w:val="00407D63"/>
    <w:rsid w:val="00434BF7"/>
    <w:rsid w:val="00451233"/>
    <w:rsid w:val="0047444A"/>
    <w:rsid w:val="0047672D"/>
    <w:rsid w:val="004E5BA1"/>
    <w:rsid w:val="004F50A8"/>
    <w:rsid w:val="004F54FF"/>
    <w:rsid w:val="004F7F83"/>
    <w:rsid w:val="005157A8"/>
    <w:rsid w:val="00516E36"/>
    <w:rsid w:val="00545183"/>
    <w:rsid w:val="00546C3B"/>
    <w:rsid w:val="00547414"/>
    <w:rsid w:val="00565F12"/>
    <w:rsid w:val="00577D5F"/>
    <w:rsid w:val="00584F70"/>
    <w:rsid w:val="005869E6"/>
    <w:rsid w:val="00591B6C"/>
    <w:rsid w:val="005B1198"/>
    <w:rsid w:val="005B3BE6"/>
    <w:rsid w:val="005C290E"/>
    <w:rsid w:val="005D4DC3"/>
    <w:rsid w:val="005E2231"/>
    <w:rsid w:val="005F0E02"/>
    <w:rsid w:val="005F0F70"/>
    <w:rsid w:val="005F3611"/>
    <w:rsid w:val="005F46A3"/>
    <w:rsid w:val="005F4A19"/>
    <w:rsid w:val="00603268"/>
    <w:rsid w:val="00604E53"/>
    <w:rsid w:val="00605013"/>
    <w:rsid w:val="00681698"/>
    <w:rsid w:val="006A71AE"/>
    <w:rsid w:val="006C27C5"/>
    <w:rsid w:val="006E6F79"/>
    <w:rsid w:val="006F3F8B"/>
    <w:rsid w:val="006F5124"/>
    <w:rsid w:val="00707F98"/>
    <w:rsid w:val="00721B74"/>
    <w:rsid w:val="00731694"/>
    <w:rsid w:val="0073684F"/>
    <w:rsid w:val="00756F73"/>
    <w:rsid w:val="00760770"/>
    <w:rsid w:val="00760BAA"/>
    <w:rsid w:val="00780520"/>
    <w:rsid w:val="00785308"/>
    <w:rsid w:val="00786559"/>
    <w:rsid w:val="007A624F"/>
    <w:rsid w:val="007C0DE5"/>
    <w:rsid w:val="007C2505"/>
    <w:rsid w:val="007C5C3E"/>
    <w:rsid w:val="00812D88"/>
    <w:rsid w:val="00821303"/>
    <w:rsid w:val="00826BE1"/>
    <w:rsid w:val="00833EFB"/>
    <w:rsid w:val="0084387D"/>
    <w:rsid w:val="00871443"/>
    <w:rsid w:val="008974F1"/>
    <w:rsid w:val="009207C4"/>
    <w:rsid w:val="00937A0A"/>
    <w:rsid w:val="009748F1"/>
    <w:rsid w:val="0097588D"/>
    <w:rsid w:val="00997318"/>
    <w:rsid w:val="009B7740"/>
    <w:rsid w:val="009C7ECE"/>
    <w:rsid w:val="009D329C"/>
    <w:rsid w:val="009E575A"/>
    <w:rsid w:val="009E5B5C"/>
    <w:rsid w:val="009F5ECA"/>
    <w:rsid w:val="009F726A"/>
    <w:rsid w:val="00A03974"/>
    <w:rsid w:val="00A45C1F"/>
    <w:rsid w:val="00A531D0"/>
    <w:rsid w:val="00A61FB1"/>
    <w:rsid w:val="00A75E47"/>
    <w:rsid w:val="00A84428"/>
    <w:rsid w:val="00AA41C0"/>
    <w:rsid w:val="00AC67AB"/>
    <w:rsid w:val="00AD3536"/>
    <w:rsid w:val="00AF5D5E"/>
    <w:rsid w:val="00AF6058"/>
    <w:rsid w:val="00AF776F"/>
    <w:rsid w:val="00B046FF"/>
    <w:rsid w:val="00B55229"/>
    <w:rsid w:val="00B7228B"/>
    <w:rsid w:val="00B77DA7"/>
    <w:rsid w:val="00B82B60"/>
    <w:rsid w:val="00B8419C"/>
    <w:rsid w:val="00B852D2"/>
    <w:rsid w:val="00B86AA9"/>
    <w:rsid w:val="00BC7C72"/>
    <w:rsid w:val="00BE46BE"/>
    <w:rsid w:val="00BF2DA6"/>
    <w:rsid w:val="00C1093F"/>
    <w:rsid w:val="00C342D4"/>
    <w:rsid w:val="00C47D34"/>
    <w:rsid w:val="00C834E1"/>
    <w:rsid w:val="00C95F62"/>
    <w:rsid w:val="00CA49A9"/>
    <w:rsid w:val="00CA4B21"/>
    <w:rsid w:val="00CB78B4"/>
    <w:rsid w:val="00CC3823"/>
    <w:rsid w:val="00CC4F41"/>
    <w:rsid w:val="00CE5EDF"/>
    <w:rsid w:val="00CE7EEB"/>
    <w:rsid w:val="00CF5693"/>
    <w:rsid w:val="00D024A5"/>
    <w:rsid w:val="00D20153"/>
    <w:rsid w:val="00D35A69"/>
    <w:rsid w:val="00D35B3D"/>
    <w:rsid w:val="00D652AD"/>
    <w:rsid w:val="00DD06A6"/>
    <w:rsid w:val="00DD46BC"/>
    <w:rsid w:val="00DE0819"/>
    <w:rsid w:val="00DE2683"/>
    <w:rsid w:val="00DE48D9"/>
    <w:rsid w:val="00DE5BFF"/>
    <w:rsid w:val="00DF5C68"/>
    <w:rsid w:val="00E0527A"/>
    <w:rsid w:val="00E20449"/>
    <w:rsid w:val="00E30F7E"/>
    <w:rsid w:val="00E3190D"/>
    <w:rsid w:val="00E33824"/>
    <w:rsid w:val="00E4145A"/>
    <w:rsid w:val="00E801CF"/>
    <w:rsid w:val="00E82B75"/>
    <w:rsid w:val="00E87AD9"/>
    <w:rsid w:val="00E9436C"/>
    <w:rsid w:val="00ED42F0"/>
    <w:rsid w:val="00ED6388"/>
    <w:rsid w:val="00EF3B6D"/>
    <w:rsid w:val="00F02F5D"/>
    <w:rsid w:val="00F03E7B"/>
    <w:rsid w:val="00F52125"/>
    <w:rsid w:val="00F5651C"/>
    <w:rsid w:val="00F733D3"/>
    <w:rsid w:val="00F83FC0"/>
    <w:rsid w:val="00F97791"/>
    <w:rsid w:val="00FA5858"/>
    <w:rsid w:val="00FA7049"/>
    <w:rsid w:val="00FC23C8"/>
    <w:rsid w:val="00FC2887"/>
    <w:rsid w:val="00FC2B9E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122</cp:revision>
  <dcterms:created xsi:type="dcterms:W3CDTF">2019-09-26T15:54:00Z</dcterms:created>
  <dcterms:modified xsi:type="dcterms:W3CDTF">2021-06-03T21:16:00Z</dcterms:modified>
</cp:coreProperties>
</file>