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98F" w:rsidRDefault="0085498F" w:rsidP="0085498F">
      <w:pPr>
        <w:tabs>
          <w:tab w:val="left" w:pos="6663"/>
        </w:tabs>
        <w:spacing w:before="240" w:line="360" w:lineRule="auto"/>
        <w:ind w:right="-2"/>
        <w:jc w:val="both"/>
      </w:pPr>
      <w:r>
        <w:rPr>
          <w:b/>
          <w:color w:val="000000"/>
          <w:lang w:val="es-MX" w:eastAsia="es-ES"/>
        </w:rPr>
        <w:t xml:space="preserve">ACTA  NUMERO  TREINTA Y TRES.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ocho  horas, del día diecisiete  del mes de diciembre de dos mil dieciocho,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Dalís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Evelina Rodríguez de López, Ing. Marcos Ernesto Mira Sánchez, Dra. Alcira Idalia Díaz </w:t>
      </w:r>
      <w:proofErr w:type="spellStart"/>
      <w:r>
        <w:rPr>
          <w:color w:val="000000"/>
          <w:lang w:val="es-MX" w:eastAsia="es-ES"/>
        </w:rPr>
        <w:t>Alabí</w:t>
      </w:r>
      <w:proofErr w:type="spellEnd"/>
      <w:r>
        <w:rPr>
          <w:color w:val="000000"/>
          <w:lang w:val="es-MX" w:eastAsia="es-ES"/>
        </w:rPr>
        <w:t>, don Carlos Guillermo Nochez</w:t>
      </w:r>
      <w:bookmarkStart w:id="0" w:name="_GoBack"/>
      <w:bookmarkEnd w:id="0"/>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Cobar de Salazar, Prof. Ernesto Antonio Hernández Cornejo,  don José Alfredo García Hernández, don Pablo Flamenco García, </w:t>
      </w:r>
      <w:r>
        <w:rPr>
          <w:b/>
          <w:bCs/>
          <w:color w:val="000000"/>
          <w:lang w:val="es-MX" w:eastAsia="es-ES"/>
        </w:rPr>
        <w:t>Regidores Suplentes:</w:t>
      </w:r>
      <w:r>
        <w:rPr>
          <w:bCs/>
          <w:color w:val="000000"/>
          <w:lang w:val="es-MX" w:eastAsia="es-ES"/>
        </w:rPr>
        <w:t xml:space="preserve"> 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 la Secretaria Municipal  Licda. Ana Gloria Melgar de Hernández. Se dio inició con una oración para lo cual de designó a la Síndico Municipal Lic. </w:t>
      </w:r>
      <w:proofErr w:type="spellStart"/>
      <w:r>
        <w:rPr>
          <w:color w:val="000000"/>
          <w:lang w:val="es-MX" w:eastAsia="es-ES"/>
        </w:rPr>
        <w:t>Dalis</w:t>
      </w:r>
      <w:proofErr w:type="spellEnd"/>
      <w:r>
        <w:rPr>
          <w:color w:val="000000"/>
          <w:lang w:val="es-MX" w:eastAsia="es-ES"/>
        </w:rPr>
        <w:t xml:space="preserve"> Rocío López Villalta,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ACUERDA: Autorizar a la señora Tesorera Municipal, para que, reintegre al </w:t>
      </w:r>
      <w:r>
        <w:rPr>
          <w:b/>
        </w:rPr>
        <w:t>Encargado del Fondo Circulante  de Monto Fijo</w:t>
      </w:r>
      <w:r>
        <w:t xml:space="preserve">, don Carlos Ernesto Canjura Quintanilla, las  </w:t>
      </w:r>
      <w:r>
        <w:rPr>
          <w:b/>
        </w:rPr>
        <w:t xml:space="preserve">POLIZAS  No. 20/2018, </w:t>
      </w:r>
      <w:r>
        <w:t xml:space="preserve"> que</w:t>
      </w:r>
      <w:r>
        <w:rPr>
          <w:b/>
        </w:rPr>
        <w:t xml:space="preserve"> </w:t>
      </w:r>
      <w:r>
        <w:t xml:space="preserve">ampara </w:t>
      </w:r>
      <w:r>
        <w:rPr>
          <w:b/>
          <w:bCs/>
        </w:rPr>
        <w:t xml:space="preserve">comprobantes del  19 al 31 de octubre  de 2018, </w:t>
      </w:r>
      <w:r>
        <w:rPr>
          <w:bCs/>
        </w:rPr>
        <w:t xml:space="preserve"> por  el monto total  </w:t>
      </w:r>
      <w:r>
        <w:rPr>
          <w:b/>
          <w:bCs/>
        </w:rPr>
        <w:t>$</w:t>
      </w:r>
      <w:r>
        <w:rPr>
          <w:bCs/>
        </w:rPr>
        <w:t xml:space="preserve"> </w:t>
      </w:r>
      <w:r>
        <w:rPr>
          <w:b/>
          <w:bCs/>
        </w:rPr>
        <w:t xml:space="preserve">1,399.94, </w:t>
      </w:r>
      <w:r>
        <w:rPr>
          <w:bCs/>
        </w:rPr>
        <w:t xml:space="preserve">menos la cantidad de </w:t>
      </w:r>
      <w:r>
        <w:rPr>
          <w:b/>
          <w:bCs/>
        </w:rPr>
        <w:t>$</w:t>
      </w:r>
      <w:r>
        <w:rPr>
          <w:bCs/>
        </w:rPr>
        <w:t xml:space="preserve"> </w:t>
      </w:r>
      <w:r>
        <w:rPr>
          <w:b/>
          <w:bCs/>
        </w:rPr>
        <w:t>43.16 que corresponde al descuento de renta</w:t>
      </w:r>
      <w:r>
        <w:rPr>
          <w:bCs/>
        </w:rPr>
        <w:t xml:space="preserve">; siendo el líquido a reintegrar por la cantidad de  </w:t>
      </w:r>
      <w:r>
        <w:rPr>
          <w:b/>
          <w:bCs/>
        </w:rPr>
        <w:t xml:space="preserve">$ 1,356.78; </w:t>
      </w:r>
      <w:r>
        <w:rPr>
          <w:bCs/>
        </w:rPr>
        <w:t xml:space="preserve">y </w:t>
      </w:r>
      <w:r>
        <w:rPr>
          <w:b/>
          <w:bCs/>
        </w:rPr>
        <w:t>POLIZA No. 21/2018</w:t>
      </w:r>
      <w:r>
        <w:rPr>
          <w:bCs/>
        </w:rPr>
        <w:t xml:space="preserve">, que ampara comprobantes del </w:t>
      </w:r>
      <w:r>
        <w:rPr>
          <w:b/>
          <w:bCs/>
        </w:rPr>
        <w:t>31 de octubre al 06  de noviembre de 2018,</w:t>
      </w:r>
      <w:r>
        <w:rPr>
          <w:bCs/>
        </w:rPr>
        <w:t xml:space="preserve"> por el monto total de </w:t>
      </w:r>
      <w:r>
        <w:rPr>
          <w:b/>
          <w:bCs/>
        </w:rPr>
        <w:t>$ 1,472.07</w:t>
      </w:r>
      <w:r>
        <w:rPr>
          <w:bCs/>
        </w:rPr>
        <w:t xml:space="preserve">, menos la cantidad de </w:t>
      </w:r>
      <w:r>
        <w:rPr>
          <w:b/>
          <w:bCs/>
        </w:rPr>
        <w:t>$ 76.14,</w:t>
      </w:r>
      <w:r>
        <w:rPr>
          <w:bCs/>
        </w:rPr>
        <w:t xml:space="preserve"> que corresponde al descuento de renta, siendo el líquido a reintegrar, la cantidad de </w:t>
      </w:r>
      <w:r>
        <w:rPr>
          <w:b/>
          <w:bCs/>
        </w:rPr>
        <w:t>$ 1,395.93.</w:t>
      </w:r>
      <w:r>
        <w:rPr>
          <w:bCs/>
        </w:rPr>
        <w:t xml:space="preserve"> COMUNIQUESE. </w:t>
      </w:r>
      <w:r>
        <w:rPr>
          <w:b/>
        </w:rPr>
        <w:t xml:space="preserve">ACUERDO NÚMERO DOS.  </w:t>
      </w:r>
      <w:r>
        <w:t xml:space="preserve">Vista la nota presentada por el Gerente de Desarrollo Social de esta Institución, en la que informa que el día 12 de diciembre de 2018, falleció el señor Francisco René Rivas </w:t>
      </w:r>
      <w:proofErr w:type="spellStart"/>
      <w:r>
        <w:t>Argumedo</w:t>
      </w:r>
      <w:proofErr w:type="spellEnd"/>
      <w:r>
        <w:t xml:space="preserve">, padre de Julio César Rivas Santamaría, quién trabaja como </w:t>
      </w:r>
      <w:r>
        <w:rPr>
          <w:lang w:eastAsia="en-US"/>
        </w:rPr>
        <w:t>Instructor de arte, historia y cultura</w:t>
      </w:r>
      <w:r>
        <w:t xml:space="preserve"> en el </w:t>
      </w:r>
      <w:r>
        <w:rPr>
          <w:b/>
          <w:lang w:eastAsia="en-US"/>
        </w:rPr>
        <w:t xml:space="preserve">PROYECTO: “CONVIVENCIA Y DESARROLLO DE LA NIÑEZ, JUVENTUD, LAS ARTES Y LA CULTURA 2018”. </w:t>
      </w:r>
      <w:r>
        <w:t xml:space="preserve">Por lo que, solicita se le apruebe un subsidio económico, para contribuir  con los gastos funerarios. El Concejo Municipal en uso de sus facultades legales, y tomando en cuenta que los empleados de los proyectos sociales,  no </w:t>
      </w:r>
      <w:r>
        <w:lastRenderedPageBreak/>
        <w:t xml:space="preserve">tiene contemplado la prestación para  gastos funerarios, solo el personal permanente,  según el Artículo  82  del Reglamento Interno de esta Institución,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emita cheque por la cantidad de </w:t>
      </w:r>
      <w:r>
        <w:rPr>
          <w:b/>
        </w:rPr>
        <w:t>$ 600.00</w:t>
      </w:r>
      <w:r>
        <w:t xml:space="preserve"> a nombre del señor </w:t>
      </w:r>
      <w:r>
        <w:rPr>
          <w:b/>
        </w:rPr>
        <w:t>JULIO CESAR RIVAS SANTAMARIA,</w:t>
      </w:r>
      <w:r>
        <w:t xml:space="preserve">  para contribuir con los gastos funerarios, por la muerte de su padre don Francisco René </w:t>
      </w:r>
      <w:proofErr w:type="spellStart"/>
      <w:r>
        <w:t>Rívas</w:t>
      </w:r>
      <w:proofErr w:type="spellEnd"/>
      <w:r>
        <w:t xml:space="preserve"> </w:t>
      </w:r>
      <w:proofErr w:type="spellStart"/>
      <w:r>
        <w:t>Argumedo</w:t>
      </w:r>
      <w:proofErr w:type="spellEnd"/>
      <w:r>
        <w:t xml:space="preserve">, que según partida de Defunción No. 300, folio 300, libro 15, del Libro de partidas de Defunciones que la Alcaldía Municipal de San Salvador lleva durante el presente año,  consta que falleció el día 11 de diciembre de 2018, en el Hospital Médico Quirúrgico y Oncológico del Instituto Salvadoreño del Seguro Social, de San Salvador. Se autoriza a la Jefa de Recursos Humanos de esta Institución, para elaborar el recibo correspondiente, y a la Unidad Financiera Institucional, para aplicar el específico Presupuestario respectivo. COMUNIQUESE. </w:t>
      </w:r>
      <w:r>
        <w:rPr>
          <w:b/>
        </w:rPr>
        <w:t xml:space="preserve">ACUERDO NÚMERO TRES.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pague al señor </w:t>
      </w:r>
      <w:r>
        <w:rPr>
          <w:b/>
        </w:rPr>
        <w:t xml:space="preserve">ARTENIO BALTAZAR ERAZO, </w:t>
      </w:r>
      <w:r>
        <w:t xml:space="preserve">factura No. 2250 de fecha 14 de noviembre de 2018, por </w:t>
      </w:r>
      <w:r>
        <w:rPr>
          <w:b/>
        </w:rPr>
        <w:t>$ 600.00</w:t>
      </w:r>
      <w:r>
        <w:t xml:space="preserve">, que ampara el suministro de: 1-impresor Epson L3110, 3-sillas ejecutivas con brazo, respaldo de malla, que serán utilizadas para sustituir mobiliario dañado en la unidad y equipar; y para la impresión de documentos presupuestarios y contables SAFIM. Se autoriza a la Unidad Financiera Institucional, para aplicar los específicos Presupuestarios correspondientes. COMUNIQUESE.  </w:t>
      </w:r>
      <w:r>
        <w:rPr>
          <w:b/>
        </w:rPr>
        <w:t xml:space="preserve">ACUERDO NÚMERO CUATRO.  </w:t>
      </w:r>
      <w:r>
        <w:t xml:space="preserve">El Concejo Municipal en uso de sus facultades legales, ACUERDA: Autorizar a la señora Tesorera Municipal, para que, reintegre al </w:t>
      </w:r>
      <w:r>
        <w:rPr>
          <w:b/>
        </w:rPr>
        <w:t>Encargado del Fondo Circulante  de Monto Fijo</w:t>
      </w:r>
      <w:r>
        <w:t xml:space="preserve">, don Carlos Ernesto Canjura Quintanilla, la  </w:t>
      </w:r>
      <w:r>
        <w:rPr>
          <w:b/>
        </w:rPr>
        <w:t xml:space="preserve">POLIZA  No. 22/2018, </w:t>
      </w:r>
      <w:r>
        <w:t xml:space="preserve"> que</w:t>
      </w:r>
      <w:r>
        <w:rPr>
          <w:b/>
        </w:rPr>
        <w:t xml:space="preserve"> </w:t>
      </w:r>
      <w:r>
        <w:t xml:space="preserve">ampara </w:t>
      </w:r>
      <w:r>
        <w:rPr>
          <w:b/>
          <w:bCs/>
        </w:rPr>
        <w:t xml:space="preserve">comprobantes del  08 al 10 de noviembre  de 2018, </w:t>
      </w:r>
      <w:r>
        <w:rPr>
          <w:bCs/>
        </w:rPr>
        <w:t xml:space="preserve"> por  el monto total   </w:t>
      </w:r>
      <w:r>
        <w:rPr>
          <w:b/>
          <w:bCs/>
        </w:rPr>
        <w:t>$</w:t>
      </w:r>
      <w:r>
        <w:rPr>
          <w:bCs/>
        </w:rPr>
        <w:t xml:space="preserve"> </w:t>
      </w:r>
      <w:r>
        <w:rPr>
          <w:b/>
          <w:bCs/>
        </w:rPr>
        <w:t xml:space="preserve">1,025.72, </w:t>
      </w:r>
      <w:r>
        <w:rPr>
          <w:bCs/>
        </w:rPr>
        <w:t xml:space="preserve">menos la cantidad de </w:t>
      </w:r>
      <w:r>
        <w:rPr>
          <w:b/>
          <w:bCs/>
        </w:rPr>
        <w:t>$</w:t>
      </w:r>
      <w:r>
        <w:rPr>
          <w:bCs/>
        </w:rPr>
        <w:t xml:space="preserve"> </w:t>
      </w:r>
      <w:r>
        <w:rPr>
          <w:b/>
          <w:bCs/>
        </w:rPr>
        <w:t>31.03 que corresponde al descuento de renta</w:t>
      </w:r>
      <w:r>
        <w:rPr>
          <w:bCs/>
        </w:rPr>
        <w:t xml:space="preserve">; siendo el líquido a reintegrar por la cantidad de  </w:t>
      </w:r>
      <w:r>
        <w:rPr>
          <w:b/>
          <w:bCs/>
        </w:rPr>
        <w:t xml:space="preserve">$ 994.69. </w:t>
      </w:r>
      <w:r>
        <w:rPr>
          <w:bCs/>
        </w:rPr>
        <w:t xml:space="preserve">COMUNIQUESE. </w:t>
      </w:r>
      <w:r>
        <w:t xml:space="preserve">Se </w:t>
      </w:r>
      <w:proofErr w:type="spellStart"/>
      <w:r>
        <w:t>dá</w:t>
      </w:r>
      <w:proofErr w:type="spellEnd"/>
      <w:r>
        <w:t xml:space="preserve"> por finalizada la Sesión de Concejo con una oración, para lo cual se  delega a la Regidor Suplente doña </w:t>
      </w:r>
      <w:proofErr w:type="spellStart"/>
      <w:r>
        <w:t>Rhina</w:t>
      </w:r>
      <w:proofErr w:type="spellEnd"/>
      <w:r>
        <w:t xml:space="preserve"> </w:t>
      </w:r>
      <w:proofErr w:type="spellStart"/>
      <w:r>
        <w:t>Claribel</w:t>
      </w:r>
      <w:proofErr w:type="spellEnd"/>
      <w:r>
        <w:t xml:space="preserve"> Barahona. Y no habiendo más que hacer constar en la presente acta, se </w:t>
      </w:r>
      <w:proofErr w:type="spellStart"/>
      <w:r>
        <w:t>dá</w:t>
      </w:r>
      <w:proofErr w:type="spellEnd"/>
      <w:r>
        <w:t xml:space="preserve"> por terminada y firmamos.</w:t>
      </w:r>
      <w:r>
        <w:rPr>
          <w:lang w:val="es-MX"/>
        </w:rPr>
        <w:t xml:space="preserve">    </w:t>
      </w:r>
    </w:p>
    <w:p w:rsidR="0085498F" w:rsidRDefault="0085498F" w:rsidP="0085498F">
      <w:pPr>
        <w:spacing w:line="360" w:lineRule="auto"/>
        <w:ind w:right="-143"/>
        <w:jc w:val="both"/>
      </w:pPr>
    </w:p>
    <w:p w:rsidR="0085498F" w:rsidRDefault="0085498F" w:rsidP="0085498F">
      <w:pPr>
        <w:spacing w:line="360" w:lineRule="auto"/>
        <w:ind w:right="-143"/>
        <w:jc w:val="both"/>
      </w:pPr>
    </w:p>
    <w:p w:rsidR="0085498F" w:rsidRDefault="0085498F" w:rsidP="0085498F">
      <w:pPr>
        <w:pStyle w:val="Standard"/>
        <w:spacing w:before="280"/>
        <w:rPr>
          <w:lang w:val="es-MX"/>
        </w:rPr>
      </w:pPr>
    </w:p>
    <w:p w:rsidR="0085498F" w:rsidRDefault="0085498F" w:rsidP="0085498F">
      <w:pPr>
        <w:pStyle w:val="Standard"/>
        <w:spacing w:before="280"/>
        <w:ind w:left="-142"/>
        <w:jc w:val="center"/>
      </w:pPr>
      <w:r>
        <w:rPr>
          <w:lang w:val="es-MX"/>
        </w:rPr>
        <w:t xml:space="preserve">LIC. SALVADOR ENRIQUE SAGET FIGUEROA                                                                                                                      </w:t>
      </w:r>
      <w:r>
        <w:rPr>
          <w:sz w:val="20"/>
          <w:szCs w:val="20"/>
          <w:lang w:val="es-MX"/>
        </w:rPr>
        <w:t>ALCALDE MUNICIPAL</w:t>
      </w:r>
    </w:p>
    <w:p w:rsidR="0085498F" w:rsidRDefault="0085498F" w:rsidP="0085498F">
      <w:pPr>
        <w:pStyle w:val="Standard"/>
        <w:spacing w:before="280"/>
      </w:pPr>
    </w:p>
    <w:p w:rsidR="0085498F" w:rsidRDefault="0085498F" w:rsidP="0085498F">
      <w:pPr>
        <w:pStyle w:val="Standard"/>
        <w:spacing w:before="280"/>
      </w:pPr>
    </w:p>
    <w:p w:rsidR="0085498F" w:rsidRDefault="0085498F" w:rsidP="0085498F">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85498F" w:rsidRDefault="0085498F" w:rsidP="0085498F">
      <w:pPr>
        <w:pStyle w:val="NormalWeb"/>
        <w:spacing w:before="0" w:after="0"/>
        <w:ind w:left="-142"/>
        <w:rPr>
          <w:sz w:val="20"/>
          <w:szCs w:val="20"/>
          <w:lang w:val="es-MX"/>
        </w:rPr>
      </w:pPr>
      <w:r>
        <w:rPr>
          <w:sz w:val="20"/>
          <w:szCs w:val="20"/>
          <w:lang w:val="es-MX"/>
        </w:rPr>
        <w:t xml:space="preserve">                   SINDICA  MUNICIPAL                                                                 PRIMER   REGIDOR</w:t>
      </w:r>
    </w:p>
    <w:p w:rsidR="0085498F" w:rsidRDefault="0085498F" w:rsidP="0085498F">
      <w:pPr>
        <w:pStyle w:val="NormalWeb"/>
        <w:spacing w:before="0" w:after="0"/>
        <w:rPr>
          <w:sz w:val="20"/>
          <w:szCs w:val="20"/>
          <w:lang w:val="es-MX"/>
        </w:rPr>
      </w:pPr>
    </w:p>
    <w:p w:rsidR="0085498F" w:rsidRDefault="0085498F" w:rsidP="0085498F">
      <w:pPr>
        <w:pStyle w:val="NormalWeb"/>
        <w:spacing w:after="0"/>
        <w:rPr>
          <w:sz w:val="20"/>
          <w:szCs w:val="20"/>
          <w:lang w:val="es-MX"/>
        </w:rPr>
      </w:pPr>
    </w:p>
    <w:p w:rsidR="0085498F" w:rsidRDefault="0085498F" w:rsidP="0085498F">
      <w:pPr>
        <w:pStyle w:val="NormalWeb"/>
        <w:spacing w:after="0"/>
        <w:rPr>
          <w:sz w:val="20"/>
          <w:szCs w:val="20"/>
          <w:lang w:val="es-MX"/>
        </w:rPr>
      </w:pPr>
    </w:p>
    <w:p w:rsidR="0085498F" w:rsidRDefault="0085498F" w:rsidP="0085498F">
      <w:pPr>
        <w:pStyle w:val="NormalWeb"/>
        <w:spacing w:after="0"/>
        <w:ind w:left="709" w:hanging="709"/>
      </w:pPr>
      <w:r>
        <w:rPr>
          <w:sz w:val="18"/>
          <w:szCs w:val="18"/>
          <w:lang w:val="es-MX"/>
        </w:rPr>
        <w:t>LICDA. ROSA EVELINA RODRIGUEZ DE LOPEZ                                ING.  MARCOS ERNESTO MIRA</w:t>
      </w:r>
      <w:r>
        <w:rPr>
          <w:sz w:val="20"/>
          <w:szCs w:val="20"/>
          <w:lang w:val="es-MX"/>
        </w:rPr>
        <w:t xml:space="preserve"> SANCHEZ                            SEGUNDA REGIDORA                                                                       TERCER REGIDOR</w:t>
      </w:r>
    </w:p>
    <w:p w:rsidR="0085498F" w:rsidRDefault="0085498F" w:rsidP="0085498F">
      <w:pPr>
        <w:pStyle w:val="NormalWeb"/>
        <w:spacing w:after="0"/>
        <w:rPr>
          <w:sz w:val="20"/>
          <w:szCs w:val="20"/>
          <w:lang w:val="es-MX"/>
        </w:rPr>
      </w:pPr>
    </w:p>
    <w:p w:rsidR="0085498F" w:rsidRDefault="0085498F" w:rsidP="0085498F">
      <w:pPr>
        <w:pStyle w:val="NormalWeb"/>
        <w:spacing w:after="0"/>
        <w:rPr>
          <w:sz w:val="20"/>
          <w:szCs w:val="20"/>
          <w:lang w:val="es-MX"/>
        </w:rPr>
      </w:pPr>
    </w:p>
    <w:p w:rsidR="0085498F" w:rsidRDefault="0085498F" w:rsidP="0085498F">
      <w:pPr>
        <w:pStyle w:val="NormalWeb"/>
        <w:spacing w:after="0"/>
        <w:rPr>
          <w:sz w:val="20"/>
          <w:szCs w:val="20"/>
          <w:lang w:val="es-MX"/>
        </w:rPr>
      </w:pPr>
    </w:p>
    <w:p w:rsidR="0085498F" w:rsidRDefault="0085498F" w:rsidP="0085498F">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85498F" w:rsidRDefault="0085498F" w:rsidP="0085498F">
      <w:pPr>
        <w:pStyle w:val="NormalWeb"/>
        <w:spacing w:after="0"/>
        <w:ind w:left="567" w:hanging="567"/>
        <w:rPr>
          <w:sz w:val="20"/>
          <w:szCs w:val="20"/>
          <w:lang w:val="es-MX"/>
        </w:rPr>
      </w:pPr>
    </w:p>
    <w:p w:rsidR="0085498F" w:rsidRDefault="0085498F" w:rsidP="0085498F">
      <w:pPr>
        <w:pStyle w:val="NormalWeb"/>
        <w:spacing w:after="0"/>
      </w:pPr>
    </w:p>
    <w:p w:rsidR="0085498F" w:rsidRDefault="0085498F" w:rsidP="0085498F">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85498F" w:rsidRDefault="0085498F" w:rsidP="0085498F">
      <w:pPr>
        <w:pStyle w:val="NormalWeb"/>
        <w:spacing w:after="0"/>
        <w:rPr>
          <w:color w:val="000000"/>
          <w:sz w:val="20"/>
          <w:szCs w:val="20"/>
        </w:rPr>
      </w:pPr>
    </w:p>
    <w:p w:rsidR="0085498F" w:rsidRDefault="0085498F" w:rsidP="0085498F">
      <w:pPr>
        <w:pStyle w:val="NormalWeb"/>
        <w:spacing w:after="0"/>
        <w:rPr>
          <w:color w:val="000000"/>
          <w:sz w:val="20"/>
          <w:szCs w:val="20"/>
        </w:rPr>
      </w:pPr>
    </w:p>
    <w:p w:rsidR="0085498F" w:rsidRDefault="0085498F" w:rsidP="0085498F">
      <w:pPr>
        <w:pStyle w:val="NormalWeb"/>
        <w:spacing w:after="0"/>
        <w:rPr>
          <w:color w:val="000000"/>
          <w:sz w:val="20"/>
          <w:szCs w:val="20"/>
        </w:rPr>
      </w:pPr>
    </w:p>
    <w:p w:rsidR="0085498F" w:rsidRDefault="0085498F" w:rsidP="0085498F">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85498F" w:rsidRDefault="0085498F" w:rsidP="0085498F">
      <w:pPr>
        <w:pStyle w:val="NormalWeb"/>
        <w:spacing w:before="0" w:after="0"/>
        <w:ind w:left="851" w:hanging="851"/>
        <w:rPr>
          <w:color w:val="000000"/>
          <w:sz w:val="20"/>
          <w:szCs w:val="20"/>
          <w:lang w:val="es-MX"/>
        </w:rPr>
      </w:pPr>
      <w:r>
        <w:rPr>
          <w:color w:val="000000"/>
          <w:sz w:val="20"/>
          <w:szCs w:val="20"/>
          <w:lang w:val="es-MX"/>
        </w:rPr>
        <w:t xml:space="preserve">                    OCTAVO REGIDOR                                                                  NOVENO REGIDOR</w:t>
      </w:r>
      <w:r>
        <w:rPr>
          <w:color w:val="000000"/>
          <w:sz w:val="20"/>
          <w:szCs w:val="20"/>
          <w:lang w:val="es-MX"/>
        </w:rPr>
        <w:tab/>
      </w:r>
    </w:p>
    <w:p w:rsidR="0085498F" w:rsidRDefault="0085498F" w:rsidP="0085498F">
      <w:pPr>
        <w:pStyle w:val="NormalWeb"/>
        <w:spacing w:before="0" w:after="0"/>
        <w:ind w:left="851" w:hanging="851"/>
        <w:rPr>
          <w:color w:val="000000"/>
          <w:sz w:val="20"/>
          <w:szCs w:val="20"/>
          <w:lang w:val="es-MX"/>
        </w:rPr>
      </w:pPr>
    </w:p>
    <w:p w:rsidR="0085498F" w:rsidRDefault="0085498F" w:rsidP="0085498F">
      <w:pPr>
        <w:pStyle w:val="NormalWeb"/>
        <w:spacing w:before="0" w:after="0"/>
        <w:ind w:left="851" w:hanging="851"/>
        <w:rPr>
          <w:color w:val="000000"/>
          <w:sz w:val="20"/>
          <w:szCs w:val="20"/>
          <w:lang w:val="es-MX"/>
        </w:rPr>
      </w:pPr>
    </w:p>
    <w:p w:rsidR="0085498F" w:rsidRDefault="0085498F" w:rsidP="0085498F">
      <w:pPr>
        <w:pStyle w:val="NormalWeb"/>
        <w:spacing w:before="0" w:after="0"/>
        <w:ind w:left="851" w:hanging="851"/>
        <w:rPr>
          <w:color w:val="000000"/>
          <w:sz w:val="20"/>
          <w:szCs w:val="20"/>
          <w:lang w:val="es-MX"/>
        </w:rPr>
      </w:pPr>
    </w:p>
    <w:p w:rsidR="0085498F" w:rsidRDefault="0085498F" w:rsidP="0085498F">
      <w:pPr>
        <w:pStyle w:val="NormalWeb"/>
        <w:spacing w:before="0" w:after="0"/>
        <w:ind w:left="851" w:hanging="851"/>
        <w:rPr>
          <w:color w:val="000000"/>
          <w:sz w:val="20"/>
          <w:szCs w:val="20"/>
          <w:lang w:val="es-MX"/>
        </w:rPr>
      </w:pPr>
    </w:p>
    <w:p w:rsidR="0085498F" w:rsidRDefault="0085498F" w:rsidP="0085498F">
      <w:pPr>
        <w:pStyle w:val="NormalWeb"/>
        <w:spacing w:before="0" w:after="0"/>
        <w:ind w:left="851" w:hanging="851"/>
        <w:rPr>
          <w:color w:val="000000"/>
          <w:sz w:val="20"/>
          <w:szCs w:val="20"/>
          <w:lang w:val="es-MX"/>
        </w:rPr>
      </w:pPr>
    </w:p>
    <w:p w:rsidR="0085498F" w:rsidRDefault="0085498F" w:rsidP="0085498F">
      <w:pPr>
        <w:pStyle w:val="NormalWeb"/>
        <w:spacing w:after="0"/>
        <w:ind w:left="567" w:hanging="567"/>
        <w:rPr>
          <w:color w:val="000000"/>
          <w:sz w:val="20"/>
          <w:szCs w:val="20"/>
          <w:lang w:val="es-MX"/>
        </w:rPr>
      </w:pPr>
      <w:r>
        <w:rPr>
          <w:color w:val="000000"/>
          <w:sz w:val="20"/>
          <w:szCs w:val="20"/>
          <w:lang w:val="es-MX"/>
        </w:rPr>
        <w:lastRenderedPageBreak/>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85498F" w:rsidRDefault="0085498F" w:rsidP="0085498F">
      <w:pPr>
        <w:pStyle w:val="NormalWeb"/>
        <w:spacing w:after="0"/>
        <w:ind w:left="567" w:hanging="567"/>
        <w:rPr>
          <w:color w:val="000000"/>
          <w:sz w:val="20"/>
          <w:szCs w:val="20"/>
          <w:lang w:val="es-MX"/>
        </w:rPr>
      </w:pPr>
    </w:p>
    <w:p w:rsidR="0085498F" w:rsidRDefault="0085498F" w:rsidP="0085498F">
      <w:pPr>
        <w:pStyle w:val="NormalWeb"/>
        <w:spacing w:after="0"/>
        <w:ind w:left="567" w:hanging="567"/>
        <w:rPr>
          <w:color w:val="000000"/>
          <w:sz w:val="20"/>
          <w:szCs w:val="20"/>
          <w:lang w:val="es-MX"/>
        </w:rPr>
      </w:pPr>
    </w:p>
    <w:p w:rsidR="0085498F" w:rsidRDefault="0085498F" w:rsidP="0085498F">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85498F" w:rsidRDefault="0085498F" w:rsidP="0085498F">
      <w:pPr>
        <w:tabs>
          <w:tab w:val="left" w:pos="780"/>
        </w:tabs>
        <w:autoSpaceDE w:val="0"/>
        <w:spacing w:line="360" w:lineRule="auto"/>
        <w:ind w:right="-1"/>
        <w:jc w:val="both"/>
        <w:rPr>
          <w:rFonts w:cs="Times New Roman"/>
          <w:color w:val="000000"/>
        </w:rPr>
      </w:pPr>
    </w:p>
    <w:p w:rsidR="0085498F" w:rsidRDefault="0085498F" w:rsidP="0085498F">
      <w:pPr>
        <w:tabs>
          <w:tab w:val="left" w:pos="780"/>
        </w:tabs>
        <w:autoSpaceDE w:val="0"/>
        <w:spacing w:line="360" w:lineRule="auto"/>
        <w:ind w:right="-1" w:firstLine="709"/>
        <w:jc w:val="both"/>
        <w:rPr>
          <w:rFonts w:cs="Times New Roman"/>
          <w:color w:val="000000"/>
        </w:rPr>
      </w:pPr>
    </w:p>
    <w:p w:rsidR="0085498F" w:rsidRDefault="0085498F" w:rsidP="0085498F">
      <w:pPr>
        <w:tabs>
          <w:tab w:val="left" w:pos="780"/>
        </w:tabs>
        <w:autoSpaceDE w:val="0"/>
        <w:spacing w:line="360" w:lineRule="auto"/>
        <w:ind w:right="-1" w:firstLine="709"/>
        <w:jc w:val="both"/>
        <w:rPr>
          <w:rFonts w:cs="Times New Roman"/>
          <w:color w:val="000000"/>
        </w:rPr>
      </w:pPr>
    </w:p>
    <w:p w:rsidR="0085498F" w:rsidRDefault="0085498F" w:rsidP="0085498F">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85498F" w:rsidRDefault="0085498F" w:rsidP="0085498F">
      <w:pPr>
        <w:pStyle w:val="NormalWeb"/>
        <w:spacing w:before="0" w:line="360" w:lineRule="auto"/>
        <w:jc w:val="both"/>
      </w:pPr>
      <w:r>
        <w:rPr>
          <w:color w:val="000000"/>
          <w:sz w:val="20"/>
          <w:szCs w:val="20"/>
          <w:lang w:val="es-MX"/>
        </w:rPr>
        <w:t xml:space="preserve">                 REGIDOR SUPLENTE                                                    SECRETARIA MUNICIPAL</w:t>
      </w:r>
    </w:p>
    <w:p w:rsidR="00056CCA" w:rsidRPr="00D03FCE" w:rsidRDefault="00056CCA" w:rsidP="00D03FCE"/>
    <w:sectPr w:rsidR="00056CCA" w:rsidRPr="00D03FCE"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228" w:rsidRDefault="00786228">
      <w:r>
        <w:separator/>
      </w:r>
    </w:p>
  </w:endnote>
  <w:endnote w:type="continuationSeparator" w:id="0">
    <w:p w:rsidR="00786228" w:rsidRDefault="00786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228" w:rsidRDefault="00786228">
      <w:r>
        <w:separator/>
      </w:r>
    </w:p>
  </w:footnote>
  <w:footnote w:type="continuationSeparator" w:id="0">
    <w:p w:rsidR="00786228" w:rsidRDefault="00786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786228">
    <w:pPr>
      <w:pStyle w:val="Encabezado"/>
    </w:pPr>
  </w:p>
  <w:p w:rsidR="00C20780" w:rsidRDefault="007862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1"/>
  </w:num>
  <w:num w:numId="6">
    <w:abstractNumId w:val="3"/>
  </w:num>
  <w:num w:numId="7">
    <w:abstractNumId w:val="7"/>
  </w:num>
  <w:num w:numId="8">
    <w:abstractNumId w:val="4"/>
  </w:num>
  <w:num w:numId="9">
    <w:abstractNumId w:val="10"/>
  </w:num>
  <w:num w:numId="10">
    <w:abstractNumId w:val="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950D7"/>
    <w:rsid w:val="000F2951"/>
    <w:rsid w:val="0010422F"/>
    <w:rsid w:val="0011671F"/>
    <w:rsid w:val="00117700"/>
    <w:rsid w:val="001344F9"/>
    <w:rsid w:val="001471B0"/>
    <w:rsid w:val="001656C6"/>
    <w:rsid w:val="00205AA4"/>
    <w:rsid w:val="00225E0E"/>
    <w:rsid w:val="00232CA3"/>
    <w:rsid w:val="00273066"/>
    <w:rsid w:val="00273FCC"/>
    <w:rsid w:val="002775C7"/>
    <w:rsid w:val="00286AFC"/>
    <w:rsid w:val="002960DD"/>
    <w:rsid w:val="002A5BB7"/>
    <w:rsid w:val="002A626F"/>
    <w:rsid w:val="002B580F"/>
    <w:rsid w:val="002C7E37"/>
    <w:rsid w:val="00382380"/>
    <w:rsid w:val="003B595E"/>
    <w:rsid w:val="003C6CEB"/>
    <w:rsid w:val="003F7E06"/>
    <w:rsid w:val="004057D9"/>
    <w:rsid w:val="00407D63"/>
    <w:rsid w:val="00434BF7"/>
    <w:rsid w:val="00451233"/>
    <w:rsid w:val="0047444A"/>
    <w:rsid w:val="0047672D"/>
    <w:rsid w:val="004E5BA1"/>
    <w:rsid w:val="004F50A8"/>
    <w:rsid w:val="004F54FF"/>
    <w:rsid w:val="004F7F83"/>
    <w:rsid w:val="005157A8"/>
    <w:rsid w:val="00516E36"/>
    <w:rsid w:val="00545183"/>
    <w:rsid w:val="00565F12"/>
    <w:rsid w:val="00577D5F"/>
    <w:rsid w:val="005869E6"/>
    <w:rsid w:val="00591B6C"/>
    <w:rsid w:val="00596117"/>
    <w:rsid w:val="005B1198"/>
    <w:rsid w:val="005B3BE6"/>
    <w:rsid w:val="005C290E"/>
    <w:rsid w:val="005E2231"/>
    <w:rsid w:val="005F0E02"/>
    <w:rsid w:val="005F0F70"/>
    <w:rsid w:val="005F3611"/>
    <w:rsid w:val="005F46A3"/>
    <w:rsid w:val="00603268"/>
    <w:rsid w:val="00604E53"/>
    <w:rsid w:val="00605013"/>
    <w:rsid w:val="006413A5"/>
    <w:rsid w:val="00681698"/>
    <w:rsid w:val="006A71AE"/>
    <w:rsid w:val="006B1794"/>
    <w:rsid w:val="006C27C5"/>
    <w:rsid w:val="006E6F79"/>
    <w:rsid w:val="006F3F8B"/>
    <w:rsid w:val="006F5124"/>
    <w:rsid w:val="00707F98"/>
    <w:rsid w:val="00731694"/>
    <w:rsid w:val="0073684F"/>
    <w:rsid w:val="00760770"/>
    <w:rsid w:val="00760BAA"/>
    <w:rsid w:val="00780520"/>
    <w:rsid w:val="00785308"/>
    <w:rsid w:val="00786228"/>
    <w:rsid w:val="00786559"/>
    <w:rsid w:val="007A624F"/>
    <w:rsid w:val="007C0DE5"/>
    <w:rsid w:val="007C2505"/>
    <w:rsid w:val="007C5C3E"/>
    <w:rsid w:val="00812D88"/>
    <w:rsid w:val="00821303"/>
    <w:rsid w:val="00826BE1"/>
    <w:rsid w:val="00833EFB"/>
    <w:rsid w:val="0084387D"/>
    <w:rsid w:val="0085498F"/>
    <w:rsid w:val="00871443"/>
    <w:rsid w:val="008974F1"/>
    <w:rsid w:val="00937A0A"/>
    <w:rsid w:val="009748F1"/>
    <w:rsid w:val="0097588D"/>
    <w:rsid w:val="00997318"/>
    <w:rsid w:val="009B7740"/>
    <w:rsid w:val="009C7ECE"/>
    <w:rsid w:val="009D329C"/>
    <w:rsid w:val="009E5B5C"/>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7228B"/>
    <w:rsid w:val="00B77DA7"/>
    <w:rsid w:val="00B82B60"/>
    <w:rsid w:val="00B8419C"/>
    <w:rsid w:val="00B852D2"/>
    <w:rsid w:val="00B86AA9"/>
    <w:rsid w:val="00BC7C72"/>
    <w:rsid w:val="00BF2DA6"/>
    <w:rsid w:val="00C1093F"/>
    <w:rsid w:val="00C834E1"/>
    <w:rsid w:val="00C95F62"/>
    <w:rsid w:val="00CA49A9"/>
    <w:rsid w:val="00CC3823"/>
    <w:rsid w:val="00CC4F41"/>
    <w:rsid w:val="00CE5EDF"/>
    <w:rsid w:val="00CE7EEB"/>
    <w:rsid w:val="00CF5693"/>
    <w:rsid w:val="00D024A5"/>
    <w:rsid w:val="00D03FCE"/>
    <w:rsid w:val="00D20153"/>
    <w:rsid w:val="00D35B3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42F0"/>
    <w:rsid w:val="00ED6388"/>
    <w:rsid w:val="00EF3B6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1564</TotalTime>
  <Pages>1</Pages>
  <Words>1127</Words>
  <Characters>6201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107</cp:revision>
  <dcterms:created xsi:type="dcterms:W3CDTF">2019-09-26T15:54:00Z</dcterms:created>
  <dcterms:modified xsi:type="dcterms:W3CDTF">2020-02-13T15:30:00Z</dcterms:modified>
</cp:coreProperties>
</file>