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457" w:rsidRDefault="00903457" w:rsidP="00903457">
      <w:pPr>
        <w:spacing w:line="360" w:lineRule="auto"/>
        <w:jc w:val="both"/>
      </w:pPr>
      <w:r>
        <w:rPr>
          <w:rFonts w:cs="Times New Roman"/>
          <w:b/>
        </w:rPr>
        <w:t>ACTA NÚMERO DIECISIETE.</w:t>
      </w:r>
      <w:r>
        <w:rPr>
          <w:rFonts w:cs="Times New Roman"/>
        </w:rPr>
        <w:t xml:space="preserve"> </w:t>
      </w:r>
      <w:bookmarkStart w:id="0" w:name="_GoBack"/>
      <w:bookmarkEnd w:id="0"/>
      <w:r>
        <w:rPr>
          <w:rFonts w:cs="Times New Roman"/>
        </w:rPr>
        <w:t xml:space="preserve">En la Alcaldía Municipal de Quezaltepeque,  Departamento de La Libertad, a las dieciséis horas, del día treinta de abril del dos mil dieciocho. Los que suscriben: </w:t>
      </w:r>
      <w:r>
        <w:rPr>
          <w:rFonts w:cs="Times New Roman"/>
          <w:b/>
          <w:u w:val="single"/>
        </w:rPr>
        <w:t>COMISIÓN DEL CONCEJO SALIENTE</w:t>
      </w:r>
      <w:r>
        <w:rPr>
          <w:rFonts w:cs="Times New Roman"/>
          <w:b/>
        </w:rPr>
        <w:t>:</w:t>
      </w:r>
      <w:r>
        <w:rPr>
          <w:rFonts w:cs="Times New Roman"/>
        </w:rPr>
        <w:t xml:space="preserve"> </w:t>
      </w:r>
      <w:r>
        <w:rPr>
          <w:rFonts w:cs="Times New Roman"/>
          <w:b/>
        </w:rPr>
        <w:t xml:space="preserve">CULTURA, DEPORTES Y JUVENTUD: </w:t>
      </w:r>
      <w:r>
        <w:rPr>
          <w:rFonts w:cs="Times New Roman"/>
        </w:rPr>
        <w:t xml:space="preserve">Don Erick Alexander Castañeda Hernández, Profa. Carmen Elena Meléndez de Aguilera, Licda. Mirna Belbia Mendoza Hernández, doña Concepción del Carmen Cornejo de Portillo, don José Antonio Ortíz, </w:t>
      </w:r>
      <w:r>
        <w:rPr>
          <w:rFonts w:cs="Times New Roman"/>
          <w:b/>
        </w:rPr>
        <w:t xml:space="preserve">COMISIÓN DE SERVICIOS PUBLICOS MUNICIPALES: </w:t>
      </w:r>
      <w:r>
        <w:rPr>
          <w:rFonts w:cs="Times New Roman"/>
        </w:rPr>
        <w:t xml:space="preserve">Lic. Víctor Yanuario Santos Trejo, don Erick Alexander Castañeda Hernández, Lic. Jorge Alberto Sánchez, </w:t>
      </w:r>
      <w:r>
        <w:rPr>
          <w:rFonts w:cs="Times New Roman"/>
          <w:b/>
        </w:rPr>
        <w:t xml:space="preserve">COMISION DE PROYECTOS: </w:t>
      </w:r>
      <w:r>
        <w:rPr>
          <w:rFonts w:cs="Times New Roman"/>
        </w:rPr>
        <w:t xml:space="preserve">don Héctor Orlando Bonilla, doña Morena del Carmen Rodríguez Guadrón, don Juan Carlos Tobar Alfaro, Licda. Mirna Belbia Mendoza Hernández, Prof. Ernesto Antonio Hernández Cornejo, doña Elba Luz Salinas Cobar de Salazar, </w:t>
      </w:r>
      <w:r>
        <w:rPr>
          <w:rFonts w:cs="Times New Roman"/>
          <w:b/>
        </w:rPr>
        <w:t>COMISION DE DESARROLLO HUMANO Y PROYECCION SOCIAL</w:t>
      </w:r>
      <w:r>
        <w:rPr>
          <w:rFonts w:cs="Times New Roman"/>
        </w:rPr>
        <w:t xml:space="preserve">: Prof. Ernesto Antonio Hernández Cornejo, Licda. Josefina Elizabeth Baires de Méndez, don Héctor Orlando Bonilla, </w:t>
      </w:r>
      <w:r>
        <w:rPr>
          <w:rFonts w:cs="Times New Roman"/>
          <w:b/>
        </w:rPr>
        <w:t xml:space="preserve">COMISION DE TRANSPORTE Y DESARROLLO VIAL: </w:t>
      </w:r>
      <w:r>
        <w:rPr>
          <w:rFonts w:cs="Times New Roman"/>
        </w:rPr>
        <w:t xml:space="preserve">doña Elba Luz Salinas Cobar de Salazar, don Douglas Baltazar Galeano Guillén, don José Antonio Ortíz, don Héctor Orlando Bonilla, Lic. Víctor Yanuario Santos Trejo, </w:t>
      </w:r>
      <w:r>
        <w:rPr>
          <w:rFonts w:cs="Times New Roman"/>
          <w:b/>
        </w:rPr>
        <w:t xml:space="preserve">COMISION DE MEDIO AMBIENTE Y PROTECCION CIVIL: </w:t>
      </w:r>
      <w:r>
        <w:rPr>
          <w:rFonts w:cs="Times New Roman"/>
        </w:rPr>
        <w:t xml:space="preserve">Licda. Mirna Belbia Mendoza Hernández, Ing. Carlos Bladimir Benítez Márquez, don Juan Carlos Tobar Alfaro, don José Antonio Ortíz, don Duglas Baltazar Galeano Guillén, Lic. Víctor Yanuario Santos Trejo, </w:t>
      </w:r>
      <w:r>
        <w:rPr>
          <w:rFonts w:cs="Times New Roman"/>
          <w:b/>
        </w:rPr>
        <w:t xml:space="preserve">COMISION DE SALUD, EDUCACION Y AGRICULTURA: </w:t>
      </w:r>
      <w:r>
        <w:rPr>
          <w:rFonts w:cs="Times New Roman"/>
        </w:rPr>
        <w:t xml:space="preserve">Profa. Carmen Elena Meléndez de Aguilera, Prof. Ernesto Antonio Hernández Cornejo, </w:t>
      </w:r>
      <w:r>
        <w:rPr>
          <w:rFonts w:cs="Times New Roman"/>
          <w:b/>
        </w:rPr>
        <w:t xml:space="preserve">COMISION DE GENERO: </w:t>
      </w:r>
      <w:r>
        <w:rPr>
          <w:rFonts w:cs="Times New Roman"/>
        </w:rPr>
        <w:t xml:space="preserve">doña Elba Luz Salinas Cobar de Salazar, Profa, Carmen Elena Meléndez de Aguilera, Licda. Mirna Belbia Mendoza Hernández, doña Concepción del Carmen Cornejo de Portillo, Licda. Josefina Elizabeth Baires de Méndez, don José Antonio Ortíz. </w:t>
      </w:r>
      <w:r>
        <w:rPr>
          <w:rFonts w:cs="Times New Roman"/>
          <w:b/>
        </w:rPr>
        <w:t>COMISION ASUNTOS FINANCIEROS Y ADMINISTRATIVOS</w:t>
      </w:r>
      <w:r>
        <w:rPr>
          <w:rFonts w:cs="Times New Roman"/>
        </w:rPr>
        <w:t xml:space="preserve">: Licda. Jorge Alberto Sánchez, Lic. Elio Valdemar Lemus Osorio, doña Elba Luz Salinas Cobar de Salazar, doña Morena del Carmen Rodríguez Guadrón, Ing. Carlos Bladimir Benítez Márquez, </w:t>
      </w:r>
      <w:r>
        <w:rPr>
          <w:rFonts w:cs="Times New Roman"/>
          <w:b/>
        </w:rPr>
        <w:t xml:space="preserve">ALCALDE Y CONCEJO: </w:t>
      </w:r>
      <w:r>
        <w:rPr>
          <w:rFonts w:cs="Times New Roman"/>
        </w:rPr>
        <w:t xml:space="preserve">Lic. Elio Valdemar Lemus Osorio, don Ovidio Cárcamo López, y Jefes de Áreas, </w:t>
      </w:r>
      <w:r>
        <w:rPr>
          <w:rFonts w:cs="Times New Roman"/>
          <w:b/>
          <w:u w:val="single"/>
        </w:rPr>
        <w:t>COMISION DEL CONCEJO ENTRANTE</w:t>
      </w:r>
      <w:r>
        <w:rPr>
          <w:rFonts w:cs="Times New Roman"/>
          <w:b/>
        </w:rPr>
        <w:t xml:space="preserve">: CULTURA, DEPORTES Y JUVENTUD: </w:t>
      </w:r>
      <w:r>
        <w:rPr>
          <w:rFonts w:cs="Times New Roman"/>
        </w:rPr>
        <w:t xml:space="preserve">Don Fernando Quijada, Jorge Jiménez, </w:t>
      </w:r>
      <w:r>
        <w:rPr>
          <w:rFonts w:cs="Times New Roman"/>
          <w:b/>
        </w:rPr>
        <w:t xml:space="preserve">COMISIÓN DE SERVICIOS PUBLICOS MUNICIPALES: </w:t>
      </w:r>
      <w:r>
        <w:rPr>
          <w:rFonts w:cs="Times New Roman"/>
        </w:rPr>
        <w:t xml:space="preserve">Lic. Wilfredo Martínez, </w:t>
      </w:r>
      <w:r>
        <w:rPr>
          <w:rFonts w:cs="Times New Roman"/>
          <w:b/>
        </w:rPr>
        <w:t xml:space="preserve">COMISION DE PROYECTOS: </w:t>
      </w:r>
      <w:r>
        <w:rPr>
          <w:rFonts w:cs="Times New Roman"/>
        </w:rPr>
        <w:t xml:space="preserve">Ing. Samuel Chinchilla, Ing. Omar Quezada, </w:t>
      </w:r>
      <w:r>
        <w:rPr>
          <w:rFonts w:cs="Times New Roman"/>
          <w:b/>
        </w:rPr>
        <w:t xml:space="preserve">COMISION DE DESARROLLO HUMANO Y PROYECCION SOCIAL, </w:t>
      </w:r>
      <w:r>
        <w:rPr>
          <w:rFonts w:cs="Times New Roman"/>
        </w:rPr>
        <w:t xml:space="preserve">doña Sonia Concepción López de Argumedo, </w:t>
      </w:r>
      <w:r>
        <w:rPr>
          <w:rFonts w:cs="Times New Roman"/>
          <w:b/>
        </w:rPr>
        <w:t xml:space="preserve">COMISION DE </w:t>
      </w:r>
      <w:r>
        <w:rPr>
          <w:rFonts w:cs="Times New Roman"/>
          <w:b/>
        </w:rPr>
        <w:lastRenderedPageBreak/>
        <w:t xml:space="preserve">TRANSPORTE Y DESARROLLO VIAL: </w:t>
      </w:r>
      <w:r>
        <w:rPr>
          <w:rFonts w:cs="Times New Roman"/>
        </w:rPr>
        <w:t xml:space="preserve">don José Aquino, don Eduardo  Morales, y Lic. Carlos Adonay Campos González, </w:t>
      </w:r>
      <w:r>
        <w:rPr>
          <w:rFonts w:cs="Times New Roman"/>
          <w:b/>
        </w:rPr>
        <w:t>COMISION DE MEDIO AMBIENTE Y PROTECCION CIVIL:</w:t>
      </w:r>
      <w:r>
        <w:rPr>
          <w:rFonts w:cs="Times New Roman"/>
        </w:rPr>
        <w:t xml:space="preserve"> don José Rigoberto  Sorto Argueta, don Ulises García, don  Milton Juvenal Rivera, </w:t>
      </w:r>
      <w:r>
        <w:rPr>
          <w:rFonts w:cs="Times New Roman"/>
          <w:b/>
        </w:rPr>
        <w:t>COMISION DE SALUD, EDUCACION Y AGRICULTURA:</w:t>
      </w:r>
      <w:r>
        <w:rPr>
          <w:rFonts w:cs="Times New Roman"/>
        </w:rPr>
        <w:t xml:space="preserve"> Dra. Delia Flamenco de Ramos, Dra. Alcira Idalia Díaz Alabí, </w:t>
      </w:r>
      <w:r>
        <w:rPr>
          <w:rFonts w:cs="Times New Roman"/>
          <w:b/>
        </w:rPr>
        <w:t>COMISION DE GENERO:</w:t>
      </w:r>
      <w:r>
        <w:rPr>
          <w:rFonts w:cs="Times New Roman"/>
        </w:rPr>
        <w:t xml:space="preserve"> doña Sofía Galán, </w:t>
      </w:r>
      <w:r>
        <w:rPr>
          <w:rFonts w:cs="Times New Roman"/>
          <w:b/>
        </w:rPr>
        <w:t>COMISION ASUNTOS FINANCIEROS Y ADMINISTRATIVOS</w:t>
      </w:r>
      <w:r>
        <w:rPr>
          <w:rFonts w:cs="Times New Roman"/>
        </w:rPr>
        <w:t xml:space="preserve">: Lic. Israel Rívas, don Vladimir Rodríguez, Ing. Omar Quezada,  don Jorge Orellana, don Wilfredo Carranza, don Guillermo Carranza, don Noel Minero, </w:t>
      </w:r>
      <w:r>
        <w:rPr>
          <w:rFonts w:cs="Times New Roman"/>
          <w:b/>
        </w:rPr>
        <w:t xml:space="preserve">ALCALDE Y CONCEJO: </w:t>
      </w:r>
      <w:r>
        <w:rPr>
          <w:rFonts w:cs="Times New Roman"/>
          <w:color w:val="000000"/>
          <w:lang w:val="es-MX" w:eastAsia="es-ES"/>
        </w:rPr>
        <w:t>Lic. Salvador Enrique Saget Figueroa</w:t>
      </w:r>
      <w:r>
        <w:rPr>
          <w:rFonts w:cs="Times New Roman"/>
        </w:rPr>
        <w:t xml:space="preserve">, doña Helen Siliezar, doña Gloria de Hernández, don Moisés López, Ing. Francisco Henríquez, Licda.  Dalis Rocío López Villalta,  y doña Sofía Fernández, a presencia de los señores: Lic. Jaime Arturo Barahona Flores; y Licda. Mirian Esperanza Ríos Sosa,  Auditores de la Corte de Cuentas de la República, se constituyeron en las instalaciones de la Alcaldía Municipal antes mencionada, con el propósito de realizar la entrega y recepción de Bienes, fondos, valores, derechos y obligaciones, que hace El Concejo Municipal saliente, integrado por los señores: </w:t>
      </w:r>
      <w:r>
        <w:rPr>
          <w:rFonts w:cs="Times New Roman"/>
          <w:color w:val="000000"/>
          <w:lang w:val="es-MX" w:eastAsia="es-ES"/>
        </w:rPr>
        <w:t xml:space="preserve">Alcalde Municipal Lic. Elio Valdemar Lemus Osorio, con la asistencia de los Regidores propietarios y suplentes, </w:t>
      </w:r>
      <w:r>
        <w:rPr>
          <w:rFonts w:cs="Times New Roman"/>
          <w:b/>
          <w:bCs/>
          <w:color w:val="000000"/>
          <w:lang w:val="es-MX" w:eastAsia="es-ES"/>
        </w:rPr>
        <w:t>Regidores</w:t>
      </w:r>
      <w:r>
        <w:rPr>
          <w:rFonts w:cs="Times New Roman"/>
          <w:color w:val="000000"/>
          <w:lang w:val="es-MX" w:eastAsia="es-ES"/>
        </w:rPr>
        <w:t xml:space="preserve"> </w:t>
      </w:r>
      <w:r>
        <w:rPr>
          <w:rFonts w:cs="Times New Roman"/>
          <w:b/>
          <w:bCs/>
          <w:color w:val="000000"/>
          <w:lang w:val="es-MX" w:eastAsia="es-ES"/>
        </w:rPr>
        <w:t>Propietarios del primero al décimo</w:t>
      </w:r>
      <w:r>
        <w:rPr>
          <w:rFonts w:cs="Times New Roman"/>
          <w:color w:val="000000"/>
          <w:lang w:val="es-MX" w:eastAsia="es-ES"/>
        </w:rPr>
        <w:t xml:space="preserve">, en su orden: Lic. Jorge Alberto Sánchez,  doña Elba Luz Salinas Cobar de Salazar, Lic. Víctor Yanuario Santos Trejo, Prof. Ernesto Antonio Hernández Cornejo,  Licda. Mirna Belbia Mendoza Hernández,  don Juan Carlos Tobar Alfaro, Don José Antonio Ortiz, doña Concepción del Carmen Cornejo de Portillo, Ing. Carlos Bladimir Benítez Márquez, doña Morena del Carmen Rodríguez Guadrón  </w:t>
      </w:r>
      <w:r>
        <w:rPr>
          <w:rFonts w:cs="Times New Roman"/>
          <w:b/>
          <w:bCs/>
          <w:color w:val="000000"/>
          <w:lang w:val="es-MX" w:eastAsia="es-ES"/>
        </w:rPr>
        <w:t xml:space="preserve">Regidores Suplentes: </w:t>
      </w:r>
      <w:r>
        <w:rPr>
          <w:rFonts w:cs="Times New Roman"/>
          <w:color w:val="000000"/>
          <w:lang w:val="es-MX" w:eastAsia="es-ES"/>
        </w:rPr>
        <w:t>Don Héctor Orlando Bonilla, Licda. Josefina Elizabeth Baires de Méndez, don Erick Alexander Castañeda Hernández; y don Duglas Baltazar Galeano Guillén, de la Síndica Municipal Profa. Carmen Elena Meléndez de Aguilera;  y del  Secretario Municipal don Ovidio Álvaro Cárcamo López,</w:t>
      </w:r>
      <w:r>
        <w:rPr>
          <w:rFonts w:cs="Times New Roman"/>
        </w:rPr>
        <w:t xml:space="preserve"> al </w:t>
      </w:r>
      <w:r>
        <w:rPr>
          <w:rFonts w:cs="Times New Roman"/>
          <w:b/>
        </w:rPr>
        <w:t>CONCEJO ENTRANTE</w:t>
      </w:r>
      <w:r>
        <w:rPr>
          <w:rFonts w:cs="Times New Roman"/>
        </w:rPr>
        <w:t xml:space="preserve">, integrado por los señores: Alcalde Municipal  </w:t>
      </w:r>
      <w:r>
        <w:rPr>
          <w:rFonts w:cs="Times New Roman"/>
          <w:color w:val="000000"/>
          <w:lang w:val="es-MX" w:eastAsia="es-ES"/>
        </w:rPr>
        <w:t xml:space="preserve">Lic. Salvador Enrique Saget Figueroa, y los Regidores: don Franklin Ernesto Ramos,  Licda. Rosa Evelina Rodríguez de López, </w:t>
      </w:r>
      <w:r>
        <w:rPr>
          <w:rFonts w:cs="Times New Roman"/>
        </w:rPr>
        <w:t xml:space="preserve">Ing. Marcos Ernesto Mira Sánchez, Dra. Alcira  Idalia Diaz Alabí, don Carlos Guillermo Nochez Rivas, Lic. Elio Valdemar Lemus Osorio, doña Elba Luz Salinas Cobar de Salazar, Prof. Ernesto Antonio Hernández Cornejo, don José Alfredo García Hernández, don Pablo Flamenco García, de los Suplentes: Lic. Carlos Adonay Campos González, Profa. Carmen Elena Meléndez de Aguilera, doña Rhina Claribel Barahona, y don Erick Alexander Castañeda Hernández,  de la Síndica </w:t>
      </w:r>
      <w:r>
        <w:rPr>
          <w:rFonts w:cs="Times New Roman"/>
        </w:rPr>
        <w:lastRenderedPageBreak/>
        <w:t>Municipal Licda.  Dalis Rocío López Villalta,  habiendo procedido de la siguiente manera:</w:t>
      </w:r>
      <w:r>
        <w:rPr>
          <w:rFonts w:eastAsia="Times New Roman" w:cs="Times New Roman"/>
          <w:b/>
        </w:rPr>
        <w:t xml:space="preserve"> DEPARTAMENTO DE SECRETARIA: </w:t>
      </w:r>
      <w:r>
        <w:rPr>
          <w:rFonts w:eastAsia="Times New Roman" w:cs="Times New Roman"/>
        </w:rPr>
        <w:t xml:space="preserve">presento inventario;  Nómina de convenios, libros de Nombramientos, Licencia y Remociones de los Empleados hasta el  mes de abril de 2018, Libro de Acta Municipal 2018, tomo I, </w:t>
      </w:r>
      <w:r>
        <w:rPr>
          <w:rFonts w:eastAsia="Times New Roman" w:cs="Times New Roman"/>
          <w:b/>
        </w:rPr>
        <w:t xml:space="preserve">SINDICATURA: </w:t>
      </w:r>
      <w:r>
        <w:rPr>
          <w:rFonts w:eastAsia="Times New Roman" w:cs="Times New Roman"/>
        </w:rPr>
        <w:t xml:space="preserve">Inventario del departamento, Escritura de Propiedades Municipales, inscritas y no inscritas; y  sello, </w:t>
      </w:r>
      <w:r>
        <w:rPr>
          <w:rFonts w:eastAsia="Times New Roman" w:cs="Times New Roman"/>
          <w:b/>
        </w:rPr>
        <w:t xml:space="preserve">PROMOCION SOCIAL, </w:t>
      </w:r>
      <w:r>
        <w:rPr>
          <w:rFonts w:eastAsia="Times New Roman" w:cs="Times New Roman"/>
        </w:rPr>
        <w:t xml:space="preserve">Inventario del departamento, Mapa de Quezaltepeque tamaño paleógrafo, Libro de control y contactos de Centros Escolares, Instituciones y ADESCOS, Libro para Asentamiento de ADESCOS, Libro de asentamiento de Juntas Directivas, </w:t>
      </w:r>
      <w:r>
        <w:rPr>
          <w:rFonts w:eastAsia="Times New Roman" w:cs="Times New Roman"/>
          <w:b/>
        </w:rPr>
        <w:t xml:space="preserve">UNIDAD DE COMUNICACIONES: </w:t>
      </w:r>
      <w:r>
        <w:rPr>
          <w:rFonts w:eastAsia="Times New Roman" w:cs="Times New Roman"/>
        </w:rPr>
        <w:t xml:space="preserve">entrega el inventario de la Unidad, </w:t>
      </w:r>
      <w:r>
        <w:rPr>
          <w:rFonts w:eastAsia="Times New Roman" w:cs="Times New Roman"/>
          <w:b/>
        </w:rPr>
        <w:t>GERENCIA FINANCIERA:</w:t>
      </w:r>
      <w:r>
        <w:rPr>
          <w:rFonts w:eastAsia="Times New Roman" w:cs="Times New Roman"/>
        </w:rPr>
        <w:t xml:space="preserve"> presenta PLAN ESTRATEGICO PARTICIPATIVO (PEP) 2015-2019, INFORMES DE AMUVASAN, PLAN MUNICIPAL DE GESTION DE RIESGO DE DESASTRES, PRESUPUESTO 2018, REPORTE DE PRESTAMOS CONTRATADOS. </w:t>
      </w:r>
      <w:r>
        <w:rPr>
          <w:rFonts w:eastAsia="Times New Roman" w:cs="Times New Roman"/>
          <w:b/>
        </w:rPr>
        <w:t>UNIDAD ADMINISTRACION TRIBUTARIA MUNICIPAL,(UATM</w:t>
      </w:r>
      <w:r>
        <w:rPr>
          <w:rFonts w:eastAsia="Times New Roman" w:cs="Times New Roman"/>
        </w:rPr>
        <w:t xml:space="preserve">), remiten el inventario de mobiliario y equipo, </w:t>
      </w:r>
      <w:r>
        <w:rPr>
          <w:rFonts w:eastAsia="Times New Roman" w:cs="Times New Roman"/>
          <w:b/>
        </w:rPr>
        <w:t xml:space="preserve">UNIDAD DE ADQUISICIONES Y CONTRATACIONES INSTITUCIONALES (UACI), </w:t>
      </w:r>
      <w:r>
        <w:rPr>
          <w:rFonts w:eastAsia="Times New Roman" w:cs="Times New Roman"/>
        </w:rPr>
        <w:t>inventario</w:t>
      </w:r>
      <w:r>
        <w:rPr>
          <w:rFonts w:eastAsia="Times New Roman" w:cs="Times New Roman"/>
          <w:b/>
        </w:rPr>
        <w:t xml:space="preserve"> </w:t>
      </w:r>
      <w:r>
        <w:rPr>
          <w:rFonts w:eastAsia="Times New Roman" w:cs="Times New Roman"/>
        </w:rPr>
        <w:t xml:space="preserve">de la Unidad, Proyectos de Infraestructura 2017 y 2018, nómina de proyectos sociales 2017, nómina de proyectos sociales 2018; </w:t>
      </w:r>
      <w:r>
        <w:rPr>
          <w:rFonts w:eastAsia="Times New Roman" w:cs="Times New Roman"/>
          <w:b/>
        </w:rPr>
        <w:t>UNIDAD DE TRANSPORTE</w:t>
      </w:r>
      <w:r>
        <w:rPr>
          <w:rFonts w:eastAsia="Times New Roman" w:cs="Times New Roman"/>
        </w:rPr>
        <w:t xml:space="preserve">: Inventario del departamento, Equipos de Transporte matriculados y sin matricular; y maquinaria. </w:t>
      </w:r>
      <w:r>
        <w:rPr>
          <w:rFonts w:eastAsia="Times New Roman" w:cs="Times New Roman"/>
          <w:b/>
        </w:rPr>
        <w:t>GERENCIA ADMINISTRATIVA</w:t>
      </w:r>
      <w:r>
        <w:rPr>
          <w:rFonts w:eastAsia="Times New Roman" w:cs="Times New Roman"/>
        </w:rPr>
        <w:t xml:space="preserve">: Inventario de la Gerencia, </w:t>
      </w:r>
      <w:r>
        <w:rPr>
          <w:rFonts w:eastAsia="Times New Roman" w:cs="Times New Roman"/>
          <w:b/>
        </w:rPr>
        <w:t xml:space="preserve">GERENCIA DE PLANIFICACIÓN Y SERVICIOS PÚBLICOS: </w:t>
      </w:r>
      <w:r>
        <w:rPr>
          <w:rFonts w:eastAsia="Times New Roman" w:cs="Times New Roman"/>
        </w:rPr>
        <w:t xml:space="preserve">Maquinaria y equipo, relacionada al Mantenimiento de Calles Rurales, herramientas y equipo, del área del Departamento de Mantenimiento, activos fijos y documentación información General, herramientas, materiales y equipo, del área relacionada Bodega # 2, inventario de la unidad de Ganadería y Visto Bueno, Recepción de documentos para trámites de permisos, permisos en fase de aprobación y emisión, documentación varia, Documentación e Información (Ampos), del área relacionada a Proyectos de Infraestructura, activo fijo y documentos del Registro y respaldo del área de Administración de Mercados Municipales, inventario de libros, personal y mobiliario del Registro del Estado Familiar, activos fijos, materiales, herramientas y documentos de Registro y respaldo, del área de Cementerio que corresponde a la Jefatura de Aseo, activos fijos y documentos de registro y respaldo del área relacionada a la Administración del Rastro Municipal, activos fijos, materiales y documentos de respaldo del área relacionada a la Jefatura de Servicios Públicos Municipales, Activos fijos, materiales, herramienta y documentos de Registro y respaldo, del área relacionada a la Jefatura de Aseo, </w:t>
      </w:r>
      <w:r>
        <w:rPr>
          <w:rFonts w:eastAsia="Times New Roman" w:cs="Times New Roman"/>
          <w:b/>
        </w:rPr>
        <w:t>GERENCIA DE PROYECTOS</w:t>
      </w:r>
      <w:r>
        <w:rPr>
          <w:rFonts w:eastAsia="Times New Roman" w:cs="Times New Roman"/>
        </w:rPr>
        <w:t xml:space="preserve">: entrega </w:t>
      </w:r>
      <w:r>
        <w:rPr>
          <w:rFonts w:eastAsia="Times New Roman" w:cs="Times New Roman"/>
        </w:rPr>
        <w:lastRenderedPageBreak/>
        <w:t xml:space="preserve">documentos de proyectos ejecutados en el año 2017 y los que se están ejecutando durante el presente año, con documentos, herramientas, equipo, mobiliario y utilería de oficina, de cada proyecto, </w:t>
      </w:r>
      <w:r>
        <w:rPr>
          <w:rFonts w:eastAsia="Times New Roman" w:cs="Times New Roman"/>
          <w:b/>
        </w:rPr>
        <w:t>TESORERIA MUNICIPAL</w:t>
      </w:r>
      <w:r>
        <w:rPr>
          <w:rFonts w:eastAsia="Times New Roman" w:cs="Times New Roman"/>
        </w:rPr>
        <w:t>: Entregó activos fijos clasificados según su asignación, detalle de dinero recolectado el día 30/04/2018, Detalle de especies Municipales al 30/04/2018, liquidación de Fondo Circulante, Estados de Cuentas Bancarias con saldos al 30/04/2018, según el siguiente detalle:</w:t>
      </w:r>
    </w:p>
    <w:tbl>
      <w:tblPr>
        <w:tblW w:w="9371" w:type="dxa"/>
        <w:tblInd w:w="55" w:type="dxa"/>
        <w:tblLayout w:type="fixed"/>
        <w:tblCellMar>
          <w:left w:w="10" w:type="dxa"/>
          <w:right w:w="10" w:type="dxa"/>
        </w:tblCellMar>
        <w:tblLook w:val="0000" w:firstRow="0" w:lastRow="0" w:firstColumn="0" w:lastColumn="0" w:noHBand="0" w:noVBand="0"/>
      </w:tblPr>
      <w:tblGrid>
        <w:gridCol w:w="1069"/>
        <w:gridCol w:w="1268"/>
        <w:gridCol w:w="3207"/>
        <w:gridCol w:w="1340"/>
        <w:gridCol w:w="927"/>
        <w:gridCol w:w="1560"/>
      </w:tblGrid>
      <w:tr w:rsidR="00903457" w:rsidTr="00B53246">
        <w:tblPrEx>
          <w:tblCellMar>
            <w:top w:w="0" w:type="dxa"/>
            <w:bottom w:w="0" w:type="dxa"/>
          </w:tblCellMar>
        </w:tblPrEx>
        <w:trPr>
          <w:trHeight w:val="675"/>
        </w:trPr>
        <w:tc>
          <w:tcPr>
            <w:tcW w:w="1069" w:type="dxa"/>
            <w:tcBorders>
              <w:top w:val="single" w:sz="4" w:space="0" w:color="000000"/>
              <w:left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903457" w:rsidRDefault="00903457" w:rsidP="00903457">
            <w:pPr>
              <w:jc w:val="both"/>
              <w:rPr>
                <w:rFonts w:eastAsia="Times New Roman" w:cs="Times New Roman"/>
                <w:b/>
                <w:bCs/>
                <w:color w:val="000000"/>
                <w:sz w:val="20"/>
                <w:szCs w:val="20"/>
              </w:rPr>
            </w:pPr>
            <w:r>
              <w:rPr>
                <w:rFonts w:eastAsia="Times New Roman" w:cs="Times New Roman"/>
                <w:b/>
                <w:bCs/>
                <w:color w:val="000000"/>
                <w:sz w:val="20"/>
                <w:szCs w:val="20"/>
              </w:rPr>
              <w:t>TIPO DE CUENTA</w:t>
            </w:r>
          </w:p>
        </w:tc>
        <w:tc>
          <w:tcPr>
            <w:tcW w:w="1268" w:type="dxa"/>
            <w:tcBorders>
              <w:top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903457" w:rsidRDefault="00903457" w:rsidP="00903457">
            <w:pPr>
              <w:jc w:val="both"/>
              <w:rPr>
                <w:rFonts w:eastAsia="Times New Roman" w:cs="Times New Roman"/>
                <w:b/>
                <w:bCs/>
                <w:color w:val="000000"/>
                <w:sz w:val="20"/>
                <w:szCs w:val="20"/>
              </w:rPr>
            </w:pPr>
            <w:r>
              <w:rPr>
                <w:rFonts w:eastAsia="Times New Roman" w:cs="Times New Roman"/>
                <w:b/>
                <w:bCs/>
                <w:color w:val="000000"/>
                <w:sz w:val="20"/>
                <w:szCs w:val="20"/>
              </w:rPr>
              <w:t>No. CUENTA</w:t>
            </w:r>
          </w:p>
        </w:tc>
        <w:tc>
          <w:tcPr>
            <w:tcW w:w="3207" w:type="dxa"/>
            <w:tcBorders>
              <w:top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903457" w:rsidRDefault="00903457" w:rsidP="00903457">
            <w:pPr>
              <w:jc w:val="both"/>
              <w:rPr>
                <w:rFonts w:eastAsia="Times New Roman" w:cs="Times New Roman"/>
                <w:b/>
                <w:bCs/>
                <w:color w:val="000000"/>
                <w:sz w:val="20"/>
                <w:szCs w:val="20"/>
              </w:rPr>
            </w:pPr>
            <w:r>
              <w:rPr>
                <w:rFonts w:eastAsia="Times New Roman" w:cs="Times New Roman"/>
                <w:b/>
                <w:bCs/>
                <w:color w:val="000000"/>
                <w:sz w:val="20"/>
                <w:szCs w:val="20"/>
              </w:rPr>
              <w:t>NOMBRE</w:t>
            </w:r>
          </w:p>
        </w:tc>
        <w:tc>
          <w:tcPr>
            <w:tcW w:w="1340" w:type="dxa"/>
            <w:tcBorders>
              <w:top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903457" w:rsidRDefault="00903457" w:rsidP="00903457">
            <w:pPr>
              <w:jc w:val="both"/>
              <w:rPr>
                <w:rFonts w:eastAsia="Times New Roman" w:cs="Times New Roman"/>
                <w:b/>
                <w:bCs/>
                <w:color w:val="000000"/>
                <w:sz w:val="20"/>
                <w:szCs w:val="20"/>
              </w:rPr>
            </w:pPr>
            <w:r>
              <w:rPr>
                <w:rFonts w:eastAsia="Times New Roman" w:cs="Times New Roman"/>
                <w:b/>
                <w:bCs/>
                <w:color w:val="000000"/>
                <w:sz w:val="20"/>
                <w:szCs w:val="20"/>
              </w:rPr>
              <w:t xml:space="preserve"> SALDO AL 30/04/18 </w:t>
            </w:r>
          </w:p>
        </w:tc>
        <w:tc>
          <w:tcPr>
            <w:tcW w:w="927" w:type="dxa"/>
            <w:tcBorders>
              <w:top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903457" w:rsidRDefault="00903457" w:rsidP="00903457">
            <w:pPr>
              <w:jc w:val="both"/>
              <w:rPr>
                <w:rFonts w:eastAsia="Times New Roman" w:cs="Times New Roman"/>
                <w:b/>
                <w:bCs/>
                <w:color w:val="000000"/>
                <w:sz w:val="16"/>
                <w:szCs w:val="16"/>
              </w:rPr>
            </w:pPr>
            <w:r>
              <w:rPr>
                <w:rFonts w:eastAsia="Times New Roman" w:cs="Times New Roman"/>
                <w:b/>
                <w:bCs/>
                <w:color w:val="000000"/>
                <w:sz w:val="16"/>
                <w:szCs w:val="16"/>
              </w:rPr>
              <w:t>ULTIMO CHEQUE ULTILIZADO</w:t>
            </w:r>
          </w:p>
        </w:tc>
        <w:tc>
          <w:tcPr>
            <w:tcW w:w="1560" w:type="dxa"/>
            <w:tcBorders>
              <w:top w:val="single" w:sz="4" w:space="0" w:color="000000"/>
              <w:bottom w:val="single" w:sz="4" w:space="0" w:color="000000"/>
              <w:right w:val="single" w:sz="4" w:space="0" w:color="000000"/>
            </w:tcBorders>
            <w:shd w:val="clear" w:color="auto" w:fill="DCE6F1"/>
            <w:tcMar>
              <w:top w:w="0" w:type="dxa"/>
              <w:left w:w="70" w:type="dxa"/>
              <w:bottom w:w="0" w:type="dxa"/>
              <w:right w:w="70" w:type="dxa"/>
            </w:tcMar>
            <w:vAlign w:val="center"/>
          </w:tcPr>
          <w:p w:rsidR="00903457" w:rsidRDefault="00903457" w:rsidP="00903457">
            <w:pPr>
              <w:jc w:val="both"/>
              <w:rPr>
                <w:rFonts w:eastAsia="Times New Roman" w:cs="Times New Roman"/>
                <w:b/>
                <w:bCs/>
                <w:color w:val="000000"/>
                <w:sz w:val="20"/>
                <w:szCs w:val="20"/>
              </w:rPr>
            </w:pPr>
            <w:r>
              <w:rPr>
                <w:rFonts w:eastAsia="Times New Roman" w:cs="Times New Roman"/>
                <w:b/>
                <w:bCs/>
                <w:color w:val="000000"/>
                <w:sz w:val="20"/>
                <w:szCs w:val="20"/>
              </w:rPr>
              <w:t>FONDOS</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AHORRO</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177-002555-5</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45,723.30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75%</w:t>
            </w:r>
          </w:p>
        </w:tc>
      </w:tr>
      <w:tr w:rsidR="00903457" w:rsidTr="00B53246">
        <w:tblPrEx>
          <w:tblCellMar>
            <w:top w:w="0" w:type="dxa"/>
            <w:bottom w:w="0" w:type="dxa"/>
          </w:tblCellMar>
        </w:tblPrEx>
        <w:trPr>
          <w:trHeight w:val="67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AHORRO</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377-0045743-6</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QUEZALTEPEQUE/06B-BCIE-APOYO EN EDUCACIÓN Y SALUD-2016-TRANSFERENCIA PF-BE</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28.07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APERTURA CON FP</w:t>
            </w:r>
            <w:r>
              <w:rPr>
                <w:rFonts w:eastAsia="Times New Roman" w:cs="Times New Roman"/>
                <w:color w:val="000000"/>
                <w:sz w:val="20"/>
                <w:szCs w:val="20"/>
              </w:rPr>
              <w:br/>
              <w:t>EJECUCIÓN CON FONDOS FISDL</w:t>
            </w:r>
          </w:p>
        </w:tc>
      </w:tr>
      <w:tr w:rsidR="00903457" w:rsidTr="00B53246">
        <w:tblPrEx>
          <w:tblCellMar>
            <w:top w:w="0" w:type="dxa"/>
            <w:bottom w:w="0" w:type="dxa"/>
          </w:tblCellMar>
        </w:tblPrEx>
        <w:trPr>
          <w:trHeight w:val="67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AHORRO</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377-008201-6</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FONDOS AJENOS EN CUSTODIA AMQ</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15,804.26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APERTURA CON FP</w:t>
            </w:r>
            <w:r>
              <w:rPr>
                <w:rFonts w:eastAsia="Times New Roman" w:cs="Times New Roman"/>
                <w:color w:val="000000"/>
                <w:sz w:val="20"/>
                <w:szCs w:val="20"/>
              </w:rPr>
              <w:br/>
              <w:t>EJECUCIÓN CON FONDOS AJENOS</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AHORRO</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377-029104-9</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25%</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7,082.85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25%</w:t>
            </w:r>
          </w:p>
        </w:tc>
      </w:tr>
      <w:tr w:rsidR="00903457" w:rsidTr="00B53246">
        <w:tblPrEx>
          <w:tblCellMar>
            <w:top w:w="0" w:type="dxa"/>
            <w:bottom w:w="0" w:type="dxa"/>
          </w:tblCellMar>
        </w:tblPrEx>
        <w:trPr>
          <w:trHeight w:val="67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AHORRO</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377-039357-0</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PRÉSTAMOS 2014</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103.41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APERTURA CON FP</w:t>
            </w:r>
            <w:r>
              <w:rPr>
                <w:rFonts w:eastAsia="Times New Roman" w:cs="Times New Roman"/>
                <w:color w:val="000000"/>
                <w:sz w:val="20"/>
                <w:szCs w:val="20"/>
              </w:rPr>
              <w:br/>
              <w:t>EJECUCIÓN CON PRÉSTAMOS</w:t>
            </w:r>
          </w:p>
        </w:tc>
      </w:tr>
      <w:tr w:rsidR="00903457" w:rsidTr="00B53246">
        <w:tblPrEx>
          <w:tblCellMar>
            <w:top w:w="0" w:type="dxa"/>
            <w:bottom w:w="0" w:type="dxa"/>
          </w:tblCellMar>
        </w:tblPrEx>
        <w:trPr>
          <w:trHeight w:val="67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AHORRO</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377-045165-5</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QUEZALTEPEQUE/71S-GOES-PENSION BÁSICA UNIVERSAL- 2016 - TRANSFERENCIA PF- PBU</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35.43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APERTURA CON FP</w:t>
            </w:r>
            <w:r>
              <w:rPr>
                <w:rFonts w:eastAsia="Times New Roman" w:cs="Times New Roman"/>
                <w:color w:val="000000"/>
                <w:sz w:val="20"/>
                <w:szCs w:val="20"/>
              </w:rPr>
              <w:br/>
              <w:t>EJECUCIÓN CON FONDOS FISDL</w:t>
            </w:r>
          </w:p>
        </w:tc>
      </w:tr>
      <w:tr w:rsidR="00903457" w:rsidTr="00B53246">
        <w:tblPrEx>
          <w:tblCellMar>
            <w:top w:w="0" w:type="dxa"/>
            <w:bottom w:w="0" w:type="dxa"/>
          </w:tblCellMar>
        </w:tblPrEx>
        <w:trPr>
          <w:trHeight w:val="67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AHORRO</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377-046473-7</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QUEZALTEPEQUE /DDP /PES</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10,852.05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APERTURA CON FP</w:t>
            </w:r>
            <w:r>
              <w:rPr>
                <w:rFonts w:eastAsia="Times New Roman" w:cs="Times New Roman"/>
                <w:color w:val="000000"/>
                <w:sz w:val="20"/>
                <w:szCs w:val="20"/>
              </w:rPr>
              <w:br/>
              <w:t>EJECUCIÓN CON FONDOS FISDL</w:t>
            </w:r>
          </w:p>
        </w:tc>
      </w:tr>
      <w:tr w:rsidR="00903457" w:rsidTr="00B53246">
        <w:tblPrEx>
          <w:tblCellMar>
            <w:top w:w="0" w:type="dxa"/>
            <w:bottom w:w="0" w:type="dxa"/>
          </w:tblCellMar>
        </w:tblPrEx>
        <w:trPr>
          <w:trHeight w:val="67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AHORRO</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377-048101-1</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QUEZALTEPEQUE / 855 - FONDO GENERAL - INFRAESTRUCTURA SOCIAL - 2017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43.57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APERTURA CON FP</w:t>
            </w:r>
            <w:r>
              <w:rPr>
                <w:rFonts w:eastAsia="Times New Roman" w:cs="Times New Roman"/>
                <w:color w:val="000000"/>
                <w:sz w:val="20"/>
                <w:szCs w:val="20"/>
              </w:rPr>
              <w:br/>
              <w:t>EJECUCIÓN CON FONDOS FISDL</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577-000324-2</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ALCALDÍA MUNICIPAL DE QUEZALTEPEQUE</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157,235.75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77285</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FONDOS PROPIOS</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577-000939-5</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TALLERES VOCACIONALES</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89.87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00138-6</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577-001248-0</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GASTOS DE PREINVERSIÓN 5% FODES</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428.70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00055-6</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lastRenderedPageBreak/>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577-001637-9</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SEÑALIZACIÓN VIAL EN EL CASCO URBANO DE LA CIUDAD</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919.30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000006</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577-001655-0</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CONVIVENCIA Y DESARROLLO DE LA NIÑEZ, LA JUVENTUD, LAS ARTES Y LA CULTURA</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326.12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00795-0</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67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577-001674-3</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FONDOS AJENOS RETENCIONES A EMPLEADOS</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29,810.49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001167-6</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APERTURA CON FP</w:t>
            </w:r>
            <w:r>
              <w:rPr>
                <w:rFonts w:eastAsia="Times New Roman" w:cs="Times New Roman"/>
                <w:color w:val="000000"/>
                <w:sz w:val="20"/>
                <w:szCs w:val="20"/>
              </w:rPr>
              <w:br/>
              <w:t>EJECUCIÓN CON FONDOS AJENOS</w:t>
            </w:r>
          </w:p>
        </w:tc>
      </w:tr>
      <w:tr w:rsidR="00903457" w:rsidTr="00B53246">
        <w:tblPrEx>
          <w:tblCellMar>
            <w:top w:w="0" w:type="dxa"/>
            <w:bottom w:w="0" w:type="dxa"/>
          </w:tblCellMar>
        </w:tblPrEx>
        <w:trPr>
          <w:trHeight w:val="76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577-001688-9</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CONCESIÓN DE LÁMINAS Y MATERIALES PARA TECHOS DAÑADOS, PARA FAMILIAS DE ESCASOS RECURSOS EN EL MUNICIPIO DE QUEZALTEPEQUE</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245.90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000006</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67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577-001705-4</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QUEZALTEPEQUE /DDP /PES /AT</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6,566.30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000020</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APERTURA CON FP</w:t>
            </w:r>
            <w:r>
              <w:rPr>
                <w:rFonts w:eastAsia="Times New Roman" w:cs="Times New Roman"/>
                <w:color w:val="000000"/>
                <w:sz w:val="20"/>
                <w:szCs w:val="20"/>
              </w:rPr>
              <w:br/>
              <w:t>EJECUCIÓN CON FONDOS FISDL</w:t>
            </w:r>
          </w:p>
        </w:tc>
      </w:tr>
      <w:tr w:rsidR="00903457" w:rsidTr="00B53246">
        <w:tblPrEx>
          <w:tblCellMar>
            <w:top w:w="0" w:type="dxa"/>
            <w:bottom w:w="0" w:type="dxa"/>
          </w:tblCellMar>
        </w:tblPrEx>
        <w:trPr>
          <w:trHeight w:val="67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577-001706-5</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QUEZALTEPEQUE / DDP / PES / TRANSFERENCIAS EN ESPECIE</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124.06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00074-8</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APERTURA CON FP</w:t>
            </w:r>
            <w:r>
              <w:rPr>
                <w:rFonts w:eastAsia="Times New Roman" w:cs="Times New Roman"/>
                <w:color w:val="000000"/>
                <w:sz w:val="20"/>
                <w:szCs w:val="20"/>
              </w:rPr>
              <w:br/>
              <w:t>EJECUCIÓN CON FONDOS FISDL</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577-001721-4</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INSTITUTO QUEZALTECO DE LOS DEPORTES Y LA RECREACIÓN (INQUEDER)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148.05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00220-7</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577-001722-5</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SANEAMIENTO AMBIENTAL BASICO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9.92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00543-7</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577-001723-6</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PROMOCION Y FORTALECIMIENTO A LOS PRINCIPIOS Y VALORES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19.40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00069-5</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67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577-001724-7</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DESARROLLANDO EL DEPORTE ELITE A TRAVÉS DE LA PARTICIPACIÓN DEL EQUIPO MUNICIPAL DE BALONCESTO DE LA LIGA MAYOR, QUEZALTEPEQUE B.C.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22.65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00087-6</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577-001725-8</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PREVENCIÓN DEL CRIMEN Y LA VIOLENCIA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136.37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00193-0</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577-001726-9</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CONVIVENCIA Y DESARROLLO DE LA NIÑEZ, LA JUVENTUD, LAS ARTES Y LA CULTURA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32.30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00709-1</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577-001728-0</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CONVIVENCIA Y ATENCION AL ADULTO MAYOR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15.23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00147-0</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577-001729-1</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CENTRO MUNICIPAL PARA LA SALUD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23.89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00148-6</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577-001730-5</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CENTRO MUNICIPAL DE FORMACIÓN EN SISTEMAS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82.63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00170-1</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577-001731-6</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CENTRO MUNICIPAL DE FORMACIÓN VOCACIONAL INTEGRAL PARA LA MUJER Y LA JUVENTUD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71.37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00173-0</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lastRenderedPageBreak/>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577-001767-7</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ADQUISICIÓN DE MATERIAL ELÉCTRICO PARA EL MANTENIMIENTO DEL ALUMBRADO PÚBLICO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307.18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00004</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577-001770-2</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CELEBRACIÓN DEL DÍA DEL MAESTRO AÑO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27.63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000007</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76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577-001781-5</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MODERNIZACIÓN DEL SISTEMA DE ALUMBRADO PÚBLICO CON TECNOLOGÍA LED EN ZONA URBANA DEL MUNICIPIO DE QUEZALTEPEQUE, FASE II</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23.29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000002</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APERTURA CON FP</w:t>
            </w:r>
            <w:r>
              <w:rPr>
                <w:rFonts w:eastAsia="Times New Roman" w:cs="Times New Roman"/>
                <w:color w:val="000000"/>
                <w:sz w:val="20"/>
                <w:szCs w:val="20"/>
              </w:rPr>
              <w:br/>
              <w:t>EJECUCIÓN CON FP</w:t>
            </w:r>
          </w:p>
        </w:tc>
      </w:tr>
      <w:tr w:rsidR="00903457" w:rsidTr="00B53246">
        <w:tblPrEx>
          <w:tblCellMar>
            <w:top w:w="0" w:type="dxa"/>
            <w:bottom w:w="0" w:type="dxa"/>
          </w:tblCellMar>
        </w:tblPrEx>
        <w:trPr>
          <w:trHeight w:val="102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577-001785-9</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ADQUISICIÓN DE CÁMARAS DE VIDEO PARA VIGILANCIA CIUDADANA EN EL PARQUE "NORBERTO MORÁN" Y LA PLAZA CENTENARIA "SHAFICK HANDAL" DE ESTA CIUDAD</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9.58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000003</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577-001787-0</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PLAN BACHEO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692.90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000002</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577-001788-1</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CELEBRACIÓN DEL DÍA DEL EMPLADO MUNICIPAL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43.96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000004</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25%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577-001789-2</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CELEBRACIÓN FIESTAS PATRIAS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512.30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000020</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112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577-001792-8</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PAVIMENTACIÓN DE 55.0 ML DE CALLE Y CONSTRUCCIÓN DE 176.00 M2 DE CONCRETO HIDRÁULICO ESPESOR DE 20.0 CM CON OBRAS DE PROTECCIÓN EN TRAMO DE CALLE A LA CEIBA DEL ACHIN, MUNICIPIO DE QUEZALTEPEQUE, DEPARTAMENTO DE LA LIBERTAD.</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23.30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000006</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577-001793-9</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FIESTAS DECEMBRINAS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48.79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00065-5</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76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577-001797-2</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ADQUISICIÓN DE MATERIAL ELÉCTRICO PARA EL MANTENIMIENTO DEL ALUMBRADO PÚBLICO 2017, FASE II</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168.37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000002</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577-001798-3</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EMBELLECIMIENTO Y ORNATO DEL PARQUE NORBERTO MORÁN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412.09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000003</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577-001799-4</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PLAN BACHEO FASE II 2017</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3,466.90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000003</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577-001802-4</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INSTITUTO QUEZALTECO DE LOS DEPORTES Y LA RECREACIÓN (INQUEDER) 2018</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162.64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00044-2</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577-001803-5</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CONVIVENCIA Y ATENCION AL ADULTO MAYOR 2018</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428.47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000025</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577-001804-6</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CENTRO MUNICIPAL DE FORMACIÓN VOCACIONAL INTEGRAL PARA LA MUJER Y LA JUVENTUD 2018</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137.17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00035-4</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lastRenderedPageBreak/>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577-001805-7</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CENTRO MUNICIPAL PARA LA SALUD 2018</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150.32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00030-2</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577-001806-8</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SANEAMIENTO AMBIENTAL BASICO 2018</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92.65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00106-1</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577-001807-9</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CONVIVENCIA Y DESARROLLO DE LA NIÑEZ, LA JUVENTUD, LAS ARTES Y LA CULTURA 2018</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252.16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00050-7</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577-001809-0</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CENTRO MUNICIPAL DE FORMACIÓN EN SISTEMAS 2018</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237.49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00049-2</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51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577-001810-4</w:t>
            </w:r>
          </w:p>
        </w:tc>
        <w:tc>
          <w:tcPr>
            <w:tcW w:w="320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PROMOCION Y FORTALECIMIENTO A LOS PRINCIPIOS Y VALORES 2018</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119.30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000020</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765"/>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577-001811-5</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SUSTITUCIÓN DE LÁMPARAS LED DE MERCURIO POR LÁMPARAS DE TECNOLOGÍA LED EN ÁREA URBANA DEL MUNICIPIO DE QUEZALTEPEQUE</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4,859.60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000001</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0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577-001825-0</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PREVENCIÓN DEL CRIMEN Y LA VIOLENCIA 2018</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203.13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000023</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1020"/>
        </w:trPr>
        <w:tc>
          <w:tcPr>
            <w:tcW w:w="106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CORRIENTE</w:t>
            </w:r>
          </w:p>
        </w:tc>
        <w:tc>
          <w:tcPr>
            <w:tcW w:w="1268"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577-001826-1</w:t>
            </w:r>
          </w:p>
        </w:tc>
        <w:tc>
          <w:tcPr>
            <w:tcW w:w="320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DESARROLLANDO EL DEPORTE ELITE A TRAVÉS DE LA PARTICIPACIÓN DEL EQUIPO MUNICIPAL DE BALONCESTO DE LA LIGA MAYOR, QUEZALTEPEQUE B.C. 2018</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 xml:space="preserve"> $          114.27 </w:t>
            </w:r>
          </w:p>
        </w:tc>
        <w:tc>
          <w:tcPr>
            <w:tcW w:w="927"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00031-0</w:t>
            </w:r>
          </w:p>
        </w:tc>
        <w:tc>
          <w:tcPr>
            <w:tcW w:w="156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sz w:val="20"/>
                <w:szCs w:val="20"/>
              </w:rPr>
            </w:pPr>
            <w:r>
              <w:rPr>
                <w:rFonts w:eastAsia="Times New Roman" w:cs="Times New Roman"/>
                <w:color w:val="000000"/>
                <w:sz w:val="20"/>
                <w:szCs w:val="20"/>
              </w:rPr>
              <w:t>FODES 75%</w:t>
            </w:r>
          </w:p>
        </w:tc>
      </w:tr>
      <w:tr w:rsidR="00903457" w:rsidTr="00B53246">
        <w:tblPrEx>
          <w:tblCellMar>
            <w:top w:w="0" w:type="dxa"/>
            <w:bottom w:w="0" w:type="dxa"/>
          </w:tblCellMar>
        </w:tblPrEx>
        <w:trPr>
          <w:trHeight w:val="315"/>
        </w:trPr>
        <w:tc>
          <w:tcPr>
            <w:tcW w:w="5544" w:type="dxa"/>
            <w:gridSpan w:val="3"/>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r>
              <w:rPr>
                <w:rFonts w:eastAsia="Times New Roman" w:cs="Times New Roman"/>
                <w:color w:val="000000"/>
              </w:rPr>
              <w:t>Los cheques emitidos no entregados ya fueron descontados de este saldo</w:t>
            </w:r>
          </w:p>
        </w:tc>
        <w:tc>
          <w:tcPr>
            <w:tcW w:w="1340" w:type="dxa"/>
            <w:tcBorders>
              <w:bottom w:val="double" w:sz="6"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b/>
                <w:bCs/>
                <w:color w:val="000000"/>
              </w:rPr>
            </w:pPr>
            <w:r>
              <w:rPr>
                <w:rFonts w:eastAsia="Times New Roman" w:cs="Times New Roman"/>
                <w:b/>
                <w:bCs/>
                <w:color w:val="000000"/>
              </w:rPr>
              <w:t xml:space="preserve"> $288,474.73 </w:t>
            </w:r>
          </w:p>
        </w:tc>
        <w:tc>
          <w:tcPr>
            <w:tcW w:w="927"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560" w:type="dxa"/>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r>
      <w:tr w:rsidR="00903457" w:rsidTr="00B53246">
        <w:tblPrEx>
          <w:tblCellMar>
            <w:top w:w="0" w:type="dxa"/>
            <w:bottom w:w="0" w:type="dxa"/>
          </w:tblCellMar>
        </w:tblPrEx>
        <w:trPr>
          <w:trHeight w:val="315"/>
        </w:trPr>
        <w:tc>
          <w:tcPr>
            <w:tcW w:w="1069"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268"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3207"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340"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927"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560" w:type="dxa"/>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r>
      <w:tr w:rsidR="00903457" w:rsidTr="00B53246">
        <w:tblPrEx>
          <w:tblCellMar>
            <w:top w:w="0" w:type="dxa"/>
            <w:bottom w:w="0" w:type="dxa"/>
          </w:tblCellMar>
        </w:tblPrEx>
        <w:trPr>
          <w:trHeight w:val="300"/>
        </w:trPr>
        <w:tc>
          <w:tcPr>
            <w:tcW w:w="1069"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b/>
                <w:bCs/>
                <w:color w:val="000000"/>
              </w:rPr>
            </w:pPr>
            <w:r>
              <w:rPr>
                <w:rFonts w:eastAsia="Times New Roman" w:cs="Times New Roman"/>
                <w:b/>
                <w:bCs/>
                <w:color w:val="000000"/>
              </w:rPr>
              <w:t>MÁS:</w:t>
            </w:r>
          </w:p>
        </w:tc>
        <w:tc>
          <w:tcPr>
            <w:tcW w:w="1268"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3207"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340"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927"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560" w:type="dxa"/>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r>
      <w:tr w:rsidR="00903457" w:rsidTr="00B53246">
        <w:tblPrEx>
          <w:tblCellMar>
            <w:top w:w="0" w:type="dxa"/>
            <w:bottom w:w="0" w:type="dxa"/>
          </w:tblCellMar>
        </w:tblPrEx>
        <w:trPr>
          <w:trHeight w:val="315"/>
        </w:trPr>
        <w:tc>
          <w:tcPr>
            <w:tcW w:w="5544" w:type="dxa"/>
            <w:gridSpan w:val="3"/>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r>
              <w:rPr>
                <w:rFonts w:eastAsia="Times New Roman" w:cs="Times New Roman"/>
                <w:color w:val="000000"/>
              </w:rPr>
              <w:t>Total de efectivo pendiente de depositar a la cuenta de Fondos Propios</w:t>
            </w:r>
          </w:p>
        </w:tc>
        <w:tc>
          <w:tcPr>
            <w:tcW w:w="1340" w:type="dxa"/>
            <w:tcBorders>
              <w:bottom w:val="double" w:sz="6" w:space="0" w:color="000000"/>
            </w:tcBorders>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b/>
                <w:bCs/>
                <w:color w:val="000000"/>
              </w:rPr>
            </w:pPr>
            <w:r>
              <w:rPr>
                <w:rFonts w:eastAsia="Times New Roman" w:cs="Times New Roman"/>
                <w:b/>
                <w:bCs/>
                <w:color w:val="000000"/>
              </w:rPr>
              <w:t xml:space="preserve"> $     7,812.87 </w:t>
            </w:r>
          </w:p>
        </w:tc>
        <w:tc>
          <w:tcPr>
            <w:tcW w:w="927"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560" w:type="dxa"/>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r>
      <w:tr w:rsidR="00903457" w:rsidTr="00B53246">
        <w:tblPrEx>
          <w:tblCellMar>
            <w:top w:w="0" w:type="dxa"/>
            <w:bottom w:w="0" w:type="dxa"/>
          </w:tblCellMar>
        </w:tblPrEx>
        <w:trPr>
          <w:trHeight w:val="315"/>
        </w:trPr>
        <w:tc>
          <w:tcPr>
            <w:tcW w:w="5544" w:type="dxa"/>
            <w:gridSpan w:val="3"/>
            <w:shd w:val="clear" w:color="auto" w:fill="auto"/>
            <w:noWrap/>
            <w:tcMar>
              <w:top w:w="0" w:type="dxa"/>
              <w:left w:w="70" w:type="dxa"/>
              <w:bottom w:w="0" w:type="dxa"/>
              <w:right w:w="70" w:type="dxa"/>
            </w:tcMar>
            <w:vAlign w:val="center"/>
          </w:tcPr>
          <w:p w:rsidR="00903457" w:rsidRDefault="00903457" w:rsidP="00903457">
            <w:pPr>
              <w:jc w:val="both"/>
            </w:pPr>
            <w:r>
              <w:rPr>
                <w:rFonts w:eastAsia="Times New Roman" w:cs="Times New Roman"/>
                <w:color w:val="000000"/>
              </w:rPr>
              <w:t xml:space="preserve">(577-000324-2), al 30/04/2018. </w:t>
            </w:r>
            <w:r>
              <w:rPr>
                <w:rFonts w:eastAsia="Times New Roman" w:cs="Times New Roman"/>
                <w:i/>
                <w:iCs/>
                <w:color w:val="000000"/>
              </w:rPr>
              <w:t>Ver detalle adjunto</w:t>
            </w:r>
            <w:r>
              <w:rPr>
                <w:rFonts w:eastAsia="Times New Roman" w:cs="Times New Roman"/>
                <w:color w:val="000000"/>
              </w:rPr>
              <w:t>.</w:t>
            </w:r>
          </w:p>
        </w:tc>
        <w:tc>
          <w:tcPr>
            <w:tcW w:w="1340"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927"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560" w:type="dxa"/>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r>
      <w:tr w:rsidR="00903457" w:rsidTr="00B53246">
        <w:tblPrEx>
          <w:tblCellMar>
            <w:top w:w="0" w:type="dxa"/>
            <w:bottom w:w="0" w:type="dxa"/>
          </w:tblCellMar>
        </w:tblPrEx>
        <w:trPr>
          <w:trHeight w:val="300"/>
        </w:trPr>
        <w:tc>
          <w:tcPr>
            <w:tcW w:w="1069"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268"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3207"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340"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927"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560" w:type="dxa"/>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r>
      <w:tr w:rsidR="00903457" w:rsidTr="00B53246">
        <w:tblPrEx>
          <w:tblCellMar>
            <w:top w:w="0" w:type="dxa"/>
            <w:bottom w:w="0" w:type="dxa"/>
          </w:tblCellMar>
        </w:tblPrEx>
        <w:trPr>
          <w:trHeight w:val="315"/>
        </w:trPr>
        <w:tc>
          <w:tcPr>
            <w:tcW w:w="1069"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268"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3207"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b/>
                <w:bCs/>
                <w:color w:val="000000"/>
              </w:rPr>
            </w:pPr>
            <w:r>
              <w:rPr>
                <w:rFonts w:eastAsia="Times New Roman" w:cs="Times New Roman"/>
                <w:b/>
                <w:bCs/>
                <w:color w:val="000000"/>
              </w:rPr>
              <w:t>Total General:</w:t>
            </w:r>
          </w:p>
        </w:tc>
        <w:tc>
          <w:tcPr>
            <w:tcW w:w="1340" w:type="dxa"/>
            <w:tcBorders>
              <w:top w:val="single" w:sz="4" w:space="0" w:color="000000"/>
              <w:bottom w:val="double" w:sz="6" w:space="0" w:color="000000"/>
            </w:tcBorders>
            <w:shd w:val="clear" w:color="auto" w:fill="DCE6F1"/>
            <w:noWrap/>
            <w:tcMar>
              <w:top w:w="0" w:type="dxa"/>
              <w:left w:w="70" w:type="dxa"/>
              <w:bottom w:w="0" w:type="dxa"/>
              <w:right w:w="70" w:type="dxa"/>
            </w:tcMar>
            <w:vAlign w:val="center"/>
          </w:tcPr>
          <w:p w:rsidR="00903457" w:rsidRDefault="00903457" w:rsidP="00903457">
            <w:pPr>
              <w:jc w:val="both"/>
              <w:rPr>
                <w:rFonts w:eastAsia="Times New Roman" w:cs="Times New Roman"/>
                <w:b/>
                <w:bCs/>
                <w:color w:val="000000"/>
              </w:rPr>
            </w:pPr>
            <w:r>
              <w:rPr>
                <w:rFonts w:eastAsia="Times New Roman" w:cs="Times New Roman"/>
                <w:b/>
                <w:bCs/>
                <w:color w:val="000000"/>
              </w:rPr>
              <w:t xml:space="preserve"> $296,287.60 </w:t>
            </w:r>
          </w:p>
        </w:tc>
        <w:tc>
          <w:tcPr>
            <w:tcW w:w="927" w:type="dxa"/>
            <w:shd w:val="clear" w:color="auto" w:fill="auto"/>
            <w:noWrap/>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c>
          <w:tcPr>
            <w:tcW w:w="1560" w:type="dxa"/>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r>
      <w:tr w:rsidR="00903457" w:rsidTr="00B53246">
        <w:tblPrEx>
          <w:tblCellMar>
            <w:top w:w="0" w:type="dxa"/>
            <w:bottom w:w="0" w:type="dxa"/>
          </w:tblCellMar>
        </w:tblPrEx>
        <w:trPr>
          <w:trHeight w:val="300"/>
        </w:trPr>
        <w:tc>
          <w:tcPr>
            <w:tcW w:w="9371" w:type="dxa"/>
            <w:gridSpan w:val="6"/>
            <w:vMerge w:val="restart"/>
            <w:shd w:val="clear" w:color="auto" w:fill="auto"/>
            <w:tcMar>
              <w:top w:w="0" w:type="dxa"/>
              <w:left w:w="70" w:type="dxa"/>
              <w:bottom w:w="0" w:type="dxa"/>
              <w:right w:w="70" w:type="dxa"/>
            </w:tcMar>
            <w:vAlign w:val="center"/>
          </w:tcPr>
          <w:p w:rsidR="00903457" w:rsidRDefault="00903457" w:rsidP="00903457">
            <w:pPr>
              <w:jc w:val="both"/>
            </w:pPr>
            <w:r>
              <w:rPr>
                <w:rFonts w:eastAsia="Times New Roman" w:cs="Times New Roman"/>
                <w:b/>
                <w:bCs/>
                <w:color w:val="000000"/>
              </w:rPr>
              <w:t xml:space="preserve">Nota: </w:t>
            </w:r>
            <w:r>
              <w:rPr>
                <w:rFonts w:eastAsia="Times New Roman" w:cs="Times New Roman"/>
                <w:color w:val="000000"/>
              </w:rPr>
              <w:t>El efectivo pendiente de depositar se remesará a la cuenta de Fondos Propios (577-000324-2) los primeros días del mes de mayo del presente año.</w:t>
            </w:r>
          </w:p>
        </w:tc>
      </w:tr>
      <w:tr w:rsidR="00903457" w:rsidTr="00B53246">
        <w:tblPrEx>
          <w:tblCellMar>
            <w:top w:w="0" w:type="dxa"/>
            <w:bottom w:w="0" w:type="dxa"/>
          </w:tblCellMar>
        </w:tblPrEx>
        <w:trPr>
          <w:trHeight w:val="300"/>
        </w:trPr>
        <w:tc>
          <w:tcPr>
            <w:tcW w:w="9371" w:type="dxa"/>
            <w:gridSpan w:val="6"/>
            <w:vMerge/>
            <w:shd w:val="clear" w:color="auto" w:fill="auto"/>
            <w:tcMar>
              <w:top w:w="0" w:type="dxa"/>
              <w:left w:w="70" w:type="dxa"/>
              <w:bottom w:w="0" w:type="dxa"/>
              <w:right w:w="70" w:type="dxa"/>
            </w:tcMar>
            <w:vAlign w:val="center"/>
          </w:tcPr>
          <w:p w:rsidR="00903457" w:rsidRDefault="00903457" w:rsidP="00903457">
            <w:pPr>
              <w:jc w:val="both"/>
              <w:rPr>
                <w:rFonts w:eastAsia="Times New Roman" w:cs="Times New Roman"/>
                <w:color w:val="000000"/>
              </w:rPr>
            </w:pPr>
          </w:p>
        </w:tc>
      </w:tr>
    </w:tbl>
    <w:p w:rsidR="00903457" w:rsidRDefault="00903457" w:rsidP="00903457">
      <w:pPr>
        <w:spacing w:line="360" w:lineRule="auto"/>
        <w:jc w:val="both"/>
        <w:rPr>
          <w:rFonts w:cs="Times New Roman"/>
          <w:color w:val="000000"/>
        </w:rPr>
      </w:pPr>
      <w:r>
        <w:rPr>
          <w:rFonts w:cs="Times New Roman"/>
          <w:color w:val="000000"/>
        </w:rPr>
        <w:t>No habiendo más que hacer constar, se dá por terminada la presenta Acta, a las veinte horas  con treinta minutos, del día treinta de abril del dos mil dieciocho, la cual firmamos de conformidad para los efectos legales consiguientes. Se adjunta documentos probatorios de las diferentes áreas Municipales.</w:t>
      </w:r>
    </w:p>
    <w:p w:rsidR="00903457" w:rsidRDefault="00903457" w:rsidP="00903457">
      <w:pPr>
        <w:jc w:val="both"/>
      </w:pPr>
      <w:r>
        <w:rPr>
          <w:b/>
          <w:color w:val="000000"/>
        </w:rPr>
        <w:t>ENTREGA POR LA MUNICIPALIDAD SALIENTE</w:t>
      </w:r>
      <w:r>
        <w:rPr>
          <w:color w:val="000000"/>
        </w:rPr>
        <w:t>:</w:t>
      </w:r>
    </w:p>
    <w:p w:rsidR="00903457" w:rsidRDefault="00903457" w:rsidP="00903457">
      <w:pPr>
        <w:jc w:val="both"/>
        <w:rPr>
          <w:color w:val="000000"/>
        </w:rPr>
      </w:pPr>
    </w:p>
    <w:p w:rsidR="00903457" w:rsidRDefault="00903457" w:rsidP="00903457">
      <w:pPr>
        <w:jc w:val="both"/>
        <w:rPr>
          <w:color w:val="000000"/>
        </w:rPr>
      </w:pPr>
    </w:p>
    <w:p w:rsidR="00903457" w:rsidRDefault="00903457" w:rsidP="00903457">
      <w:pPr>
        <w:jc w:val="both"/>
        <w:rPr>
          <w:color w:val="000000"/>
        </w:rPr>
      </w:pPr>
    </w:p>
    <w:p w:rsidR="00903457" w:rsidRDefault="00903457" w:rsidP="00903457">
      <w:pPr>
        <w:pStyle w:val="NormalWeb"/>
        <w:spacing w:after="0"/>
        <w:jc w:val="center"/>
        <w:rPr>
          <w:sz w:val="22"/>
          <w:szCs w:val="22"/>
          <w:lang w:val="es-MX"/>
        </w:rPr>
      </w:pPr>
    </w:p>
    <w:p w:rsidR="00903457" w:rsidRDefault="00903457" w:rsidP="00903457">
      <w:pPr>
        <w:pStyle w:val="NormalWeb"/>
        <w:spacing w:after="0"/>
        <w:jc w:val="center"/>
        <w:rPr>
          <w:sz w:val="22"/>
          <w:szCs w:val="22"/>
          <w:lang w:val="es-MX"/>
        </w:rPr>
      </w:pPr>
      <w:r>
        <w:rPr>
          <w:sz w:val="22"/>
          <w:szCs w:val="22"/>
          <w:lang w:val="es-MX"/>
        </w:rPr>
        <w:t>ELIO VALDEMAR LEMUS OSORIO</w:t>
      </w:r>
    </w:p>
    <w:p w:rsidR="00903457" w:rsidRDefault="00903457" w:rsidP="00903457">
      <w:pPr>
        <w:pStyle w:val="Ttulo2"/>
        <w:tabs>
          <w:tab w:val="left" w:pos="0"/>
        </w:tabs>
        <w:spacing w:line="240" w:lineRule="auto"/>
      </w:pPr>
      <w:r>
        <w:rPr>
          <w:sz w:val="22"/>
          <w:szCs w:val="22"/>
        </w:rPr>
        <w:t xml:space="preserve">                                                         </w:t>
      </w:r>
      <w:r>
        <w:rPr>
          <w:b w:val="0"/>
          <w:sz w:val="22"/>
          <w:szCs w:val="22"/>
        </w:rPr>
        <w:t xml:space="preserve">ALCALDE MUNICIPAL </w:t>
      </w:r>
    </w:p>
    <w:p w:rsidR="00903457" w:rsidRDefault="00903457" w:rsidP="00903457">
      <w:pPr>
        <w:pStyle w:val="NormalWeb"/>
        <w:spacing w:after="0"/>
        <w:rPr>
          <w:sz w:val="22"/>
          <w:szCs w:val="22"/>
        </w:rPr>
      </w:pPr>
    </w:p>
    <w:p w:rsidR="00903457" w:rsidRDefault="00903457" w:rsidP="00903457">
      <w:pPr>
        <w:pStyle w:val="NormalWeb"/>
        <w:spacing w:after="0"/>
        <w:rPr>
          <w:sz w:val="22"/>
          <w:szCs w:val="22"/>
        </w:rPr>
      </w:pPr>
    </w:p>
    <w:p w:rsidR="00903457" w:rsidRDefault="00903457" w:rsidP="00903457">
      <w:pPr>
        <w:pStyle w:val="NormalWeb"/>
        <w:spacing w:after="0"/>
        <w:rPr>
          <w:sz w:val="22"/>
          <w:szCs w:val="22"/>
        </w:rPr>
      </w:pPr>
    </w:p>
    <w:p w:rsidR="00903457" w:rsidRDefault="00903457" w:rsidP="00903457">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903457" w:rsidRDefault="00903457" w:rsidP="00903457">
      <w:pPr>
        <w:pStyle w:val="NormalWeb"/>
        <w:spacing w:before="0" w:after="0"/>
        <w:ind w:left="-142"/>
        <w:rPr>
          <w:sz w:val="20"/>
          <w:szCs w:val="20"/>
          <w:lang w:val="es-MX"/>
        </w:rPr>
      </w:pPr>
      <w:r>
        <w:rPr>
          <w:sz w:val="20"/>
          <w:szCs w:val="20"/>
          <w:lang w:val="es-MX"/>
        </w:rPr>
        <w:t xml:space="preserve">                     SINDICA MUNICIPAL                                                                 PRIMER   REGIDO</w:t>
      </w:r>
    </w:p>
    <w:p w:rsidR="00903457" w:rsidRDefault="00903457" w:rsidP="00903457">
      <w:pPr>
        <w:pStyle w:val="NormalWeb"/>
        <w:spacing w:before="0" w:after="0"/>
        <w:ind w:left="-142"/>
        <w:rPr>
          <w:sz w:val="20"/>
          <w:szCs w:val="20"/>
          <w:lang w:val="es-MX"/>
        </w:rPr>
      </w:pPr>
    </w:p>
    <w:p w:rsidR="00903457" w:rsidRDefault="00903457" w:rsidP="00903457">
      <w:pPr>
        <w:pStyle w:val="NormalWeb"/>
        <w:spacing w:before="0" w:after="0"/>
        <w:ind w:left="-142"/>
        <w:rPr>
          <w:sz w:val="20"/>
          <w:szCs w:val="20"/>
          <w:lang w:val="es-MX"/>
        </w:rPr>
      </w:pPr>
    </w:p>
    <w:p w:rsidR="00903457" w:rsidRDefault="00903457" w:rsidP="00903457">
      <w:pPr>
        <w:pStyle w:val="NormalWeb"/>
        <w:spacing w:before="0" w:after="0"/>
        <w:rPr>
          <w:sz w:val="20"/>
          <w:szCs w:val="20"/>
          <w:lang w:val="es-MX"/>
        </w:rPr>
      </w:pPr>
    </w:p>
    <w:p w:rsidR="00903457" w:rsidRDefault="00903457" w:rsidP="00903457">
      <w:pPr>
        <w:pStyle w:val="NormalWeb"/>
        <w:spacing w:before="0" w:after="0"/>
        <w:rPr>
          <w:sz w:val="20"/>
          <w:szCs w:val="20"/>
          <w:lang w:val="es-MX"/>
        </w:rPr>
      </w:pPr>
    </w:p>
    <w:p w:rsidR="00903457" w:rsidRDefault="00903457" w:rsidP="00903457">
      <w:pPr>
        <w:pStyle w:val="NormalWeb"/>
        <w:spacing w:before="0" w:after="0"/>
        <w:rPr>
          <w:sz w:val="20"/>
          <w:szCs w:val="20"/>
          <w:lang w:val="es-MX"/>
        </w:rPr>
      </w:pPr>
    </w:p>
    <w:p w:rsidR="00903457" w:rsidRDefault="00903457" w:rsidP="00903457">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903457" w:rsidRDefault="00903457" w:rsidP="00903457">
      <w:pPr>
        <w:pStyle w:val="NormalWeb"/>
        <w:spacing w:after="0"/>
        <w:jc w:val="center"/>
        <w:rPr>
          <w:sz w:val="20"/>
          <w:szCs w:val="20"/>
          <w:lang w:val="es-MX"/>
        </w:rPr>
      </w:pPr>
    </w:p>
    <w:p w:rsidR="00903457" w:rsidRDefault="00903457" w:rsidP="00903457">
      <w:pPr>
        <w:pStyle w:val="NormalWeb"/>
        <w:spacing w:after="0"/>
        <w:jc w:val="center"/>
        <w:rPr>
          <w:sz w:val="20"/>
          <w:szCs w:val="20"/>
          <w:lang w:val="es-MX"/>
        </w:rPr>
      </w:pPr>
    </w:p>
    <w:p w:rsidR="00903457" w:rsidRDefault="00903457" w:rsidP="00903457">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903457" w:rsidRDefault="00903457" w:rsidP="00903457">
      <w:pPr>
        <w:pStyle w:val="NormalWeb"/>
        <w:spacing w:after="0"/>
      </w:pPr>
    </w:p>
    <w:p w:rsidR="00903457" w:rsidRDefault="00903457" w:rsidP="00903457">
      <w:pPr>
        <w:pStyle w:val="NormalWeb"/>
        <w:spacing w:after="0"/>
      </w:pPr>
    </w:p>
    <w:p w:rsidR="00903457" w:rsidRDefault="00903457" w:rsidP="00903457">
      <w:pPr>
        <w:pStyle w:val="NormalWeb"/>
        <w:spacing w:after="0"/>
        <w:ind w:left="567" w:hanging="567"/>
        <w:rPr>
          <w:sz w:val="20"/>
          <w:szCs w:val="20"/>
          <w:lang w:val="es-MX"/>
        </w:rPr>
      </w:pPr>
      <w:r>
        <w:rPr>
          <w:sz w:val="20"/>
          <w:szCs w:val="20"/>
          <w:lang w:val="es-MX"/>
        </w:rPr>
        <w:t xml:space="preserve">JUAN CARLOS TOBAR ALFARO                                   </w:t>
      </w:r>
      <w:r>
        <w:rPr>
          <w:sz w:val="20"/>
          <w:szCs w:val="20"/>
          <w:lang w:val="es-MX"/>
        </w:rPr>
        <w:tab/>
      </w:r>
      <w:r>
        <w:rPr>
          <w:sz w:val="20"/>
          <w:szCs w:val="20"/>
          <w:lang w:val="es-MX"/>
        </w:rPr>
        <w:tab/>
        <w:t xml:space="preserve"> JOSE ANTONIO ORTIZ                        SEXTO REGIDOR                                                                          SEPTIMO REGIDOR</w:t>
      </w:r>
    </w:p>
    <w:p w:rsidR="00903457" w:rsidRDefault="00903457" w:rsidP="00903457">
      <w:pPr>
        <w:pStyle w:val="NormalWeb"/>
        <w:spacing w:after="0"/>
        <w:rPr>
          <w:sz w:val="20"/>
          <w:szCs w:val="20"/>
        </w:rPr>
      </w:pPr>
    </w:p>
    <w:p w:rsidR="00903457" w:rsidRDefault="00903457" w:rsidP="00903457">
      <w:pPr>
        <w:pStyle w:val="NormalWeb"/>
        <w:spacing w:after="0"/>
        <w:rPr>
          <w:sz w:val="20"/>
          <w:szCs w:val="20"/>
        </w:rPr>
      </w:pPr>
    </w:p>
    <w:p w:rsidR="00903457" w:rsidRDefault="00903457" w:rsidP="00903457">
      <w:pPr>
        <w:pStyle w:val="NormalWeb"/>
        <w:spacing w:after="0"/>
        <w:rPr>
          <w:sz w:val="20"/>
          <w:szCs w:val="20"/>
        </w:rPr>
      </w:pPr>
    </w:p>
    <w:p w:rsidR="00903457" w:rsidRDefault="00903457" w:rsidP="00903457">
      <w:pPr>
        <w:pStyle w:val="NormalWeb"/>
        <w:spacing w:before="0" w:after="0"/>
        <w:rPr>
          <w:sz w:val="18"/>
          <w:szCs w:val="18"/>
          <w:lang w:val="es-MX"/>
        </w:rPr>
      </w:pPr>
      <w:r>
        <w:rPr>
          <w:sz w:val="18"/>
          <w:szCs w:val="18"/>
          <w:lang w:val="es-MX"/>
        </w:rPr>
        <w:t>CONCEPCION DEL CARMEN CORNEJO DE PORTILLO               ING., CARLOS BLADIMIR BENITEZ MARQUEZ</w:t>
      </w:r>
    </w:p>
    <w:p w:rsidR="00903457" w:rsidRDefault="00903457" w:rsidP="00903457">
      <w:pPr>
        <w:pStyle w:val="NormalWeb"/>
        <w:spacing w:before="0" w:after="0"/>
        <w:ind w:left="851" w:hanging="851"/>
        <w:rPr>
          <w:sz w:val="20"/>
          <w:szCs w:val="20"/>
          <w:lang w:val="es-MX"/>
        </w:rPr>
      </w:pPr>
      <w:r>
        <w:rPr>
          <w:sz w:val="20"/>
          <w:szCs w:val="20"/>
          <w:lang w:val="es-MX"/>
        </w:rPr>
        <w:t xml:space="preserve">                   OCTAVA REGIDORA                                                                     NOVENO REGIDOR</w:t>
      </w:r>
    </w:p>
    <w:p w:rsidR="00903457" w:rsidRDefault="00903457" w:rsidP="00903457">
      <w:pPr>
        <w:pStyle w:val="NormalWeb"/>
        <w:tabs>
          <w:tab w:val="left" w:pos="1335"/>
        </w:tabs>
        <w:spacing w:after="0"/>
        <w:rPr>
          <w:sz w:val="20"/>
          <w:szCs w:val="20"/>
          <w:lang w:val="es-MX"/>
        </w:rPr>
      </w:pPr>
      <w:r>
        <w:rPr>
          <w:sz w:val="20"/>
          <w:szCs w:val="20"/>
          <w:lang w:val="es-MX"/>
        </w:rPr>
        <w:tab/>
      </w:r>
    </w:p>
    <w:p w:rsidR="00903457" w:rsidRDefault="00903457" w:rsidP="00903457">
      <w:pPr>
        <w:pStyle w:val="NormalWeb"/>
        <w:tabs>
          <w:tab w:val="left" w:pos="1335"/>
        </w:tabs>
        <w:spacing w:after="0"/>
        <w:rPr>
          <w:sz w:val="20"/>
          <w:szCs w:val="20"/>
          <w:lang w:val="es-MX"/>
        </w:rPr>
      </w:pPr>
    </w:p>
    <w:p w:rsidR="00903457" w:rsidRDefault="00903457" w:rsidP="00903457">
      <w:pPr>
        <w:pStyle w:val="NormalWeb"/>
        <w:spacing w:after="0"/>
        <w:ind w:left="1134" w:hanging="1134"/>
        <w:rPr>
          <w:sz w:val="20"/>
          <w:szCs w:val="20"/>
          <w:lang w:val="es-MX"/>
        </w:rPr>
      </w:pPr>
      <w:r>
        <w:rPr>
          <w:sz w:val="20"/>
          <w:szCs w:val="20"/>
          <w:lang w:val="es-MX"/>
        </w:rPr>
        <w:t xml:space="preserve">  MORENA DEL CARMEN RODRIGUEZ GUADRON       </w:t>
      </w:r>
      <w:r>
        <w:rPr>
          <w:sz w:val="20"/>
          <w:szCs w:val="20"/>
          <w:lang w:val="es-MX"/>
        </w:rPr>
        <w:tab/>
        <w:t xml:space="preserve">        HECTOR ORLANDO BONILLA                                           DECIMA REGIDORA                                                      REGIDOR   SUPLENTE</w:t>
      </w:r>
    </w:p>
    <w:p w:rsidR="00903457" w:rsidRDefault="00903457" w:rsidP="00903457">
      <w:pPr>
        <w:pStyle w:val="NormalWeb"/>
        <w:tabs>
          <w:tab w:val="left" w:pos="50"/>
        </w:tabs>
        <w:spacing w:after="0"/>
        <w:rPr>
          <w:sz w:val="20"/>
          <w:szCs w:val="20"/>
          <w:lang w:val="es-MX"/>
        </w:rPr>
      </w:pPr>
    </w:p>
    <w:p w:rsidR="00903457" w:rsidRDefault="00903457" w:rsidP="00903457">
      <w:pPr>
        <w:pStyle w:val="NormalWeb"/>
        <w:tabs>
          <w:tab w:val="left" w:pos="50"/>
        </w:tabs>
        <w:spacing w:after="0"/>
        <w:rPr>
          <w:sz w:val="20"/>
          <w:szCs w:val="20"/>
          <w:lang w:val="es-MX"/>
        </w:rPr>
      </w:pPr>
    </w:p>
    <w:p w:rsidR="00903457" w:rsidRDefault="00903457" w:rsidP="00903457">
      <w:pPr>
        <w:pStyle w:val="NormalWeb"/>
        <w:tabs>
          <w:tab w:val="left" w:pos="-450"/>
        </w:tabs>
        <w:spacing w:after="0"/>
      </w:pPr>
      <w:r>
        <w:rPr>
          <w:sz w:val="18"/>
          <w:szCs w:val="18"/>
          <w:lang w:val="es-MX"/>
        </w:rPr>
        <w:t>LICDA. JOSEFINA ELIZABETH BAIRES DE MENDEZ           ERICK ALEXANDER CASTAÑEDA HERNANDEZ</w:t>
      </w:r>
      <w:r>
        <w:rPr>
          <w:sz w:val="20"/>
          <w:szCs w:val="20"/>
          <w:lang w:val="es-MX"/>
        </w:rPr>
        <w:tab/>
        <w:t>REGIDORA SUPLENTE</w:t>
      </w:r>
      <w:r>
        <w:rPr>
          <w:sz w:val="20"/>
          <w:szCs w:val="20"/>
          <w:lang w:val="es-MX"/>
        </w:rPr>
        <w:tab/>
        <w:t xml:space="preserve">  </w:t>
      </w:r>
      <w:r>
        <w:rPr>
          <w:sz w:val="20"/>
          <w:szCs w:val="20"/>
          <w:lang w:val="es-MX"/>
        </w:rPr>
        <w:tab/>
        <w:t xml:space="preserve">                                       REGIDOR SUPLENTE </w:t>
      </w:r>
      <w:r>
        <w:rPr>
          <w:sz w:val="20"/>
          <w:szCs w:val="20"/>
          <w:lang w:val="es-MX"/>
        </w:rPr>
        <w:tab/>
      </w:r>
    </w:p>
    <w:p w:rsidR="00903457" w:rsidRDefault="00903457" w:rsidP="00903457">
      <w:pPr>
        <w:tabs>
          <w:tab w:val="left" w:pos="780"/>
        </w:tabs>
        <w:autoSpaceDE w:val="0"/>
        <w:spacing w:line="360" w:lineRule="auto"/>
        <w:ind w:right="-1" w:firstLine="709"/>
        <w:jc w:val="both"/>
        <w:rPr>
          <w:rFonts w:cs="Times New Roman"/>
        </w:rPr>
      </w:pPr>
    </w:p>
    <w:p w:rsidR="00903457" w:rsidRDefault="00903457" w:rsidP="00903457">
      <w:pPr>
        <w:tabs>
          <w:tab w:val="left" w:pos="780"/>
        </w:tabs>
        <w:autoSpaceDE w:val="0"/>
        <w:spacing w:line="360" w:lineRule="auto"/>
        <w:ind w:right="-1" w:firstLine="709"/>
        <w:jc w:val="both"/>
        <w:rPr>
          <w:rFonts w:cs="Times New Roman"/>
        </w:rPr>
      </w:pPr>
    </w:p>
    <w:p w:rsidR="00903457" w:rsidRDefault="00903457" w:rsidP="00903457">
      <w:pPr>
        <w:tabs>
          <w:tab w:val="left" w:pos="780"/>
        </w:tabs>
        <w:autoSpaceDE w:val="0"/>
        <w:spacing w:line="360" w:lineRule="auto"/>
        <w:ind w:right="-1" w:firstLine="709"/>
        <w:jc w:val="both"/>
        <w:rPr>
          <w:rFonts w:cs="Times New Roman"/>
        </w:rPr>
      </w:pPr>
    </w:p>
    <w:p w:rsidR="00903457" w:rsidRDefault="00903457" w:rsidP="00903457">
      <w:pPr>
        <w:tabs>
          <w:tab w:val="left" w:pos="780"/>
        </w:tabs>
        <w:autoSpaceDE w:val="0"/>
        <w:spacing w:line="360" w:lineRule="auto"/>
        <w:ind w:right="-1" w:firstLine="709"/>
        <w:jc w:val="both"/>
        <w:rPr>
          <w:rFonts w:cs="Times New Roman"/>
        </w:rPr>
      </w:pPr>
    </w:p>
    <w:p w:rsidR="00903457" w:rsidRDefault="00903457" w:rsidP="00903457">
      <w:pPr>
        <w:pStyle w:val="NormalWeb"/>
        <w:tabs>
          <w:tab w:val="left" w:pos="-450"/>
        </w:tabs>
        <w:spacing w:before="0" w:after="0"/>
        <w:rPr>
          <w:sz w:val="20"/>
          <w:szCs w:val="20"/>
          <w:lang w:val="es-MX"/>
        </w:rPr>
      </w:pPr>
      <w:r>
        <w:rPr>
          <w:sz w:val="20"/>
          <w:szCs w:val="20"/>
          <w:lang w:val="es-MX"/>
        </w:rPr>
        <w:t>DUGLAS BALTAZAR GALEANO GUILLEN</w:t>
      </w:r>
      <w:r>
        <w:rPr>
          <w:sz w:val="20"/>
          <w:szCs w:val="20"/>
          <w:lang w:val="es-MX"/>
        </w:rPr>
        <w:tab/>
      </w:r>
      <w:r>
        <w:rPr>
          <w:sz w:val="20"/>
          <w:szCs w:val="20"/>
          <w:lang w:val="es-MX"/>
        </w:rPr>
        <w:tab/>
        <w:t>OVIDIO ALVARO CARCAMO LOPEZ</w:t>
      </w:r>
    </w:p>
    <w:p w:rsidR="00903457" w:rsidRDefault="00903457" w:rsidP="00903457">
      <w:pPr>
        <w:pStyle w:val="NormalWeb"/>
        <w:tabs>
          <w:tab w:val="left" w:pos="-450"/>
        </w:tabs>
        <w:spacing w:before="0" w:after="0"/>
        <w:ind w:left="-142"/>
        <w:rPr>
          <w:sz w:val="20"/>
          <w:szCs w:val="20"/>
          <w:lang w:val="es-MX"/>
        </w:rPr>
      </w:pPr>
      <w:r>
        <w:rPr>
          <w:sz w:val="20"/>
          <w:szCs w:val="20"/>
          <w:lang w:val="es-MX"/>
        </w:rPr>
        <w:t xml:space="preserve">                 REGIDOR SUPLENTE                                                         SECRETARIO MUNICIPAL</w:t>
      </w:r>
    </w:p>
    <w:p w:rsidR="00903457" w:rsidRDefault="00903457" w:rsidP="00903457">
      <w:pPr>
        <w:pStyle w:val="NormalWeb"/>
        <w:tabs>
          <w:tab w:val="left" w:pos="-450"/>
        </w:tabs>
        <w:spacing w:before="0" w:after="0"/>
        <w:ind w:left="-142"/>
        <w:rPr>
          <w:sz w:val="20"/>
          <w:szCs w:val="20"/>
          <w:lang w:val="es-MX"/>
        </w:rPr>
      </w:pPr>
    </w:p>
    <w:p w:rsidR="00903457" w:rsidRDefault="00903457" w:rsidP="00903457">
      <w:pPr>
        <w:pStyle w:val="NormalWeb"/>
        <w:tabs>
          <w:tab w:val="left" w:pos="-450"/>
        </w:tabs>
        <w:spacing w:before="0" w:after="0"/>
        <w:ind w:left="-142"/>
        <w:rPr>
          <w:sz w:val="20"/>
          <w:szCs w:val="20"/>
          <w:lang w:val="es-MX"/>
        </w:rPr>
      </w:pPr>
    </w:p>
    <w:p w:rsidR="00903457" w:rsidRDefault="00903457" w:rsidP="00903457">
      <w:pPr>
        <w:pStyle w:val="NormalWeb"/>
        <w:tabs>
          <w:tab w:val="left" w:pos="-450"/>
        </w:tabs>
        <w:spacing w:before="0" w:after="0"/>
        <w:rPr>
          <w:sz w:val="20"/>
          <w:szCs w:val="20"/>
          <w:lang w:val="es-MX"/>
        </w:rPr>
      </w:pPr>
    </w:p>
    <w:p w:rsidR="00903457" w:rsidRDefault="00903457" w:rsidP="00903457">
      <w:pPr>
        <w:pStyle w:val="NormalWeb"/>
        <w:tabs>
          <w:tab w:val="left" w:pos="-450"/>
        </w:tabs>
        <w:spacing w:before="0" w:after="0"/>
        <w:rPr>
          <w:sz w:val="20"/>
          <w:szCs w:val="20"/>
          <w:lang w:val="es-MX"/>
        </w:rPr>
      </w:pPr>
    </w:p>
    <w:p w:rsidR="00903457" w:rsidRDefault="00903457" w:rsidP="00903457">
      <w:pPr>
        <w:pStyle w:val="NormalWeb"/>
        <w:spacing w:after="0"/>
        <w:ind w:left="825" w:hanging="880"/>
        <w:rPr>
          <w:sz w:val="20"/>
          <w:szCs w:val="20"/>
          <w:lang w:val="es-MX"/>
        </w:rPr>
      </w:pPr>
      <w:r>
        <w:rPr>
          <w:sz w:val="20"/>
          <w:szCs w:val="20"/>
          <w:lang w:val="es-MX"/>
        </w:rPr>
        <w:t>RECIBIMOS DE CONFORMIDAD POR LA MUNICIPALIDAD ENTRANTE:</w:t>
      </w:r>
    </w:p>
    <w:p w:rsidR="00903457" w:rsidRDefault="00903457" w:rsidP="00903457">
      <w:pPr>
        <w:pStyle w:val="NormalWeb"/>
        <w:spacing w:after="0"/>
        <w:ind w:left="825" w:hanging="880"/>
        <w:rPr>
          <w:sz w:val="20"/>
          <w:szCs w:val="20"/>
          <w:lang w:val="es-MX"/>
        </w:rPr>
      </w:pPr>
    </w:p>
    <w:p w:rsidR="00903457" w:rsidRDefault="00903457" w:rsidP="00903457">
      <w:pPr>
        <w:pStyle w:val="NormalWeb"/>
        <w:spacing w:after="0"/>
        <w:ind w:left="825" w:hanging="880"/>
        <w:rPr>
          <w:sz w:val="20"/>
          <w:szCs w:val="20"/>
          <w:lang w:val="es-MX"/>
        </w:rPr>
      </w:pPr>
    </w:p>
    <w:p w:rsidR="00903457" w:rsidRDefault="00903457" w:rsidP="00903457">
      <w:pPr>
        <w:pStyle w:val="NormalWeb"/>
        <w:spacing w:after="0"/>
        <w:rPr>
          <w:sz w:val="20"/>
          <w:szCs w:val="20"/>
          <w:lang w:val="es-MX"/>
        </w:rPr>
      </w:pPr>
    </w:p>
    <w:p w:rsidR="00903457" w:rsidRDefault="00903457" w:rsidP="00903457">
      <w:pPr>
        <w:pStyle w:val="NormalWeb"/>
        <w:spacing w:after="0"/>
        <w:ind w:hanging="57"/>
        <w:jc w:val="center"/>
      </w:pPr>
      <w:r>
        <w:rPr>
          <w:sz w:val="20"/>
          <w:szCs w:val="20"/>
          <w:lang w:val="es-MX"/>
        </w:rPr>
        <w:t xml:space="preserve">           </w:t>
      </w:r>
      <w:r>
        <w:rPr>
          <w:rFonts w:ascii="Arial" w:hAnsi="Arial" w:cs="Arial"/>
          <w:color w:val="000000"/>
          <w:sz w:val="22"/>
          <w:szCs w:val="22"/>
          <w:lang w:val="es-MX" w:eastAsia="es-ES"/>
        </w:rPr>
        <w:t xml:space="preserve">LIC. SALVADOR ENRIQUE SAGET FIGUEROA                                                     </w:t>
      </w:r>
      <w:r>
        <w:rPr>
          <w:sz w:val="22"/>
          <w:szCs w:val="22"/>
          <w:lang w:val="es-MX"/>
        </w:rPr>
        <w:t xml:space="preserve">    ALCALDE MUNICIPAL</w:t>
      </w:r>
    </w:p>
    <w:p w:rsidR="00903457" w:rsidRDefault="00903457" w:rsidP="00903457">
      <w:pPr>
        <w:pStyle w:val="NormalWeb"/>
        <w:spacing w:after="0"/>
        <w:ind w:left="822" w:hanging="879"/>
        <w:jc w:val="center"/>
        <w:rPr>
          <w:sz w:val="20"/>
          <w:szCs w:val="20"/>
          <w:lang w:val="es-MX"/>
        </w:rPr>
      </w:pPr>
    </w:p>
    <w:p w:rsidR="00903457" w:rsidRDefault="00903457" w:rsidP="00903457">
      <w:pPr>
        <w:pStyle w:val="NormalWeb"/>
        <w:spacing w:after="0"/>
        <w:ind w:left="822" w:hanging="879"/>
        <w:jc w:val="center"/>
        <w:rPr>
          <w:sz w:val="20"/>
          <w:szCs w:val="20"/>
          <w:lang w:val="es-MX"/>
        </w:rPr>
      </w:pPr>
    </w:p>
    <w:p w:rsidR="00903457" w:rsidRDefault="00903457" w:rsidP="00903457">
      <w:pPr>
        <w:pStyle w:val="NormalWeb"/>
        <w:spacing w:after="0"/>
        <w:ind w:left="709" w:hanging="709"/>
      </w:pPr>
      <w:r>
        <w:rPr>
          <w:rFonts w:ascii="Arial" w:hAnsi="Arial" w:cs="Arial"/>
          <w:sz w:val="22"/>
          <w:szCs w:val="22"/>
        </w:rPr>
        <w:t>DALIS ROCÍO LÓPEZ VILLALTA,</w:t>
      </w:r>
      <w:r>
        <w:rPr>
          <w:rFonts w:ascii="Arial" w:hAnsi="Arial" w:cs="Arial"/>
          <w:sz w:val="22"/>
          <w:szCs w:val="22"/>
          <w:lang w:val="es-MX"/>
        </w:rPr>
        <w:t xml:space="preserve">                         </w:t>
      </w:r>
      <w:r>
        <w:rPr>
          <w:rFonts w:ascii="Arial" w:hAnsi="Arial" w:cs="Arial"/>
          <w:color w:val="000000"/>
          <w:sz w:val="22"/>
          <w:szCs w:val="22"/>
          <w:lang w:val="es-MX" w:eastAsia="es-ES"/>
        </w:rPr>
        <w:t>FRANKLIN ERNESTO RAMOS</w:t>
      </w:r>
      <w:r>
        <w:rPr>
          <w:sz w:val="20"/>
          <w:szCs w:val="20"/>
          <w:lang w:val="es-MX"/>
        </w:rPr>
        <w:t xml:space="preserve">                             </w:t>
      </w:r>
      <w:r>
        <w:rPr>
          <w:rFonts w:ascii="Arial" w:hAnsi="Arial" w:cs="Arial"/>
          <w:sz w:val="20"/>
          <w:szCs w:val="20"/>
          <w:lang w:val="es-MX"/>
        </w:rPr>
        <w:t xml:space="preserve">SINDICA MUNICIPAL                                                   PRIMER REGIDOR </w:t>
      </w:r>
    </w:p>
    <w:p w:rsidR="00903457" w:rsidRDefault="00903457" w:rsidP="00903457">
      <w:pPr>
        <w:pStyle w:val="NormalWeb"/>
        <w:spacing w:after="0"/>
        <w:ind w:left="55" w:hanging="110"/>
        <w:jc w:val="both"/>
        <w:rPr>
          <w:rFonts w:ascii="Arial" w:hAnsi="Arial" w:cs="Arial"/>
          <w:sz w:val="20"/>
          <w:szCs w:val="20"/>
          <w:lang w:val="es-MX"/>
        </w:rPr>
      </w:pPr>
    </w:p>
    <w:p w:rsidR="00903457" w:rsidRDefault="00903457" w:rsidP="00903457">
      <w:pPr>
        <w:pStyle w:val="NormalWeb"/>
        <w:spacing w:after="0"/>
        <w:jc w:val="both"/>
        <w:rPr>
          <w:rFonts w:ascii="Arial" w:hAnsi="Arial" w:cs="Arial"/>
          <w:sz w:val="20"/>
          <w:szCs w:val="20"/>
          <w:lang w:val="es-MX"/>
        </w:rPr>
      </w:pPr>
    </w:p>
    <w:p w:rsidR="00903457" w:rsidRDefault="00903457" w:rsidP="00903457">
      <w:pPr>
        <w:pStyle w:val="NormalWeb"/>
        <w:spacing w:after="0"/>
        <w:ind w:left="284" w:hanging="339"/>
      </w:pPr>
      <w:r>
        <w:rPr>
          <w:rFonts w:ascii="Arial" w:hAnsi="Arial" w:cs="Arial"/>
          <w:color w:val="000000"/>
          <w:sz w:val="20"/>
          <w:szCs w:val="20"/>
          <w:lang w:val="es-MX" w:eastAsia="es-ES"/>
        </w:rPr>
        <w:t>ROSA EVELINA RODRÍGUEZ DE LÓPEZ</w:t>
      </w:r>
      <w:r>
        <w:rPr>
          <w:rFonts w:ascii="Arial" w:hAnsi="Arial" w:cs="Arial"/>
          <w:sz w:val="20"/>
          <w:szCs w:val="20"/>
          <w:lang w:val="es-MX"/>
        </w:rPr>
        <w:t xml:space="preserve">                   </w:t>
      </w:r>
      <w:r>
        <w:rPr>
          <w:rFonts w:ascii="Arial" w:hAnsi="Arial" w:cs="Arial"/>
          <w:sz w:val="20"/>
          <w:szCs w:val="20"/>
        </w:rPr>
        <w:t>Ing. MARCOS ERNESTO MIRA SÁNCHEZ</w:t>
      </w:r>
      <w:r>
        <w:rPr>
          <w:rFonts w:ascii="Arial" w:hAnsi="Arial" w:cs="Arial"/>
          <w:sz w:val="20"/>
          <w:szCs w:val="20"/>
          <w:lang w:val="es-MX"/>
        </w:rPr>
        <w:t xml:space="preserve">                                     SEGUNDA REGIDORA PROPIETARIA                          TERCER REGIDOR PROPIETARIO   </w:t>
      </w:r>
    </w:p>
    <w:p w:rsidR="00903457" w:rsidRDefault="00903457" w:rsidP="00903457">
      <w:pPr>
        <w:pStyle w:val="NormalWeb"/>
        <w:spacing w:after="0"/>
        <w:rPr>
          <w:rFonts w:ascii="Arial" w:hAnsi="Arial" w:cs="Arial"/>
          <w:sz w:val="20"/>
          <w:szCs w:val="20"/>
          <w:lang w:val="es-MX"/>
        </w:rPr>
      </w:pPr>
    </w:p>
    <w:p w:rsidR="00903457" w:rsidRDefault="00903457" w:rsidP="00903457">
      <w:pPr>
        <w:pStyle w:val="NormalWeb"/>
        <w:spacing w:after="0"/>
        <w:ind w:left="142" w:hanging="197"/>
      </w:pPr>
      <w:r>
        <w:rPr>
          <w:rFonts w:ascii="Arial" w:hAnsi="Arial" w:cs="Arial"/>
        </w:rPr>
        <w:t>Dra. ALCIRA  IDALIA DIAZ ALABÍ</w:t>
      </w:r>
      <w:r>
        <w:rPr>
          <w:rFonts w:ascii="Arial" w:hAnsi="Arial" w:cs="Arial"/>
          <w:sz w:val="20"/>
          <w:szCs w:val="20"/>
          <w:lang w:val="es-MX"/>
        </w:rPr>
        <w:t xml:space="preserve">                       </w:t>
      </w:r>
      <w:r>
        <w:rPr>
          <w:rFonts w:ascii="Arial" w:hAnsi="Arial" w:cs="Arial"/>
          <w:sz w:val="22"/>
          <w:szCs w:val="22"/>
        </w:rPr>
        <w:t>CARLOS GUILLERMO NOCHEZ RIVAS</w:t>
      </w:r>
      <w:r>
        <w:rPr>
          <w:rFonts w:ascii="Arial" w:hAnsi="Arial" w:cs="Arial"/>
          <w:sz w:val="20"/>
          <w:szCs w:val="20"/>
          <w:lang w:val="es-MX"/>
        </w:rPr>
        <w:t xml:space="preserve"> CUARTA REGIDORA PROPIETARIA                                  QUINTO REGIDOR PROPIETARIO</w:t>
      </w:r>
    </w:p>
    <w:p w:rsidR="00903457" w:rsidRDefault="00903457" w:rsidP="00903457">
      <w:pPr>
        <w:pStyle w:val="NormalWeb"/>
        <w:spacing w:after="0"/>
        <w:ind w:left="-55"/>
        <w:rPr>
          <w:rFonts w:ascii="Arial" w:hAnsi="Arial" w:cs="Arial"/>
          <w:sz w:val="20"/>
          <w:szCs w:val="20"/>
          <w:lang w:val="es-MX"/>
        </w:rPr>
      </w:pPr>
    </w:p>
    <w:p w:rsidR="00903457" w:rsidRDefault="00903457" w:rsidP="00903457">
      <w:pPr>
        <w:pStyle w:val="NormalWeb"/>
        <w:spacing w:after="0"/>
        <w:ind w:left="-55"/>
        <w:rPr>
          <w:rFonts w:ascii="Arial" w:hAnsi="Arial" w:cs="Arial"/>
          <w:sz w:val="20"/>
          <w:szCs w:val="20"/>
          <w:lang w:val="es-MX"/>
        </w:rPr>
      </w:pPr>
    </w:p>
    <w:p w:rsidR="00903457" w:rsidRDefault="00903457" w:rsidP="00903457">
      <w:pPr>
        <w:pStyle w:val="NormalWeb"/>
        <w:spacing w:after="0"/>
        <w:rPr>
          <w:rFonts w:ascii="Arial" w:hAnsi="Arial" w:cs="Arial"/>
          <w:sz w:val="20"/>
          <w:szCs w:val="20"/>
          <w:lang w:val="es-MX"/>
        </w:rPr>
      </w:pPr>
    </w:p>
    <w:p w:rsidR="00903457" w:rsidRDefault="00903457" w:rsidP="00903457">
      <w:pPr>
        <w:pStyle w:val="NormalWeb"/>
        <w:spacing w:after="0"/>
        <w:ind w:left="284" w:hanging="284"/>
      </w:pPr>
      <w:r>
        <w:rPr>
          <w:rFonts w:ascii="Arial" w:hAnsi="Arial" w:cs="Arial"/>
          <w:sz w:val="20"/>
          <w:szCs w:val="20"/>
        </w:rPr>
        <w:t>LIC. ELIO VALDEMAR LEMUS OSORIO,</w:t>
      </w:r>
      <w:r>
        <w:rPr>
          <w:rFonts w:ascii="Arial" w:hAnsi="Arial" w:cs="Arial"/>
          <w:sz w:val="20"/>
          <w:szCs w:val="20"/>
          <w:lang w:val="es-MX"/>
        </w:rPr>
        <w:t xml:space="preserve">                    </w:t>
      </w:r>
      <w:r>
        <w:rPr>
          <w:rFonts w:ascii="Arial" w:hAnsi="Arial" w:cs="Arial"/>
          <w:sz w:val="20"/>
          <w:szCs w:val="20"/>
        </w:rPr>
        <w:t>ELBA LUZ SALINAS COBAR DE SALAZAR</w:t>
      </w:r>
      <w:r>
        <w:rPr>
          <w:rFonts w:ascii="Arial" w:hAnsi="Arial" w:cs="Arial"/>
          <w:sz w:val="20"/>
          <w:szCs w:val="20"/>
          <w:lang w:val="es-MX"/>
        </w:rPr>
        <w:t xml:space="preserve">     SEXTO REGIDOR PROPIETARIO                                      SEPTIMA REGIDORA PROPIETARIA</w:t>
      </w:r>
    </w:p>
    <w:p w:rsidR="00903457" w:rsidRDefault="00903457" w:rsidP="00903457">
      <w:pPr>
        <w:pStyle w:val="NormalWeb"/>
        <w:spacing w:after="0"/>
        <w:rPr>
          <w:rFonts w:ascii="Arial" w:hAnsi="Arial" w:cs="Arial"/>
          <w:sz w:val="20"/>
          <w:szCs w:val="20"/>
          <w:lang w:val="es-MX"/>
        </w:rPr>
      </w:pPr>
    </w:p>
    <w:p w:rsidR="00903457" w:rsidRDefault="00903457" w:rsidP="00903457">
      <w:pPr>
        <w:pStyle w:val="NormalWeb"/>
        <w:spacing w:after="0"/>
        <w:ind w:left="55" w:hanging="110"/>
        <w:rPr>
          <w:rFonts w:ascii="Arial" w:hAnsi="Arial" w:cs="Arial"/>
          <w:sz w:val="20"/>
          <w:szCs w:val="20"/>
          <w:lang w:val="es-MX"/>
        </w:rPr>
      </w:pPr>
    </w:p>
    <w:p w:rsidR="00903457" w:rsidRDefault="00903457" w:rsidP="00903457">
      <w:pPr>
        <w:pStyle w:val="NormalWeb"/>
        <w:spacing w:after="0"/>
        <w:ind w:left="55" w:hanging="110"/>
        <w:rPr>
          <w:rFonts w:ascii="Arial" w:hAnsi="Arial" w:cs="Arial"/>
          <w:sz w:val="20"/>
          <w:szCs w:val="20"/>
          <w:lang w:val="es-MX"/>
        </w:rPr>
      </w:pPr>
    </w:p>
    <w:p w:rsidR="00903457" w:rsidRDefault="00903457" w:rsidP="00903457">
      <w:pPr>
        <w:pStyle w:val="NormalWeb"/>
        <w:spacing w:after="0"/>
        <w:ind w:left="567" w:hanging="567"/>
      </w:pPr>
      <w:r>
        <w:rPr>
          <w:rFonts w:ascii="Arial" w:hAnsi="Arial" w:cs="Arial"/>
          <w:sz w:val="20"/>
          <w:szCs w:val="20"/>
        </w:rPr>
        <w:t>Prof. ERNESTO ANTONIO HERNÁNDEZ CORNEJO</w:t>
      </w:r>
      <w:r>
        <w:rPr>
          <w:rFonts w:ascii="Arial" w:hAnsi="Arial" w:cs="Arial"/>
          <w:sz w:val="20"/>
          <w:szCs w:val="20"/>
          <w:lang w:val="es-MX"/>
        </w:rPr>
        <w:t xml:space="preserve">         </w:t>
      </w:r>
      <w:r>
        <w:rPr>
          <w:rFonts w:ascii="Arial" w:hAnsi="Arial" w:cs="Arial"/>
          <w:sz w:val="20"/>
          <w:szCs w:val="20"/>
        </w:rPr>
        <w:t xml:space="preserve"> JOSÉ ALFREDO GARCÍA HERNÁNDEZ</w:t>
      </w:r>
      <w:r>
        <w:rPr>
          <w:rFonts w:ascii="Arial" w:hAnsi="Arial" w:cs="Arial"/>
          <w:sz w:val="20"/>
          <w:szCs w:val="20"/>
          <w:lang w:val="es-MX"/>
        </w:rPr>
        <w:t xml:space="preserve">  OCTAVO REGIDOR PROPIETARIO                                NOVENO REGIDOR PROPIETARIO</w:t>
      </w:r>
    </w:p>
    <w:p w:rsidR="00903457" w:rsidRDefault="00903457" w:rsidP="00903457">
      <w:pPr>
        <w:pStyle w:val="NormalWeb"/>
        <w:spacing w:after="0"/>
        <w:rPr>
          <w:rFonts w:ascii="Arial" w:hAnsi="Arial" w:cs="Arial"/>
          <w:sz w:val="20"/>
          <w:szCs w:val="20"/>
        </w:rPr>
      </w:pPr>
    </w:p>
    <w:p w:rsidR="00903457" w:rsidRDefault="00903457" w:rsidP="00903457">
      <w:pPr>
        <w:pStyle w:val="NormalWeb"/>
        <w:spacing w:after="0"/>
        <w:ind w:left="-55" w:firstLine="220"/>
        <w:rPr>
          <w:rFonts w:ascii="Arial" w:hAnsi="Arial" w:cs="Arial"/>
          <w:sz w:val="20"/>
          <w:szCs w:val="20"/>
        </w:rPr>
      </w:pPr>
    </w:p>
    <w:p w:rsidR="00903457" w:rsidRDefault="00903457" w:rsidP="00903457">
      <w:pPr>
        <w:pStyle w:val="NormalWeb"/>
        <w:spacing w:after="0"/>
        <w:ind w:left="-55" w:firstLine="220"/>
        <w:rPr>
          <w:rFonts w:ascii="Arial" w:hAnsi="Arial" w:cs="Arial"/>
          <w:sz w:val="20"/>
          <w:szCs w:val="20"/>
        </w:rPr>
      </w:pPr>
    </w:p>
    <w:p w:rsidR="00903457" w:rsidRDefault="00903457" w:rsidP="00903457">
      <w:pPr>
        <w:pStyle w:val="NormalWeb"/>
        <w:spacing w:after="0"/>
        <w:ind w:left="-55" w:firstLine="220"/>
      </w:pPr>
      <w:r>
        <w:rPr>
          <w:rFonts w:ascii="Arial" w:hAnsi="Arial" w:cs="Arial"/>
          <w:sz w:val="20"/>
          <w:szCs w:val="20"/>
        </w:rPr>
        <w:t>PABLO FLAMENCO GARCÍA</w:t>
      </w:r>
      <w:r>
        <w:rPr>
          <w:rFonts w:ascii="Arial" w:hAnsi="Arial" w:cs="Arial"/>
          <w:sz w:val="20"/>
          <w:szCs w:val="20"/>
          <w:lang w:val="es-MX"/>
        </w:rPr>
        <w:t xml:space="preserve">                                         </w:t>
      </w:r>
      <w:r>
        <w:rPr>
          <w:rFonts w:ascii="Arial" w:hAnsi="Arial" w:cs="Arial"/>
          <w:sz w:val="20"/>
          <w:szCs w:val="20"/>
        </w:rPr>
        <w:t>CARLOS ADONAY CAMPOS GONZÁLEZ</w:t>
      </w:r>
      <w:r>
        <w:rPr>
          <w:rFonts w:ascii="Arial" w:hAnsi="Arial" w:cs="Arial"/>
          <w:sz w:val="20"/>
          <w:szCs w:val="20"/>
          <w:lang w:val="es-MX"/>
        </w:rPr>
        <w:t xml:space="preserve"> DECIMO REGIDOR PROPIETARIO                                                    PRIMER REGIDOR SUPLENTE</w:t>
      </w:r>
    </w:p>
    <w:p w:rsidR="00903457" w:rsidRDefault="00903457" w:rsidP="00903457">
      <w:pPr>
        <w:pStyle w:val="NormalWeb"/>
        <w:spacing w:after="0"/>
        <w:ind w:left="-55" w:firstLine="220"/>
        <w:rPr>
          <w:rFonts w:ascii="Arial" w:hAnsi="Arial" w:cs="Arial"/>
          <w:sz w:val="20"/>
          <w:szCs w:val="20"/>
          <w:lang w:val="es-MX"/>
        </w:rPr>
      </w:pPr>
    </w:p>
    <w:p w:rsidR="00903457" w:rsidRDefault="00903457" w:rsidP="00903457">
      <w:pPr>
        <w:pStyle w:val="NormalWeb"/>
        <w:spacing w:after="0"/>
        <w:ind w:left="-55" w:firstLine="220"/>
        <w:rPr>
          <w:rFonts w:ascii="Arial" w:hAnsi="Arial" w:cs="Arial"/>
          <w:sz w:val="20"/>
          <w:szCs w:val="20"/>
          <w:lang w:val="es-MX"/>
        </w:rPr>
      </w:pPr>
    </w:p>
    <w:p w:rsidR="00903457" w:rsidRDefault="00903457" w:rsidP="00903457">
      <w:pPr>
        <w:pStyle w:val="NormalWeb"/>
        <w:spacing w:after="0"/>
        <w:ind w:left="567" w:hanging="567"/>
      </w:pPr>
      <w:r>
        <w:rPr>
          <w:rFonts w:ascii="Arial" w:hAnsi="Arial" w:cs="Arial"/>
          <w:sz w:val="20"/>
          <w:szCs w:val="20"/>
        </w:rPr>
        <w:t>Profa. CARMEN ELENA MELÉNDEZ DE AGUILERA            RHINA CLARIBEL BARAHONA</w:t>
      </w:r>
      <w:r>
        <w:rPr>
          <w:rFonts w:ascii="Arial" w:hAnsi="Arial" w:cs="Arial"/>
          <w:sz w:val="20"/>
          <w:szCs w:val="20"/>
          <w:lang w:val="es-MX"/>
        </w:rPr>
        <w:t xml:space="preserve">                SEGUNDA REGIDORA SUPLENTE                                  TERCERA REGIDORA SUPLENTE</w:t>
      </w:r>
    </w:p>
    <w:p w:rsidR="00903457" w:rsidRDefault="00903457" w:rsidP="00903457">
      <w:pPr>
        <w:pStyle w:val="NormalWeb"/>
        <w:spacing w:after="0"/>
        <w:ind w:left="55" w:hanging="110"/>
        <w:rPr>
          <w:rFonts w:ascii="Arial" w:hAnsi="Arial" w:cs="Arial"/>
          <w:sz w:val="20"/>
          <w:szCs w:val="20"/>
          <w:lang w:val="es-MX"/>
        </w:rPr>
      </w:pPr>
    </w:p>
    <w:p w:rsidR="00903457" w:rsidRDefault="00903457" w:rsidP="00903457">
      <w:pPr>
        <w:pStyle w:val="NormalWeb"/>
        <w:spacing w:after="0"/>
        <w:ind w:left="55" w:hanging="110"/>
        <w:rPr>
          <w:rFonts w:ascii="Arial" w:hAnsi="Arial" w:cs="Arial"/>
          <w:sz w:val="20"/>
          <w:szCs w:val="20"/>
          <w:lang w:val="es-MX"/>
        </w:rPr>
      </w:pPr>
    </w:p>
    <w:p w:rsidR="00903457" w:rsidRDefault="00903457" w:rsidP="00903457">
      <w:pPr>
        <w:pStyle w:val="NormalWeb"/>
        <w:spacing w:after="0"/>
        <w:ind w:left="851" w:hanging="851"/>
      </w:pPr>
      <w:r>
        <w:rPr>
          <w:rFonts w:ascii="Arial" w:hAnsi="Arial" w:cs="Arial"/>
          <w:sz w:val="20"/>
          <w:szCs w:val="20"/>
        </w:rPr>
        <w:t>ERICK ALEXANDER CASTAÑEDA HERNÁNDEZ</w:t>
      </w:r>
      <w:r>
        <w:rPr>
          <w:rFonts w:ascii="Arial" w:hAnsi="Arial" w:cs="Arial"/>
          <w:sz w:val="20"/>
          <w:szCs w:val="20"/>
          <w:lang w:val="es-MX"/>
        </w:rPr>
        <w:t xml:space="preserve">                                                                                 CUARTO REGIDOR SUPLENTE</w:t>
      </w:r>
    </w:p>
    <w:p w:rsidR="00903457" w:rsidRDefault="00903457" w:rsidP="00903457">
      <w:pPr>
        <w:pStyle w:val="NormalWeb"/>
        <w:spacing w:after="0"/>
        <w:ind w:left="851" w:hanging="851"/>
        <w:rPr>
          <w:rFonts w:ascii="Arial" w:hAnsi="Arial" w:cs="Arial"/>
          <w:sz w:val="20"/>
          <w:szCs w:val="20"/>
          <w:lang w:val="es-MX"/>
        </w:rPr>
      </w:pPr>
    </w:p>
    <w:p w:rsidR="00903457" w:rsidRDefault="00903457" w:rsidP="00903457">
      <w:pPr>
        <w:pStyle w:val="NormalWeb"/>
        <w:spacing w:after="0"/>
        <w:ind w:left="-55"/>
        <w:rPr>
          <w:rFonts w:ascii="Arial" w:hAnsi="Arial" w:cs="Arial"/>
          <w:b/>
          <w:sz w:val="20"/>
          <w:szCs w:val="20"/>
          <w:lang w:val="es-MX"/>
        </w:rPr>
      </w:pPr>
      <w:r>
        <w:rPr>
          <w:rFonts w:ascii="Arial" w:hAnsi="Arial" w:cs="Arial"/>
          <w:b/>
          <w:sz w:val="20"/>
          <w:szCs w:val="20"/>
          <w:lang w:val="es-MX"/>
        </w:rPr>
        <w:t>PRESENCIADOS POR  LA CORTE DE CUENTAS DE LA REPUBLICA:</w:t>
      </w:r>
    </w:p>
    <w:p w:rsidR="00903457" w:rsidRDefault="00903457" w:rsidP="00903457">
      <w:pPr>
        <w:pStyle w:val="NormalWeb"/>
        <w:spacing w:after="0"/>
        <w:ind w:left="-55"/>
        <w:rPr>
          <w:rFonts w:ascii="Arial" w:hAnsi="Arial" w:cs="Arial"/>
          <w:b/>
          <w:sz w:val="20"/>
          <w:szCs w:val="20"/>
          <w:lang w:val="es-MX"/>
        </w:rPr>
      </w:pPr>
    </w:p>
    <w:p w:rsidR="00903457" w:rsidRDefault="00903457" w:rsidP="00903457">
      <w:pPr>
        <w:pStyle w:val="NormalWeb"/>
        <w:spacing w:after="0"/>
        <w:ind w:left="-55"/>
        <w:rPr>
          <w:rFonts w:ascii="Arial" w:hAnsi="Arial" w:cs="Arial"/>
          <w:sz w:val="20"/>
          <w:szCs w:val="20"/>
          <w:lang w:val="es-MX"/>
        </w:rPr>
      </w:pPr>
    </w:p>
    <w:p w:rsidR="00903457" w:rsidRDefault="00903457" w:rsidP="00903457">
      <w:pPr>
        <w:pStyle w:val="NormalWeb"/>
        <w:spacing w:after="0"/>
        <w:ind w:left="-55"/>
        <w:rPr>
          <w:rFonts w:ascii="Arial" w:hAnsi="Arial" w:cs="Arial"/>
          <w:sz w:val="20"/>
          <w:szCs w:val="20"/>
          <w:lang w:val="es-MX"/>
        </w:rPr>
      </w:pPr>
    </w:p>
    <w:p w:rsidR="00056CCA" w:rsidRPr="00903457" w:rsidRDefault="00903457" w:rsidP="00903457">
      <w:r>
        <w:rPr>
          <w:rFonts w:ascii="Arial" w:hAnsi="Arial" w:cs="Arial"/>
          <w:sz w:val="20"/>
          <w:szCs w:val="20"/>
        </w:rPr>
        <w:t>LIC. JAIME ARTURO BARAHONA FLORES</w:t>
      </w:r>
      <w:r>
        <w:rPr>
          <w:rFonts w:ascii="Arial" w:hAnsi="Arial" w:cs="Arial"/>
          <w:sz w:val="20"/>
          <w:szCs w:val="20"/>
          <w:lang w:val="es-MX"/>
        </w:rPr>
        <w:t xml:space="preserve">          </w:t>
      </w:r>
      <w:r>
        <w:rPr>
          <w:rFonts w:ascii="Arial" w:hAnsi="Arial" w:cs="Arial"/>
          <w:sz w:val="22"/>
          <w:szCs w:val="22"/>
        </w:rPr>
        <w:t>LICDA. MIRIAN ESPERANZA RÍOS SOSA</w:t>
      </w:r>
    </w:p>
    <w:sectPr w:rsidR="00056CCA" w:rsidRPr="00903457"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A42" w:rsidRDefault="00792A42">
      <w:r>
        <w:separator/>
      </w:r>
    </w:p>
  </w:endnote>
  <w:endnote w:type="continuationSeparator" w:id="0">
    <w:p w:rsidR="00792A42" w:rsidRDefault="0079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A42" w:rsidRDefault="00792A42">
      <w:r>
        <w:separator/>
      </w:r>
    </w:p>
  </w:footnote>
  <w:footnote w:type="continuationSeparator" w:id="0">
    <w:p w:rsidR="00792A42" w:rsidRDefault="00792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792A42">
    <w:pPr>
      <w:pStyle w:val="Encabezado"/>
    </w:pPr>
  </w:p>
  <w:p w:rsidR="00C20780" w:rsidRDefault="00792A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56CCA"/>
    <w:rsid w:val="000729F2"/>
    <w:rsid w:val="00073129"/>
    <w:rsid w:val="0011671F"/>
    <w:rsid w:val="00117700"/>
    <w:rsid w:val="001344F9"/>
    <w:rsid w:val="001471B0"/>
    <w:rsid w:val="00205AA4"/>
    <w:rsid w:val="00225E0E"/>
    <w:rsid w:val="00273066"/>
    <w:rsid w:val="002775C7"/>
    <w:rsid w:val="002960DD"/>
    <w:rsid w:val="002A5BB7"/>
    <w:rsid w:val="002A626F"/>
    <w:rsid w:val="002C7E37"/>
    <w:rsid w:val="00382380"/>
    <w:rsid w:val="003C6CEB"/>
    <w:rsid w:val="004057D9"/>
    <w:rsid w:val="00434BF7"/>
    <w:rsid w:val="0047444A"/>
    <w:rsid w:val="0047672D"/>
    <w:rsid w:val="004E5BA1"/>
    <w:rsid w:val="004F54FF"/>
    <w:rsid w:val="004F7F83"/>
    <w:rsid w:val="005157A8"/>
    <w:rsid w:val="00577D5F"/>
    <w:rsid w:val="00591B6C"/>
    <w:rsid w:val="005B3BE6"/>
    <w:rsid w:val="005C290E"/>
    <w:rsid w:val="005F0E02"/>
    <w:rsid w:val="005F0F70"/>
    <w:rsid w:val="005F3611"/>
    <w:rsid w:val="00603268"/>
    <w:rsid w:val="006A71AE"/>
    <w:rsid w:val="006C27C5"/>
    <w:rsid w:val="006E6F79"/>
    <w:rsid w:val="006F5124"/>
    <w:rsid w:val="0073684F"/>
    <w:rsid w:val="00760BAA"/>
    <w:rsid w:val="00780520"/>
    <w:rsid w:val="00785308"/>
    <w:rsid w:val="00786559"/>
    <w:rsid w:val="00792A42"/>
    <w:rsid w:val="007C2505"/>
    <w:rsid w:val="007C5C3E"/>
    <w:rsid w:val="00812D88"/>
    <w:rsid w:val="00821303"/>
    <w:rsid w:val="00826BE1"/>
    <w:rsid w:val="00871443"/>
    <w:rsid w:val="008F5170"/>
    <w:rsid w:val="00903457"/>
    <w:rsid w:val="00937A0A"/>
    <w:rsid w:val="009748F1"/>
    <w:rsid w:val="0097588D"/>
    <w:rsid w:val="009B7740"/>
    <w:rsid w:val="009C7ECE"/>
    <w:rsid w:val="009D329C"/>
    <w:rsid w:val="009E5B5C"/>
    <w:rsid w:val="009F726A"/>
    <w:rsid w:val="00A03974"/>
    <w:rsid w:val="00A45C1F"/>
    <w:rsid w:val="00A75E47"/>
    <w:rsid w:val="00A84428"/>
    <w:rsid w:val="00AF5D5E"/>
    <w:rsid w:val="00AF6058"/>
    <w:rsid w:val="00AF776F"/>
    <w:rsid w:val="00B046FF"/>
    <w:rsid w:val="00B77DA7"/>
    <w:rsid w:val="00B82B60"/>
    <w:rsid w:val="00B8419C"/>
    <w:rsid w:val="00B86AA9"/>
    <w:rsid w:val="00BC7C72"/>
    <w:rsid w:val="00C834E1"/>
    <w:rsid w:val="00C95F62"/>
    <w:rsid w:val="00CA49A9"/>
    <w:rsid w:val="00CC3823"/>
    <w:rsid w:val="00CC4F41"/>
    <w:rsid w:val="00CE5EDF"/>
    <w:rsid w:val="00CF5693"/>
    <w:rsid w:val="00D024A5"/>
    <w:rsid w:val="00D20153"/>
    <w:rsid w:val="00DD06A6"/>
    <w:rsid w:val="00DE48D9"/>
    <w:rsid w:val="00DE5BFF"/>
    <w:rsid w:val="00E0527A"/>
    <w:rsid w:val="00E20449"/>
    <w:rsid w:val="00E33824"/>
    <w:rsid w:val="00E82B75"/>
    <w:rsid w:val="00E87AD9"/>
    <w:rsid w:val="00ED6388"/>
    <w:rsid w:val="00EF3B6D"/>
    <w:rsid w:val="00F008B1"/>
    <w:rsid w:val="00F03E7B"/>
    <w:rsid w:val="00F5651C"/>
    <w:rsid w:val="00F733D3"/>
    <w:rsid w:val="00F83FC0"/>
    <w:rsid w:val="00F97791"/>
    <w:rsid w:val="00FC23C8"/>
    <w:rsid w:val="00FC2B9E"/>
    <w:rsid w:val="00FC5F02"/>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2">
    <w:name w:val="heading 2"/>
    <w:basedOn w:val="Standard"/>
    <w:next w:val="Normal"/>
    <w:link w:val="Ttulo2Car"/>
    <w:rsid w:val="00FC5F02"/>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2Car">
    <w:name w:val="Título 2 Car"/>
    <w:basedOn w:val="Fuentedeprrafopredeter"/>
    <w:link w:val="Ttulo2"/>
    <w:rsid w:val="00FC5F02"/>
    <w:rPr>
      <w:rFonts w:ascii="Times New Roman" w:eastAsia="Times New Roman" w:hAnsi="Times New Roman" w:cs="Tahoma"/>
      <w:b/>
      <w:bCs/>
      <w:kern w:val="3"/>
      <w:sz w:val="36"/>
      <w:szCs w:val="3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2">
    <w:name w:val="heading 2"/>
    <w:basedOn w:val="Standard"/>
    <w:next w:val="Normal"/>
    <w:link w:val="Ttulo2Car"/>
    <w:rsid w:val="00FC5F02"/>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2Car">
    <w:name w:val="Título 2 Car"/>
    <w:basedOn w:val="Fuentedeprrafopredeter"/>
    <w:link w:val="Ttulo2"/>
    <w:rsid w:val="00FC5F02"/>
    <w:rPr>
      <w:rFonts w:ascii="Times New Roman" w:eastAsia="Times New Roman" w:hAnsi="Times New Roman" w:cs="Tahoma"/>
      <w:b/>
      <w:bCs/>
      <w:kern w:val="3"/>
      <w:sz w:val="36"/>
      <w:szCs w:val="3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1243</TotalTime>
  <Pages>10</Pages>
  <Words>2926</Words>
  <Characters>16093</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73</cp:revision>
  <dcterms:created xsi:type="dcterms:W3CDTF">2019-09-26T15:54:00Z</dcterms:created>
  <dcterms:modified xsi:type="dcterms:W3CDTF">2019-10-21T16:51:00Z</dcterms:modified>
</cp:coreProperties>
</file>