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22FA" w14:textId="77777777" w:rsidR="0001283B" w:rsidRDefault="0001283B" w:rsidP="008C08A8">
      <w:pPr>
        <w:ind w:left="1418"/>
        <w:rPr>
          <w:b w:val="0"/>
        </w:rPr>
      </w:pPr>
    </w:p>
    <w:p w14:paraId="5E9B5373" w14:textId="4888F23F" w:rsidR="0030090D" w:rsidRPr="0030090D" w:rsidRDefault="00950D5E" w:rsidP="0030090D">
      <w:pPr>
        <w:ind w:left="1418"/>
        <w:rPr>
          <w:b w:val="0"/>
        </w:rPr>
      </w:pPr>
      <w:r w:rsidRPr="008E55DC">
        <w:rPr>
          <w:b w:val="0"/>
          <w:noProof/>
          <w:lang w:val="es-SV" w:eastAsia="es-SV"/>
        </w:rPr>
        <w:drawing>
          <wp:anchor distT="0" distB="0" distL="114300" distR="114300" simplePos="0" relativeHeight="251658240" behindDoc="1" locked="1" layoutInCell="1" allowOverlap="1" wp14:anchorId="34B2F769" wp14:editId="50CA4718">
            <wp:simplePos x="0" y="0"/>
            <wp:positionH relativeFrom="margin">
              <wp:posOffset>3988435</wp:posOffset>
            </wp:positionH>
            <wp:positionV relativeFrom="margin">
              <wp:posOffset>309880</wp:posOffset>
            </wp:positionV>
            <wp:extent cx="3988435" cy="719963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2257D" w14:textId="77777777" w:rsidR="00183253" w:rsidRPr="00183253" w:rsidRDefault="0030090D" w:rsidP="00183253">
      <w:pPr>
        <w:overflowPunct w:val="0"/>
        <w:autoSpaceDE w:val="0"/>
        <w:autoSpaceDN w:val="0"/>
        <w:rPr>
          <w:rFonts w:cs="Arial"/>
          <w:bCs/>
          <w:lang w:val="es-SV" w:eastAsia="es-SV"/>
        </w:rPr>
      </w:pPr>
      <w:r w:rsidRPr="0030090D">
        <w:rPr>
          <w:rFonts w:ascii="Cambria" w:eastAsia="MS Mincho" w:hAnsi="Cambria"/>
          <w:b w:val="0"/>
        </w:rPr>
        <w:tab/>
      </w:r>
      <w:r w:rsidR="00183253" w:rsidRPr="00183253">
        <w:rPr>
          <w:rFonts w:cs="Arial"/>
          <w:bCs/>
          <w:lang w:val="es-SV" w:eastAsia="es-SV"/>
        </w:rPr>
        <w:t>02/RES/OIR/2021</w:t>
      </w:r>
    </w:p>
    <w:p w14:paraId="5D551A07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24D474C8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MX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Vista la solicitud de información, del ciudadano </w:t>
      </w:r>
      <w:r w:rsidRPr="00183253">
        <w:rPr>
          <w:rFonts w:ascii="Museo Sans 300" w:hAnsi="Museo Sans 300" w:cs="Arial"/>
          <w:lang w:val="es-SV"/>
        </w:rPr>
        <w:t xml:space="preserve">                                              </w:t>
      </w:r>
      <w:r w:rsidRPr="00183253">
        <w:rPr>
          <w:rFonts w:ascii="Museo Sans 300" w:hAnsi="Museo Sans 300" w:cs="Arial"/>
          <w:b w:val="0"/>
          <w:lang w:val="es-SV"/>
        </w:rPr>
        <w:t xml:space="preserve">, Abogado y Notario, con Documento Único de Identidad número                    </w:t>
      </w:r>
      <w:r w:rsidRPr="00183253">
        <w:rPr>
          <w:rFonts w:ascii="Museo Sans 300" w:hAnsi="Museo Sans 300" w:cs="Arial"/>
          <w:b w:val="0"/>
          <w:lang w:val="es-ES_tradnl"/>
        </w:rPr>
        <w:t xml:space="preserve">, respecto a: </w:t>
      </w:r>
      <w:r w:rsidRPr="00183253">
        <w:rPr>
          <w:rFonts w:ascii="Museo Sans 300" w:hAnsi="Museo Sans 300" w:cs="Arial"/>
          <w:b w:val="0"/>
          <w:bCs/>
          <w:lang w:val="es-ES_tradnl"/>
        </w:rPr>
        <w:t>“</w:t>
      </w:r>
      <w:r w:rsidRPr="00183253">
        <w:rPr>
          <w:rFonts w:ascii="Museo Sans 300" w:hAnsi="Museo Sans 300" w:cs="Arial"/>
          <w:b w:val="0"/>
          <w:bCs/>
          <w:lang w:val="es-SV"/>
        </w:rPr>
        <w:t>1) Indicación de los proyectos de inversión en los que se trabajaron desde el 1 de enero hasta el 31 de diciembre de 2020, con detalle de las acciones llevadas a cabo, objetivos propuestos y aquellos que han sido alcanzados, indicadores de éxito y alianzas estratégicas, 2) Datos de los principales obstáculos que identificó PROESA durante el segundo semestre de 2020 para promover la inversión extranjera al país</w:t>
      </w:r>
      <w:r w:rsidRPr="00183253">
        <w:rPr>
          <w:rFonts w:ascii="Museo Sans 300" w:hAnsi="Museo Sans 300" w:cs="Arial"/>
          <w:b w:val="0"/>
          <w:bCs/>
          <w:lang w:val="es-ES_tradnl"/>
        </w:rPr>
        <w:t xml:space="preserve">”. </w:t>
      </w:r>
      <w:r w:rsidRPr="00183253">
        <w:rPr>
          <w:rFonts w:ascii="Museo Sans 300" w:hAnsi="Museo Sans 300" w:cs="Arial"/>
          <w:b w:val="0"/>
          <w:lang w:val="es-SV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183253">
        <w:rPr>
          <w:rFonts w:ascii="Museo Sans 300" w:hAnsi="Museo Sans 300" w:cs="Arial"/>
          <w:lang w:val="es-MX"/>
        </w:rPr>
        <w:t>RESUELVE:</w:t>
      </w:r>
      <w:r w:rsidRPr="00183253">
        <w:rPr>
          <w:rFonts w:ascii="Museo Sans 300" w:hAnsi="Museo Sans 300" w:cs="Arial"/>
          <w:b w:val="0"/>
          <w:lang w:val="es-MX"/>
        </w:rPr>
        <w:t xml:space="preserve"> Proporcionar la información solicitada. </w:t>
      </w:r>
    </w:p>
    <w:p w14:paraId="0590E843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MX"/>
        </w:rPr>
      </w:pPr>
    </w:p>
    <w:p w14:paraId="232B1062" w14:textId="77777777" w:rsidR="00183253" w:rsidRPr="00183253" w:rsidRDefault="00183253" w:rsidP="00183253">
      <w:pPr>
        <w:numPr>
          <w:ilvl w:val="0"/>
          <w:numId w:val="4"/>
        </w:numPr>
        <w:contextualSpacing/>
        <w:jc w:val="both"/>
        <w:rPr>
          <w:rFonts w:ascii="Museo Sans 300" w:hAnsi="Museo Sans 300" w:cs="Arial"/>
          <w:bCs/>
          <w:i/>
          <w:iCs/>
          <w:lang w:val="es-SV"/>
        </w:rPr>
      </w:pPr>
      <w:r w:rsidRPr="00183253">
        <w:rPr>
          <w:rFonts w:ascii="Museo Sans 300" w:hAnsi="Museo Sans 300" w:cs="Arial"/>
          <w:bCs/>
          <w:i/>
          <w:iCs/>
          <w:lang w:val="es-SV"/>
        </w:rPr>
        <w:t>Indicación de los proyectos de inversión en los que se trabajaron desde el 1 de enero hasta el 31 de diciembre de 2020, con detalle de las acciones llevadas a cabo, objetivos propuestos y aquellos que han sido alcanzados, indicadores de éxito y alianzas estratégicas.</w:t>
      </w:r>
    </w:p>
    <w:p w14:paraId="4620425D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5E9EBD8E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>En primer lugar, se clarifica que por motivos de confidencialidad de nuestros clientes no se puede compartir información de terceros confiada a PROESA del detalle de proyectos privados de inversión (nombres de empresa, montos de inversión y empleos específicos). No obstante, se compartirán resultados generales que se han obtenido a la fecha, así como indicadores de gestión que se han alcanzado para lograr dichos resultados a la fecha.</w:t>
      </w:r>
    </w:p>
    <w:p w14:paraId="0ADACD47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0701C45C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>A diciembre del año 2020, se han consolidado compromisos de inversión por un monto de US$ 210,825,926.2. Los cuales provienen de 19 nuevas inversiones y 27 expansiones de empresas ya establecidas. Estas inversiones generaran 7,999 empleos directos.</w:t>
      </w:r>
    </w:p>
    <w:p w14:paraId="69D6AD4D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6BC33F6F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>Las inversiones pertenecen a los siguientes sectores: Servicios Empresariales a Distancia, Textil y Confección, Turismo, Telecomunicaciones, Logística y Distribución y Energía; y provienen de Alemania, Estados Unidos, Guatemala, El Salvador, España, Francia, Noruega y Luxemburgo.</w:t>
      </w:r>
    </w:p>
    <w:p w14:paraId="3C6564B5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Para el logro de estos resultados se llevaron a cabo las siguientes </w:t>
      </w:r>
      <w:r w:rsidRPr="00183253">
        <w:rPr>
          <w:rFonts w:ascii="Museo Sans 300" w:hAnsi="Museo Sans 300" w:cs="Arial"/>
          <w:bCs/>
          <w:lang w:val="es-SV"/>
        </w:rPr>
        <w:t>acciones</w:t>
      </w:r>
      <w:r w:rsidRPr="00183253">
        <w:rPr>
          <w:rFonts w:ascii="Museo Sans 300" w:hAnsi="Museo Sans 300" w:cs="Arial"/>
          <w:b w:val="0"/>
          <w:lang w:val="es-SV"/>
        </w:rPr>
        <w:t>:</w:t>
      </w:r>
    </w:p>
    <w:p w14:paraId="18D55670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Se dieron respuesta a </w:t>
      </w:r>
      <w:r w:rsidRPr="00183253">
        <w:rPr>
          <w:rFonts w:ascii="Museo Sans 300" w:hAnsi="Museo Sans 300" w:cs="Arial"/>
          <w:bCs/>
          <w:lang w:val="es-SV"/>
        </w:rPr>
        <w:t>125 requerimientos de información</w:t>
      </w:r>
      <w:r w:rsidRPr="00183253">
        <w:rPr>
          <w:rFonts w:ascii="Museo Sans 300" w:hAnsi="Museo Sans 300" w:cs="Arial"/>
          <w:b w:val="0"/>
          <w:lang w:val="es-SV"/>
        </w:rPr>
        <w:t xml:space="preserve"> (</w:t>
      </w:r>
      <w:proofErr w:type="spellStart"/>
      <w:r w:rsidRPr="00183253">
        <w:rPr>
          <w:rFonts w:ascii="Museo Sans 300" w:hAnsi="Museo Sans 300" w:cs="Arial"/>
          <w:b w:val="0"/>
          <w:lang w:val="es-SV"/>
        </w:rPr>
        <w:t>Due</w:t>
      </w:r>
      <w:proofErr w:type="spellEnd"/>
      <w:r w:rsidRPr="00183253">
        <w:rPr>
          <w:rFonts w:ascii="Museo Sans 300" w:hAnsi="Museo Sans 300" w:cs="Arial"/>
          <w:b w:val="0"/>
          <w:lang w:val="es-SV"/>
        </w:rPr>
        <w:t xml:space="preserve"> </w:t>
      </w:r>
      <w:proofErr w:type="spellStart"/>
      <w:r w:rsidRPr="00183253">
        <w:rPr>
          <w:rFonts w:ascii="Museo Sans 300" w:hAnsi="Museo Sans 300" w:cs="Arial"/>
          <w:b w:val="0"/>
          <w:lang w:val="es-SV"/>
        </w:rPr>
        <w:t>Diligence</w:t>
      </w:r>
      <w:proofErr w:type="spellEnd"/>
      <w:r w:rsidRPr="00183253">
        <w:rPr>
          <w:rFonts w:ascii="Museo Sans 300" w:hAnsi="Museo Sans 300" w:cs="Arial"/>
          <w:b w:val="0"/>
          <w:lang w:val="es-SV"/>
        </w:rPr>
        <w:t>) sobre El Salvador y a los sectores específicos de los proyectos apoyados.</w:t>
      </w:r>
    </w:p>
    <w:p w14:paraId="4B61C2A1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Se generaron a través de diversas actividades </w:t>
      </w:r>
      <w:r w:rsidRPr="00183253">
        <w:rPr>
          <w:rFonts w:ascii="Museo Sans 300" w:hAnsi="Museo Sans 300" w:cs="Arial"/>
          <w:bCs/>
          <w:lang w:val="es-SV"/>
        </w:rPr>
        <w:t>616 contactos relacionados a la atracción de inversiones</w:t>
      </w:r>
      <w:r w:rsidRPr="00183253">
        <w:rPr>
          <w:rFonts w:ascii="Museo Sans 300" w:hAnsi="Museo Sans 300" w:cs="Arial"/>
          <w:b w:val="0"/>
          <w:lang w:val="es-SV"/>
        </w:rPr>
        <w:t xml:space="preserve"> de los cuales </w:t>
      </w:r>
      <w:r w:rsidRPr="00183253">
        <w:rPr>
          <w:rFonts w:ascii="Museo Sans 300" w:hAnsi="Museo Sans 300" w:cs="Arial"/>
          <w:bCs/>
          <w:lang w:val="es-SV"/>
        </w:rPr>
        <w:t xml:space="preserve">119 son potenciales </w:t>
      </w:r>
    </w:p>
    <w:p w14:paraId="00748052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Cs/>
          <w:lang w:val="es-SV"/>
        </w:rPr>
        <w:lastRenderedPageBreak/>
        <w:t>inversionistas</w:t>
      </w:r>
      <w:r w:rsidRPr="00183253">
        <w:rPr>
          <w:rFonts w:ascii="Museo Sans 300" w:hAnsi="Museo Sans 300" w:cs="Arial"/>
          <w:b w:val="0"/>
          <w:lang w:val="es-SV"/>
        </w:rPr>
        <w:t xml:space="preserve"> (leads) a los que se les ha dado y se les sigue prestando los servicios de PROESA para concretizar sus proyectos en El Salvador y facilitar el clima de inversión para ellos.</w:t>
      </w:r>
    </w:p>
    <w:p w14:paraId="106B7780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Asimismo, a pesar de la emergencia nacional se lograron atender en el año </w:t>
      </w:r>
      <w:r w:rsidRPr="00183253">
        <w:rPr>
          <w:rFonts w:ascii="Museo Sans 300" w:hAnsi="Museo Sans 300" w:cs="Arial"/>
          <w:bCs/>
          <w:lang w:val="es-SV"/>
        </w:rPr>
        <w:t xml:space="preserve">29 </w:t>
      </w:r>
      <w:proofErr w:type="spellStart"/>
      <w:r w:rsidRPr="00183253">
        <w:rPr>
          <w:rFonts w:ascii="Museo Sans 300" w:hAnsi="Museo Sans 300" w:cs="Arial"/>
          <w:bCs/>
          <w:lang w:val="es-SV"/>
        </w:rPr>
        <w:t>site</w:t>
      </w:r>
      <w:proofErr w:type="spellEnd"/>
      <w:r w:rsidRPr="00183253">
        <w:rPr>
          <w:rFonts w:ascii="Museo Sans 300" w:hAnsi="Museo Sans 300" w:cs="Arial"/>
          <w:bCs/>
          <w:lang w:val="es-SV"/>
        </w:rPr>
        <w:t xml:space="preserve"> </w:t>
      </w:r>
      <w:proofErr w:type="spellStart"/>
      <w:r w:rsidRPr="00183253">
        <w:rPr>
          <w:rFonts w:ascii="Museo Sans 300" w:hAnsi="Museo Sans 300" w:cs="Arial"/>
          <w:bCs/>
          <w:lang w:val="es-SV"/>
        </w:rPr>
        <w:t>visits</w:t>
      </w:r>
      <w:proofErr w:type="spellEnd"/>
      <w:r w:rsidRPr="00183253">
        <w:rPr>
          <w:rFonts w:ascii="Museo Sans 300" w:hAnsi="Museo Sans 300" w:cs="Arial"/>
          <w:b w:val="0"/>
          <w:lang w:val="es-SV"/>
        </w:rPr>
        <w:t xml:space="preserve"> </w:t>
      </w:r>
      <w:r w:rsidRPr="00183253">
        <w:rPr>
          <w:rFonts w:ascii="Museo Sans 300" w:hAnsi="Museo Sans 300" w:cs="Arial"/>
          <w:bCs/>
          <w:lang w:val="es-SV"/>
        </w:rPr>
        <w:t>o visitas de campo</w:t>
      </w:r>
      <w:r w:rsidRPr="00183253">
        <w:rPr>
          <w:rFonts w:ascii="Museo Sans 300" w:hAnsi="Museo Sans 300" w:cs="Arial"/>
          <w:b w:val="0"/>
          <w:lang w:val="es-SV"/>
        </w:rPr>
        <w:t xml:space="preserve"> de potenciales inversionistas a El Salvador de diversos sectores y países, durante los cuales PROESA elaboró y coordinó la agenda de negocios en el Salvador y acompañó a los inversionistas durante su visita al país. A estos </w:t>
      </w:r>
      <w:proofErr w:type="spellStart"/>
      <w:r w:rsidRPr="00183253">
        <w:rPr>
          <w:rFonts w:ascii="Museo Sans 300" w:hAnsi="Museo Sans 300" w:cs="Arial"/>
          <w:b w:val="0"/>
          <w:lang w:val="es-SV"/>
        </w:rPr>
        <w:t>site</w:t>
      </w:r>
      <w:proofErr w:type="spellEnd"/>
      <w:r w:rsidRPr="00183253">
        <w:rPr>
          <w:rFonts w:ascii="Museo Sans 300" w:hAnsi="Museo Sans 300" w:cs="Arial"/>
          <w:b w:val="0"/>
          <w:lang w:val="es-SV"/>
        </w:rPr>
        <w:t xml:space="preserve"> </w:t>
      </w:r>
      <w:proofErr w:type="spellStart"/>
      <w:r w:rsidRPr="00183253">
        <w:rPr>
          <w:rFonts w:ascii="Museo Sans 300" w:hAnsi="Museo Sans 300" w:cs="Arial"/>
          <w:b w:val="0"/>
          <w:lang w:val="es-SV"/>
        </w:rPr>
        <w:t>visits</w:t>
      </w:r>
      <w:proofErr w:type="spellEnd"/>
      <w:r w:rsidRPr="00183253">
        <w:rPr>
          <w:rFonts w:ascii="Museo Sans 300" w:hAnsi="Museo Sans 300" w:cs="Arial"/>
          <w:b w:val="0"/>
          <w:lang w:val="es-SV"/>
        </w:rPr>
        <w:t xml:space="preserve"> se les ha dado el seguimiento correspondiente. </w:t>
      </w:r>
    </w:p>
    <w:p w14:paraId="05D41557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Desde la Gerencia de Atención al Inversionista se realizaron </w:t>
      </w:r>
      <w:r w:rsidRPr="00183253">
        <w:rPr>
          <w:rFonts w:ascii="Museo Sans 300" w:hAnsi="Museo Sans 300" w:cs="Arial"/>
          <w:bCs/>
          <w:lang w:val="es-SV"/>
        </w:rPr>
        <w:t>546 acciones de seguimiento a inversionistas</w:t>
      </w:r>
      <w:r w:rsidRPr="00183253">
        <w:rPr>
          <w:rFonts w:ascii="Museo Sans 300" w:hAnsi="Museo Sans 300" w:cs="Arial"/>
          <w:b w:val="0"/>
          <w:lang w:val="es-SV"/>
        </w:rPr>
        <w:t xml:space="preserve"> ya establecidos a través de diversos medios como visitas, llamadas, correos, otros a través de las cuales se brindó apoyo y se identificaron potenciales expansiones. </w:t>
      </w:r>
    </w:p>
    <w:p w14:paraId="34434D30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De igual manera se han apoyado un total de </w:t>
      </w:r>
      <w:r w:rsidRPr="00183253">
        <w:rPr>
          <w:rFonts w:ascii="Museo Sans 300" w:hAnsi="Museo Sans 300" w:cs="Arial"/>
          <w:bCs/>
          <w:lang w:val="es-SV"/>
        </w:rPr>
        <w:t>99 empresas en establecimiento y/o establecidas</w:t>
      </w:r>
      <w:r w:rsidRPr="00183253">
        <w:rPr>
          <w:rFonts w:ascii="Museo Sans 300" w:hAnsi="Museo Sans 300" w:cs="Arial"/>
          <w:b w:val="0"/>
          <w:lang w:val="es-SV"/>
        </w:rPr>
        <w:t xml:space="preserve"> en el país en diversos procesos con otras instituciones de gobierno.</w:t>
      </w:r>
    </w:p>
    <w:p w14:paraId="14F4EA77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Se han atendido </w:t>
      </w:r>
      <w:r w:rsidRPr="00183253">
        <w:rPr>
          <w:rFonts w:ascii="Museo Sans 300" w:hAnsi="Museo Sans 300" w:cs="Arial"/>
          <w:bCs/>
          <w:lang w:val="es-SV"/>
        </w:rPr>
        <w:t>120 casos de atención</w:t>
      </w:r>
      <w:r w:rsidRPr="00183253">
        <w:rPr>
          <w:rFonts w:ascii="Museo Sans 300" w:hAnsi="Museo Sans 300" w:cs="Arial"/>
          <w:b w:val="0"/>
          <w:lang w:val="es-SV"/>
        </w:rPr>
        <w:t xml:space="preserve"> al inversionista tanto en proceso de establecimiento como ya establecidas en el país como parte de la labor de facilitación de las inversiones que PROESA tiene en sus funciones. </w:t>
      </w:r>
    </w:p>
    <w:p w14:paraId="12D3A605" w14:textId="77777777" w:rsidR="00183253" w:rsidRPr="00183253" w:rsidRDefault="00183253" w:rsidP="00183253">
      <w:pPr>
        <w:numPr>
          <w:ilvl w:val="0"/>
          <w:numId w:val="3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Se apoyó y se logró resolver </w:t>
      </w:r>
      <w:r w:rsidRPr="00183253">
        <w:rPr>
          <w:rFonts w:ascii="Museo Sans 300" w:hAnsi="Museo Sans 300" w:cs="Arial"/>
          <w:bCs/>
          <w:lang w:val="es-SV"/>
        </w:rPr>
        <w:t>65 casos</w:t>
      </w:r>
      <w:r w:rsidRPr="00183253">
        <w:rPr>
          <w:rFonts w:ascii="Museo Sans 300" w:hAnsi="Museo Sans 300" w:cs="Arial"/>
          <w:b w:val="0"/>
          <w:lang w:val="es-SV"/>
        </w:rPr>
        <w:t xml:space="preserve"> de empresas tanto nuevas como establecidas de procesos con otras instituciones de gobierno.</w:t>
      </w:r>
    </w:p>
    <w:p w14:paraId="5C94D449" w14:textId="77777777" w:rsidR="00183253" w:rsidRPr="00183253" w:rsidRDefault="00183253" w:rsidP="00183253">
      <w:pPr>
        <w:jc w:val="both"/>
        <w:rPr>
          <w:rFonts w:ascii="Museo Sans 300" w:hAnsi="Museo Sans 300" w:cs="Arial"/>
          <w:bCs/>
          <w:i/>
          <w:iCs/>
          <w:lang w:val="es-SV"/>
        </w:rPr>
      </w:pPr>
      <w:r w:rsidRPr="00183253">
        <w:rPr>
          <w:rFonts w:ascii="Museo Sans 300" w:hAnsi="Museo Sans 300" w:cs="Arial"/>
          <w:bCs/>
          <w:i/>
          <w:iCs/>
          <w:lang w:val="es-SV"/>
        </w:rPr>
        <w:t xml:space="preserve">2) Datos de los principales obstáculos que identificó PROESA durante el segundo semestre de 2020 para promover la inversión extranjera al país. </w:t>
      </w:r>
    </w:p>
    <w:p w14:paraId="54A0DB22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El principal obstáculo ha sido la emergencia de la </w:t>
      </w:r>
      <w:r w:rsidRPr="00183253">
        <w:rPr>
          <w:rFonts w:ascii="Museo Sans 300" w:hAnsi="Museo Sans 300" w:cs="Arial"/>
          <w:bCs/>
          <w:lang w:val="es-SV"/>
        </w:rPr>
        <w:t>Pandemia Covid-19</w:t>
      </w:r>
      <w:r w:rsidRPr="00183253">
        <w:rPr>
          <w:rFonts w:ascii="Museo Sans 300" w:hAnsi="Museo Sans 300" w:cs="Arial"/>
          <w:b w:val="0"/>
          <w:lang w:val="es-SV"/>
        </w:rPr>
        <w:t xml:space="preserve"> que ha impactado tanto a nivel nacional como internacional. El impacto total de la crisis sigue siendo desconocido a medida que sus efectos perturbadores siguen desarrollándose día tras día amenazando vidas, sistemas de salud y la estabilidad de la mayoría de las economías. Podemos esperar que el ritmo y la magnitud de las consecuencias económicas aumenten en las próximas semanas. PROESA operará en un contexto de inversión muy diferente y que aún está en restructuración. Ni los inversionistas, ni las agencias de promoción podrán volver a la normalidad durante mucho tiempo. Asimismo, se desconoce el impacto en las cadenas de suministro, sin embargo, una cosa es segura: tendrá ramificaciones económicas y financieras globales.</w:t>
      </w:r>
    </w:p>
    <w:p w14:paraId="3A038B02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>Finalmente, se comparten fuentes públicas de información sobre los efectos del Covid-19, mismas que son consultadas por nuestros expertos:</w:t>
      </w:r>
    </w:p>
    <w:p w14:paraId="34F89588" w14:textId="77777777" w:rsidR="00183253" w:rsidRPr="00183253" w:rsidRDefault="00183253" w:rsidP="00183253">
      <w:pPr>
        <w:numPr>
          <w:ilvl w:val="0"/>
          <w:numId w:val="2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Foro Económico Mundial: </w:t>
      </w:r>
      <w:hyperlink r:id="rId8" w:history="1">
        <w:r w:rsidRPr="00183253">
          <w:rPr>
            <w:rFonts w:ascii="Museo Sans 300" w:hAnsi="Museo Sans 300" w:cs="Arial"/>
            <w:b w:val="0"/>
            <w:color w:val="0000FF"/>
            <w:u w:val="single"/>
            <w:lang w:val="es-SV"/>
          </w:rPr>
          <w:t>https://www.weforum.org/focus/coronavirus-covid-19</w:t>
        </w:r>
      </w:hyperlink>
    </w:p>
    <w:p w14:paraId="3F8D5906" w14:textId="77777777" w:rsidR="00183253" w:rsidRPr="00183253" w:rsidRDefault="00183253" w:rsidP="00183253">
      <w:pPr>
        <w:numPr>
          <w:ilvl w:val="0"/>
          <w:numId w:val="2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FDI </w:t>
      </w:r>
      <w:proofErr w:type="spellStart"/>
      <w:r w:rsidRPr="00183253">
        <w:rPr>
          <w:rFonts w:ascii="Museo Sans 300" w:hAnsi="Museo Sans 300" w:cs="Arial"/>
          <w:b w:val="0"/>
          <w:lang w:val="es-SV"/>
        </w:rPr>
        <w:t>Intelligence</w:t>
      </w:r>
      <w:proofErr w:type="spellEnd"/>
      <w:r w:rsidRPr="00183253">
        <w:rPr>
          <w:rFonts w:ascii="Museo Sans 300" w:hAnsi="Museo Sans 300" w:cs="Arial"/>
          <w:b w:val="0"/>
          <w:lang w:val="es-SV"/>
        </w:rPr>
        <w:t xml:space="preserve">: </w:t>
      </w:r>
      <w:hyperlink r:id="rId9" w:history="1">
        <w:r w:rsidRPr="00183253">
          <w:rPr>
            <w:rFonts w:ascii="Museo Sans 300" w:hAnsi="Museo Sans 300" w:cs="Arial"/>
            <w:b w:val="0"/>
            <w:color w:val="0000FF"/>
            <w:u w:val="single"/>
            <w:lang w:val="es-SV"/>
          </w:rPr>
          <w:t>https://www.fdiintelligence.com/stream/Coronavirus</w:t>
        </w:r>
      </w:hyperlink>
      <w:r w:rsidRPr="00183253">
        <w:rPr>
          <w:rFonts w:ascii="Museo Sans 300" w:hAnsi="Museo Sans 300" w:cs="Arial"/>
          <w:b w:val="0"/>
          <w:lang w:val="es-SV"/>
        </w:rPr>
        <w:t xml:space="preserve"> </w:t>
      </w:r>
    </w:p>
    <w:p w14:paraId="2C9D141F" w14:textId="77777777" w:rsidR="00183253" w:rsidRPr="00183253" w:rsidRDefault="00183253" w:rsidP="00183253">
      <w:pPr>
        <w:numPr>
          <w:ilvl w:val="0"/>
          <w:numId w:val="2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Consultora McKinsey: </w:t>
      </w:r>
      <w:hyperlink r:id="rId10" w:history="1">
        <w:r w:rsidRPr="00183253">
          <w:rPr>
            <w:rFonts w:ascii="Museo Sans 300" w:hAnsi="Museo Sans 300" w:cs="Arial"/>
            <w:b w:val="0"/>
            <w:color w:val="0000FF"/>
            <w:u w:val="single"/>
            <w:lang w:val="es-SV"/>
          </w:rPr>
          <w:t>https://www.mckinsey.com/business-functions/risk/our-insights/covid-19-implications-for-business</w:t>
        </w:r>
      </w:hyperlink>
    </w:p>
    <w:p w14:paraId="2119B40B" w14:textId="77777777" w:rsidR="00183253" w:rsidRPr="00183253" w:rsidRDefault="00183253" w:rsidP="00183253">
      <w:pPr>
        <w:numPr>
          <w:ilvl w:val="0"/>
          <w:numId w:val="2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t xml:space="preserve">OMC: </w:t>
      </w:r>
      <w:hyperlink r:id="rId11" w:history="1">
        <w:r w:rsidRPr="00183253">
          <w:rPr>
            <w:rFonts w:ascii="Museo Sans 300" w:hAnsi="Museo Sans 300" w:cs="Arial"/>
            <w:b w:val="0"/>
            <w:color w:val="0000FF"/>
            <w:u w:val="single"/>
            <w:lang w:val="es-SV"/>
          </w:rPr>
          <w:t>https://www.wto.org/english/tratop_e/covid19_e/covid19_e.htm</w:t>
        </w:r>
      </w:hyperlink>
      <w:r w:rsidRPr="00183253">
        <w:rPr>
          <w:rFonts w:ascii="Museo Sans 300" w:hAnsi="Museo Sans 300" w:cs="Arial"/>
          <w:b w:val="0"/>
          <w:lang w:val="es-SV"/>
        </w:rPr>
        <w:t xml:space="preserve"> </w:t>
      </w:r>
    </w:p>
    <w:p w14:paraId="721CC81C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5535CA43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0B9D625B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2FD2F3C2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4ADE23E1" w14:textId="77777777" w:rsidR="00183253" w:rsidRPr="00183253" w:rsidRDefault="00183253" w:rsidP="00183253">
      <w:pPr>
        <w:numPr>
          <w:ilvl w:val="0"/>
          <w:numId w:val="2"/>
        </w:numPr>
        <w:jc w:val="both"/>
        <w:rPr>
          <w:rFonts w:ascii="Museo Sans 300" w:hAnsi="Museo Sans 300" w:cs="Arial"/>
          <w:b w:val="0"/>
          <w:lang w:val="es-SV"/>
        </w:rPr>
      </w:pPr>
      <w:r w:rsidRPr="00183253">
        <w:rPr>
          <w:rFonts w:ascii="Museo Sans 300" w:hAnsi="Museo Sans 300" w:cs="Arial"/>
          <w:b w:val="0"/>
          <w:lang w:val="es-SV"/>
        </w:rPr>
        <w:lastRenderedPageBreak/>
        <w:t xml:space="preserve">Consultora BCG: </w:t>
      </w:r>
      <w:hyperlink r:id="rId12" w:history="1">
        <w:r w:rsidRPr="00183253">
          <w:rPr>
            <w:rFonts w:ascii="Museo Sans 300" w:hAnsi="Museo Sans 300" w:cs="Arial"/>
            <w:b w:val="0"/>
            <w:color w:val="0000FF"/>
            <w:u w:val="single"/>
            <w:lang w:val="es-SV"/>
          </w:rPr>
          <w:t>https://www.bcg.com/featured-insights/coronavirus.aspx</w:t>
        </w:r>
      </w:hyperlink>
      <w:r w:rsidRPr="00183253">
        <w:rPr>
          <w:rFonts w:ascii="Museo Sans 300" w:hAnsi="Museo Sans 300" w:cs="Arial"/>
          <w:b w:val="0"/>
          <w:lang w:val="es-SV"/>
        </w:rPr>
        <w:t xml:space="preserve"> </w:t>
      </w:r>
    </w:p>
    <w:p w14:paraId="471356BD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bCs/>
          <w:lang w:val="es-SV"/>
        </w:rPr>
      </w:pPr>
    </w:p>
    <w:p w14:paraId="4BF36EFF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MX"/>
        </w:rPr>
      </w:pPr>
    </w:p>
    <w:p w14:paraId="54F5FA69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</w:rPr>
      </w:pPr>
      <w:proofErr w:type="spellStart"/>
      <w:r w:rsidRPr="00183253">
        <w:rPr>
          <w:rFonts w:ascii="Museo Sans 300" w:hAnsi="Museo Sans 300" w:cs="Arial"/>
          <w:b w:val="0"/>
        </w:rPr>
        <w:t>Queda</w:t>
      </w:r>
      <w:proofErr w:type="spellEnd"/>
      <w:r w:rsidRPr="00183253">
        <w:rPr>
          <w:rFonts w:ascii="Museo Sans 300" w:hAnsi="Museo Sans 300" w:cs="Arial"/>
          <w:b w:val="0"/>
        </w:rPr>
        <w:t xml:space="preserve"> </w:t>
      </w:r>
      <w:proofErr w:type="spellStart"/>
      <w:r w:rsidRPr="00183253">
        <w:rPr>
          <w:rFonts w:ascii="Museo Sans 300" w:hAnsi="Museo Sans 300" w:cs="Arial"/>
          <w:b w:val="0"/>
        </w:rPr>
        <w:t>expedito</w:t>
      </w:r>
      <w:proofErr w:type="spellEnd"/>
      <w:r w:rsidRPr="00183253">
        <w:rPr>
          <w:rFonts w:ascii="Museo Sans 300" w:hAnsi="Museo Sans 300" w:cs="Arial"/>
          <w:b w:val="0"/>
        </w:rPr>
        <w:t xml:space="preserve"> el derecho de la </w:t>
      </w:r>
      <w:proofErr w:type="spellStart"/>
      <w:r w:rsidRPr="00183253">
        <w:rPr>
          <w:rFonts w:ascii="Museo Sans 300" w:hAnsi="Museo Sans 300" w:cs="Arial"/>
          <w:b w:val="0"/>
        </w:rPr>
        <w:t>solicitante</w:t>
      </w:r>
      <w:proofErr w:type="spellEnd"/>
      <w:r w:rsidRPr="00183253">
        <w:rPr>
          <w:rFonts w:ascii="Museo Sans 300" w:hAnsi="Museo Sans 300" w:cs="Arial"/>
          <w:b w:val="0"/>
        </w:rPr>
        <w:t xml:space="preserve"> de </w:t>
      </w:r>
      <w:proofErr w:type="spellStart"/>
      <w:r w:rsidRPr="00183253">
        <w:rPr>
          <w:rFonts w:ascii="Museo Sans 300" w:hAnsi="Museo Sans 300" w:cs="Arial"/>
          <w:b w:val="0"/>
        </w:rPr>
        <w:t>proceder</w:t>
      </w:r>
      <w:proofErr w:type="spellEnd"/>
      <w:r w:rsidRPr="00183253">
        <w:rPr>
          <w:rFonts w:ascii="Museo Sans 300" w:hAnsi="Museo Sans 300" w:cs="Arial"/>
          <w:b w:val="0"/>
        </w:rPr>
        <w:t xml:space="preserve"> </w:t>
      </w:r>
      <w:proofErr w:type="spellStart"/>
      <w:r w:rsidRPr="00183253">
        <w:rPr>
          <w:rFonts w:ascii="Museo Sans 300" w:hAnsi="Museo Sans 300" w:cs="Arial"/>
          <w:b w:val="0"/>
        </w:rPr>
        <w:t>conforme</w:t>
      </w:r>
      <w:proofErr w:type="spellEnd"/>
      <w:r w:rsidRPr="00183253">
        <w:rPr>
          <w:rFonts w:ascii="Museo Sans 300" w:hAnsi="Museo Sans 300" w:cs="Arial"/>
          <w:b w:val="0"/>
        </w:rPr>
        <w:t xml:space="preserve"> lo </w:t>
      </w:r>
      <w:proofErr w:type="spellStart"/>
      <w:r w:rsidRPr="00183253">
        <w:rPr>
          <w:rFonts w:ascii="Museo Sans 300" w:hAnsi="Museo Sans 300" w:cs="Arial"/>
          <w:b w:val="0"/>
        </w:rPr>
        <w:t>establece</w:t>
      </w:r>
      <w:proofErr w:type="spellEnd"/>
      <w:r w:rsidRPr="00183253">
        <w:rPr>
          <w:rFonts w:ascii="Museo Sans 300" w:hAnsi="Museo Sans 300" w:cs="Arial"/>
          <w:b w:val="0"/>
        </w:rPr>
        <w:t xml:space="preserve"> el art. 82 LAIP.</w:t>
      </w:r>
    </w:p>
    <w:p w14:paraId="7B947CCF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</w:rPr>
      </w:pPr>
    </w:p>
    <w:p w14:paraId="0A851C45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</w:rPr>
      </w:pPr>
      <w:r w:rsidRPr="00183253">
        <w:rPr>
          <w:rFonts w:ascii="Museo Sans 300" w:hAnsi="Museo Sans 300" w:cs="Arial"/>
          <w:b w:val="0"/>
        </w:rPr>
        <w:t xml:space="preserve">Sin </w:t>
      </w:r>
      <w:proofErr w:type="spellStart"/>
      <w:proofErr w:type="gramStart"/>
      <w:r w:rsidRPr="00183253">
        <w:rPr>
          <w:rFonts w:ascii="Museo Sans 300" w:hAnsi="Museo Sans 300" w:cs="Arial"/>
          <w:b w:val="0"/>
        </w:rPr>
        <w:t>otro</w:t>
      </w:r>
      <w:proofErr w:type="spellEnd"/>
      <w:r w:rsidRPr="00183253">
        <w:rPr>
          <w:rFonts w:ascii="Museo Sans 300" w:hAnsi="Museo Sans 300" w:cs="Arial"/>
          <w:b w:val="0"/>
        </w:rPr>
        <w:t xml:space="preserve"> particular</w:t>
      </w:r>
      <w:proofErr w:type="gramEnd"/>
      <w:r w:rsidRPr="00183253">
        <w:rPr>
          <w:rFonts w:ascii="Museo Sans 300" w:hAnsi="Museo Sans 300" w:cs="Arial"/>
          <w:b w:val="0"/>
        </w:rPr>
        <w:t>.</w:t>
      </w:r>
    </w:p>
    <w:p w14:paraId="2F9A3B57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</w:rPr>
      </w:pPr>
    </w:p>
    <w:p w14:paraId="4AE33BE4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</w:rPr>
      </w:pPr>
      <w:r w:rsidRPr="00183253">
        <w:rPr>
          <w:rFonts w:ascii="Museo Sans 300" w:hAnsi="Museo Sans 300" w:cs="Arial"/>
          <w:b w:val="0"/>
        </w:rPr>
        <w:t xml:space="preserve">San Salvador, a las once horas del día quince de </w:t>
      </w:r>
      <w:proofErr w:type="spellStart"/>
      <w:r w:rsidRPr="00183253">
        <w:rPr>
          <w:rFonts w:ascii="Museo Sans 300" w:hAnsi="Museo Sans 300" w:cs="Arial"/>
          <w:b w:val="0"/>
        </w:rPr>
        <w:t>enero</w:t>
      </w:r>
      <w:proofErr w:type="spellEnd"/>
      <w:r w:rsidRPr="00183253">
        <w:rPr>
          <w:rFonts w:ascii="Museo Sans 300" w:hAnsi="Museo Sans 300" w:cs="Arial"/>
          <w:b w:val="0"/>
        </w:rPr>
        <w:t xml:space="preserve"> de dos mil </w:t>
      </w:r>
      <w:proofErr w:type="spellStart"/>
      <w:r w:rsidRPr="00183253">
        <w:rPr>
          <w:rFonts w:ascii="Museo Sans 300" w:hAnsi="Museo Sans 300" w:cs="Arial"/>
          <w:b w:val="0"/>
        </w:rPr>
        <w:t>veintiuno</w:t>
      </w:r>
      <w:proofErr w:type="spellEnd"/>
      <w:r w:rsidRPr="00183253">
        <w:rPr>
          <w:rFonts w:ascii="Museo Sans 300" w:hAnsi="Museo Sans 300" w:cs="Arial"/>
          <w:b w:val="0"/>
        </w:rPr>
        <w:t>.</w:t>
      </w:r>
    </w:p>
    <w:p w14:paraId="0A7D7804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0A71F14C" w14:textId="77777777" w:rsidR="00183253" w:rsidRPr="00183253" w:rsidRDefault="00183253" w:rsidP="00183253">
      <w:pPr>
        <w:jc w:val="both"/>
        <w:rPr>
          <w:rFonts w:ascii="Museo Sans 300" w:hAnsi="Museo Sans 300" w:cs="Arial"/>
          <w:b w:val="0"/>
          <w:lang w:val="es-SV"/>
        </w:rPr>
      </w:pPr>
    </w:p>
    <w:p w14:paraId="50429ACB" w14:textId="77777777" w:rsidR="00183253" w:rsidRPr="00183253" w:rsidRDefault="00183253" w:rsidP="00183253">
      <w:pPr>
        <w:tabs>
          <w:tab w:val="left" w:pos="5166"/>
        </w:tabs>
        <w:rPr>
          <w:rFonts w:ascii="Museo Sans 300" w:hAnsi="Museo Sans 300" w:cs="Arial"/>
          <w:b w:val="0"/>
          <w:lang w:val="es-SV"/>
        </w:rPr>
      </w:pPr>
    </w:p>
    <w:p w14:paraId="263941B4" w14:textId="77777777" w:rsidR="00183253" w:rsidRPr="00183253" w:rsidRDefault="00183253" w:rsidP="00183253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7D9A55B4" w14:textId="77777777" w:rsidR="00183253" w:rsidRPr="00183253" w:rsidRDefault="00183253" w:rsidP="00183253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24D6C6E4" w14:textId="77777777" w:rsidR="00183253" w:rsidRPr="00183253" w:rsidRDefault="00183253" w:rsidP="00183253">
      <w:pPr>
        <w:tabs>
          <w:tab w:val="left" w:pos="5166"/>
        </w:tabs>
        <w:rPr>
          <w:rFonts w:ascii="Museo Sans 300" w:hAnsi="Museo Sans 300" w:cs="Arial"/>
          <w:b w:val="0"/>
          <w:lang w:val="es-SV"/>
        </w:rPr>
      </w:pPr>
    </w:p>
    <w:p w14:paraId="5E98CCE7" w14:textId="77777777" w:rsidR="00183253" w:rsidRPr="00183253" w:rsidRDefault="00183253" w:rsidP="00183253">
      <w:pPr>
        <w:tabs>
          <w:tab w:val="left" w:pos="5166"/>
        </w:tabs>
        <w:rPr>
          <w:rFonts w:ascii="Museo Sans 300" w:hAnsi="Museo Sans 300" w:cs="Arial"/>
          <w:lang w:val="es-SV"/>
        </w:rPr>
      </w:pPr>
      <w:r w:rsidRPr="00183253">
        <w:rPr>
          <w:rFonts w:ascii="Museo Sans 300" w:hAnsi="Museo Sans 300" w:cs="Arial"/>
          <w:lang w:val="es-SV"/>
        </w:rPr>
        <w:t>Luis Arrazola</w:t>
      </w:r>
    </w:p>
    <w:p w14:paraId="26F99CFA" w14:textId="77777777" w:rsidR="00183253" w:rsidRPr="00183253" w:rsidRDefault="00183253" w:rsidP="00183253">
      <w:pPr>
        <w:spacing w:after="200" w:line="276" w:lineRule="auto"/>
        <w:rPr>
          <w:rFonts w:ascii="Museo Sans 300" w:hAnsi="Museo Sans 300"/>
          <w:b w:val="0"/>
          <w:lang w:val="es-SV"/>
        </w:rPr>
      </w:pPr>
      <w:r w:rsidRPr="00183253">
        <w:rPr>
          <w:rFonts w:ascii="Museo Sans 300" w:hAnsi="Museo Sans 300" w:cs="Arial"/>
          <w:lang w:val="es-SV"/>
        </w:rPr>
        <w:t>Oficial de Información</w:t>
      </w:r>
    </w:p>
    <w:p w14:paraId="5107DB3E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3572AABF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0B0D3755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15107878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33EA5D19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41026930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148A3FDD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16C0CA91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7D27E8E0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7F1DCF29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35A1466A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0717275A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1E4D6F2E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1BAEF621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22250F3B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02C6099A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026B1125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607D74C2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47F52FC8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2436E0C7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6859F2F4" w14:textId="77777777" w:rsidR="00183253" w:rsidRPr="00183253" w:rsidRDefault="00183253" w:rsidP="00183253">
      <w:pPr>
        <w:jc w:val="right"/>
        <w:rPr>
          <w:rFonts w:ascii="Cambria" w:eastAsia="MS Mincho" w:hAnsi="Cambria"/>
          <w:b w:val="0"/>
        </w:rPr>
      </w:pPr>
      <w:r w:rsidRPr="00183253">
        <w:rPr>
          <w:rFonts w:ascii="Cambria" w:eastAsia="MS Mincho" w:hAnsi="Cambria"/>
          <w:b w:val="0"/>
        </w:rPr>
        <w:t>SIN ANEXO</w:t>
      </w:r>
    </w:p>
    <w:p w14:paraId="5DCA717A" w14:textId="77777777" w:rsidR="00183253" w:rsidRPr="00183253" w:rsidRDefault="00183253" w:rsidP="00183253">
      <w:pPr>
        <w:jc w:val="both"/>
        <w:rPr>
          <w:rFonts w:ascii="Cambria" w:eastAsia="MS Mincho" w:hAnsi="Cambria"/>
          <w:b w:val="0"/>
        </w:rPr>
      </w:pPr>
    </w:p>
    <w:p w14:paraId="1C80A28F" w14:textId="3A70324F" w:rsidR="0030090D" w:rsidRPr="0030090D" w:rsidRDefault="0030090D" w:rsidP="00183253">
      <w:pPr>
        <w:overflowPunct w:val="0"/>
        <w:autoSpaceDE w:val="0"/>
        <w:autoSpaceDN w:val="0"/>
        <w:rPr>
          <w:rFonts w:ascii="Cambria" w:eastAsia="MS Mincho" w:hAnsi="Cambria"/>
          <w:b w:val="0"/>
        </w:rPr>
      </w:pPr>
    </w:p>
    <w:p w14:paraId="64E1EF04" w14:textId="7B8D3233" w:rsidR="008E55DC" w:rsidRPr="0001283B" w:rsidRDefault="008E55DC" w:rsidP="0001283B">
      <w:pPr>
        <w:spacing w:after="200" w:line="276" w:lineRule="auto"/>
        <w:rPr>
          <w:rFonts w:ascii="Museo Sans 300" w:hAnsi="Museo Sans 300"/>
          <w:b w:val="0"/>
          <w:lang w:val="es-SV"/>
        </w:rPr>
      </w:pPr>
    </w:p>
    <w:sectPr w:rsidR="008E55DC" w:rsidRPr="0001283B" w:rsidSect="00BA2CB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18" w:header="708" w:footer="1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BF07" w14:textId="77777777" w:rsidR="00BF768A" w:rsidRDefault="00BF768A" w:rsidP="00B73DED">
      <w:r>
        <w:separator/>
      </w:r>
    </w:p>
  </w:endnote>
  <w:endnote w:type="continuationSeparator" w:id="0">
    <w:p w14:paraId="6152083A" w14:textId="77777777" w:rsidR="00BF768A" w:rsidRDefault="00BF768A" w:rsidP="00B7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73B0" w14:textId="77777777" w:rsidR="008E55DC" w:rsidRPr="000D0F90" w:rsidRDefault="000D0F90" w:rsidP="008E55DC">
    <w:pPr>
      <w:pStyle w:val="Piedepgina"/>
      <w:rPr>
        <w:b w:val="0"/>
        <w:lang w:val="es-ES"/>
      </w:rPr>
    </w:pPr>
    <w:r>
      <w:rPr>
        <w:b w:val="0"/>
        <w:lang w:val="es-ES"/>
      </w:rPr>
      <w:t xml:space="preserve">                     </w:t>
    </w:r>
  </w:p>
  <w:p w14:paraId="47C022B8" w14:textId="77777777" w:rsidR="000D0F90" w:rsidRPr="000D0F90" w:rsidRDefault="000D0F90" w:rsidP="000D0F90">
    <w:pPr>
      <w:pStyle w:val="Piedepgina"/>
      <w:rPr>
        <w:b w:val="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D06A" w14:textId="20A7DEA4" w:rsidR="00BA2CBA" w:rsidRPr="00BA2CBA" w:rsidRDefault="00BA2CBA" w:rsidP="00BA2CBA">
    <w:pPr>
      <w:pStyle w:val="Piedepgina"/>
      <w:ind w:left="-284" w:right="-824"/>
      <w:rPr>
        <w:b w:val="0"/>
        <w:sz w:val="22"/>
        <w:szCs w:val="22"/>
      </w:rPr>
    </w:pPr>
    <w:r w:rsidRPr="00DE6B83">
      <w:rPr>
        <w:b w:val="0"/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b w:val="0"/>
        <w:sz w:val="22"/>
        <w:szCs w:val="22"/>
      </w:rPr>
      <w:t>Edificio</w:t>
    </w:r>
    <w:proofErr w:type="spellEnd"/>
    <w:r w:rsidRPr="00BA2CBA">
      <w:rPr>
        <w:b w:val="0"/>
        <w:sz w:val="22"/>
        <w:szCs w:val="22"/>
      </w:rPr>
      <w:t xml:space="preserve"> World Trade Center, Torre I Nivel 5,</w:t>
    </w:r>
  </w:p>
  <w:p w14:paraId="4430F2C8" w14:textId="63150CD2" w:rsidR="00BA2CBA" w:rsidRPr="00BA2CBA" w:rsidRDefault="00BA2CBA" w:rsidP="00BA2CBA">
    <w:pPr>
      <w:pStyle w:val="Piedepgina"/>
      <w:ind w:right="-824"/>
      <w:rPr>
        <w:b w:val="0"/>
        <w:sz w:val="22"/>
        <w:szCs w:val="22"/>
        <w:lang w:val="es-ES"/>
      </w:rPr>
    </w:pPr>
    <w:r w:rsidRPr="00DE6B83">
      <w:rPr>
        <w:b w:val="0"/>
        <w:sz w:val="22"/>
        <w:szCs w:val="22"/>
        <w:lang w:val="es-ES"/>
      </w:rPr>
      <w:t>Col. Escalón, San Salvador.</w:t>
    </w:r>
  </w:p>
  <w:p w14:paraId="754FD1A5" w14:textId="313854B5" w:rsidR="00121015" w:rsidRDefault="00121015" w:rsidP="00BA2CBA">
    <w:pPr>
      <w:pStyle w:val="Piedepgina"/>
      <w:rPr>
        <w:lang w:val="es-ES"/>
      </w:rPr>
    </w:pPr>
  </w:p>
  <w:p w14:paraId="5916804A" w14:textId="77777777" w:rsidR="00BA2CBA" w:rsidRPr="00BA2CBA" w:rsidRDefault="00BA2CBA" w:rsidP="00BA2CB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790A" w14:textId="77777777" w:rsidR="00BF768A" w:rsidRDefault="00BF768A" w:rsidP="00B73DED">
      <w:r>
        <w:separator/>
      </w:r>
    </w:p>
  </w:footnote>
  <w:footnote w:type="continuationSeparator" w:id="0">
    <w:p w14:paraId="2B7F7D79" w14:textId="77777777" w:rsidR="00BF768A" w:rsidRDefault="00BF768A" w:rsidP="00B7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D120" w14:textId="77777777" w:rsidR="00B73DED" w:rsidRDefault="00950D5E" w:rsidP="00B73DED">
    <w:pPr>
      <w:pStyle w:val="Encabezado"/>
      <w:ind w:left="-1440"/>
    </w:pPr>
    <w:r>
      <w:rPr>
        <w:noProof/>
        <w:lang w:val="es-SV" w:eastAsia="es-SV"/>
      </w:rPr>
      <w:drawing>
        <wp:anchor distT="0" distB="0" distL="114300" distR="114300" simplePos="0" relativeHeight="251658240" behindDoc="1" locked="1" layoutInCell="1" allowOverlap="1" wp14:anchorId="74A264DB" wp14:editId="15040B8A">
          <wp:simplePos x="0" y="0"/>
          <wp:positionH relativeFrom="margin">
            <wp:posOffset>4013200</wp:posOffset>
          </wp:positionH>
          <wp:positionV relativeFrom="margin">
            <wp:posOffset>426720</wp:posOffset>
          </wp:positionV>
          <wp:extent cx="3988435" cy="7199630"/>
          <wp:effectExtent l="0" t="0" r="0" b="0"/>
          <wp:wrapNone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8435" cy="719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7498" w14:textId="77777777" w:rsidR="002016C9" w:rsidRDefault="00950D5E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 wp14:anchorId="573B68D9" wp14:editId="1D32441F">
          <wp:simplePos x="0" y="0"/>
          <wp:positionH relativeFrom="margin">
            <wp:posOffset>1276350</wp:posOffset>
          </wp:positionH>
          <wp:positionV relativeFrom="margin">
            <wp:posOffset>-644525</wp:posOffset>
          </wp:positionV>
          <wp:extent cx="3035300" cy="962025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F8A"/>
    <w:multiLevelType w:val="hybridMultilevel"/>
    <w:tmpl w:val="C08A26AE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86F63"/>
    <w:multiLevelType w:val="hybridMultilevel"/>
    <w:tmpl w:val="CFCC4CC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54CD"/>
    <w:multiLevelType w:val="hybridMultilevel"/>
    <w:tmpl w:val="99280FC4"/>
    <w:lvl w:ilvl="0" w:tplc="56E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1E27"/>
    <w:multiLevelType w:val="hybridMultilevel"/>
    <w:tmpl w:val="231C7216"/>
    <w:lvl w:ilvl="0" w:tplc="FD5EA1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DC"/>
    <w:rsid w:val="0001283B"/>
    <w:rsid w:val="000D0F90"/>
    <w:rsid w:val="00121015"/>
    <w:rsid w:val="001250E8"/>
    <w:rsid w:val="00163D21"/>
    <w:rsid w:val="00183253"/>
    <w:rsid w:val="002016C9"/>
    <w:rsid w:val="002176AA"/>
    <w:rsid w:val="00267253"/>
    <w:rsid w:val="0030090D"/>
    <w:rsid w:val="003C0BAF"/>
    <w:rsid w:val="003F0E4D"/>
    <w:rsid w:val="00502A1E"/>
    <w:rsid w:val="00514F8D"/>
    <w:rsid w:val="00571B26"/>
    <w:rsid w:val="005F4145"/>
    <w:rsid w:val="00653399"/>
    <w:rsid w:val="00770D98"/>
    <w:rsid w:val="00822A7B"/>
    <w:rsid w:val="00892F2B"/>
    <w:rsid w:val="00896E2B"/>
    <w:rsid w:val="008C08A8"/>
    <w:rsid w:val="008E55DC"/>
    <w:rsid w:val="008F06D8"/>
    <w:rsid w:val="0094212A"/>
    <w:rsid w:val="00950D5E"/>
    <w:rsid w:val="009F0093"/>
    <w:rsid w:val="009F158F"/>
    <w:rsid w:val="00A04896"/>
    <w:rsid w:val="00AB1A58"/>
    <w:rsid w:val="00AF29D7"/>
    <w:rsid w:val="00AF7863"/>
    <w:rsid w:val="00B205BD"/>
    <w:rsid w:val="00B52402"/>
    <w:rsid w:val="00B73DED"/>
    <w:rsid w:val="00BA2CBA"/>
    <w:rsid w:val="00BD77D6"/>
    <w:rsid w:val="00BE1B97"/>
    <w:rsid w:val="00BF768A"/>
    <w:rsid w:val="00BF7FCE"/>
    <w:rsid w:val="00C07482"/>
    <w:rsid w:val="00C90BF7"/>
    <w:rsid w:val="00CA66E2"/>
    <w:rsid w:val="00CB7AAF"/>
    <w:rsid w:val="00D7023A"/>
    <w:rsid w:val="00DA4C41"/>
    <w:rsid w:val="00DC5DA2"/>
    <w:rsid w:val="00DC7ED6"/>
    <w:rsid w:val="00E2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2E74F3"/>
  <w15:chartTrackingRefBased/>
  <w15:docId w15:val="{48BB6CF8-C14A-1D41-BD7E-155949FF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ULO ESTILO1"/>
    <w:qFormat/>
    <w:rsid w:val="00C07482"/>
    <w:pPr>
      <w:jc w:val="center"/>
    </w:pPr>
    <w:rPr>
      <w:rFonts w:ascii="Bembo Std" w:hAnsi="Bembo Std"/>
      <w:b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C08A8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B73DED"/>
    <w:rPr>
      <w:rFonts w:ascii="Bembo Std" w:hAnsi="Bembo Std"/>
      <w:b/>
    </w:rPr>
  </w:style>
  <w:style w:type="paragraph" w:styleId="Piedepgina">
    <w:name w:val="footer"/>
    <w:basedOn w:val="Normal"/>
    <w:link w:val="Piedepgina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B73DED"/>
    <w:rPr>
      <w:rFonts w:ascii="Bembo Std" w:hAnsi="Bembo Std"/>
      <w:b/>
    </w:rPr>
  </w:style>
  <w:style w:type="paragraph" w:styleId="Sinespaciado">
    <w:name w:val="No Spacing"/>
    <w:link w:val="SinespaciadoCar"/>
    <w:uiPriority w:val="1"/>
    <w:qFormat/>
    <w:rsid w:val="008C08A8"/>
    <w:rPr>
      <w:rFonts w:eastAsia="Times New Roman"/>
      <w:sz w:val="22"/>
      <w:szCs w:val="22"/>
      <w:lang w:eastAsia="zh-CN"/>
    </w:rPr>
  </w:style>
  <w:style w:type="character" w:customStyle="1" w:styleId="SinespaciadoCar">
    <w:name w:val="Sin espaciado Car"/>
    <w:link w:val="Sinespaciado"/>
    <w:uiPriority w:val="1"/>
    <w:rsid w:val="008C08A8"/>
    <w:rPr>
      <w:rFonts w:eastAsia="Times New Roman"/>
      <w:sz w:val="22"/>
      <w:szCs w:val="22"/>
      <w:lang w:eastAsia="zh-CN"/>
    </w:rPr>
  </w:style>
  <w:style w:type="paragraph" w:customStyle="1" w:styleId="TITULOPROESA">
    <w:name w:val="TITULO PROESA"/>
    <w:basedOn w:val="Ttulo1"/>
    <w:autoRedefine/>
    <w:qFormat/>
    <w:rsid w:val="00B52402"/>
    <w:pPr>
      <w:ind w:left="1418"/>
    </w:pPr>
    <w:rPr>
      <w:rFonts w:ascii="Bembo Std" w:hAnsi="Bembo Std"/>
      <w:b w:val="0"/>
      <w:caps/>
      <w:color w:val="000000"/>
      <w:sz w:val="40"/>
      <w:szCs w:val="72"/>
    </w:rPr>
  </w:style>
  <w:style w:type="character" w:customStyle="1" w:styleId="Ttulo1Car">
    <w:name w:val="Título 1 Car"/>
    <w:link w:val="Ttulo1"/>
    <w:uiPriority w:val="9"/>
    <w:rsid w:val="008C08A8"/>
    <w:rPr>
      <w:rFonts w:ascii="Calibri Light" w:eastAsia="Times New Roman" w:hAnsi="Calibri Light" w:cs="Times New Roman"/>
      <w:b/>
      <w:color w:val="2F5496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2CBA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CBA"/>
    <w:rPr>
      <w:rFonts w:ascii="Times New Roman" w:hAnsi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forum.org/focus/coronavirus-covid-19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cg.com/featured-insights/coronavirus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to.org/english/tratop_e/covid19_e/covid19_e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ckinsey.com/business-functions/risk/our-insights/covid-19-implications-for-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iintelligence.com/stream/Coronaviru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Arrazola</cp:lastModifiedBy>
  <cp:revision>2</cp:revision>
  <dcterms:created xsi:type="dcterms:W3CDTF">2021-05-06T21:35:00Z</dcterms:created>
  <dcterms:modified xsi:type="dcterms:W3CDTF">2021-05-06T21:35:00Z</dcterms:modified>
</cp:coreProperties>
</file>