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CE16" w14:textId="2DA2FB01" w:rsidR="00731BC0" w:rsidRDefault="008C26CE" w:rsidP="00EA4F37">
      <w:r w:rsidRPr="00EA4F37">
        <w:t xml:space="preserve"> </w:t>
      </w:r>
    </w:p>
    <w:p w14:paraId="68A870EC" w14:textId="77777777" w:rsidR="000235D2" w:rsidRPr="000235D2" w:rsidRDefault="000235D2" w:rsidP="000235D2">
      <w:pPr>
        <w:overflowPunct w:val="0"/>
        <w:autoSpaceDE w:val="0"/>
        <w:autoSpaceDN w:val="0"/>
        <w:jc w:val="center"/>
        <w:rPr>
          <w:rFonts w:ascii="Calibri" w:eastAsia="Calibri" w:hAnsi="Calibri" w:cs="Arial"/>
          <w:b/>
          <w:bCs/>
          <w:sz w:val="20"/>
          <w:szCs w:val="20"/>
          <w:lang w:val="es-SV" w:eastAsia="es-SV"/>
        </w:rPr>
      </w:pPr>
      <w:r w:rsidRPr="000235D2">
        <w:rPr>
          <w:rFonts w:ascii="Calibri" w:eastAsia="Calibri" w:hAnsi="Calibri" w:cs="Arial"/>
          <w:b/>
          <w:bCs/>
          <w:sz w:val="20"/>
          <w:szCs w:val="20"/>
          <w:lang w:val="es-SV" w:eastAsia="es-SV"/>
        </w:rPr>
        <w:t>13/RES/OIR/2019</w:t>
      </w:r>
    </w:p>
    <w:p w14:paraId="210100FA" w14:textId="77777777" w:rsidR="000235D2" w:rsidRPr="000235D2" w:rsidRDefault="000235D2" w:rsidP="000235D2">
      <w:pPr>
        <w:overflowPunct w:val="0"/>
        <w:autoSpaceDE w:val="0"/>
        <w:autoSpaceDN w:val="0"/>
        <w:jc w:val="both"/>
        <w:rPr>
          <w:rFonts w:ascii="Calibri" w:eastAsia="Calibri" w:hAnsi="Calibri" w:cs="Arial"/>
          <w:b/>
          <w:bCs/>
          <w:sz w:val="20"/>
          <w:szCs w:val="20"/>
          <w:lang w:val="es-SV" w:eastAsia="es-SV"/>
        </w:rPr>
      </w:pPr>
    </w:p>
    <w:p w14:paraId="3E8F383C" w14:textId="77777777" w:rsidR="000235D2" w:rsidRPr="000235D2" w:rsidRDefault="000235D2" w:rsidP="000235D2">
      <w:pPr>
        <w:spacing w:after="200"/>
        <w:jc w:val="both"/>
        <w:rPr>
          <w:rFonts w:ascii="Calibri" w:eastAsia="Calibri" w:hAnsi="Calibri" w:cs="Times New Roman"/>
          <w:sz w:val="20"/>
          <w:szCs w:val="20"/>
          <w:lang w:val="es-MX" w:eastAsia="en-US"/>
        </w:rPr>
      </w:pPr>
      <w:r w:rsidRPr="000235D2">
        <w:rPr>
          <w:rFonts w:ascii="Calibri" w:eastAsia="Calibri" w:hAnsi="Calibri" w:cs="Arial"/>
          <w:sz w:val="20"/>
          <w:szCs w:val="20"/>
          <w:lang w:val="es-SV" w:eastAsia="en-US"/>
        </w:rPr>
        <w:t>Vista la solicitud de información, de la ciudadana_________________________</w:t>
      </w:r>
      <w:r w:rsidRPr="000235D2">
        <w:rPr>
          <w:rFonts w:ascii="Calibri" w:eastAsia="Calibri" w:hAnsi="Calibri" w:cs="Arial"/>
          <w:sz w:val="20"/>
          <w:szCs w:val="20"/>
          <w:lang w:val="es-ES_tradnl" w:eastAsia="en-US"/>
        </w:rPr>
        <w:t xml:space="preserve">, Estudiante, con Documento Único de Identidad número____________________________________, respecto a: “1. Copia de los contratos y acuerdos institucionales de los titulares, directores y asesores de la institución que han sido contratados por ley de salarios y/o contratos, a partir de 1 de junio de 2019 hasta el 10 de septiembre de 2019. 2. Detalle de contrataciones hechas en </w:t>
      </w:r>
      <w:proofErr w:type="spellStart"/>
      <w:r w:rsidRPr="000235D2">
        <w:rPr>
          <w:rFonts w:ascii="Calibri" w:eastAsia="Calibri" w:hAnsi="Calibri" w:cs="Arial"/>
          <w:sz w:val="20"/>
          <w:szCs w:val="20"/>
          <w:lang w:val="es-ES_tradnl" w:eastAsia="en-US"/>
        </w:rPr>
        <w:t>Proesa</w:t>
      </w:r>
      <w:proofErr w:type="spellEnd"/>
      <w:r w:rsidRPr="000235D2">
        <w:rPr>
          <w:rFonts w:ascii="Calibri" w:eastAsia="Calibri" w:hAnsi="Calibri" w:cs="Arial"/>
          <w:sz w:val="20"/>
          <w:szCs w:val="20"/>
          <w:lang w:val="es-ES_tradnl" w:eastAsia="en-US"/>
        </w:rPr>
        <w:t xml:space="preserve"> a partir del 1 de junio de 2019 hasta el 10 de septiembre de 2019. Desagregando nombres, apellidos, cargos de plazas contratadas, fecha de contratación, forma de contratación (contrato, ley de salario y/o servicios profesionales) y salario.”</w:t>
      </w:r>
      <w:r w:rsidRPr="000235D2">
        <w:rPr>
          <w:rFonts w:ascii="Calibri" w:eastAsia="Calibri" w:hAnsi="Calibri" w:cs="Arial"/>
          <w:sz w:val="20"/>
          <w:szCs w:val="20"/>
          <w:lang w:val="es-SV" w:eastAsia="en-US"/>
        </w:rPr>
        <w:t xml:space="preserve"> Por lo que con el fin de dar cumplimiento a la Ley de Acceso a la Información Pública (LAIP), Artículos 1, 2, 3 Literales a, b, j, 4 Literales a, b, c, d, e, f, g, 24, 65, 66, 67, 68, 69, 70, 71, 73 y artículo 6 LPA, conforme lo proporcionado por la unidad generadora de la información, </w:t>
      </w: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 xml:space="preserve">el suscrito </w:t>
      </w:r>
      <w:r w:rsidRPr="000235D2">
        <w:rPr>
          <w:rFonts w:ascii="Calibri" w:eastAsia="Calibri" w:hAnsi="Calibri" w:cs="Times New Roman"/>
          <w:b/>
          <w:sz w:val="20"/>
          <w:szCs w:val="20"/>
          <w:lang w:val="es-MX" w:eastAsia="en-US"/>
        </w:rPr>
        <w:t>RESUELVE:</w:t>
      </w: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 xml:space="preserve"> Proporcionar la información solicitada, en versión pública. Detallada de la siguiente manera:</w:t>
      </w:r>
    </w:p>
    <w:p w14:paraId="176D1F3B" w14:textId="77777777" w:rsidR="000235D2" w:rsidRPr="000235D2" w:rsidRDefault="000235D2" w:rsidP="000235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es-MX" w:eastAsia="en-US"/>
        </w:rPr>
      </w:pP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>Acuerdo Ejecutivo de nombramiento del Presidente de PROESA.</w:t>
      </w:r>
    </w:p>
    <w:p w14:paraId="5053CE35" w14:textId="77777777" w:rsidR="000235D2" w:rsidRPr="000235D2" w:rsidRDefault="000235D2" w:rsidP="000235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es-MX" w:eastAsia="en-US"/>
        </w:rPr>
      </w:pP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>Contratos de los Directores.</w:t>
      </w:r>
    </w:p>
    <w:p w14:paraId="3A1AB4CD" w14:textId="77777777" w:rsidR="000235D2" w:rsidRPr="000235D2" w:rsidRDefault="000235D2" w:rsidP="000235D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MX" w:eastAsia="en-US"/>
        </w:rPr>
      </w:pP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>Cuadro de contrataciones a partir del uno de junio al diez de septiembre de dos mil diecinueve.</w:t>
      </w:r>
    </w:p>
    <w:p w14:paraId="2D96E561" w14:textId="77777777" w:rsidR="000235D2" w:rsidRPr="000235D2" w:rsidRDefault="000235D2" w:rsidP="000235D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MX" w:eastAsia="en-US"/>
        </w:rPr>
      </w:pP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 xml:space="preserve">Es importante hacer mención que esta institución no cuenta con Asesores, </w:t>
      </w:r>
      <w:r w:rsidRPr="000235D2">
        <w:rPr>
          <w:rFonts w:ascii="Calibri" w:eastAsia="Calibri" w:hAnsi="Calibri" w:cs="Times New Roman"/>
          <w:sz w:val="20"/>
          <w:szCs w:val="20"/>
          <w:lang w:val="es-SV" w:eastAsia="en-US"/>
        </w:rPr>
        <w:t xml:space="preserve">es por ello que no se han contratado bajo ninguna modalidad esta plaza.  </w:t>
      </w:r>
      <w:r w:rsidRPr="000235D2">
        <w:rPr>
          <w:rFonts w:ascii="Calibri" w:eastAsia="Calibri" w:hAnsi="Calibri" w:cs="Times New Roman"/>
          <w:sz w:val="20"/>
          <w:szCs w:val="20"/>
          <w:lang w:val="es-MX" w:eastAsia="en-US"/>
        </w:rPr>
        <w:t>Adjunto LINK, para su verificación  de Acta de Inexistencia listado de asesores (julio 2019): https://www.transparencia.gob.sv/institutions/proesa/consultants</w:t>
      </w:r>
    </w:p>
    <w:p w14:paraId="10EA89F7" w14:textId="77777777" w:rsidR="000235D2" w:rsidRPr="000235D2" w:rsidRDefault="000235D2" w:rsidP="000235D2">
      <w:pPr>
        <w:spacing w:after="200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  <w:lang w:val="es-MX" w:eastAsia="en-US"/>
        </w:rPr>
      </w:pPr>
    </w:p>
    <w:p w14:paraId="10BB8666" w14:textId="77777777" w:rsidR="000235D2" w:rsidRPr="000235D2" w:rsidRDefault="000235D2" w:rsidP="000235D2">
      <w:pPr>
        <w:spacing w:after="200"/>
        <w:jc w:val="both"/>
        <w:rPr>
          <w:rFonts w:ascii="Calibri" w:eastAsia="Calibri" w:hAnsi="Calibri" w:cs="Times New Roman"/>
          <w:sz w:val="20"/>
          <w:szCs w:val="20"/>
          <w:lang w:val="es-MX" w:eastAsia="en-US"/>
        </w:rPr>
      </w:pPr>
    </w:p>
    <w:p w14:paraId="051FBD57" w14:textId="77777777" w:rsidR="000235D2" w:rsidRPr="000235D2" w:rsidRDefault="000235D2" w:rsidP="000235D2">
      <w:pPr>
        <w:spacing w:after="200"/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235D2">
        <w:rPr>
          <w:rFonts w:ascii="Calibri" w:eastAsia="Calibri" w:hAnsi="Calibri" w:cs="Arial"/>
          <w:sz w:val="20"/>
          <w:szCs w:val="20"/>
          <w:lang w:val="es-SV" w:eastAsia="en-US"/>
        </w:rPr>
        <w:t>Queda expedito el derecho de la solicitante de proceder conforme lo establece el art. 82 LAIP.</w:t>
      </w:r>
    </w:p>
    <w:p w14:paraId="2DAF749E" w14:textId="77777777" w:rsidR="000235D2" w:rsidRPr="000235D2" w:rsidRDefault="000235D2" w:rsidP="000235D2">
      <w:pPr>
        <w:spacing w:after="200"/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235D2">
        <w:rPr>
          <w:rFonts w:ascii="Calibri" w:eastAsia="Calibri" w:hAnsi="Calibri" w:cs="Arial"/>
          <w:sz w:val="20"/>
          <w:szCs w:val="20"/>
          <w:lang w:val="es-SV" w:eastAsia="en-US"/>
        </w:rPr>
        <w:t xml:space="preserve">Sin otro particular. </w:t>
      </w:r>
    </w:p>
    <w:p w14:paraId="3F19AC36" w14:textId="77777777" w:rsidR="000235D2" w:rsidRPr="000235D2" w:rsidRDefault="000235D2" w:rsidP="000235D2">
      <w:pPr>
        <w:tabs>
          <w:tab w:val="left" w:pos="5166"/>
        </w:tabs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235D2">
        <w:rPr>
          <w:rFonts w:ascii="Calibri" w:eastAsia="Calibri" w:hAnsi="Calibri" w:cs="Arial"/>
          <w:sz w:val="20"/>
          <w:szCs w:val="20"/>
          <w:lang w:val="es-SV" w:eastAsia="en-US"/>
        </w:rPr>
        <w:t>San Salvador, a las ocho horas con treinta minutos del día 23 de septiembre de dos mil diecinueve.</w:t>
      </w:r>
    </w:p>
    <w:p w14:paraId="56F07326" w14:textId="77777777" w:rsidR="000235D2" w:rsidRPr="000235D2" w:rsidRDefault="000235D2" w:rsidP="000235D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617E6958" w14:textId="77777777" w:rsidR="000235D2" w:rsidRPr="000235D2" w:rsidRDefault="000235D2" w:rsidP="000235D2">
      <w:pPr>
        <w:tabs>
          <w:tab w:val="left" w:pos="5166"/>
        </w:tabs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499C4E6D" w14:textId="77777777" w:rsidR="000235D2" w:rsidRPr="000235D2" w:rsidRDefault="000235D2" w:rsidP="000235D2">
      <w:pPr>
        <w:tabs>
          <w:tab w:val="left" w:pos="5166"/>
        </w:tabs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0C79964D" w14:textId="77777777" w:rsidR="000235D2" w:rsidRPr="000235D2" w:rsidRDefault="000235D2" w:rsidP="000235D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2F87AE43" w14:textId="77777777" w:rsidR="000235D2" w:rsidRPr="000235D2" w:rsidRDefault="000235D2" w:rsidP="000235D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03351337" w14:textId="77777777" w:rsidR="000235D2" w:rsidRPr="000235D2" w:rsidRDefault="000235D2" w:rsidP="000235D2">
      <w:pPr>
        <w:tabs>
          <w:tab w:val="left" w:pos="5166"/>
        </w:tabs>
        <w:jc w:val="center"/>
        <w:rPr>
          <w:rFonts w:ascii="Calibri" w:eastAsia="Calibri" w:hAnsi="Calibri" w:cs="Arial"/>
          <w:b/>
          <w:sz w:val="20"/>
          <w:szCs w:val="20"/>
          <w:lang w:val="es-SV" w:eastAsia="en-US"/>
        </w:rPr>
      </w:pPr>
      <w:r w:rsidRPr="000235D2">
        <w:rPr>
          <w:rFonts w:ascii="Calibri" w:eastAsia="Calibri" w:hAnsi="Calibri" w:cs="Arial"/>
          <w:b/>
          <w:sz w:val="20"/>
          <w:szCs w:val="20"/>
          <w:lang w:val="es-SV" w:eastAsia="en-US"/>
        </w:rPr>
        <w:t>Luis Arrazola</w:t>
      </w:r>
    </w:p>
    <w:p w14:paraId="262ED469" w14:textId="77777777" w:rsidR="000235D2" w:rsidRPr="000235D2" w:rsidRDefault="000235D2" w:rsidP="000235D2">
      <w:pPr>
        <w:spacing w:after="200" w:line="276" w:lineRule="auto"/>
        <w:jc w:val="center"/>
        <w:rPr>
          <w:rFonts w:ascii="Calibri Light" w:eastAsia="Calibri" w:hAnsi="Calibri Light" w:cs="Times New Roman"/>
          <w:sz w:val="20"/>
          <w:szCs w:val="20"/>
          <w:lang w:val="es-SV" w:eastAsia="en-US"/>
        </w:rPr>
      </w:pPr>
      <w:r w:rsidRPr="000235D2">
        <w:rPr>
          <w:rFonts w:ascii="Calibri" w:eastAsia="Calibri" w:hAnsi="Calibri" w:cs="Arial"/>
          <w:b/>
          <w:sz w:val="20"/>
          <w:szCs w:val="20"/>
          <w:lang w:val="es-SV" w:eastAsia="en-US"/>
        </w:rPr>
        <w:t>Oficial de Información</w:t>
      </w:r>
    </w:p>
    <w:p w14:paraId="60842CBA" w14:textId="2F7415D1" w:rsidR="000235D2" w:rsidRDefault="000235D2" w:rsidP="00EA4F37"/>
    <w:p w14:paraId="1375C127" w14:textId="277FC0EC" w:rsidR="006F4E1E" w:rsidRPr="006F4E1E" w:rsidRDefault="006F4E1E" w:rsidP="006F4E1E"/>
    <w:p w14:paraId="6B18E9B6" w14:textId="35CACC00" w:rsidR="006F4E1E" w:rsidRPr="006F4E1E" w:rsidRDefault="006F4E1E" w:rsidP="006F4E1E"/>
    <w:p w14:paraId="4000F098" w14:textId="7F1AD3D4" w:rsidR="006F4E1E" w:rsidRPr="006F4E1E" w:rsidRDefault="006F4E1E" w:rsidP="006F4E1E"/>
    <w:p w14:paraId="433D5956" w14:textId="239912AF" w:rsidR="006F4E1E" w:rsidRPr="006F4E1E" w:rsidRDefault="006F4E1E" w:rsidP="006F4E1E"/>
    <w:p w14:paraId="426E8044" w14:textId="243B8F7D" w:rsidR="006F4E1E" w:rsidRPr="006F4E1E" w:rsidRDefault="006F4E1E" w:rsidP="006F4E1E"/>
    <w:p w14:paraId="1BFC7FA3" w14:textId="40B93FCB" w:rsidR="006F4E1E" w:rsidRPr="006F4E1E" w:rsidRDefault="006F4E1E" w:rsidP="006F4E1E"/>
    <w:p w14:paraId="1DD135B3" w14:textId="7E05DD87" w:rsidR="006F4E1E" w:rsidRPr="006F4E1E" w:rsidRDefault="006F4E1E" w:rsidP="006F4E1E"/>
    <w:p w14:paraId="42108B83" w14:textId="0FC50A04" w:rsidR="006F4E1E" w:rsidRPr="006F4E1E" w:rsidRDefault="006F4E1E" w:rsidP="006F4E1E"/>
    <w:p w14:paraId="151E04BC" w14:textId="3BA86C80" w:rsidR="006F4E1E" w:rsidRPr="006F4E1E" w:rsidRDefault="006F4E1E" w:rsidP="006F4E1E"/>
    <w:p w14:paraId="475739ED" w14:textId="78560140" w:rsidR="006F4E1E" w:rsidRPr="006F4E1E" w:rsidRDefault="006F4E1E" w:rsidP="006F4E1E"/>
    <w:p w14:paraId="167AF162" w14:textId="058AFD45" w:rsidR="006F4E1E" w:rsidRDefault="006F4E1E" w:rsidP="006F4E1E"/>
    <w:p w14:paraId="4022EA2D" w14:textId="0DA7598D" w:rsidR="006F4E1E" w:rsidRPr="006F4E1E" w:rsidRDefault="006F4E1E" w:rsidP="006F4E1E">
      <w:pPr>
        <w:tabs>
          <w:tab w:val="left" w:pos="7140"/>
        </w:tabs>
      </w:pPr>
      <w:r>
        <w:tab/>
        <w:t xml:space="preserve">                         Con </w:t>
      </w:r>
      <w:proofErr w:type="spellStart"/>
      <w:r>
        <w:t>anexo</w:t>
      </w:r>
      <w:proofErr w:type="spellEnd"/>
    </w:p>
    <w:sectPr w:rsidR="006F4E1E" w:rsidRPr="006F4E1E" w:rsidSect="00662333">
      <w:headerReference w:type="default" r:id="rId10"/>
      <w:foot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165F" w14:textId="77777777" w:rsidR="00D1332D" w:rsidRDefault="00D1332D" w:rsidP="0074168C">
      <w:r>
        <w:separator/>
      </w:r>
    </w:p>
  </w:endnote>
  <w:endnote w:type="continuationSeparator" w:id="0">
    <w:p w14:paraId="2E859682" w14:textId="77777777" w:rsidR="00D1332D" w:rsidRDefault="00D1332D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090E7" w14:textId="77777777" w:rsidR="00D1332D" w:rsidRDefault="00D1332D" w:rsidP="0074168C">
      <w:r>
        <w:separator/>
      </w:r>
    </w:p>
  </w:footnote>
  <w:footnote w:type="continuationSeparator" w:id="0">
    <w:p w14:paraId="1215EDEA" w14:textId="77777777" w:rsidR="00D1332D" w:rsidRDefault="00D1332D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710D7"/>
    <w:multiLevelType w:val="hybridMultilevel"/>
    <w:tmpl w:val="1938DA86"/>
    <w:lvl w:ilvl="0" w:tplc="B114C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235D2"/>
    <w:rsid w:val="00033139"/>
    <w:rsid w:val="00086833"/>
    <w:rsid w:val="000D0D55"/>
    <w:rsid w:val="00155201"/>
    <w:rsid w:val="001A2C2D"/>
    <w:rsid w:val="001B7F92"/>
    <w:rsid w:val="003160FA"/>
    <w:rsid w:val="0036037C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6F4E1E"/>
    <w:rsid w:val="00731BC0"/>
    <w:rsid w:val="0074168C"/>
    <w:rsid w:val="00781E0D"/>
    <w:rsid w:val="008C26CE"/>
    <w:rsid w:val="00917A5E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D16DA"/>
    <w:rsid w:val="00D1332D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2020-08-10T16:35:00Z</dcterms:created>
  <dcterms:modified xsi:type="dcterms:W3CDTF">2020-08-10T17:31:00Z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