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0D" w:rsidRPr="00FE66AE" w:rsidRDefault="009B6E0D" w:rsidP="009B6E0D">
      <w:pPr>
        <w:overflowPunct w:val="0"/>
        <w:autoSpaceDE w:val="0"/>
        <w:autoSpaceDN w:val="0"/>
        <w:spacing w:after="0" w:line="240" w:lineRule="auto"/>
        <w:jc w:val="center"/>
        <w:rPr>
          <w:rFonts w:asciiTheme="minorHAnsi" w:hAnsiTheme="minorHAnsi" w:cs="Arial"/>
          <w:b/>
          <w:bCs/>
          <w:lang w:eastAsia="es-SV"/>
        </w:rPr>
      </w:pPr>
      <w:r>
        <w:rPr>
          <w:rFonts w:asciiTheme="minorHAnsi" w:hAnsiTheme="minorHAnsi" w:cs="Arial"/>
          <w:b/>
          <w:bCs/>
          <w:lang w:eastAsia="es-SV"/>
        </w:rPr>
        <w:t>10</w:t>
      </w:r>
      <w:r w:rsidRPr="00FE66AE">
        <w:rPr>
          <w:rFonts w:asciiTheme="minorHAnsi" w:hAnsiTheme="minorHAnsi" w:cs="Arial"/>
          <w:b/>
          <w:bCs/>
          <w:lang w:eastAsia="es-SV"/>
        </w:rPr>
        <w:t>/RES/OIR/2017</w:t>
      </w:r>
    </w:p>
    <w:p w:rsidR="009B6E0D" w:rsidRPr="00FE66AE" w:rsidRDefault="009B6E0D" w:rsidP="009B6E0D">
      <w:pPr>
        <w:overflowPunct w:val="0"/>
        <w:autoSpaceDE w:val="0"/>
        <w:autoSpaceDN w:val="0"/>
        <w:spacing w:after="0" w:line="240" w:lineRule="auto"/>
        <w:jc w:val="center"/>
        <w:rPr>
          <w:rFonts w:asciiTheme="minorHAnsi" w:hAnsiTheme="minorHAnsi" w:cs="Arial"/>
          <w:b/>
          <w:bCs/>
          <w:lang w:eastAsia="es-SV"/>
        </w:rPr>
      </w:pPr>
    </w:p>
    <w:p w:rsidR="009B6E0D" w:rsidRPr="00FE66AE" w:rsidRDefault="009B6E0D" w:rsidP="009B6E0D">
      <w:pPr>
        <w:overflowPunct w:val="0"/>
        <w:autoSpaceDE w:val="0"/>
        <w:autoSpaceDN w:val="0"/>
        <w:spacing w:after="0" w:line="240" w:lineRule="auto"/>
        <w:jc w:val="both"/>
        <w:rPr>
          <w:rFonts w:asciiTheme="minorHAnsi" w:hAnsiTheme="minorHAnsi" w:cs="Arial"/>
          <w:b/>
          <w:bCs/>
          <w:lang w:eastAsia="es-SV"/>
        </w:rPr>
      </w:pPr>
    </w:p>
    <w:p w:rsidR="009B6E0D" w:rsidRPr="00041887" w:rsidRDefault="009B6E0D" w:rsidP="009B6E0D">
      <w:pPr>
        <w:pStyle w:val="Textosinformato"/>
        <w:jc w:val="both"/>
        <w:rPr>
          <w:rFonts w:asciiTheme="minorHAnsi" w:hAnsiTheme="minorHAnsi"/>
        </w:rPr>
      </w:pPr>
      <w:r w:rsidRPr="00041887">
        <w:rPr>
          <w:rFonts w:asciiTheme="minorHAnsi" w:hAnsiTheme="minorHAnsi" w:cs="Arial"/>
        </w:rPr>
        <w:t xml:space="preserve">Vista la solicitud del ciudadano  </w:t>
      </w:r>
      <w:r>
        <w:rPr>
          <w:rFonts w:asciiTheme="minorHAnsi" w:hAnsiTheme="minorHAnsi" w:cs="Arial"/>
        </w:rPr>
        <w:t>________________________</w:t>
      </w:r>
      <w:r w:rsidRPr="00041887">
        <w:rPr>
          <w:rFonts w:asciiTheme="minorHAnsi" w:hAnsiTheme="minorHAnsi" w:cs="Arial"/>
          <w:b/>
        </w:rPr>
        <w:t>,</w:t>
      </w:r>
      <w:r w:rsidRPr="00041887">
        <w:rPr>
          <w:rFonts w:asciiTheme="minorHAnsi" w:hAnsiTheme="minorHAnsi" w:cs="Arial"/>
        </w:rPr>
        <w:t xml:space="preserve"> con Documento Único de Identidad número </w:t>
      </w:r>
      <w:r>
        <w:rPr>
          <w:rFonts w:asciiTheme="minorHAnsi" w:hAnsiTheme="minorHAnsi" w:cs="Arial"/>
        </w:rPr>
        <w:t>________________________________</w:t>
      </w:r>
      <w:bookmarkStart w:id="0" w:name="_GoBack"/>
      <w:bookmarkEnd w:id="0"/>
      <w:r w:rsidRPr="00041887">
        <w:rPr>
          <w:rFonts w:asciiTheme="minorHAnsi" w:hAnsiTheme="minorHAnsi"/>
        </w:rPr>
        <w:t>, q</w:t>
      </w:r>
      <w:r w:rsidRPr="00041887">
        <w:rPr>
          <w:rFonts w:asciiTheme="minorHAnsi" w:hAnsiTheme="minorHAnsi" w:cs="Arial"/>
        </w:rPr>
        <w:t xml:space="preserve">uien solicita: </w:t>
      </w:r>
    </w:p>
    <w:p w:rsidR="009B6E0D" w:rsidRPr="00041887" w:rsidRDefault="009B6E0D" w:rsidP="009B6E0D">
      <w:pPr>
        <w:pStyle w:val="Textosinformato"/>
        <w:jc w:val="both"/>
        <w:rPr>
          <w:rFonts w:asciiTheme="minorHAnsi" w:hAnsiTheme="minorHAnsi"/>
        </w:rPr>
      </w:pPr>
    </w:p>
    <w:p w:rsidR="009B6E0D" w:rsidRPr="00041887" w:rsidRDefault="009B6E0D" w:rsidP="009B6E0D">
      <w:pPr>
        <w:pStyle w:val="Textosinformato"/>
        <w:jc w:val="both"/>
        <w:rPr>
          <w:rFonts w:asciiTheme="minorHAnsi" w:hAnsiTheme="minorHAnsi"/>
          <w:b/>
        </w:rPr>
      </w:pPr>
      <w:r w:rsidRPr="00041887">
        <w:rPr>
          <w:rFonts w:asciiTheme="minorHAnsi" w:hAnsiTheme="minorHAnsi"/>
          <w:b/>
        </w:rPr>
        <w:t>“</w:t>
      </w:r>
      <w:r w:rsidRPr="00041887">
        <w:rPr>
          <w:rFonts w:asciiTheme="minorHAnsi" w:hAnsiTheme="minorHAnsi"/>
        </w:rPr>
        <w:t>Buenos días, por este medio solicito me informen sobre cuál es el valor del logo de El Salvador Marca País, a qué empresa se le contrató para la elaboración de este logo y de qué nacionalidad es la empresa</w:t>
      </w:r>
      <w:r w:rsidRPr="00041887">
        <w:rPr>
          <w:rFonts w:asciiTheme="minorHAnsi" w:hAnsiTheme="minorHAnsi"/>
          <w:b/>
        </w:rPr>
        <w:t>.”</w:t>
      </w:r>
    </w:p>
    <w:p w:rsidR="009B6E0D" w:rsidRPr="00041887" w:rsidRDefault="009B6E0D" w:rsidP="009B6E0D">
      <w:pPr>
        <w:pStyle w:val="Textosinformato"/>
        <w:rPr>
          <w:rFonts w:asciiTheme="minorHAnsi" w:hAnsiTheme="minorHAnsi"/>
        </w:rPr>
      </w:pPr>
    </w:p>
    <w:p w:rsidR="009B6E0D" w:rsidRDefault="009B6E0D" w:rsidP="009B6E0D">
      <w:pPr>
        <w:spacing w:after="0" w:line="240" w:lineRule="auto"/>
        <w:jc w:val="both"/>
        <w:rPr>
          <w:rFonts w:asciiTheme="minorHAnsi" w:hAnsiTheme="minorHAnsi"/>
          <w:lang w:val="es-ES"/>
        </w:rPr>
      </w:pPr>
      <w:r w:rsidRPr="00041887">
        <w:rPr>
          <w:rFonts w:asciiTheme="minorHAnsi" w:hAnsiTheme="minorHAnsi" w:cs="Arial"/>
        </w:rPr>
        <w:t xml:space="preserve">Por lo que con el fin de dar cumplimiento a la Ley de Acceso a la Información Pública (LAIP), Artículos  1, 2, 3 Literales a, b, j, 4 Literales a, b, c, d, e, f, g, 65, 66, 67, 68,  69, 70, 71 y 73  y conforme lo proporcionado por las unidades generadoras de la información, la suscrita </w:t>
      </w:r>
      <w:r w:rsidRPr="00041887">
        <w:rPr>
          <w:rFonts w:asciiTheme="minorHAnsi" w:hAnsiTheme="minorHAnsi" w:cs="Arial"/>
          <w:b/>
        </w:rPr>
        <w:t>RESUELVE:</w:t>
      </w:r>
      <w:r w:rsidRPr="00041887">
        <w:rPr>
          <w:rFonts w:asciiTheme="minorHAnsi" w:hAnsiTheme="minorHAnsi" w:cs="Arial"/>
        </w:rPr>
        <w:t xml:space="preserve"> </w:t>
      </w:r>
      <w:r w:rsidRPr="00041887">
        <w:rPr>
          <w:rFonts w:asciiTheme="minorHAnsi" w:hAnsiTheme="minorHAnsi"/>
          <w:lang w:val="es-ES"/>
        </w:rPr>
        <w:t>Conceder la información solicitada, de la siguiente manera:</w:t>
      </w:r>
    </w:p>
    <w:p w:rsidR="009B6E0D" w:rsidRPr="00041887" w:rsidRDefault="009B6E0D" w:rsidP="009B6E0D">
      <w:pPr>
        <w:spacing w:after="0" w:line="240" w:lineRule="auto"/>
        <w:jc w:val="both"/>
        <w:rPr>
          <w:rFonts w:asciiTheme="minorHAnsi" w:hAnsiTheme="minorHAnsi"/>
          <w:lang w:val="es-ES"/>
        </w:rPr>
      </w:pPr>
    </w:p>
    <w:p w:rsidR="009B6E0D" w:rsidRDefault="009B6E0D" w:rsidP="009B6E0D">
      <w:pPr>
        <w:jc w:val="both"/>
      </w:pPr>
      <w:r>
        <w:t xml:space="preserve">Referente a esta solicitud de información, no se ha contratado a una empresa para elaborar el logo de el Salvador Marca País, lo que se realizó fue un concurso público para el diseño de la Estrategia Marca País El Salvador, tal como se puede mostrar en el siguiente link de COMPRASAL: </w:t>
      </w:r>
      <w:hyperlink r:id="rId6" w:history="1">
        <w:r>
          <w:rPr>
            <w:rStyle w:val="Hipervnculo"/>
          </w:rPr>
          <w:t>https://www.comprasal.gob.sv/comprasal_web/detalleProceso</w:t>
        </w:r>
      </w:hyperlink>
      <w:r>
        <w:t xml:space="preserve"> y se envía el encabezado en el siguiente párrafo: </w:t>
      </w:r>
    </w:p>
    <w:tbl>
      <w:tblPr>
        <w:tblW w:w="0" w:type="auto"/>
        <w:tblCellSpacing w:w="15" w:type="dxa"/>
        <w:tblCellMar>
          <w:left w:w="0" w:type="dxa"/>
          <w:right w:w="0" w:type="dxa"/>
        </w:tblCellMar>
        <w:tblLook w:val="04A0" w:firstRow="1" w:lastRow="0" w:firstColumn="1" w:lastColumn="0" w:noHBand="0" w:noVBand="1"/>
      </w:tblPr>
      <w:tblGrid>
        <w:gridCol w:w="1909"/>
        <w:gridCol w:w="6929"/>
      </w:tblGrid>
      <w:tr w:rsidR="009B6E0D" w:rsidTr="00CF5FC3">
        <w:trPr>
          <w:tblCellSpacing w:w="15" w:type="dxa"/>
        </w:trPr>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Institución</w:t>
            </w:r>
          </w:p>
        </w:tc>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Organismo Promotor de Exportaciones e Inversiones de El Salvador (PROESA)</w:t>
            </w:r>
          </w:p>
        </w:tc>
      </w:tr>
      <w:tr w:rsidR="009B6E0D" w:rsidTr="00CF5FC3">
        <w:trPr>
          <w:tblCellSpacing w:w="15" w:type="dxa"/>
        </w:trPr>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Código</w:t>
            </w:r>
          </w:p>
        </w:tc>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 xml:space="preserve"> CPI No. 01/2016 PROESA/FANTEL</w:t>
            </w:r>
          </w:p>
        </w:tc>
      </w:tr>
      <w:tr w:rsidR="009B6E0D" w:rsidTr="00CF5FC3">
        <w:trPr>
          <w:tblCellSpacing w:w="15" w:type="dxa"/>
        </w:trPr>
        <w:tc>
          <w:tcPr>
            <w:tcW w:w="0" w:type="auto"/>
            <w:shd w:val="clear" w:color="auto" w:fill="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Nombre de la convocatoria</w:t>
            </w:r>
          </w:p>
        </w:tc>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DISEÑO DE LA ESTRATEGIA "MARCA PAÍS EL SALVADOR"</w:t>
            </w:r>
          </w:p>
        </w:tc>
      </w:tr>
      <w:tr w:rsidR="009B6E0D" w:rsidTr="00CF5FC3">
        <w:trPr>
          <w:tblCellSpacing w:w="15" w:type="dxa"/>
        </w:trPr>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Objeto</w:t>
            </w:r>
          </w:p>
        </w:tc>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PROESA promueve el CPI, con el objeto de contar con una estrategia de "Marca País El Salvador", para iniciar el proceso de posicionamiento de El Salvador como un país atractivo para las inversiones, el comercio y el turismo a nivel nacional e internacional, para contribuir a la dinamización de la economía nacional y a la generación de empleos de calidad para la población salvadoreña.</w:t>
            </w:r>
          </w:p>
        </w:tc>
      </w:tr>
      <w:tr w:rsidR="009B6E0D" w:rsidTr="00CF5FC3">
        <w:trPr>
          <w:tblCellSpacing w:w="15" w:type="dxa"/>
        </w:trPr>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Bien/Obra/Servicio</w:t>
            </w:r>
          </w:p>
        </w:tc>
        <w:tc>
          <w:tcPr>
            <w:tcW w:w="0" w:type="auto"/>
            <w:tcMar>
              <w:top w:w="15" w:type="dxa"/>
              <w:left w:w="15" w:type="dxa"/>
              <w:bottom w:w="15" w:type="dxa"/>
              <w:right w:w="15" w:type="dxa"/>
            </w:tcMar>
            <w:vAlign w:val="center"/>
            <w:hideMark/>
          </w:tcPr>
          <w:p w:rsidR="009B6E0D" w:rsidRDefault="009B6E0D" w:rsidP="00CF5FC3">
            <w:pPr>
              <w:jc w:val="both"/>
              <w:rPr>
                <w:rFonts w:eastAsiaTheme="minorHAnsi"/>
                <w:lang w:eastAsia="es-SV"/>
              </w:rPr>
            </w:pPr>
            <w:r>
              <w:rPr>
                <w:lang w:eastAsia="es-SV"/>
              </w:rPr>
              <w:t>Servicios de asesoría de gestión (Servicios de consultoría de administración empresarial y comercial, gestión de proyectos, gestión industrial, etc.</w:t>
            </w:r>
          </w:p>
        </w:tc>
      </w:tr>
    </w:tbl>
    <w:p w:rsidR="009B6E0D" w:rsidRDefault="009B6E0D" w:rsidP="009B6E0D">
      <w:pPr>
        <w:jc w:val="both"/>
        <w:rPr>
          <w:rFonts w:eastAsiaTheme="minorHAnsi"/>
        </w:rPr>
      </w:pPr>
    </w:p>
    <w:p w:rsidR="009B6E0D" w:rsidRPr="009A04D1" w:rsidRDefault="009B6E0D" w:rsidP="009B6E0D">
      <w:pPr>
        <w:jc w:val="both"/>
        <w:rPr>
          <w:bCs/>
        </w:rPr>
      </w:pPr>
      <w:r w:rsidRPr="009A04D1">
        <w:rPr>
          <w:bCs/>
        </w:rPr>
        <w:t xml:space="preserve">En dicho link usted y toda la población puede ver referencia de todo el proceso y sus detalles. </w:t>
      </w:r>
    </w:p>
    <w:p w:rsidR="009B6E0D" w:rsidRPr="00041887" w:rsidRDefault="009B6E0D" w:rsidP="009B6E0D">
      <w:pPr>
        <w:spacing w:after="0" w:line="240" w:lineRule="auto"/>
        <w:jc w:val="both"/>
        <w:rPr>
          <w:rFonts w:asciiTheme="minorHAnsi" w:eastAsia="Times New Roman" w:hAnsiTheme="minorHAnsi" w:cs="Arial"/>
          <w:bCs/>
          <w:lang w:eastAsia="es-SV"/>
        </w:rPr>
      </w:pPr>
    </w:p>
    <w:p w:rsidR="009B6E0D" w:rsidRPr="00FE66AE" w:rsidRDefault="009B6E0D" w:rsidP="009B6E0D">
      <w:pPr>
        <w:spacing w:after="0" w:line="240" w:lineRule="auto"/>
        <w:jc w:val="both"/>
        <w:rPr>
          <w:rFonts w:asciiTheme="minorHAnsi" w:hAnsiTheme="minorHAnsi" w:cs="Arial"/>
        </w:rPr>
      </w:pPr>
      <w:r w:rsidRPr="00FE66AE">
        <w:rPr>
          <w:rFonts w:asciiTheme="minorHAnsi" w:hAnsiTheme="minorHAnsi" w:cs="Arial"/>
        </w:rPr>
        <w:lastRenderedPageBreak/>
        <w:t>Queda expedito el derecho de la solicitante de proceder conforme lo establece el art. 82 LAIP.</w:t>
      </w:r>
    </w:p>
    <w:p w:rsidR="009B6E0D" w:rsidRPr="00FE66AE" w:rsidRDefault="009B6E0D" w:rsidP="009B6E0D">
      <w:pPr>
        <w:spacing w:after="0" w:line="240" w:lineRule="auto"/>
        <w:jc w:val="both"/>
        <w:rPr>
          <w:rFonts w:asciiTheme="minorHAnsi" w:hAnsiTheme="minorHAnsi" w:cs="Arial"/>
        </w:rPr>
      </w:pPr>
    </w:p>
    <w:p w:rsidR="009B6E0D" w:rsidRPr="00FE66AE" w:rsidRDefault="009B6E0D" w:rsidP="009B6E0D">
      <w:pPr>
        <w:spacing w:after="0" w:line="240" w:lineRule="auto"/>
        <w:jc w:val="both"/>
        <w:rPr>
          <w:rFonts w:asciiTheme="minorHAnsi" w:hAnsiTheme="minorHAnsi" w:cs="Arial"/>
        </w:rPr>
      </w:pPr>
      <w:r w:rsidRPr="00FE66AE">
        <w:rPr>
          <w:rFonts w:asciiTheme="minorHAnsi" w:hAnsiTheme="minorHAnsi" w:cs="Arial"/>
        </w:rPr>
        <w:t>Sin otro particular.</w:t>
      </w:r>
    </w:p>
    <w:p w:rsidR="009B6E0D" w:rsidRPr="00FE66AE" w:rsidRDefault="009B6E0D" w:rsidP="009B6E0D">
      <w:pPr>
        <w:spacing w:after="0" w:line="240" w:lineRule="auto"/>
        <w:jc w:val="both"/>
        <w:rPr>
          <w:rFonts w:asciiTheme="minorHAnsi" w:hAnsiTheme="minorHAnsi" w:cs="Arial"/>
        </w:rPr>
      </w:pPr>
    </w:p>
    <w:p w:rsidR="009B6E0D" w:rsidRPr="00FE66AE" w:rsidRDefault="009B6E0D" w:rsidP="009B6E0D">
      <w:pPr>
        <w:tabs>
          <w:tab w:val="left" w:pos="5166"/>
        </w:tabs>
        <w:spacing w:after="0" w:line="240" w:lineRule="auto"/>
        <w:jc w:val="both"/>
        <w:rPr>
          <w:rFonts w:asciiTheme="minorHAnsi" w:hAnsiTheme="minorHAnsi" w:cs="Arial"/>
        </w:rPr>
      </w:pPr>
      <w:r w:rsidRPr="00FE66AE">
        <w:rPr>
          <w:rFonts w:asciiTheme="minorHAnsi" w:hAnsiTheme="minorHAnsi" w:cs="Arial"/>
        </w:rPr>
        <w:t>San Salvador,</w:t>
      </w:r>
      <w:r>
        <w:rPr>
          <w:rFonts w:asciiTheme="minorHAnsi" w:hAnsiTheme="minorHAnsi" w:cs="Arial"/>
        </w:rPr>
        <w:t xml:space="preserve"> a las once</w:t>
      </w:r>
      <w:r w:rsidRPr="00FE66AE">
        <w:rPr>
          <w:rFonts w:asciiTheme="minorHAnsi" w:hAnsiTheme="minorHAnsi" w:cs="Arial"/>
        </w:rPr>
        <w:t xml:space="preserve"> horas del día dieci</w:t>
      </w:r>
      <w:r>
        <w:rPr>
          <w:rFonts w:asciiTheme="minorHAnsi" w:hAnsiTheme="minorHAnsi" w:cs="Arial"/>
        </w:rPr>
        <w:t>nueve</w:t>
      </w:r>
      <w:r w:rsidRPr="00FE66AE">
        <w:rPr>
          <w:rFonts w:asciiTheme="minorHAnsi" w:hAnsiTheme="minorHAnsi" w:cs="Arial"/>
        </w:rPr>
        <w:t xml:space="preserve"> de abril de dos mil diecisiete.</w:t>
      </w:r>
    </w:p>
    <w:p w:rsidR="009B6E0D" w:rsidRDefault="009B6E0D" w:rsidP="009B6E0D">
      <w:pPr>
        <w:tabs>
          <w:tab w:val="left" w:pos="5166"/>
        </w:tabs>
        <w:spacing w:after="0" w:line="240" w:lineRule="auto"/>
        <w:jc w:val="center"/>
        <w:rPr>
          <w:rFonts w:asciiTheme="minorHAnsi" w:hAnsiTheme="minorHAnsi" w:cs="Arial"/>
          <w:b/>
        </w:rPr>
      </w:pPr>
    </w:p>
    <w:p w:rsidR="009B6E0D" w:rsidRDefault="009B6E0D" w:rsidP="009B6E0D">
      <w:pPr>
        <w:tabs>
          <w:tab w:val="left" w:pos="5166"/>
        </w:tabs>
        <w:spacing w:after="0" w:line="240" w:lineRule="auto"/>
        <w:jc w:val="both"/>
        <w:rPr>
          <w:rFonts w:asciiTheme="minorHAnsi" w:hAnsiTheme="minorHAnsi" w:cs="Arial"/>
          <w:b/>
        </w:rPr>
      </w:pPr>
    </w:p>
    <w:p w:rsidR="009B6E0D" w:rsidRDefault="009B6E0D" w:rsidP="009B6E0D">
      <w:pPr>
        <w:tabs>
          <w:tab w:val="left" w:pos="5166"/>
        </w:tabs>
        <w:spacing w:after="0" w:line="240" w:lineRule="auto"/>
        <w:jc w:val="center"/>
        <w:rPr>
          <w:rFonts w:asciiTheme="minorHAnsi" w:hAnsiTheme="minorHAnsi" w:cs="Arial"/>
          <w:b/>
        </w:rPr>
      </w:pPr>
    </w:p>
    <w:p w:rsidR="009B6E0D" w:rsidRDefault="009B6E0D" w:rsidP="009B6E0D">
      <w:pPr>
        <w:tabs>
          <w:tab w:val="left" w:pos="5166"/>
        </w:tabs>
        <w:spacing w:after="0" w:line="240" w:lineRule="auto"/>
        <w:jc w:val="center"/>
        <w:rPr>
          <w:rFonts w:asciiTheme="minorHAnsi" w:hAnsiTheme="minorHAnsi" w:cs="Arial"/>
          <w:b/>
        </w:rPr>
      </w:pPr>
    </w:p>
    <w:p w:rsidR="009B6E0D" w:rsidRDefault="009B6E0D" w:rsidP="009B6E0D">
      <w:pPr>
        <w:tabs>
          <w:tab w:val="left" w:pos="5166"/>
        </w:tabs>
        <w:spacing w:after="0" w:line="240" w:lineRule="auto"/>
        <w:rPr>
          <w:rFonts w:asciiTheme="minorHAnsi" w:hAnsiTheme="minorHAnsi" w:cs="Arial"/>
          <w:b/>
        </w:rPr>
      </w:pPr>
    </w:p>
    <w:p w:rsidR="009B6E0D" w:rsidRDefault="009B6E0D" w:rsidP="009B6E0D">
      <w:pPr>
        <w:tabs>
          <w:tab w:val="left" w:pos="5166"/>
        </w:tabs>
        <w:spacing w:after="0" w:line="240" w:lineRule="auto"/>
        <w:jc w:val="center"/>
        <w:rPr>
          <w:rFonts w:asciiTheme="minorHAnsi" w:hAnsiTheme="minorHAnsi" w:cs="Arial"/>
          <w:b/>
        </w:rPr>
      </w:pPr>
      <w:r>
        <w:rPr>
          <w:rFonts w:asciiTheme="minorHAnsi" w:hAnsiTheme="minorHAnsi" w:cs="Arial"/>
          <w:b/>
        </w:rPr>
        <w:t>Karlen Judith Moreno</w:t>
      </w:r>
    </w:p>
    <w:p w:rsidR="009B6E0D" w:rsidRDefault="009B6E0D" w:rsidP="009B6E0D">
      <w:pPr>
        <w:tabs>
          <w:tab w:val="left" w:pos="5166"/>
        </w:tabs>
        <w:spacing w:after="0" w:line="240" w:lineRule="auto"/>
        <w:jc w:val="center"/>
        <w:rPr>
          <w:rFonts w:asciiTheme="minorHAnsi" w:hAnsiTheme="minorHAnsi" w:cs="Arial"/>
          <w:b/>
        </w:rPr>
      </w:pPr>
      <w:r>
        <w:rPr>
          <w:rFonts w:asciiTheme="minorHAnsi" w:hAnsiTheme="minorHAnsi" w:cs="Arial"/>
          <w:b/>
        </w:rPr>
        <w:t>Oficial de Información</w:t>
      </w:r>
    </w:p>
    <w:p w:rsidR="009B6E0D" w:rsidRDefault="009B6E0D" w:rsidP="009B6E0D">
      <w:pPr>
        <w:tabs>
          <w:tab w:val="left" w:pos="2654"/>
        </w:tabs>
        <w:rPr>
          <w:rFonts w:asciiTheme="majorHAnsi" w:hAnsiTheme="majorHAnsi"/>
        </w:rPr>
      </w:pPr>
    </w:p>
    <w:p w:rsidR="009B6E0D" w:rsidRDefault="009B6E0D" w:rsidP="009B6E0D">
      <w:pPr>
        <w:tabs>
          <w:tab w:val="left" w:pos="2654"/>
        </w:tabs>
        <w:rPr>
          <w:rFonts w:asciiTheme="majorHAnsi" w:hAnsiTheme="majorHAnsi"/>
        </w:rPr>
      </w:pPr>
    </w:p>
    <w:p w:rsidR="009B6E0D" w:rsidRDefault="009B6E0D" w:rsidP="009B6E0D">
      <w:pPr>
        <w:tabs>
          <w:tab w:val="left" w:pos="2654"/>
        </w:tabs>
        <w:rPr>
          <w:rFonts w:asciiTheme="majorHAnsi" w:hAnsiTheme="majorHAnsi"/>
        </w:rPr>
      </w:pPr>
    </w:p>
    <w:p w:rsidR="009B6E0D" w:rsidRDefault="009B6E0D" w:rsidP="009B6E0D">
      <w:pPr>
        <w:tabs>
          <w:tab w:val="left" w:pos="2654"/>
        </w:tabs>
        <w:rPr>
          <w:rFonts w:asciiTheme="majorHAnsi" w:hAnsiTheme="majorHAnsi"/>
        </w:rPr>
      </w:pPr>
    </w:p>
    <w:p w:rsidR="009B6E0D" w:rsidRDefault="009B6E0D" w:rsidP="009B6E0D">
      <w:pPr>
        <w:tabs>
          <w:tab w:val="left" w:pos="2654"/>
        </w:tabs>
        <w:rPr>
          <w:rFonts w:asciiTheme="majorHAnsi" w:hAnsiTheme="majorHAnsi"/>
        </w:rPr>
      </w:pPr>
    </w:p>
    <w:p w:rsidR="009B6E0D" w:rsidRDefault="009B6E0D" w:rsidP="009B6E0D">
      <w:pPr>
        <w:tabs>
          <w:tab w:val="left" w:pos="2654"/>
        </w:tabs>
        <w:rPr>
          <w:rFonts w:asciiTheme="majorHAnsi" w:hAnsiTheme="majorHAnsi"/>
        </w:rPr>
      </w:pPr>
    </w:p>
    <w:p w:rsidR="009B6E0D" w:rsidRDefault="009B6E0D" w:rsidP="009B6E0D">
      <w:pPr>
        <w:tabs>
          <w:tab w:val="left" w:pos="2654"/>
        </w:tabs>
        <w:rPr>
          <w:rFonts w:asciiTheme="majorHAnsi" w:hAnsiTheme="majorHAnsi"/>
        </w:rPr>
      </w:pPr>
    </w:p>
    <w:p w:rsidR="00DA316A" w:rsidRDefault="00DA316A"/>
    <w:sectPr w:rsidR="00DA316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DB0" w:rsidRDefault="00200DB0" w:rsidP="00C17B7B">
      <w:pPr>
        <w:spacing w:after="0" w:line="240" w:lineRule="auto"/>
      </w:pPr>
      <w:r>
        <w:separator/>
      </w:r>
    </w:p>
  </w:endnote>
  <w:endnote w:type="continuationSeparator" w:id="0">
    <w:p w:rsidR="00200DB0" w:rsidRDefault="00200DB0" w:rsidP="00C1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Piedepgina"/>
    </w:pPr>
  </w:p>
  <w:p w:rsidR="00C17B7B" w:rsidRDefault="00C17B7B" w:rsidP="00C17B7B">
    <w:pPr>
      <w:pStyle w:val="Piedepgina"/>
      <w:ind w:left="-567"/>
      <w:rPr>
        <w:rFonts w:ascii="Helvetica Neue" w:hAnsi="Helvetica Neue"/>
        <w:color w:val="2E74B5" w:themeColor="accent1" w:themeShade="BF"/>
      </w:rPr>
    </w:pPr>
    <w:r w:rsidRPr="005430F0">
      <w:rPr>
        <w:rFonts w:ascii="Helvetica Neue" w:hAnsi="Helvetica Neue"/>
        <w:noProof/>
        <w:color w:val="2E74B5" w:themeColor="accent1" w:themeShade="BF"/>
        <w:lang w:eastAsia="es-SV"/>
      </w:rPr>
      <w:drawing>
        <wp:anchor distT="0" distB="0" distL="114300" distR="114300" simplePos="0" relativeHeight="251661312" behindDoc="0" locked="0" layoutInCell="1" allowOverlap="1" wp14:anchorId="31B01C7F" wp14:editId="4C41FFAA">
          <wp:simplePos x="0" y="0"/>
          <wp:positionH relativeFrom="margin">
            <wp:posOffset>-429260</wp:posOffset>
          </wp:positionH>
          <wp:positionV relativeFrom="margin">
            <wp:posOffset>7829550</wp:posOffset>
          </wp:positionV>
          <wp:extent cx="1489710" cy="6451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64516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hAnsi="Helvetica Neue"/>
        <w:color w:val="2E74B5" w:themeColor="accent1" w:themeShade="BF"/>
      </w:rPr>
      <w:t xml:space="preserve">     </w:t>
    </w:r>
    <w:r w:rsidRPr="005430F0">
      <w:rPr>
        <w:rFonts w:ascii="Helvetica Neue" w:hAnsi="Helvetica Neue"/>
        <w:color w:val="2E74B5" w:themeColor="accent1" w:themeShade="BF"/>
      </w:rPr>
      <w:t>Calle y Colonia La Mascota #316 B, San Salvador.</w:t>
    </w:r>
    <w:r>
      <w:rPr>
        <w:rFonts w:ascii="Helvetica Neue" w:hAnsi="Helvetica Neue"/>
        <w:color w:val="2E74B5" w:themeColor="accent1" w:themeShade="BF"/>
      </w:rPr>
      <w:t xml:space="preserve"> </w:t>
    </w:r>
    <w:r w:rsidRPr="005430F0">
      <w:rPr>
        <w:rFonts w:ascii="Helvetica Neue" w:hAnsi="Helvetica Neue"/>
        <w:color w:val="2E74B5" w:themeColor="accent1" w:themeShade="BF"/>
      </w:rPr>
      <w:t>El Salvador.</w:t>
    </w:r>
  </w:p>
  <w:p w:rsidR="00C17B7B" w:rsidRPr="00ED6E05" w:rsidRDefault="00C17B7B" w:rsidP="00C17B7B">
    <w:pPr>
      <w:pStyle w:val="Piedepgina"/>
      <w:ind w:left="-567"/>
      <w:jc w:val="right"/>
      <w:rPr>
        <w:rFonts w:ascii="Helvetica Neue" w:hAnsi="Helvetica Neue"/>
        <w:color w:val="2E74B5" w:themeColor="accent1" w:themeShade="BF"/>
      </w:rPr>
    </w:pPr>
    <w:r w:rsidRPr="00ED6E05">
      <w:rPr>
        <w:rFonts w:ascii="Helvetica Neue" w:hAnsi="Helvetica Neue"/>
        <w:color w:val="2E74B5" w:themeColor="accent1" w:themeShade="BF"/>
      </w:rPr>
      <w:t xml:space="preserve">PBX: +503 2592 7000 | www.proesa.gob.sv  |  </w:t>
    </w:r>
    <w:proofErr w:type="spellStart"/>
    <w:r w:rsidRPr="00ED6E05">
      <w:rPr>
        <w:rFonts w:ascii="Helvetica Neue" w:hAnsi="Helvetica Neue"/>
        <w:color w:val="2E74B5" w:themeColor="accent1" w:themeShade="BF"/>
      </w:rPr>
      <w:t>Twitter</w:t>
    </w:r>
    <w:proofErr w:type="spellEnd"/>
    <w:r w:rsidRPr="00ED6E05">
      <w:rPr>
        <w:rFonts w:ascii="Helvetica Neue" w:hAnsi="Helvetica Neue"/>
        <w:color w:val="2E74B5" w:themeColor="accent1" w:themeShade="BF"/>
      </w:rPr>
      <w:t>: @</w:t>
    </w:r>
    <w:proofErr w:type="spellStart"/>
    <w:r w:rsidRPr="00ED6E05">
      <w:rPr>
        <w:rFonts w:ascii="Helvetica Neue" w:hAnsi="Helvetica Neue"/>
        <w:color w:val="2E74B5" w:themeColor="accent1" w:themeShade="BF"/>
      </w:rPr>
      <w:t>Proesa_sv</w:t>
    </w:r>
    <w:proofErr w:type="spellEnd"/>
  </w:p>
  <w:p w:rsidR="00C17B7B" w:rsidRDefault="00C17B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DB0" w:rsidRDefault="00200DB0" w:rsidP="00C17B7B">
      <w:pPr>
        <w:spacing w:after="0" w:line="240" w:lineRule="auto"/>
      </w:pPr>
      <w:r>
        <w:separator/>
      </w:r>
    </w:p>
  </w:footnote>
  <w:footnote w:type="continuationSeparator" w:id="0">
    <w:p w:rsidR="00200DB0" w:rsidRDefault="00200DB0" w:rsidP="00C1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Encabezado"/>
    </w:pPr>
    <w:r>
      <w:rPr>
        <w:noProof/>
        <w:lang w:eastAsia="es-SV"/>
      </w:rPr>
      <w:drawing>
        <wp:anchor distT="0" distB="0" distL="114300" distR="114300" simplePos="0" relativeHeight="251659264" behindDoc="0" locked="0" layoutInCell="1" allowOverlap="1" wp14:anchorId="745D5279" wp14:editId="3B31E92A">
          <wp:simplePos x="0" y="0"/>
          <wp:positionH relativeFrom="column">
            <wp:posOffset>4419600</wp:posOffset>
          </wp:positionH>
          <wp:positionV relativeFrom="paragraph">
            <wp:posOffset>-473075</wp:posOffset>
          </wp:positionV>
          <wp:extent cx="1862920" cy="921654"/>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ño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920" cy="92165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7B"/>
    <w:rsid w:val="00200DB0"/>
    <w:rsid w:val="009B6E0D"/>
    <w:rsid w:val="00C17B7B"/>
    <w:rsid w:val="00DA316A"/>
    <w:rsid w:val="00DB34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41DD-5F43-4237-9DFA-1BCC110D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0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B7B"/>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C17B7B"/>
  </w:style>
  <w:style w:type="paragraph" w:styleId="Piedepgina">
    <w:name w:val="footer"/>
    <w:basedOn w:val="Normal"/>
    <w:link w:val="PiedepginaCar"/>
    <w:uiPriority w:val="99"/>
    <w:unhideWhenUsed/>
    <w:rsid w:val="00C17B7B"/>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C17B7B"/>
  </w:style>
  <w:style w:type="character" w:styleId="Hipervnculo">
    <w:name w:val="Hyperlink"/>
    <w:basedOn w:val="Fuentedeprrafopredeter"/>
    <w:uiPriority w:val="99"/>
    <w:unhideWhenUsed/>
    <w:rsid w:val="009B6E0D"/>
    <w:rPr>
      <w:color w:val="0563C1" w:themeColor="hyperlink"/>
      <w:u w:val="single"/>
    </w:rPr>
  </w:style>
  <w:style w:type="paragraph" w:styleId="Textosinformato">
    <w:name w:val="Plain Text"/>
    <w:basedOn w:val="Normal"/>
    <w:link w:val="TextosinformatoCar"/>
    <w:uiPriority w:val="99"/>
    <w:unhideWhenUsed/>
    <w:rsid w:val="009B6E0D"/>
    <w:pPr>
      <w:spacing w:after="0" w:line="240" w:lineRule="auto"/>
    </w:pPr>
    <w:rPr>
      <w:rFonts w:eastAsiaTheme="minorHAnsi"/>
    </w:rPr>
  </w:style>
  <w:style w:type="character" w:customStyle="1" w:styleId="TextosinformatoCar">
    <w:name w:val="Texto sin formato Car"/>
    <w:basedOn w:val="Fuentedeprrafopredeter"/>
    <w:link w:val="Textosinformato"/>
    <w:uiPriority w:val="99"/>
    <w:rsid w:val="009B6E0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rasal.gob.sv/comprasal_web/detalleProces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dc:creator>
  <cp:keywords/>
  <dc:description/>
  <cp:lastModifiedBy>Karlen</cp:lastModifiedBy>
  <cp:revision>2</cp:revision>
  <dcterms:created xsi:type="dcterms:W3CDTF">2017-09-13T03:11:00Z</dcterms:created>
  <dcterms:modified xsi:type="dcterms:W3CDTF">2017-09-13T03:38:00Z</dcterms:modified>
</cp:coreProperties>
</file>