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E4" w:rsidRPr="007F3747" w:rsidRDefault="00ED00E4" w:rsidP="00ED00E4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val="en-US" w:eastAsia="es-SV"/>
        </w:rPr>
      </w:pPr>
      <w:r w:rsidRPr="007F3747">
        <w:rPr>
          <w:rFonts w:asciiTheme="minorHAnsi" w:hAnsiTheme="minorHAnsi" w:cs="Arial"/>
          <w:b/>
          <w:bCs/>
          <w:lang w:val="en-US" w:eastAsia="es-SV"/>
        </w:rPr>
        <w:t>04/RES/OIR/2017</w:t>
      </w:r>
    </w:p>
    <w:p w:rsidR="00ED00E4" w:rsidRPr="007F3747" w:rsidRDefault="00ED00E4" w:rsidP="00ED00E4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val="en-US" w:eastAsia="es-SV"/>
        </w:rPr>
      </w:pPr>
    </w:p>
    <w:p w:rsidR="00ED00E4" w:rsidRPr="007F3747" w:rsidRDefault="00ED00E4" w:rsidP="00ED00E4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val="en-US" w:eastAsia="es-SV"/>
        </w:rPr>
      </w:pPr>
    </w:p>
    <w:p w:rsidR="00ED00E4" w:rsidRPr="00DD3DBC" w:rsidRDefault="00ED00E4" w:rsidP="00ED00E4">
      <w:pPr>
        <w:pStyle w:val="Textosinformato"/>
        <w:jc w:val="both"/>
      </w:pPr>
      <w:r>
        <w:rPr>
          <w:rFonts w:asciiTheme="minorHAnsi" w:hAnsiTheme="minorHAnsi" w:cs="Arial"/>
        </w:rPr>
        <w:t xml:space="preserve">Vista la solicitud de la ciudadana  </w:t>
      </w:r>
      <w:r>
        <w:rPr>
          <w:rFonts w:asciiTheme="minorHAnsi" w:hAnsiTheme="minorHAnsi" w:cs="Arial"/>
        </w:rPr>
        <w:t>____________________________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ED00E4" w:rsidRDefault="00ED00E4" w:rsidP="00ED00E4">
      <w:pPr>
        <w:pStyle w:val="Textosinformato"/>
        <w:jc w:val="both"/>
        <w:rPr>
          <w:rFonts w:asciiTheme="minorHAnsi" w:hAnsiTheme="minorHAnsi"/>
        </w:rPr>
      </w:pPr>
    </w:p>
    <w:p w:rsidR="00ED00E4" w:rsidRPr="00DC290B" w:rsidRDefault="00ED00E4" w:rsidP="00ED00E4">
      <w:pPr>
        <w:pStyle w:val="Textosinformato"/>
        <w:jc w:val="both"/>
      </w:pPr>
      <w:r w:rsidRPr="00DC290B">
        <w:rPr>
          <w:rFonts w:asciiTheme="minorHAnsi" w:hAnsiTheme="minorHAnsi" w:cs="Arial"/>
        </w:rPr>
        <w:t>“</w:t>
      </w:r>
      <w:r w:rsidRPr="00DC290B">
        <w:t xml:space="preserve">I. Detalle por año, de las solicitudes ingresadas para acceder al beneficio de la implementación de contratos de estabilidad jurídica que regula la Ley de Estabilidad Jurídica; en el que se incluya, número de solicitudes, sector estratégico a invertir, rubros y montos de inversión, en el período comprendido de 1 de febrero de 2015 al 15 de enero de 2017; </w:t>
      </w:r>
    </w:p>
    <w:p w:rsidR="00ED00E4" w:rsidRPr="00DC290B" w:rsidRDefault="00ED00E4" w:rsidP="00ED00E4">
      <w:pPr>
        <w:pStyle w:val="Textosinformato"/>
        <w:jc w:val="both"/>
      </w:pPr>
    </w:p>
    <w:p w:rsidR="00ED00E4" w:rsidRPr="00DC290B" w:rsidRDefault="00ED00E4" w:rsidP="00ED00E4">
      <w:pPr>
        <w:pStyle w:val="Textosinformato"/>
        <w:jc w:val="both"/>
      </w:pPr>
      <w:r w:rsidRPr="00DC290B">
        <w:t>II. Detalle por año, de las solicitudes de contratos de estabilidad jurídica rechazadas, en el período comprendido de 1 de febrero de 2015 hasta la fecha 15 de enero de 2017; y</w:t>
      </w:r>
    </w:p>
    <w:p w:rsidR="00ED00E4" w:rsidRPr="00DC290B" w:rsidRDefault="00ED00E4" w:rsidP="00ED00E4">
      <w:pPr>
        <w:pStyle w:val="Textosinformato"/>
        <w:jc w:val="both"/>
      </w:pPr>
    </w:p>
    <w:p w:rsidR="00ED00E4" w:rsidRDefault="00ED00E4" w:rsidP="00ED00E4">
      <w:pPr>
        <w:pStyle w:val="Textosinformato"/>
        <w:jc w:val="both"/>
      </w:pPr>
      <w:r w:rsidRPr="00DC290B">
        <w:t>III. Detalle del número de las solicitudes a las que se refiere la Ley de Estabilidad Jurídica remitidos al Ministerio de Economía, para su respectiva firma, en el período antes referido.”</w:t>
      </w:r>
    </w:p>
    <w:p w:rsidR="00ED00E4" w:rsidRDefault="00ED00E4" w:rsidP="00ED00E4">
      <w:pPr>
        <w:pStyle w:val="Textosinformato"/>
        <w:jc w:val="both"/>
        <w:rPr>
          <w:rFonts w:asciiTheme="minorHAnsi" w:hAnsiTheme="minorHAnsi" w:cs="Arial"/>
        </w:rPr>
      </w:pPr>
    </w:p>
    <w:p w:rsidR="00ED00E4" w:rsidRDefault="00ED00E4" w:rsidP="00ED00E4">
      <w:pPr>
        <w:jc w:val="both"/>
        <w:rPr>
          <w:lang w:val="es-ES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</w:t>
      </w:r>
      <w:r>
        <w:rPr>
          <w:lang w:val="es-ES"/>
        </w:rPr>
        <w:t xml:space="preserve">Hacer de su conocimiento que la información solicitada no ha sido generada, ya que no se han presentado solicitudes de contrato de estabilidad jurídica en relación a la Ley de Estabilidad Jurídica para Las Inversiones,  desde el uno de febrero de 2015 a la fecha, por lo que la información solicitada es inexistente de conformidad al Art. 73 LAIP. </w:t>
      </w:r>
    </w:p>
    <w:p w:rsidR="00ED00E4" w:rsidRDefault="00ED00E4" w:rsidP="00ED00E4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ED00E4" w:rsidRDefault="00ED00E4" w:rsidP="00ED00E4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ED00E4" w:rsidRDefault="00ED00E4" w:rsidP="00ED00E4">
      <w:pPr>
        <w:spacing w:after="0" w:line="240" w:lineRule="auto"/>
        <w:jc w:val="both"/>
        <w:rPr>
          <w:rFonts w:asciiTheme="minorHAnsi" w:hAnsiTheme="minorHAnsi" w:cs="Arial"/>
        </w:rPr>
      </w:pPr>
    </w:p>
    <w:p w:rsidR="00ED00E4" w:rsidRDefault="00ED00E4" w:rsidP="00ED00E4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ED00E4" w:rsidRDefault="00ED00E4" w:rsidP="00ED00E4">
      <w:pPr>
        <w:spacing w:after="0" w:line="240" w:lineRule="auto"/>
        <w:jc w:val="both"/>
        <w:rPr>
          <w:rFonts w:asciiTheme="minorHAnsi" w:hAnsiTheme="minorHAnsi" w:cs="Arial"/>
        </w:rPr>
      </w:pPr>
    </w:p>
    <w:p w:rsidR="00ED00E4" w:rsidRPr="008947A9" w:rsidRDefault="00ED00E4" w:rsidP="00ED00E4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quince horas con treinta minutos del día diez de febrero de dos mil diecisiete.</w:t>
      </w: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ED00E4" w:rsidRDefault="00ED00E4" w:rsidP="00ED00E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F1" w:rsidRDefault="00966BF1" w:rsidP="00C17B7B">
      <w:pPr>
        <w:spacing w:after="0" w:line="240" w:lineRule="auto"/>
      </w:pPr>
      <w:r>
        <w:separator/>
      </w:r>
    </w:p>
  </w:endnote>
  <w:endnote w:type="continuationSeparator" w:id="0">
    <w:p w:rsidR="00966BF1" w:rsidRDefault="00966BF1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F1" w:rsidRDefault="00966BF1" w:rsidP="00C17B7B">
      <w:pPr>
        <w:spacing w:after="0" w:line="240" w:lineRule="auto"/>
      </w:pPr>
      <w:r>
        <w:separator/>
      </w:r>
    </w:p>
  </w:footnote>
  <w:footnote w:type="continuationSeparator" w:id="0">
    <w:p w:rsidR="00966BF1" w:rsidRDefault="00966BF1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966BF1"/>
    <w:rsid w:val="00C17B7B"/>
    <w:rsid w:val="00DA316A"/>
    <w:rsid w:val="00DB34C6"/>
    <w:rsid w:val="00E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ED00E4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D00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2017-09-13T03:31:00Z</dcterms:modified>
</cp:coreProperties>
</file>