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641" w:rsidRDefault="00B64641">
      <w:pPr>
        <w:rPr>
          <w:noProof/>
        </w:rPr>
      </w:pPr>
    </w:p>
    <w:p w:rsidR="009E71D5" w:rsidRDefault="00B64641" w:rsidP="00B64641">
      <w:pPr>
        <w:jc w:val="center"/>
      </w:pPr>
      <w:r>
        <w:rPr>
          <w:noProof/>
          <w:lang w:eastAsia="es-ES"/>
        </w:rPr>
        <w:drawing>
          <wp:inline distT="0" distB="0" distL="0" distR="0">
            <wp:extent cx="6172200" cy="43148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rjeta de invitación 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9" t="2920" r="1778" b="2613"/>
                    <a:stretch/>
                  </pic:blipFill>
                  <pic:spPr bwMode="auto">
                    <a:xfrm>
                      <a:off x="0" y="0"/>
                      <a:ext cx="6172200" cy="431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6F34" w:rsidRPr="009A6F34" w:rsidRDefault="009A6F34" w:rsidP="009A6F3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s-SV" w:eastAsia="es-SV"/>
        </w:rPr>
      </w:pPr>
      <w:r w:rsidRPr="009A6F34">
        <w:rPr>
          <w:rFonts w:ascii="Arial" w:eastAsia="Times New Roman" w:hAnsi="Arial" w:cs="Arial"/>
          <w:b/>
          <w:bCs/>
          <w:color w:val="000000"/>
          <w:sz w:val="18"/>
          <w:szCs w:val="18"/>
          <w:lang w:val="es-SV" w:eastAsia="es-SV"/>
        </w:rPr>
        <w:t>COMENTARIOS, PREGUNTAS Y RESPUESTAS A LOS PARTICIPANTES EN LA RENDICIÓN DE CUENTAS 201</w:t>
      </w:r>
      <w:r w:rsidR="00B64641">
        <w:rPr>
          <w:rFonts w:ascii="Arial" w:eastAsia="Times New Roman" w:hAnsi="Arial" w:cs="Arial"/>
          <w:b/>
          <w:bCs/>
          <w:color w:val="000000"/>
          <w:sz w:val="18"/>
          <w:szCs w:val="18"/>
          <w:lang w:val="es-SV" w:eastAsia="es-SV"/>
        </w:rPr>
        <w:t>8</w:t>
      </w:r>
      <w:r w:rsidRPr="009A6F34">
        <w:rPr>
          <w:rFonts w:ascii="Arial" w:eastAsia="Times New Roman" w:hAnsi="Arial" w:cs="Arial"/>
          <w:b/>
          <w:bCs/>
          <w:color w:val="000000"/>
          <w:sz w:val="18"/>
          <w:szCs w:val="18"/>
          <w:lang w:val="es-SV" w:eastAsia="es-SV"/>
        </w:rPr>
        <w:t>-201</w:t>
      </w:r>
      <w:r w:rsidR="00B64641">
        <w:rPr>
          <w:rFonts w:ascii="Arial" w:eastAsia="Times New Roman" w:hAnsi="Arial" w:cs="Arial"/>
          <w:b/>
          <w:bCs/>
          <w:color w:val="000000"/>
          <w:sz w:val="18"/>
          <w:szCs w:val="18"/>
          <w:lang w:val="es-SV" w:eastAsia="es-SV"/>
        </w:rPr>
        <w:t>9</w:t>
      </w:r>
    </w:p>
    <w:p w:rsidR="009E5B05" w:rsidRDefault="009E5B05" w:rsidP="009A6F3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val="es-SV" w:eastAsia="es-SV"/>
        </w:rPr>
      </w:pPr>
    </w:p>
    <w:tbl>
      <w:tblPr>
        <w:tblW w:w="1020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344"/>
        <w:gridCol w:w="1020"/>
        <w:gridCol w:w="3486"/>
      </w:tblGrid>
      <w:tr w:rsidR="009E71D5" w:rsidRPr="009E71D5" w:rsidTr="006E16B7">
        <w:trPr>
          <w:trHeight w:val="960"/>
          <w:tblHeader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:rsidR="009E71D5" w:rsidRPr="009E71D5" w:rsidRDefault="009E71D5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E71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t>No.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:rsidR="009E71D5" w:rsidRPr="009E71D5" w:rsidRDefault="009E71D5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E71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t>Pregunta/Comentario</w:t>
            </w:r>
            <w:r w:rsidR="0059051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t>/Participación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:rsidR="009E71D5" w:rsidRPr="009E71D5" w:rsidRDefault="009E71D5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E71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t>Dirigido 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:rsidR="009E71D5" w:rsidRPr="009E71D5" w:rsidRDefault="009E71D5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E71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t>Respondida el día del evento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:rsidR="009E71D5" w:rsidRPr="009E71D5" w:rsidRDefault="009E71D5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E71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t>Respuesta</w:t>
            </w:r>
          </w:p>
        </w:tc>
      </w:tr>
      <w:tr w:rsidR="009E71D5" w:rsidRPr="009E71D5" w:rsidTr="00B64641">
        <w:trPr>
          <w:trHeight w:val="12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1D5" w:rsidRPr="009E71D5" w:rsidRDefault="00182F71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1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1D5" w:rsidRPr="00B64641" w:rsidRDefault="00B64641" w:rsidP="00B64641">
            <w:pPr>
              <w:jc w:val="both"/>
            </w:pPr>
            <w:r w:rsidRPr="00A22768">
              <w:t>En el marco medio ambiental</w:t>
            </w:r>
            <w:r>
              <w:t xml:space="preserve"> ¿Cuáles son las dificultades legales identificadas (lagunas legales) que han imposibilitado el trabajo COAMSS/OPAMSS?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1D5" w:rsidRPr="009E71D5" w:rsidRDefault="00173C69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Arq. Jorge Henríquez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1D5" w:rsidRPr="009E71D5" w:rsidRDefault="009E71D5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1D5" w:rsidRPr="009E71D5" w:rsidRDefault="00173C69" w:rsidP="009E7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 w:rsidRPr="00173C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Esto es parte de la ejecución del proyecto Promoción del Desarrollo Económico Territorial del AMSS (PRODETAMSS). Se girarán invitaciones en 2020 para convocar a dichas reuniones y realizar las sinergias respectivas</w:t>
            </w:r>
          </w:p>
        </w:tc>
      </w:tr>
      <w:tr w:rsidR="009E71D5" w:rsidRPr="009E71D5" w:rsidTr="00B64641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1D5" w:rsidRPr="009E71D5" w:rsidRDefault="00182F71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2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1D5" w:rsidRPr="00B64641" w:rsidRDefault="008B5238" w:rsidP="00B64641">
            <w:pPr>
              <w:jc w:val="both"/>
              <w:rPr>
                <w:lang w:val="es-SV"/>
              </w:rPr>
            </w:pPr>
            <w:r>
              <w:t>¿Cuáles son los beneficios del desarrollo mixto en el que viviendas, oficinas y el comercio coexisten?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1D5" w:rsidRPr="009E71D5" w:rsidRDefault="001D152A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Arq. Karla Miranda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1D5" w:rsidRPr="009E71D5" w:rsidRDefault="006E1C4B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x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CEB" w:rsidRPr="009E71D5" w:rsidRDefault="0098382F" w:rsidP="00390AD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Desde el análisis que hicimos para la entrada en vigencia del esquema director</w:t>
            </w:r>
            <w:r w:rsidR="00C2468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, una de las apuestas era </w:t>
            </w:r>
            <w:r w:rsidR="00256F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precisa</w:t>
            </w:r>
            <w:r w:rsidR="00C2468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mente eso, buscar la mixtura de usos</w:t>
            </w:r>
            <w:r w:rsidR="00091B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que nos permite generar mayor vitalidad </w:t>
            </w:r>
            <w:r w:rsidR="0072550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en</w:t>
            </w:r>
            <w:r w:rsidR="00091B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las ciudades, reducir</w:t>
            </w:r>
            <w:r w:rsidR="006A2A7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</w:t>
            </w:r>
            <w:r w:rsidR="0057476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los desplazamientos motorizados</w:t>
            </w:r>
            <w:r w:rsidR="0072550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 el congestionamiento tan grande que tenemos día a día y poder acercar servicios</w:t>
            </w:r>
            <w:r w:rsidR="00633E2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a la población, entonces</w:t>
            </w:r>
            <w:r w:rsidR="00243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esa es la apuesta que nosotros mantenemos</w:t>
            </w:r>
            <w:r w:rsidR="0066516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y en la medida de lo posible</w:t>
            </w:r>
            <w:r w:rsidR="000B091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quisiéramos </w:t>
            </w:r>
            <w:r w:rsidR="002E60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que esto se fuera consolidando en la Ciudad</w:t>
            </w:r>
            <w:r w:rsidR="005159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 no siempre es posible, hay sectores residenciales</w:t>
            </w:r>
            <w:r w:rsidR="00315DA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que de alguna manera</w:t>
            </w:r>
            <w:r w:rsidR="002735B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a veces</w:t>
            </w:r>
            <w:r w:rsidR="00315DA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tienen</w:t>
            </w:r>
            <w:r w:rsidR="00D6552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</w:t>
            </w:r>
            <w:r w:rsidR="00152C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sus dudas en cuanto </w:t>
            </w:r>
            <w:r w:rsidR="00D6552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a permitir otros usos, pero si</w:t>
            </w:r>
            <w:r w:rsidR="00152C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creemos que </w:t>
            </w:r>
            <w:r w:rsidR="00906E0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le genera mucho más dinamismo a la ciudad tener usos mixtos de diversa naturaleza</w:t>
            </w:r>
            <w:r w:rsidR="009523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que sean compatibles con los usos habitacionales</w:t>
            </w:r>
            <w:r w:rsidR="00BE6DF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, por supuesto sabemos que no </w:t>
            </w:r>
            <w:r w:rsidR="00BE6DF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lastRenderedPageBreak/>
              <w:t>todos los usos se pueden poner cerca de viviendas, pero</w:t>
            </w:r>
            <w:r w:rsidR="008C4C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si hay una gran cantidad de comercios y servicios que permiten acercarse a la población</w:t>
            </w:r>
            <w:r w:rsidR="00527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y poder tener</w:t>
            </w:r>
            <w:r w:rsidR="00B257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núcleos más consolidados</w:t>
            </w:r>
            <w:r w:rsidR="002A34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</w:t>
            </w:r>
            <w:r w:rsidR="00A87D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generar proceso</w:t>
            </w:r>
            <w:r w:rsidR="006E7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s también</w:t>
            </w:r>
            <w:r w:rsidR="00A87D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de seguridad</w:t>
            </w:r>
            <w:r w:rsidR="006E7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porque en la medida que haya esta estructura, </w:t>
            </w:r>
            <w:r w:rsidR="00A62F2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hay también condiciones de mejora, como que la población está cerca, </w:t>
            </w:r>
            <w:r w:rsidR="006E72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pueden moverse</w:t>
            </w:r>
            <w:r w:rsidR="005E2B5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 pueden fácilmente caminar</w:t>
            </w:r>
            <w:r w:rsidR="00956C6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 para tener servicios de primera necesidad</w:t>
            </w:r>
            <w:r w:rsidR="00390A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entre otros, así que es una de las apuestas</w:t>
            </w:r>
            <w:r w:rsidR="003465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, que nosotros hemos venido aterrizando y </w:t>
            </w:r>
            <w:r w:rsidR="000855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esperamos que también con los procesos de actualización del esquema, podamos</w:t>
            </w:r>
            <w:r w:rsidR="000B12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continuar fortaleciendo éste tema</w:t>
            </w:r>
            <w:r w:rsidR="00956C6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.</w:t>
            </w:r>
          </w:p>
        </w:tc>
      </w:tr>
      <w:tr w:rsidR="009E71D5" w:rsidRPr="009E71D5" w:rsidTr="00B64641">
        <w:trPr>
          <w:trHeight w:val="12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1D5" w:rsidRPr="009E71D5" w:rsidRDefault="00182F71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lastRenderedPageBreak/>
              <w:t>3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1D5" w:rsidRPr="00B64641" w:rsidRDefault="008B5238" w:rsidP="00B64641">
            <w:pPr>
              <w:jc w:val="both"/>
              <w:rPr>
                <w:lang w:val="es-SV"/>
              </w:rPr>
            </w:pPr>
            <w:r>
              <w:t>¿Existe un mapa de microzonificación sísmica?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915" w:rsidRDefault="00B60915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</w:p>
          <w:p w:rsidR="00B60915" w:rsidRDefault="00B60915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</w:p>
          <w:p w:rsidR="00B60915" w:rsidRDefault="00B60915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</w:p>
          <w:p w:rsidR="00B60915" w:rsidRDefault="00B60915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</w:p>
          <w:p w:rsidR="00B60915" w:rsidRDefault="00B60915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</w:p>
          <w:p w:rsidR="00B60915" w:rsidRDefault="00B60915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</w:p>
          <w:p w:rsidR="009E71D5" w:rsidRDefault="00540FA9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Dr. Alex Chávez</w:t>
            </w:r>
          </w:p>
          <w:p w:rsidR="00B60915" w:rsidRDefault="00B60915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</w:p>
          <w:p w:rsidR="00A67AD2" w:rsidRDefault="00A67AD2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Arq. Yolanda Bichara</w:t>
            </w:r>
          </w:p>
          <w:p w:rsidR="00B60915" w:rsidRDefault="00B60915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</w:p>
          <w:p w:rsidR="00B60915" w:rsidRDefault="00B60915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</w:p>
          <w:p w:rsidR="00B60915" w:rsidRDefault="00B60915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</w:p>
          <w:p w:rsidR="00B60915" w:rsidRDefault="00B60915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</w:p>
          <w:p w:rsidR="00B60915" w:rsidRDefault="00B60915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</w:p>
          <w:p w:rsidR="00B60915" w:rsidRDefault="00B60915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</w:p>
          <w:p w:rsidR="00B60915" w:rsidRDefault="00B60915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</w:p>
          <w:p w:rsidR="00B60915" w:rsidRDefault="00B60915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</w:p>
          <w:p w:rsidR="00B60915" w:rsidRDefault="00B60915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</w:p>
          <w:p w:rsidR="00B60915" w:rsidRDefault="00B60915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</w:p>
          <w:p w:rsidR="00B60915" w:rsidRDefault="00B60915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</w:p>
          <w:p w:rsidR="00B60915" w:rsidRDefault="00B60915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</w:p>
          <w:p w:rsidR="00B60915" w:rsidRDefault="00B60915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</w:p>
          <w:p w:rsidR="00B60915" w:rsidRDefault="00B60915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</w:p>
          <w:p w:rsidR="00B60915" w:rsidRDefault="00B60915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</w:p>
          <w:p w:rsidR="00B60915" w:rsidRDefault="00B60915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</w:p>
          <w:p w:rsidR="00B60915" w:rsidRDefault="00B60915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</w:p>
          <w:p w:rsidR="00B60915" w:rsidRDefault="00B60915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</w:p>
          <w:p w:rsidR="00B60915" w:rsidRDefault="00B60915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</w:p>
          <w:p w:rsidR="00B60915" w:rsidRDefault="00B60915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</w:p>
          <w:p w:rsidR="00B60915" w:rsidRDefault="00B60915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</w:p>
          <w:p w:rsidR="00B60915" w:rsidRDefault="00B60915" w:rsidP="00B609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Dr. Alex Chávez</w:t>
            </w:r>
          </w:p>
          <w:p w:rsidR="00B60915" w:rsidRDefault="00B60915" w:rsidP="00B609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</w:p>
          <w:p w:rsidR="00B60915" w:rsidRPr="00540FA9" w:rsidRDefault="00B60915" w:rsidP="00B609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Arq. Yolanda Bichara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1D5" w:rsidRPr="00DF1D97" w:rsidRDefault="006E1C4B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trike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x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1D5" w:rsidRDefault="00F07C91" w:rsidP="00BE79E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De hecho existen bastantes, </w:t>
            </w:r>
            <w:r w:rsidR="000346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se han realizado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</w:t>
            </w:r>
            <w:r w:rsidR="001F555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alrededor de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12 en el área Metropolitana</w:t>
            </w:r>
            <w:r w:rsidR="001C12A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de diferente metodología, sin embargo </w:t>
            </w:r>
            <w:r w:rsidR="001957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digamos, no </w:t>
            </w:r>
            <w:r w:rsidR="001C12A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s</w:t>
            </w:r>
            <w:r w:rsidR="001957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e tiene</w:t>
            </w:r>
            <w:r w:rsidR="001C12A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algo concluyente</w:t>
            </w:r>
            <w:r w:rsidR="001957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, </w:t>
            </w:r>
            <w:r w:rsidR="00B757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se necesita hacer estudio a más detalle</w:t>
            </w:r>
            <w:r w:rsidR="0059373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 para saber exactamente el comportamiento de la dinámica del suelo,</w:t>
            </w:r>
            <w:r w:rsidR="00E11A0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ése es un vacío que tenemos</w:t>
            </w:r>
            <w:r w:rsidR="002F42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 hay muchas variantes en dicho comportamiento, necesitamos detectar la</w:t>
            </w:r>
            <w:r w:rsidR="003500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intensificación de la</w:t>
            </w:r>
            <w:r w:rsidR="002F42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onda sísmica</w:t>
            </w:r>
            <w:r w:rsidR="003500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</w:t>
            </w:r>
            <w:r w:rsidR="0069189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en realidad</w:t>
            </w:r>
            <w:r w:rsidR="0030373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eso implica una gran complejidad,</w:t>
            </w:r>
            <w:r w:rsidR="00E6556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hace falta hacer estudio </w:t>
            </w:r>
            <w:r w:rsidR="0069189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sanita</w:t>
            </w:r>
            <w:r w:rsidR="00E6556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rio</w:t>
            </w:r>
            <w:r w:rsidR="005F5B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, para que </w:t>
            </w:r>
            <w:r w:rsidR="009A72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se pueda tener una</w:t>
            </w:r>
            <w:r w:rsidR="00E6556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claridad</w:t>
            </w:r>
            <w:r w:rsidR="005F5B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en que zona se encuentra</w:t>
            </w:r>
            <w:r w:rsidR="00E6556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</w:t>
            </w:r>
            <w:r w:rsidR="003B01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la </w:t>
            </w:r>
            <w:r w:rsidR="00E35B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amplific</w:t>
            </w:r>
            <w:r w:rsidR="003B01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ación</w:t>
            </w:r>
            <w:r w:rsidR="00240B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 se está haciendo el intento</w:t>
            </w:r>
            <w:r w:rsidR="00BE79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el primer paso de actualizarlo</w:t>
            </w:r>
            <w:r w:rsidR="00A068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 seguiremos en el intento</w:t>
            </w:r>
            <w:r w:rsidR="00712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no de otro mapa más, sino el mapa final.</w:t>
            </w:r>
          </w:p>
          <w:p w:rsidR="00151021" w:rsidRDefault="00151021" w:rsidP="00BE79E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</w:p>
          <w:p w:rsidR="00151021" w:rsidRPr="009E71D5" w:rsidRDefault="00151021" w:rsidP="0041172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La zonificaci</w:t>
            </w:r>
            <w:r w:rsidR="00357F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ón sísmica como tal no se tiene </w:t>
            </w:r>
            <w:r w:rsidR="005616C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oficial, ni </w:t>
            </w:r>
            <w:r w:rsidR="00174B0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validada</w:t>
            </w:r>
            <w:r w:rsidR="00357F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por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los entes respectivos</w:t>
            </w:r>
            <w:r w:rsidR="005616C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 llámese</w:t>
            </w:r>
            <w:r w:rsidR="00F4634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Ministerio de Medio Ambiente, Ministerio de Obras Públicas</w:t>
            </w:r>
            <w:r w:rsidR="001261B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 se ha tenido proyectos que vienen de años, por ejemplo ahorita se tiene convenios con la UCA,</w:t>
            </w:r>
            <w:r w:rsidR="00EC33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que están recogiendo una serie de pruebas pero </w:t>
            </w:r>
            <w:r w:rsidR="006227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que </w:t>
            </w:r>
            <w:r w:rsidR="00EC33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no</w:t>
            </w:r>
            <w:r w:rsidR="008E466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está</w:t>
            </w:r>
            <w:r w:rsidR="00A1269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n</w:t>
            </w:r>
            <w:r w:rsidR="008E466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recogiendo</w:t>
            </w:r>
            <w:r w:rsidR="00EC33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toda la</w:t>
            </w:r>
            <w:r w:rsidR="008E466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data</w:t>
            </w:r>
            <w:r w:rsidR="00EC33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que se necesita para</w:t>
            </w:r>
            <w:r w:rsidR="00A445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llegar</w:t>
            </w:r>
            <w:r w:rsidR="006227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a la formulación</w:t>
            </w:r>
            <w:r w:rsidR="00A445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principalmente</w:t>
            </w:r>
            <w:r w:rsidR="008E466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</w:t>
            </w:r>
            <w:r w:rsidR="0052149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con las </w:t>
            </w:r>
            <w:r w:rsidR="008F52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edific</w:t>
            </w:r>
            <w:r w:rsidR="0052149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aciones</w:t>
            </w:r>
            <w:r w:rsidR="00A1269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en vertical</w:t>
            </w:r>
            <w:r w:rsidR="00174B0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, por ende se requieren las horizontales </w:t>
            </w:r>
            <w:r w:rsidR="008F52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y una serie de complicaciones</w:t>
            </w:r>
            <w:r w:rsidR="001D75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 es más hasta se advierte que</w:t>
            </w:r>
            <w:r w:rsidR="00904C9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es mal </w:t>
            </w:r>
            <w:r w:rsidR="001D758E" w:rsidRPr="00904C9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visto</w:t>
            </w:r>
            <w:r w:rsidR="00FF343E" w:rsidRPr="00904C9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que se ha</w:t>
            </w:r>
            <w:r w:rsidR="00904C9C" w:rsidRPr="00904C9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ga aislado</w:t>
            </w:r>
            <w:r w:rsidR="00FF343E" w:rsidRPr="00904C9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para el área Metropolitana</w:t>
            </w:r>
            <w:r w:rsidR="00FF34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 cuando se tiene que hacer con mucha más integralidad</w:t>
            </w:r>
            <w:r w:rsidR="009261F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. </w:t>
            </w:r>
            <w:r w:rsidR="00A568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Los esfuerzos</w:t>
            </w:r>
            <w:r w:rsidR="00BF57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 los</w:t>
            </w:r>
            <w:r w:rsidR="00A568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que vemos son inversiones</w:t>
            </w:r>
            <w:r w:rsidR="00BF57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supongo,</w:t>
            </w:r>
            <w:r w:rsidR="00A568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millonarias, que ni Gobierno Central desde hace tantos años atrás</w:t>
            </w:r>
            <w:r w:rsidR="00BF57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</w:t>
            </w:r>
            <w:r w:rsidR="007E624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lo ha logrado y no se avanza en el tema de ingeniería sísmica</w:t>
            </w:r>
            <w:r w:rsidR="001213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lamentablemente, de nuevo lo poco que se tiene</w:t>
            </w:r>
            <w:r w:rsidR="00216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es con respecto a geología</w:t>
            </w:r>
            <w:r w:rsidR="0059203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</w:t>
            </w:r>
            <w:r w:rsidR="00C50C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documentación oficial, hay pendiente lo que tiene que ver con</w:t>
            </w:r>
            <w:r w:rsidR="0059203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geofísica</w:t>
            </w:r>
            <w:r w:rsidR="00220B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 ingeniería sísmica</w:t>
            </w:r>
            <w:r w:rsidR="000B6F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 pero es parte de la que como País deberíamos ir avanzando</w:t>
            </w:r>
            <w:r w:rsidR="004336A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 y desde el área Metropolitana, con los esfuerzos, en la medida que se ha podido</w:t>
            </w:r>
            <w:r w:rsidR="004C03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a través de Cooperantes principalmente y de la mano</w:t>
            </w:r>
            <w:r w:rsidR="007A13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con </w:t>
            </w:r>
            <w:r w:rsidR="007A13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lastRenderedPageBreak/>
              <w:t xml:space="preserve">la Academia </w:t>
            </w:r>
            <w:r w:rsidR="004372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de ése tema, que estos mapas no son de la Rendición de Cuentas pasada</w:t>
            </w:r>
            <w:r w:rsidR="00A718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, sino que </w:t>
            </w:r>
            <w:r w:rsidR="004932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de la </w:t>
            </w:r>
            <w:r w:rsidR="00A718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próxima Rendición de Cuentas, pero que ya están subidas a nuestro </w:t>
            </w:r>
            <w:proofErr w:type="spellStart"/>
            <w:r w:rsidR="00A718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Geoportal</w:t>
            </w:r>
            <w:proofErr w:type="spellEnd"/>
            <w:r w:rsidR="004932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 estos mapas que son de última generación</w:t>
            </w:r>
            <w:r w:rsidR="007A13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</w:t>
            </w:r>
            <w:r w:rsidR="00BC45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y con sectores territoriales de bastante detalle</w:t>
            </w:r>
            <w:r w:rsidR="000C58E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como 1 en 10,000 por ejemplo, la mayoría en 50,000</w:t>
            </w:r>
            <w:r w:rsidR="001256D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. Tenemos </w:t>
            </w:r>
            <w:r w:rsidR="004236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los</w:t>
            </w:r>
            <w:r w:rsidR="001256D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mapas y hay una normativa para quitar esos mapas</w:t>
            </w:r>
            <w:r w:rsidR="004236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 que ya está subida para discutirse</w:t>
            </w:r>
            <w:r w:rsidR="003854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y se está esperando que pase el período de consulta</w:t>
            </w:r>
            <w:r w:rsidR="000C58E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última</w:t>
            </w:r>
            <w:r w:rsidR="0041172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 para seguir con lo que procede.</w:t>
            </w:r>
            <w:r w:rsidR="003854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</w:t>
            </w:r>
          </w:p>
        </w:tc>
      </w:tr>
      <w:tr w:rsidR="009E71D5" w:rsidRPr="009E71D5" w:rsidTr="00B64641">
        <w:trPr>
          <w:trHeight w:val="12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1D5" w:rsidRPr="009E71D5" w:rsidRDefault="00182F71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lastRenderedPageBreak/>
              <w:t>4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1D5" w:rsidRPr="00B64641" w:rsidRDefault="00B64641" w:rsidP="00B64641">
            <w:pPr>
              <w:jc w:val="both"/>
              <w:rPr>
                <w:lang w:val="es-SV"/>
              </w:rPr>
            </w:pPr>
            <w:r>
              <w:t>Está proyectado algún otro proyecto de capital semilla para el área metropolitana de S.S.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1D5" w:rsidRPr="009E71D5" w:rsidRDefault="00B60915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Arq. Jorge Henríquez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1D5" w:rsidRPr="009E71D5" w:rsidRDefault="00373447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x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1D5" w:rsidRPr="009E71D5" w:rsidRDefault="00373447" w:rsidP="00C27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No hay proceso en concreto para mayor capital semilla para el próximo año, si se está realizando dinamización sobre es</w:t>
            </w:r>
            <w:r w:rsidR="00902C3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pacios públicos donde incluir la participación de los beneficiarios de capital semilla de las diversas Municipalidades</w:t>
            </w:r>
            <w:r w:rsidR="0074795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, una vez por mes en el triángulo de la </w:t>
            </w:r>
            <w:proofErr w:type="spellStart"/>
            <w:r w:rsidR="0074795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Layco</w:t>
            </w:r>
            <w:proofErr w:type="spellEnd"/>
            <w:r w:rsidR="0074795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invitamos a 1 Municipio del área Metropolitana</w:t>
            </w:r>
            <w:r w:rsidR="00623EF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 para que sus emprendedores lleguen, nosotros hacemos toda la información</w:t>
            </w:r>
            <w:r w:rsidR="00C27D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 brindamos el espacio, comunicamos a todo el centro de la OPAMSS, así como a los alrededores</w:t>
            </w:r>
            <w:r w:rsidR="00BC036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 para que lleguen a comprar y puedan desarrollar sus actividades</w:t>
            </w:r>
            <w:r w:rsidR="000837A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 los espacios públicos como un eje central del accionar del COAMSS/OPAMSS</w:t>
            </w:r>
            <w:r w:rsidR="006E4B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 espacio público y su dinamización, también toma en cuenta el capital semilla dentro de éstas actividades.</w:t>
            </w:r>
          </w:p>
        </w:tc>
      </w:tr>
      <w:tr w:rsidR="009E71D5" w:rsidRPr="009E71D5" w:rsidTr="00B64641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1D5" w:rsidRPr="009E71D5" w:rsidRDefault="00182F71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5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1D5" w:rsidRPr="00B64641" w:rsidRDefault="008B5238" w:rsidP="00B64641">
            <w:pPr>
              <w:jc w:val="both"/>
              <w:rPr>
                <w:lang w:val="es-SV"/>
              </w:rPr>
            </w:pPr>
            <w:r>
              <w:t>¿Cuándo se realizarán capacitaciones a empleados de la AMSS?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1D5" w:rsidRPr="009E71D5" w:rsidRDefault="00840AB6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Arq. </w:t>
            </w:r>
            <w:r w:rsidR="00EF20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Yolanda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Bichara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1D5" w:rsidRPr="009E71D5" w:rsidRDefault="00840AB6" w:rsidP="009E7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x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1D5" w:rsidRPr="009E71D5" w:rsidRDefault="00C228F5" w:rsidP="00FD53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Nuestra</w:t>
            </w:r>
            <w:r w:rsidR="00840A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Escuela Metropolitana, está permanentemente realizando</w:t>
            </w:r>
            <w:r w:rsidR="00DB0F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una serie de</w:t>
            </w:r>
            <w:r w:rsidR="00840A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eventos</w:t>
            </w:r>
            <w:r w:rsidR="00DB0F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en sus diferentes </w:t>
            </w:r>
            <w:r w:rsidR="00B0014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modalidades</w:t>
            </w:r>
            <w:r w:rsidR="00DB0F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</w:t>
            </w:r>
            <w:r w:rsidR="00B0014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ya sea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workshop,</w:t>
            </w:r>
            <w:r w:rsidR="00B0014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ya sea </w:t>
            </w:r>
            <w:r w:rsidR="009C650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pensemos </w:t>
            </w:r>
            <w:r w:rsidR="00B0014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metro, ya sea</w:t>
            </w:r>
            <w:r w:rsidR="009C650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</w:t>
            </w:r>
            <w:r w:rsidR="00171B5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vivir la</w:t>
            </w:r>
            <w:r w:rsidR="009C650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</w:t>
            </w:r>
            <w:r w:rsidR="00171B5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ciudad, </w:t>
            </w:r>
            <w:r w:rsidR="00AC051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entre otros, </w:t>
            </w:r>
            <w:r w:rsidR="009C650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bajo estos esquemas casi que todos los meses se está celebrando algo</w:t>
            </w:r>
            <w:r w:rsidR="00171B5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y en muchas oportunidades los que asisten</w:t>
            </w:r>
            <w:r w:rsidR="005F5DC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pues</w:t>
            </w:r>
            <w:r w:rsidR="00171B5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tienen que pagar ciertos montos que nos permiten cubrir los </w:t>
            </w:r>
            <w:r w:rsidR="00955D2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gastos</w:t>
            </w:r>
            <w:r w:rsidR="00171B5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de las instalaciones como tal</w:t>
            </w:r>
            <w:r w:rsidR="00955D2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 pero por lo general los técnicos municipales son invitados</w:t>
            </w:r>
            <w:r w:rsidR="005F5DC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y recibidos sin mayor costo. Es decir cada mes</w:t>
            </w:r>
            <w:r w:rsidR="00BF4A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se celebra 1 evento si </w:t>
            </w:r>
            <w:r w:rsidR="00E81A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es posible</w:t>
            </w:r>
            <w:r w:rsidR="00BF4A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más</w:t>
            </w:r>
            <w:r w:rsidR="00E81A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, y </w:t>
            </w:r>
            <w:r w:rsidR="00FD53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lamentablemente</w:t>
            </w:r>
            <w:r w:rsidR="00E81A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el tiempo no nos da, pero permanentemente es parte de nuestras apuestas</w:t>
            </w:r>
            <w:r w:rsidR="00566F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así que más temprano que tarde estarán recibiendo invitaciones.</w:t>
            </w:r>
          </w:p>
        </w:tc>
      </w:tr>
      <w:tr w:rsidR="00541090" w:rsidRPr="009E71D5" w:rsidTr="00AC1CEB">
        <w:trPr>
          <w:trHeight w:val="5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090" w:rsidRPr="009E71D5" w:rsidRDefault="00182F71" w:rsidP="00541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6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090" w:rsidRPr="00B64641" w:rsidRDefault="008B5238" w:rsidP="00B64641">
            <w:pPr>
              <w:jc w:val="both"/>
              <w:rPr>
                <w:lang w:val="es-SV"/>
              </w:rPr>
            </w:pPr>
            <w:r>
              <w:t>¿Si aún hay posibilidad de participar o aportar sugerencias en la revisión del esquema director?</w:t>
            </w:r>
            <w:r w:rsidR="00B64641">
              <w:t xml:space="preserve"> </w:t>
            </w:r>
            <w:proofErr w:type="spellStart"/>
            <w:r w:rsidR="00B64641">
              <w:t>Ej</w:t>
            </w:r>
            <w:proofErr w:type="spellEnd"/>
            <w:r w:rsidR="00B64641">
              <w:t>: El retiro de los 2/7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090" w:rsidRDefault="003603B9" w:rsidP="00360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Arq. Celina Cruz</w:t>
            </w:r>
          </w:p>
          <w:p w:rsidR="00AC1CEB" w:rsidRDefault="00AC1CEB" w:rsidP="00EF20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</w:p>
          <w:p w:rsidR="004F0AC7" w:rsidRPr="009E71D5" w:rsidRDefault="004F0AC7" w:rsidP="00EF20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Arq.</w:t>
            </w:r>
            <w:r w:rsidR="00EF20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Yolanda Bichara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090" w:rsidRPr="009E71D5" w:rsidRDefault="006E1C4B" w:rsidP="00541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x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090" w:rsidRPr="009E71D5" w:rsidRDefault="008C57C5" w:rsidP="001C04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Nosotros estamos en un proceso de análisis de la parte, del </w:t>
            </w:r>
            <w:r w:rsidR="00465D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re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g</w:t>
            </w:r>
            <w:r w:rsidR="00465D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l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amento que corresponde</w:t>
            </w:r>
            <w:r w:rsidR="001C727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a las edificaciones. Entonces</w:t>
            </w:r>
            <w:r w:rsidR="00282D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</w:t>
            </w:r>
            <w:r w:rsidR="00465D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de momento</w:t>
            </w:r>
            <w:r w:rsidR="001C727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se ha hecho un esfuerzo por generar un primer borrador y por supuesto </w:t>
            </w:r>
            <w:r w:rsidR="00322EB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vamos a llevar un proceso de consulta con los autores</w:t>
            </w:r>
            <w:r w:rsidR="00282D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y poder utilizar los mecanismos de </w:t>
            </w:r>
            <w:r w:rsidR="00C06BF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la tecnología también para poder </w:t>
            </w:r>
            <w:r w:rsidR="000243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responder</w:t>
            </w:r>
            <w:r w:rsidR="00C06BF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esas consultas. Es decir </w:t>
            </w:r>
            <w:r w:rsidR="00DD0A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la previsión de la normativa, casi que es un proceso permanente</w:t>
            </w:r>
            <w:r w:rsidR="00765B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de hecho el esquema director, ya se tienen avances sobre las impli</w:t>
            </w:r>
            <w:r w:rsidR="00B6744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caciones que ha</w:t>
            </w:r>
            <w:r w:rsidR="00765B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tenido año</w:t>
            </w:r>
            <w:r w:rsidR="00B6744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s</w:t>
            </w:r>
            <w:r w:rsidR="00765B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atrás</w:t>
            </w:r>
            <w:r w:rsidR="00B6744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y también los que tienen que ver con la capacidad de soporte</w:t>
            </w:r>
            <w:r w:rsidR="008A1B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territorial, pero no </w:t>
            </w:r>
            <w:r w:rsidR="008A1B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lastRenderedPageBreak/>
              <w:t>solamente el esquema director como tal, sino el tema por ejemplo de las edificaciones en altura, iniciando con el tema de condominios en altura y luego para la norma sísmica</w:t>
            </w:r>
            <w:r w:rsidR="001E65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que todavía es un reto de País definitivo, porque la </w:t>
            </w:r>
            <w:r w:rsidR="00D46D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d</w:t>
            </w:r>
            <w:r w:rsidR="001E65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eficiencia que tenemos</w:t>
            </w:r>
            <w:r w:rsidR="001257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de edificación sísmica de verdad que es un reto </w:t>
            </w:r>
            <w:r w:rsidR="00836DA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relegado </w:t>
            </w:r>
            <w:r w:rsidR="001257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de años</w:t>
            </w:r>
            <w:r w:rsidR="00D548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</w:t>
            </w:r>
            <w:r w:rsidR="001257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</w:t>
            </w:r>
            <w:r w:rsidR="00D548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de</w:t>
            </w:r>
            <w:r w:rsidR="001257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años y</w:t>
            </w:r>
            <w:r w:rsidR="001362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de</w:t>
            </w:r>
            <w:r w:rsidR="001257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años, </w:t>
            </w:r>
            <w:r w:rsidR="00B17E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pero</w:t>
            </w:r>
            <w:r w:rsidR="00D548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hoy por hoy</w:t>
            </w:r>
            <w:r w:rsidR="005732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ya tenemos parte avanzada</w:t>
            </w:r>
            <w:r w:rsidR="008A5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en el artículo de la normativa en cuanto a la</w:t>
            </w:r>
            <w:r w:rsidR="00F7562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s edificaciones en</w:t>
            </w:r>
            <w:r w:rsidR="008A5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altura</w:t>
            </w:r>
            <w:r w:rsidR="001362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 donde tiene que haber la separación, si vamos a estar abiertos a</w:t>
            </w:r>
            <w:r w:rsidR="00C655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discusiones y socialización</w:t>
            </w:r>
            <w:r w:rsidR="0041028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</w:t>
            </w:r>
            <w:r w:rsidR="00D9195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</w:t>
            </w:r>
            <w:r w:rsidR="001C043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muy pronto, </w:t>
            </w:r>
            <w:r w:rsidR="00B615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estaremos en ése proceso de socialización</w:t>
            </w:r>
            <w:r w:rsidR="00D13D3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</w:t>
            </w:r>
            <w:r w:rsidR="004F0AC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difusión y</w:t>
            </w:r>
            <w:r w:rsidR="00D13D3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complementación de temas que tienen que ver con separación de edificios</w:t>
            </w:r>
            <w:r w:rsidR="0034524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 dotación de equipamiento</w:t>
            </w:r>
            <w:r w:rsidR="004F0AC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 áreas verdes, impermeabilización entre otros</w:t>
            </w:r>
            <w:r w:rsidR="006E77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 estamos a tiempo totalmente. Lo que si hemos adelantado</w:t>
            </w:r>
            <w:r w:rsidR="00C658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bastante es que hicimos un </w:t>
            </w:r>
            <w:r w:rsidR="00E949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proceso de consulta, pero esto ya no es parte de ésta Rendición de Cuentas, sino que será parte de la del próximo año</w:t>
            </w:r>
            <w:r w:rsidR="00C72D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, porque vamos </w:t>
            </w:r>
            <w:r w:rsidR="00C924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de </w:t>
            </w:r>
            <w:r w:rsidR="00C72D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año con año con</w:t>
            </w:r>
            <w:r w:rsidR="009A5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relación a los</w:t>
            </w:r>
            <w:r w:rsidR="00C72D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período</w:t>
            </w:r>
            <w:r w:rsidR="009A5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s</w:t>
            </w:r>
            <w:r w:rsidR="00C72D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de nuestros señores Alcaldes</w:t>
            </w:r>
            <w:r w:rsidR="008544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 pero tenemos el proceso bastante avanzado</w:t>
            </w:r>
            <w:r w:rsidR="00B104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, </w:t>
            </w:r>
            <w:r w:rsidR="00E9644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en el área</w:t>
            </w:r>
            <w:r w:rsidR="00B104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normativa</w:t>
            </w:r>
            <w:r w:rsidR="006A4B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 la cual está en tiempo de consulta en nuestras redes</w:t>
            </w:r>
            <w:r w:rsidR="00540F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.</w:t>
            </w:r>
          </w:p>
        </w:tc>
      </w:tr>
      <w:tr w:rsidR="001D152A" w:rsidRPr="009E71D5" w:rsidTr="00182F71">
        <w:trPr>
          <w:trHeight w:val="4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52A" w:rsidRPr="009E71D5" w:rsidRDefault="00182F71" w:rsidP="001D15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lastRenderedPageBreak/>
              <w:t>7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2A" w:rsidRPr="001D152A" w:rsidRDefault="00A91E9F" w:rsidP="003A5712">
            <w:pPr>
              <w:jc w:val="both"/>
            </w:pPr>
            <w:r>
              <w:t xml:space="preserve">Estarían Uds. Dispuestos </w:t>
            </w:r>
            <w:r w:rsidR="00753096">
              <w:t xml:space="preserve">como COAMSS/OPAMSS, </w:t>
            </w:r>
            <w:r>
              <w:t>a</w:t>
            </w:r>
            <w:r w:rsidR="00F03E39">
              <w:t xml:space="preserve"> impulsar una red intermunicipal</w:t>
            </w:r>
            <w:r w:rsidR="00AC0587">
              <w:t xml:space="preserve"> que fomente estos espacios de </w:t>
            </w:r>
            <w:r w:rsidR="005165EE">
              <w:t>Convivencia e integración</w:t>
            </w:r>
            <w:r w:rsidR="003B0077">
              <w:t xml:space="preserve"> bajo una Junta de Prevención de Violencia</w:t>
            </w:r>
            <w:proofErr w:type="gramStart"/>
            <w:r w:rsidR="003B0077">
              <w:t>?</w:t>
            </w:r>
            <w:proofErr w:type="gram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2A" w:rsidRDefault="00753096" w:rsidP="003A57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Arq. Yolanda Bichara</w:t>
            </w:r>
          </w:p>
          <w:p w:rsidR="006C68AF" w:rsidRDefault="006C68AF" w:rsidP="003A57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</w:p>
          <w:p w:rsidR="00CC4008" w:rsidRPr="009E71D5" w:rsidRDefault="00CC4008" w:rsidP="003A57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Arq. Jorge Henríquez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52A" w:rsidRPr="009E71D5" w:rsidRDefault="006E1C4B" w:rsidP="003A57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x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52A" w:rsidRDefault="00753096" w:rsidP="00CC40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Claro que estamos dispuestos a apoyar </w:t>
            </w:r>
            <w:r w:rsidR="00121C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y a crecer en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todos esos temas que son retos de País</w:t>
            </w:r>
            <w:r w:rsidR="00683E8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 en la medida de nuestra competencia</w:t>
            </w:r>
            <w:r w:rsidR="005920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y de nuestr</w:t>
            </w:r>
            <w:r w:rsidR="006610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os recursos con muchísimo gusto, la Subdirección de Desarrollo Social y Económico, habrán </w:t>
            </w:r>
            <w:r w:rsidR="00152E3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participado, escuchado y </w:t>
            </w:r>
            <w:r w:rsidR="006E3BC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hasta </w:t>
            </w:r>
            <w:r w:rsidR="006610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iniciado</w:t>
            </w:r>
            <w:r w:rsidR="006E3BC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algunas acciones específicas</w:t>
            </w:r>
            <w:r w:rsidR="004B3E6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en el tema</w:t>
            </w:r>
            <w:r w:rsidR="00CC40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 los intereses son los mismos.</w:t>
            </w:r>
          </w:p>
          <w:p w:rsidR="00A62E94" w:rsidRDefault="00A62E94" w:rsidP="00CC40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</w:p>
          <w:p w:rsidR="00A62E94" w:rsidRDefault="00A62E94" w:rsidP="00CC40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Para </w:t>
            </w:r>
            <w:r w:rsidR="004D67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continuar con </w:t>
            </w:r>
            <w:r w:rsidR="00EA42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la respuesta de</w:t>
            </w:r>
            <w:r w:rsidR="004D67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la Arq. Bichara,</w:t>
            </w:r>
            <w:r w:rsidR="00EA42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si, </w:t>
            </w:r>
            <w:r w:rsidR="005B48E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realmente si estaríamos interesados</w:t>
            </w:r>
            <w:r w:rsidR="004D67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y el tema de </w:t>
            </w:r>
            <w:r w:rsidR="005B48E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cultura de </w:t>
            </w:r>
            <w:r w:rsidR="004D67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Paz, sí está inmerso</w:t>
            </w:r>
            <w:r w:rsidR="00EA42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y transversal en las secciones</w:t>
            </w:r>
            <w:r w:rsidR="0004745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que se ha realizado</w:t>
            </w:r>
            <w:r w:rsidR="00BF341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en la finalización de los espacios públicos</w:t>
            </w:r>
            <w:r w:rsidR="007A56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 de hecho uno de los ejes centrales</w:t>
            </w:r>
            <w:r w:rsidR="007A19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 como interiormente, espacio público no sólo visto desde el área de control de Desarrollo Urbano</w:t>
            </w:r>
            <w:r w:rsidR="006A4E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y Planificación Territorial</w:t>
            </w:r>
            <w:r w:rsidR="0091303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sino</w:t>
            </w:r>
            <w:r w:rsidR="00613F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como</w:t>
            </w:r>
            <w:r w:rsidR="0091303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</w:t>
            </w:r>
            <w:r w:rsidR="00E835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re</w:t>
            </w:r>
            <w:r w:rsidR="00551C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alizarlo</w:t>
            </w:r>
            <w:r w:rsidR="00E835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 cómo funciona el eje integrador</w:t>
            </w:r>
            <w:r w:rsidR="0091303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social </w:t>
            </w:r>
            <w:r w:rsidR="00A324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también</w:t>
            </w:r>
            <w:r w:rsidR="004C138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y</w:t>
            </w:r>
            <w:r w:rsidR="00A324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</w:t>
            </w:r>
            <w:r w:rsidR="0091303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económico</w:t>
            </w:r>
            <w:r w:rsidR="00E835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, para el área </w:t>
            </w:r>
            <w:r w:rsidR="005957E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metropolitana </w:t>
            </w:r>
            <w:r w:rsidR="00E835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de San Salvador, </w:t>
            </w:r>
            <w:r w:rsidR="00E83582" w:rsidRPr="005957E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s-SV" w:eastAsia="es-SV"/>
              </w:rPr>
              <w:t>cultura de paz</w:t>
            </w:r>
            <w:r w:rsidR="00A324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es una de las bases a partir de las cuales el proyecto financiado por el área metropolitana de Barcelona</w:t>
            </w:r>
            <w:r w:rsidR="004C138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 ha sido base primordial</w:t>
            </w:r>
            <w:r w:rsidR="000934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para el desarrollo de las actividades</w:t>
            </w:r>
            <w:r w:rsidR="003E7A4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 la política de Seguridad Urbana</w:t>
            </w:r>
            <w:r w:rsidR="00730F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 se ha re</w:t>
            </w:r>
            <w:r w:rsidR="006850E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portado</w:t>
            </w:r>
            <w:r w:rsidR="00730F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a partir de</w:t>
            </w:r>
            <w:r w:rsidR="005957E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</w:t>
            </w:r>
            <w:r w:rsidR="006850E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éste</w:t>
            </w:r>
            <w:r w:rsidR="009E2F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concepto</w:t>
            </w:r>
            <w:r w:rsidR="009041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, cultura de paz, el acceso a los espacios públicos y también</w:t>
            </w:r>
            <w:r w:rsidR="00CF7B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la integración de los diferentes grupos sociales</w:t>
            </w:r>
            <w:r w:rsidR="00FC562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que componen el área Metropolitana de San Salvador</w:t>
            </w:r>
            <w:r w:rsidR="005224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, si bien no se dijo, tácitamente cultura de paz </w:t>
            </w:r>
            <w:r w:rsidR="00DC184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pero si definitivamente está inmerso</w:t>
            </w:r>
            <w:r w:rsidR="003E51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y es una de las </w:t>
            </w:r>
            <w:r w:rsidR="003E51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lastRenderedPageBreak/>
              <w:t>bases, para el desarrollo de las actividades del espacio público</w:t>
            </w:r>
            <w:r w:rsidR="005224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.</w:t>
            </w:r>
          </w:p>
          <w:p w:rsidR="00CC4008" w:rsidRPr="009E71D5" w:rsidRDefault="00CC4008" w:rsidP="00CC40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</w:p>
        </w:tc>
      </w:tr>
      <w:tr w:rsidR="00186F19" w:rsidRPr="009E71D5" w:rsidTr="00186F19">
        <w:trPr>
          <w:trHeight w:val="4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19" w:rsidRPr="009E71D5" w:rsidRDefault="00186F19" w:rsidP="0084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lastRenderedPageBreak/>
              <w:t>8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19" w:rsidRPr="001D152A" w:rsidRDefault="00186F19" w:rsidP="00840C5C">
            <w:pPr>
              <w:jc w:val="both"/>
            </w:pPr>
            <w:r w:rsidRPr="00186F19">
              <w:t>¿Qué planes tienen para que las Alcaldías “liberen” las aceras y demás vías peatonales de vehículos, ventas, postes, gradas, rampas y otros obstáculos que hacen imposible circular por ellas?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19" w:rsidRPr="009E71D5" w:rsidRDefault="00186F19" w:rsidP="0084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Arq. Manuel Alfaro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19" w:rsidRPr="009E71D5" w:rsidRDefault="00186F19" w:rsidP="0084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19" w:rsidRPr="009E71D5" w:rsidRDefault="00186F19" w:rsidP="00840C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 w:rsidRPr="00186F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El mantenimiento del espacio público libre de obstáculos y en buenas condiciones es una atribución propia de las municipalidades, sin embargo, desde la OPAMSS es posible velar porque los proyectos en construcción cumplan con el reglamento en lo referente a este tema.  La oficina también está promoviendo el diseño de Redes Ambientales Peatonales Seguras - RAPS, como una medida para garantizar aceras accesibles para todas las personas.</w:t>
            </w:r>
          </w:p>
        </w:tc>
      </w:tr>
      <w:tr w:rsidR="00186F19" w:rsidRPr="009E71D5" w:rsidTr="00186F19">
        <w:trPr>
          <w:trHeight w:val="4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19" w:rsidRPr="009E71D5" w:rsidRDefault="00186F19" w:rsidP="0084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9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19" w:rsidRPr="001D152A" w:rsidRDefault="00186F19" w:rsidP="00840C5C">
            <w:pPr>
              <w:jc w:val="both"/>
            </w:pPr>
            <w:r w:rsidRPr="00186F19">
              <w:t>La información sobre precios de referencia por V² en el AMSS es valioso ¿Cuál es la base de soporte?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19" w:rsidRPr="009E71D5" w:rsidRDefault="00186F19" w:rsidP="0084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Arq. Manuel Alfaro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19" w:rsidRPr="009E71D5" w:rsidRDefault="00186F19" w:rsidP="0084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19" w:rsidRPr="009E71D5" w:rsidRDefault="00182DCB" w:rsidP="00840C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 w:rsidRPr="00182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El mapa de tendencias de valores de suelo ha sido construido a partir de datos puntuales de inmuebles recopilados por la OPAMSS durante los años 2017 y 2018, procedentes de diferentes fuentes como, precios de venta, valúos</w:t>
            </w:r>
            <w:bookmarkStart w:id="0" w:name="_GoBack"/>
            <w:bookmarkEnd w:id="0"/>
            <w:r w:rsidRPr="00182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de inmuebles y ofertas publicadas. La información es revisada y depurada en la oficina previa a la elaboración del mapa.</w:t>
            </w:r>
          </w:p>
        </w:tc>
      </w:tr>
      <w:tr w:rsidR="004757D3" w:rsidRPr="009E71D5" w:rsidTr="008146A7">
        <w:trPr>
          <w:trHeight w:val="11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7D3" w:rsidRPr="009E71D5" w:rsidRDefault="004757D3" w:rsidP="008146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1</w:t>
            </w:r>
            <w:r w:rsidR="008146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7D3" w:rsidRPr="001D152A" w:rsidRDefault="0088058C" w:rsidP="00B57D9E">
            <w:pPr>
              <w:jc w:val="both"/>
            </w:pPr>
            <w:r w:rsidRPr="0088058C">
              <w:t>¿Existen proyecciones para abordar el problema de contaminación de ríos metropolitanos? Saneamiento, limpieza de ríos, ¿etc.?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7D3" w:rsidRPr="009E71D5" w:rsidRDefault="00FB1317" w:rsidP="00B57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Dr. Alex Chávez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7D3" w:rsidRPr="009E71D5" w:rsidRDefault="004757D3" w:rsidP="00B57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7D3" w:rsidRPr="009E71D5" w:rsidRDefault="0039545B" w:rsidP="003954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 w:rsidRPr="003954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Actualmente se está apoyando en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quebrada el</w:t>
            </w:r>
            <w:r w:rsidRPr="003954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Piro donde el juzgado ambiental ha impuesto algunas medidas.</w:t>
            </w:r>
          </w:p>
        </w:tc>
      </w:tr>
    </w:tbl>
    <w:p w:rsidR="009E71D5" w:rsidRPr="009E71D5" w:rsidRDefault="009E71D5" w:rsidP="009E71D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s-SV" w:eastAsia="es-SV"/>
        </w:rPr>
      </w:pPr>
    </w:p>
    <w:sectPr w:rsidR="009E71D5" w:rsidRPr="009E71D5" w:rsidSect="00F701B1">
      <w:pgSz w:w="11906" w:h="16838"/>
      <w:pgMar w:top="993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D31DA"/>
    <w:multiLevelType w:val="hybridMultilevel"/>
    <w:tmpl w:val="1BFCDA20"/>
    <w:lvl w:ilvl="0" w:tplc="874033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E8"/>
    <w:rsid w:val="00011A97"/>
    <w:rsid w:val="00015161"/>
    <w:rsid w:val="0002436B"/>
    <w:rsid w:val="000346E0"/>
    <w:rsid w:val="00047458"/>
    <w:rsid w:val="00054A71"/>
    <w:rsid w:val="000817EE"/>
    <w:rsid w:val="000837A6"/>
    <w:rsid w:val="000855DC"/>
    <w:rsid w:val="00091B3E"/>
    <w:rsid w:val="00093495"/>
    <w:rsid w:val="00096453"/>
    <w:rsid w:val="000B0916"/>
    <w:rsid w:val="000B12F4"/>
    <w:rsid w:val="000B6807"/>
    <w:rsid w:val="000B6FA8"/>
    <w:rsid w:val="000C58ED"/>
    <w:rsid w:val="00111090"/>
    <w:rsid w:val="001213CD"/>
    <w:rsid w:val="00121C63"/>
    <w:rsid w:val="001256D6"/>
    <w:rsid w:val="001257FD"/>
    <w:rsid w:val="001261B3"/>
    <w:rsid w:val="0013623E"/>
    <w:rsid w:val="00151021"/>
    <w:rsid w:val="00152CE8"/>
    <w:rsid w:val="00152E39"/>
    <w:rsid w:val="00166FE8"/>
    <w:rsid w:val="00171B5D"/>
    <w:rsid w:val="00173C69"/>
    <w:rsid w:val="00174B0D"/>
    <w:rsid w:val="00182DCB"/>
    <w:rsid w:val="00182F71"/>
    <w:rsid w:val="00186F19"/>
    <w:rsid w:val="00195763"/>
    <w:rsid w:val="001B7B94"/>
    <w:rsid w:val="001C0439"/>
    <w:rsid w:val="001C12AF"/>
    <w:rsid w:val="001C6A53"/>
    <w:rsid w:val="001C7274"/>
    <w:rsid w:val="001D152A"/>
    <w:rsid w:val="001D5EBC"/>
    <w:rsid w:val="001D758E"/>
    <w:rsid w:val="001E6557"/>
    <w:rsid w:val="001F5550"/>
    <w:rsid w:val="00216F45"/>
    <w:rsid w:val="00220BE2"/>
    <w:rsid w:val="00240B3C"/>
    <w:rsid w:val="00243FEA"/>
    <w:rsid w:val="00256F2F"/>
    <w:rsid w:val="002735B5"/>
    <w:rsid w:val="00282D27"/>
    <w:rsid w:val="002A341F"/>
    <w:rsid w:val="002E6056"/>
    <w:rsid w:val="002F4212"/>
    <w:rsid w:val="00303735"/>
    <w:rsid w:val="00315DAF"/>
    <w:rsid w:val="00322EB3"/>
    <w:rsid w:val="00345241"/>
    <w:rsid w:val="003465D2"/>
    <w:rsid w:val="0035003C"/>
    <w:rsid w:val="00357F81"/>
    <w:rsid w:val="003603B9"/>
    <w:rsid w:val="00373447"/>
    <w:rsid w:val="00385469"/>
    <w:rsid w:val="00390AD1"/>
    <w:rsid w:val="0039545B"/>
    <w:rsid w:val="003B0077"/>
    <w:rsid w:val="003B0129"/>
    <w:rsid w:val="003E5181"/>
    <w:rsid w:val="003E7A47"/>
    <w:rsid w:val="0040531D"/>
    <w:rsid w:val="00410285"/>
    <w:rsid w:val="00411724"/>
    <w:rsid w:val="0042362F"/>
    <w:rsid w:val="004336A6"/>
    <w:rsid w:val="004372B6"/>
    <w:rsid w:val="00465DCC"/>
    <w:rsid w:val="004757D3"/>
    <w:rsid w:val="004932FD"/>
    <w:rsid w:val="004A248F"/>
    <w:rsid w:val="004B3E64"/>
    <w:rsid w:val="004C03CF"/>
    <w:rsid w:val="004C138B"/>
    <w:rsid w:val="004D6704"/>
    <w:rsid w:val="004F0AC7"/>
    <w:rsid w:val="00515949"/>
    <w:rsid w:val="005165EE"/>
    <w:rsid w:val="0052149C"/>
    <w:rsid w:val="0052240F"/>
    <w:rsid w:val="005279B4"/>
    <w:rsid w:val="00540FA9"/>
    <w:rsid w:val="00541090"/>
    <w:rsid w:val="00551C2C"/>
    <w:rsid w:val="00557BAB"/>
    <w:rsid w:val="005616C0"/>
    <w:rsid w:val="00566F3B"/>
    <w:rsid w:val="00573294"/>
    <w:rsid w:val="00574760"/>
    <w:rsid w:val="00590518"/>
    <w:rsid w:val="00592034"/>
    <w:rsid w:val="005920DE"/>
    <w:rsid w:val="00593733"/>
    <w:rsid w:val="005957ED"/>
    <w:rsid w:val="005B48E4"/>
    <w:rsid w:val="005B588E"/>
    <w:rsid w:val="005E2B54"/>
    <w:rsid w:val="005F5B6B"/>
    <w:rsid w:val="005F5DC8"/>
    <w:rsid w:val="005F6F57"/>
    <w:rsid w:val="00613FAC"/>
    <w:rsid w:val="006227B9"/>
    <w:rsid w:val="00623EFE"/>
    <w:rsid w:val="00633E26"/>
    <w:rsid w:val="006610FF"/>
    <w:rsid w:val="00664B0E"/>
    <w:rsid w:val="00665160"/>
    <w:rsid w:val="00683E8B"/>
    <w:rsid w:val="006850E7"/>
    <w:rsid w:val="0069189C"/>
    <w:rsid w:val="006A2A72"/>
    <w:rsid w:val="006A4B07"/>
    <w:rsid w:val="006A4E89"/>
    <w:rsid w:val="006C68AF"/>
    <w:rsid w:val="006D0CBA"/>
    <w:rsid w:val="006D5340"/>
    <w:rsid w:val="006E16B7"/>
    <w:rsid w:val="006E1C4B"/>
    <w:rsid w:val="006E3BC8"/>
    <w:rsid w:val="006E4BAB"/>
    <w:rsid w:val="006E725B"/>
    <w:rsid w:val="006E7798"/>
    <w:rsid w:val="006F1C09"/>
    <w:rsid w:val="007126D5"/>
    <w:rsid w:val="0072550D"/>
    <w:rsid w:val="00730FA8"/>
    <w:rsid w:val="007418C0"/>
    <w:rsid w:val="00747950"/>
    <w:rsid w:val="00753096"/>
    <w:rsid w:val="00765BA7"/>
    <w:rsid w:val="007A13B7"/>
    <w:rsid w:val="007A19B2"/>
    <w:rsid w:val="007A56E2"/>
    <w:rsid w:val="007E624F"/>
    <w:rsid w:val="00810243"/>
    <w:rsid w:val="008146A7"/>
    <w:rsid w:val="00836DA0"/>
    <w:rsid w:val="00840AB6"/>
    <w:rsid w:val="0085442B"/>
    <w:rsid w:val="0088058C"/>
    <w:rsid w:val="008A1B66"/>
    <w:rsid w:val="008A583E"/>
    <w:rsid w:val="008B5238"/>
    <w:rsid w:val="008C4C59"/>
    <w:rsid w:val="008C57C5"/>
    <w:rsid w:val="008E4664"/>
    <w:rsid w:val="008F52C9"/>
    <w:rsid w:val="00902C34"/>
    <w:rsid w:val="009041D5"/>
    <w:rsid w:val="00904C9C"/>
    <w:rsid w:val="00906E02"/>
    <w:rsid w:val="00913033"/>
    <w:rsid w:val="009261FE"/>
    <w:rsid w:val="009523B9"/>
    <w:rsid w:val="00955D28"/>
    <w:rsid w:val="00956C64"/>
    <w:rsid w:val="0098382F"/>
    <w:rsid w:val="009A5681"/>
    <w:rsid w:val="009A5829"/>
    <w:rsid w:val="009A6F34"/>
    <w:rsid w:val="009A7243"/>
    <w:rsid w:val="009B3927"/>
    <w:rsid w:val="009C2821"/>
    <w:rsid w:val="009C650E"/>
    <w:rsid w:val="009E2F3E"/>
    <w:rsid w:val="009E5B05"/>
    <w:rsid w:val="009E71D5"/>
    <w:rsid w:val="00A068FA"/>
    <w:rsid w:val="00A1269C"/>
    <w:rsid w:val="00A324AE"/>
    <w:rsid w:val="00A44591"/>
    <w:rsid w:val="00A568DB"/>
    <w:rsid w:val="00A62E94"/>
    <w:rsid w:val="00A62F21"/>
    <w:rsid w:val="00A6519F"/>
    <w:rsid w:val="00A67AD2"/>
    <w:rsid w:val="00A71851"/>
    <w:rsid w:val="00A74766"/>
    <w:rsid w:val="00A87DC6"/>
    <w:rsid w:val="00A91E9F"/>
    <w:rsid w:val="00AC051B"/>
    <w:rsid w:val="00AC0587"/>
    <w:rsid w:val="00AC1CEB"/>
    <w:rsid w:val="00AF0163"/>
    <w:rsid w:val="00B0014C"/>
    <w:rsid w:val="00B104B4"/>
    <w:rsid w:val="00B17ECF"/>
    <w:rsid w:val="00B2570A"/>
    <w:rsid w:val="00B274C9"/>
    <w:rsid w:val="00B60915"/>
    <w:rsid w:val="00B61596"/>
    <w:rsid w:val="00B615D0"/>
    <w:rsid w:val="00B64641"/>
    <w:rsid w:val="00B6744A"/>
    <w:rsid w:val="00B757D4"/>
    <w:rsid w:val="00BC00DA"/>
    <w:rsid w:val="00BC036F"/>
    <w:rsid w:val="00BC45E1"/>
    <w:rsid w:val="00BE6DF7"/>
    <w:rsid w:val="00BE79EA"/>
    <w:rsid w:val="00BF3410"/>
    <w:rsid w:val="00BF4A0F"/>
    <w:rsid w:val="00BF5799"/>
    <w:rsid w:val="00C06BF1"/>
    <w:rsid w:val="00C228F5"/>
    <w:rsid w:val="00C24685"/>
    <w:rsid w:val="00C27DAD"/>
    <w:rsid w:val="00C50CFC"/>
    <w:rsid w:val="00C655CB"/>
    <w:rsid w:val="00C65877"/>
    <w:rsid w:val="00C72D03"/>
    <w:rsid w:val="00C775B1"/>
    <w:rsid w:val="00C92405"/>
    <w:rsid w:val="00CC4008"/>
    <w:rsid w:val="00CF7B01"/>
    <w:rsid w:val="00D12694"/>
    <w:rsid w:val="00D13D35"/>
    <w:rsid w:val="00D15994"/>
    <w:rsid w:val="00D44A9B"/>
    <w:rsid w:val="00D46D05"/>
    <w:rsid w:val="00D548E9"/>
    <w:rsid w:val="00D5583D"/>
    <w:rsid w:val="00D6552E"/>
    <w:rsid w:val="00D9195C"/>
    <w:rsid w:val="00DB0FE9"/>
    <w:rsid w:val="00DC184B"/>
    <w:rsid w:val="00DD0ABD"/>
    <w:rsid w:val="00DE2F24"/>
    <w:rsid w:val="00DF1D97"/>
    <w:rsid w:val="00E11A0D"/>
    <w:rsid w:val="00E35B99"/>
    <w:rsid w:val="00E63030"/>
    <w:rsid w:val="00E65560"/>
    <w:rsid w:val="00E81AD1"/>
    <w:rsid w:val="00E83582"/>
    <w:rsid w:val="00E949FF"/>
    <w:rsid w:val="00E9644B"/>
    <w:rsid w:val="00EA4249"/>
    <w:rsid w:val="00EC3384"/>
    <w:rsid w:val="00EC4C04"/>
    <w:rsid w:val="00EE0942"/>
    <w:rsid w:val="00EF2099"/>
    <w:rsid w:val="00F03E39"/>
    <w:rsid w:val="00F07C91"/>
    <w:rsid w:val="00F46342"/>
    <w:rsid w:val="00F701B1"/>
    <w:rsid w:val="00F7263C"/>
    <w:rsid w:val="00F75626"/>
    <w:rsid w:val="00FB1317"/>
    <w:rsid w:val="00FB2542"/>
    <w:rsid w:val="00FB532E"/>
    <w:rsid w:val="00FC5623"/>
    <w:rsid w:val="00FD536B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30DEB-370D-4A07-B596-D919052B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6F34"/>
    <w:pPr>
      <w:tabs>
        <w:tab w:val="center" w:pos="4252"/>
        <w:tab w:val="right" w:pos="8504"/>
      </w:tabs>
      <w:spacing w:after="0" w:line="240" w:lineRule="auto"/>
    </w:pPr>
    <w:rPr>
      <w:rFonts w:ascii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9A6F34"/>
    <w:rPr>
      <w:rFonts w:ascii="Calibri" w:hAnsi="Calibri" w:cs="Times New Roman"/>
    </w:rPr>
  </w:style>
  <w:style w:type="paragraph" w:styleId="Prrafodelista">
    <w:name w:val="List Paragraph"/>
    <w:basedOn w:val="Normal"/>
    <w:uiPriority w:val="34"/>
    <w:qFormat/>
    <w:rsid w:val="00B64641"/>
    <w:pPr>
      <w:ind w:left="720"/>
      <w:contextualSpacing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1085E-E121-4B3F-9988-5C8D0D6C7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1735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Solano</dc:creator>
  <cp:keywords/>
  <dc:description/>
  <cp:lastModifiedBy>Lizza Marisol Gómez</cp:lastModifiedBy>
  <cp:revision>12</cp:revision>
  <dcterms:created xsi:type="dcterms:W3CDTF">2019-12-09T17:22:00Z</dcterms:created>
  <dcterms:modified xsi:type="dcterms:W3CDTF">2019-12-10T17:19:00Z</dcterms:modified>
</cp:coreProperties>
</file>