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7F0419" w:rsidRDefault="001464B9" w:rsidP="001464B9">
      <w:pPr>
        <w:spacing w:after="0" w:line="276" w:lineRule="auto"/>
        <w:jc w:val="center"/>
        <w:rPr>
          <w:rFonts w:ascii="Calibri" w:eastAsia="Times New Roman" w:hAnsi="Calibri" w:cs="Calibri"/>
          <w:b/>
          <w:bCs/>
          <w:spacing w:val="-1"/>
          <w:lang w:eastAsia="es-SV"/>
        </w:rPr>
      </w:pPr>
      <w:r w:rsidRPr="007F0419">
        <w:rPr>
          <w:rFonts w:ascii="Calibri" w:eastAsia="Times New Roman" w:hAnsi="Calibri" w:cs="Calibri"/>
          <w:b/>
          <w:bCs/>
          <w:spacing w:val="-1"/>
          <w:lang w:eastAsia="es-SV"/>
        </w:rPr>
        <w:t xml:space="preserve">RESOLUCIÓN A SOLICITUD DE INFORMACIÓN </w:t>
      </w:r>
    </w:p>
    <w:p w:rsidR="001464B9" w:rsidRPr="007F0419" w:rsidRDefault="001464B9" w:rsidP="00215878">
      <w:pPr>
        <w:pStyle w:val="Default"/>
        <w:spacing w:line="276" w:lineRule="auto"/>
        <w:jc w:val="both"/>
        <w:rPr>
          <w:rFonts w:ascii="Century Gothic" w:hAnsi="Century Gothic" w:cs="Arial"/>
          <w:sz w:val="22"/>
          <w:szCs w:val="22"/>
        </w:rPr>
      </w:pPr>
    </w:p>
    <w:p w:rsidR="00215878" w:rsidRPr="007F0419" w:rsidRDefault="00215878" w:rsidP="006958F2">
      <w:pPr>
        <w:pStyle w:val="Default"/>
        <w:spacing w:line="276" w:lineRule="auto"/>
        <w:jc w:val="both"/>
        <w:rPr>
          <w:rFonts w:ascii="Century Gothic" w:hAnsi="Century Gothic" w:cs="Arial"/>
          <w:sz w:val="22"/>
          <w:szCs w:val="22"/>
        </w:rPr>
      </w:pPr>
      <w:r w:rsidRPr="007F0419">
        <w:rPr>
          <w:rFonts w:ascii="Century Gothic" w:hAnsi="Century Gothic" w:cs="Arial"/>
          <w:sz w:val="22"/>
          <w:szCs w:val="22"/>
        </w:rPr>
        <w:t xml:space="preserve">Oficina de Planificación del Área Metropolitana de San Salvador, a las </w:t>
      </w:r>
      <w:r w:rsidR="003877C3">
        <w:rPr>
          <w:rFonts w:ascii="Century Gothic" w:hAnsi="Century Gothic" w:cs="Arial"/>
          <w:sz w:val="22"/>
          <w:szCs w:val="22"/>
        </w:rPr>
        <w:t xml:space="preserve">diez </w:t>
      </w:r>
      <w:r w:rsidR="0098175E" w:rsidRPr="007F0419">
        <w:rPr>
          <w:rFonts w:ascii="Century Gothic" w:hAnsi="Century Gothic" w:cs="Arial"/>
          <w:sz w:val="22"/>
          <w:szCs w:val="22"/>
        </w:rPr>
        <w:t xml:space="preserve">horas </w:t>
      </w:r>
      <w:r w:rsidR="00DE194C" w:rsidRPr="007F0419">
        <w:rPr>
          <w:rFonts w:ascii="Century Gothic" w:hAnsi="Century Gothic" w:cs="Arial"/>
          <w:sz w:val="22"/>
          <w:szCs w:val="22"/>
        </w:rPr>
        <w:t>con</w:t>
      </w:r>
      <w:r w:rsidR="0098175E" w:rsidRPr="007F0419">
        <w:rPr>
          <w:rFonts w:ascii="Century Gothic" w:hAnsi="Century Gothic" w:cs="Arial"/>
          <w:sz w:val="22"/>
          <w:szCs w:val="22"/>
        </w:rPr>
        <w:t xml:space="preserve"> </w:t>
      </w:r>
      <w:r w:rsidR="003877C3">
        <w:rPr>
          <w:rFonts w:ascii="Century Gothic" w:hAnsi="Century Gothic" w:cs="Arial"/>
          <w:sz w:val="22"/>
          <w:szCs w:val="22"/>
        </w:rPr>
        <w:t>treinta y cinco</w:t>
      </w:r>
      <w:r w:rsidR="00D972E7" w:rsidRPr="007F0419">
        <w:rPr>
          <w:rFonts w:ascii="Century Gothic" w:hAnsi="Century Gothic" w:cs="Arial"/>
          <w:sz w:val="22"/>
          <w:szCs w:val="22"/>
        </w:rPr>
        <w:t xml:space="preserve"> </w:t>
      </w:r>
      <w:r w:rsidR="00DE194C" w:rsidRPr="007F0419">
        <w:rPr>
          <w:rFonts w:ascii="Century Gothic" w:hAnsi="Century Gothic" w:cs="Arial"/>
          <w:sz w:val="22"/>
          <w:szCs w:val="22"/>
        </w:rPr>
        <w:t>minutos</w:t>
      </w:r>
      <w:r w:rsidR="0098175E" w:rsidRPr="007F0419">
        <w:rPr>
          <w:rFonts w:ascii="Century Gothic" w:hAnsi="Century Gothic" w:cs="Arial"/>
          <w:sz w:val="22"/>
          <w:szCs w:val="22"/>
        </w:rPr>
        <w:t xml:space="preserve"> </w:t>
      </w:r>
      <w:r w:rsidRPr="007F0419">
        <w:rPr>
          <w:rFonts w:ascii="Century Gothic" w:hAnsi="Century Gothic" w:cs="Arial"/>
          <w:sz w:val="22"/>
          <w:szCs w:val="22"/>
        </w:rPr>
        <w:t>de</w:t>
      </w:r>
      <w:r w:rsidR="00DE194C" w:rsidRPr="007F0419">
        <w:rPr>
          <w:rFonts w:ascii="Century Gothic" w:hAnsi="Century Gothic" w:cs="Arial"/>
          <w:sz w:val="22"/>
          <w:szCs w:val="22"/>
        </w:rPr>
        <w:t>l</w:t>
      </w:r>
      <w:r w:rsidRPr="007F0419">
        <w:rPr>
          <w:rFonts w:ascii="Century Gothic" w:hAnsi="Century Gothic" w:cs="Arial"/>
          <w:sz w:val="22"/>
          <w:szCs w:val="22"/>
        </w:rPr>
        <w:t xml:space="preserve"> </w:t>
      </w:r>
      <w:r w:rsidR="003877C3">
        <w:rPr>
          <w:rFonts w:ascii="Century Gothic" w:hAnsi="Century Gothic" w:cs="Arial"/>
          <w:sz w:val="22"/>
          <w:szCs w:val="22"/>
        </w:rPr>
        <w:t>dieciséis</w:t>
      </w:r>
      <w:r w:rsidR="00DE194C" w:rsidRPr="007F0419">
        <w:rPr>
          <w:rFonts w:ascii="Century Gothic" w:hAnsi="Century Gothic" w:cs="Arial"/>
          <w:sz w:val="22"/>
          <w:szCs w:val="22"/>
        </w:rPr>
        <w:t xml:space="preserve"> de </w:t>
      </w:r>
      <w:r w:rsidR="0023055D" w:rsidRPr="007F0419">
        <w:rPr>
          <w:rFonts w:ascii="Century Gothic" w:hAnsi="Century Gothic" w:cs="Arial"/>
          <w:sz w:val="22"/>
          <w:szCs w:val="22"/>
        </w:rPr>
        <w:t>noviembre</w:t>
      </w:r>
      <w:r w:rsidRPr="007F0419">
        <w:rPr>
          <w:rFonts w:ascii="Century Gothic" w:hAnsi="Century Gothic" w:cs="Arial"/>
          <w:sz w:val="22"/>
          <w:szCs w:val="22"/>
        </w:rPr>
        <w:t xml:space="preserve"> dos mil dieciocho.</w:t>
      </w:r>
    </w:p>
    <w:p w:rsidR="00215878" w:rsidRPr="007F0419" w:rsidRDefault="00215878" w:rsidP="006958F2">
      <w:pPr>
        <w:pStyle w:val="Default"/>
        <w:spacing w:line="276" w:lineRule="auto"/>
        <w:jc w:val="both"/>
        <w:rPr>
          <w:rFonts w:ascii="Century Gothic" w:hAnsi="Century Gothic" w:cs="Arial"/>
          <w:sz w:val="22"/>
          <w:szCs w:val="22"/>
        </w:rPr>
      </w:pPr>
    </w:p>
    <w:p w:rsidR="003877C3" w:rsidRPr="003877C3" w:rsidRDefault="009C2D9E" w:rsidP="003877C3">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cs="Arial"/>
          <w:b/>
        </w:rPr>
      </w:pPr>
      <w:r>
        <w:rPr>
          <w:rFonts w:ascii="Century Gothic" w:hAnsi="Century Gothic" w:cs="Arial"/>
          <w:noProof/>
        </w:rPr>
        <mc:AlternateContent>
          <mc:Choice Requires="wps">
            <w:drawing>
              <wp:anchor distT="0" distB="0" distL="114300" distR="114300" simplePos="0" relativeHeight="251660288" behindDoc="0" locked="0" layoutInCell="1" allowOverlap="1">
                <wp:simplePos x="0" y="0"/>
                <wp:positionH relativeFrom="column">
                  <wp:posOffset>4510405</wp:posOffset>
                </wp:positionH>
                <wp:positionV relativeFrom="paragraph">
                  <wp:posOffset>630093</wp:posOffset>
                </wp:positionV>
                <wp:extent cx="770313" cy="94211"/>
                <wp:effectExtent l="0" t="0" r="10795" b="20320"/>
                <wp:wrapNone/>
                <wp:docPr id="8" name="Rectángulo 8"/>
                <wp:cNvGraphicFramePr/>
                <a:graphic xmlns:a="http://schemas.openxmlformats.org/drawingml/2006/main">
                  <a:graphicData uri="http://schemas.microsoft.com/office/word/2010/wordprocessingShape">
                    <wps:wsp>
                      <wps:cNvSpPr/>
                      <wps:spPr>
                        <a:xfrm>
                          <a:off x="0" y="0"/>
                          <a:ext cx="770313" cy="942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F5B0B" id="Rectángulo 8" o:spid="_x0000_s1026" style="position:absolute;margin-left:355.15pt;margin-top:49.6pt;width:60.6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dUdgIAAC0FAAAOAAAAZHJzL2Uyb0RvYy54bWysVFFP2zAQfp+0/2D5fSQpZUBFiioQ0yQE&#10;FTDxbBy7ieb4vLPbtPs3+y37Yzs7aWCMvUzrQ2r77r67+/ydz863rWEbhb4BW/LiIOdMWQlVY1cl&#10;//Jw9eGEMx+ErYQBq0q+U56fz9+/O+vcTE2gBlMpZARi/axzJa9DcLMs87JWrfAH4JQlowZsRaAt&#10;rrIKRUforckmef4x6wArhyCV93R62Rv5POFrrWS41dqrwEzJqbaQvpi+T/Gbzc/EbIXC1Y0cyhD/&#10;UEUrGktJR6hLEQRbY/MHVNtIBA86HEhoM9C6kSr1QN0U+atu7mvhVOqFyPFupMn/P1h5s1kia6qS&#10;00VZ0dIV3RFpP3/Y1doAO4kEdc7PyO/eLXHYeVrGbrca2/hPfbBtInU3kqq2gUk6PD7OD4tDziSZ&#10;TqeTooiQ2XOsQx8+KWhZXJQcKXtiUmyufehd9y4UF2vps6dV2BkVCzD2Tmlqg/JNUnQSkLowyDaC&#10;rr76WvTHtahUf3SU02+oZfROlSWwiKobY0bcASAK83fcvsbBN4appLsxMP9bQX3g6J0ygg1jYNtY&#10;wLeCTdiTqHv/PTE9HZGZJ6h2dLEIveK9k1cN8XstfFgKJInTMNDYhlv6aANdyWFYcVYDfn/rPPqT&#10;8sjKWUcjU3L/bS1QcWY+W9LkaTGdxhlLm+nR8YQ2+NLy9NJi1+0F0NUU9EA4mZbRP5j9UiO0jzTd&#10;i5iVTMJKyl1yGXC/uQj9KNP7INVikdxorpwI1/beyQgeWY36edg+CnSDyAKJ8wb24yVmr7TW+8ZI&#10;C4t1AN0kIT7zOvBNM5kEM7wfcehf7pPX8ys3/wUAAP//AwBQSwMEFAAGAAgAAAAhACO0AYrhAAAA&#10;CgEAAA8AAABkcnMvZG93bnJldi54bWxMj0FOwzAQRfdI3MEaJDaI2mlRaUOcqlSgbMKC0AM48ZBE&#10;xHZku2ng9Ayrshz9p//fZLvZDGxCH3pnJSQLAQxt43RvWwnHj9f7DbAQldVqcBYlfGOAXX59lalU&#10;u7N9x6mKLaMSG1IloYtxTDkPTYdGhYUb0VL26bxRkU7fcu3VmcrNwJdCrLlRvaWFTo146LD5qk5G&#10;ws9UH4tiX6q7t+pQ+iI8v5TtLOXtzbx/AhZxjhcY/vRJHXJyqt3J6sAGCY+JWBEqYbtdAiNgs0rW&#10;wGoikwcBPM/4/xfyXwAAAP//AwBQSwECLQAUAAYACAAAACEAtoM4kv4AAADhAQAAEwAAAAAAAAAA&#10;AAAAAAAAAAAAW0NvbnRlbnRfVHlwZXNdLnhtbFBLAQItABQABgAIAAAAIQA4/SH/1gAAAJQBAAAL&#10;AAAAAAAAAAAAAAAAAC8BAABfcmVscy8ucmVsc1BLAQItABQABgAIAAAAIQCOvSdUdgIAAC0FAAAO&#10;AAAAAAAAAAAAAAAAAC4CAABkcnMvZTJvRG9jLnhtbFBLAQItABQABgAIAAAAIQAjtAGK4QAAAAoB&#10;AAAPAAAAAAAAAAAAAAAAANAEAABkcnMvZG93bnJldi54bWxQSwUGAAAAAAQABADzAAAA3gUAAAAA&#10;" fillcolor="black [3200]" strokecolor="black [1600]" strokeweight="1pt"/>
            </w:pict>
          </mc:Fallback>
        </mc:AlternateContent>
      </w:r>
      <w:r>
        <w:rPr>
          <w:rFonts w:ascii="Century Gothic" w:hAnsi="Century Gothic" w:cs="Arial"/>
          <w:noProof/>
        </w:rPr>
        <mc:AlternateContent>
          <mc:Choice Requires="wps">
            <w:drawing>
              <wp:anchor distT="0" distB="0" distL="114300" distR="114300" simplePos="0" relativeHeight="251659264" behindDoc="0" locked="0" layoutInCell="1" allowOverlap="1">
                <wp:simplePos x="0" y="0"/>
                <wp:positionH relativeFrom="column">
                  <wp:posOffset>4563745</wp:posOffset>
                </wp:positionH>
                <wp:positionV relativeFrom="paragraph">
                  <wp:posOffset>409113</wp:posOffset>
                </wp:positionV>
                <wp:extent cx="1119447" cy="110836"/>
                <wp:effectExtent l="0" t="0" r="24130" b="22860"/>
                <wp:wrapNone/>
                <wp:docPr id="7" name="Rectángulo 7"/>
                <wp:cNvGraphicFramePr/>
                <a:graphic xmlns:a="http://schemas.openxmlformats.org/drawingml/2006/main">
                  <a:graphicData uri="http://schemas.microsoft.com/office/word/2010/wordprocessingShape">
                    <wps:wsp>
                      <wps:cNvSpPr/>
                      <wps:spPr>
                        <a:xfrm>
                          <a:off x="0" y="0"/>
                          <a:ext cx="1119447" cy="110836"/>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68F61" id="Rectángulo 7" o:spid="_x0000_s1026" style="position:absolute;margin-left:359.35pt;margin-top:32.2pt;width:88.1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6AieAIAAC8FAAAOAAAAZHJzL2Uyb0RvYy54bWysVM1u2zAMvg/YOwi6r7az9C+oUwQtOgwo&#10;2qDt0LMqS7ExWdQoJU72NnuWvdgo2XG7rrsMy0GRRPIj+fmjzs63rWEbhb4BW/LiIOdMWQlVY1cl&#10;//Jw9eGEMx+ErYQBq0q+U56fz9+/O+vcTE2gBlMpZARi/axzJa9DcLMs87JWrfAH4JQlowZsRaAj&#10;rrIKRUforckmeX6UdYCVQ5DKe7q97I18nvC1VjLcau1VYKbkVFtIK6b1Ka7Z/EzMVihc3cihDPEP&#10;VbSisZR0hLoUQbA1Nn9AtY1E8KDDgYQ2A60bqVIP1E2Rv+rmvhZOpV6IHO9Gmvz/g5U3myWypir5&#10;MWdWtPSJ7oi0nz/sam2AHUeCOudn5HfvljicPG1jt1uNbfynPtg2kbobSVXbwCRdFkVxOp0SuiRb&#10;UeQnH48iaPYc7dCHTwpaFjclR8qfuBSbax96170LxcVq+vxpF3ZGxRKMvVOaGqGMkxSdJKQuDLKN&#10;oI9ffS3661pUqr86zOk31DJ6p8oSWETVjTEj7gAQpfk7bl/j4BvDVFLeGJj/raA+cPROGcGGMbBt&#10;LOBbwSYUQ+G6998T09MRmXmCakefFqHXvHfyqiF+r4UPS4EkchoHGtxwS4s20JUchh1nNeD3t+6j&#10;P2mPrJx1NDQl99/WAhVn5rMlVZ4W02mcsnSYHh5P6IAvLU8vLXbdXgB9moKeCCfTNvoHs99qhPaR&#10;5nsRs5JJWEm5Sy4D7g8XoR9meiGkWiySG02WE+Ha3jsZwSOrUT8P20eBbhBZIHnewH7AxOyV1nrf&#10;GGlhsQ6gmyTEZ14Hvmkqk2CGFySO/ctz8np+5+a/AAAA//8DAFBLAwQUAAYACAAAACEA9VIsPeEA&#10;AAAJAQAADwAAAGRycy9kb3ducmV2LnhtbEyPQU7DMBBF90jcwRokNog6QaVNQ5yqVKBswoK0B3Bi&#10;N4mIx5HtpoHTM6zKbkbz9Of9bDubgU3a+d6igHgRAdPYWNVjK+B4eH9MgPkgUcnBohbwrT1s89ub&#10;TKbKXvBTT1VoGYWgT6WALoQx5dw3nTbSL+yokW4n64wMtLqWKycvFG4G/hRFK25kj/Shk6Ped7r5&#10;qs5GwM9UH4tiV8qHj2pfusK/vpXtLMT93bx7ARb0HK4w/OmTOuTkVNszKs8GAes4WRMqYLVcAiMg&#10;2TxTuZqGeAM8z/j/BvkvAAAA//8DAFBLAQItABQABgAIAAAAIQC2gziS/gAAAOEBAAATAAAAAAAA&#10;AAAAAAAAAAAAAABbQ29udGVudF9UeXBlc10ueG1sUEsBAi0AFAAGAAgAAAAhADj9If/WAAAAlAEA&#10;AAsAAAAAAAAAAAAAAAAALwEAAF9yZWxzLy5yZWxzUEsBAi0AFAAGAAgAAAAhAItToCJ4AgAALwUA&#10;AA4AAAAAAAAAAAAAAAAALgIAAGRycy9lMm9Eb2MueG1sUEsBAi0AFAAGAAgAAAAhAPVSLD3hAAAA&#10;CQEAAA8AAAAAAAAAAAAAAAAA0gQAAGRycy9kb3ducmV2LnhtbFBLBQYAAAAABAAEAPMAAADgBQAA&#10;AAA=&#10;" fillcolor="black [3200]" strokecolor="black [1600]" strokeweight="1pt"/>
            </w:pict>
          </mc:Fallback>
        </mc:AlternateContent>
      </w:r>
      <w:r w:rsidR="00B6581E" w:rsidRPr="003877C3">
        <w:rPr>
          <w:rFonts w:ascii="Century Gothic" w:hAnsi="Century Gothic" w:cs="Arial"/>
        </w:rPr>
        <w:t xml:space="preserve">Que con fecha </w:t>
      </w:r>
      <w:r w:rsidR="003877C3" w:rsidRPr="003877C3">
        <w:rPr>
          <w:rFonts w:ascii="Century Gothic" w:hAnsi="Century Gothic" w:cs="Arial"/>
        </w:rPr>
        <w:t>veinticinco</w:t>
      </w:r>
      <w:r w:rsidR="009A443E" w:rsidRPr="003877C3">
        <w:rPr>
          <w:rFonts w:ascii="Century Gothic" w:hAnsi="Century Gothic" w:cs="Arial"/>
        </w:rPr>
        <w:t xml:space="preserve"> de octubre </w:t>
      </w:r>
      <w:r w:rsidR="00215878" w:rsidRPr="003877C3">
        <w:rPr>
          <w:rFonts w:ascii="Century Gothic" w:hAnsi="Century Gothic" w:cs="Arial"/>
        </w:rPr>
        <w:t>del dos mil dieciocho, se recibió y admitió solicitud de infor</w:t>
      </w:r>
      <w:r w:rsidR="004363D1" w:rsidRPr="003877C3">
        <w:rPr>
          <w:rFonts w:ascii="Century Gothic" w:hAnsi="Century Gothic" w:cs="Arial"/>
        </w:rPr>
        <w:t xml:space="preserve">mación recibida de forma </w:t>
      </w:r>
      <w:r w:rsidR="003877C3" w:rsidRPr="003877C3">
        <w:rPr>
          <w:rFonts w:ascii="Century Gothic" w:hAnsi="Century Gothic" w:cs="Arial"/>
        </w:rPr>
        <w:t>digital</w:t>
      </w:r>
      <w:r w:rsidR="00215878" w:rsidRPr="003877C3">
        <w:rPr>
          <w:rFonts w:ascii="Century Gothic" w:hAnsi="Century Gothic" w:cs="Arial"/>
        </w:rPr>
        <w:t xml:space="preserve">, registrada bajo el número </w:t>
      </w:r>
      <w:r w:rsidR="00346BDB" w:rsidRPr="003877C3">
        <w:rPr>
          <w:rFonts w:ascii="Century Gothic" w:hAnsi="Century Gothic" w:cs="Arial"/>
          <w:b/>
        </w:rPr>
        <w:t xml:space="preserve">UAIPT N° </w:t>
      </w:r>
      <w:r w:rsidR="0098175E" w:rsidRPr="003877C3">
        <w:rPr>
          <w:rFonts w:ascii="Century Gothic" w:hAnsi="Century Gothic" w:cs="Arial"/>
          <w:b/>
        </w:rPr>
        <w:t>00</w:t>
      </w:r>
      <w:r w:rsidR="003877C3" w:rsidRPr="003877C3">
        <w:rPr>
          <w:rFonts w:ascii="Century Gothic" w:hAnsi="Century Gothic" w:cs="Arial"/>
          <w:b/>
        </w:rPr>
        <w:t>93</w:t>
      </w:r>
      <w:r w:rsidR="00215878" w:rsidRPr="003877C3">
        <w:rPr>
          <w:rFonts w:ascii="Century Gothic" w:hAnsi="Century Gothic" w:cs="Arial"/>
          <w:b/>
        </w:rPr>
        <w:t>-2018</w:t>
      </w:r>
      <w:r w:rsidR="00215878" w:rsidRPr="003877C3">
        <w:rPr>
          <w:rFonts w:ascii="Century Gothic" w:hAnsi="Century Gothic" w:cs="Arial"/>
        </w:rPr>
        <w:t xml:space="preserve"> ante esta unidad, de parte de</w:t>
      </w:r>
      <w:r w:rsidR="00DE194C" w:rsidRPr="003877C3">
        <w:rPr>
          <w:rFonts w:ascii="Century Gothic" w:hAnsi="Century Gothic" w:cs="Arial"/>
        </w:rPr>
        <w:t xml:space="preserve"> </w:t>
      </w:r>
      <w:r>
        <w:rPr>
          <w:rFonts w:ascii="Century Gothic" w:hAnsi="Century Gothic" w:cs="Arial"/>
          <w:b/>
        </w:rPr>
        <w:t xml:space="preserve">                          </w:t>
      </w:r>
      <w:r w:rsidR="00DE194C" w:rsidRPr="003877C3">
        <w:rPr>
          <w:rFonts w:ascii="Century Gothic" w:hAnsi="Century Gothic" w:cs="Arial"/>
        </w:rPr>
        <w:t>, identificado</w:t>
      </w:r>
      <w:r w:rsidR="00215878" w:rsidRPr="003877C3">
        <w:rPr>
          <w:rFonts w:ascii="Century Gothic" w:hAnsi="Century Gothic" w:cs="Arial"/>
        </w:rPr>
        <w:t xml:space="preserve"> con Documento Único de Identidad número</w:t>
      </w:r>
      <w:r>
        <w:rPr>
          <w:rFonts w:ascii="Century Gothic" w:hAnsi="Century Gothic" w:cs="Arial"/>
        </w:rPr>
        <w:t xml:space="preserve">                     </w:t>
      </w:r>
      <w:r w:rsidR="00DC5F45" w:rsidRPr="003877C3">
        <w:rPr>
          <w:rFonts w:ascii="Century Gothic" w:hAnsi="Century Gothic" w:cs="Arial"/>
          <w:b/>
        </w:rPr>
        <w:t xml:space="preserve">, </w:t>
      </w:r>
      <w:r w:rsidR="00215878" w:rsidRPr="003877C3">
        <w:rPr>
          <w:rFonts w:ascii="Century Gothic" w:hAnsi="Century Gothic" w:cs="Arial"/>
        </w:rPr>
        <w:t xml:space="preserve">por medio de la cual requiere </w:t>
      </w:r>
      <w:bookmarkStart w:id="0" w:name="_Hlk496184085"/>
      <w:r w:rsidR="00215878" w:rsidRPr="003877C3">
        <w:rPr>
          <w:rFonts w:ascii="Century Gothic" w:hAnsi="Century Gothic" w:cs="Arial"/>
        </w:rPr>
        <w:t>la información siguiente</w:t>
      </w:r>
      <w:bookmarkEnd w:id="0"/>
      <w:r w:rsidR="00215878" w:rsidRPr="003877C3">
        <w:rPr>
          <w:rFonts w:ascii="Century Gothic" w:hAnsi="Century Gothic" w:cs="Arial"/>
        </w:rPr>
        <w:t>:</w:t>
      </w:r>
      <w:r w:rsidR="00855E96" w:rsidRPr="003877C3">
        <w:rPr>
          <w:rFonts w:ascii="Century Gothic" w:hAnsi="Century Gothic" w:cs="Arial"/>
        </w:rPr>
        <w:t xml:space="preserve"> </w:t>
      </w:r>
      <w:r w:rsidR="003877C3" w:rsidRPr="003877C3">
        <w:rPr>
          <w:rFonts w:ascii="Century Gothic" w:hAnsi="Century Gothic" w:cs="Arial"/>
          <w:b/>
        </w:rPr>
        <w:t xml:space="preserve">Relacionado al proyecto </w:t>
      </w:r>
      <w:bookmarkStart w:id="1" w:name="_GoBack"/>
      <w:bookmarkEnd w:id="1"/>
      <w:r w:rsidR="003877C3" w:rsidRPr="003877C3">
        <w:rPr>
          <w:rFonts w:ascii="Century Gothic" w:hAnsi="Century Gothic" w:cs="Arial"/>
          <w:b/>
        </w:rPr>
        <w:t>"REUBICACIÓN, ADECUACIÓN Y TRASLADO DEL LABORATORIO NACIONAL DE REFERENCIA", con identificador NFA260-2018, cuyo titular es el Ministerio de Medio Ambiente, proporcionar certificación de solicitud de cambio de uso de suelos.</w:t>
      </w:r>
      <w:r w:rsidR="003877C3">
        <w:rPr>
          <w:rFonts w:ascii="Century Gothic" w:hAnsi="Century Gothic" w:cs="Arial"/>
          <w:b/>
        </w:rPr>
        <w:t xml:space="preserve"> </w:t>
      </w:r>
      <w:r w:rsidR="003877C3" w:rsidRPr="003877C3">
        <w:rPr>
          <w:rFonts w:ascii="Century Gothic" w:hAnsi="Century Gothic" w:cs="Arial"/>
          <w:b/>
        </w:rPr>
        <w:t xml:space="preserve">Proporcionar constancia de usos permitidos, condicionados y prohibidos para la zona de Altamira y zonas aledañas. </w:t>
      </w:r>
    </w:p>
    <w:p w:rsidR="00872016" w:rsidRPr="003877C3" w:rsidRDefault="00872016" w:rsidP="00A94C05">
      <w:pPr>
        <w:pStyle w:val="Prrafodelista"/>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cs="Arial"/>
          <w:b/>
          <w:lang w:val="es-ES"/>
        </w:rPr>
      </w:pPr>
    </w:p>
    <w:p w:rsidR="00215878" w:rsidRPr="007F0419" w:rsidRDefault="007C0371" w:rsidP="006958F2">
      <w:pPr>
        <w:pStyle w:val="Prrafodelista"/>
        <w:widowControl w:val="0"/>
        <w:numPr>
          <w:ilvl w:val="0"/>
          <w:numId w:val="12"/>
        </w:numPr>
        <w:tabs>
          <w:tab w:val="left" w:pos="1920"/>
          <w:tab w:val="left" w:pos="6340"/>
          <w:tab w:val="left" w:pos="6920"/>
        </w:tabs>
        <w:autoSpaceDE w:val="0"/>
        <w:autoSpaceDN w:val="0"/>
        <w:adjustRightInd w:val="0"/>
        <w:spacing w:after="0" w:line="276" w:lineRule="auto"/>
        <w:ind w:right="62"/>
        <w:jc w:val="both"/>
        <w:rPr>
          <w:rFonts w:ascii="Century Gothic" w:hAnsi="Century Gothic"/>
        </w:rPr>
      </w:pPr>
      <w:r w:rsidRPr="007F0419">
        <w:rPr>
          <w:rFonts w:ascii="Century Gothic" w:hAnsi="Century Gothic" w:cs="Arial"/>
        </w:rPr>
        <w:t>Que en su fecha esta Unidad realizó consulta a</w:t>
      </w:r>
      <w:r w:rsidR="006409CE" w:rsidRPr="007F0419">
        <w:rPr>
          <w:rFonts w:ascii="Century Gothic" w:hAnsi="Century Gothic" w:cs="Arial"/>
        </w:rPr>
        <w:t xml:space="preserve"> los Departamentos</w:t>
      </w:r>
      <w:r w:rsidR="0067187E" w:rsidRPr="007F0419">
        <w:rPr>
          <w:rFonts w:ascii="Century Gothic" w:hAnsi="Century Gothic" w:cs="Arial"/>
        </w:rPr>
        <w:t xml:space="preserve"> de Uso de Suelo</w:t>
      </w:r>
      <w:r w:rsidR="00E52068">
        <w:rPr>
          <w:rFonts w:ascii="Century Gothic" w:hAnsi="Century Gothic" w:cs="Arial"/>
        </w:rPr>
        <w:t xml:space="preserve"> Y Unidad de Planificación </w:t>
      </w:r>
      <w:r w:rsidR="008A4909" w:rsidRPr="007F0419">
        <w:rPr>
          <w:rFonts w:ascii="Century Gothic" w:hAnsi="Century Gothic" w:cs="Arial"/>
        </w:rPr>
        <w:t>a fin de que se pronunciara</w:t>
      </w:r>
      <w:r w:rsidR="006409CE" w:rsidRPr="007F0419">
        <w:rPr>
          <w:rFonts w:ascii="Century Gothic" w:hAnsi="Century Gothic" w:cs="Arial"/>
        </w:rPr>
        <w:t>n</w:t>
      </w:r>
      <w:r w:rsidRPr="007F0419">
        <w:rPr>
          <w:rFonts w:ascii="Century Gothic" w:hAnsi="Century Gothic" w:cs="Arial"/>
        </w:rPr>
        <w:t xml:space="preserve"> sobre lo </w:t>
      </w:r>
      <w:r w:rsidR="00145122" w:rsidRPr="007F0419">
        <w:rPr>
          <w:rFonts w:ascii="Century Gothic" w:hAnsi="Century Gothic" w:cs="Arial"/>
        </w:rPr>
        <w:t>solicitado; al respecto informa</w:t>
      </w:r>
      <w:r w:rsidR="006409CE" w:rsidRPr="007F0419">
        <w:rPr>
          <w:rFonts w:ascii="Century Gothic" w:hAnsi="Century Gothic" w:cs="Arial"/>
        </w:rPr>
        <w:t>n</w:t>
      </w:r>
      <w:r w:rsidR="00176DF3" w:rsidRPr="007F0419">
        <w:rPr>
          <w:rFonts w:ascii="Century Gothic" w:hAnsi="Century Gothic" w:cs="Arial"/>
        </w:rPr>
        <w:t xml:space="preserve"> </w:t>
      </w:r>
      <w:r w:rsidR="0067187E" w:rsidRPr="007F0419">
        <w:rPr>
          <w:rFonts w:ascii="Century Gothic" w:hAnsi="Century Gothic" w:cs="Arial"/>
        </w:rPr>
        <w:t xml:space="preserve">que </w:t>
      </w:r>
      <w:r w:rsidR="00B05420" w:rsidRPr="007F0419">
        <w:rPr>
          <w:rFonts w:ascii="Century Gothic" w:hAnsi="Century Gothic" w:cs="Arial"/>
        </w:rPr>
        <w:t xml:space="preserve">de conformidad con </w:t>
      </w:r>
      <w:r w:rsidR="00E52068">
        <w:rPr>
          <w:rFonts w:ascii="Century Gothic" w:hAnsi="Century Gothic" w:cs="Arial"/>
        </w:rPr>
        <w:t>los registros del</w:t>
      </w:r>
      <w:r w:rsidR="00B05420" w:rsidRPr="007F0419">
        <w:rPr>
          <w:rFonts w:ascii="Century Gothic" w:hAnsi="Century Gothic" w:cs="Arial"/>
        </w:rPr>
        <w:t xml:space="preserve"> archivo institucional se cuenta con </w:t>
      </w:r>
      <w:r w:rsidR="00775F27">
        <w:rPr>
          <w:rFonts w:ascii="Century Gothic" w:hAnsi="Century Gothic" w:cs="Arial"/>
        </w:rPr>
        <w:t>Expediente</w:t>
      </w:r>
      <w:r w:rsidR="005F4CA9" w:rsidRPr="007F0419">
        <w:rPr>
          <w:rFonts w:ascii="Century Gothic" w:hAnsi="Century Gothic" w:cs="Arial"/>
        </w:rPr>
        <w:t xml:space="preserve"> </w:t>
      </w:r>
      <w:r w:rsidR="005F4CA9">
        <w:rPr>
          <w:rFonts w:ascii="Century Gothic" w:hAnsi="Century Gothic" w:cs="Arial"/>
        </w:rPr>
        <w:t>de</w:t>
      </w:r>
      <w:r w:rsidR="00E52068">
        <w:rPr>
          <w:rFonts w:ascii="Century Gothic" w:hAnsi="Century Gothic" w:cs="Arial"/>
        </w:rPr>
        <w:t xml:space="preserve"> Calificación de Lugar No 0171-2018, </w:t>
      </w:r>
      <w:r w:rsidR="00775F27">
        <w:rPr>
          <w:rFonts w:ascii="Century Gothic" w:hAnsi="Century Gothic" w:cs="Arial"/>
        </w:rPr>
        <w:t>el cual contiene la</w:t>
      </w:r>
      <w:r w:rsidR="005F4CA9">
        <w:rPr>
          <w:rFonts w:ascii="Century Gothic" w:hAnsi="Century Gothic" w:cs="Arial"/>
        </w:rPr>
        <w:t xml:space="preserve"> solicitud de cambio de uso de suelos</w:t>
      </w:r>
      <w:r w:rsidR="00775F27">
        <w:rPr>
          <w:rFonts w:ascii="Century Gothic" w:hAnsi="Century Gothic" w:cs="Arial"/>
        </w:rPr>
        <w:t>, la cual se pone a disposición en versión pública</w:t>
      </w:r>
      <w:r w:rsidR="005F4CA9">
        <w:rPr>
          <w:rFonts w:ascii="Century Gothic" w:hAnsi="Century Gothic" w:cs="Arial"/>
        </w:rPr>
        <w:t>. Respecto de los usos de suelo de la zona de Altamira y zonas aledañas, se encuentran determinadas en la Matriz de Asignaciones de Usos del Suelo del Esquema Director del Plan Metropolitano de Desarrollo y Ordenamiento Territorial del Área Metropolitana de San Salvador; la cual se pone a disposición y puede ser facilitada previ</w:t>
      </w:r>
      <w:r w:rsidR="00775F27">
        <w:rPr>
          <w:rFonts w:ascii="Century Gothic" w:hAnsi="Century Gothic" w:cs="Arial"/>
        </w:rPr>
        <w:t>a</w:t>
      </w:r>
      <w:r w:rsidR="005F4CA9">
        <w:rPr>
          <w:rFonts w:ascii="Century Gothic" w:hAnsi="Century Gothic" w:cs="Arial"/>
        </w:rPr>
        <w:t xml:space="preserve"> </w:t>
      </w:r>
      <w:r w:rsidR="00775F27">
        <w:rPr>
          <w:rFonts w:ascii="Century Gothic" w:hAnsi="Century Gothic" w:cs="Arial"/>
        </w:rPr>
        <w:t>cancelación</w:t>
      </w:r>
      <w:r w:rsidR="005F4CA9">
        <w:rPr>
          <w:rFonts w:ascii="Century Gothic" w:hAnsi="Century Gothic" w:cs="Arial"/>
        </w:rPr>
        <w:t xml:space="preserve"> correspondiente.</w:t>
      </w:r>
    </w:p>
    <w:p w:rsidR="00921D59" w:rsidRPr="007F0419" w:rsidRDefault="00921D59" w:rsidP="00921D59">
      <w:pPr>
        <w:widowControl w:val="0"/>
        <w:tabs>
          <w:tab w:val="left" w:pos="1920"/>
          <w:tab w:val="left" w:pos="6340"/>
          <w:tab w:val="left" w:pos="6920"/>
        </w:tabs>
        <w:autoSpaceDE w:val="0"/>
        <w:autoSpaceDN w:val="0"/>
        <w:adjustRightInd w:val="0"/>
        <w:spacing w:after="0" w:line="276" w:lineRule="auto"/>
        <w:ind w:right="62"/>
        <w:jc w:val="both"/>
        <w:rPr>
          <w:rFonts w:ascii="Century Gothic" w:hAnsi="Century Gothic"/>
        </w:rPr>
      </w:pP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r w:rsidRPr="007F0419">
        <w:rPr>
          <w:rFonts w:ascii="Century Gothic" w:hAnsi="Century Gothic" w:cs="Arial"/>
          <w:b/>
        </w:rPr>
        <w:t>POR TANTO</w:t>
      </w:r>
      <w:r w:rsidRPr="007F0419">
        <w:rPr>
          <w:rFonts w:ascii="Century Gothic" w:hAnsi="Century Gothic" w:cs="Arial"/>
        </w:rPr>
        <w:t>, de conformidad a lo</w:t>
      </w:r>
      <w:r w:rsidR="00E4473E" w:rsidRPr="007F0419">
        <w:rPr>
          <w:rFonts w:ascii="Century Gothic" w:hAnsi="Century Gothic" w:cs="Arial"/>
        </w:rPr>
        <w:t>s artículos</w:t>
      </w:r>
      <w:r w:rsidR="00CF5958" w:rsidRPr="007F0419">
        <w:rPr>
          <w:rFonts w:ascii="Century Gothic" w:hAnsi="Century Gothic" w:cs="Arial"/>
        </w:rPr>
        <w:t xml:space="preserve"> </w:t>
      </w:r>
      <w:r w:rsidR="007F0419" w:rsidRPr="007F0419">
        <w:rPr>
          <w:rFonts w:ascii="Century Gothic" w:hAnsi="Century Gothic" w:cs="Arial"/>
        </w:rPr>
        <w:t xml:space="preserve">30, </w:t>
      </w:r>
      <w:r w:rsidR="005F4CA9">
        <w:rPr>
          <w:rFonts w:ascii="Century Gothic" w:hAnsi="Century Gothic" w:cs="Arial"/>
        </w:rPr>
        <w:t>62,</w:t>
      </w:r>
      <w:r w:rsidR="008A4909" w:rsidRPr="007F0419">
        <w:rPr>
          <w:rFonts w:ascii="Century Gothic" w:hAnsi="Century Gothic" w:cs="Arial"/>
        </w:rPr>
        <w:t xml:space="preserve"> 65, 66, 69, 70, 71 y </w:t>
      </w:r>
      <w:r w:rsidR="00E4473E" w:rsidRPr="007F0419">
        <w:rPr>
          <w:rFonts w:ascii="Century Gothic" w:hAnsi="Century Gothic" w:cs="Arial"/>
        </w:rPr>
        <w:t>72</w:t>
      </w:r>
      <w:r w:rsidR="0023055D" w:rsidRPr="007F0419">
        <w:rPr>
          <w:rFonts w:ascii="Century Gothic" w:hAnsi="Century Gothic" w:cs="Arial"/>
        </w:rPr>
        <w:t xml:space="preserve"> </w:t>
      </w:r>
      <w:r w:rsidRPr="007F0419">
        <w:rPr>
          <w:rFonts w:ascii="Century Gothic" w:hAnsi="Century Gothic" w:cs="Arial"/>
        </w:rPr>
        <w:t>de la Ley de A</w:t>
      </w:r>
      <w:r w:rsidR="003067C9" w:rsidRPr="007F0419">
        <w:rPr>
          <w:rFonts w:ascii="Century Gothic" w:hAnsi="Century Gothic" w:cs="Arial"/>
        </w:rPr>
        <w:t xml:space="preserve">cceso a la Información Pública; </w:t>
      </w:r>
      <w:r w:rsidR="00DB44A8" w:rsidRPr="007F0419">
        <w:rPr>
          <w:rFonts w:ascii="Century Gothic" w:hAnsi="Century Gothic" w:cs="Arial"/>
        </w:rPr>
        <w:t>la</w:t>
      </w:r>
      <w:r w:rsidRPr="007F0419">
        <w:rPr>
          <w:rFonts w:ascii="Century Gothic" w:hAnsi="Century Gothic" w:cs="Arial"/>
        </w:rPr>
        <w:t xml:space="preserve"> suscrito Oficial de Información </w:t>
      </w:r>
      <w:r w:rsidRPr="007F0419">
        <w:rPr>
          <w:rFonts w:ascii="Century Gothic" w:hAnsi="Century Gothic" w:cs="Arial"/>
          <w:b/>
        </w:rPr>
        <w:t>RESUELVE</w:t>
      </w:r>
      <w:r w:rsidRPr="007F0419">
        <w:rPr>
          <w:rFonts w:ascii="Century Gothic" w:hAnsi="Century Gothic" w:cs="Arial"/>
        </w:rPr>
        <w:t>:</w:t>
      </w:r>
    </w:p>
    <w:p w:rsidR="00215878" w:rsidRPr="007F0419" w:rsidRDefault="00215878" w:rsidP="006958F2">
      <w:pPr>
        <w:widowControl w:val="0"/>
        <w:autoSpaceDE w:val="0"/>
        <w:autoSpaceDN w:val="0"/>
        <w:adjustRightInd w:val="0"/>
        <w:spacing w:after="0" w:line="276" w:lineRule="auto"/>
        <w:ind w:right="72"/>
        <w:jc w:val="both"/>
        <w:rPr>
          <w:rFonts w:ascii="Century Gothic" w:hAnsi="Century Gothic" w:cs="Arial"/>
        </w:rPr>
      </w:pPr>
    </w:p>
    <w:p w:rsidR="006409CE" w:rsidRPr="005F4CA9" w:rsidRDefault="00475DF6" w:rsidP="00DC3B62">
      <w:pPr>
        <w:pStyle w:val="Prrafodelista"/>
        <w:numPr>
          <w:ilvl w:val="0"/>
          <w:numId w:val="11"/>
        </w:numPr>
        <w:jc w:val="both"/>
        <w:rPr>
          <w:rFonts w:ascii="Century Gothic" w:hAnsi="Century Gothic" w:cs="Arial"/>
          <w:b/>
        </w:rPr>
      </w:pPr>
      <w:r w:rsidRPr="005F4CA9">
        <w:rPr>
          <w:rFonts w:ascii="Century Gothic" w:hAnsi="Century Gothic" w:cs="Arial"/>
          <w:b/>
        </w:rPr>
        <w:t xml:space="preserve">Conceder </w:t>
      </w:r>
      <w:r w:rsidR="005F4CA9" w:rsidRPr="005F4CA9">
        <w:rPr>
          <w:rFonts w:ascii="Century Gothic" w:hAnsi="Century Gothic" w:cs="Arial"/>
        </w:rPr>
        <w:t>el acceso a la información de conformidad</w:t>
      </w:r>
      <w:r w:rsidR="005F4CA9">
        <w:rPr>
          <w:rFonts w:ascii="Century Gothic" w:hAnsi="Century Gothic" w:cs="Arial"/>
          <w:b/>
        </w:rPr>
        <w:t xml:space="preserve"> </w:t>
      </w:r>
      <w:r w:rsidR="00B61AE4" w:rsidRPr="005F4CA9">
        <w:rPr>
          <w:rFonts w:ascii="Century Gothic" w:hAnsi="Century Gothic" w:cs="Arial"/>
        </w:rPr>
        <w:t xml:space="preserve">con el romano II de la presente resolución, </w:t>
      </w:r>
      <w:r w:rsidR="00B816D1">
        <w:rPr>
          <w:rFonts w:ascii="Century Gothic" w:hAnsi="Century Gothic" w:cs="Arial"/>
        </w:rPr>
        <w:t xml:space="preserve">para el caso de la certificación </w:t>
      </w:r>
      <w:r w:rsidR="00050CB3" w:rsidRPr="005F4CA9">
        <w:rPr>
          <w:rFonts w:ascii="Century Gothic" w:hAnsi="Century Gothic" w:cs="Arial"/>
        </w:rPr>
        <w:t xml:space="preserve">una vez se cancele la </w:t>
      </w:r>
      <w:r w:rsidR="001A2BB5" w:rsidRPr="005F4CA9">
        <w:rPr>
          <w:rFonts w:ascii="Century Gothic" w:hAnsi="Century Gothic" w:cs="Arial"/>
        </w:rPr>
        <w:t>tasa</w:t>
      </w:r>
      <w:r w:rsidR="00050CB3" w:rsidRPr="005F4CA9">
        <w:rPr>
          <w:rFonts w:ascii="Century Gothic" w:hAnsi="Century Gothic" w:cs="Arial"/>
        </w:rPr>
        <w:t xml:space="preserve"> </w:t>
      </w:r>
      <w:r w:rsidR="001A2BB5" w:rsidRPr="005F4CA9">
        <w:rPr>
          <w:rFonts w:ascii="Century Gothic" w:hAnsi="Century Gothic" w:cs="Arial"/>
        </w:rPr>
        <w:t>conforme el</w:t>
      </w:r>
      <w:r w:rsidR="001A2BB5" w:rsidRPr="005F4CA9">
        <w:rPr>
          <w:rFonts w:ascii="Century Gothic" w:hAnsi="Century Gothic" w:cs="Arial"/>
          <w:lang w:val="es-ES"/>
        </w:rPr>
        <w:t xml:space="preserve"> Decreto No. 47 “Ordenanza de tasas por servicios prestados por la OPAMSS, en el municipio de San Salvador”, publicado en Diario Oficial No. 176, Tomo No. 388 de fecha 22 de septiembre de 2010: Fotocopia certificada p</w:t>
      </w:r>
      <w:r w:rsidR="00B816D1">
        <w:rPr>
          <w:rFonts w:ascii="Century Gothic" w:hAnsi="Century Gothic" w:cs="Arial"/>
          <w:lang w:val="es-ES"/>
        </w:rPr>
        <w:t>or hoja de resolución: US$30.00. y $40.00 por la Matriz de Asignación de Uso de suelo.</w:t>
      </w:r>
      <w:r w:rsidR="00EE27E8" w:rsidRPr="005F4CA9">
        <w:rPr>
          <w:rFonts w:ascii="Century Gothic" w:hAnsi="Century Gothic" w:cs="Arial"/>
          <w:b/>
        </w:rPr>
        <w:t xml:space="preserve"> </w:t>
      </w:r>
    </w:p>
    <w:p w:rsidR="0078523F" w:rsidRPr="007F0419" w:rsidRDefault="0078523F" w:rsidP="0078523F">
      <w:pPr>
        <w:pStyle w:val="Prrafodelista"/>
        <w:jc w:val="both"/>
        <w:rPr>
          <w:rFonts w:ascii="Century Gothic" w:hAnsi="Century Gothic" w:cs="Arial"/>
          <w:b/>
        </w:rPr>
      </w:pPr>
    </w:p>
    <w:p w:rsidR="00215878" w:rsidRPr="007F0419" w:rsidRDefault="00B816D1" w:rsidP="006409CE">
      <w:pPr>
        <w:pStyle w:val="Prrafodelista"/>
        <w:numPr>
          <w:ilvl w:val="0"/>
          <w:numId w:val="11"/>
        </w:numPr>
        <w:jc w:val="both"/>
        <w:rPr>
          <w:rFonts w:ascii="Century Gothic" w:hAnsi="Century Gothic" w:cs="Arial"/>
          <w:b/>
        </w:rPr>
      </w:pPr>
      <w:r>
        <w:rPr>
          <w:rFonts w:ascii="Century Gothic" w:hAnsi="Century Gothic" w:cs="Arial"/>
          <w:b/>
        </w:rPr>
        <w:t>Tome nota el</w:t>
      </w:r>
      <w:r w:rsidR="006409CE" w:rsidRPr="007F0419">
        <w:rPr>
          <w:rFonts w:ascii="Century Gothic" w:hAnsi="Century Gothic" w:cs="Arial"/>
          <w:b/>
        </w:rPr>
        <w:t xml:space="preserve"> solicitante que debe coordinar la visita con la Arq. Flor Celina Aquino, Jefatura del Departamento de Revisión Preliminar, Receptoría y Archivo </w:t>
      </w:r>
      <w:r w:rsidR="006409CE" w:rsidRPr="007F0419">
        <w:rPr>
          <w:rFonts w:ascii="Century Gothic" w:hAnsi="Century Gothic" w:cs="Arial"/>
          <w:b/>
        </w:rPr>
        <w:lastRenderedPageBreak/>
        <w:t xml:space="preserve">al teléfono 2234-0600 Ext. 610 y 611, para determinar el proceso de acceso a los documentos requeridos. Notifíquese. </w:t>
      </w:r>
      <w:r w:rsidR="00EE27E8" w:rsidRPr="007F0419">
        <w:rPr>
          <w:rFonts w:ascii="Century Gothic" w:hAnsi="Century Gothic" w:cs="Arial"/>
          <w:b/>
        </w:rPr>
        <w:t>Notifíquese</w:t>
      </w:r>
      <w:r w:rsidR="003E782D" w:rsidRPr="007F0419">
        <w:rPr>
          <w:rFonts w:ascii="Century Gothic" w:hAnsi="Century Gothic" w:cs="Arial"/>
          <w:b/>
        </w:rPr>
        <w:t xml:space="preserve">. </w:t>
      </w:r>
    </w:p>
    <w:p w:rsidR="006958F2" w:rsidRPr="007F0419" w:rsidRDefault="006958F2" w:rsidP="00FE10DD">
      <w:pPr>
        <w:widowControl w:val="0"/>
        <w:autoSpaceDE w:val="0"/>
        <w:autoSpaceDN w:val="0"/>
        <w:adjustRightInd w:val="0"/>
        <w:spacing w:after="0" w:line="276" w:lineRule="auto"/>
        <w:ind w:left="360"/>
        <w:rPr>
          <w:rFonts w:ascii="Century Gothic" w:hAnsi="Century Gothic"/>
        </w:rPr>
      </w:pPr>
    </w:p>
    <w:p w:rsidR="00893DE4" w:rsidRPr="007F0419" w:rsidRDefault="00893DE4" w:rsidP="003B59FC">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rPr>
          <w:rFonts w:ascii="Century Gothic" w:hAnsi="Century Gothic"/>
        </w:rPr>
      </w:pPr>
    </w:p>
    <w:p w:rsidR="00AB32C1" w:rsidRPr="007F0419" w:rsidRDefault="00AB32C1" w:rsidP="006958F2">
      <w:pPr>
        <w:widowControl w:val="0"/>
        <w:autoSpaceDE w:val="0"/>
        <w:autoSpaceDN w:val="0"/>
        <w:adjustRightInd w:val="0"/>
        <w:spacing w:after="0" w:line="276" w:lineRule="auto"/>
        <w:rPr>
          <w:rFonts w:ascii="Century Gothic" w:hAnsi="Century Gothic"/>
        </w:rPr>
      </w:pPr>
    </w:p>
    <w:p w:rsidR="00215878"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Marlene Solano</w:t>
      </w:r>
    </w:p>
    <w:p w:rsidR="00C73252" w:rsidRPr="007F0419" w:rsidRDefault="00215878" w:rsidP="006958F2">
      <w:pPr>
        <w:widowControl w:val="0"/>
        <w:autoSpaceDE w:val="0"/>
        <w:autoSpaceDN w:val="0"/>
        <w:adjustRightInd w:val="0"/>
        <w:spacing w:after="0" w:line="276" w:lineRule="auto"/>
        <w:jc w:val="center"/>
        <w:rPr>
          <w:rFonts w:ascii="Century Gothic" w:hAnsi="Century Gothic"/>
        </w:rPr>
      </w:pPr>
      <w:r w:rsidRPr="007F0419">
        <w:rPr>
          <w:rFonts w:ascii="Century Gothic" w:hAnsi="Century Gothic"/>
        </w:rPr>
        <w:t>Oficial de Información</w:t>
      </w:r>
    </w:p>
    <w:sectPr w:rsidR="00C73252" w:rsidRPr="007F0419" w:rsidSect="00FA73BC">
      <w:headerReference w:type="default" r:id="rId7"/>
      <w:footerReference w:type="default" r:id="rId8"/>
      <w:pgSz w:w="12240" w:h="15840" w:code="1"/>
      <w:pgMar w:top="1871" w:right="1701" w:bottom="127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1C3BBDCB" wp14:editId="3AECC4C7">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BDCB"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775F27">
              <w:rPr>
                <w:b/>
                <w:bCs/>
                <w:noProof/>
                <w:sz w:val="16"/>
                <w:szCs w:val="16"/>
              </w:rPr>
              <w:t>2</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775F27">
              <w:rPr>
                <w:b/>
                <w:bCs/>
                <w:noProof/>
                <w:sz w:val="16"/>
                <w:szCs w:val="16"/>
              </w:rPr>
              <w:t>2</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465977FE" wp14:editId="715D18BF">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3877C3">
                            <w:rPr>
                              <w:rFonts w:ascii="Century Gothic" w:hAnsi="Century Gothic"/>
                              <w:b/>
                              <w:color w:val="323E4F" w:themeColor="text2" w:themeShade="BF"/>
                              <w:sz w:val="18"/>
                              <w:lang w:val="es-MX"/>
                            </w:rPr>
                            <w:t>3</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977FE"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351EFD">
                      <w:rPr>
                        <w:rFonts w:ascii="Century Gothic" w:hAnsi="Century Gothic"/>
                        <w:b/>
                        <w:color w:val="323E4F" w:themeColor="text2" w:themeShade="BF"/>
                        <w:sz w:val="18"/>
                        <w:lang w:val="es-MX"/>
                      </w:rPr>
                      <w:t>PT-RES. N° 00</w:t>
                    </w:r>
                    <w:r w:rsidR="0067187E">
                      <w:rPr>
                        <w:rFonts w:ascii="Century Gothic" w:hAnsi="Century Gothic"/>
                        <w:b/>
                        <w:color w:val="323E4F" w:themeColor="text2" w:themeShade="BF"/>
                        <w:sz w:val="18"/>
                        <w:lang w:val="es-MX"/>
                      </w:rPr>
                      <w:t>9</w:t>
                    </w:r>
                    <w:r w:rsidR="003877C3">
                      <w:rPr>
                        <w:rFonts w:ascii="Century Gothic" w:hAnsi="Century Gothic"/>
                        <w:b/>
                        <w:color w:val="323E4F" w:themeColor="text2" w:themeShade="BF"/>
                        <w:sz w:val="18"/>
                        <w:lang w:val="es-MX"/>
                      </w:rPr>
                      <w:t>3</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1B8B508C" wp14:editId="4A9DD9C2">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A35C7"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24B7CB95" wp14:editId="3A09E061">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CB95"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27F1CD7E" wp14:editId="026535F7">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1CD7E"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FD3FA60" wp14:editId="0239372F">
          <wp:simplePos x="0" y="0"/>
          <wp:positionH relativeFrom="margin">
            <wp:posOffset>0</wp:posOffset>
          </wp:positionH>
          <wp:positionV relativeFrom="paragraph">
            <wp:posOffset>-226168</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3A3"/>
    <w:multiLevelType w:val="hybridMultilevel"/>
    <w:tmpl w:val="4986F6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76B4999"/>
    <w:multiLevelType w:val="hybridMultilevel"/>
    <w:tmpl w:val="75886F98"/>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990E7C"/>
    <w:multiLevelType w:val="hybridMultilevel"/>
    <w:tmpl w:val="0EE24F5A"/>
    <w:lvl w:ilvl="0" w:tplc="9A56554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922C21"/>
    <w:multiLevelType w:val="hybridMultilevel"/>
    <w:tmpl w:val="3E3E2A02"/>
    <w:lvl w:ilvl="0" w:tplc="E77C19E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D1C53DD"/>
    <w:multiLevelType w:val="hybridMultilevel"/>
    <w:tmpl w:val="2A72B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D461F9B"/>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F5F2A5A"/>
    <w:multiLevelType w:val="hybridMultilevel"/>
    <w:tmpl w:val="EB64E0E4"/>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2CB7BEF"/>
    <w:multiLevelType w:val="hybridMultilevel"/>
    <w:tmpl w:val="822429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DC7D23"/>
    <w:multiLevelType w:val="hybridMultilevel"/>
    <w:tmpl w:val="C09CA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5"/>
  </w:num>
  <w:num w:numId="2">
    <w:abstractNumId w:val="11"/>
  </w:num>
  <w:num w:numId="3">
    <w:abstractNumId w:val="10"/>
  </w:num>
  <w:num w:numId="4">
    <w:abstractNumId w:val="6"/>
  </w:num>
  <w:num w:numId="5">
    <w:abstractNumId w:val="0"/>
  </w:num>
  <w:num w:numId="6">
    <w:abstractNumId w:val="7"/>
  </w:num>
  <w:num w:numId="7">
    <w:abstractNumId w:val="1"/>
  </w:num>
  <w:num w:numId="8">
    <w:abstractNumId w:val="8"/>
  </w:num>
  <w:num w:numId="9">
    <w:abstractNumId w:val="4"/>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1F"/>
    <w:rsid w:val="0000667C"/>
    <w:rsid w:val="00006FEC"/>
    <w:rsid w:val="00050CB3"/>
    <w:rsid w:val="000B1F74"/>
    <w:rsid w:val="000C7E3B"/>
    <w:rsid w:val="0011490D"/>
    <w:rsid w:val="00132B67"/>
    <w:rsid w:val="00145122"/>
    <w:rsid w:val="001464B9"/>
    <w:rsid w:val="00152A0C"/>
    <w:rsid w:val="001547BD"/>
    <w:rsid w:val="00176DF3"/>
    <w:rsid w:val="001848BD"/>
    <w:rsid w:val="001A2BB5"/>
    <w:rsid w:val="001A6CDB"/>
    <w:rsid w:val="001C0E4A"/>
    <w:rsid w:val="001D2310"/>
    <w:rsid w:val="001D3A88"/>
    <w:rsid w:val="001D7D6F"/>
    <w:rsid w:val="001E5EAE"/>
    <w:rsid w:val="002029E3"/>
    <w:rsid w:val="00215878"/>
    <w:rsid w:val="002161D8"/>
    <w:rsid w:val="00221F46"/>
    <w:rsid w:val="002267CC"/>
    <w:rsid w:val="0023055D"/>
    <w:rsid w:val="00232A33"/>
    <w:rsid w:val="00235BF0"/>
    <w:rsid w:val="002378DE"/>
    <w:rsid w:val="00253B0F"/>
    <w:rsid w:val="002721FA"/>
    <w:rsid w:val="00277F18"/>
    <w:rsid w:val="002848C1"/>
    <w:rsid w:val="00286C98"/>
    <w:rsid w:val="00293B52"/>
    <w:rsid w:val="002A1405"/>
    <w:rsid w:val="002B5AC1"/>
    <w:rsid w:val="002C5206"/>
    <w:rsid w:val="002D309D"/>
    <w:rsid w:val="002E27A6"/>
    <w:rsid w:val="003067C9"/>
    <w:rsid w:val="00320038"/>
    <w:rsid w:val="00320A71"/>
    <w:rsid w:val="00337124"/>
    <w:rsid w:val="00344FBC"/>
    <w:rsid w:val="00346BDB"/>
    <w:rsid w:val="00351EFD"/>
    <w:rsid w:val="003643E1"/>
    <w:rsid w:val="00374E13"/>
    <w:rsid w:val="003877C3"/>
    <w:rsid w:val="0039525E"/>
    <w:rsid w:val="003B59FC"/>
    <w:rsid w:val="003D7537"/>
    <w:rsid w:val="003E2C1B"/>
    <w:rsid w:val="003E782D"/>
    <w:rsid w:val="004033E5"/>
    <w:rsid w:val="004363D1"/>
    <w:rsid w:val="004408F4"/>
    <w:rsid w:val="0045468D"/>
    <w:rsid w:val="00457731"/>
    <w:rsid w:val="00473648"/>
    <w:rsid w:val="00475DF6"/>
    <w:rsid w:val="00484C6C"/>
    <w:rsid w:val="004B4A2E"/>
    <w:rsid w:val="004C14E5"/>
    <w:rsid w:val="004D50A7"/>
    <w:rsid w:val="004D7B26"/>
    <w:rsid w:val="004E5091"/>
    <w:rsid w:val="004F1F03"/>
    <w:rsid w:val="00501A5F"/>
    <w:rsid w:val="00503D23"/>
    <w:rsid w:val="005144CD"/>
    <w:rsid w:val="00523532"/>
    <w:rsid w:val="00525913"/>
    <w:rsid w:val="00571429"/>
    <w:rsid w:val="005C55B5"/>
    <w:rsid w:val="005D005A"/>
    <w:rsid w:val="005D2C6A"/>
    <w:rsid w:val="005F4CA9"/>
    <w:rsid w:val="00630CA2"/>
    <w:rsid w:val="006409CE"/>
    <w:rsid w:val="00646477"/>
    <w:rsid w:val="0067187E"/>
    <w:rsid w:val="006772BF"/>
    <w:rsid w:val="006958F2"/>
    <w:rsid w:val="006C62CD"/>
    <w:rsid w:val="006D1076"/>
    <w:rsid w:val="006D7762"/>
    <w:rsid w:val="0073636F"/>
    <w:rsid w:val="00775F27"/>
    <w:rsid w:val="0078523F"/>
    <w:rsid w:val="007C0371"/>
    <w:rsid w:val="007F0419"/>
    <w:rsid w:val="007F267E"/>
    <w:rsid w:val="007F451F"/>
    <w:rsid w:val="007F6A15"/>
    <w:rsid w:val="00816269"/>
    <w:rsid w:val="00823939"/>
    <w:rsid w:val="00842CA5"/>
    <w:rsid w:val="00847EBC"/>
    <w:rsid w:val="00855921"/>
    <w:rsid w:val="00855E96"/>
    <w:rsid w:val="00857BEB"/>
    <w:rsid w:val="0086285E"/>
    <w:rsid w:val="008710CE"/>
    <w:rsid w:val="00872016"/>
    <w:rsid w:val="008908EA"/>
    <w:rsid w:val="00893DE4"/>
    <w:rsid w:val="008A4909"/>
    <w:rsid w:val="008C2C8D"/>
    <w:rsid w:val="00910455"/>
    <w:rsid w:val="00921D59"/>
    <w:rsid w:val="009451A4"/>
    <w:rsid w:val="00947E2B"/>
    <w:rsid w:val="00953279"/>
    <w:rsid w:val="00956DB2"/>
    <w:rsid w:val="0098175E"/>
    <w:rsid w:val="00992A32"/>
    <w:rsid w:val="009937F0"/>
    <w:rsid w:val="009A443E"/>
    <w:rsid w:val="009B1AA1"/>
    <w:rsid w:val="009B4C3E"/>
    <w:rsid w:val="009B75BC"/>
    <w:rsid w:val="009C2D9E"/>
    <w:rsid w:val="00A02C78"/>
    <w:rsid w:val="00A23B47"/>
    <w:rsid w:val="00A247EA"/>
    <w:rsid w:val="00A547E9"/>
    <w:rsid w:val="00A55D3B"/>
    <w:rsid w:val="00A66789"/>
    <w:rsid w:val="00A7223B"/>
    <w:rsid w:val="00A94C05"/>
    <w:rsid w:val="00A964D5"/>
    <w:rsid w:val="00A9711A"/>
    <w:rsid w:val="00AB32C1"/>
    <w:rsid w:val="00AB5EBF"/>
    <w:rsid w:val="00AD42DD"/>
    <w:rsid w:val="00AD57C4"/>
    <w:rsid w:val="00AF6D88"/>
    <w:rsid w:val="00B05420"/>
    <w:rsid w:val="00B17D3E"/>
    <w:rsid w:val="00B20EC6"/>
    <w:rsid w:val="00B22C27"/>
    <w:rsid w:val="00B61AE4"/>
    <w:rsid w:val="00B6581E"/>
    <w:rsid w:val="00B749EF"/>
    <w:rsid w:val="00B816D1"/>
    <w:rsid w:val="00B96A94"/>
    <w:rsid w:val="00BD0EE5"/>
    <w:rsid w:val="00BD363B"/>
    <w:rsid w:val="00BE1586"/>
    <w:rsid w:val="00C10BEB"/>
    <w:rsid w:val="00C11E39"/>
    <w:rsid w:val="00C11F24"/>
    <w:rsid w:val="00C73252"/>
    <w:rsid w:val="00C90E6E"/>
    <w:rsid w:val="00C92CE8"/>
    <w:rsid w:val="00CF5958"/>
    <w:rsid w:val="00D03221"/>
    <w:rsid w:val="00D12399"/>
    <w:rsid w:val="00D356DB"/>
    <w:rsid w:val="00D55E19"/>
    <w:rsid w:val="00D6102E"/>
    <w:rsid w:val="00D63AB6"/>
    <w:rsid w:val="00D65683"/>
    <w:rsid w:val="00D741CF"/>
    <w:rsid w:val="00D816B9"/>
    <w:rsid w:val="00D9061E"/>
    <w:rsid w:val="00D972E7"/>
    <w:rsid w:val="00DA6F68"/>
    <w:rsid w:val="00DB1879"/>
    <w:rsid w:val="00DB44A8"/>
    <w:rsid w:val="00DB7DCB"/>
    <w:rsid w:val="00DC3B62"/>
    <w:rsid w:val="00DC5F45"/>
    <w:rsid w:val="00DC776E"/>
    <w:rsid w:val="00DD5128"/>
    <w:rsid w:val="00DD6F42"/>
    <w:rsid w:val="00DE194C"/>
    <w:rsid w:val="00DF1088"/>
    <w:rsid w:val="00E0142F"/>
    <w:rsid w:val="00E42F52"/>
    <w:rsid w:val="00E4473E"/>
    <w:rsid w:val="00E52068"/>
    <w:rsid w:val="00E54039"/>
    <w:rsid w:val="00E570F2"/>
    <w:rsid w:val="00E6236B"/>
    <w:rsid w:val="00EE27E8"/>
    <w:rsid w:val="00F14356"/>
    <w:rsid w:val="00F37C56"/>
    <w:rsid w:val="00F618ED"/>
    <w:rsid w:val="00F66994"/>
    <w:rsid w:val="00F74E11"/>
    <w:rsid w:val="00FA73BC"/>
    <w:rsid w:val="00FE10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BEFE24F"/>
  <w15:docId w15:val="{FF8BAF63-C7B7-46DB-85F9-28CFAA0A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006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Fernando Edmundo Aguilar Majano</cp:lastModifiedBy>
  <cp:revision>6</cp:revision>
  <cp:lastPrinted>2018-11-16T20:53:00Z</cp:lastPrinted>
  <dcterms:created xsi:type="dcterms:W3CDTF">2018-11-16T16:54:00Z</dcterms:created>
  <dcterms:modified xsi:type="dcterms:W3CDTF">2019-10-07T15:57:00Z</dcterms:modified>
</cp:coreProperties>
</file>