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E13DF9" w:rsidRDefault="00C741E0" w:rsidP="00E411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San Salvador, a las</w:t>
      </w:r>
      <w:r w:rsidR="007C4082" w:rsidRPr="00E411DF">
        <w:rPr>
          <w:rFonts w:ascii="Century Gothic" w:hAnsi="Century Gothic" w:cs="Arial"/>
          <w:sz w:val="20"/>
          <w:szCs w:val="20"/>
        </w:rPr>
        <w:t xml:space="preserve"> </w:t>
      </w:r>
      <w:r w:rsidR="00E13DF9" w:rsidRPr="00E411DF">
        <w:rPr>
          <w:rFonts w:ascii="Century Gothic" w:hAnsi="Century Gothic" w:cs="Arial"/>
          <w:sz w:val="20"/>
          <w:szCs w:val="20"/>
        </w:rPr>
        <w:t>trece</w:t>
      </w:r>
      <w:r w:rsidR="00B77B5F" w:rsidRPr="00E411DF">
        <w:rPr>
          <w:rFonts w:ascii="Century Gothic" w:hAnsi="Century Gothic" w:cs="Arial"/>
          <w:sz w:val="20"/>
          <w:szCs w:val="20"/>
        </w:rPr>
        <w:t xml:space="preserve"> </w:t>
      </w:r>
      <w:r w:rsidR="00424F0F" w:rsidRPr="00E411DF">
        <w:rPr>
          <w:rFonts w:ascii="Century Gothic" w:hAnsi="Century Gothic" w:cs="Arial"/>
          <w:sz w:val="20"/>
          <w:szCs w:val="20"/>
        </w:rPr>
        <w:t>horas</w:t>
      </w:r>
      <w:r w:rsidR="00E13DF9" w:rsidRPr="00E411DF">
        <w:rPr>
          <w:rFonts w:ascii="Century Gothic" w:hAnsi="Century Gothic" w:cs="Arial"/>
          <w:sz w:val="20"/>
          <w:szCs w:val="20"/>
        </w:rPr>
        <w:t xml:space="preserve"> con cuarenta minutos</w:t>
      </w:r>
      <w:r w:rsidR="00424F0F" w:rsidRPr="00E411DF">
        <w:rPr>
          <w:rFonts w:ascii="Century Gothic" w:hAnsi="Century Gothic" w:cs="Arial"/>
          <w:sz w:val="20"/>
          <w:szCs w:val="20"/>
        </w:rPr>
        <w:t xml:space="preserve"> </w:t>
      </w:r>
      <w:r w:rsidR="003534C3" w:rsidRPr="00E411DF">
        <w:rPr>
          <w:rFonts w:ascii="Century Gothic" w:hAnsi="Century Gothic" w:cs="Arial"/>
          <w:sz w:val="20"/>
          <w:szCs w:val="20"/>
        </w:rPr>
        <w:t xml:space="preserve">del día </w:t>
      </w:r>
      <w:r w:rsidR="008C54D0" w:rsidRPr="00E411DF">
        <w:rPr>
          <w:rFonts w:ascii="Century Gothic" w:hAnsi="Century Gothic" w:cs="Arial"/>
          <w:sz w:val="20"/>
          <w:szCs w:val="20"/>
        </w:rPr>
        <w:t>nueve de octubre</w:t>
      </w:r>
      <w:r w:rsidR="00A26E15" w:rsidRPr="00E411DF">
        <w:rPr>
          <w:rFonts w:ascii="Century Gothic" w:hAnsi="Century Gothic" w:cs="Arial"/>
          <w:sz w:val="20"/>
          <w:szCs w:val="20"/>
        </w:rPr>
        <w:t xml:space="preserve"> </w:t>
      </w:r>
      <w:r w:rsidRPr="00E411DF">
        <w:rPr>
          <w:rFonts w:ascii="Century Gothic" w:hAnsi="Century Gothic" w:cs="Arial"/>
          <w:sz w:val="20"/>
          <w:szCs w:val="20"/>
        </w:rPr>
        <w:t>de dos mil diecisi</w:t>
      </w:r>
      <w:r w:rsidR="006E4031" w:rsidRPr="00E411DF">
        <w:rPr>
          <w:rFonts w:ascii="Century Gothic" w:hAnsi="Century Gothic" w:cs="Arial"/>
          <w:sz w:val="20"/>
          <w:szCs w:val="20"/>
        </w:rPr>
        <w:t>ete</w:t>
      </w:r>
      <w:r w:rsidRPr="00E411DF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E411DF">
        <w:rPr>
          <w:rFonts w:ascii="Century Gothic" w:hAnsi="Century Gothic" w:cs="Arial"/>
          <w:b/>
          <w:sz w:val="20"/>
          <w:szCs w:val="20"/>
        </w:rPr>
        <w:t>UAIPT No. 00</w:t>
      </w:r>
      <w:r w:rsidR="00165976" w:rsidRPr="00E411DF">
        <w:rPr>
          <w:rFonts w:ascii="Century Gothic" w:hAnsi="Century Gothic" w:cs="Arial"/>
          <w:b/>
          <w:sz w:val="20"/>
          <w:szCs w:val="20"/>
        </w:rPr>
        <w:t>9</w:t>
      </w:r>
      <w:r w:rsidR="00E13DF9" w:rsidRPr="00E411DF">
        <w:rPr>
          <w:rFonts w:ascii="Century Gothic" w:hAnsi="Century Gothic" w:cs="Arial"/>
          <w:b/>
          <w:sz w:val="20"/>
          <w:szCs w:val="20"/>
        </w:rPr>
        <w:t>5</w:t>
      </w:r>
      <w:r w:rsidRPr="00E411DF">
        <w:rPr>
          <w:rFonts w:ascii="Century Gothic" w:hAnsi="Century Gothic" w:cs="Arial"/>
          <w:b/>
          <w:sz w:val="20"/>
          <w:szCs w:val="20"/>
        </w:rPr>
        <w:t>-201</w:t>
      </w:r>
      <w:r w:rsidR="004F5DF2" w:rsidRPr="00E411DF">
        <w:rPr>
          <w:rFonts w:ascii="Century Gothic" w:hAnsi="Century Gothic" w:cs="Arial"/>
          <w:b/>
          <w:sz w:val="20"/>
          <w:szCs w:val="20"/>
        </w:rPr>
        <w:t>7</w:t>
      </w:r>
      <w:r w:rsidRPr="00E411DF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E411DF">
        <w:rPr>
          <w:rFonts w:ascii="Century Gothic" w:hAnsi="Century Gothic" w:cs="Arial"/>
          <w:sz w:val="20"/>
          <w:szCs w:val="20"/>
        </w:rPr>
        <w:t>presencialmente ante</w:t>
      </w:r>
      <w:r w:rsidR="004F5DF2" w:rsidRPr="00E411DF">
        <w:rPr>
          <w:rFonts w:ascii="Century Gothic" w:hAnsi="Century Gothic" w:cs="Arial"/>
          <w:sz w:val="20"/>
          <w:szCs w:val="20"/>
        </w:rPr>
        <w:t xml:space="preserve"> esta unidad</w:t>
      </w:r>
      <w:r w:rsidRPr="00E411DF">
        <w:rPr>
          <w:rFonts w:ascii="Century Gothic" w:hAnsi="Century Gothic" w:cs="Arial"/>
          <w:sz w:val="20"/>
          <w:szCs w:val="20"/>
        </w:rPr>
        <w:t>,</w:t>
      </w:r>
      <w:r w:rsidR="008D34B5">
        <w:rPr>
          <w:rFonts w:ascii="Century Gothic" w:hAnsi="Century Gothic" w:cs="Arial"/>
          <w:sz w:val="20"/>
          <w:szCs w:val="20"/>
        </w:rPr>
        <w:t xml:space="preserve"> por parte </w:t>
      </w:r>
      <w:proofErr w:type="spellStart"/>
      <w:r w:rsidR="00E065D6" w:rsidRPr="00E065D6">
        <w:rPr>
          <w:rFonts w:ascii="Century Gothic" w:hAnsi="Century Gothic" w:cs="Arial"/>
          <w:b/>
          <w:sz w:val="20"/>
          <w:szCs w:val="20"/>
          <w:highlight w:val="black"/>
        </w:rPr>
        <w:t>xxx</w:t>
      </w:r>
      <w:r w:rsidR="008D34B5">
        <w:rPr>
          <w:rFonts w:ascii="Century Gothic" w:hAnsi="Century Gothic" w:cs="Arial"/>
          <w:b/>
          <w:sz w:val="20"/>
          <w:szCs w:val="20"/>
          <w:highlight w:val="black"/>
        </w:rPr>
        <w:t>xxxx</w:t>
      </w:r>
      <w:r w:rsidR="00E065D6" w:rsidRPr="00E065D6">
        <w:rPr>
          <w:rFonts w:ascii="Century Gothic" w:hAnsi="Century Gothic" w:cs="Arial"/>
          <w:b/>
          <w:sz w:val="20"/>
          <w:szCs w:val="20"/>
          <w:highlight w:val="black"/>
        </w:rPr>
        <w:t>xxxxxxxxxxxxxxxxxxxxxxxxxxxx</w:t>
      </w:r>
      <w:proofErr w:type="spellEnd"/>
      <w:r w:rsidR="00A1497D" w:rsidRPr="00E411DF">
        <w:rPr>
          <w:rFonts w:ascii="Century Gothic" w:hAnsi="Century Gothic" w:cs="Arial"/>
          <w:b/>
          <w:sz w:val="20"/>
          <w:szCs w:val="20"/>
        </w:rPr>
        <w:t>,</w:t>
      </w:r>
      <w:r w:rsidR="00081C62" w:rsidRPr="00E411DF">
        <w:rPr>
          <w:rFonts w:ascii="Century Gothic" w:hAnsi="Century Gothic" w:cs="Arial"/>
          <w:b/>
          <w:sz w:val="20"/>
          <w:szCs w:val="20"/>
        </w:rPr>
        <w:t xml:space="preserve"> </w:t>
      </w:r>
      <w:r w:rsidR="004F5DF2" w:rsidRPr="00E411DF">
        <w:rPr>
          <w:rFonts w:ascii="Century Gothic" w:hAnsi="Century Gothic" w:cs="Arial"/>
          <w:sz w:val="20"/>
          <w:szCs w:val="20"/>
        </w:rPr>
        <w:t xml:space="preserve">el pasado </w:t>
      </w:r>
      <w:r w:rsidR="00165976" w:rsidRPr="00E411DF">
        <w:rPr>
          <w:rFonts w:ascii="Century Gothic" w:hAnsi="Century Gothic" w:cs="Arial"/>
          <w:sz w:val="20"/>
          <w:szCs w:val="20"/>
        </w:rPr>
        <w:t>2</w:t>
      </w:r>
      <w:r w:rsidR="00E13DF9" w:rsidRPr="00E411DF">
        <w:rPr>
          <w:rFonts w:ascii="Century Gothic" w:hAnsi="Century Gothic" w:cs="Arial"/>
          <w:sz w:val="20"/>
          <w:szCs w:val="20"/>
        </w:rPr>
        <w:t>8</w:t>
      </w:r>
      <w:r w:rsidR="004F5DF2" w:rsidRPr="00E411DF">
        <w:rPr>
          <w:rFonts w:ascii="Century Gothic" w:hAnsi="Century Gothic" w:cs="Arial"/>
          <w:sz w:val="20"/>
          <w:szCs w:val="20"/>
        </w:rPr>
        <w:t xml:space="preserve"> de</w:t>
      </w:r>
      <w:r w:rsidR="00165976" w:rsidRPr="00E411DF">
        <w:rPr>
          <w:rFonts w:ascii="Century Gothic" w:hAnsi="Century Gothic" w:cs="Arial"/>
          <w:sz w:val="20"/>
          <w:szCs w:val="20"/>
        </w:rPr>
        <w:t xml:space="preserve"> septiembre</w:t>
      </w:r>
      <w:r w:rsidR="00921A6A" w:rsidRPr="00E411DF">
        <w:rPr>
          <w:rFonts w:ascii="Century Gothic" w:hAnsi="Century Gothic" w:cs="Arial"/>
          <w:sz w:val="20"/>
          <w:szCs w:val="20"/>
        </w:rPr>
        <w:t>,</w:t>
      </w:r>
      <w:r w:rsidR="004F5DF2" w:rsidRPr="00E411DF">
        <w:rPr>
          <w:rFonts w:ascii="Century Gothic" w:hAnsi="Century Gothic" w:cs="Arial"/>
          <w:sz w:val="20"/>
          <w:szCs w:val="20"/>
        </w:rPr>
        <w:t xml:space="preserve"> </w:t>
      </w:r>
      <w:r w:rsidRPr="00E411DF">
        <w:rPr>
          <w:rFonts w:ascii="Century Gothic" w:hAnsi="Century Gothic" w:cs="Arial"/>
          <w:sz w:val="20"/>
          <w:szCs w:val="20"/>
        </w:rPr>
        <w:t>en la cual</w:t>
      </w:r>
      <w:r w:rsidR="001E7C3D" w:rsidRPr="00E411DF">
        <w:rPr>
          <w:rFonts w:ascii="Century Gothic" w:hAnsi="Century Gothic" w:cs="Arial"/>
          <w:sz w:val="20"/>
          <w:szCs w:val="20"/>
        </w:rPr>
        <w:t xml:space="preserve"> </w:t>
      </w:r>
      <w:r w:rsidR="00E13DF9" w:rsidRPr="00E411DF">
        <w:rPr>
          <w:rFonts w:ascii="Century Gothic" w:hAnsi="Century Gothic" w:cs="Arial"/>
          <w:sz w:val="20"/>
          <w:szCs w:val="20"/>
        </w:rPr>
        <w:t>requiere:</w:t>
      </w:r>
    </w:p>
    <w:p w:rsidR="00E13DF9" w:rsidRPr="00E411DF" w:rsidRDefault="00E13DF9" w:rsidP="00E411DF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Planos de rumbos y distancias de la PC 0486-1995 Parcelación El Faro.</w:t>
      </w:r>
    </w:p>
    <w:p w:rsidR="00226F8F" w:rsidRPr="00E411DF" w:rsidRDefault="00E13DF9" w:rsidP="00E411DF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Plano de Permiso de Parcelación PP 0052-1994 específicamente plano de aguas lluvias de la Urbanización Santa Elena Zona II.</w:t>
      </w:r>
    </w:p>
    <w:p w:rsidR="00E13DF9" w:rsidRPr="00E411DF" w:rsidRDefault="00E13DF9" w:rsidP="00E411D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E411DF" w:rsidRDefault="005E5A24" w:rsidP="00E411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Sobre el particular, l</w:t>
      </w:r>
      <w:r w:rsidR="00C741E0" w:rsidRPr="00E411DF">
        <w:rPr>
          <w:rFonts w:ascii="Century Gothic" w:hAnsi="Century Gothic" w:cs="Arial"/>
          <w:sz w:val="20"/>
          <w:szCs w:val="20"/>
        </w:rPr>
        <w:t>a infrascrita Oficial de Información hace las siguientes consideraciones:</w:t>
      </w:r>
    </w:p>
    <w:p w:rsidR="0069537F" w:rsidRPr="00E411DF" w:rsidRDefault="00246C87" w:rsidP="00E411DF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Fue gestionado</w:t>
      </w:r>
      <w:r w:rsidR="00560346" w:rsidRPr="00E411DF">
        <w:rPr>
          <w:rFonts w:ascii="Century Gothic" w:hAnsi="Century Gothic" w:cs="Arial"/>
          <w:sz w:val="20"/>
          <w:szCs w:val="20"/>
        </w:rPr>
        <w:t xml:space="preserve"> </w:t>
      </w:r>
      <w:r w:rsidRPr="00E411DF">
        <w:rPr>
          <w:rFonts w:ascii="Century Gothic" w:hAnsi="Century Gothic" w:cs="Arial"/>
          <w:sz w:val="20"/>
          <w:szCs w:val="20"/>
        </w:rPr>
        <w:t>e</w:t>
      </w:r>
      <w:r w:rsidR="00560346" w:rsidRPr="00E411DF">
        <w:rPr>
          <w:rFonts w:ascii="Century Gothic" w:hAnsi="Century Gothic" w:cs="Arial"/>
          <w:sz w:val="20"/>
          <w:szCs w:val="20"/>
        </w:rPr>
        <w:t xml:space="preserve">l requerimiento al </w:t>
      </w:r>
      <w:r w:rsidR="00B5789C" w:rsidRPr="00E411DF">
        <w:rPr>
          <w:rFonts w:ascii="Century Gothic" w:hAnsi="Century Gothic" w:cs="Arial"/>
          <w:sz w:val="20"/>
          <w:szCs w:val="20"/>
        </w:rPr>
        <w:t xml:space="preserve">departamento </w:t>
      </w:r>
      <w:r w:rsidR="0056711E" w:rsidRPr="00E411DF">
        <w:rPr>
          <w:rFonts w:ascii="Century Gothic" w:hAnsi="Century Gothic" w:cs="Arial"/>
          <w:sz w:val="20"/>
          <w:szCs w:val="20"/>
        </w:rPr>
        <w:t>de</w:t>
      </w:r>
      <w:r w:rsidRPr="00E411DF">
        <w:rPr>
          <w:rFonts w:ascii="Century Gothic" w:hAnsi="Century Gothic" w:cs="Arial"/>
          <w:sz w:val="20"/>
          <w:szCs w:val="20"/>
        </w:rPr>
        <w:t xml:space="preserve"> </w:t>
      </w:r>
      <w:r w:rsidR="00165976" w:rsidRPr="00E411DF">
        <w:rPr>
          <w:rFonts w:ascii="Century Gothic" w:hAnsi="Century Gothic" w:cs="Arial"/>
          <w:sz w:val="20"/>
          <w:szCs w:val="20"/>
        </w:rPr>
        <w:t>Construcción y Urbanización</w:t>
      </w:r>
      <w:r w:rsidR="00E13DF9" w:rsidRPr="00E411DF">
        <w:rPr>
          <w:rFonts w:ascii="Century Gothic" w:hAnsi="Century Gothic" w:cs="Arial"/>
          <w:sz w:val="20"/>
          <w:szCs w:val="20"/>
        </w:rPr>
        <w:t xml:space="preserve">, </w:t>
      </w:r>
      <w:r w:rsidR="00560346" w:rsidRPr="00E411DF">
        <w:rPr>
          <w:rFonts w:ascii="Century Gothic" w:hAnsi="Century Gothic" w:cs="Arial"/>
          <w:sz w:val="20"/>
          <w:szCs w:val="20"/>
        </w:rPr>
        <w:t>el mismo día de presentarse la solicitud, recibiéndose respuesta por parte de</w:t>
      </w:r>
      <w:r w:rsidR="0069537F" w:rsidRPr="00E411DF">
        <w:rPr>
          <w:rFonts w:ascii="Century Gothic" w:hAnsi="Century Gothic" w:cs="Arial"/>
          <w:sz w:val="20"/>
          <w:szCs w:val="20"/>
        </w:rPr>
        <w:t xml:space="preserve"> </w:t>
      </w:r>
      <w:r w:rsidR="00E13DF9" w:rsidRPr="00E411DF">
        <w:rPr>
          <w:rFonts w:ascii="Century Gothic" w:hAnsi="Century Gothic" w:cs="Arial"/>
          <w:sz w:val="20"/>
          <w:szCs w:val="20"/>
        </w:rPr>
        <w:t>la jefatura informando que</w:t>
      </w:r>
      <w:r w:rsidR="0069537F" w:rsidRPr="00E411DF">
        <w:rPr>
          <w:rFonts w:ascii="Century Gothic" w:hAnsi="Century Gothic" w:cs="Arial"/>
          <w:sz w:val="20"/>
          <w:szCs w:val="20"/>
        </w:rPr>
        <w:t xml:space="preserve">: </w:t>
      </w:r>
    </w:p>
    <w:p w:rsidR="0069537F" w:rsidRPr="00E411DF" w:rsidRDefault="00E13DF9" w:rsidP="00E411DF">
      <w:pPr>
        <w:pStyle w:val="Textoindependiente3"/>
        <w:numPr>
          <w:ilvl w:val="0"/>
          <w:numId w:val="27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El cuadro de rumbos y distancias se encuentra en la hoja 1/1, denominada “Distribución General de Lotes y Cuadro General de Áreas de Lotes”, de dicho permiso de Construcción</w:t>
      </w:r>
      <w:r w:rsidR="0069537F" w:rsidRPr="00E411DF">
        <w:rPr>
          <w:rFonts w:ascii="Century Gothic" w:hAnsi="Century Gothic" w:cs="Arial"/>
          <w:sz w:val="20"/>
          <w:szCs w:val="20"/>
        </w:rPr>
        <w:t>;</w:t>
      </w:r>
    </w:p>
    <w:p w:rsidR="0069537F" w:rsidRDefault="00E13DF9" w:rsidP="00E411DF">
      <w:pPr>
        <w:pStyle w:val="Textoindependiente3"/>
        <w:numPr>
          <w:ilvl w:val="0"/>
          <w:numId w:val="27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Que el plano de aguas lluvias de la Urbanización Santa Elena Zona II, es la hoja denominada Planimetría Aguas Lluvias, de dicho Permiso de Parcelación</w:t>
      </w:r>
      <w:r w:rsidR="0069537F" w:rsidRPr="00E411DF">
        <w:rPr>
          <w:rFonts w:ascii="Century Gothic" w:hAnsi="Century Gothic" w:cs="Arial"/>
          <w:sz w:val="20"/>
          <w:szCs w:val="20"/>
        </w:rPr>
        <w:t>.</w:t>
      </w:r>
    </w:p>
    <w:p w:rsidR="00E411DF" w:rsidRPr="00E411DF" w:rsidRDefault="00E411DF" w:rsidP="00E411DF">
      <w:pPr>
        <w:pStyle w:val="Textoindependiente3"/>
        <w:spacing w:after="0" w:line="240" w:lineRule="auto"/>
        <w:ind w:left="6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Por lo que es factible conceder para ambos numerales, fotocopias de la información detallada, previa cancelación de las tasas correspondientes.</w:t>
      </w:r>
    </w:p>
    <w:p w:rsidR="00E13DF9" w:rsidRPr="00E411DF" w:rsidRDefault="00E13DF9" w:rsidP="00E411DF">
      <w:pPr>
        <w:pStyle w:val="Textoindependiente3"/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</w:p>
    <w:p w:rsidR="00AB3AA7" w:rsidRPr="00E411DF" w:rsidRDefault="00AB3AA7" w:rsidP="00E411D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b/>
          <w:sz w:val="20"/>
          <w:szCs w:val="20"/>
        </w:rPr>
        <w:t>POR TANTO</w:t>
      </w:r>
      <w:r w:rsidRPr="00E411DF">
        <w:rPr>
          <w:rFonts w:ascii="Century Gothic" w:hAnsi="Century Gothic" w:cs="Arial"/>
          <w:sz w:val="20"/>
          <w:szCs w:val="20"/>
        </w:rPr>
        <w:t xml:space="preserve">, de </w:t>
      </w:r>
      <w:r w:rsidR="000C6297" w:rsidRPr="00E411DF">
        <w:rPr>
          <w:rFonts w:ascii="Century Gothic" w:hAnsi="Century Gothic" w:cs="Arial"/>
          <w:sz w:val="20"/>
          <w:szCs w:val="20"/>
        </w:rPr>
        <w:t>conformidad a los artículos 62, 65, 66, 69, 70, 71 y</w:t>
      </w:r>
      <w:r w:rsidRPr="00E411DF">
        <w:rPr>
          <w:rFonts w:ascii="Century Gothic" w:hAnsi="Century Gothic" w:cs="Arial"/>
          <w:sz w:val="20"/>
          <w:szCs w:val="20"/>
        </w:rPr>
        <w:t xml:space="preserve"> 72</w:t>
      </w:r>
      <w:r w:rsidR="000C6297" w:rsidRPr="00E411DF">
        <w:rPr>
          <w:rFonts w:ascii="Century Gothic" w:hAnsi="Century Gothic" w:cs="Arial"/>
          <w:sz w:val="20"/>
          <w:szCs w:val="20"/>
        </w:rPr>
        <w:t xml:space="preserve"> d</w:t>
      </w:r>
      <w:r w:rsidRPr="00E411DF">
        <w:rPr>
          <w:rFonts w:ascii="Century Gothic" w:hAnsi="Century Gothic" w:cs="Arial"/>
          <w:sz w:val="20"/>
          <w:szCs w:val="20"/>
        </w:rPr>
        <w:t xml:space="preserve">e la Ley de Acceso a la Información Pública, el suscrito Oficial de Información </w:t>
      </w:r>
      <w:r w:rsidRPr="00E411DF">
        <w:rPr>
          <w:rFonts w:ascii="Century Gothic" w:hAnsi="Century Gothic" w:cs="Arial"/>
          <w:b/>
          <w:sz w:val="20"/>
          <w:szCs w:val="20"/>
        </w:rPr>
        <w:t>RESUELVE</w:t>
      </w:r>
      <w:r w:rsidRPr="00E411DF">
        <w:rPr>
          <w:rFonts w:ascii="Century Gothic" w:hAnsi="Century Gothic" w:cs="Arial"/>
          <w:sz w:val="20"/>
          <w:szCs w:val="20"/>
        </w:rPr>
        <w:t>:</w:t>
      </w:r>
    </w:p>
    <w:p w:rsidR="00B43CB4" w:rsidRPr="00E411DF" w:rsidRDefault="00B43CB4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9C3579" w:rsidRPr="00E411DF" w:rsidRDefault="009C3579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b/>
          <w:sz w:val="20"/>
          <w:szCs w:val="20"/>
        </w:rPr>
        <w:t>CONCEDER</w:t>
      </w:r>
      <w:r w:rsidR="003C0B87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acceso </w:t>
      </w:r>
      <w:r w:rsidR="0010565D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 la información </w:t>
      </w:r>
      <w:r w:rsidR="0010565D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como se describe</w:t>
      </w:r>
      <w:r w:rsidR="00165976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en los numerales 1, 2 de la presente resolución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, </w:t>
      </w:r>
      <w:r w:rsidR="00165976" w:rsidRPr="00E411DF">
        <w:rPr>
          <w:rFonts w:ascii="Century Gothic" w:hAnsi="Century Gothic" w:cs="Arial"/>
          <w:sz w:val="20"/>
          <w:szCs w:val="20"/>
        </w:rPr>
        <w:t>siendo</w:t>
      </w:r>
      <w:r w:rsidR="00165976" w:rsidRPr="00E411DF">
        <w:rPr>
          <w:rFonts w:ascii="Century Gothic" w:hAnsi="Century Gothic" w:cs="Arial"/>
          <w:b/>
          <w:sz w:val="20"/>
          <w:szCs w:val="20"/>
        </w:rPr>
        <w:t xml:space="preserve"> 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las tasas establecidas </w:t>
      </w:r>
      <w:r w:rsidR="001D0AD2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en </w:t>
      </w:r>
      <w:r w:rsidR="001D0AD2" w:rsidRPr="00E411DF">
        <w:rPr>
          <w:rFonts w:ascii="Century Gothic" w:hAnsi="Century Gothic" w:cs="Arial"/>
          <w:sz w:val="20"/>
          <w:szCs w:val="20"/>
        </w:rPr>
        <w:t>Decreto</w:t>
      </w:r>
      <w:r w:rsidR="00310183" w:rsidRPr="00E411DF">
        <w:rPr>
          <w:rFonts w:ascii="Century Gothic" w:hAnsi="Century Gothic" w:cs="Arial"/>
          <w:sz w:val="20"/>
          <w:szCs w:val="20"/>
        </w:rPr>
        <w:t xml:space="preserve"> No. 47 “Ordenanza de tasas por servicios prestados por la OPAMSS, en el </w:t>
      </w:r>
      <w:r w:rsidR="00310183" w:rsidRPr="00E411DF">
        <w:rPr>
          <w:rFonts w:ascii="Century Gothic" w:hAnsi="Century Gothic" w:cs="Arial"/>
          <w:sz w:val="20"/>
          <w:szCs w:val="20"/>
          <w:u w:val="single"/>
        </w:rPr>
        <w:t>municipio de San Salvador</w:t>
      </w:r>
      <w:r w:rsidR="00310183" w:rsidRPr="00E411DF">
        <w:rPr>
          <w:rFonts w:ascii="Century Gothic" w:hAnsi="Century Gothic" w:cs="Arial"/>
          <w:sz w:val="20"/>
          <w:szCs w:val="20"/>
        </w:rPr>
        <w:t>”, publicado en Diario Oficial No. 176, Tomo No. 388 de fecha 22 de septiembre de 2010:   Fotocopia certificada por hoja de resolución: US$30.00</w:t>
      </w:r>
      <w:r w:rsidR="005951E6" w:rsidRPr="00E411DF">
        <w:rPr>
          <w:rFonts w:ascii="Century Gothic" w:hAnsi="Century Gothic" w:cs="Arial"/>
          <w:sz w:val="20"/>
          <w:szCs w:val="20"/>
        </w:rPr>
        <w:t xml:space="preserve">. </w:t>
      </w:r>
      <w:r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Se elaborará mandamiento de pago por el total de las copias.</w:t>
      </w:r>
      <w:r w:rsidR="00E411DF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Y </w:t>
      </w:r>
      <w:r w:rsidR="00E411DF" w:rsidRPr="00E411DF">
        <w:rPr>
          <w:rFonts w:ascii="Century Gothic" w:hAnsi="Century Gothic" w:cs="Arial"/>
          <w:sz w:val="20"/>
          <w:szCs w:val="20"/>
        </w:rPr>
        <w:t xml:space="preserve">Decreto No. 6 “Ordenanza de tazas por servicios prestados por la Oficina de Planificación de Área Metropolitana de San Salvador, OPAMSS al </w:t>
      </w:r>
      <w:r w:rsidR="00E411DF" w:rsidRPr="00E411DF">
        <w:rPr>
          <w:rFonts w:ascii="Century Gothic" w:hAnsi="Century Gothic" w:cs="Arial"/>
          <w:sz w:val="20"/>
          <w:szCs w:val="20"/>
          <w:u w:val="single"/>
        </w:rPr>
        <w:t>municipio de Antiguo Cuscatlán</w:t>
      </w:r>
      <w:r w:rsidR="00E411DF" w:rsidRPr="00E411DF">
        <w:rPr>
          <w:rFonts w:ascii="Century Gothic" w:hAnsi="Century Gothic" w:cs="Arial"/>
          <w:sz w:val="20"/>
          <w:szCs w:val="20"/>
        </w:rPr>
        <w:t>”. Publicado en Diario oficial No. 200 tomo 389 de fecha 25 de octubre de 2010: Fotocopia simple por hoja de resolución: US$17.50; Fotocopia certificada por hoja de resolución: US$30.00; Fotocopia simple por hoja de plano: US$26.25; Fotocopia certificada por hoja de plano: US$40.00</w:t>
      </w:r>
    </w:p>
    <w:p w:rsidR="009C3579" w:rsidRPr="00E411DF" w:rsidRDefault="009C3579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E46111" w:rsidRPr="00E411DF" w:rsidRDefault="008D34B5" w:rsidP="00E411DF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Tomar nota </w:t>
      </w:r>
      <w:proofErr w:type="spellStart"/>
      <w:r w:rsidR="00E065D6" w:rsidRPr="00E065D6">
        <w:rPr>
          <w:rFonts w:ascii="Century Gothic" w:hAnsi="Century Gothic" w:cs="Arial"/>
          <w:b/>
          <w:sz w:val="20"/>
          <w:szCs w:val="20"/>
          <w:highlight w:val="black"/>
        </w:rPr>
        <w:t>x</w:t>
      </w:r>
      <w:r>
        <w:rPr>
          <w:rFonts w:ascii="Century Gothic" w:hAnsi="Century Gothic" w:cs="Arial"/>
          <w:b/>
          <w:sz w:val="20"/>
          <w:szCs w:val="20"/>
          <w:highlight w:val="black"/>
        </w:rPr>
        <w:t>xxx</w:t>
      </w:r>
      <w:r w:rsidR="00E065D6" w:rsidRPr="00E065D6">
        <w:rPr>
          <w:rFonts w:ascii="Century Gothic" w:hAnsi="Century Gothic" w:cs="Arial"/>
          <w:b/>
          <w:sz w:val="20"/>
          <w:szCs w:val="20"/>
          <w:highlight w:val="black"/>
        </w:rPr>
        <w:t>xxxxxxxxxxxxxxxxx</w:t>
      </w:r>
      <w:proofErr w:type="spellEnd"/>
      <w:r w:rsidR="009C3579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11, para determinar el proceso de obtención de la información</w:t>
      </w:r>
      <w:r w:rsidR="00B9717E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.</w:t>
      </w:r>
    </w:p>
    <w:p w:rsidR="00B9717E" w:rsidRPr="00E411DF" w:rsidRDefault="00B9717E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E411DF" w:rsidRDefault="002E6346" w:rsidP="00E411DF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Marlene Solano</w:t>
      </w:r>
    </w:p>
    <w:p w:rsidR="00E4295F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E411DF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B5" w:rsidRDefault="008D34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B5" w:rsidRDefault="008D34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8D34B5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B5" w:rsidRDefault="008D34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B5" w:rsidRDefault="008D34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8D34B5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bookmarkStart w:id="0" w:name="_GoBack"/>
    <w:bookmarkEnd w:id="0"/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16597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 w:rsidR="000000F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B04"/>
    <w:multiLevelType w:val="hybridMultilevel"/>
    <w:tmpl w:val="3E4A0C1A"/>
    <w:lvl w:ilvl="0" w:tplc="C320535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5"/>
  </w:num>
  <w:num w:numId="5">
    <w:abstractNumId w:val="7"/>
  </w:num>
  <w:num w:numId="6">
    <w:abstractNumId w:val="4"/>
  </w:num>
  <w:num w:numId="7">
    <w:abstractNumId w:val="15"/>
  </w:num>
  <w:num w:numId="8">
    <w:abstractNumId w:val="29"/>
  </w:num>
  <w:num w:numId="9">
    <w:abstractNumId w:val="6"/>
  </w:num>
  <w:num w:numId="10">
    <w:abstractNumId w:val="3"/>
  </w:num>
  <w:num w:numId="11">
    <w:abstractNumId w:val="25"/>
  </w:num>
  <w:num w:numId="12">
    <w:abstractNumId w:val="0"/>
  </w:num>
  <w:num w:numId="13">
    <w:abstractNumId w:val="23"/>
  </w:num>
  <w:num w:numId="14">
    <w:abstractNumId w:val="19"/>
  </w:num>
  <w:num w:numId="15">
    <w:abstractNumId w:val="30"/>
  </w:num>
  <w:num w:numId="16">
    <w:abstractNumId w:val="20"/>
  </w:num>
  <w:num w:numId="17">
    <w:abstractNumId w:val="21"/>
  </w:num>
  <w:num w:numId="18">
    <w:abstractNumId w:val="32"/>
  </w:num>
  <w:num w:numId="19">
    <w:abstractNumId w:val="28"/>
  </w:num>
  <w:num w:numId="20">
    <w:abstractNumId w:val="10"/>
  </w:num>
  <w:num w:numId="21">
    <w:abstractNumId w:val="24"/>
  </w:num>
  <w:num w:numId="22">
    <w:abstractNumId w:val="2"/>
  </w:num>
  <w:num w:numId="23">
    <w:abstractNumId w:val="11"/>
  </w:num>
  <w:num w:numId="24">
    <w:abstractNumId w:val="17"/>
  </w:num>
  <w:num w:numId="25">
    <w:abstractNumId w:val="12"/>
  </w:num>
  <w:num w:numId="26">
    <w:abstractNumId w:val="27"/>
  </w:num>
  <w:num w:numId="27">
    <w:abstractNumId w:val="26"/>
  </w:num>
  <w:num w:numId="28">
    <w:abstractNumId w:val="9"/>
  </w:num>
  <w:num w:numId="29">
    <w:abstractNumId w:val="1"/>
  </w:num>
  <w:num w:numId="30">
    <w:abstractNumId w:val="13"/>
  </w:num>
  <w:num w:numId="31">
    <w:abstractNumId w:val="31"/>
  </w:num>
  <w:num w:numId="32">
    <w:abstractNumId w:val="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00F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65D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3BD1"/>
    <w:rsid w:val="0016481B"/>
    <w:rsid w:val="00165976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0AD2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54D0"/>
    <w:rsid w:val="008C7749"/>
    <w:rsid w:val="008D2B73"/>
    <w:rsid w:val="008D3259"/>
    <w:rsid w:val="008D34B5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6D27"/>
    <w:rsid w:val="00C90449"/>
    <w:rsid w:val="00C928B9"/>
    <w:rsid w:val="00C9464B"/>
    <w:rsid w:val="00C95523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065D6"/>
    <w:rsid w:val="00E102A3"/>
    <w:rsid w:val="00E10A94"/>
    <w:rsid w:val="00E13DF9"/>
    <w:rsid w:val="00E166BA"/>
    <w:rsid w:val="00E17416"/>
    <w:rsid w:val="00E2030D"/>
    <w:rsid w:val="00E21E0D"/>
    <w:rsid w:val="00E36F3E"/>
    <w:rsid w:val="00E411DF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2F1BC6D2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0F8B-E251-4498-95F1-CC282557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4246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343</cp:revision>
  <cp:lastPrinted>2017-10-09T19:57:00Z</cp:lastPrinted>
  <dcterms:created xsi:type="dcterms:W3CDTF">2013-08-09T20:16:00Z</dcterms:created>
  <dcterms:modified xsi:type="dcterms:W3CDTF">2018-09-07T15:29:00Z</dcterms:modified>
</cp:coreProperties>
</file>