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8C4998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lang w:eastAsia="es-SV"/>
        </w:rPr>
      </w:pPr>
      <w:r w:rsidRPr="008C4998">
        <w:rPr>
          <w:rFonts w:ascii="Calibri" w:eastAsia="Times New Roman" w:hAnsi="Calibri" w:cs="Calibri"/>
          <w:b/>
          <w:bCs/>
          <w:spacing w:val="-1"/>
          <w:lang w:eastAsia="es-SV"/>
        </w:rPr>
        <w:t xml:space="preserve">RESOLUCIÓN A SOLICITUD DE INFORMACIÓN </w:t>
      </w:r>
    </w:p>
    <w:p w:rsidR="001464B9" w:rsidRPr="00DF7339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</w:p>
    <w:p w:rsidR="00215878" w:rsidRPr="00B33D8E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</w:rPr>
      </w:pPr>
      <w:r w:rsidRPr="00B33D8E">
        <w:rPr>
          <w:rFonts w:ascii="Century Gothic" w:hAnsi="Century Gothic" w:cs="Arial"/>
        </w:rPr>
        <w:t xml:space="preserve">Oficina de Planificación del Área Metropolitana de San Salvador, a las </w:t>
      </w:r>
      <w:r w:rsidR="00EC52B9">
        <w:rPr>
          <w:rFonts w:ascii="Century Gothic" w:hAnsi="Century Gothic" w:cs="Arial"/>
        </w:rPr>
        <w:t>doce</w:t>
      </w:r>
      <w:r w:rsidR="0098175E" w:rsidRPr="00B33D8E">
        <w:rPr>
          <w:rFonts w:ascii="Century Gothic" w:hAnsi="Century Gothic" w:cs="Arial"/>
        </w:rPr>
        <w:t xml:space="preserve"> horas </w:t>
      </w:r>
      <w:r w:rsidR="00EC52B9">
        <w:rPr>
          <w:rFonts w:ascii="Century Gothic" w:hAnsi="Century Gothic" w:cs="Arial"/>
        </w:rPr>
        <w:t xml:space="preserve">con diez minutos </w:t>
      </w:r>
      <w:r w:rsidR="0098175E" w:rsidRPr="00B33D8E">
        <w:rPr>
          <w:rFonts w:ascii="Century Gothic" w:hAnsi="Century Gothic" w:cs="Arial"/>
        </w:rPr>
        <w:t xml:space="preserve">del </w:t>
      </w:r>
      <w:r w:rsidR="00EC52B9">
        <w:rPr>
          <w:rFonts w:ascii="Century Gothic" w:hAnsi="Century Gothic" w:cs="Arial"/>
        </w:rPr>
        <w:t>diez</w:t>
      </w:r>
      <w:r w:rsidR="00FF16B5" w:rsidRPr="00B33D8E">
        <w:rPr>
          <w:rFonts w:ascii="Century Gothic" w:hAnsi="Century Gothic" w:cs="Arial"/>
        </w:rPr>
        <w:t xml:space="preserve"> de</w:t>
      </w:r>
      <w:r w:rsidRPr="00B33D8E">
        <w:rPr>
          <w:rFonts w:ascii="Century Gothic" w:hAnsi="Century Gothic" w:cs="Arial"/>
        </w:rPr>
        <w:t xml:space="preserve"> </w:t>
      </w:r>
      <w:r w:rsidR="00FF16B5" w:rsidRPr="00B33D8E">
        <w:rPr>
          <w:rFonts w:ascii="Century Gothic" w:hAnsi="Century Gothic" w:cs="Arial"/>
        </w:rPr>
        <w:t>agosto</w:t>
      </w:r>
      <w:r w:rsidR="00A77C21" w:rsidRPr="00B33D8E">
        <w:rPr>
          <w:rFonts w:ascii="Century Gothic" w:hAnsi="Century Gothic" w:cs="Arial"/>
        </w:rPr>
        <w:t xml:space="preserve"> </w:t>
      </w:r>
      <w:r w:rsidRPr="00B33D8E">
        <w:rPr>
          <w:rFonts w:ascii="Century Gothic" w:hAnsi="Century Gothic" w:cs="Arial"/>
        </w:rPr>
        <w:t>de dos mil dieciocho.</w:t>
      </w:r>
    </w:p>
    <w:p w:rsidR="00215878" w:rsidRPr="00B33D8E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</w:rPr>
      </w:pPr>
    </w:p>
    <w:p w:rsidR="00215878" w:rsidRPr="00E318E6" w:rsidRDefault="009C304F" w:rsidP="00654D24">
      <w:pPr>
        <w:pStyle w:val="Default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jc w:val="both"/>
        <w:rPr>
          <w:rFonts w:ascii="Century Gothic" w:hAnsi="Century Gothic" w:cs="Arial"/>
        </w:rPr>
      </w:pPr>
      <w:r w:rsidRPr="00B33D8E">
        <w:rPr>
          <w:rFonts w:ascii="Century Gothic" w:hAnsi="Century Gothic" w:cs="Arial"/>
        </w:rPr>
        <w:t>Que con fecha veinte</w:t>
      </w:r>
      <w:r w:rsidR="001B4F9A" w:rsidRPr="00B33D8E">
        <w:rPr>
          <w:rFonts w:ascii="Century Gothic" w:hAnsi="Century Gothic" w:cs="Arial"/>
        </w:rPr>
        <w:t xml:space="preserve"> </w:t>
      </w:r>
      <w:r w:rsidR="00215878" w:rsidRPr="00B33D8E">
        <w:rPr>
          <w:rFonts w:ascii="Century Gothic" w:hAnsi="Century Gothic" w:cs="Arial"/>
        </w:rPr>
        <w:t xml:space="preserve">de </w:t>
      </w:r>
      <w:r w:rsidR="00C83B48" w:rsidRPr="00B33D8E">
        <w:rPr>
          <w:rFonts w:ascii="Century Gothic" w:hAnsi="Century Gothic" w:cs="Arial"/>
        </w:rPr>
        <w:t>ju</w:t>
      </w:r>
      <w:r w:rsidR="00654D24" w:rsidRPr="00B33D8E">
        <w:rPr>
          <w:rFonts w:ascii="Century Gothic" w:hAnsi="Century Gothic" w:cs="Arial"/>
        </w:rPr>
        <w:t>l</w:t>
      </w:r>
      <w:r w:rsidR="00C83B48" w:rsidRPr="00B33D8E">
        <w:rPr>
          <w:rFonts w:ascii="Century Gothic" w:hAnsi="Century Gothic" w:cs="Arial"/>
        </w:rPr>
        <w:t>io</w:t>
      </w:r>
      <w:r w:rsidR="00215878" w:rsidRPr="00B33D8E">
        <w:rPr>
          <w:rFonts w:ascii="Century Gothic" w:hAnsi="Century Gothic" w:cs="Arial"/>
        </w:rPr>
        <w:t xml:space="preserve"> del dos mil dieciocho, se recibió y admitió solicitud de información recibida de forma </w:t>
      </w:r>
      <w:r w:rsidRPr="00B33D8E">
        <w:rPr>
          <w:rFonts w:ascii="Century Gothic" w:hAnsi="Century Gothic" w:cs="Arial"/>
        </w:rPr>
        <w:t>digital</w:t>
      </w:r>
      <w:r w:rsidR="00215878" w:rsidRPr="00B33D8E">
        <w:rPr>
          <w:rFonts w:ascii="Century Gothic" w:hAnsi="Century Gothic" w:cs="Arial"/>
        </w:rPr>
        <w:t xml:space="preserve">, registrada bajo el número </w:t>
      </w:r>
      <w:r w:rsidRPr="00B33D8E">
        <w:rPr>
          <w:rFonts w:ascii="Century Gothic" w:hAnsi="Century Gothic" w:cs="Arial"/>
          <w:b/>
        </w:rPr>
        <w:t>UAIPT No. 0052</w:t>
      </w:r>
      <w:r w:rsidR="00215878" w:rsidRPr="00B33D8E">
        <w:rPr>
          <w:rFonts w:ascii="Century Gothic" w:hAnsi="Century Gothic" w:cs="Arial"/>
          <w:b/>
        </w:rPr>
        <w:t>-2018</w:t>
      </w:r>
      <w:r w:rsidR="00215878" w:rsidRPr="00B33D8E">
        <w:rPr>
          <w:rFonts w:ascii="Century Gothic" w:hAnsi="Century Gothic" w:cs="Arial"/>
        </w:rPr>
        <w:t xml:space="preserve"> ante esta unidad, de parte de</w:t>
      </w:r>
      <w:r w:rsidR="00EA0D28" w:rsidRPr="00EA0D28">
        <w:rPr>
          <w:rFonts w:ascii="Century Gothic" w:hAnsi="Century Gothic" w:cs="Arial"/>
          <w:b/>
          <w:sz w:val="20"/>
          <w:szCs w:val="20"/>
        </w:rPr>
        <w:t xml:space="preserve"> </w:t>
      </w:r>
      <w:r w:rsidR="009F2294" w:rsidRPr="009F2294">
        <w:rPr>
          <w:rFonts w:ascii="Century Gothic" w:hAnsi="Century Gothic" w:cs="Arial"/>
          <w:b/>
          <w:highlight w:val="black"/>
        </w:rPr>
        <w:t>XXX</w:t>
      </w:r>
      <w:r w:rsidR="00EA0D28" w:rsidRPr="009F2294">
        <w:rPr>
          <w:rFonts w:ascii="Century Gothic" w:hAnsi="Century Gothic" w:cs="Arial"/>
          <w:b/>
          <w:highlight w:val="black"/>
        </w:rPr>
        <w:t xml:space="preserve"> </w:t>
      </w:r>
      <w:r w:rsidR="009F2294" w:rsidRPr="009F2294">
        <w:rPr>
          <w:rFonts w:ascii="Century Gothic" w:hAnsi="Century Gothic" w:cs="Arial"/>
          <w:b/>
          <w:highlight w:val="black"/>
        </w:rPr>
        <w:t>XXXXXXXXXXXXXXX</w:t>
      </w:r>
      <w:bookmarkStart w:id="0" w:name="_GoBack"/>
      <w:bookmarkEnd w:id="0"/>
      <w:r w:rsidR="00A77C21" w:rsidRPr="00B33D8E">
        <w:rPr>
          <w:rFonts w:ascii="Century Gothic" w:hAnsi="Century Gothic" w:cs="Arial"/>
          <w:color w:val="auto"/>
        </w:rPr>
        <w:t xml:space="preserve">, </w:t>
      </w:r>
      <w:r w:rsidR="00C83B48" w:rsidRPr="00B33D8E">
        <w:rPr>
          <w:rFonts w:ascii="Century Gothic" w:hAnsi="Century Gothic" w:cs="Arial"/>
        </w:rPr>
        <w:t>identificado</w:t>
      </w:r>
      <w:r w:rsidR="00215878" w:rsidRPr="00B33D8E">
        <w:rPr>
          <w:rFonts w:ascii="Century Gothic" w:hAnsi="Century Gothic" w:cs="Arial"/>
        </w:rPr>
        <w:t xml:space="preserve"> con Docu</w:t>
      </w:r>
      <w:r w:rsidRPr="00B33D8E">
        <w:rPr>
          <w:rFonts w:ascii="Century Gothic" w:hAnsi="Century Gothic" w:cs="Arial"/>
        </w:rPr>
        <w:t xml:space="preserve">mento Único de Identidad número </w:t>
      </w:r>
      <w:r w:rsidR="009F2294" w:rsidRPr="009F2294">
        <w:rPr>
          <w:rFonts w:ascii="Century Gothic" w:hAnsi="Century Gothic" w:cs="Arial"/>
          <w:b/>
          <w:highlight w:val="black"/>
        </w:rPr>
        <w:t>XXXXXXX</w:t>
      </w:r>
      <w:r w:rsidR="00215878" w:rsidRPr="00B33D8E">
        <w:rPr>
          <w:rFonts w:ascii="Century Gothic" w:hAnsi="Century Gothic" w:cs="Arial"/>
          <w:b/>
        </w:rPr>
        <w:t xml:space="preserve">, </w:t>
      </w:r>
      <w:r w:rsidR="00215878" w:rsidRPr="00B33D8E">
        <w:rPr>
          <w:rFonts w:ascii="Century Gothic" w:hAnsi="Century Gothic" w:cs="Arial"/>
        </w:rPr>
        <w:t xml:space="preserve">por medio de la cual requiere </w:t>
      </w:r>
      <w:bookmarkStart w:id="1" w:name="_Hlk496184085"/>
      <w:r w:rsidR="00215878" w:rsidRPr="00B33D8E">
        <w:rPr>
          <w:rFonts w:ascii="Century Gothic" w:hAnsi="Century Gothic" w:cs="Arial"/>
        </w:rPr>
        <w:t>la información siguiente</w:t>
      </w:r>
      <w:bookmarkEnd w:id="1"/>
      <w:r w:rsidR="00215878" w:rsidRPr="00B33D8E">
        <w:rPr>
          <w:rFonts w:ascii="Century Gothic" w:hAnsi="Century Gothic" w:cs="Arial"/>
        </w:rPr>
        <w:t>:</w:t>
      </w:r>
      <w:r w:rsidR="00855E96" w:rsidRPr="00B33D8E">
        <w:rPr>
          <w:rFonts w:ascii="Century Gothic" w:hAnsi="Century Gothic" w:cs="Arial"/>
        </w:rPr>
        <w:t xml:space="preserve"> </w:t>
      </w:r>
      <w:r w:rsidRPr="00B33D8E">
        <w:rPr>
          <w:rFonts w:ascii="Century Gothic" w:hAnsi="Century Gothic" w:cs="Arial"/>
          <w:b/>
        </w:rPr>
        <w:t>Copia de los formularios Únicos de Trámites Previos para Calificación de Lugar, Línea de Construcción, Factibilidad de Aguas Lluvias y/o Revisión Vial que se hayan solicitado en la Colonia Altamira de San Salvador de Enero 2017 a la fecha. Copia de todos los documentos de trabajo que evidencien las visitas de campo y análisis técnico utilizados para aprobar y/o rechazar dichas solicitudes</w:t>
      </w:r>
      <w:r w:rsidR="00C95E8B" w:rsidRPr="00B33D8E">
        <w:rPr>
          <w:rFonts w:ascii="Century Gothic" w:hAnsi="Century Gothic"/>
          <w:b/>
        </w:rPr>
        <w:t>.</w:t>
      </w:r>
      <w:r w:rsidR="00EC52B9">
        <w:rPr>
          <w:rFonts w:ascii="Century Gothic" w:hAnsi="Century Gothic"/>
          <w:b/>
        </w:rPr>
        <w:t xml:space="preserve"> </w:t>
      </w:r>
      <w:r w:rsidR="00EC52B9" w:rsidRPr="00E318E6">
        <w:rPr>
          <w:rFonts w:ascii="Century Gothic" w:hAnsi="Century Gothic"/>
        </w:rPr>
        <w:t>Que con fecha ocho de agosto de los corrientes se emitió Resoluci</w:t>
      </w:r>
      <w:r w:rsidR="00E318E6">
        <w:rPr>
          <w:rFonts w:ascii="Century Gothic" w:hAnsi="Century Gothic"/>
        </w:rPr>
        <w:t>ón en la que se</w:t>
      </w:r>
      <w:r w:rsidR="00EC52B9" w:rsidRPr="00E318E6">
        <w:rPr>
          <w:rFonts w:ascii="Century Gothic" w:hAnsi="Century Gothic"/>
        </w:rPr>
        <w:t xml:space="preserve"> concedía acceso a la información mediante fotocopias previa cancelación de los aranceles y tasa</w:t>
      </w:r>
      <w:r w:rsidR="00E318E6">
        <w:rPr>
          <w:rFonts w:ascii="Century Gothic" w:hAnsi="Century Gothic"/>
        </w:rPr>
        <w:t>s</w:t>
      </w:r>
      <w:r w:rsidR="00EC52B9" w:rsidRPr="00E318E6">
        <w:rPr>
          <w:rFonts w:ascii="Century Gothic" w:hAnsi="Century Gothic"/>
        </w:rPr>
        <w:t xml:space="preserve"> correspondientes; indicando además la </w:t>
      </w:r>
      <w:r w:rsidR="00E318E6">
        <w:rPr>
          <w:rFonts w:ascii="Century Gothic" w:hAnsi="Century Gothic"/>
        </w:rPr>
        <w:t xml:space="preserve">debida </w:t>
      </w:r>
      <w:r w:rsidR="00EC52B9" w:rsidRPr="00E318E6">
        <w:rPr>
          <w:rFonts w:ascii="Century Gothic" w:hAnsi="Century Gothic"/>
        </w:rPr>
        <w:t>coordinación par</w:t>
      </w:r>
      <w:r w:rsidR="00E318E6">
        <w:rPr>
          <w:rFonts w:ascii="Century Gothic" w:hAnsi="Century Gothic"/>
        </w:rPr>
        <w:t>a la</w:t>
      </w:r>
      <w:r w:rsidR="00EC52B9" w:rsidRPr="00E318E6">
        <w:rPr>
          <w:rFonts w:ascii="Century Gothic" w:hAnsi="Century Gothic"/>
        </w:rPr>
        <w:t xml:space="preserve"> entrega de la misma. Que una vez notificada la resolución mencionada el solicitante </w:t>
      </w:r>
      <w:r w:rsidR="00E318E6">
        <w:rPr>
          <w:rFonts w:ascii="Century Gothic" w:hAnsi="Century Gothic"/>
        </w:rPr>
        <w:t>manifestó</w:t>
      </w:r>
      <w:r w:rsidR="00EC52B9" w:rsidRPr="00E318E6">
        <w:rPr>
          <w:rFonts w:ascii="Century Gothic" w:hAnsi="Century Gothic"/>
        </w:rPr>
        <w:t xml:space="preserve"> vía correo electr</w:t>
      </w:r>
      <w:r w:rsidR="00E318E6">
        <w:rPr>
          <w:rFonts w:ascii="Century Gothic" w:hAnsi="Century Gothic"/>
        </w:rPr>
        <w:t>ónico, reiterando que lo solicitado lo requería vía</w:t>
      </w:r>
      <w:r w:rsidR="00E318E6" w:rsidRPr="00E318E6">
        <w:rPr>
          <w:rFonts w:ascii="Century Gothic" w:hAnsi="Century Gothic"/>
        </w:rPr>
        <w:t xml:space="preserve"> correo electrónico. Por lo que se procedió a rectificar la misma en los términos </w:t>
      </w:r>
      <w:r w:rsidR="00E318E6">
        <w:rPr>
          <w:rFonts w:ascii="Century Gothic" w:hAnsi="Century Gothic"/>
        </w:rPr>
        <w:t>solicitados</w:t>
      </w:r>
      <w:r w:rsidR="00E318E6" w:rsidRPr="00E318E6">
        <w:rPr>
          <w:rFonts w:ascii="Century Gothic" w:hAnsi="Century Gothic"/>
        </w:rPr>
        <w:t>.</w:t>
      </w:r>
    </w:p>
    <w:p w:rsidR="00855E96" w:rsidRPr="00B33D8E" w:rsidRDefault="00855E96" w:rsidP="006958F2">
      <w:pPr>
        <w:pStyle w:val="Default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ind w:left="720"/>
        <w:jc w:val="both"/>
        <w:rPr>
          <w:rFonts w:ascii="Century Gothic" w:hAnsi="Century Gothic" w:cs="Arial"/>
        </w:rPr>
      </w:pPr>
    </w:p>
    <w:p w:rsidR="00B33D8E" w:rsidRPr="00BA6CAC" w:rsidRDefault="007C0371" w:rsidP="00BA6CAC">
      <w:pPr>
        <w:pStyle w:val="Textoindependiente3"/>
        <w:widowControl w:val="0"/>
        <w:numPr>
          <w:ilvl w:val="0"/>
          <w:numId w:val="1"/>
        </w:numPr>
        <w:adjustRightInd w:val="0"/>
        <w:spacing w:after="0"/>
        <w:jc w:val="both"/>
        <w:rPr>
          <w:rFonts w:ascii="Century Gothic" w:hAnsi="Century Gothic" w:cs="Arial"/>
          <w:sz w:val="24"/>
          <w:szCs w:val="24"/>
        </w:rPr>
      </w:pPr>
      <w:r w:rsidRPr="00BA6CAC">
        <w:rPr>
          <w:rFonts w:ascii="Century Gothic" w:hAnsi="Century Gothic" w:cs="Arial"/>
          <w:sz w:val="24"/>
          <w:szCs w:val="24"/>
        </w:rPr>
        <w:t>Que en su fecha esta Unidad realizó consulta a</w:t>
      </w:r>
      <w:r w:rsidR="00654D24" w:rsidRPr="00BA6CAC">
        <w:rPr>
          <w:rFonts w:ascii="Century Gothic" w:hAnsi="Century Gothic" w:cs="Arial"/>
          <w:sz w:val="24"/>
          <w:szCs w:val="24"/>
        </w:rPr>
        <w:t xml:space="preserve"> </w:t>
      </w:r>
      <w:r w:rsidR="00C83B48" w:rsidRPr="00BA6CAC">
        <w:rPr>
          <w:rFonts w:ascii="Century Gothic" w:hAnsi="Century Gothic" w:cs="Arial"/>
          <w:sz w:val="24"/>
          <w:szCs w:val="24"/>
        </w:rPr>
        <w:t>l</w:t>
      </w:r>
      <w:r w:rsidR="00654D24" w:rsidRPr="00BA6CAC">
        <w:rPr>
          <w:rFonts w:ascii="Century Gothic" w:hAnsi="Century Gothic" w:cs="Arial"/>
          <w:sz w:val="24"/>
          <w:szCs w:val="24"/>
        </w:rPr>
        <w:t>os</w:t>
      </w:r>
      <w:r w:rsidRPr="00BA6CAC">
        <w:rPr>
          <w:rFonts w:ascii="Century Gothic" w:hAnsi="Century Gothic" w:cs="Arial"/>
          <w:sz w:val="24"/>
          <w:szCs w:val="24"/>
        </w:rPr>
        <w:t xml:space="preserve"> </w:t>
      </w:r>
      <w:r w:rsidR="00C83B48" w:rsidRPr="00BA6CAC">
        <w:rPr>
          <w:rFonts w:ascii="Century Gothic" w:hAnsi="Century Gothic" w:cs="Arial"/>
          <w:sz w:val="24"/>
          <w:szCs w:val="24"/>
          <w:lang w:val="es-MX"/>
        </w:rPr>
        <w:t>Departamento</w:t>
      </w:r>
      <w:r w:rsidR="00654D24" w:rsidRPr="00BA6CAC">
        <w:rPr>
          <w:rFonts w:ascii="Century Gothic" w:hAnsi="Century Gothic" w:cs="Arial"/>
          <w:sz w:val="24"/>
          <w:szCs w:val="24"/>
          <w:lang w:val="es-MX"/>
        </w:rPr>
        <w:t>s</w:t>
      </w:r>
      <w:r w:rsidR="00CC6D8E" w:rsidRPr="00BA6CAC">
        <w:rPr>
          <w:rFonts w:ascii="Century Gothic" w:hAnsi="Century Gothic" w:cs="Arial"/>
          <w:sz w:val="24"/>
          <w:szCs w:val="24"/>
          <w:lang w:val="es-MX"/>
        </w:rPr>
        <w:t xml:space="preserve"> </w:t>
      </w:r>
      <w:r w:rsidR="00654D24" w:rsidRPr="00BA6CAC">
        <w:rPr>
          <w:rFonts w:ascii="Century Gothic" w:hAnsi="Century Gothic" w:cs="Arial"/>
          <w:sz w:val="24"/>
          <w:szCs w:val="24"/>
          <w:lang w:val="es-MX"/>
        </w:rPr>
        <w:t>de Agilización de Trámites, Urbanización y Construcción, Línea de Construcción y Revisión Vial, Uso de Suelo</w:t>
      </w:r>
      <w:r w:rsidR="008C4998" w:rsidRPr="00BA6CAC">
        <w:rPr>
          <w:rFonts w:ascii="Century Gothic" w:hAnsi="Century Gothic" w:cs="Arial"/>
          <w:sz w:val="24"/>
          <w:szCs w:val="24"/>
          <w:lang w:val="es-MX"/>
        </w:rPr>
        <w:t xml:space="preserve"> y</w:t>
      </w:r>
      <w:r w:rsidR="00654D24" w:rsidRPr="00BA6CAC">
        <w:rPr>
          <w:rFonts w:ascii="Century Gothic" w:hAnsi="Century Gothic" w:cs="Arial"/>
          <w:sz w:val="24"/>
          <w:szCs w:val="24"/>
          <w:lang w:val="es-MX"/>
        </w:rPr>
        <w:t xml:space="preserve"> Factibilidad de Aguas Lluvias, </w:t>
      </w:r>
      <w:r w:rsidRPr="00BA6CAC">
        <w:rPr>
          <w:rFonts w:ascii="Century Gothic" w:hAnsi="Century Gothic" w:cs="Arial"/>
          <w:sz w:val="24"/>
          <w:szCs w:val="24"/>
        </w:rPr>
        <w:t>a fin de que se pronuncie</w:t>
      </w:r>
      <w:r w:rsidR="00654D24" w:rsidRPr="00BA6CAC">
        <w:rPr>
          <w:rFonts w:ascii="Century Gothic" w:hAnsi="Century Gothic" w:cs="Arial"/>
          <w:sz w:val="24"/>
          <w:szCs w:val="24"/>
        </w:rPr>
        <w:t>n</w:t>
      </w:r>
      <w:r w:rsidRPr="00BA6CAC">
        <w:rPr>
          <w:rFonts w:ascii="Century Gothic" w:hAnsi="Century Gothic" w:cs="Arial"/>
          <w:sz w:val="24"/>
          <w:szCs w:val="24"/>
        </w:rPr>
        <w:t xml:space="preserve"> sobre lo </w:t>
      </w:r>
      <w:r w:rsidR="00145122" w:rsidRPr="00BA6CAC">
        <w:rPr>
          <w:rFonts w:ascii="Century Gothic" w:hAnsi="Century Gothic" w:cs="Arial"/>
          <w:sz w:val="24"/>
          <w:szCs w:val="24"/>
        </w:rPr>
        <w:t>solicitado; al respecto</w:t>
      </w:r>
      <w:r w:rsidR="009C304F" w:rsidRPr="00BA6CAC">
        <w:rPr>
          <w:rFonts w:ascii="Century Gothic" w:hAnsi="Century Gothic" w:cs="Arial"/>
          <w:sz w:val="24"/>
          <w:szCs w:val="24"/>
        </w:rPr>
        <w:t xml:space="preserve"> informa</w:t>
      </w:r>
      <w:r w:rsidR="00F963AE" w:rsidRPr="00BA6CAC">
        <w:rPr>
          <w:rFonts w:ascii="Century Gothic" w:hAnsi="Century Gothic" w:cs="Arial"/>
          <w:sz w:val="24"/>
          <w:szCs w:val="24"/>
        </w:rPr>
        <w:t>ron q</w:t>
      </w:r>
      <w:r w:rsidR="009C304F" w:rsidRPr="00BA6CAC">
        <w:rPr>
          <w:rFonts w:ascii="Century Gothic" w:hAnsi="Century Gothic" w:cs="Arial"/>
          <w:sz w:val="24"/>
          <w:szCs w:val="24"/>
        </w:rPr>
        <w:t xml:space="preserve">ue de conformidad con </w:t>
      </w:r>
      <w:r w:rsidR="00F963AE" w:rsidRPr="00BA6CAC">
        <w:rPr>
          <w:rFonts w:ascii="Century Gothic" w:hAnsi="Century Gothic" w:cs="Arial"/>
          <w:sz w:val="24"/>
          <w:szCs w:val="24"/>
        </w:rPr>
        <w:t>los</w:t>
      </w:r>
      <w:r w:rsidR="009C304F" w:rsidRPr="00BA6CAC">
        <w:rPr>
          <w:rFonts w:ascii="Century Gothic" w:hAnsi="Century Gothic" w:cs="Arial"/>
          <w:sz w:val="24"/>
          <w:szCs w:val="24"/>
        </w:rPr>
        <w:t xml:space="preserve"> archivos </w:t>
      </w:r>
      <w:r w:rsidR="00B33D8E" w:rsidRPr="00BA6CAC">
        <w:rPr>
          <w:rFonts w:ascii="Century Gothic" w:hAnsi="Century Gothic" w:cs="Arial"/>
          <w:sz w:val="24"/>
          <w:szCs w:val="24"/>
        </w:rPr>
        <w:t xml:space="preserve">institucionales </w:t>
      </w:r>
      <w:r w:rsidR="009C304F" w:rsidRPr="00BA6CAC">
        <w:rPr>
          <w:rFonts w:ascii="Century Gothic" w:hAnsi="Century Gothic" w:cs="Arial"/>
          <w:sz w:val="24"/>
          <w:szCs w:val="24"/>
        </w:rPr>
        <w:t xml:space="preserve">se han </w:t>
      </w:r>
      <w:r w:rsidR="00F963AE" w:rsidRPr="00BA6CAC">
        <w:rPr>
          <w:rFonts w:ascii="Century Gothic" w:hAnsi="Century Gothic" w:cs="Arial"/>
          <w:sz w:val="24"/>
          <w:szCs w:val="24"/>
        </w:rPr>
        <w:t>identificado 7 trámites</w:t>
      </w:r>
      <w:r w:rsidR="00B33D8E" w:rsidRPr="00BA6CAC">
        <w:rPr>
          <w:rFonts w:ascii="Century Gothic" w:hAnsi="Century Gothic" w:cs="Arial"/>
          <w:sz w:val="24"/>
          <w:szCs w:val="24"/>
        </w:rPr>
        <w:t xml:space="preserve"> de Línea de Construcción</w:t>
      </w:r>
      <w:r w:rsidR="00DF3B8F" w:rsidRPr="00BA6CAC">
        <w:rPr>
          <w:rFonts w:ascii="Century Gothic" w:eastAsiaTheme="minorHAnsi" w:hAnsi="Century Gothic" w:cs="Arial"/>
          <w:sz w:val="24"/>
          <w:szCs w:val="24"/>
        </w:rPr>
        <w:t>,</w:t>
      </w:r>
      <w:r w:rsidR="00B33D8E" w:rsidRPr="00BA6CAC">
        <w:rPr>
          <w:rFonts w:ascii="Century Gothic" w:hAnsi="Century Gothic" w:cs="Arial"/>
          <w:sz w:val="24"/>
          <w:szCs w:val="24"/>
        </w:rPr>
        <w:t xml:space="preserve"> 1 en Revisión Vial y Zonificación, 1 en Factibilidad de Aguas Lluvias y 8 en Calificación de Lugar</w:t>
      </w:r>
      <w:r w:rsidR="00DF3B8F" w:rsidRPr="00BA6CAC">
        <w:rPr>
          <w:rFonts w:ascii="Century Gothic" w:eastAsiaTheme="minorHAnsi" w:hAnsi="Century Gothic" w:cs="Arial"/>
          <w:sz w:val="24"/>
          <w:szCs w:val="24"/>
        </w:rPr>
        <w:t xml:space="preserve"> </w:t>
      </w:r>
      <w:r w:rsidR="00026ACF" w:rsidRPr="00BA6CAC">
        <w:rPr>
          <w:rFonts w:ascii="Century Gothic" w:hAnsi="Century Gothic" w:cs="Arial"/>
          <w:sz w:val="24"/>
          <w:szCs w:val="24"/>
        </w:rPr>
        <w:t>de los cuales se remiten</w:t>
      </w:r>
      <w:r w:rsidR="00BA6CAC" w:rsidRPr="00BA6CAC">
        <w:rPr>
          <w:rFonts w:ascii="Century Gothic" w:hAnsi="Century Gothic" w:cs="Arial"/>
          <w:sz w:val="24"/>
          <w:szCs w:val="24"/>
        </w:rPr>
        <w:t xml:space="preserve"> </w:t>
      </w:r>
      <w:r w:rsidR="00BA6CAC">
        <w:rPr>
          <w:rFonts w:ascii="Century Gothic" w:hAnsi="Century Gothic" w:cs="Arial"/>
          <w:sz w:val="24"/>
          <w:szCs w:val="24"/>
        </w:rPr>
        <w:t xml:space="preserve">los </w:t>
      </w:r>
      <w:r w:rsidR="00BA6CAC" w:rsidRPr="00BA6CAC">
        <w:rPr>
          <w:rFonts w:ascii="Century Gothic" w:eastAsiaTheme="minorHAnsi" w:hAnsi="Century Gothic" w:cs="Arial"/>
          <w:sz w:val="24"/>
          <w:szCs w:val="24"/>
        </w:rPr>
        <w:t>Formulario</w:t>
      </w:r>
      <w:r w:rsidR="00BA6CAC">
        <w:rPr>
          <w:rFonts w:ascii="Century Gothic" w:eastAsiaTheme="minorHAnsi" w:hAnsi="Century Gothic" w:cs="Arial"/>
          <w:sz w:val="24"/>
          <w:szCs w:val="24"/>
        </w:rPr>
        <w:t>s</w:t>
      </w:r>
      <w:r w:rsidR="00BA6CAC" w:rsidRPr="00BA6CAC">
        <w:rPr>
          <w:rFonts w:ascii="Century Gothic" w:eastAsiaTheme="minorHAnsi" w:hAnsi="Century Gothic" w:cs="Arial"/>
          <w:sz w:val="24"/>
          <w:szCs w:val="24"/>
        </w:rPr>
        <w:t xml:space="preserve"> Único</w:t>
      </w:r>
      <w:r w:rsidR="00BA6CAC">
        <w:rPr>
          <w:rFonts w:ascii="Century Gothic" w:eastAsiaTheme="minorHAnsi" w:hAnsi="Century Gothic" w:cs="Arial"/>
          <w:sz w:val="24"/>
          <w:szCs w:val="24"/>
        </w:rPr>
        <w:t>s</w:t>
      </w:r>
      <w:r w:rsidR="00BA6CAC" w:rsidRPr="00BA6CAC">
        <w:rPr>
          <w:rFonts w:ascii="Century Gothic" w:eastAsiaTheme="minorHAnsi" w:hAnsi="Century Gothic" w:cs="Arial"/>
          <w:sz w:val="24"/>
          <w:szCs w:val="24"/>
        </w:rPr>
        <w:t xml:space="preserve"> de Trámites Previos</w:t>
      </w:r>
      <w:r w:rsidR="00BA6CAC">
        <w:rPr>
          <w:rFonts w:ascii="Century Gothic" w:eastAsiaTheme="minorHAnsi" w:hAnsi="Century Gothic" w:cs="Arial"/>
          <w:sz w:val="24"/>
          <w:szCs w:val="24"/>
        </w:rPr>
        <w:t>,</w:t>
      </w:r>
      <w:r w:rsidR="00BA6CAC">
        <w:rPr>
          <w:rFonts w:ascii="Century Gothic" w:hAnsi="Century Gothic" w:cs="Arial"/>
          <w:sz w:val="24"/>
          <w:szCs w:val="24"/>
        </w:rPr>
        <w:t xml:space="preserve"> </w:t>
      </w:r>
      <w:r w:rsidR="00026ACF" w:rsidRPr="00BA6CAC">
        <w:rPr>
          <w:rFonts w:ascii="Century Gothic" w:hAnsi="Century Gothic" w:cs="Arial"/>
          <w:sz w:val="24"/>
          <w:szCs w:val="24"/>
        </w:rPr>
        <w:t xml:space="preserve"> las </w:t>
      </w:r>
      <w:r w:rsidR="009C304F" w:rsidRPr="00BA6CAC">
        <w:rPr>
          <w:rFonts w:ascii="Century Gothic" w:eastAsiaTheme="minorHAnsi" w:hAnsi="Century Gothic" w:cs="Arial"/>
          <w:sz w:val="24"/>
          <w:szCs w:val="24"/>
        </w:rPr>
        <w:t>Ficha</w:t>
      </w:r>
      <w:r w:rsidR="00026ACF" w:rsidRPr="00BA6CAC">
        <w:rPr>
          <w:rFonts w:ascii="Century Gothic" w:hAnsi="Century Gothic" w:cs="Arial"/>
          <w:sz w:val="24"/>
          <w:szCs w:val="24"/>
        </w:rPr>
        <w:t>s</w:t>
      </w:r>
      <w:r w:rsidR="009C304F" w:rsidRPr="00BA6CAC">
        <w:rPr>
          <w:rFonts w:ascii="Century Gothic" w:eastAsiaTheme="minorHAnsi" w:hAnsi="Century Gothic" w:cs="Arial"/>
          <w:sz w:val="24"/>
          <w:szCs w:val="24"/>
        </w:rPr>
        <w:t xml:space="preserve"> de Inspección de Campo, con excepción de la Revisión Vial y Zonificación en la cual no fue necesario practicarla para la resolución de </w:t>
      </w:r>
      <w:r w:rsidR="00026ACF" w:rsidRPr="00BA6CAC">
        <w:rPr>
          <w:rFonts w:ascii="Century Gothic" w:hAnsi="Century Gothic" w:cs="Arial"/>
          <w:sz w:val="24"/>
          <w:szCs w:val="24"/>
        </w:rPr>
        <w:t>los mismos</w:t>
      </w:r>
      <w:r w:rsidR="00BA6CAC">
        <w:rPr>
          <w:rFonts w:ascii="Arial" w:hAnsi="Arial" w:cs="Arial"/>
          <w:sz w:val="22"/>
          <w:szCs w:val="22"/>
        </w:rPr>
        <w:t xml:space="preserve">; </w:t>
      </w:r>
      <w:r w:rsidR="00DB0361" w:rsidRPr="00BA6CAC">
        <w:rPr>
          <w:rFonts w:ascii="Century Gothic" w:eastAsiaTheme="minorHAnsi" w:hAnsi="Century Gothic" w:cs="Arial"/>
          <w:sz w:val="24"/>
          <w:szCs w:val="24"/>
        </w:rPr>
        <w:t>y</w:t>
      </w:r>
      <w:r w:rsidR="009C304F" w:rsidRPr="00BA6CAC">
        <w:rPr>
          <w:rFonts w:ascii="Century Gothic" w:eastAsiaTheme="minorHAnsi" w:hAnsi="Century Gothic" w:cs="Arial"/>
          <w:sz w:val="24"/>
          <w:szCs w:val="24"/>
        </w:rPr>
        <w:t xml:space="preserve"> </w:t>
      </w:r>
      <w:r w:rsidR="00DB0361" w:rsidRPr="00BA6CAC">
        <w:rPr>
          <w:rFonts w:ascii="Century Gothic" w:eastAsiaTheme="minorHAnsi" w:hAnsi="Century Gothic" w:cs="Arial"/>
          <w:sz w:val="24"/>
          <w:szCs w:val="24"/>
        </w:rPr>
        <w:t>respecto</w:t>
      </w:r>
      <w:r w:rsidR="00BA6CAC">
        <w:rPr>
          <w:rFonts w:ascii="Century Gothic" w:eastAsiaTheme="minorHAnsi" w:hAnsi="Century Gothic" w:cs="Arial"/>
          <w:sz w:val="24"/>
          <w:szCs w:val="24"/>
        </w:rPr>
        <w:t xml:space="preserve"> del</w:t>
      </w:r>
      <w:r w:rsidR="009C304F" w:rsidRPr="00BA6CAC">
        <w:rPr>
          <w:rFonts w:ascii="Century Gothic" w:eastAsiaTheme="minorHAnsi" w:hAnsi="Century Gothic" w:cs="Arial"/>
          <w:sz w:val="24"/>
          <w:szCs w:val="24"/>
        </w:rPr>
        <w:t xml:space="preserve"> análisis técnico</w:t>
      </w:r>
      <w:r w:rsidR="00B33D8E" w:rsidRPr="00BA6CAC">
        <w:rPr>
          <w:rFonts w:ascii="Century Gothic" w:hAnsi="Century Gothic" w:cs="Arial"/>
          <w:sz w:val="24"/>
          <w:szCs w:val="24"/>
        </w:rPr>
        <w:t xml:space="preserve"> fundamento para aprobar o no las solicitudes se informa</w:t>
      </w:r>
      <w:r w:rsidR="00815FA8">
        <w:rPr>
          <w:rFonts w:ascii="Century Gothic" w:hAnsi="Century Gothic" w:cs="Arial"/>
          <w:sz w:val="24"/>
          <w:szCs w:val="24"/>
        </w:rPr>
        <w:t>,</w:t>
      </w:r>
      <w:r w:rsidR="00B33D8E" w:rsidRPr="00BA6CAC">
        <w:rPr>
          <w:rFonts w:ascii="Century Gothic" w:hAnsi="Century Gothic" w:cs="Arial"/>
          <w:sz w:val="24"/>
          <w:szCs w:val="24"/>
        </w:rPr>
        <w:t xml:space="preserve"> que </w:t>
      </w:r>
      <w:r w:rsidR="00815FA8">
        <w:rPr>
          <w:rFonts w:ascii="Century Gothic" w:hAnsi="Century Gothic" w:cs="Arial"/>
          <w:sz w:val="24"/>
          <w:szCs w:val="24"/>
        </w:rPr>
        <w:t>los mismos</w:t>
      </w:r>
      <w:r w:rsidR="00B33D8E" w:rsidRPr="00BA6CAC">
        <w:rPr>
          <w:rFonts w:ascii="Century Gothic" w:hAnsi="Century Gothic" w:cs="Arial"/>
          <w:sz w:val="24"/>
          <w:szCs w:val="24"/>
        </w:rPr>
        <w:t xml:space="preserve"> se</w:t>
      </w:r>
      <w:r w:rsidR="009C304F" w:rsidRPr="00BA6CAC">
        <w:rPr>
          <w:rFonts w:ascii="Century Gothic" w:eastAsiaTheme="minorHAnsi" w:hAnsi="Century Gothic" w:cs="Arial"/>
          <w:sz w:val="24"/>
          <w:szCs w:val="24"/>
        </w:rPr>
        <w:t xml:space="preserve"> encuentra</w:t>
      </w:r>
      <w:r w:rsidR="00026ACF" w:rsidRPr="00BA6CAC">
        <w:rPr>
          <w:rFonts w:ascii="Century Gothic" w:hAnsi="Century Gothic" w:cs="Arial"/>
          <w:sz w:val="24"/>
          <w:szCs w:val="24"/>
        </w:rPr>
        <w:t>n</w:t>
      </w:r>
      <w:r w:rsidR="009C304F" w:rsidRPr="00BA6CAC">
        <w:rPr>
          <w:rFonts w:ascii="Century Gothic" w:eastAsiaTheme="minorHAnsi" w:hAnsi="Century Gothic" w:cs="Arial"/>
          <w:sz w:val="24"/>
          <w:szCs w:val="24"/>
        </w:rPr>
        <w:t xml:space="preserve"> dentro de </w:t>
      </w:r>
      <w:r w:rsidR="009C304F" w:rsidRPr="00BA6CAC">
        <w:rPr>
          <w:rFonts w:ascii="Century Gothic" w:eastAsiaTheme="minorHAnsi" w:hAnsi="Century Gothic" w:cs="Arial"/>
          <w:sz w:val="24"/>
          <w:szCs w:val="24"/>
        </w:rPr>
        <w:lastRenderedPageBreak/>
        <w:t>la</w:t>
      </w:r>
      <w:r w:rsidR="00DB0361" w:rsidRPr="00BA6CAC">
        <w:rPr>
          <w:rFonts w:ascii="Century Gothic" w:eastAsiaTheme="minorHAnsi" w:hAnsi="Century Gothic" w:cs="Arial"/>
          <w:sz w:val="24"/>
          <w:szCs w:val="24"/>
        </w:rPr>
        <w:t>s Resoluciones</w:t>
      </w:r>
      <w:r w:rsidR="009535CD">
        <w:rPr>
          <w:rFonts w:ascii="Century Gothic" w:eastAsiaTheme="minorHAnsi" w:hAnsi="Century Gothic" w:cs="Arial"/>
          <w:sz w:val="24"/>
          <w:szCs w:val="24"/>
        </w:rPr>
        <w:t xml:space="preserve"> emitidas para</w:t>
      </w:r>
      <w:r w:rsidR="009C304F" w:rsidRPr="00BA6CAC">
        <w:rPr>
          <w:rFonts w:ascii="Century Gothic" w:eastAsiaTheme="minorHAnsi" w:hAnsi="Century Gothic" w:cs="Arial"/>
          <w:sz w:val="24"/>
          <w:szCs w:val="24"/>
        </w:rPr>
        <w:t xml:space="preserve"> cada trámite</w:t>
      </w:r>
      <w:r w:rsidR="00BA6CAC">
        <w:rPr>
          <w:rFonts w:ascii="Century Gothic" w:eastAsiaTheme="minorHAnsi" w:hAnsi="Century Gothic" w:cs="Arial"/>
          <w:sz w:val="24"/>
          <w:szCs w:val="24"/>
        </w:rPr>
        <w:t xml:space="preserve">, las cuales se </w:t>
      </w:r>
      <w:r w:rsidR="00E35822">
        <w:rPr>
          <w:rFonts w:ascii="Century Gothic" w:eastAsiaTheme="minorHAnsi" w:hAnsi="Century Gothic" w:cs="Arial"/>
          <w:sz w:val="24"/>
          <w:szCs w:val="24"/>
        </w:rPr>
        <w:t>r</w:t>
      </w:r>
      <w:r w:rsidR="00C3728D">
        <w:rPr>
          <w:rFonts w:ascii="Century Gothic" w:eastAsiaTheme="minorHAnsi" w:hAnsi="Century Gothic" w:cs="Arial"/>
          <w:sz w:val="24"/>
          <w:szCs w:val="24"/>
        </w:rPr>
        <w:t>emiten</w:t>
      </w:r>
      <w:r w:rsidR="00A8666A">
        <w:rPr>
          <w:rFonts w:ascii="Century Gothic" w:eastAsiaTheme="minorHAnsi" w:hAnsi="Century Gothic" w:cs="Arial"/>
          <w:sz w:val="24"/>
          <w:szCs w:val="24"/>
        </w:rPr>
        <w:t xml:space="preserve"> </w:t>
      </w:r>
      <w:r w:rsidR="00815FA8">
        <w:rPr>
          <w:rFonts w:ascii="Century Gothic" w:eastAsiaTheme="minorHAnsi" w:hAnsi="Century Gothic" w:cs="Arial"/>
          <w:sz w:val="24"/>
          <w:szCs w:val="24"/>
        </w:rPr>
        <w:t>en</w:t>
      </w:r>
      <w:r w:rsidR="00A8666A">
        <w:rPr>
          <w:rFonts w:ascii="Century Gothic" w:eastAsiaTheme="minorHAnsi" w:hAnsi="Century Gothic" w:cs="Arial"/>
          <w:sz w:val="24"/>
          <w:szCs w:val="24"/>
        </w:rPr>
        <w:t xml:space="preserve"> versión</w:t>
      </w:r>
      <w:r w:rsidR="00BA6CAC">
        <w:rPr>
          <w:rFonts w:ascii="Century Gothic" w:eastAsiaTheme="minorHAnsi" w:hAnsi="Century Gothic" w:cs="Arial"/>
          <w:sz w:val="24"/>
          <w:szCs w:val="24"/>
        </w:rPr>
        <w:t xml:space="preserve"> p</w:t>
      </w:r>
      <w:r w:rsidR="00A8666A">
        <w:rPr>
          <w:rFonts w:ascii="Century Gothic" w:eastAsiaTheme="minorHAnsi" w:hAnsi="Century Gothic" w:cs="Arial"/>
          <w:sz w:val="24"/>
          <w:szCs w:val="24"/>
        </w:rPr>
        <w:t>ública</w:t>
      </w:r>
      <w:r w:rsidR="009C304F" w:rsidRPr="00BA6CAC">
        <w:rPr>
          <w:rFonts w:ascii="Century Gothic" w:eastAsiaTheme="minorHAnsi" w:hAnsi="Century Gothic" w:cs="Arial"/>
          <w:sz w:val="24"/>
          <w:szCs w:val="24"/>
        </w:rPr>
        <w:t>.</w:t>
      </w:r>
      <w:r w:rsidR="00BA6CAC">
        <w:rPr>
          <w:rFonts w:ascii="Century Gothic" w:eastAsiaTheme="minorHAnsi" w:hAnsi="Century Gothic" w:cs="Arial"/>
          <w:sz w:val="24"/>
          <w:szCs w:val="24"/>
        </w:rPr>
        <w:t xml:space="preserve"> </w:t>
      </w:r>
      <w:r w:rsidR="00BA6CAC" w:rsidRPr="00BA6CAC">
        <w:rPr>
          <w:rFonts w:ascii="Century Gothic" w:eastAsiaTheme="minorHAnsi" w:hAnsi="Century Gothic" w:cs="Arial"/>
          <w:sz w:val="24"/>
          <w:szCs w:val="24"/>
        </w:rPr>
        <w:t>Por lo anterior</w:t>
      </w:r>
      <w:r w:rsidR="00A52797">
        <w:rPr>
          <w:rFonts w:ascii="Century Gothic" w:eastAsiaTheme="minorHAnsi" w:hAnsi="Century Gothic" w:cs="Arial"/>
          <w:sz w:val="24"/>
          <w:szCs w:val="24"/>
        </w:rPr>
        <w:t xml:space="preserve">, </w:t>
      </w:r>
      <w:r w:rsidR="005C502E">
        <w:rPr>
          <w:rFonts w:ascii="Century Gothic" w:eastAsiaTheme="minorHAnsi" w:hAnsi="Century Gothic" w:cs="Arial"/>
          <w:sz w:val="24"/>
          <w:szCs w:val="24"/>
        </w:rPr>
        <w:t>es factible proporcionar</w:t>
      </w:r>
      <w:r w:rsidR="00A52797">
        <w:rPr>
          <w:rFonts w:ascii="Century Gothic" w:eastAsiaTheme="minorHAnsi" w:hAnsi="Century Gothic" w:cs="Arial"/>
          <w:sz w:val="24"/>
          <w:szCs w:val="24"/>
        </w:rPr>
        <w:t xml:space="preserve"> lo solicitado </w:t>
      </w:r>
      <w:r w:rsidR="006E249C">
        <w:rPr>
          <w:rFonts w:ascii="Century Gothic" w:eastAsiaTheme="minorHAnsi" w:hAnsi="Century Gothic" w:cs="Arial"/>
          <w:sz w:val="24"/>
          <w:szCs w:val="24"/>
        </w:rPr>
        <w:t>en formato electrónico</w:t>
      </w:r>
      <w:r w:rsidR="00BA6CAC" w:rsidRPr="00BA6CAC">
        <w:rPr>
          <w:rFonts w:ascii="Century Gothic" w:eastAsiaTheme="minorHAnsi" w:hAnsi="Century Gothic" w:cs="Arial"/>
          <w:sz w:val="24"/>
          <w:szCs w:val="24"/>
        </w:rPr>
        <w:t>.</w:t>
      </w:r>
    </w:p>
    <w:p w:rsidR="00F963AE" w:rsidRPr="00B33D8E" w:rsidRDefault="00F963AE" w:rsidP="00F963AE">
      <w:pPr>
        <w:pStyle w:val="Prrafodelista"/>
        <w:widowControl w:val="0"/>
        <w:adjustRightInd w:val="0"/>
        <w:spacing w:after="0" w:line="276" w:lineRule="auto"/>
        <w:ind w:left="708"/>
        <w:jc w:val="both"/>
        <w:rPr>
          <w:rFonts w:ascii="Century Gothic" w:hAnsi="Century Gothic" w:cs="Arial"/>
          <w:sz w:val="24"/>
          <w:szCs w:val="24"/>
        </w:rPr>
      </w:pPr>
    </w:p>
    <w:p w:rsidR="00215878" w:rsidRDefault="00215878" w:rsidP="001B4F9A">
      <w:pPr>
        <w:widowControl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B33D8E">
        <w:rPr>
          <w:rFonts w:ascii="Century Gothic" w:hAnsi="Century Gothic" w:cs="Arial"/>
          <w:b/>
          <w:sz w:val="24"/>
          <w:szCs w:val="24"/>
        </w:rPr>
        <w:t>POR TANTO</w:t>
      </w:r>
      <w:r w:rsidRPr="00B33D8E">
        <w:rPr>
          <w:rFonts w:ascii="Century Gothic" w:hAnsi="Century Gothic" w:cs="Arial"/>
          <w:sz w:val="24"/>
          <w:szCs w:val="24"/>
        </w:rPr>
        <w:t>, de conformidad a lo</w:t>
      </w:r>
      <w:r w:rsidR="00E4473E" w:rsidRPr="00B33D8E">
        <w:rPr>
          <w:rFonts w:ascii="Century Gothic" w:hAnsi="Century Gothic" w:cs="Arial"/>
          <w:sz w:val="24"/>
          <w:szCs w:val="24"/>
        </w:rPr>
        <w:t xml:space="preserve">s artículos </w:t>
      </w:r>
      <w:r w:rsidR="00C3728D">
        <w:rPr>
          <w:rFonts w:ascii="Century Gothic" w:hAnsi="Century Gothic" w:cs="Arial"/>
          <w:sz w:val="24"/>
          <w:szCs w:val="24"/>
        </w:rPr>
        <w:t xml:space="preserve">61, </w:t>
      </w:r>
      <w:r w:rsidR="00E4473E" w:rsidRPr="00B33D8E">
        <w:rPr>
          <w:rFonts w:ascii="Century Gothic" w:hAnsi="Century Gothic" w:cs="Arial"/>
          <w:sz w:val="24"/>
          <w:szCs w:val="24"/>
        </w:rPr>
        <w:t>65, 66, 69, 70, 71 y 72</w:t>
      </w:r>
      <w:r w:rsidRPr="00B33D8E">
        <w:rPr>
          <w:rFonts w:ascii="Century Gothic" w:hAnsi="Century Gothic" w:cs="Arial"/>
          <w:sz w:val="24"/>
          <w:szCs w:val="24"/>
        </w:rPr>
        <w:t xml:space="preserve"> de la Ley de Acc</w:t>
      </w:r>
      <w:r w:rsidR="000B0859" w:rsidRPr="00B33D8E">
        <w:rPr>
          <w:rFonts w:ascii="Century Gothic" w:hAnsi="Century Gothic" w:cs="Arial"/>
          <w:sz w:val="24"/>
          <w:szCs w:val="24"/>
        </w:rPr>
        <w:t>eso a la Información Pública, la</w:t>
      </w:r>
      <w:r w:rsidRPr="00B33D8E">
        <w:rPr>
          <w:rFonts w:ascii="Century Gothic" w:hAnsi="Century Gothic" w:cs="Arial"/>
          <w:sz w:val="24"/>
          <w:szCs w:val="24"/>
        </w:rPr>
        <w:t xml:space="preserve"> suscrito Oficial de Información </w:t>
      </w:r>
      <w:r w:rsidRPr="00B33D8E">
        <w:rPr>
          <w:rFonts w:ascii="Century Gothic" w:hAnsi="Century Gothic" w:cs="Arial"/>
          <w:b/>
          <w:sz w:val="24"/>
          <w:szCs w:val="24"/>
        </w:rPr>
        <w:t>RESUELVE</w:t>
      </w:r>
      <w:r w:rsidRPr="00B33D8E">
        <w:rPr>
          <w:rFonts w:ascii="Century Gothic" w:hAnsi="Century Gothic" w:cs="Arial"/>
          <w:sz w:val="24"/>
          <w:szCs w:val="24"/>
        </w:rPr>
        <w:t>:</w:t>
      </w:r>
    </w:p>
    <w:p w:rsidR="00215878" w:rsidRPr="00B33D8E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4"/>
          <w:szCs w:val="24"/>
        </w:rPr>
      </w:pPr>
    </w:p>
    <w:p w:rsidR="00C3728D" w:rsidRPr="00C3728D" w:rsidRDefault="00EC52B9" w:rsidP="00C3728D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Conceder </w:t>
      </w:r>
      <w:r w:rsidR="00EA0D28" w:rsidRPr="00FE7997">
        <w:rPr>
          <w:rFonts w:ascii="Century Gothic" w:hAnsi="Century Gothic" w:cs="Arial"/>
          <w:sz w:val="24"/>
          <w:szCs w:val="24"/>
        </w:rPr>
        <w:t>acceso a</w:t>
      </w:r>
      <w:r w:rsidR="00EA0D28">
        <w:rPr>
          <w:rFonts w:ascii="Century Gothic" w:hAnsi="Century Gothic" w:cs="Arial"/>
          <w:b/>
          <w:sz w:val="24"/>
          <w:szCs w:val="24"/>
        </w:rPr>
        <w:t xml:space="preserve"> </w:t>
      </w:r>
      <w:r w:rsidR="00E10128" w:rsidRPr="00B33D8E">
        <w:rPr>
          <w:rFonts w:ascii="Century Gothic" w:hAnsi="Century Gothic" w:cs="Arial"/>
          <w:sz w:val="24"/>
          <w:szCs w:val="24"/>
        </w:rPr>
        <w:t xml:space="preserve">la información </w:t>
      </w:r>
      <w:r w:rsidR="00DF3B8F" w:rsidRPr="00B33D8E">
        <w:rPr>
          <w:rFonts w:ascii="Century Gothic" w:hAnsi="Century Gothic" w:cs="Arial"/>
          <w:sz w:val="24"/>
          <w:szCs w:val="24"/>
        </w:rPr>
        <w:t xml:space="preserve">de conformidad con </w:t>
      </w:r>
      <w:r w:rsidR="00FE7997">
        <w:rPr>
          <w:rFonts w:ascii="Century Gothic" w:hAnsi="Century Gothic" w:cs="Arial"/>
          <w:sz w:val="24"/>
          <w:szCs w:val="24"/>
        </w:rPr>
        <w:t>el romano II de la presente resolución</w:t>
      </w:r>
      <w:r w:rsidR="00DB0361" w:rsidRPr="00B33D8E">
        <w:rPr>
          <w:rFonts w:ascii="Century Gothic" w:hAnsi="Century Gothic" w:cs="Arial"/>
          <w:sz w:val="24"/>
          <w:szCs w:val="24"/>
        </w:rPr>
        <w:t>.</w:t>
      </w:r>
      <w:r w:rsidR="00C3728D">
        <w:rPr>
          <w:rFonts w:ascii="Century Gothic" w:hAnsi="Century Gothic" w:cs="Arial"/>
          <w:sz w:val="24"/>
          <w:szCs w:val="24"/>
        </w:rPr>
        <w:t xml:space="preserve"> </w:t>
      </w:r>
    </w:p>
    <w:p w:rsidR="00C3728D" w:rsidRPr="00C3728D" w:rsidRDefault="00C3728D" w:rsidP="00C3728D">
      <w:pPr>
        <w:pStyle w:val="Prrafodelista"/>
        <w:jc w:val="both"/>
        <w:rPr>
          <w:rFonts w:ascii="Century Gothic" w:hAnsi="Century Gothic" w:cs="Arial"/>
          <w:b/>
          <w:sz w:val="24"/>
          <w:szCs w:val="24"/>
        </w:rPr>
      </w:pPr>
    </w:p>
    <w:p w:rsidR="001927D9" w:rsidRPr="00C3728D" w:rsidRDefault="00C3728D" w:rsidP="00C3728D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</w:t>
      </w:r>
      <w:r w:rsidRPr="00EC52B9">
        <w:rPr>
          <w:rFonts w:ascii="Century Gothic" w:hAnsi="Century Gothic" w:cs="Arial"/>
          <w:b/>
          <w:sz w:val="24"/>
          <w:szCs w:val="24"/>
        </w:rPr>
        <w:t>Remítase</w:t>
      </w:r>
      <w:r w:rsidR="00EC52B9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la información junto con la presente Resolución</w:t>
      </w:r>
      <w:r w:rsidR="00DF3B8F" w:rsidRPr="00C3728D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a la dirección de correo electrónico consignada para tal fin en la solicitud respectiva. </w:t>
      </w:r>
      <w:r w:rsidR="001927D9" w:rsidRPr="00C3728D">
        <w:rPr>
          <w:rFonts w:ascii="Century Gothic" w:hAnsi="Century Gothic" w:cs="Arial"/>
          <w:b/>
          <w:sz w:val="24"/>
          <w:szCs w:val="24"/>
        </w:rPr>
        <w:t xml:space="preserve">Notifíquese. </w:t>
      </w:r>
    </w:p>
    <w:p w:rsidR="00215878" w:rsidRPr="00B33D8E" w:rsidRDefault="00215878" w:rsidP="001927D9">
      <w:pPr>
        <w:pStyle w:val="Prrafodelista"/>
        <w:jc w:val="both"/>
        <w:rPr>
          <w:rFonts w:ascii="Century Gothic" w:hAnsi="Century Gothic" w:cs="Arial"/>
          <w:sz w:val="24"/>
          <w:szCs w:val="24"/>
          <w:lang w:val="es-MX"/>
        </w:rPr>
      </w:pPr>
    </w:p>
    <w:p w:rsidR="00DF7339" w:rsidRPr="00B33D8E" w:rsidRDefault="00DF7339" w:rsidP="001927D9">
      <w:pPr>
        <w:pStyle w:val="Prrafodelista"/>
        <w:jc w:val="both"/>
        <w:rPr>
          <w:rFonts w:ascii="Century Gothic" w:hAnsi="Century Gothic" w:cs="Arial"/>
          <w:sz w:val="24"/>
          <w:szCs w:val="24"/>
          <w:lang w:val="es-MX"/>
        </w:rPr>
      </w:pPr>
    </w:p>
    <w:p w:rsidR="00DF7339" w:rsidRPr="00B33D8E" w:rsidRDefault="00DF7339" w:rsidP="001927D9">
      <w:pPr>
        <w:pStyle w:val="Prrafodelista"/>
        <w:jc w:val="both"/>
        <w:rPr>
          <w:rFonts w:ascii="Century Gothic" w:hAnsi="Century Gothic" w:cs="Arial"/>
          <w:sz w:val="24"/>
          <w:szCs w:val="24"/>
          <w:lang w:val="es-MX"/>
        </w:rPr>
      </w:pPr>
    </w:p>
    <w:p w:rsidR="006958F2" w:rsidRPr="00B33D8E" w:rsidRDefault="006958F2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4"/>
          <w:szCs w:val="24"/>
        </w:rPr>
      </w:pPr>
    </w:p>
    <w:p w:rsidR="00215878" w:rsidRPr="00B33D8E" w:rsidRDefault="00AE2CE9" w:rsidP="00AE2CE9">
      <w:pPr>
        <w:widowControl w:val="0"/>
        <w:tabs>
          <w:tab w:val="left" w:pos="6837"/>
        </w:tabs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4"/>
          <w:szCs w:val="24"/>
        </w:rPr>
      </w:pPr>
      <w:r w:rsidRPr="00B33D8E">
        <w:rPr>
          <w:rFonts w:ascii="Century Gothic" w:hAnsi="Century Gothic"/>
          <w:sz w:val="24"/>
          <w:szCs w:val="24"/>
        </w:rPr>
        <w:tab/>
      </w:r>
    </w:p>
    <w:p w:rsidR="00215878" w:rsidRPr="00B33D8E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B33D8E">
        <w:rPr>
          <w:rFonts w:ascii="Century Gothic" w:hAnsi="Century Gothic"/>
          <w:sz w:val="24"/>
          <w:szCs w:val="24"/>
        </w:rPr>
        <w:t>Marlene Solano</w:t>
      </w:r>
    </w:p>
    <w:p w:rsidR="00C73252" w:rsidRPr="00B33D8E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B33D8E">
        <w:rPr>
          <w:rFonts w:ascii="Century Gothic" w:hAnsi="Century Gothic"/>
          <w:sz w:val="24"/>
          <w:szCs w:val="24"/>
        </w:rPr>
        <w:t>Oficial de Información</w:t>
      </w:r>
    </w:p>
    <w:sectPr w:rsidR="00C73252" w:rsidRPr="00B33D8E" w:rsidSect="00AE2CE9">
      <w:headerReference w:type="default" r:id="rId7"/>
      <w:footerReference w:type="default" r:id="rId8"/>
      <w:pgSz w:w="12240" w:h="15840"/>
      <w:pgMar w:top="1871" w:right="170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FC8E269" wp14:editId="18A29BC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-556039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C8E2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pt;margin-top:-43.8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GpnVSrfAAAACQEAAA8AAABkcnMvZG93&#10;bnJldi54bWxMj8tOwzAQRfdI/IM1SGxQ69BHEkKcCiGB6A4Kgq0bT5OIeBxsNw1/z7CC5dU9unOm&#10;3Ey2FyP60DlScD1PQCDVznTUKHh7fZjlIELUZHTvCBV8Y4BNdX5W6sK4E73guIuN4BEKhVbQxjgU&#10;Uoa6RavD3A1I3B2ctzpy9I00Xp943PZykSSptLojvtDqAe9brD93R6sgXz2NH2G7fH6v00N/E6+y&#10;8fHLK3V5Md3dgog4xT8YfvVZHSp22rsjmSB6zuvFilEFszxLQTCRpfkaxJ6rJciqlP8/qH4A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amdVKt8AAAAJ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9F2294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9F2294">
              <w:rPr>
                <w:b/>
                <w:bCs/>
                <w:noProof/>
                <w:sz w:val="16"/>
                <w:szCs w:val="16"/>
              </w:rPr>
              <w:t>2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AED75B" wp14:editId="538895B9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A9036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</w:t>
                          </w:r>
                          <w:r w:rsidR="009C304F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0052</w:t>
                          </w:r>
                          <w:r w:rsidR="00EC52B9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A-2018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ED75B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A9036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</w:t>
                    </w:r>
                    <w:r w:rsidR="009C304F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0052</w:t>
                    </w:r>
                    <w:r w:rsidR="00EC52B9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A-2018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4C7FA" wp14:editId="18D89FA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894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70CD36" wp14:editId="077D75C6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0CD36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vA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31BE8A5" wp14:editId="10B8F93B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1BE8A5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233E0681" wp14:editId="1D8C53F0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61F9B"/>
    <w:multiLevelType w:val="hybridMultilevel"/>
    <w:tmpl w:val="9B1ACE66"/>
    <w:lvl w:ilvl="0" w:tplc="8822E518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1210C"/>
    <w:multiLevelType w:val="hybridMultilevel"/>
    <w:tmpl w:val="FDB0F8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B4070F"/>
    <w:multiLevelType w:val="hybridMultilevel"/>
    <w:tmpl w:val="EC147BF2"/>
    <w:lvl w:ilvl="0" w:tplc="8822E518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D6BEA"/>
    <w:multiLevelType w:val="multilevel"/>
    <w:tmpl w:val="9AFA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A54111"/>
    <w:multiLevelType w:val="hybridMultilevel"/>
    <w:tmpl w:val="BA503D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1F"/>
    <w:rsid w:val="0000667C"/>
    <w:rsid w:val="00011B21"/>
    <w:rsid w:val="00026ACF"/>
    <w:rsid w:val="00041F4E"/>
    <w:rsid w:val="0006550F"/>
    <w:rsid w:val="00085FE3"/>
    <w:rsid w:val="00093AF4"/>
    <w:rsid w:val="000B0859"/>
    <w:rsid w:val="000B103E"/>
    <w:rsid w:val="000C72F7"/>
    <w:rsid w:val="000D23E8"/>
    <w:rsid w:val="00124504"/>
    <w:rsid w:val="00145122"/>
    <w:rsid w:val="001464B9"/>
    <w:rsid w:val="001547BD"/>
    <w:rsid w:val="00170591"/>
    <w:rsid w:val="00176DF3"/>
    <w:rsid w:val="001927D9"/>
    <w:rsid w:val="001A77E8"/>
    <w:rsid w:val="001B4F9A"/>
    <w:rsid w:val="001B5BFE"/>
    <w:rsid w:val="001D2310"/>
    <w:rsid w:val="001F2D36"/>
    <w:rsid w:val="00215878"/>
    <w:rsid w:val="002161D8"/>
    <w:rsid w:val="00221F46"/>
    <w:rsid w:val="002267CC"/>
    <w:rsid w:val="002378DE"/>
    <w:rsid w:val="00260C64"/>
    <w:rsid w:val="002947DB"/>
    <w:rsid w:val="002A1739"/>
    <w:rsid w:val="002B5AC1"/>
    <w:rsid w:val="002C1242"/>
    <w:rsid w:val="002C4589"/>
    <w:rsid w:val="002D23B0"/>
    <w:rsid w:val="002F0C68"/>
    <w:rsid w:val="00320038"/>
    <w:rsid w:val="00341D2A"/>
    <w:rsid w:val="003558D8"/>
    <w:rsid w:val="0035780E"/>
    <w:rsid w:val="00362BA1"/>
    <w:rsid w:val="003643E1"/>
    <w:rsid w:val="003C048A"/>
    <w:rsid w:val="003D7537"/>
    <w:rsid w:val="003E782D"/>
    <w:rsid w:val="00422982"/>
    <w:rsid w:val="004408F4"/>
    <w:rsid w:val="00486277"/>
    <w:rsid w:val="004A687F"/>
    <w:rsid w:val="004F1F03"/>
    <w:rsid w:val="004F68A1"/>
    <w:rsid w:val="005144CD"/>
    <w:rsid w:val="00540971"/>
    <w:rsid w:val="00572834"/>
    <w:rsid w:val="005A4EC0"/>
    <w:rsid w:val="005C502E"/>
    <w:rsid w:val="005D005A"/>
    <w:rsid w:val="005E793E"/>
    <w:rsid w:val="00622941"/>
    <w:rsid w:val="00632898"/>
    <w:rsid w:val="00654D24"/>
    <w:rsid w:val="006713D4"/>
    <w:rsid w:val="006735BB"/>
    <w:rsid w:val="006772BF"/>
    <w:rsid w:val="00683037"/>
    <w:rsid w:val="006958F2"/>
    <w:rsid w:val="00697FE4"/>
    <w:rsid w:val="006C62CD"/>
    <w:rsid w:val="006E249C"/>
    <w:rsid w:val="006E4E9A"/>
    <w:rsid w:val="00725F8F"/>
    <w:rsid w:val="0073636F"/>
    <w:rsid w:val="00787E37"/>
    <w:rsid w:val="007928B0"/>
    <w:rsid w:val="007B67FA"/>
    <w:rsid w:val="007C0371"/>
    <w:rsid w:val="007D544D"/>
    <w:rsid w:val="007E2653"/>
    <w:rsid w:val="007F451F"/>
    <w:rsid w:val="00815FA8"/>
    <w:rsid w:val="00822691"/>
    <w:rsid w:val="00823939"/>
    <w:rsid w:val="00855921"/>
    <w:rsid w:val="00855E96"/>
    <w:rsid w:val="00861421"/>
    <w:rsid w:val="00865D83"/>
    <w:rsid w:val="008875A8"/>
    <w:rsid w:val="008944D8"/>
    <w:rsid w:val="008A3684"/>
    <w:rsid w:val="008C2C8D"/>
    <w:rsid w:val="008C4998"/>
    <w:rsid w:val="009451A4"/>
    <w:rsid w:val="00947E2B"/>
    <w:rsid w:val="009535CD"/>
    <w:rsid w:val="00965619"/>
    <w:rsid w:val="0098175E"/>
    <w:rsid w:val="00986F95"/>
    <w:rsid w:val="009A7B1C"/>
    <w:rsid w:val="009C0A29"/>
    <w:rsid w:val="009C304F"/>
    <w:rsid w:val="009D7383"/>
    <w:rsid w:val="009F2294"/>
    <w:rsid w:val="00A02C78"/>
    <w:rsid w:val="00A175BA"/>
    <w:rsid w:val="00A32F9B"/>
    <w:rsid w:val="00A352D8"/>
    <w:rsid w:val="00A52797"/>
    <w:rsid w:val="00A55D3B"/>
    <w:rsid w:val="00A77C21"/>
    <w:rsid w:val="00A831F8"/>
    <w:rsid w:val="00A8666A"/>
    <w:rsid w:val="00A9036A"/>
    <w:rsid w:val="00AE2CE9"/>
    <w:rsid w:val="00AE68E0"/>
    <w:rsid w:val="00AF68A5"/>
    <w:rsid w:val="00B20BD4"/>
    <w:rsid w:val="00B33D8E"/>
    <w:rsid w:val="00B6581E"/>
    <w:rsid w:val="00BA2CE9"/>
    <w:rsid w:val="00BA6CAC"/>
    <w:rsid w:val="00BE2B4A"/>
    <w:rsid w:val="00BE7771"/>
    <w:rsid w:val="00C3728D"/>
    <w:rsid w:val="00C66CF4"/>
    <w:rsid w:val="00C73252"/>
    <w:rsid w:val="00C83B48"/>
    <w:rsid w:val="00C95E8B"/>
    <w:rsid w:val="00CC6D8E"/>
    <w:rsid w:val="00CD2240"/>
    <w:rsid w:val="00D356DB"/>
    <w:rsid w:val="00D41B42"/>
    <w:rsid w:val="00D41D78"/>
    <w:rsid w:val="00D65683"/>
    <w:rsid w:val="00D6569E"/>
    <w:rsid w:val="00DB0361"/>
    <w:rsid w:val="00DB0508"/>
    <w:rsid w:val="00DB1879"/>
    <w:rsid w:val="00DD1E29"/>
    <w:rsid w:val="00DF3B8F"/>
    <w:rsid w:val="00DF7339"/>
    <w:rsid w:val="00E10128"/>
    <w:rsid w:val="00E318E6"/>
    <w:rsid w:val="00E35822"/>
    <w:rsid w:val="00E4473E"/>
    <w:rsid w:val="00E710AB"/>
    <w:rsid w:val="00E84F4D"/>
    <w:rsid w:val="00EA0D28"/>
    <w:rsid w:val="00EB05C0"/>
    <w:rsid w:val="00EB0B9D"/>
    <w:rsid w:val="00EC52B9"/>
    <w:rsid w:val="00EC73D6"/>
    <w:rsid w:val="00EC7B55"/>
    <w:rsid w:val="00EE789A"/>
    <w:rsid w:val="00F1303B"/>
    <w:rsid w:val="00F15718"/>
    <w:rsid w:val="00F17F85"/>
    <w:rsid w:val="00F22A38"/>
    <w:rsid w:val="00F23FAD"/>
    <w:rsid w:val="00F4415E"/>
    <w:rsid w:val="00F46954"/>
    <w:rsid w:val="00F62091"/>
    <w:rsid w:val="00F8462B"/>
    <w:rsid w:val="00F926D7"/>
    <w:rsid w:val="00F963AE"/>
    <w:rsid w:val="00FE7997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5014E8C3"/>
  <w15:docId w15:val="{A6AA6DD3-AE5F-48FD-A64C-29CE5E26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9C304F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C304F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Fabio Ernesto Gracias Serrano</cp:lastModifiedBy>
  <cp:revision>2</cp:revision>
  <cp:lastPrinted>2018-08-10T18:26:00Z</cp:lastPrinted>
  <dcterms:created xsi:type="dcterms:W3CDTF">2018-08-14T17:25:00Z</dcterms:created>
  <dcterms:modified xsi:type="dcterms:W3CDTF">2018-08-14T17:25:00Z</dcterms:modified>
</cp:coreProperties>
</file>