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9A7B1C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9A7B1C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9A7B1C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1B4F9A">
        <w:rPr>
          <w:rFonts w:ascii="Century Gothic" w:hAnsi="Century Gothic" w:cs="Arial"/>
          <w:sz w:val="20"/>
          <w:szCs w:val="20"/>
        </w:rPr>
        <w:t>nueve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horas del </w:t>
      </w:r>
      <w:r w:rsidR="002F0C68">
        <w:rPr>
          <w:rFonts w:ascii="Century Gothic" w:hAnsi="Century Gothic" w:cs="Arial"/>
          <w:sz w:val="20"/>
          <w:szCs w:val="20"/>
        </w:rPr>
        <w:t>tres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</w:t>
      </w:r>
      <w:r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2F0C68">
        <w:rPr>
          <w:rFonts w:ascii="Century Gothic" w:hAnsi="Century Gothic" w:cs="Arial"/>
          <w:sz w:val="20"/>
          <w:szCs w:val="20"/>
        </w:rPr>
        <w:t>jul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io </w:t>
      </w:r>
      <w:r w:rsidRPr="009A7B1C">
        <w:rPr>
          <w:rFonts w:ascii="Century Gothic" w:hAnsi="Century Gothic" w:cs="Arial"/>
          <w:sz w:val="20"/>
          <w:szCs w:val="20"/>
        </w:rPr>
        <w:t>de dos mil dieciocho.</w:t>
      </w: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B6581E" w:rsidP="00A77C21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Que con fecha </w:t>
      </w:r>
      <w:r w:rsidR="00C83B48">
        <w:rPr>
          <w:rFonts w:ascii="Century Gothic" w:hAnsi="Century Gothic" w:cs="Arial"/>
          <w:sz w:val="20"/>
          <w:szCs w:val="20"/>
        </w:rPr>
        <w:t>veintiuno</w:t>
      </w:r>
      <w:r w:rsidR="001B4F9A" w:rsidRPr="001B4F9A">
        <w:rPr>
          <w:rFonts w:ascii="Century Gothic" w:hAnsi="Century Gothic" w:cs="Arial"/>
          <w:sz w:val="20"/>
          <w:szCs w:val="20"/>
        </w:rPr>
        <w:t xml:space="preserve">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C83B48">
        <w:rPr>
          <w:rFonts w:ascii="Century Gothic" w:hAnsi="Century Gothic" w:cs="Arial"/>
          <w:sz w:val="20"/>
          <w:szCs w:val="20"/>
        </w:rPr>
        <w:t>junio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del dos mil dieciocho, se recibió y admitió solicitud de información recibida de forma digital, registrada bajo el número </w:t>
      </w:r>
      <w:r w:rsidR="001B4F9A">
        <w:rPr>
          <w:rFonts w:ascii="Century Gothic" w:hAnsi="Century Gothic" w:cs="Arial"/>
          <w:b/>
          <w:sz w:val="20"/>
          <w:szCs w:val="20"/>
        </w:rPr>
        <w:t>UAIPT No. 004</w:t>
      </w:r>
      <w:r w:rsidR="00C83B48">
        <w:rPr>
          <w:rFonts w:ascii="Century Gothic" w:hAnsi="Century Gothic" w:cs="Arial"/>
          <w:b/>
          <w:sz w:val="20"/>
          <w:szCs w:val="20"/>
        </w:rPr>
        <w:t>5</w:t>
      </w:r>
      <w:r w:rsidR="00215878" w:rsidRPr="009A7B1C">
        <w:rPr>
          <w:rFonts w:ascii="Century Gothic" w:hAnsi="Century Gothic" w:cs="Arial"/>
          <w:b/>
          <w:sz w:val="20"/>
          <w:szCs w:val="20"/>
        </w:rPr>
        <w:t>-2018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ante esta unidad, de parte de </w:t>
      </w:r>
      <w:r w:rsidR="003017EE" w:rsidRPr="003017EE">
        <w:rPr>
          <w:rFonts w:ascii="Century Gothic" w:hAnsi="Century Gothic" w:cs="Arial"/>
          <w:b/>
          <w:color w:val="auto"/>
          <w:sz w:val="20"/>
          <w:szCs w:val="20"/>
          <w:highlight w:val="black"/>
        </w:rPr>
        <w:t>XXXXXXXXXXXXXXXXXXXXXXXXX</w:t>
      </w:r>
      <w:r w:rsidR="00A77C21" w:rsidRPr="009A7B1C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C83B48">
        <w:rPr>
          <w:rFonts w:ascii="Century Gothic" w:hAnsi="Century Gothic" w:cs="Arial"/>
          <w:sz w:val="20"/>
          <w:szCs w:val="20"/>
        </w:rPr>
        <w:t>identificado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 w:rsidR="003017EE" w:rsidRPr="003017EE">
        <w:rPr>
          <w:rFonts w:ascii="Century Gothic" w:hAnsi="Century Gothic" w:cs="Arial"/>
          <w:b/>
          <w:sz w:val="20"/>
          <w:szCs w:val="20"/>
          <w:highlight w:val="black"/>
        </w:rPr>
        <w:t>XXXXXXXXX</w:t>
      </w:r>
      <w:r w:rsidR="00215878" w:rsidRPr="009A7B1C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9A7B1C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9A7B1C">
        <w:rPr>
          <w:rFonts w:ascii="Century Gothic" w:hAnsi="Century Gothic" w:cs="Arial"/>
          <w:sz w:val="20"/>
          <w:szCs w:val="20"/>
        </w:rPr>
        <w:t>:</w:t>
      </w:r>
      <w:r w:rsidR="00855E96" w:rsidRPr="009A7B1C">
        <w:rPr>
          <w:rFonts w:ascii="Century Gothic" w:hAnsi="Century Gothic" w:cs="Arial"/>
          <w:sz w:val="20"/>
          <w:szCs w:val="20"/>
        </w:rPr>
        <w:t xml:space="preserve"> </w:t>
      </w:r>
      <w:r w:rsidR="00C83B48" w:rsidRPr="00C83B48">
        <w:rPr>
          <w:rFonts w:ascii="Century Gothic" w:hAnsi="Century Gothic"/>
          <w:b/>
          <w:sz w:val="20"/>
          <w:szCs w:val="20"/>
        </w:rPr>
        <w:t xml:space="preserve">Copia Certificada de Calificación de Lugar 669-2002 a nombre de </w:t>
      </w:r>
      <w:bookmarkStart w:id="1" w:name="_GoBack"/>
      <w:bookmarkEnd w:id="1"/>
      <w:r w:rsidR="003017EE" w:rsidRPr="003017EE">
        <w:rPr>
          <w:rFonts w:ascii="Century Gothic" w:hAnsi="Century Gothic"/>
          <w:b/>
          <w:sz w:val="20"/>
          <w:szCs w:val="20"/>
          <w:highlight w:val="black"/>
        </w:rPr>
        <w:t>XXXXXXXXXXXXXXXXXXXXXXX</w:t>
      </w:r>
      <w:r w:rsidR="00C83B48" w:rsidRPr="00C83B48">
        <w:rPr>
          <w:rFonts w:ascii="Century Gothic" w:hAnsi="Century Gothic"/>
          <w:b/>
          <w:sz w:val="20"/>
          <w:szCs w:val="20"/>
        </w:rPr>
        <w:t>, ubicado en 9ª calle oriente BK-10-11, N° 9, Urbanización Santa Mónica, Santa Tecla. Trámites bancarios personales.</w:t>
      </w:r>
    </w:p>
    <w:p w:rsidR="00855E96" w:rsidRPr="009A7B1C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1B4F9A" w:rsidRDefault="007C0371" w:rsidP="001B4F9A">
      <w:pPr>
        <w:pStyle w:val="Prrafodelista"/>
        <w:widowControl w:val="0"/>
        <w:numPr>
          <w:ilvl w:val="0"/>
          <w:numId w:val="1"/>
        </w:numPr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BE7771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C83B48" w:rsidRPr="00BE7771">
        <w:rPr>
          <w:rFonts w:ascii="Century Gothic" w:hAnsi="Century Gothic" w:cs="Arial"/>
          <w:sz w:val="20"/>
          <w:szCs w:val="20"/>
        </w:rPr>
        <w:t>l</w:t>
      </w:r>
      <w:r w:rsidRPr="00BE7771">
        <w:rPr>
          <w:rFonts w:ascii="Century Gothic" w:hAnsi="Century Gothic" w:cs="Arial"/>
          <w:sz w:val="20"/>
          <w:szCs w:val="20"/>
        </w:rPr>
        <w:t xml:space="preserve"> </w:t>
      </w:r>
      <w:r w:rsidR="00C83B48" w:rsidRPr="00BE7771">
        <w:rPr>
          <w:rFonts w:ascii="Century Gothic" w:hAnsi="Century Gothic" w:cs="Arial"/>
          <w:sz w:val="20"/>
          <w:szCs w:val="20"/>
          <w:lang w:val="es-MX"/>
        </w:rPr>
        <w:t>Departamento</w:t>
      </w:r>
      <w:r w:rsidR="00CC6D8E" w:rsidRPr="00BE7771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C83B48" w:rsidRPr="00BE7771">
        <w:rPr>
          <w:rFonts w:ascii="Century Gothic" w:hAnsi="Century Gothic" w:cs="Arial"/>
          <w:sz w:val="20"/>
          <w:szCs w:val="20"/>
          <w:lang w:val="es-MX"/>
        </w:rPr>
        <w:t>de Uso de Suelo</w:t>
      </w:r>
      <w:r w:rsidR="00C83B48" w:rsidRPr="00BE7771">
        <w:rPr>
          <w:rFonts w:ascii="Century Gothic" w:hAnsi="Century Gothic" w:cs="Arial"/>
          <w:sz w:val="20"/>
          <w:szCs w:val="20"/>
        </w:rPr>
        <w:t xml:space="preserve"> </w:t>
      </w:r>
      <w:r w:rsidRPr="00BE7771">
        <w:rPr>
          <w:rFonts w:ascii="Century Gothic" w:hAnsi="Century Gothic" w:cs="Arial"/>
          <w:sz w:val="20"/>
          <w:szCs w:val="20"/>
        </w:rPr>
        <w:t xml:space="preserve">a fin de que se pronuncie sobre lo </w:t>
      </w:r>
      <w:r w:rsidR="00145122" w:rsidRPr="00BE7771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BE7771">
        <w:rPr>
          <w:rFonts w:ascii="Century Gothic" w:hAnsi="Century Gothic" w:cs="Arial"/>
          <w:sz w:val="20"/>
          <w:szCs w:val="20"/>
        </w:rPr>
        <w:t xml:space="preserve"> </w:t>
      </w:r>
      <w:r w:rsidR="001B4F9A" w:rsidRPr="00BE7771">
        <w:rPr>
          <w:rFonts w:ascii="Century Gothic" w:hAnsi="Century Gothic" w:cs="Arial"/>
          <w:sz w:val="20"/>
          <w:szCs w:val="20"/>
        </w:rPr>
        <w:t>q</w:t>
      </w:r>
      <w:r w:rsidR="005E793E" w:rsidRPr="00BE7771">
        <w:rPr>
          <w:rFonts w:ascii="Century Gothic" w:hAnsi="Century Gothic" w:cs="Arial"/>
          <w:sz w:val="20"/>
          <w:szCs w:val="20"/>
        </w:rPr>
        <w:t xml:space="preserve">ue </w:t>
      </w:r>
      <w:r w:rsidR="00BE7771" w:rsidRPr="00BE7771">
        <w:rPr>
          <w:rFonts w:ascii="Century Gothic" w:hAnsi="Century Gothic" w:cs="Arial"/>
          <w:sz w:val="20"/>
          <w:szCs w:val="20"/>
        </w:rPr>
        <w:t>en la base de datos del Sistema de Trámites y Antecedentes de esta Oficina, la Calificación de Lugar No. 0669-2002, corresponde a una ubicación diferente a la solicitada. No obstante, se informa que de acuerdo a la dirección y nombre de propietario indicados, se identificó el expediente de Calificación de Lugar No.</w:t>
      </w:r>
      <w:r w:rsidR="007D544D">
        <w:rPr>
          <w:rFonts w:ascii="Century Gothic" w:hAnsi="Century Gothic" w:cs="Arial"/>
          <w:sz w:val="20"/>
          <w:szCs w:val="20"/>
        </w:rPr>
        <w:t xml:space="preserve"> </w:t>
      </w:r>
      <w:r w:rsidR="00BE7771" w:rsidRPr="00BE7771">
        <w:rPr>
          <w:rFonts w:ascii="Century Gothic" w:hAnsi="Century Gothic" w:cs="Arial"/>
          <w:sz w:val="20"/>
          <w:szCs w:val="20"/>
        </w:rPr>
        <w:t>0679-2002 con resolución</w:t>
      </w:r>
      <w:r w:rsidR="00F8462B">
        <w:rPr>
          <w:rFonts w:ascii="Century Gothic" w:hAnsi="Century Gothic" w:cs="Arial"/>
          <w:sz w:val="20"/>
          <w:szCs w:val="20"/>
        </w:rPr>
        <w:t xml:space="preserve"> de fecha 23 de octubre de 2002</w:t>
      </w:r>
      <w:r w:rsidR="00BE7771" w:rsidRPr="00BE7771">
        <w:rPr>
          <w:rFonts w:ascii="Century Gothic" w:hAnsi="Century Gothic" w:cs="Arial"/>
          <w:sz w:val="20"/>
          <w:szCs w:val="20"/>
        </w:rPr>
        <w:t xml:space="preserve">. </w:t>
      </w:r>
    </w:p>
    <w:p w:rsidR="00BE7771" w:rsidRPr="00BE7771" w:rsidRDefault="00BE7771" w:rsidP="00BE7771">
      <w:pPr>
        <w:pStyle w:val="Prrafodelista"/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1B4F9A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4F9A">
        <w:rPr>
          <w:rFonts w:ascii="Century Gothic" w:hAnsi="Century Gothic" w:cs="Arial"/>
          <w:b/>
          <w:sz w:val="20"/>
          <w:szCs w:val="20"/>
        </w:rPr>
        <w:t>POR TANTO</w:t>
      </w:r>
      <w:r w:rsidRPr="001B4F9A">
        <w:rPr>
          <w:rFonts w:ascii="Century Gothic" w:hAnsi="Century Gothic" w:cs="Arial"/>
          <w:sz w:val="20"/>
          <w:szCs w:val="20"/>
        </w:rPr>
        <w:t>, de conformidad a lo</w:t>
      </w:r>
      <w:r w:rsidR="00E4473E" w:rsidRPr="001B4F9A">
        <w:rPr>
          <w:rFonts w:ascii="Century Gothic" w:hAnsi="Century Gothic" w:cs="Arial"/>
          <w:sz w:val="20"/>
          <w:szCs w:val="20"/>
        </w:rPr>
        <w:t xml:space="preserve">s artículos </w:t>
      </w:r>
      <w:r w:rsidR="00362BA1">
        <w:rPr>
          <w:rFonts w:ascii="Century Gothic" w:hAnsi="Century Gothic" w:cs="Arial"/>
          <w:sz w:val="20"/>
          <w:szCs w:val="20"/>
        </w:rPr>
        <w:t xml:space="preserve">62, </w:t>
      </w:r>
      <w:r w:rsidR="00E4473E" w:rsidRPr="001B4F9A">
        <w:rPr>
          <w:rFonts w:ascii="Century Gothic" w:hAnsi="Century Gothic" w:cs="Arial"/>
          <w:sz w:val="20"/>
          <w:szCs w:val="20"/>
        </w:rPr>
        <w:t>65, 66, 69, 70, 71 y 72</w:t>
      </w:r>
      <w:r w:rsidRPr="001B4F9A">
        <w:rPr>
          <w:rFonts w:ascii="Century Gothic" w:hAnsi="Century Gothic" w:cs="Arial"/>
          <w:sz w:val="20"/>
          <w:szCs w:val="20"/>
        </w:rPr>
        <w:t xml:space="preserve"> de la Ley de Acc</w:t>
      </w:r>
      <w:r w:rsidR="000B0859" w:rsidRPr="001B4F9A">
        <w:rPr>
          <w:rFonts w:ascii="Century Gothic" w:hAnsi="Century Gothic" w:cs="Arial"/>
          <w:sz w:val="20"/>
          <w:szCs w:val="20"/>
        </w:rPr>
        <w:t>eso a la Información Pública, la</w:t>
      </w:r>
      <w:r w:rsidRPr="001B4F9A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1B4F9A">
        <w:rPr>
          <w:rFonts w:ascii="Century Gothic" w:hAnsi="Century Gothic" w:cs="Arial"/>
          <w:b/>
          <w:sz w:val="20"/>
          <w:szCs w:val="20"/>
        </w:rPr>
        <w:t>RESUELVE</w:t>
      </w:r>
      <w:r w:rsidRPr="001B4F9A">
        <w:rPr>
          <w:rFonts w:ascii="Century Gothic" w:hAnsi="Century Gothic" w:cs="Arial"/>
          <w:sz w:val="20"/>
          <w:szCs w:val="20"/>
        </w:rPr>
        <w:t>: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1927D9" w:rsidRPr="001927D9" w:rsidRDefault="001927D9" w:rsidP="001927D9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927D9">
        <w:rPr>
          <w:rFonts w:ascii="Century Gothic" w:hAnsi="Century Gothic" w:cs="Arial"/>
          <w:b/>
          <w:sz w:val="20"/>
          <w:szCs w:val="20"/>
        </w:rPr>
        <w:t xml:space="preserve">CONCEDER </w:t>
      </w:r>
      <w:r w:rsidRPr="001927D9">
        <w:rPr>
          <w:rFonts w:ascii="Century Gothic" w:hAnsi="Century Gothic" w:cs="Arial"/>
          <w:sz w:val="20"/>
          <w:szCs w:val="20"/>
        </w:rPr>
        <w:t>el acceso a la certificación de la fotocopia de la versión pública de la</w:t>
      </w:r>
      <w:r w:rsidR="007D544D">
        <w:rPr>
          <w:rFonts w:ascii="Century Gothic" w:hAnsi="Century Gothic" w:cs="Arial"/>
          <w:sz w:val="20"/>
          <w:szCs w:val="20"/>
        </w:rPr>
        <w:t xml:space="preserve"> Resolución de Calificación de Lugar No. 0679-2002 que es la que corresponde a la</w:t>
      </w:r>
      <w:r w:rsidR="007928B0" w:rsidRPr="007928B0">
        <w:rPr>
          <w:rFonts w:ascii="Century Gothic" w:hAnsi="Century Gothic" w:cs="Arial"/>
          <w:sz w:val="20"/>
          <w:szCs w:val="20"/>
        </w:rPr>
        <w:t xml:space="preserve"> dirección y nombre de propietario indicados</w:t>
      </w:r>
      <w:r w:rsidRPr="001927D9">
        <w:rPr>
          <w:rFonts w:ascii="Century Gothic" w:hAnsi="Century Gothic" w:cs="Arial"/>
          <w:sz w:val="20"/>
          <w:szCs w:val="20"/>
        </w:rPr>
        <w:t xml:space="preserve">, previa cancelación de las tasas conforme al </w:t>
      </w:r>
      <w:r w:rsidR="007D544D" w:rsidRPr="007D544D">
        <w:rPr>
          <w:rFonts w:ascii="Century Gothic" w:hAnsi="Century Gothic" w:cs="Arial"/>
          <w:sz w:val="20"/>
          <w:szCs w:val="20"/>
          <w:lang w:val="es-ES"/>
        </w:rPr>
        <w:t>Decreto No. 6 “Ordenanza de tazas por servicios prestados por la Oficina de Planificación de Área Metropolitana de San Salvador</w:t>
      </w:r>
      <w:r w:rsidR="00A05352">
        <w:rPr>
          <w:rFonts w:ascii="Century Gothic" w:hAnsi="Century Gothic" w:cs="Arial"/>
          <w:sz w:val="20"/>
          <w:szCs w:val="20"/>
          <w:lang w:val="es-ES"/>
        </w:rPr>
        <w:t>, OPAMSS al municipio de Santa T</w:t>
      </w:r>
      <w:r w:rsidR="007D544D" w:rsidRPr="007D544D">
        <w:rPr>
          <w:rFonts w:ascii="Century Gothic" w:hAnsi="Century Gothic" w:cs="Arial"/>
          <w:sz w:val="20"/>
          <w:szCs w:val="20"/>
          <w:lang w:val="es-ES"/>
        </w:rPr>
        <w:t>ecla”. Publicado en Diario oficial No. 171 tomo 171 de fecha 14 de septiembre 2010:</w:t>
      </w:r>
      <w:r w:rsidR="007D544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7D544D" w:rsidRPr="007D544D">
        <w:rPr>
          <w:rFonts w:ascii="Century Gothic" w:hAnsi="Century Gothic" w:cs="Arial"/>
          <w:sz w:val="20"/>
          <w:szCs w:val="20"/>
          <w:lang w:val="es-ES"/>
        </w:rPr>
        <w:t xml:space="preserve">Fotocopia certificada por hoja de </w:t>
      </w:r>
      <w:r w:rsidR="00A05352">
        <w:rPr>
          <w:rFonts w:ascii="Century Gothic" w:hAnsi="Century Gothic" w:cs="Arial"/>
          <w:sz w:val="20"/>
          <w:szCs w:val="20"/>
          <w:lang w:val="es-ES"/>
        </w:rPr>
        <w:t>R</w:t>
      </w:r>
      <w:r w:rsidR="007D544D" w:rsidRPr="007D544D">
        <w:rPr>
          <w:rFonts w:ascii="Century Gothic" w:hAnsi="Century Gothic" w:cs="Arial"/>
          <w:sz w:val="20"/>
          <w:szCs w:val="20"/>
          <w:lang w:val="es-ES"/>
        </w:rPr>
        <w:t>esolución: US$30.00</w:t>
      </w:r>
      <w:r w:rsidRPr="001927D9">
        <w:rPr>
          <w:rFonts w:ascii="Century Gothic" w:hAnsi="Century Gothic" w:cs="Arial"/>
          <w:sz w:val="20"/>
          <w:szCs w:val="20"/>
        </w:rPr>
        <w:t>.</w:t>
      </w:r>
    </w:p>
    <w:p w:rsidR="001927D9" w:rsidRPr="001927D9" w:rsidRDefault="001927D9" w:rsidP="001927D9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</w:p>
    <w:p w:rsidR="001927D9" w:rsidRPr="001927D9" w:rsidRDefault="001927D9" w:rsidP="001927D9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927D9">
        <w:rPr>
          <w:rFonts w:ascii="Century Gothic" w:hAnsi="Century Gothic" w:cs="Arial"/>
          <w:b/>
          <w:sz w:val="20"/>
          <w:szCs w:val="20"/>
        </w:rPr>
        <w:t xml:space="preserve">Tome nota </w:t>
      </w:r>
      <w:r w:rsidR="003017EE" w:rsidRPr="003017EE">
        <w:rPr>
          <w:rFonts w:ascii="Century Gothic" w:hAnsi="Century Gothic" w:cs="Arial"/>
          <w:b/>
          <w:sz w:val="20"/>
          <w:szCs w:val="20"/>
          <w:highlight w:val="black"/>
        </w:rPr>
        <w:t>XXXXXXXXXXXXXXXXXXXXXXXXX</w:t>
      </w:r>
      <w:r w:rsidRPr="001927D9">
        <w:rPr>
          <w:rFonts w:ascii="Century Gothic" w:hAnsi="Century Gothic" w:cs="Arial"/>
          <w:b/>
          <w:sz w:val="20"/>
          <w:szCs w:val="20"/>
        </w:rPr>
        <w:t xml:space="preserve">, </w:t>
      </w:r>
      <w:r w:rsidRPr="001927D9">
        <w:rPr>
          <w:rFonts w:ascii="Century Gothic" w:hAnsi="Century Gothic" w:cs="Arial"/>
          <w:sz w:val="20"/>
          <w:szCs w:val="20"/>
        </w:rPr>
        <w:t>que deberá coordinar previa cita con la Jefatura del Departamento de Revisión Preliminar, Receptoría y Archivo, Flor Celina Aquino teléfono 2234-0600 extensiones 211 o 234 para la obtención de la información relacionada en la presente resolución.</w:t>
      </w:r>
      <w:r w:rsidRPr="001927D9">
        <w:rPr>
          <w:rFonts w:ascii="Century Gothic" w:hAnsi="Century Gothic" w:cs="Arial"/>
          <w:b/>
          <w:sz w:val="20"/>
          <w:szCs w:val="20"/>
        </w:rPr>
        <w:t xml:space="preserve"> Notifíquese. </w:t>
      </w:r>
    </w:p>
    <w:p w:rsidR="00215878" w:rsidRPr="009A7B1C" w:rsidRDefault="00215878" w:rsidP="001927D9">
      <w:pPr>
        <w:pStyle w:val="Prrafodelista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958F2" w:rsidRPr="009A7B1C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AE2CE9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Marlene Solano</w:t>
      </w:r>
    </w:p>
    <w:p w:rsidR="00C73252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9A7B1C" w:rsidSect="00AE2CE9">
      <w:headerReference w:type="default" r:id="rId7"/>
      <w:footerReference w:type="default" r:id="rId8"/>
      <w:pgSz w:w="12240" w:h="15840"/>
      <w:pgMar w:top="1871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21B296" wp14:editId="42CCFABC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-556039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1B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pt;margin-top:-43.8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GpnVSrfAAAACQEAAA8AAABkcnMvZG93&#10;bnJldi54bWxMj8tOwzAQRfdI/IM1SGxQ69BHEkKcCiGB6A4Kgq0bT5OIeBxsNw1/z7CC5dU9unOm&#10;3Ey2FyP60DlScD1PQCDVznTUKHh7fZjlIELUZHTvCBV8Y4BNdX5W6sK4E73guIuN4BEKhVbQxjgU&#10;Uoa6RavD3A1I3B2ctzpy9I00Xp943PZykSSptLojvtDqAe9brD93R6sgXz2NH2G7fH6v00N/E6+y&#10;8fHLK3V5Md3dgog4xT8YfvVZHSp22rsjmSB6zuvFilEFszxLQTCRpfkaxJ6rJciqlP8/qH4A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amdVKt8AAAAJ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3017E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3017E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9435B7" wp14:editId="4CDD7124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2F0C68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0045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435B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2F0C68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0045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4A4CBD" wp14:editId="4B6EE69F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578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92342E" wp14:editId="1BE8C16C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2342E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B5117B0" wp14:editId="01069169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117B0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4050DC8" wp14:editId="00EEAB0C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41F4E"/>
    <w:rsid w:val="00093AF4"/>
    <w:rsid w:val="000B0859"/>
    <w:rsid w:val="000B103E"/>
    <w:rsid w:val="000C72F7"/>
    <w:rsid w:val="00124504"/>
    <w:rsid w:val="00145122"/>
    <w:rsid w:val="001464B9"/>
    <w:rsid w:val="001547BD"/>
    <w:rsid w:val="00170591"/>
    <w:rsid w:val="00176DF3"/>
    <w:rsid w:val="001927D9"/>
    <w:rsid w:val="001A77E8"/>
    <w:rsid w:val="001B4F9A"/>
    <w:rsid w:val="001D2310"/>
    <w:rsid w:val="001F2D36"/>
    <w:rsid w:val="00215878"/>
    <w:rsid w:val="002161D8"/>
    <w:rsid w:val="00221F46"/>
    <w:rsid w:val="002267CC"/>
    <w:rsid w:val="002378DE"/>
    <w:rsid w:val="002947DB"/>
    <w:rsid w:val="002B5AC1"/>
    <w:rsid w:val="002C4589"/>
    <w:rsid w:val="002D23B0"/>
    <w:rsid w:val="002F0C68"/>
    <w:rsid w:val="003017EE"/>
    <w:rsid w:val="00320038"/>
    <w:rsid w:val="00362BA1"/>
    <w:rsid w:val="003643E1"/>
    <w:rsid w:val="003C048A"/>
    <w:rsid w:val="003D7537"/>
    <w:rsid w:val="003E782D"/>
    <w:rsid w:val="004408F4"/>
    <w:rsid w:val="004418E3"/>
    <w:rsid w:val="00486277"/>
    <w:rsid w:val="004F1F03"/>
    <w:rsid w:val="005144CD"/>
    <w:rsid w:val="00572834"/>
    <w:rsid w:val="005A4EC0"/>
    <w:rsid w:val="005D005A"/>
    <w:rsid w:val="005E793E"/>
    <w:rsid w:val="00622941"/>
    <w:rsid w:val="00632898"/>
    <w:rsid w:val="006713D4"/>
    <w:rsid w:val="006772BF"/>
    <w:rsid w:val="006958F2"/>
    <w:rsid w:val="006C62CD"/>
    <w:rsid w:val="00725F8F"/>
    <w:rsid w:val="0073636F"/>
    <w:rsid w:val="00787E37"/>
    <w:rsid w:val="007928B0"/>
    <w:rsid w:val="007B67FA"/>
    <w:rsid w:val="007C0371"/>
    <w:rsid w:val="007D544D"/>
    <w:rsid w:val="007E2653"/>
    <w:rsid w:val="007F451F"/>
    <w:rsid w:val="00823939"/>
    <w:rsid w:val="00855921"/>
    <w:rsid w:val="00855E96"/>
    <w:rsid w:val="00865D83"/>
    <w:rsid w:val="008C2C8D"/>
    <w:rsid w:val="009451A4"/>
    <w:rsid w:val="00947E2B"/>
    <w:rsid w:val="0098175E"/>
    <w:rsid w:val="00986F95"/>
    <w:rsid w:val="009A7B1C"/>
    <w:rsid w:val="00A02C78"/>
    <w:rsid w:val="00A05352"/>
    <w:rsid w:val="00A55D3B"/>
    <w:rsid w:val="00A77C21"/>
    <w:rsid w:val="00AE2CE9"/>
    <w:rsid w:val="00AF68A5"/>
    <w:rsid w:val="00B6581E"/>
    <w:rsid w:val="00BE7771"/>
    <w:rsid w:val="00C73252"/>
    <w:rsid w:val="00C83B48"/>
    <w:rsid w:val="00CC6D8E"/>
    <w:rsid w:val="00CD2240"/>
    <w:rsid w:val="00D356DB"/>
    <w:rsid w:val="00D41B42"/>
    <w:rsid w:val="00D41D78"/>
    <w:rsid w:val="00D65683"/>
    <w:rsid w:val="00DB0508"/>
    <w:rsid w:val="00DB1879"/>
    <w:rsid w:val="00E4473E"/>
    <w:rsid w:val="00EB05C0"/>
    <w:rsid w:val="00EB0B9D"/>
    <w:rsid w:val="00EC73D6"/>
    <w:rsid w:val="00F1303B"/>
    <w:rsid w:val="00F46954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D7442BE"/>
  <w15:docId w15:val="{A949E978-C6E6-431F-A5A6-BD54CCE3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16</cp:revision>
  <cp:lastPrinted>2018-07-19T18:03:00Z</cp:lastPrinted>
  <dcterms:created xsi:type="dcterms:W3CDTF">2018-07-03T15:01:00Z</dcterms:created>
  <dcterms:modified xsi:type="dcterms:W3CDTF">2018-08-14T17:43:00Z</dcterms:modified>
</cp:coreProperties>
</file>