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91" w:rsidRPr="00EA2915" w:rsidRDefault="00272C2E" w:rsidP="00205711">
      <w:pPr>
        <w:spacing w:after="0" w:line="240" w:lineRule="auto"/>
        <w:jc w:val="center"/>
        <w:rPr>
          <w:rFonts w:cs="Calibri"/>
          <w:b/>
          <w:bCs/>
          <w:spacing w:val="-1"/>
        </w:rPr>
      </w:pPr>
      <w:r w:rsidRPr="00EA2915">
        <w:rPr>
          <w:rFonts w:cs="Calibri"/>
          <w:b/>
          <w:bCs/>
          <w:spacing w:val="-1"/>
        </w:rPr>
        <w:t xml:space="preserve">RESOLUCIÓN </w:t>
      </w:r>
      <w:r w:rsidR="00585E91" w:rsidRPr="00EA2915">
        <w:rPr>
          <w:rFonts w:cs="Calibri"/>
          <w:b/>
          <w:bCs/>
          <w:spacing w:val="-1"/>
        </w:rPr>
        <w:t xml:space="preserve">A </w:t>
      </w:r>
      <w:r w:rsidR="00E657ED" w:rsidRPr="00EA2915">
        <w:rPr>
          <w:rFonts w:cs="Calibri"/>
          <w:b/>
          <w:bCs/>
          <w:spacing w:val="-1"/>
        </w:rPr>
        <w:t xml:space="preserve">SOLICITUD DE </w:t>
      </w:r>
      <w:r w:rsidR="00585E91" w:rsidRPr="00EA2915">
        <w:rPr>
          <w:rFonts w:cs="Calibri"/>
          <w:b/>
          <w:bCs/>
          <w:spacing w:val="-1"/>
        </w:rPr>
        <w:t xml:space="preserve">INFORMACIÓN </w:t>
      </w:r>
    </w:p>
    <w:p w:rsidR="00920DA0" w:rsidRPr="00EA2915" w:rsidRDefault="00920DA0" w:rsidP="00205711">
      <w:pPr>
        <w:spacing w:after="0" w:line="240" w:lineRule="auto"/>
        <w:jc w:val="center"/>
        <w:rPr>
          <w:rFonts w:ascii="Century Gothic" w:hAnsi="Century Gothic"/>
          <w:b/>
        </w:rPr>
      </w:pPr>
    </w:p>
    <w:p w:rsidR="00E21A1A" w:rsidRPr="00356C31" w:rsidRDefault="00C741E0" w:rsidP="00205711">
      <w:pPr>
        <w:pStyle w:val="Default"/>
        <w:jc w:val="both"/>
        <w:rPr>
          <w:rFonts w:ascii="Century Gothic" w:hAnsi="Century Gothic" w:cs="Arial"/>
          <w:sz w:val="20"/>
          <w:szCs w:val="20"/>
        </w:rPr>
      </w:pPr>
      <w:r w:rsidRPr="00356C31">
        <w:rPr>
          <w:rFonts w:ascii="Century Gothic" w:hAnsi="Century Gothic" w:cs="Arial"/>
          <w:sz w:val="20"/>
          <w:szCs w:val="20"/>
        </w:rPr>
        <w:t>Oficina de Planificación del Áre</w:t>
      </w:r>
      <w:r w:rsidR="00FD6870">
        <w:rPr>
          <w:rFonts w:ascii="Century Gothic" w:hAnsi="Century Gothic" w:cs="Arial"/>
          <w:sz w:val="20"/>
          <w:szCs w:val="20"/>
        </w:rPr>
        <w:t>a Metropolitana de San Salvador,</w:t>
      </w:r>
      <w:r w:rsidRPr="00356C31">
        <w:rPr>
          <w:rFonts w:ascii="Century Gothic" w:hAnsi="Century Gothic" w:cs="Arial"/>
          <w:sz w:val="20"/>
          <w:szCs w:val="20"/>
        </w:rPr>
        <w:t xml:space="preserve"> </w:t>
      </w:r>
      <w:r w:rsidR="00FD6870">
        <w:rPr>
          <w:rFonts w:ascii="Century Gothic" w:hAnsi="Century Gothic" w:cs="Arial"/>
          <w:sz w:val="20"/>
          <w:szCs w:val="20"/>
        </w:rPr>
        <w:t xml:space="preserve">en la ciudad de San Salvador </w:t>
      </w:r>
      <w:r w:rsidR="00E21A1A" w:rsidRPr="00356C31">
        <w:rPr>
          <w:rFonts w:ascii="Century Gothic" w:hAnsi="Century Gothic" w:cs="Arial"/>
          <w:sz w:val="20"/>
          <w:szCs w:val="20"/>
        </w:rPr>
        <w:t xml:space="preserve">a las </w:t>
      </w:r>
      <w:r w:rsidR="00E200DD">
        <w:rPr>
          <w:rFonts w:ascii="Century Gothic" w:hAnsi="Century Gothic" w:cs="Arial"/>
          <w:sz w:val="20"/>
          <w:szCs w:val="20"/>
        </w:rPr>
        <w:t>diez</w:t>
      </w:r>
      <w:r w:rsidR="00E21A1A" w:rsidRPr="00356C31">
        <w:rPr>
          <w:rFonts w:ascii="Century Gothic" w:hAnsi="Century Gothic" w:cs="Arial"/>
          <w:sz w:val="20"/>
          <w:szCs w:val="20"/>
        </w:rPr>
        <w:t xml:space="preserve"> </w:t>
      </w:r>
      <w:r w:rsidR="00205711">
        <w:rPr>
          <w:rFonts w:ascii="Century Gothic" w:hAnsi="Century Gothic" w:cs="Arial"/>
          <w:sz w:val="20"/>
          <w:szCs w:val="20"/>
        </w:rPr>
        <w:t xml:space="preserve">horas del día </w:t>
      </w:r>
      <w:r w:rsidR="00E200DD">
        <w:rPr>
          <w:rFonts w:ascii="Century Gothic" w:hAnsi="Century Gothic" w:cs="Arial"/>
          <w:sz w:val="20"/>
          <w:szCs w:val="20"/>
        </w:rPr>
        <w:t>diez</w:t>
      </w:r>
      <w:r w:rsidR="00205711">
        <w:rPr>
          <w:rFonts w:ascii="Century Gothic" w:hAnsi="Century Gothic" w:cs="Arial"/>
          <w:sz w:val="20"/>
          <w:szCs w:val="20"/>
        </w:rPr>
        <w:t xml:space="preserve"> de enero</w:t>
      </w:r>
      <w:r w:rsidR="00E21A1A" w:rsidRPr="00356C31">
        <w:rPr>
          <w:rFonts w:ascii="Century Gothic" w:hAnsi="Century Gothic" w:cs="Arial"/>
          <w:sz w:val="20"/>
          <w:szCs w:val="20"/>
        </w:rPr>
        <w:t xml:space="preserve"> de dos mil dieciocho.</w:t>
      </w:r>
    </w:p>
    <w:p w:rsidR="00E21A1A" w:rsidRPr="00356C31" w:rsidRDefault="00E21A1A" w:rsidP="00205711">
      <w:pPr>
        <w:pStyle w:val="Default"/>
        <w:jc w:val="both"/>
        <w:rPr>
          <w:rFonts w:ascii="Century Gothic" w:hAnsi="Century Gothic" w:cs="Arial"/>
          <w:sz w:val="20"/>
          <w:szCs w:val="20"/>
        </w:rPr>
      </w:pPr>
    </w:p>
    <w:p w:rsidR="006B50D5" w:rsidRPr="00356C31" w:rsidRDefault="00E21A1A" w:rsidP="00205711">
      <w:pPr>
        <w:pStyle w:val="Default"/>
        <w:numPr>
          <w:ilvl w:val="0"/>
          <w:numId w:val="35"/>
        </w:numPr>
        <w:jc w:val="both"/>
        <w:rPr>
          <w:rFonts w:ascii="Century Gothic" w:hAnsi="Century Gothic" w:cs="Arial"/>
          <w:sz w:val="20"/>
          <w:szCs w:val="20"/>
        </w:rPr>
      </w:pPr>
      <w:r w:rsidRPr="00356C31">
        <w:rPr>
          <w:rFonts w:ascii="Century Gothic" w:hAnsi="Century Gothic" w:cs="Arial"/>
          <w:sz w:val="20"/>
          <w:szCs w:val="20"/>
        </w:rPr>
        <w:t xml:space="preserve">Que con </w:t>
      </w:r>
      <w:r w:rsidRPr="00356C31">
        <w:rPr>
          <w:rFonts w:ascii="Century Gothic" w:hAnsi="Century Gothic" w:cs="Arial"/>
          <w:color w:val="auto"/>
          <w:sz w:val="20"/>
          <w:szCs w:val="20"/>
        </w:rPr>
        <w:t>fecha</w:t>
      </w:r>
      <w:r w:rsidRPr="00356C31">
        <w:rPr>
          <w:rFonts w:ascii="Century Gothic" w:hAnsi="Century Gothic" w:cs="Arial"/>
          <w:sz w:val="20"/>
          <w:szCs w:val="20"/>
        </w:rPr>
        <w:t xml:space="preserve"> </w:t>
      </w:r>
      <w:r w:rsidR="00AC6EB8" w:rsidRPr="00356C31">
        <w:rPr>
          <w:rFonts w:ascii="Century Gothic" w:hAnsi="Century Gothic" w:cs="Arial"/>
          <w:sz w:val="20"/>
          <w:szCs w:val="20"/>
        </w:rPr>
        <w:t xml:space="preserve">tres de enero del dos mil dieciocho, </w:t>
      </w:r>
      <w:r w:rsidRPr="00356C31">
        <w:rPr>
          <w:rFonts w:ascii="Century Gothic" w:hAnsi="Century Gothic" w:cs="Arial"/>
          <w:sz w:val="20"/>
          <w:szCs w:val="20"/>
        </w:rPr>
        <w:t xml:space="preserve">se recibió y admitió solicitud </w:t>
      </w:r>
      <w:r w:rsidR="00696C1D" w:rsidRPr="00356C31">
        <w:rPr>
          <w:rFonts w:ascii="Century Gothic" w:hAnsi="Century Gothic" w:cs="Arial"/>
          <w:sz w:val="20"/>
          <w:szCs w:val="20"/>
        </w:rPr>
        <w:t xml:space="preserve">presencial </w:t>
      </w:r>
      <w:r w:rsidRPr="00356C31">
        <w:rPr>
          <w:rFonts w:ascii="Century Gothic" w:hAnsi="Century Gothic" w:cs="Arial"/>
          <w:sz w:val="20"/>
          <w:szCs w:val="20"/>
        </w:rPr>
        <w:t xml:space="preserve">de información registrada bajo el número </w:t>
      </w:r>
      <w:r w:rsidRPr="00356C31">
        <w:rPr>
          <w:rFonts w:ascii="Century Gothic" w:hAnsi="Century Gothic" w:cs="Arial"/>
          <w:b/>
          <w:sz w:val="20"/>
          <w:szCs w:val="20"/>
        </w:rPr>
        <w:t>UAIPT No. 0001</w:t>
      </w:r>
      <w:r w:rsidR="00C741E0" w:rsidRPr="00356C31">
        <w:rPr>
          <w:rFonts w:ascii="Century Gothic" w:hAnsi="Century Gothic" w:cs="Arial"/>
          <w:b/>
          <w:sz w:val="20"/>
          <w:szCs w:val="20"/>
        </w:rPr>
        <w:t>-201</w:t>
      </w:r>
      <w:r w:rsidRPr="00356C31">
        <w:rPr>
          <w:rFonts w:ascii="Century Gothic" w:hAnsi="Century Gothic" w:cs="Arial"/>
          <w:b/>
          <w:sz w:val="20"/>
          <w:szCs w:val="20"/>
        </w:rPr>
        <w:t>8</w:t>
      </w:r>
      <w:r w:rsidR="00C741E0" w:rsidRPr="00356C31">
        <w:rPr>
          <w:rFonts w:ascii="Century Gothic" w:hAnsi="Century Gothic" w:cs="Arial"/>
          <w:sz w:val="20"/>
          <w:szCs w:val="20"/>
        </w:rPr>
        <w:t xml:space="preserve"> </w:t>
      </w:r>
      <w:r w:rsidR="003C1B64" w:rsidRPr="00356C31">
        <w:rPr>
          <w:rFonts w:ascii="Century Gothic" w:hAnsi="Century Gothic" w:cs="Arial"/>
          <w:sz w:val="20"/>
          <w:szCs w:val="20"/>
        </w:rPr>
        <w:t xml:space="preserve">ante </w:t>
      </w:r>
      <w:r w:rsidR="004F5DF2" w:rsidRPr="00356C31">
        <w:rPr>
          <w:rFonts w:ascii="Century Gothic" w:hAnsi="Century Gothic" w:cs="Arial"/>
          <w:sz w:val="20"/>
          <w:szCs w:val="20"/>
        </w:rPr>
        <w:t>esta unidad</w:t>
      </w:r>
      <w:r w:rsidR="00C741E0" w:rsidRPr="00356C31">
        <w:rPr>
          <w:rFonts w:ascii="Century Gothic" w:hAnsi="Century Gothic" w:cs="Arial"/>
          <w:sz w:val="20"/>
          <w:szCs w:val="20"/>
        </w:rPr>
        <w:t>,</w:t>
      </w:r>
      <w:r w:rsidRPr="00356C31">
        <w:rPr>
          <w:rFonts w:ascii="Century Gothic" w:hAnsi="Century Gothic" w:cs="Arial"/>
          <w:sz w:val="20"/>
          <w:szCs w:val="20"/>
        </w:rPr>
        <w:t xml:space="preserve"> de</w:t>
      </w:r>
      <w:r w:rsidR="00FB3A50" w:rsidRPr="00356C31">
        <w:rPr>
          <w:rFonts w:ascii="Century Gothic" w:hAnsi="Century Gothic" w:cs="Arial"/>
          <w:sz w:val="20"/>
          <w:szCs w:val="20"/>
        </w:rPr>
        <w:t xml:space="preserve"> parte de</w:t>
      </w:r>
      <w:r w:rsidR="00AC6EB8" w:rsidRPr="00E81B14">
        <w:rPr>
          <w:rFonts w:ascii="Century Gothic" w:hAnsi="Century Gothic" w:cs="Arial"/>
          <w:sz w:val="20"/>
          <w:szCs w:val="20"/>
          <w:shd w:val="clear" w:color="auto" w:fill="000000" w:themeFill="text1"/>
        </w:rPr>
        <w:t xml:space="preserve"> </w:t>
      </w:r>
      <w:r w:rsidR="00E81B14" w:rsidRPr="00E81B14">
        <w:rPr>
          <w:rFonts w:ascii="Century Gothic" w:hAnsi="Century Gothic" w:cs="Arial"/>
          <w:sz w:val="20"/>
          <w:szCs w:val="20"/>
          <w:shd w:val="clear" w:color="auto" w:fill="000000" w:themeFill="text1"/>
        </w:rPr>
        <w:t xml:space="preserve">                              </w:t>
      </w:r>
      <w:r w:rsidR="00696C1D" w:rsidRPr="00E81B14">
        <w:rPr>
          <w:rFonts w:ascii="Century Gothic" w:hAnsi="Century Gothic" w:cs="Arial"/>
          <w:sz w:val="20"/>
          <w:szCs w:val="20"/>
          <w:shd w:val="clear" w:color="auto" w:fill="000000" w:themeFill="text1"/>
        </w:rPr>
        <w:t xml:space="preserve"> </w:t>
      </w:r>
      <w:r w:rsidR="00E81B14" w:rsidRPr="00E81B14">
        <w:rPr>
          <w:rFonts w:ascii="Century Gothic" w:hAnsi="Century Gothic" w:cs="Arial"/>
          <w:sz w:val="20"/>
          <w:szCs w:val="20"/>
          <w:shd w:val="clear" w:color="auto" w:fill="000000" w:themeFill="text1"/>
        </w:rPr>
        <w:t xml:space="preserve">                  </w:t>
      </w:r>
      <w:r w:rsidR="00696C1D" w:rsidRPr="00E81B14">
        <w:rPr>
          <w:rFonts w:ascii="Century Gothic" w:hAnsi="Century Gothic" w:cs="Arial"/>
          <w:sz w:val="20"/>
          <w:szCs w:val="20"/>
          <w:shd w:val="clear" w:color="auto" w:fill="000000" w:themeFill="text1"/>
        </w:rPr>
        <w:t xml:space="preserve"> </w:t>
      </w:r>
      <w:r w:rsidR="00696C1D" w:rsidRPr="00356C31">
        <w:rPr>
          <w:rFonts w:ascii="Century Gothic" w:hAnsi="Century Gothic" w:cs="Arial"/>
          <w:sz w:val="20"/>
          <w:szCs w:val="20"/>
        </w:rPr>
        <w:t xml:space="preserve">de su  Documento Único de Identidad </w:t>
      </w:r>
      <w:r w:rsidR="00E81B14" w:rsidRPr="00E81B14">
        <w:rPr>
          <w:rFonts w:ascii="Century Gothic" w:hAnsi="Century Gothic" w:cs="Arial"/>
          <w:sz w:val="20"/>
          <w:szCs w:val="20"/>
          <w:shd w:val="clear" w:color="auto" w:fill="000000" w:themeFill="text1"/>
        </w:rPr>
        <w:t xml:space="preserve">                  </w:t>
      </w:r>
      <w:r w:rsidR="00A1497D" w:rsidRPr="00356C31">
        <w:rPr>
          <w:rFonts w:ascii="Century Gothic" w:hAnsi="Century Gothic" w:cs="Arial"/>
          <w:b/>
          <w:sz w:val="20"/>
          <w:szCs w:val="20"/>
        </w:rPr>
        <w:t>,</w:t>
      </w:r>
      <w:r w:rsidR="00081C62" w:rsidRPr="00356C31">
        <w:rPr>
          <w:rFonts w:ascii="Century Gothic" w:hAnsi="Century Gothic" w:cs="Arial"/>
          <w:b/>
          <w:sz w:val="20"/>
          <w:szCs w:val="20"/>
        </w:rPr>
        <w:t xml:space="preserve"> </w:t>
      </w:r>
      <w:r w:rsidRPr="00356C31">
        <w:rPr>
          <w:rFonts w:ascii="Century Gothic" w:hAnsi="Century Gothic" w:cs="Arial"/>
          <w:sz w:val="20"/>
          <w:szCs w:val="20"/>
        </w:rPr>
        <w:t xml:space="preserve">por medio de la </w:t>
      </w:r>
      <w:r w:rsidR="00C741E0" w:rsidRPr="00356C31">
        <w:rPr>
          <w:rFonts w:ascii="Century Gothic" w:hAnsi="Century Gothic" w:cs="Arial"/>
          <w:sz w:val="20"/>
          <w:szCs w:val="20"/>
        </w:rPr>
        <w:t>cual</w:t>
      </w:r>
      <w:r w:rsidR="001E7C3D" w:rsidRPr="00356C31">
        <w:rPr>
          <w:rFonts w:ascii="Century Gothic" w:hAnsi="Century Gothic" w:cs="Arial"/>
          <w:sz w:val="20"/>
          <w:szCs w:val="20"/>
        </w:rPr>
        <w:t xml:space="preserve"> </w:t>
      </w:r>
      <w:r w:rsidR="003C1B64" w:rsidRPr="00356C31">
        <w:rPr>
          <w:rFonts w:ascii="Century Gothic" w:hAnsi="Century Gothic" w:cs="Arial"/>
          <w:sz w:val="20"/>
          <w:szCs w:val="20"/>
        </w:rPr>
        <w:t xml:space="preserve">requiere </w:t>
      </w:r>
      <w:bookmarkStart w:id="0" w:name="_Hlk496184085"/>
      <w:r w:rsidR="006B50D5" w:rsidRPr="00356C31">
        <w:rPr>
          <w:rFonts w:ascii="Century Gothic" w:hAnsi="Century Gothic" w:cs="Arial"/>
          <w:sz w:val="20"/>
          <w:szCs w:val="20"/>
        </w:rPr>
        <w:t xml:space="preserve">se </w:t>
      </w:r>
      <w:r w:rsidR="00696C1D" w:rsidRPr="00356C31">
        <w:rPr>
          <w:rFonts w:ascii="Century Gothic" w:hAnsi="Century Gothic" w:cs="Arial"/>
          <w:sz w:val="20"/>
          <w:szCs w:val="20"/>
        </w:rPr>
        <w:t xml:space="preserve">le </w:t>
      </w:r>
      <w:r w:rsidR="006B50D5" w:rsidRPr="00356C31">
        <w:rPr>
          <w:rFonts w:ascii="Century Gothic" w:hAnsi="Century Gothic" w:cs="Arial"/>
          <w:sz w:val="20"/>
          <w:szCs w:val="20"/>
        </w:rPr>
        <w:t xml:space="preserve">extienda </w:t>
      </w:r>
      <w:r w:rsidR="00AC6EB8" w:rsidRPr="00356C31">
        <w:rPr>
          <w:rFonts w:ascii="Century Gothic" w:hAnsi="Century Gothic" w:cs="Arial"/>
          <w:b/>
          <w:sz w:val="20"/>
          <w:szCs w:val="20"/>
        </w:rPr>
        <w:t xml:space="preserve">Copia Certificada </w:t>
      </w:r>
      <w:r w:rsidR="006B50D5" w:rsidRPr="00356C31">
        <w:rPr>
          <w:rFonts w:ascii="Century Gothic" w:hAnsi="Century Gothic" w:cs="Arial"/>
          <w:b/>
          <w:sz w:val="20"/>
          <w:szCs w:val="20"/>
        </w:rPr>
        <w:t xml:space="preserve">de </w:t>
      </w:r>
      <w:r w:rsidR="00AC6EB8" w:rsidRPr="00356C31">
        <w:rPr>
          <w:rFonts w:ascii="Century Gothic" w:hAnsi="Century Gothic" w:cs="Arial"/>
          <w:b/>
          <w:sz w:val="20"/>
          <w:szCs w:val="20"/>
        </w:rPr>
        <w:t>Re</w:t>
      </w:r>
      <w:r w:rsidR="006B50D5" w:rsidRPr="00356C31">
        <w:rPr>
          <w:rFonts w:ascii="Century Gothic" w:hAnsi="Century Gothic" w:cs="Arial"/>
          <w:b/>
          <w:sz w:val="20"/>
          <w:szCs w:val="20"/>
        </w:rPr>
        <w:t>solución</w:t>
      </w:r>
      <w:r w:rsidR="00696C1D" w:rsidRPr="00356C31">
        <w:rPr>
          <w:rFonts w:ascii="Century Gothic" w:hAnsi="Century Gothic" w:cs="Arial"/>
          <w:sz w:val="20"/>
          <w:szCs w:val="20"/>
        </w:rPr>
        <w:t>, previa consulta directa,</w:t>
      </w:r>
      <w:r w:rsidR="00E81394" w:rsidRPr="00356C31">
        <w:rPr>
          <w:rFonts w:ascii="Century Gothic" w:hAnsi="Century Gothic" w:cs="Arial"/>
          <w:sz w:val="20"/>
          <w:szCs w:val="20"/>
        </w:rPr>
        <w:t xml:space="preserve"> </w:t>
      </w:r>
      <w:r w:rsidR="006B50D5" w:rsidRPr="00356C31">
        <w:rPr>
          <w:rFonts w:ascii="Century Gothic" w:hAnsi="Century Gothic" w:cs="Arial"/>
          <w:sz w:val="20"/>
          <w:szCs w:val="20"/>
        </w:rPr>
        <w:t xml:space="preserve">del </w:t>
      </w:r>
      <w:r w:rsidR="006B50D5" w:rsidRPr="00356C31">
        <w:rPr>
          <w:rFonts w:ascii="Century Gothic" w:hAnsi="Century Gothic" w:cs="Arial"/>
          <w:b/>
          <w:sz w:val="20"/>
          <w:szCs w:val="20"/>
        </w:rPr>
        <w:t xml:space="preserve">Trámite de Línea de Construcción </w:t>
      </w:r>
      <w:r w:rsidR="00AC6EB8" w:rsidRPr="00356C31">
        <w:rPr>
          <w:rFonts w:ascii="Century Gothic" w:hAnsi="Century Gothic" w:cs="Arial"/>
          <w:b/>
          <w:sz w:val="20"/>
          <w:szCs w:val="20"/>
        </w:rPr>
        <w:t xml:space="preserve">LC </w:t>
      </w:r>
      <w:r w:rsidR="006B50D5" w:rsidRPr="00356C31">
        <w:rPr>
          <w:rFonts w:ascii="Century Gothic" w:hAnsi="Century Gothic" w:cs="Arial"/>
          <w:b/>
          <w:sz w:val="20"/>
          <w:szCs w:val="20"/>
        </w:rPr>
        <w:t>N° 0272-2017, correspondiente a un inmueble ubicado en Boulevard Constitución y Alameda Juan Pablo II, N°</w:t>
      </w:r>
      <w:r w:rsidR="0037171C" w:rsidRPr="00356C31">
        <w:rPr>
          <w:rFonts w:ascii="Century Gothic" w:hAnsi="Century Gothic" w:cs="Arial"/>
          <w:b/>
          <w:sz w:val="20"/>
          <w:szCs w:val="20"/>
        </w:rPr>
        <w:t xml:space="preserve"> </w:t>
      </w:r>
      <w:r w:rsidR="006B50D5" w:rsidRPr="00356C31">
        <w:rPr>
          <w:rFonts w:ascii="Century Gothic" w:hAnsi="Century Gothic" w:cs="Arial"/>
          <w:b/>
          <w:sz w:val="20"/>
          <w:szCs w:val="20"/>
        </w:rPr>
        <w:t>211, San Salvador.</w:t>
      </w:r>
      <w:r w:rsidR="006B50D5" w:rsidRPr="00356C31">
        <w:rPr>
          <w:rFonts w:ascii="Century Gothic" w:hAnsi="Century Gothic" w:cs="Arial"/>
          <w:sz w:val="20"/>
          <w:szCs w:val="20"/>
        </w:rPr>
        <w:t xml:space="preserve"> </w:t>
      </w:r>
      <w:bookmarkEnd w:id="0"/>
    </w:p>
    <w:p w:rsidR="006B50D5" w:rsidRPr="00356C31" w:rsidRDefault="006B50D5" w:rsidP="00205711">
      <w:pPr>
        <w:pStyle w:val="Default"/>
        <w:ind w:left="778"/>
        <w:jc w:val="both"/>
        <w:rPr>
          <w:rFonts w:ascii="Century Gothic" w:hAnsi="Century Gothic" w:cs="Arial"/>
          <w:sz w:val="20"/>
          <w:szCs w:val="20"/>
        </w:rPr>
      </w:pPr>
    </w:p>
    <w:p w:rsidR="006B50D5" w:rsidRPr="00356C31" w:rsidRDefault="00E21A1A" w:rsidP="00205711">
      <w:pPr>
        <w:pStyle w:val="Default"/>
        <w:numPr>
          <w:ilvl w:val="0"/>
          <w:numId w:val="35"/>
        </w:numPr>
        <w:jc w:val="both"/>
        <w:rPr>
          <w:rFonts w:ascii="Century Gothic" w:hAnsi="Century Gothic" w:cs="Arial"/>
          <w:sz w:val="20"/>
          <w:szCs w:val="20"/>
        </w:rPr>
      </w:pPr>
      <w:r w:rsidRPr="00356C31">
        <w:rPr>
          <w:rFonts w:ascii="Century Gothic" w:hAnsi="Century Gothic"/>
          <w:sz w:val="20"/>
          <w:szCs w:val="20"/>
        </w:rPr>
        <w:t xml:space="preserve">Que en </w:t>
      </w:r>
      <w:r w:rsidR="006B50D5" w:rsidRPr="00356C31">
        <w:rPr>
          <w:rFonts w:ascii="Century Gothic" w:hAnsi="Century Gothic"/>
          <w:sz w:val="20"/>
          <w:szCs w:val="20"/>
        </w:rPr>
        <w:t xml:space="preserve">su </w:t>
      </w:r>
      <w:r w:rsidRPr="00356C31">
        <w:rPr>
          <w:rFonts w:ascii="Century Gothic" w:hAnsi="Century Gothic"/>
          <w:sz w:val="20"/>
          <w:szCs w:val="20"/>
        </w:rPr>
        <w:t>fecha</w:t>
      </w:r>
      <w:r w:rsidR="006B50D5" w:rsidRPr="00356C31">
        <w:rPr>
          <w:rFonts w:ascii="Century Gothic" w:hAnsi="Century Gothic"/>
          <w:sz w:val="20"/>
          <w:szCs w:val="20"/>
        </w:rPr>
        <w:t xml:space="preserve"> se trasladó al </w:t>
      </w:r>
      <w:r w:rsidR="0037171C" w:rsidRPr="00356C31">
        <w:rPr>
          <w:rFonts w:ascii="Century Gothic" w:hAnsi="Century Gothic"/>
          <w:sz w:val="20"/>
          <w:szCs w:val="20"/>
        </w:rPr>
        <w:t>Departamento de Línea de Construcción y Revisión Vial</w:t>
      </w:r>
      <w:r w:rsidR="006B50D5" w:rsidRPr="00356C31">
        <w:rPr>
          <w:rFonts w:ascii="Century Gothic" w:hAnsi="Century Gothic"/>
          <w:sz w:val="20"/>
          <w:szCs w:val="20"/>
        </w:rPr>
        <w:t xml:space="preserve"> a fin de que </w:t>
      </w:r>
      <w:r w:rsidR="0037171C" w:rsidRPr="00356C31">
        <w:rPr>
          <w:rFonts w:ascii="Century Gothic" w:hAnsi="Century Gothic"/>
          <w:sz w:val="20"/>
          <w:szCs w:val="20"/>
        </w:rPr>
        <w:t>se pronuncie sobre</w:t>
      </w:r>
      <w:r w:rsidR="006B50D5" w:rsidRPr="00356C31">
        <w:rPr>
          <w:rFonts w:ascii="Century Gothic" w:hAnsi="Century Gothic"/>
          <w:sz w:val="20"/>
          <w:szCs w:val="20"/>
        </w:rPr>
        <w:t xml:space="preserve"> lo solicitado.</w:t>
      </w:r>
      <w:r w:rsidR="00EA2915" w:rsidRPr="00356C31">
        <w:rPr>
          <w:rFonts w:ascii="Century Gothic" w:hAnsi="Century Gothic"/>
          <w:sz w:val="20"/>
          <w:szCs w:val="20"/>
        </w:rPr>
        <w:t xml:space="preserve"> </w:t>
      </w:r>
    </w:p>
    <w:p w:rsidR="006B50D5" w:rsidRPr="00356C31" w:rsidRDefault="006B50D5" w:rsidP="00205711">
      <w:pPr>
        <w:pStyle w:val="Default"/>
        <w:jc w:val="both"/>
        <w:rPr>
          <w:rFonts w:ascii="Century Gothic" w:hAnsi="Century Gothic" w:cs="Arial"/>
          <w:sz w:val="20"/>
          <w:szCs w:val="20"/>
        </w:rPr>
      </w:pPr>
    </w:p>
    <w:p w:rsidR="00EA2915" w:rsidRPr="00205711" w:rsidRDefault="0037171C" w:rsidP="00205711">
      <w:pPr>
        <w:pStyle w:val="Default"/>
        <w:numPr>
          <w:ilvl w:val="0"/>
          <w:numId w:val="35"/>
        </w:numPr>
        <w:jc w:val="both"/>
        <w:rPr>
          <w:rFonts w:ascii="Century Gothic" w:hAnsi="Century Gothic"/>
          <w:color w:val="auto"/>
          <w:sz w:val="20"/>
          <w:szCs w:val="20"/>
          <w:lang w:val="es-MX"/>
        </w:rPr>
      </w:pPr>
      <w:r w:rsidRPr="00356C31">
        <w:rPr>
          <w:rFonts w:ascii="Century Gothic" w:hAnsi="Century Gothic"/>
          <w:sz w:val="20"/>
          <w:szCs w:val="20"/>
        </w:rPr>
        <w:t xml:space="preserve">El Departamento </w:t>
      </w:r>
      <w:r w:rsidR="00EA2915" w:rsidRPr="00356C31">
        <w:rPr>
          <w:rFonts w:ascii="Century Gothic" w:hAnsi="Century Gothic"/>
          <w:sz w:val="20"/>
          <w:szCs w:val="20"/>
        </w:rPr>
        <w:t xml:space="preserve">de Línea de Construcción y Revisión Vial </w:t>
      </w:r>
      <w:r w:rsidR="00EA2915" w:rsidRPr="00356C31">
        <w:rPr>
          <w:rFonts w:ascii="Century Gothic" w:hAnsi="Century Gothic" w:cs="Arial"/>
          <w:sz w:val="20"/>
          <w:szCs w:val="20"/>
        </w:rPr>
        <w:t>informa</w:t>
      </w:r>
      <w:r w:rsidR="008854B3" w:rsidRPr="00356C31">
        <w:rPr>
          <w:rFonts w:ascii="Century Gothic" w:hAnsi="Century Gothic" w:cs="Arial"/>
          <w:sz w:val="20"/>
          <w:szCs w:val="20"/>
        </w:rPr>
        <w:t xml:space="preserve"> que</w:t>
      </w:r>
      <w:r w:rsidRPr="00356C31">
        <w:rPr>
          <w:rFonts w:ascii="Century Gothic" w:hAnsi="Century Gothic" w:cs="Arial"/>
          <w:sz w:val="20"/>
          <w:szCs w:val="20"/>
        </w:rPr>
        <w:t xml:space="preserve"> de acuerdo los</w:t>
      </w:r>
      <w:r w:rsidR="00EB0581" w:rsidRPr="00356C31">
        <w:rPr>
          <w:rFonts w:ascii="Century Gothic" w:hAnsi="Century Gothic" w:cs="Arial"/>
          <w:sz w:val="20"/>
          <w:szCs w:val="20"/>
        </w:rPr>
        <w:t xml:space="preserve"> registros,</w:t>
      </w:r>
      <w:r w:rsidR="00EA2915" w:rsidRPr="00356C31">
        <w:rPr>
          <w:rFonts w:ascii="Century Gothic" w:hAnsi="Century Gothic" w:cs="Arial"/>
          <w:sz w:val="20"/>
          <w:szCs w:val="20"/>
        </w:rPr>
        <w:t xml:space="preserve"> el expediente</w:t>
      </w:r>
      <w:r w:rsidR="00205711">
        <w:rPr>
          <w:rFonts w:ascii="Century Gothic" w:hAnsi="Century Gothic" w:cs="Arial"/>
          <w:color w:val="FF0000"/>
          <w:sz w:val="20"/>
          <w:szCs w:val="20"/>
        </w:rPr>
        <w:t xml:space="preserve"> </w:t>
      </w:r>
      <w:r w:rsidR="00205711" w:rsidRPr="00205711">
        <w:rPr>
          <w:rFonts w:ascii="Century Gothic" w:hAnsi="Century Gothic" w:cs="Arial"/>
          <w:color w:val="auto"/>
          <w:sz w:val="20"/>
          <w:szCs w:val="20"/>
        </w:rPr>
        <w:t>citado</w:t>
      </w:r>
      <w:r w:rsidR="00EA2915" w:rsidRPr="00356C31">
        <w:rPr>
          <w:rFonts w:ascii="Century Gothic" w:hAnsi="Century Gothic" w:cs="Arial"/>
          <w:sz w:val="20"/>
          <w:szCs w:val="20"/>
        </w:rPr>
        <w:t xml:space="preserve"> cuenta</w:t>
      </w:r>
      <w:r w:rsidR="00EB0581" w:rsidRPr="00356C31">
        <w:rPr>
          <w:rFonts w:ascii="Century Gothic" w:hAnsi="Century Gothic" w:cs="Arial"/>
          <w:sz w:val="20"/>
          <w:szCs w:val="20"/>
        </w:rPr>
        <w:t xml:space="preserve"> </w:t>
      </w:r>
      <w:r w:rsidRPr="00356C31">
        <w:rPr>
          <w:rFonts w:ascii="Century Gothic" w:hAnsi="Century Gothic" w:cs="Arial"/>
          <w:sz w:val="20"/>
          <w:szCs w:val="20"/>
        </w:rPr>
        <w:t xml:space="preserve">con cláusula de confidencialidad, por lo que el solicitante podrá tener acceso únicamente </w:t>
      </w:r>
      <w:r w:rsidR="00696C1D" w:rsidRPr="00356C31">
        <w:rPr>
          <w:rFonts w:ascii="Century Gothic" w:hAnsi="Century Gothic" w:cs="Arial"/>
          <w:sz w:val="20"/>
          <w:szCs w:val="20"/>
        </w:rPr>
        <w:t>en</w:t>
      </w:r>
      <w:r w:rsidRPr="00356C31">
        <w:rPr>
          <w:rFonts w:ascii="Century Gothic" w:hAnsi="Century Gothic" w:cs="Arial"/>
          <w:sz w:val="20"/>
          <w:szCs w:val="20"/>
        </w:rPr>
        <w:t xml:space="preserve"> la consult</w:t>
      </w:r>
      <w:r w:rsidR="00696C1D" w:rsidRPr="00356C31">
        <w:rPr>
          <w:rFonts w:ascii="Century Gothic" w:hAnsi="Century Gothic" w:cs="Arial"/>
          <w:sz w:val="20"/>
          <w:szCs w:val="20"/>
        </w:rPr>
        <w:t>a directa a la</w:t>
      </w:r>
      <w:r w:rsidRPr="00356C31">
        <w:rPr>
          <w:rFonts w:ascii="Century Gothic" w:hAnsi="Century Gothic" w:cs="Arial"/>
          <w:sz w:val="20"/>
          <w:szCs w:val="20"/>
        </w:rPr>
        <w:t xml:space="preserve"> copia del plano y a la nota de resolución del trámite</w:t>
      </w:r>
      <w:r w:rsidR="00AC6EB8" w:rsidRPr="00356C31">
        <w:rPr>
          <w:rFonts w:ascii="Century Gothic" w:hAnsi="Century Gothic" w:cs="Arial"/>
          <w:sz w:val="20"/>
          <w:szCs w:val="20"/>
        </w:rPr>
        <w:t>; no así al resto de documenta</w:t>
      </w:r>
      <w:r w:rsidR="00696C1D" w:rsidRPr="00356C31">
        <w:rPr>
          <w:rFonts w:ascii="Century Gothic" w:hAnsi="Century Gothic" w:cs="Arial"/>
          <w:sz w:val="20"/>
          <w:szCs w:val="20"/>
        </w:rPr>
        <w:t xml:space="preserve">ción contenida en el expediente; otorgándosele la certificación </w:t>
      </w:r>
      <w:r w:rsidR="00205711">
        <w:rPr>
          <w:rFonts w:ascii="Century Gothic" w:hAnsi="Century Gothic" w:cs="Arial"/>
          <w:sz w:val="20"/>
          <w:szCs w:val="20"/>
        </w:rPr>
        <w:t xml:space="preserve">requerida, </w:t>
      </w:r>
      <w:r w:rsidR="003C5454" w:rsidRPr="00205711">
        <w:rPr>
          <w:rFonts w:ascii="Century Gothic" w:hAnsi="Century Gothic" w:cs="Arial"/>
          <w:color w:val="auto"/>
          <w:sz w:val="20"/>
          <w:szCs w:val="20"/>
        </w:rPr>
        <w:t>previa cancelación de las tasas correspondientes.</w:t>
      </w:r>
    </w:p>
    <w:p w:rsidR="00EA2915" w:rsidRPr="00356C31" w:rsidRDefault="00EA2915" w:rsidP="00205711">
      <w:pPr>
        <w:pStyle w:val="Default"/>
        <w:ind w:left="778"/>
        <w:jc w:val="both"/>
        <w:rPr>
          <w:rFonts w:ascii="Century Gothic" w:hAnsi="Century Gothic"/>
          <w:sz w:val="20"/>
          <w:szCs w:val="20"/>
          <w:lang w:val="es-MX"/>
        </w:rPr>
      </w:pPr>
    </w:p>
    <w:p w:rsidR="000E56EA" w:rsidRPr="00356C31" w:rsidRDefault="00275C83" w:rsidP="00205711">
      <w:pPr>
        <w:widowControl w:val="0"/>
        <w:autoSpaceDE w:val="0"/>
        <w:autoSpaceDN w:val="0"/>
        <w:adjustRightInd w:val="0"/>
        <w:spacing w:after="0" w:line="240" w:lineRule="auto"/>
        <w:ind w:right="72"/>
        <w:jc w:val="both"/>
        <w:rPr>
          <w:rFonts w:ascii="Century Gothic" w:hAnsi="Century Gothic" w:cs="Arial"/>
          <w:sz w:val="20"/>
          <w:szCs w:val="20"/>
        </w:rPr>
      </w:pPr>
      <w:r w:rsidRPr="00356C31">
        <w:rPr>
          <w:rFonts w:ascii="Century Gothic" w:hAnsi="Century Gothic" w:cs="Arial"/>
          <w:b/>
          <w:sz w:val="20"/>
          <w:szCs w:val="20"/>
        </w:rPr>
        <w:t>POR TANTO</w:t>
      </w:r>
      <w:r w:rsidRPr="00356C31">
        <w:rPr>
          <w:rFonts w:ascii="Century Gothic" w:hAnsi="Century Gothic" w:cs="Arial"/>
          <w:sz w:val="20"/>
          <w:szCs w:val="20"/>
        </w:rPr>
        <w:t xml:space="preserve">, de conformidad a los artículos </w:t>
      </w:r>
      <w:r w:rsidR="00C26F4F" w:rsidRPr="00356C31">
        <w:rPr>
          <w:rFonts w:ascii="Century Gothic" w:hAnsi="Century Gothic" w:cs="Arial"/>
          <w:sz w:val="20"/>
          <w:szCs w:val="20"/>
        </w:rPr>
        <w:t xml:space="preserve">24 literal b), </w:t>
      </w:r>
      <w:r w:rsidR="003C1B64" w:rsidRPr="00356C31">
        <w:rPr>
          <w:rFonts w:ascii="Century Gothic" w:hAnsi="Century Gothic" w:cs="Arial"/>
          <w:sz w:val="20"/>
          <w:szCs w:val="20"/>
        </w:rPr>
        <w:t xml:space="preserve">63, 62, 65, </w:t>
      </w:r>
      <w:r w:rsidRPr="00356C31">
        <w:rPr>
          <w:rFonts w:ascii="Century Gothic" w:hAnsi="Century Gothic" w:cs="Arial"/>
          <w:sz w:val="20"/>
          <w:szCs w:val="20"/>
        </w:rPr>
        <w:t xml:space="preserve">66, 69, 70, 71, </w:t>
      </w:r>
      <w:r w:rsidR="00187993" w:rsidRPr="00205711">
        <w:rPr>
          <w:rFonts w:ascii="Century Gothic" w:hAnsi="Century Gothic" w:cs="Arial"/>
          <w:sz w:val="20"/>
          <w:szCs w:val="20"/>
        </w:rPr>
        <w:t>y</w:t>
      </w:r>
      <w:r w:rsidR="00187993">
        <w:rPr>
          <w:rFonts w:ascii="Century Gothic" w:hAnsi="Century Gothic" w:cs="Arial"/>
          <w:color w:val="FF0000"/>
          <w:sz w:val="20"/>
          <w:szCs w:val="20"/>
        </w:rPr>
        <w:t xml:space="preserve"> </w:t>
      </w:r>
      <w:r w:rsidRPr="00356C31">
        <w:rPr>
          <w:rFonts w:ascii="Century Gothic" w:hAnsi="Century Gothic" w:cs="Arial"/>
          <w:sz w:val="20"/>
          <w:szCs w:val="20"/>
        </w:rPr>
        <w:t xml:space="preserve">72 de la Ley de Acceso a la Información Pública, el suscrito Oficial de Información </w:t>
      </w:r>
      <w:r w:rsidRPr="00356C31">
        <w:rPr>
          <w:rFonts w:ascii="Century Gothic" w:hAnsi="Century Gothic" w:cs="Arial"/>
          <w:b/>
          <w:sz w:val="20"/>
          <w:szCs w:val="20"/>
        </w:rPr>
        <w:t>RESUELVE</w:t>
      </w:r>
      <w:r w:rsidRPr="00356C31">
        <w:rPr>
          <w:rFonts w:ascii="Century Gothic" w:hAnsi="Century Gothic" w:cs="Arial"/>
          <w:sz w:val="20"/>
          <w:szCs w:val="20"/>
        </w:rPr>
        <w:t>:</w:t>
      </w:r>
      <w:r w:rsidR="000E56EA" w:rsidRPr="00356C31">
        <w:rPr>
          <w:rFonts w:ascii="Century Gothic" w:hAnsi="Century Gothic" w:cs="Arial"/>
          <w:sz w:val="20"/>
          <w:szCs w:val="20"/>
        </w:rPr>
        <w:t xml:space="preserve"> </w:t>
      </w:r>
    </w:p>
    <w:p w:rsidR="000E56EA" w:rsidRPr="00356C31" w:rsidRDefault="000E56EA" w:rsidP="00205711">
      <w:pPr>
        <w:widowControl w:val="0"/>
        <w:autoSpaceDE w:val="0"/>
        <w:autoSpaceDN w:val="0"/>
        <w:adjustRightInd w:val="0"/>
        <w:spacing w:after="0" w:line="240" w:lineRule="auto"/>
        <w:ind w:right="72"/>
        <w:jc w:val="both"/>
        <w:rPr>
          <w:rFonts w:ascii="Century Gothic" w:hAnsi="Century Gothic" w:cs="Arial"/>
          <w:sz w:val="20"/>
          <w:szCs w:val="20"/>
        </w:rPr>
      </w:pPr>
    </w:p>
    <w:p w:rsidR="003344C2" w:rsidRDefault="00C26F4F" w:rsidP="00205711">
      <w:pPr>
        <w:pStyle w:val="Prrafodelista"/>
        <w:widowControl w:val="0"/>
        <w:numPr>
          <w:ilvl w:val="0"/>
          <w:numId w:val="36"/>
        </w:numPr>
        <w:autoSpaceDE w:val="0"/>
        <w:autoSpaceDN w:val="0"/>
        <w:adjustRightInd w:val="0"/>
        <w:spacing w:after="0" w:line="240" w:lineRule="auto"/>
        <w:ind w:right="72"/>
        <w:jc w:val="both"/>
        <w:rPr>
          <w:rFonts w:ascii="Century Gothic" w:hAnsi="Century Gothic" w:cs="Arial"/>
          <w:sz w:val="20"/>
          <w:szCs w:val="20"/>
        </w:rPr>
      </w:pPr>
      <w:r w:rsidRPr="00205711">
        <w:rPr>
          <w:rFonts w:ascii="Century Gothic" w:hAnsi="Century Gothic" w:cs="Arial"/>
          <w:b/>
          <w:sz w:val="20"/>
          <w:szCs w:val="20"/>
        </w:rPr>
        <w:t>CONCEDER</w:t>
      </w:r>
      <w:r w:rsidRPr="00205711">
        <w:rPr>
          <w:rFonts w:ascii="Century Gothic" w:hAnsi="Century Gothic" w:cs="Arial"/>
          <w:sz w:val="20"/>
          <w:szCs w:val="20"/>
        </w:rPr>
        <w:t xml:space="preserve"> </w:t>
      </w:r>
      <w:r w:rsidRPr="00FD6870">
        <w:rPr>
          <w:rFonts w:ascii="Century Gothic" w:hAnsi="Century Gothic" w:cs="Arial"/>
          <w:b/>
          <w:sz w:val="20"/>
          <w:szCs w:val="20"/>
        </w:rPr>
        <w:t>acceso</w:t>
      </w:r>
      <w:r w:rsidRPr="00205711">
        <w:rPr>
          <w:rFonts w:ascii="Century Gothic" w:hAnsi="Century Gothic" w:cs="Arial"/>
          <w:sz w:val="20"/>
          <w:szCs w:val="20"/>
        </w:rPr>
        <w:t xml:space="preserve"> </w:t>
      </w:r>
      <w:r w:rsidR="00AC6EB8" w:rsidRPr="00205711">
        <w:rPr>
          <w:rFonts w:ascii="Century Gothic" w:hAnsi="Century Gothic" w:cs="Arial"/>
          <w:sz w:val="20"/>
          <w:szCs w:val="20"/>
        </w:rPr>
        <w:t xml:space="preserve">únicamente </w:t>
      </w:r>
      <w:r w:rsidR="00696C1D" w:rsidRPr="00205711">
        <w:rPr>
          <w:rFonts w:ascii="Century Gothic" w:hAnsi="Century Gothic" w:cs="Arial"/>
          <w:sz w:val="20"/>
          <w:szCs w:val="20"/>
        </w:rPr>
        <w:t>en</w:t>
      </w:r>
      <w:r w:rsidR="00AC6EB8" w:rsidRPr="00205711">
        <w:rPr>
          <w:rFonts w:ascii="Century Gothic" w:hAnsi="Century Gothic" w:cs="Arial"/>
          <w:sz w:val="20"/>
          <w:szCs w:val="20"/>
        </w:rPr>
        <w:t xml:space="preserve"> consult</w:t>
      </w:r>
      <w:r w:rsidR="00696C1D" w:rsidRPr="00205711">
        <w:rPr>
          <w:rFonts w:ascii="Century Gothic" w:hAnsi="Century Gothic" w:cs="Arial"/>
          <w:sz w:val="20"/>
          <w:szCs w:val="20"/>
        </w:rPr>
        <w:t>a directa a la</w:t>
      </w:r>
      <w:r w:rsidR="00AC6EB8" w:rsidRPr="00205711">
        <w:rPr>
          <w:rFonts w:ascii="Century Gothic" w:hAnsi="Century Gothic" w:cs="Arial"/>
          <w:sz w:val="20"/>
          <w:szCs w:val="20"/>
        </w:rPr>
        <w:t xml:space="preserve"> copia del plano y a la nota de resolución del trámite</w:t>
      </w:r>
      <w:r w:rsidR="00187993" w:rsidRPr="00205711">
        <w:rPr>
          <w:rFonts w:ascii="Century Gothic" w:hAnsi="Century Gothic" w:cs="Arial"/>
          <w:sz w:val="20"/>
          <w:szCs w:val="20"/>
        </w:rPr>
        <w:t xml:space="preserve"> solicitado</w:t>
      </w:r>
      <w:r w:rsidR="00AC6EB8" w:rsidRPr="00205711">
        <w:rPr>
          <w:rFonts w:ascii="Century Gothic" w:hAnsi="Century Gothic" w:cs="Arial"/>
          <w:sz w:val="20"/>
          <w:szCs w:val="20"/>
        </w:rPr>
        <w:t>; no así al resto de la documentación contenida en</w:t>
      </w:r>
      <w:r w:rsidR="00205711">
        <w:rPr>
          <w:rFonts w:ascii="Century Gothic" w:hAnsi="Century Gothic" w:cs="Arial"/>
          <w:sz w:val="20"/>
          <w:szCs w:val="20"/>
        </w:rPr>
        <w:t xml:space="preserve"> el expediente en consideración </w:t>
      </w:r>
      <w:r w:rsidR="00AC6EB8" w:rsidRPr="00205711">
        <w:rPr>
          <w:rFonts w:ascii="Century Gothic" w:hAnsi="Century Gothic" w:cs="Arial"/>
          <w:sz w:val="20"/>
          <w:szCs w:val="20"/>
        </w:rPr>
        <w:t>a la cláusula de confidencialidad del mismo</w:t>
      </w:r>
      <w:r w:rsidR="0084335E" w:rsidRPr="00205711">
        <w:rPr>
          <w:rFonts w:ascii="Century Gothic" w:hAnsi="Century Gothic"/>
          <w:sz w:val="20"/>
          <w:szCs w:val="20"/>
        </w:rPr>
        <w:t xml:space="preserve">; </w:t>
      </w:r>
      <w:r w:rsidR="00A97202" w:rsidRPr="00205711">
        <w:rPr>
          <w:rFonts w:ascii="Century Gothic" w:hAnsi="Century Gothic" w:cs="Arial"/>
          <w:sz w:val="20"/>
          <w:szCs w:val="20"/>
        </w:rPr>
        <w:t>otorgándosele ade</w:t>
      </w:r>
      <w:r w:rsidR="00205711" w:rsidRPr="00205711">
        <w:rPr>
          <w:rFonts w:ascii="Century Gothic" w:hAnsi="Century Gothic" w:cs="Arial"/>
          <w:sz w:val="20"/>
          <w:szCs w:val="20"/>
        </w:rPr>
        <w:t xml:space="preserve">más, </w:t>
      </w:r>
      <w:r w:rsidR="003C5454" w:rsidRPr="00205711">
        <w:rPr>
          <w:rFonts w:ascii="Century Gothic" w:hAnsi="Century Gothic" w:cs="Arial"/>
          <w:sz w:val="20"/>
          <w:szCs w:val="20"/>
        </w:rPr>
        <w:t>la certificación requerida, previa cancelación de las tasas correspondientes, establecidas en</w:t>
      </w:r>
      <w:r w:rsidR="003C5454" w:rsidRPr="00205711">
        <w:rPr>
          <w:rFonts w:ascii="Century Gothic" w:hAnsi="Century Gothic" w:cs="Arial"/>
          <w:color w:val="FF0000"/>
          <w:sz w:val="20"/>
          <w:szCs w:val="20"/>
        </w:rPr>
        <w:t xml:space="preserve"> </w:t>
      </w:r>
      <w:r w:rsidR="003C5454" w:rsidRPr="00205711">
        <w:rPr>
          <w:rFonts w:ascii="Century Gothic" w:hAnsi="Century Gothic" w:cs="Arial"/>
          <w:sz w:val="20"/>
          <w:szCs w:val="20"/>
        </w:rPr>
        <w:t>Decreto No. 47 “Ordenanza de tasas por servicios prestados por la OPAMSS, en el municipio de San Salvador”, publicado en Diario Oficial No. 176, Tomo No. 388 de fecha 22 de septiembre de 2010; Fotocopia certificada por hoja de resolución: US$30.00; Fotocopia certificada por hoja de plano: US$40.00</w:t>
      </w:r>
    </w:p>
    <w:p w:rsidR="00205711" w:rsidRPr="00205711" w:rsidRDefault="00205711" w:rsidP="00205711">
      <w:pPr>
        <w:pStyle w:val="Prrafodelista"/>
        <w:widowControl w:val="0"/>
        <w:autoSpaceDE w:val="0"/>
        <w:autoSpaceDN w:val="0"/>
        <w:adjustRightInd w:val="0"/>
        <w:spacing w:after="0" w:line="240" w:lineRule="auto"/>
        <w:ind w:right="72"/>
        <w:jc w:val="both"/>
        <w:rPr>
          <w:rFonts w:ascii="Century Gothic" w:hAnsi="Century Gothic" w:cs="Arial"/>
          <w:sz w:val="20"/>
          <w:szCs w:val="20"/>
        </w:rPr>
      </w:pPr>
    </w:p>
    <w:p w:rsidR="00295A30" w:rsidRPr="00205711" w:rsidRDefault="00205711" w:rsidP="00205711">
      <w:pPr>
        <w:pStyle w:val="Prrafodelista"/>
        <w:widowControl w:val="0"/>
        <w:numPr>
          <w:ilvl w:val="0"/>
          <w:numId w:val="36"/>
        </w:numPr>
        <w:tabs>
          <w:tab w:val="left" w:pos="709"/>
        </w:tabs>
        <w:autoSpaceDE w:val="0"/>
        <w:autoSpaceDN w:val="0"/>
        <w:adjustRightInd w:val="0"/>
        <w:spacing w:after="0" w:line="240" w:lineRule="auto"/>
        <w:ind w:right="72"/>
        <w:jc w:val="both"/>
        <w:rPr>
          <w:rFonts w:ascii="Century Gothic" w:hAnsi="Century Gothic" w:cs="Arial"/>
          <w:sz w:val="20"/>
          <w:szCs w:val="20"/>
        </w:rPr>
      </w:pPr>
      <w:r w:rsidRPr="00FD6870">
        <w:rPr>
          <w:rFonts w:ascii="Century Gothic" w:hAnsi="Century Gothic" w:cs="Arial"/>
          <w:b/>
        </w:rPr>
        <w:t>Previo</w:t>
      </w:r>
      <w:r w:rsidRPr="00205711">
        <w:rPr>
          <w:rFonts w:ascii="Century Gothic" w:hAnsi="Century Gothic" w:cs="Arial"/>
        </w:rPr>
        <w:t xml:space="preserve"> a la visita para la consulta directa, </w:t>
      </w:r>
      <w:r w:rsidR="00810B7A" w:rsidRPr="00810B7A">
        <w:rPr>
          <w:rFonts w:ascii="Century Gothic" w:hAnsi="Century Gothic" w:cs="Arial"/>
          <w:sz w:val="20"/>
          <w:szCs w:val="20"/>
          <w:shd w:val="clear" w:color="auto" w:fill="000000" w:themeFill="text1"/>
        </w:rPr>
        <w:t xml:space="preserve">                   </w:t>
      </w:r>
      <w:r w:rsidRPr="00810B7A">
        <w:rPr>
          <w:rFonts w:ascii="Century Gothic" w:hAnsi="Century Gothic" w:cs="Arial"/>
          <w:sz w:val="20"/>
          <w:szCs w:val="20"/>
          <w:shd w:val="clear" w:color="auto" w:fill="000000" w:themeFill="text1"/>
        </w:rPr>
        <w:t xml:space="preserve"> </w:t>
      </w:r>
      <w:r w:rsidR="00187993" w:rsidRPr="00205711">
        <w:rPr>
          <w:rFonts w:ascii="Century Gothic" w:hAnsi="Century Gothic" w:cs="Arial"/>
        </w:rPr>
        <w:t>deberá coordinar con la Arq. Flor Celina Aquino</w:t>
      </w:r>
      <w:r w:rsidRPr="00205711">
        <w:rPr>
          <w:rFonts w:ascii="Century Gothic" w:hAnsi="Century Gothic" w:cs="Arial"/>
        </w:rPr>
        <w:t>,</w:t>
      </w:r>
      <w:r w:rsidR="00187993" w:rsidRPr="00205711">
        <w:rPr>
          <w:rFonts w:ascii="Century Gothic" w:hAnsi="Century Gothic" w:cs="Arial"/>
        </w:rPr>
        <w:t xml:space="preserve"> jefa del Departamento de Revisión Preliminar, Receptoría y Archivo</w:t>
      </w:r>
      <w:r w:rsidRPr="00205711">
        <w:rPr>
          <w:rFonts w:ascii="Century Gothic" w:hAnsi="Century Gothic" w:cs="Arial"/>
        </w:rPr>
        <w:t>. Poniéndose a disposición</w:t>
      </w:r>
      <w:r w:rsidR="00187993" w:rsidRPr="00205711">
        <w:rPr>
          <w:rFonts w:ascii="Century Gothic" w:hAnsi="Century Gothic" w:cs="Arial"/>
        </w:rPr>
        <w:t xml:space="preserve"> los números de teléfono 22 34 06 10 y 22 34 06 11, para </w:t>
      </w:r>
      <w:r w:rsidRPr="00205711">
        <w:rPr>
          <w:rFonts w:ascii="Century Gothic" w:hAnsi="Century Gothic" w:cs="Arial"/>
        </w:rPr>
        <w:t>concretar</w:t>
      </w:r>
      <w:r w:rsidR="00187993" w:rsidRPr="00205711">
        <w:rPr>
          <w:rFonts w:ascii="Century Gothic" w:hAnsi="Century Gothic" w:cs="Arial"/>
        </w:rPr>
        <w:t xml:space="preserve"> el proceso de obtención de la información.</w:t>
      </w:r>
      <w:r>
        <w:rPr>
          <w:rFonts w:ascii="Century Gothic" w:hAnsi="Century Gothic" w:cs="Arial"/>
        </w:rPr>
        <w:t xml:space="preserve"> </w:t>
      </w:r>
      <w:r w:rsidR="00E963AF" w:rsidRPr="00205711">
        <w:rPr>
          <w:rFonts w:ascii="Century Gothic" w:hAnsi="Century Gothic" w:cs="Arial"/>
          <w:b/>
          <w:sz w:val="20"/>
          <w:szCs w:val="20"/>
        </w:rPr>
        <w:t>Notifíquese</w:t>
      </w:r>
      <w:r w:rsidR="00A97202" w:rsidRPr="00205711">
        <w:rPr>
          <w:rFonts w:ascii="Century Gothic" w:hAnsi="Century Gothic" w:cs="Arial"/>
          <w:b/>
          <w:sz w:val="20"/>
          <w:szCs w:val="20"/>
        </w:rPr>
        <w:t>.</w:t>
      </w:r>
    </w:p>
    <w:p w:rsidR="00593EA5" w:rsidRDefault="00593EA5" w:rsidP="00205711">
      <w:pPr>
        <w:widowControl w:val="0"/>
        <w:autoSpaceDE w:val="0"/>
        <w:autoSpaceDN w:val="0"/>
        <w:adjustRightInd w:val="0"/>
        <w:spacing w:after="0" w:line="240" w:lineRule="auto"/>
        <w:rPr>
          <w:rFonts w:ascii="Century Gothic" w:hAnsi="Century Gothic"/>
          <w:sz w:val="20"/>
          <w:szCs w:val="20"/>
        </w:rPr>
      </w:pPr>
    </w:p>
    <w:p w:rsidR="00205711" w:rsidRDefault="00205711" w:rsidP="00205711">
      <w:pPr>
        <w:widowControl w:val="0"/>
        <w:autoSpaceDE w:val="0"/>
        <w:autoSpaceDN w:val="0"/>
        <w:adjustRightInd w:val="0"/>
        <w:spacing w:after="0" w:line="240" w:lineRule="auto"/>
        <w:rPr>
          <w:rFonts w:ascii="Century Gothic" w:hAnsi="Century Gothic"/>
          <w:sz w:val="20"/>
          <w:szCs w:val="20"/>
        </w:rPr>
      </w:pPr>
      <w:bookmarkStart w:id="1" w:name="_GoBack"/>
      <w:bookmarkEnd w:id="1"/>
    </w:p>
    <w:p w:rsidR="00205711" w:rsidRDefault="00205711" w:rsidP="00205711">
      <w:pPr>
        <w:widowControl w:val="0"/>
        <w:autoSpaceDE w:val="0"/>
        <w:autoSpaceDN w:val="0"/>
        <w:adjustRightInd w:val="0"/>
        <w:spacing w:after="0" w:line="240" w:lineRule="auto"/>
        <w:rPr>
          <w:rFonts w:ascii="Century Gothic" w:hAnsi="Century Gothic"/>
          <w:sz w:val="20"/>
          <w:szCs w:val="20"/>
        </w:rPr>
      </w:pPr>
    </w:p>
    <w:p w:rsidR="00205711" w:rsidRPr="00356C31" w:rsidRDefault="00205711" w:rsidP="00205711">
      <w:pPr>
        <w:widowControl w:val="0"/>
        <w:autoSpaceDE w:val="0"/>
        <w:autoSpaceDN w:val="0"/>
        <w:adjustRightInd w:val="0"/>
        <w:spacing w:after="0" w:line="240" w:lineRule="auto"/>
        <w:rPr>
          <w:rFonts w:ascii="Century Gothic" w:hAnsi="Century Gothic"/>
          <w:sz w:val="20"/>
          <w:szCs w:val="20"/>
        </w:rPr>
      </w:pPr>
    </w:p>
    <w:p w:rsidR="00295A30" w:rsidRPr="00356C31" w:rsidRDefault="00295A30" w:rsidP="00205711">
      <w:pPr>
        <w:widowControl w:val="0"/>
        <w:autoSpaceDE w:val="0"/>
        <w:autoSpaceDN w:val="0"/>
        <w:adjustRightInd w:val="0"/>
        <w:spacing w:after="0" w:line="240" w:lineRule="auto"/>
        <w:rPr>
          <w:rFonts w:ascii="Century Gothic" w:hAnsi="Century Gothic"/>
          <w:sz w:val="20"/>
          <w:szCs w:val="20"/>
        </w:rPr>
      </w:pPr>
    </w:p>
    <w:p w:rsidR="002E6346" w:rsidRPr="00356C31" w:rsidRDefault="002E6346" w:rsidP="00205711">
      <w:pPr>
        <w:widowControl w:val="0"/>
        <w:autoSpaceDE w:val="0"/>
        <w:autoSpaceDN w:val="0"/>
        <w:adjustRightInd w:val="0"/>
        <w:spacing w:after="0" w:line="240" w:lineRule="auto"/>
        <w:jc w:val="center"/>
        <w:rPr>
          <w:rFonts w:ascii="Century Gothic" w:hAnsi="Century Gothic"/>
          <w:sz w:val="20"/>
          <w:szCs w:val="20"/>
        </w:rPr>
      </w:pPr>
      <w:r w:rsidRPr="00356C31">
        <w:rPr>
          <w:rFonts w:ascii="Century Gothic" w:hAnsi="Century Gothic"/>
          <w:sz w:val="20"/>
          <w:szCs w:val="20"/>
        </w:rPr>
        <w:t>Marlene Solano</w:t>
      </w:r>
    </w:p>
    <w:p w:rsidR="00E4295F" w:rsidRPr="00EA2915" w:rsidRDefault="002E6346" w:rsidP="00205711">
      <w:pPr>
        <w:widowControl w:val="0"/>
        <w:autoSpaceDE w:val="0"/>
        <w:autoSpaceDN w:val="0"/>
        <w:adjustRightInd w:val="0"/>
        <w:spacing w:after="0" w:line="240" w:lineRule="auto"/>
        <w:jc w:val="center"/>
      </w:pPr>
      <w:r w:rsidRPr="00356C31">
        <w:rPr>
          <w:rFonts w:ascii="Century Gothic" w:hAnsi="Century Gothic"/>
          <w:sz w:val="20"/>
          <w:szCs w:val="20"/>
        </w:rPr>
        <w:t>Oficial de Informac</w:t>
      </w:r>
      <w:r w:rsidRPr="00EA2915">
        <w:rPr>
          <w:rFonts w:ascii="Century Gothic" w:hAnsi="Century Gothic"/>
        </w:rPr>
        <w:t>ión</w:t>
      </w:r>
    </w:p>
    <w:sectPr w:rsidR="00E4295F" w:rsidRPr="00EA2915" w:rsidSect="003C1B64">
      <w:headerReference w:type="even" r:id="rId9"/>
      <w:headerReference w:type="default" r:id="rId10"/>
      <w:footerReference w:type="even" r:id="rId11"/>
      <w:footerReference w:type="default" r:id="rId12"/>
      <w:headerReference w:type="first" r:id="rId13"/>
      <w:footerReference w:type="first" r:id="rId14"/>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F1" w:rsidRDefault="002C27F1" w:rsidP="00F425A5">
      <w:pPr>
        <w:spacing w:after="0" w:line="240" w:lineRule="auto"/>
      </w:pPr>
      <w:r>
        <w:separator/>
      </w:r>
    </w:p>
  </w:endnote>
  <w:endnote w:type="continuationSeparator" w:id="0">
    <w:p w:rsidR="002C27F1" w:rsidRDefault="002C27F1"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F8" w:rsidRDefault="00AD16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F8" w:rsidRDefault="00AD16F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F1" w:rsidRDefault="002C27F1" w:rsidP="00F425A5">
      <w:pPr>
        <w:spacing w:after="0" w:line="240" w:lineRule="auto"/>
      </w:pPr>
      <w:r>
        <w:separator/>
      </w:r>
    </w:p>
  </w:footnote>
  <w:footnote w:type="continuationSeparator" w:id="0">
    <w:p w:rsidR="002C27F1" w:rsidRDefault="002C27F1"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F8" w:rsidRDefault="00AD16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F8" w:rsidRDefault="00AD16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AD16F8">
                            <w:rPr>
                              <w:rFonts w:ascii="Century Gothic" w:hAnsi="Century Gothic"/>
                              <w:b/>
                              <w:color w:val="17365D" w:themeColor="text2" w:themeShade="BF"/>
                              <w:sz w:val="18"/>
                              <w:lang w:val="es-MX"/>
                            </w:rPr>
                            <w:t>001</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AD16F8">
                      <w:rPr>
                        <w:rFonts w:ascii="Century Gothic" w:hAnsi="Century Gothic"/>
                        <w:b/>
                        <w:color w:val="17365D" w:themeColor="text2" w:themeShade="BF"/>
                        <w:sz w:val="18"/>
                        <w:lang w:val="es-MX"/>
                      </w:rPr>
                      <w:t>001</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14BA89"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7FA4D6F"/>
    <w:multiLevelType w:val="hybridMultilevel"/>
    <w:tmpl w:val="22BA837A"/>
    <w:lvl w:ilvl="0" w:tplc="4BB0214A">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4"/>
  </w:num>
  <w:num w:numId="24">
    <w:abstractNumId w:val="20"/>
  </w:num>
  <w:num w:numId="25">
    <w:abstractNumId w:val="15"/>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E56EA"/>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87993"/>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5711"/>
    <w:rsid w:val="0020679A"/>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C27F1"/>
    <w:rsid w:val="002D027F"/>
    <w:rsid w:val="002D0950"/>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410"/>
    <w:rsid w:val="00347FF4"/>
    <w:rsid w:val="0035264D"/>
    <w:rsid w:val="003534C3"/>
    <w:rsid w:val="00356C31"/>
    <w:rsid w:val="003570AB"/>
    <w:rsid w:val="00357896"/>
    <w:rsid w:val="00360D71"/>
    <w:rsid w:val="00360EC4"/>
    <w:rsid w:val="003615C1"/>
    <w:rsid w:val="00361EEA"/>
    <w:rsid w:val="00362B83"/>
    <w:rsid w:val="00363BCE"/>
    <w:rsid w:val="00365105"/>
    <w:rsid w:val="003708E0"/>
    <w:rsid w:val="0037171C"/>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C1B64"/>
    <w:rsid w:val="003C5454"/>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815D2"/>
    <w:rsid w:val="004915C9"/>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3BA9"/>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96C1D"/>
    <w:rsid w:val="006A2464"/>
    <w:rsid w:val="006B50D5"/>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177"/>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0B7A"/>
    <w:rsid w:val="00812151"/>
    <w:rsid w:val="00815987"/>
    <w:rsid w:val="0082470A"/>
    <w:rsid w:val="008252C9"/>
    <w:rsid w:val="008267A1"/>
    <w:rsid w:val="008378F2"/>
    <w:rsid w:val="00840553"/>
    <w:rsid w:val="0084335E"/>
    <w:rsid w:val="008462CB"/>
    <w:rsid w:val="00847A50"/>
    <w:rsid w:val="00850A81"/>
    <w:rsid w:val="008536FF"/>
    <w:rsid w:val="00860976"/>
    <w:rsid w:val="008618D7"/>
    <w:rsid w:val="00865185"/>
    <w:rsid w:val="008728D4"/>
    <w:rsid w:val="00883E33"/>
    <w:rsid w:val="008841C9"/>
    <w:rsid w:val="008844FA"/>
    <w:rsid w:val="008854B3"/>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B72C0"/>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7202"/>
    <w:rsid w:val="00AA1C48"/>
    <w:rsid w:val="00AA3D55"/>
    <w:rsid w:val="00AA4325"/>
    <w:rsid w:val="00AA4871"/>
    <w:rsid w:val="00AA63C4"/>
    <w:rsid w:val="00AB3AA7"/>
    <w:rsid w:val="00AB4236"/>
    <w:rsid w:val="00AC25AD"/>
    <w:rsid w:val="00AC6EB8"/>
    <w:rsid w:val="00AD0CE0"/>
    <w:rsid w:val="00AD1622"/>
    <w:rsid w:val="00AD16F8"/>
    <w:rsid w:val="00AD2B44"/>
    <w:rsid w:val="00AD3E68"/>
    <w:rsid w:val="00AE0632"/>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1DF1"/>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0DD"/>
    <w:rsid w:val="00E2030D"/>
    <w:rsid w:val="00E21A1A"/>
    <w:rsid w:val="00E21E0D"/>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1394"/>
    <w:rsid w:val="00E81B14"/>
    <w:rsid w:val="00E85D13"/>
    <w:rsid w:val="00E94DA2"/>
    <w:rsid w:val="00E963AF"/>
    <w:rsid w:val="00EA2915"/>
    <w:rsid w:val="00EA3EA9"/>
    <w:rsid w:val="00EA4443"/>
    <w:rsid w:val="00EA5F7D"/>
    <w:rsid w:val="00EA63C0"/>
    <w:rsid w:val="00EB0581"/>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D687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8F3B-A6D9-4497-A4E0-5DB3B856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Claudia María Escobar</cp:lastModifiedBy>
  <cp:revision>4</cp:revision>
  <cp:lastPrinted>2018-01-10T15:51:00Z</cp:lastPrinted>
  <dcterms:created xsi:type="dcterms:W3CDTF">2018-05-31T17:47:00Z</dcterms:created>
  <dcterms:modified xsi:type="dcterms:W3CDTF">2018-05-31T17:49:00Z</dcterms:modified>
</cp:coreProperties>
</file>