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46228B" w:rsidRDefault="00C4747D" w:rsidP="00EF6D8B">
      <w:pPr>
        <w:pStyle w:val="Textosinformato"/>
        <w:rPr>
          <w:rFonts w:ascii="Arial" w:hAnsi="Arial"/>
          <w:sz w:val="22"/>
          <w:szCs w:val="22"/>
        </w:rPr>
      </w:pPr>
    </w:p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4622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  <w:r>
        <w:rPr>
          <w:rFonts w:cs="Arial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7620</wp:posOffset>
            </wp:positionV>
            <wp:extent cx="3600000" cy="1317600"/>
            <wp:effectExtent l="0" t="0" r="635" b="0"/>
            <wp:wrapNone/>
            <wp:docPr id="1" name="Imagen 1" descr="C:\Users\alejandro.garcia\Pictures\LogotipoNuevoCOAMSS-OPAM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andro.garcia\Pictures\LogotipoNuevoCOAMSS-OPAMS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276126" w:rsidRDefault="00276126" w:rsidP="00272B5C">
      <w:pPr>
        <w:pStyle w:val="Textosinformato"/>
        <w:spacing w:line="276" w:lineRule="auto"/>
        <w:jc w:val="center"/>
        <w:rPr>
          <w:rFonts w:ascii="Arial Narrow" w:hAnsi="Arial Narrow"/>
          <w:b/>
          <w:sz w:val="52"/>
          <w:szCs w:val="22"/>
        </w:rPr>
      </w:pPr>
    </w:p>
    <w:p w:rsidR="00EF6D8B" w:rsidRDefault="00EF6D8B" w:rsidP="001018B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sz w:val="72"/>
          <w:szCs w:val="22"/>
        </w:rPr>
      </w:pPr>
    </w:p>
    <w:p w:rsidR="001018BB" w:rsidRPr="001018BB" w:rsidRDefault="001018BB" w:rsidP="001018BB">
      <w:pPr>
        <w:jc w:val="center"/>
        <w:rPr>
          <w:rFonts w:ascii="Arial" w:hAnsi="Arial" w:cs="Arial"/>
          <w:sz w:val="40"/>
          <w:szCs w:val="40"/>
        </w:rPr>
      </w:pPr>
      <w:r w:rsidRPr="001018BB">
        <w:rPr>
          <w:rFonts w:ascii="Arial" w:hAnsi="Arial" w:cs="Arial"/>
          <w:sz w:val="40"/>
          <w:szCs w:val="40"/>
        </w:rPr>
        <w:t>POLÍTICAS Y PROCEDIMIENTOS PARA SALVAGUARDA DE ACTIVOS INSTITUCIONALES</w:t>
      </w:r>
    </w:p>
    <w:p w:rsidR="008977A1" w:rsidRPr="00EF6D8B" w:rsidRDefault="008977A1" w:rsidP="00EF6D8B">
      <w:pPr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EF6D8B">
        <w:rPr>
          <w:rFonts w:ascii="Arial" w:hAnsi="Arial" w:cs="Arial"/>
          <w:sz w:val="40"/>
          <w:szCs w:val="40"/>
        </w:rPr>
        <w:t>.</w:t>
      </w:r>
    </w:p>
    <w:p w:rsidR="00107E06" w:rsidRDefault="00107E06" w:rsidP="008977A1">
      <w:pPr>
        <w:spacing w:line="360" w:lineRule="auto"/>
        <w:jc w:val="center"/>
        <w:rPr>
          <w:rFonts w:ascii="Arial" w:hAnsi="Arial"/>
          <w:szCs w:val="22"/>
        </w:rPr>
      </w:pPr>
    </w:p>
    <w:p w:rsidR="00107E06" w:rsidRPr="0046228B" w:rsidRDefault="00107E06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18616C" w:rsidRDefault="0018616C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EF6D8B" w:rsidRPr="0046228B" w:rsidRDefault="00EF6D8B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46228B" w:rsidRDefault="00C4747D">
      <w:pPr>
        <w:pStyle w:val="Textosinformato"/>
        <w:jc w:val="center"/>
        <w:rPr>
          <w:rFonts w:ascii="Arial" w:hAnsi="Arial"/>
          <w:sz w:val="22"/>
          <w:szCs w:val="22"/>
        </w:rPr>
      </w:pPr>
    </w:p>
    <w:p w:rsidR="00C4747D" w:rsidRPr="00EF6D8B" w:rsidRDefault="00720B5E" w:rsidP="00EF6D8B">
      <w:pPr>
        <w:pStyle w:val="Textosinformato"/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EF6D8B">
        <w:rPr>
          <w:rFonts w:ascii="Arial Narrow" w:hAnsi="Arial Narrow"/>
          <w:sz w:val="24"/>
          <w:szCs w:val="24"/>
        </w:rPr>
        <w:t xml:space="preserve">San Salvador, </w:t>
      </w:r>
      <w:r w:rsidR="00EE3479">
        <w:rPr>
          <w:rFonts w:ascii="Arial Narrow" w:hAnsi="Arial Narrow"/>
          <w:sz w:val="24"/>
          <w:szCs w:val="24"/>
        </w:rPr>
        <w:t>enero de 2016.</w:t>
      </w:r>
    </w:p>
    <w:p w:rsidR="00C4747D" w:rsidRPr="00EF6D8B" w:rsidRDefault="00C4747D" w:rsidP="00EF6D8B">
      <w:pPr>
        <w:pStyle w:val="Textosinformato"/>
        <w:spacing w:line="360" w:lineRule="auto"/>
        <w:jc w:val="center"/>
        <w:rPr>
          <w:rFonts w:ascii="Arial Narrow" w:hAnsi="Arial Narrow"/>
          <w:sz w:val="24"/>
          <w:szCs w:val="24"/>
        </w:rPr>
        <w:sectPr w:rsidR="00C4747D" w:rsidRPr="00EF6D8B">
          <w:footerReference w:type="even" r:id="rId9"/>
          <w:footerReference w:type="default" r:id="rId10"/>
          <w:pgSz w:w="12242" w:h="15842" w:code="1"/>
          <w:pgMar w:top="1418" w:right="1320" w:bottom="1418" w:left="1320" w:header="720" w:footer="720" w:gutter="0"/>
          <w:pgNumType w:fmt="lowerRoman" w:start="1"/>
          <w:cols w:space="720"/>
        </w:sectPr>
      </w:pPr>
    </w:p>
    <w:p w:rsidR="00A76BBB" w:rsidRDefault="00C4747D" w:rsidP="006213B7">
      <w:pPr>
        <w:pStyle w:val="Ttulo1"/>
        <w:spacing w:line="360" w:lineRule="auto"/>
        <w:rPr>
          <w:noProof/>
        </w:rPr>
      </w:pPr>
      <w:bookmarkStart w:id="0" w:name="_Toc117572120"/>
      <w:bookmarkStart w:id="1" w:name="_Toc118168869"/>
      <w:bookmarkStart w:id="2" w:name="_Toc441739996"/>
      <w:r w:rsidRPr="00A8584A">
        <w:rPr>
          <w:rFonts w:ascii="Arial Narrow" w:hAnsi="Arial Narrow"/>
        </w:rPr>
        <w:lastRenderedPageBreak/>
        <w:t>INDICE</w:t>
      </w:r>
      <w:bookmarkEnd w:id="0"/>
      <w:bookmarkEnd w:id="1"/>
      <w:bookmarkEnd w:id="2"/>
      <w:r w:rsidR="00FB45AF" w:rsidRPr="005C594A">
        <w:rPr>
          <w:rFonts w:ascii="Times New Roman" w:hAnsi="Times New Roman"/>
          <w:sz w:val="22"/>
          <w:szCs w:val="22"/>
        </w:rPr>
        <w:fldChar w:fldCharType="begin"/>
      </w:r>
      <w:r w:rsidRPr="005C594A">
        <w:rPr>
          <w:rFonts w:ascii="Times New Roman" w:hAnsi="Times New Roman"/>
          <w:sz w:val="22"/>
          <w:szCs w:val="22"/>
        </w:rPr>
        <w:instrText xml:space="preserve"> TOC \o "1-3" </w:instrText>
      </w:r>
      <w:r w:rsidR="00FB45AF" w:rsidRPr="005C594A">
        <w:rPr>
          <w:rFonts w:ascii="Times New Roman" w:hAnsi="Times New Roman"/>
          <w:sz w:val="22"/>
          <w:szCs w:val="22"/>
        </w:rPr>
        <w:fldChar w:fldCharType="separate"/>
      </w:r>
    </w:p>
    <w:p w:rsidR="00A76BBB" w:rsidRDefault="00A76BBB">
      <w:pPr>
        <w:pStyle w:val="TDC1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r w:rsidRPr="00A76BBB">
        <w:rPr>
          <w:rFonts w:cs="Arial"/>
          <w:noProof/>
          <w:color w:val="404040" w:themeColor="text1" w:themeTint="BF"/>
        </w:rPr>
        <w:t>INDICE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_Toc441739996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</w:t>
      </w:r>
      <w:r>
        <w:rPr>
          <w:noProof/>
        </w:rPr>
        <w:fldChar w:fldCharType="end"/>
      </w:r>
    </w:p>
    <w:p w:rsidR="00A76BBB" w:rsidRDefault="00A76BBB">
      <w:pPr>
        <w:pStyle w:val="TDC1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r w:rsidRPr="00161140">
        <w:rPr>
          <w:rFonts w:cs="Arial"/>
          <w:noProof/>
          <w:color w:val="404040" w:themeColor="text1" w:themeTint="BF"/>
        </w:rPr>
        <w:t>RESUMEN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_Toc441739997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:rsidR="00A76BBB" w:rsidRDefault="00A76BBB">
      <w:pPr>
        <w:pStyle w:val="TDC1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r w:rsidRPr="00161140">
        <w:rPr>
          <w:rFonts w:cs="Arial"/>
          <w:noProof/>
          <w:color w:val="404040" w:themeColor="text1" w:themeTint="BF"/>
        </w:rPr>
        <w:t>1. OBJET</w:t>
      </w:r>
      <w:bookmarkStart w:id="3" w:name="_GoBack"/>
      <w:bookmarkEnd w:id="3"/>
      <w:r w:rsidRPr="00161140">
        <w:rPr>
          <w:rFonts w:cs="Arial"/>
          <w:noProof/>
          <w:color w:val="404040" w:themeColor="text1" w:themeTint="BF"/>
        </w:rPr>
        <w:t>IVO DE LA POLITICA.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_Toc441739998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iv</w:t>
      </w:r>
      <w:r>
        <w:rPr>
          <w:noProof/>
        </w:rPr>
        <w:fldChar w:fldCharType="end"/>
      </w:r>
    </w:p>
    <w:p w:rsidR="00A76BBB" w:rsidRDefault="00A76BBB">
      <w:pPr>
        <w:pStyle w:val="TDC1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r w:rsidRPr="00161140">
        <w:rPr>
          <w:rFonts w:cs="Arial"/>
          <w:noProof/>
          <w:color w:val="404040" w:themeColor="text1" w:themeTint="BF"/>
        </w:rPr>
        <w:t>2. ALCANCE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_Toc441739999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iv</w:t>
      </w:r>
      <w:r>
        <w:rPr>
          <w:noProof/>
        </w:rPr>
        <w:fldChar w:fldCharType="end"/>
      </w:r>
    </w:p>
    <w:p w:rsidR="00A76BBB" w:rsidRDefault="00A76BBB">
      <w:pPr>
        <w:pStyle w:val="TDC1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r w:rsidRPr="00161140">
        <w:rPr>
          <w:rFonts w:cs="Arial"/>
          <w:noProof/>
          <w:color w:val="404040" w:themeColor="text1" w:themeTint="BF"/>
        </w:rPr>
        <w:t>3. DEFINICIONES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_Toc441740000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iv</w:t>
      </w:r>
      <w:r>
        <w:rPr>
          <w:noProof/>
        </w:rPr>
        <w:fldChar w:fldCharType="end"/>
      </w:r>
    </w:p>
    <w:p w:rsidR="00A76BBB" w:rsidRDefault="00A76BBB">
      <w:pPr>
        <w:pStyle w:val="TDC1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r w:rsidRPr="00161140">
        <w:rPr>
          <w:rFonts w:cs="Arial"/>
          <w:noProof/>
          <w:color w:val="404040" w:themeColor="text1" w:themeTint="BF"/>
        </w:rPr>
        <w:t>4. POLITICAS.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_Toc441740001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iv</w:t>
      </w:r>
      <w:r>
        <w:rPr>
          <w:noProof/>
        </w:rPr>
        <w:fldChar w:fldCharType="end"/>
      </w:r>
    </w:p>
    <w:p w:rsidR="00A76BBB" w:rsidRDefault="00A76BBB">
      <w:pPr>
        <w:pStyle w:val="TDC1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r w:rsidRPr="00161140">
        <w:rPr>
          <w:rFonts w:cs="Arial"/>
          <w:noProof/>
          <w:color w:val="404040" w:themeColor="text1" w:themeTint="BF"/>
        </w:rPr>
        <w:t>5. VIGENCIA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_Toc441740002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</w:t>
      </w:r>
      <w:r>
        <w:rPr>
          <w:noProof/>
        </w:rPr>
        <w:fldChar w:fldCharType="end"/>
      </w:r>
    </w:p>
    <w:p w:rsidR="00A76BBB" w:rsidRDefault="00A76BBB">
      <w:pPr>
        <w:pStyle w:val="TDC1"/>
        <w:rPr>
          <w:rFonts w:asciiTheme="minorHAnsi" w:eastAsiaTheme="minorEastAsia" w:hAnsiTheme="minorHAnsi" w:cstheme="minorBidi"/>
          <w:noProof/>
          <w:szCs w:val="22"/>
          <w:lang w:val="es-SV" w:eastAsia="es-SV"/>
        </w:rPr>
      </w:pPr>
      <w:r w:rsidRPr="00161140">
        <w:rPr>
          <w:rFonts w:cs="Arial"/>
          <w:noProof/>
          <w:color w:val="404040" w:themeColor="text1" w:themeTint="BF"/>
        </w:rPr>
        <w:t>6. CUADRO DE AUTORIZACIÓN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_Toc441740003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</w:t>
      </w:r>
      <w:r>
        <w:rPr>
          <w:noProof/>
        </w:rPr>
        <w:fldChar w:fldCharType="end"/>
      </w:r>
    </w:p>
    <w:p w:rsidR="00C4747D" w:rsidRPr="005C594A" w:rsidRDefault="00FB45AF" w:rsidP="006213B7">
      <w:pPr>
        <w:pStyle w:val="Textosinformat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5C594A">
        <w:rPr>
          <w:rFonts w:ascii="Times New Roman" w:hAnsi="Times New Roman"/>
          <w:b/>
          <w:sz w:val="22"/>
          <w:szCs w:val="22"/>
        </w:rPr>
        <w:fldChar w:fldCharType="end"/>
      </w:r>
    </w:p>
    <w:p w:rsidR="00C4747D" w:rsidRPr="005C594A" w:rsidRDefault="00C4747D" w:rsidP="006213B7">
      <w:pPr>
        <w:pStyle w:val="Textosinformato"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EF6D8B" w:rsidRDefault="00EF6D8B" w:rsidP="00EF6D8B">
      <w:pPr>
        <w:pStyle w:val="Ttulo1"/>
        <w:spacing w:line="276" w:lineRule="auto"/>
        <w:jc w:val="left"/>
        <w:rPr>
          <w:rFonts w:ascii="Times New Roman" w:hAnsi="Times New Roman"/>
          <w:sz w:val="22"/>
          <w:szCs w:val="22"/>
        </w:rPr>
      </w:pPr>
    </w:p>
    <w:p w:rsidR="00C4747D" w:rsidRPr="00276126" w:rsidRDefault="00C4747D" w:rsidP="00EF6D8B">
      <w:pPr>
        <w:pStyle w:val="Ttulo1"/>
        <w:spacing w:line="276" w:lineRule="auto"/>
        <w:jc w:val="left"/>
        <w:rPr>
          <w:rFonts w:ascii="Arial Narrow" w:hAnsi="Arial Narrow"/>
          <w:sz w:val="22"/>
          <w:szCs w:val="22"/>
        </w:rPr>
      </w:pPr>
      <w:r w:rsidRPr="005C594A">
        <w:rPr>
          <w:rFonts w:ascii="Times New Roman" w:hAnsi="Times New Roman"/>
          <w:sz w:val="22"/>
          <w:szCs w:val="22"/>
        </w:rPr>
        <w:br w:type="page"/>
      </w:r>
      <w:bookmarkStart w:id="4" w:name="_Toc441739997"/>
      <w:r w:rsidR="00EF6D8B" w:rsidRPr="00EF6D8B">
        <w:rPr>
          <w:rFonts w:cs="Arial"/>
          <w:color w:val="404040" w:themeColor="text1" w:themeTint="BF"/>
          <w:sz w:val="24"/>
          <w:szCs w:val="24"/>
        </w:rPr>
        <w:t>RESUMEN</w:t>
      </w:r>
      <w:bookmarkEnd w:id="4"/>
    </w:p>
    <w:p w:rsidR="00C4747D" w:rsidRPr="00276126" w:rsidRDefault="00C4747D">
      <w:pPr>
        <w:pStyle w:val="Textosinformato"/>
        <w:jc w:val="center"/>
        <w:rPr>
          <w:rFonts w:ascii="Arial Narrow" w:hAnsi="Arial Narrow"/>
          <w:sz w:val="22"/>
          <w:szCs w:val="22"/>
        </w:rPr>
      </w:pPr>
    </w:p>
    <w:p w:rsidR="00C4747D" w:rsidRPr="00276126" w:rsidRDefault="00C4747D">
      <w:pPr>
        <w:pStyle w:val="Textosinformato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EF6D8B" w:rsidRPr="000A1589" w:rsidRDefault="00EF6D8B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 w:rsidRPr="000A1589">
        <w:rPr>
          <w:rFonts w:ascii="Arial" w:hAnsi="Arial" w:cs="Arial"/>
          <w:color w:val="404040" w:themeColor="text1" w:themeTint="BF"/>
          <w:sz w:val="24"/>
          <w:szCs w:val="24"/>
        </w:rPr>
        <w:t xml:space="preserve">La Oficina de Planificación del Área Metropolitana de San Salvador (OPAMSS) es una Institución Autónoma Municipal, que tiene autonomía administrativa, patrimonial, presupuestaria y con personería jurídica propia. Los objetivos de la OPAMSS se conciben para investigar y analizar los problemas de desarrollo </w:t>
      </w:r>
      <w:r w:rsidR="00275A6F">
        <w:rPr>
          <w:rFonts w:ascii="Arial" w:hAnsi="Arial" w:cs="Arial"/>
          <w:color w:val="404040" w:themeColor="text1" w:themeTint="BF"/>
          <w:sz w:val="24"/>
          <w:szCs w:val="24"/>
        </w:rPr>
        <w:t xml:space="preserve">territorial </w:t>
      </w:r>
      <w:r w:rsidRPr="000A1589">
        <w:rPr>
          <w:rFonts w:ascii="Arial" w:hAnsi="Arial" w:cs="Arial"/>
          <w:color w:val="404040" w:themeColor="text1" w:themeTint="BF"/>
          <w:sz w:val="24"/>
          <w:szCs w:val="24"/>
        </w:rPr>
        <w:t>del AMSS y dar asesoría al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Consejo de Alcaldes del Área Metropolitana de San Salvador (</w:t>
      </w:r>
      <w:r w:rsidRPr="000A1589">
        <w:rPr>
          <w:rFonts w:ascii="Arial" w:hAnsi="Arial" w:cs="Arial"/>
          <w:color w:val="404040" w:themeColor="text1" w:themeTint="BF"/>
          <w:sz w:val="24"/>
          <w:szCs w:val="24"/>
        </w:rPr>
        <w:t>COAMSS</w:t>
      </w:r>
      <w:r>
        <w:rPr>
          <w:rFonts w:ascii="Arial" w:hAnsi="Arial" w:cs="Arial"/>
          <w:color w:val="404040" w:themeColor="text1" w:themeTint="BF"/>
          <w:sz w:val="24"/>
          <w:szCs w:val="24"/>
        </w:rPr>
        <w:t>)</w:t>
      </w:r>
      <w:r w:rsidRPr="000A1589">
        <w:rPr>
          <w:rFonts w:ascii="Arial" w:hAnsi="Arial" w:cs="Arial"/>
          <w:color w:val="404040" w:themeColor="text1" w:themeTint="BF"/>
          <w:sz w:val="24"/>
          <w:szCs w:val="24"/>
        </w:rPr>
        <w:t xml:space="preserve"> por medio de programas y proyectos estratégicos que posibiliten el desarrollo integral del Área Metropolitana.</w:t>
      </w:r>
    </w:p>
    <w:p w:rsidR="00EF6D8B" w:rsidRPr="000A1589" w:rsidRDefault="00EF6D8B" w:rsidP="00EF6D8B">
      <w:pPr>
        <w:pStyle w:val="Textosinformato"/>
        <w:spacing w:line="276" w:lineRule="auto"/>
        <w:ind w:left="851"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F6D8B" w:rsidRPr="000A1589" w:rsidRDefault="00EF6D8B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 w:rsidRPr="000A1589">
        <w:rPr>
          <w:rFonts w:ascii="Arial" w:hAnsi="Arial" w:cs="Arial"/>
          <w:color w:val="404040" w:themeColor="text1" w:themeTint="BF"/>
          <w:sz w:val="24"/>
          <w:szCs w:val="24"/>
        </w:rPr>
        <w:t xml:space="preserve">     Para lograr sus objetivos, la OPAMSS demanda recursos financieros, humanos, tecnológicos, así como del uso de bienes de larga duración entre ellos, edificaciones, Vehículos de Transportes, Mobiliario y Equipo, </w:t>
      </w:r>
      <w:r w:rsidR="005C06F6">
        <w:rPr>
          <w:rFonts w:ascii="Arial" w:hAnsi="Arial" w:cs="Arial"/>
          <w:color w:val="404040" w:themeColor="text1" w:themeTint="BF"/>
          <w:sz w:val="24"/>
          <w:szCs w:val="24"/>
        </w:rPr>
        <w:t xml:space="preserve">Equipo Informático, entre otros, los cuales deberán de estar salvaguardados. </w:t>
      </w:r>
    </w:p>
    <w:p w:rsidR="005C06F6" w:rsidRDefault="005C06F6" w:rsidP="00121D32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21D32" w:rsidRDefault="00121D32" w:rsidP="00121D32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 w:rsidRPr="00121D32">
        <w:rPr>
          <w:rFonts w:ascii="Arial" w:hAnsi="Arial" w:cs="Arial"/>
          <w:color w:val="404040" w:themeColor="text1" w:themeTint="BF"/>
          <w:sz w:val="24"/>
          <w:szCs w:val="24"/>
        </w:rPr>
        <w:t xml:space="preserve">En ese sentido la OPAMSS tiene la responsabilidad </w:t>
      </w:r>
      <w:r w:rsidR="005C06F6">
        <w:rPr>
          <w:rFonts w:ascii="Arial" w:hAnsi="Arial" w:cs="Arial"/>
          <w:color w:val="404040" w:themeColor="text1" w:themeTint="BF"/>
          <w:sz w:val="24"/>
          <w:szCs w:val="24"/>
        </w:rPr>
        <w:t xml:space="preserve"> de  administrar  sus bienes</w:t>
      </w:r>
      <w:r w:rsidR="002C58A4">
        <w:rPr>
          <w:rFonts w:ascii="Arial" w:hAnsi="Arial" w:cs="Arial"/>
          <w:color w:val="404040" w:themeColor="text1" w:themeTint="BF"/>
          <w:sz w:val="24"/>
          <w:szCs w:val="24"/>
        </w:rPr>
        <w:t>,  bajo sus normativas</w:t>
      </w:r>
      <w:r w:rsidRPr="00121D32">
        <w:rPr>
          <w:rFonts w:ascii="Arial" w:hAnsi="Arial" w:cs="Arial"/>
          <w:color w:val="404040" w:themeColor="text1" w:themeTint="BF"/>
          <w:sz w:val="24"/>
          <w:szCs w:val="24"/>
        </w:rPr>
        <w:t xml:space="preserve"> interna y por la legislación que le sea aplicable. Así mismo, la OPAMSS está comprometida a establecer un sistema de  control  interno  para  salvaguardar  los  bienes  de  su  propiedad</w:t>
      </w:r>
      <w:r w:rsidR="005C06F6">
        <w:rPr>
          <w:rFonts w:ascii="Arial" w:hAnsi="Arial" w:cs="Arial"/>
          <w:color w:val="404040" w:themeColor="text1" w:themeTint="BF"/>
          <w:sz w:val="24"/>
          <w:szCs w:val="24"/>
        </w:rPr>
        <w:t xml:space="preserve"> y dominio</w:t>
      </w:r>
      <w:r w:rsidRPr="00121D32">
        <w:rPr>
          <w:rFonts w:ascii="Arial" w:hAnsi="Arial" w:cs="Arial"/>
          <w:color w:val="404040" w:themeColor="text1" w:themeTint="BF"/>
          <w:sz w:val="24"/>
          <w:szCs w:val="24"/>
        </w:rPr>
        <w:t>,  mismo  que  debe involucrar a todos los miembros</w:t>
      </w:r>
      <w:r w:rsidR="005C06F6">
        <w:rPr>
          <w:rFonts w:ascii="Arial" w:hAnsi="Arial" w:cs="Arial"/>
          <w:color w:val="404040" w:themeColor="text1" w:themeTint="BF"/>
          <w:sz w:val="24"/>
          <w:szCs w:val="24"/>
        </w:rPr>
        <w:t xml:space="preserve"> o unidades</w:t>
      </w:r>
      <w:r w:rsidRPr="00121D32">
        <w:rPr>
          <w:rFonts w:ascii="Arial" w:hAnsi="Arial" w:cs="Arial"/>
          <w:color w:val="404040" w:themeColor="text1" w:themeTint="BF"/>
          <w:sz w:val="24"/>
          <w:szCs w:val="24"/>
        </w:rPr>
        <w:t xml:space="preserve"> de la OPAMSS</w:t>
      </w:r>
      <w:r w:rsidR="005C06F6">
        <w:rPr>
          <w:rFonts w:ascii="Arial" w:hAnsi="Arial" w:cs="Arial"/>
          <w:color w:val="404040" w:themeColor="text1" w:themeTint="BF"/>
          <w:sz w:val="24"/>
          <w:szCs w:val="24"/>
        </w:rPr>
        <w:t xml:space="preserve"> que intervengan para que estos estén protegidos. </w:t>
      </w:r>
    </w:p>
    <w:p w:rsidR="005C06F6" w:rsidRPr="00121D32" w:rsidRDefault="005C06F6" w:rsidP="00121D32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21D32" w:rsidRPr="00121D32" w:rsidRDefault="00121D32" w:rsidP="00121D32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 w:rsidRPr="00121D32">
        <w:rPr>
          <w:rFonts w:ascii="Arial" w:hAnsi="Arial" w:cs="Arial"/>
          <w:color w:val="404040" w:themeColor="text1" w:themeTint="BF"/>
          <w:sz w:val="24"/>
          <w:szCs w:val="24"/>
        </w:rPr>
        <w:t xml:space="preserve">Este  documento  tiene  como  fin establecer  las  políticas  de  carácter  interno a  las  que habrá de sujetarse el personal de OPAMSS para la salvaguarda </w:t>
      </w:r>
      <w:r w:rsidR="005C06F6">
        <w:rPr>
          <w:rFonts w:ascii="Arial" w:hAnsi="Arial" w:cs="Arial"/>
          <w:color w:val="404040" w:themeColor="text1" w:themeTint="BF"/>
          <w:sz w:val="24"/>
          <w:szCs w:val="24"/>
        </w:rPr>
        <w:t xml:space="preserve">de </w:t>
      </w:r>
      <w:r w:rsidRPr="00121D32">
        <w:rPr>
          <w:rFonts w:ascii="Arial" w:hAnsi="Arial" w:cs="Arial"/>
          <w:color w:val="404040" w:themeColor="text1" w:themeTint="BF"/>
          <w:sz w:val="24"/>
          <w:szCs w:val="24"/>
        </w:rPr>
        <w:t>los bienes de Larga Duración, sean estos bienes muebles e inmuebles propiedad de la Institución.</w:t>
      </w:r>
    </w:p>
    <w:p w:rsidR="00C4747D" w:rsidRPr="00EF6D8B" w:rsidRDefault="00C4747D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914F54" w:rsidRDefault="00914F54">
      <w:pPr>
        <w:pStyle w:val="Textosinformato"/>
        <w:spacing w:line="360" w:lineRule="auto"/>
        <w:ind w:left="851" w:right="955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21D32" w:rsidRDefault="00121D32">
      <w:pPr>
        <w:pStyle w:val="Textosinformato"/>
        <w:spacing w:line="360" w:lineRule="auto"/>
        <w:ind w:left="851" w:right="955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21D32" w:rsidRDefault="00121D32">
      <w:pPr>
        <w:pStyle w:val="Textosinformato"/>
        <w:spacing w:line="360" w:lineRule="auto"/>
        <w:ind w:left="851" w:right="955"/>
        <w:jc w:val="both"/>
        <w:rPr>
          <w:rFonts w:ascii="Arial Narrow" w:hAnsi="Arial Narrow"/>
          <w:sz w:val="22"/>
          <w:szCs w:val="22"/>
        </w:rPr>
      </w:pPr>
    </w:p>
    <w:p w:rsidR="00914F54" w:rsidRDefault="00914F54">
      <w:pPr>
        <w:pStyle w:val="Textosinformato"/>
        <w:spacing w:line="360" w:lineRule="auto"/>
        <w:ind w:left="851" w:right="955"/>
        <w:jc w:val="both"/>
        <w:rPr>
          <w:rFonts w:ascii="Arial Narrow" w:hAnsi="Arial Narrow"/>
          <w:sz w:val="22"/>
          <w:szCs w:val="22"/>
        </w:rPr>
      </w:pPr>
    </w:p>
    <w:p w:rsidR="00914F54" w:rsidRDefault="00914F54">
      <w:pPr>
        <w:pStyle w:val="Textosinformato"/>
        <w:spacing w:line="360" w:lineRule="auto"/>
        <w:ind w:left="851" w:right="955"/>
        <w:jc w:val="both"/>
        <w:rPr>
          <w:rFonts w:ascii="Arial Narrow" w:hAnsi="Arial Narrow"/>
          <w:sz w:val="22"/>
          <w:szCs w:val="22"/>
        </w:rPr>
      </w:pPr>
    </w:p>
    <w:p w:rsidR="00914F54" w:rsidRDefault="00914F54" w:rsidP="002C58A4">
      <w:pPr>
        <w:pStyle w:val="Textosinformato"/>
        <w:spacing w:line="360" w:lineRule="auto"/>
        <w:ind w:right="955"/>
        <w:jc w:val="both"/>
        <w:rPr>
          <w:rFonts w:ascii="Arial Narrow" w:hAnsi="Arial Narrow"/>
          <w:sz w:val="22"/>
          <w:szCs w:val="22"/>
        </w:rPr>
      </w:pPr>
    </w:p>
    <w:p w:rsidR="00914F54" w:rsidRDefault="00914F54">
      <w:pPr>
        <w:pStyle w:val="Textosinformato"/>
        <w:spacing w:line="360" w:lineRule="auto"/>
        <w:ind w:left="851" w:right="955"/>
        <w:jc w:val="both"/>
        <w:rPr>
          <w:rFonts w:ascii="Arial Narrow" w:hAnsi="Arial Narrow"/>
          <w:sz w:val="22"/>
          <w:szCs w:val="22"/>
        </w:rPr>
      </w:pPr>
    </w:p>
    <w:p w:rsidR="005A4442" w:rsidRDefault="005A4442" w:rsidP="005C06F6">
      <w:pPr>
        <w:pStyle w:val="Textosinformato"/>
        <w:spacing w:line="360" w:lineRule="auto"/>
        <w:ind w:right="955"/>
        <w:jc w:val="both"/>
        <w:rPr>
          <w:rFonts w:ascii="Arial Narrow" w:hAnsi="Arial Narrow"/>
          <w:sz w:val="22"/>
          <w:szCs w:val="22"/>
        </w:rPr>
      </w:pPr>
    </w:p>
    <w:p w:rsidR="00C4747D" w:rsidRPr="0046228B" w:rsidRDefault="00C4747D" w:rsidP="001651AF">
      <w:pPr>
        <w:pStyle w:val="Textosinformato"/>
        <w:rPr>
          <w:rFonts w:ascii="Arial" w:hAnsi="Arial"/>
          <w:b/>
          <w:sz w:val="22"/>
          <w:szCs w:val="22"/>
        </w:rPr>
      </w:pPr>
    </w:p>
    <w:p w:rsidR="00C4747D" w:rsidRDefault="00C4747D">
      <w:pPr>
        <w:pStyle w:val="Textosinformato"/>
        <w:jc w:val="center"/>
        <w:rPr>
          <w:rFonts w:ascii="Arial" w:hAnsi="Arial"/>
          <w:b/>
          <w:sz w:val="22"/>
          <w:szCs w:val="22"/>
        </w:rPr>
      </w:pPr>
    </w:p>
    <w:p w:rsidR="00306E54" w:rsidRPr="00EF6D8B" w:rsidRDefault="003E3A9D" w:rsidP="00EF6D8B">
      <w:pPr>
        <w:pStyle w:val="Ttulo1"/>
        <w:spacing w:line="276" w:lineRule="auto"/>
        <w:jc w:val="left"/>
        <w:rPr>
          <w:rFonts w:cs="Arial"/>
          <w:color w:val="404040" w:themeColor="text1" w:themeTint="BF"/>
          <w:sz w:val="24"/>
          <w:szCs w:val="24"/>
        </w:rPr>
      </w:pPr>
      <w:bookmarkStart w:id="5" w:name="_Toc441739998"/>
      <w:r>
        <w:rPr>
          <w:rFonts w:cs="Arial"/>
          <w:color w:val="404040" w:themeColor="text1" w:themeTint="BF"/>
          <w:sz w:val="24"/>
          <w:szCs w:val="24"/>
        </w:rPr>
        <w:lastRenderedPageBreak/>
        <w:t xml:space="preserve">1. </w:t>
      </w:r>
      <w:r w:rsidR="001018BB">
        <w:rPr>
          <w:rFonts w:cs="Arial"/>
          <w:color w:val="404040" w:themeColor="text1" w:themeTint="BF"/>
          <w:sz w:val="24"/>
          <w:szCs w:val="24"/>
        </w:rPr>
        <w:t>OBJETIVO DE LA POLITIC</w:t>
      </w:r>
      <w:r w:rsidR="005C06F6">
        <w:rPr>
          <w:rFonts w:cs="Arial"/>
          <w:color w:val="404040" w:themeColor="text1" w:themeTint="BF"/>
          <w:sz w:val="24"/>
          <w:szCs w:val="24"/>
        </w:rPr>
        <w:t>A</w:t>
      </w:r>
      <w:r w:rsidR="00142158" w:rsidRPr="00EF6D8B">
        <w:rPr>
          <w:rFonts w:cs="Arial"/>
          <w:color w:val="404040" w:themeColor="text1" w:themeTint="BF"/>
          <w:sz w:val="24"/>
          <w:szCs w:val="24"/>
        </w:rPr>
        <w:t>.</w:t>
      </w:r>
      <w:bookmarkEnd w:id="5"/>
    </w:p>
    <w:p w:rsidR="00306E54" w:rsidRPr="00EF6D8B" w:rsidRDefault="00306E54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8977A1" w:rsidRPr="00EF6D8B" w:rsidRDefault="005C06F6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La presente herramienta</w:t>
      </w:r>
      <w:r w:rsidR="008977A1" w:rsidRPr="00EF6D8B">
        <w:rPr>
          <w:rFonts w:ascii="Arial" w:hAnsi="Arial" w:cs="Arial"/>
          <w:color w:val="404040" w:themeColor="text1" w:themeTint="BF"/>
          <w:sz w:val="24"/>
          <w:szCs w:val="24"/>
        </w:rPr>
        <w:t xml:space="preserve">, tiene como objetivo primordial definir normas y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estándares que contribuyan a salvaguardar y proteger los bienes de larga duración de OPAMSS y de los proyectos que ejecuta.</w:t>
      </w:r>
    </w:p>
    <w:p w:rsidR="00306E54" w:rsidRPr="00914F54" w:rsidRDefault="00306E54" w:rsidP="00306E54">
      <w:pPr>
        <w:spacing w:line="360" w:lineRule="auto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306E54" w:rsidRPr="00EF6D8B" w:rsidRDefault="003E3A9D" w:rsidP="00EF6D8B">
      <w:pPr>
        <w:pStyle w:val="Ttulo1"/>
        <w:spacing w:line="276" w:lineRule="auto"/>
        <w:jc w:val="left"/>
        <w:rPr>
          <w:rFonts w:cs="Arial"/>
          <w:color w:val="404040" w:themeColor="text1" w:themeTint="BF"/>
          <w:sz w:val="24"/>
          <w:szCs w:val="24"/>
        </w:rPr>
      </w:pPr>
      <w:bookmarkStart w:id="6" w:name="_Toc441739999"/>
      <w:r>
        <w:rPr>
          <w:rFonts w:cs="Arial"/>
          <w:color w:val="404040" w:themeColor="text1" w:themeTint="BF"/>
          <w:sz w:val="24"/>
          <w:szCs w:val="24"/>
        </w:rPr>
        <w:t xml:space="preserve">2. </w:t>
      </w:r>
      <w:r w:rsidR="00306E54" w:rsidRPr="00EF6D8B">
        <w:rPr>
          <w:rFonts w:cs="Arial"/>
          <w:color w:val="404040" w:themeColor="text1" w:themeTint="BF"/>
          <w:sz w:val="24"/>
          <w:szCs w:val="24"/>
        </w:rPr>
        <w:t>ALCANCE</w:t>
      </w:r>
      <w:bookmarkEnd w:id="6"/>
    </w:p>
    <w:p w:rsidR="00142158" w:rsidRPr="00914F54" w:rsidRDefault="00142158" w:rsidP="00306E54">
      <w:pPr>
        <w:pStyle w:val="REPORT4"/>
        <w:spacing w:line="360" w:lineRule="auto"/>
        <w:rPr>
          <w:rFonts w:ascii="Arial Narrow" w:hAnsi="Arial Narrow"/>
          <w:sz w:val="24"/>
          <w:szCs w:val="24"/>
        </w:rPr>
      </w:pPr>
    </w:p>
    <w:p w:rsidR="00520BC6" w:rsidRPr="00EF6D8B" w:rsidRDefault="00306E54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 w:rsidRPr="00EF6D8B">
        <w:rPr>
          <w:rFonts w:ascii="Arial" w:hAnsi="Arial" w:cs="Arial"/>
          <w:color w:val="404040" w:themeColor="text1" w:themeTint="BF"/>
          <w:sz w:val="24"/>
          <w:szCs w:val="24"/>
        </w:rPr>
        <w:t>El present</w:t>
      </w:r>
      <w:r w:rsidR="005A4442" w:rsidRPr="00EF6D8B">
        <w:rPr>
          <w:rFonts w:ascii="Arial" w:hAnsi="Arial" w:cs="Arial"/>
          <w:color w:val="404040" w:themeColor="text1" w:themeTint="BF"/>
          <w:sz w:val="24"/>
          <w:szCs w:val="24"/>
        </w:rPr>
        <w:t>e manual es ap</w:t>
      </w:r>
      <w:r w:rsidR="008721F3">
        <w:rPr>
          <w:rFonts w:ascii="Arial" w:hAnsi="Arial" w:cs="Arial"/>
          <w:color w:val="404040" w:themeColor="text1" w:themeTint="BF"/>
          <w:sz w:val="24"/>
          <w:szCs w:val="24"/>
        </w:rPr>
        <w:t>licable para salvaguardad todos los bienes de larga duración</w:t>
      </w:r>
      <w:r w:rsidR="005A7BE2" w:rsidRPr="00EF6D8B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8721F3">
        <w:rPr>
          <w:rFonts w:ascii="Arial" w:hAnsi="Arial" w:cs="Arial"/>
          <w:color w:val="404040" w:themeColor="text1" w:themeTint="BF"/>
          <w:sz w:val="24"/>
          <w:szCs w:val="24"/>
        </w:rPr>
        <w:t>propiedad de OPAMSS y de sus proyectos.</w:t>
      </w:r>
    </w:p>
    <w:p w:rsidR="005A4442" w:rsidRPr="00914F54" w:rsidRDefault="005A4442" w:rsidP="00306E54">
      <w:pPr>
        <w:pStyle w:val="Textosinformato"/>
        <w:spacing w:line="36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06E54" w:rsidRPr="00EF6D8B" w:rsidRDefault="003E3A9D" w:rsidP="00EF6D8B">
      <w:pPr>
        <w:pStyle w:val="Ttulo1"/>
        <w:spacing w:line="276" w:lineRule="auto"/>
        <w:jc w:val="left"/>
        <w:rPr>
          <w:rFonts w:cs="Arial"/>
          <w:color w:val="404040" w:themeColor="text1" w:themeTint="BF"/>
          <w:sz w:val="24"/>
          <w:szCs w:val="24"/>
        </w:rPr>
      </w:pPr>
      <w:bookmarkStart w:id="7" w:name="_Toc441740000"/>
      <w:r>
        <w:rPr>
          <w:rFonts w:cs="Arial"/>
          <w:color w:val="404040" w:themeColor="text1" w:themeTint="BF"/>
          <w:sz w:val="24"/>
          <w:szCs w:val="24"/>
        </w:rPr>
        <w:t xml:space="preserve">3. </w:t>
      </w:r>
      <w:r w:rsidR="00306E54" w:rsidRPr="00EF6D8B">
        <w:rPr>
          <w:rFonts w:cs="Arial"/>
          <w:color w:val="404040" w:themeColor="text1" w:themeTint="BF"/>
          <w:sz w:val="24"/>
          <w:szCs w:val="24"/>
        </w:rPr>
        <w:t>DEFINICIONES</w:t>
      </w:r>
      <w:bookmarkEnd w:id="7"/>
    </w:p>
    <w:p w:rsidR="00520BC6" w:rsidRPr="00914F54" w:rsidRDefault="00520BC6" w:rsidP="00520BC6">
      <w:pPr>
        <w:rPr>
          <w:rFonts w:ascii="Arial Narrow" w:hAnsi="Arial Narrow"/>
          <w:sz w:val="24"/>
          <w:szCs w:val="24"/>
        </w:rPr>
      </w:pPr>
    </w:p>
    <w:p w:rsidR="002C58A4" w:rsidRDefault="002C58A4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Las definiciones detalladas en el manual de gestión de activos, serán aplicables para estas políticas. </w:t>
      </w:r>
    </w:p>
    <w:p w:rsidR="002C58A4" w:rsidRDefault="002C58A4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306E54" w:rsidRPr="00EF6D8B" w:rsidRDefault="00306E54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 w:rsidRPr="00EF6D8B">
        <w:rPr>
          <w:rFonts w:ascii="Arial" w:hAnsi="Arial" w:cs="Arial"/>
          <w:color w:val="404040" w:themeColor="text1" w:themeTint="BF"/>
          <w:sz w:val="24"/>
          <w:szCs w:val="24"/>
        </w:rPr>
        <w:t xml:space="preserve">Para los efectos de un mejor entendimiento del presente manual se establece la siguiente terminología. </w:t>
      </w:r>
    </w:p>
    <w:p w:rsidR="00306E54" w:rsidRPr="008977A1" w:rsidRDefault="00306E54" w:rsidP="00306E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977A1" w:rsidRPr="00EF6D8B" w:rsidRDefault="002C58A4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SALVAGUARDA</w:t>
      </w:r>
      <w:r w:rsidR="008977A1" w:rsidRPr="00EF6D8B">
        <w:rPr>
          <w:rFonts w:ascii="Arial" w:hAnsi="Arial" w:cs="Arial"/>
          <w:b/>
          <w:color w:val="404040" w:themeColor="text1" w:themeTint="BF"/>
          <w:sz w:val="24"/>
          <w:szCs w:val="24"/>
        </w:rPr>
        <w:t>:</w:t>
      </w:r>
      <w:r w:rsidR="008977A1" w:rsidRPr="00EF6D8B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2C58A4">
        <w:rPr>
          <w:rFonts w:ascii="Arial" w:hAnsi="Arial" w:cs="Arial"/>
          <w:color w:val="404040" w:themeColor="text1" w:themeTint="BF"/>
          <w:sz w:val="24"/>
          <w:szCs w:val="24"/>
        </w:rPr>
        <w:t>Guarda</w:t>
      </w:r>
      <w:r w:rsidRPr="002C58A4">
        <w:rPr>
          <w:rFonts w:ascii="Arial" w:hAnsi="Arial" w:cs="Arial" w:hint="eastAsia"/>
          <w:color w:val="404040" w:themeColor="text1" w:themeTint="BF"/>
          <w:sz w:val="24"/>
          <w:szCs w:val="24"/>
        </w:rPr>
        <w:t> </w:t>
      </w:r>
      <w:r w:rsidRPr="002C58A4">
        <w:rPr>
          <w:rFonts w:ascii="Arial" w:hAnsi="Arial" w:cs="Arial"/>
          <w:color w:val="404040" w:themeColor="text1" w:themeTint="BF"/>
          <w:sz w:val="24"/>
          <w:szCs w:val="24"/>
        </w:rPr>
        <w:t>que</w:t>
      </w:r>
      <w:r w:rsidRPr="002C58A4">
        <w:rPr>
          <w:rFonts w:ascii="Arial" w:hAnsi="Arial" w:cs="Arial" w:hint="eastAsia"/>
          <w:color w:val="404040" w:themeColor="text1" w:themeTint="BF"/>
          <w:sz w:val="24"/>
          <w:szCs w:val="24"/>
        </w:rPr>
        <w:t> </w:t>
      </w:r>
      <w:r w:rsidRPr="002C58A4">
        <w:rPr>
          <w:rFonts w:ascii="Arial" w:hAnsi="Arial" w:cs="Arial"/>
          <w:color w:val="404040" w:themeColor="text1" w:themeTint="BF"/>
          <w:sz w:val="24"/>
          <w:szCs w:val="24"/>
        </w:rPr>
        <w:t>se</w:t>
      </w:r>
      <w:r w:rsidRPr="002C58A4">
        <w:rPr>
          <w:rFonts w:ascii="Arial" w:hAnsi="Arial" w:cs="Arial" w:hint="eastAsia"/>
          <w:color w:val="404040" w:themeColor="text1" w:themeTint="BF"/>
          <w:sz w:val="24"/>
          <w:szCs w:val="24"/>
        </w:rPr>
        <w:t> </w:t>
      </w:r>
      <w:r w:rsidRPr="002C58A4">
        <w:rPr>
          <w:rFonts w:ascii="Arial" w:hAnsi="Arial" w:cs="Arial"/>
          <w:color w:val="404040" w:themeColor="text1" w:themeTint="BF"/>
          <w:sz w:val="24"/>
          <w:szCs w:val="24"/>
        </w:rPr>
        <w:t>pone</w:t>
      </w:r>
      <w:r w:rsidRPr="002C58A4">
        <w:rPr>
          <w:rFonts w:ascii="Arial" w:hAnsi="Arial" w:cs="Arial" w:hint="eastAsia"/>
          <w:color w:val="404040" w:themeColor="text1" w:themeTint="BF"/>
          <w:sz w:val="24"/>
          <w:szCs w:val="24"/>
        </w:rPr>
        <w:t> </w:t>
      </w:r>
      <w:r w:rsidRPr="002C58A4">
        <w:rPr>
          <w:rFonts w:ascii="Arial" w:hAnsi="Arial" w:cs="Arial"/>
          <w:color w:val="404040" w:themeColor="text1" w:themeTint="BF"/>
          <w:sz w:val="24"/>
          <w:szCs w:val="24"/>
        </w:rPr>
        <w:t>para</w:t>
      </w:r>
      <w:r w:rsidRPr="002C58A4">
        <w:rPr>
          <w:rFonts w:ascii="Arial" w:hAnsi="Arial" w:cs="Arial" w:hint="eastAsia"/>
          <w:color w:val="404040" w:themeColor="text1" w:themeTint="BF"/>
          <w:sz w:val="24"/>
          <w:szCs w:val="24"/>
        </w:rPr>
        <w:t> </w:t>
      </w:r>
      <w:r w:rsidRPr="002C58A4">
        <w:rPr>
          <w:rFonts w:ascii="Arial" w:hAnsi="Arial" w:cs="Arial"/>
          <w:color w:val="404040" w:themeColor="text1" w:themeTint="BF"/>
          <w:sz w:val="24"/>
          <w:szCs w:val="24"/>
        </w:rPr>
        <w:t>la</w:t>
      </w:r>
      <w:r w:rsidRPr="002C58A4">
        <w:rPr>
          <w:rFonts w:ascii="Arial" w:hAnsi="Arial" w:cs="Arial" w:hint="eastAsia"/>
          <w:color w:val="404040" w:themeColor="text1" w:themeTint="BF"/>
          <w:sz w:val="24"/>
          <w:szCs w:val="24"/>
        </w:rPr>
        <w:t> </w:t>
      </w:r>
      <w:r w:rsidRPr="002C58A4">
        <w:rPr>
          <w:rFonts w:ascii="Arial" w:hAnsi="Arial" w:cs="Arial"/>
          <w:color w:val="404040" w:themeColor="text1" w:themeTint="BF"/>
          <w:sz w:val="24"/>
          <w:szCs w:val="24"/>
        </w:rPr>
        <w:t>custodia</w:t>
      </w:r>
      <w:r w:rsidRPr="002C58A4">
        <w:rPr>
          <w:rFonts w:ascii="Arial" w:hAnsi="Arial" w:cs="Arial" w:hint="eastAsia"/>
          <w:color w:val="404040" w:themeColor="text1" w:themeTint="BF"/>
          <w:sz w:val="24"/>
          <w:szCs w:val="24"/>
        </w:rPr>
        <w:t> </w:t>
      </w:r>
      <w:r w:rsidRPr="002C58A4">
        <w:rPr>
          <w:rFonts w:ascii="Arial" w:hAnsi="Arial" w:cs="Arial"/>
          <w:color w:val="404040" w:themeColor="text1" w:themeTint="BF"/>
          <w:sz w:val="24"/>
          <w:szCs w:val="24"/>
        </w:rPr>
        <w:t>de</w:t>
      </w:r>
      <w:r w:rsidRPr="002C58A4">
        <w:rPr>
          <w:rFonts w:ascii="Arial" w:hAnsi="Arial" w:cs="Arial" w:hint="eastAsia"/>
          <w:color w:val="404040" w:themeColor="text1" w:themeTint="BF"/>
          <w:sz w:val="24"/>
          <w:szCs w:val="24"/>
        </w:rPr>
        <w:t> 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los bienes de la Oficina de Planificación del Área Metropolitana de San Salvador.</w:t>
      </w:r>
    </w:p>
    <w:p w:rsidR="008977A1" w:rsidRPr="00EF6D8B" w:rsidRDefault="008977A1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8977A1" w:rsidRPr="00EF6D8B" w:rsidRDefault="008977A1" w:rsidP="00EF6D8B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306E54" w:rsidRPr="00914F54" w:rsidRDefault="00306E54" w:rsidP="00306E5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306E54" w:rsidRPr="003E3A9D" w:rsidRDefault="003E3A9D" w:rsidP="003E3A9D">
      <w:pPr>
        <w:pStyle w:val="Ttulo1"/>
        <w:spacing w:line="276" w:lineRule="auto"/>
        <w:jc w:val="left"/>
        <w:rPr>
          <w:rFonts w:cs="Arial"/>
          <w:color w:val="404040" w:themeColor="text1" w:themeTint="BF"/>
          <w:sz w:val="24"/>
          <w:szCs w:val="24"/>
        </w:rPr>
      </w:pPr>
      <w:bookmarkStart w:id="8" w:name="_Toc441740001"/>
      <w:r>
        <w:rPr>
          <w:rFonts w:cs="Arial"/>
          <w:color w:val="404040" w:themeColor="text1" w:themeTint="BF"/>
          <w:sz w:val="24"/>
          <w:szCs w:val="24"/>
        </w:rPr>
        <w:t xml:space="preserve">4. </w:t>
      </w:r>
      <w:r w:rsidR="002C58A4">
        <w:rPr>
          <w:rFonts w:cs="Arial"/>
          <w:color w:val="404040" w:themeColor="text1" w:themeTint="BF"/>
          <w:sz w:val="24"/>
          <w:szCs w:val="24"/>
        </w:rPr>
        <w:t>POLITICAS.</w:t>
      </w:r>
      <w:bookmarkEnd w:id="8"/>
    </w:p>
    <w:p w:rsidR="008977A1" w:rsidRPr="00457C7F" w:rsidRDefault="008977A1" w:rsidP="00897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3"/>
          <w:szCs w:val="23"/>
        </w:rPr>
      </w:pPr>
    </w:p>
    <w:p w:rsidR="008977A1" w:rsidRDefault="0006697A" w:rsidP="0006697A">
      <w:pPr>
        <w:pStyle w:val="Textosinformato"/>
        <w:numPr>
          <w:ilvl w:val="0"/>
          <w:numId w:val="5"/>
        </w:numPr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Para salvaguardar los bienes de OPAMSS, se deberá de adquirir los servicios de cobertura de Automotores, Valores, Equipo Electrónico, Incendio, Línea aleadas, Robo y cualquier otro seguro que garantice cualquier resarcimiento de daños patrimoniales por las diferentes causas.</w:t>
      </w:r>
    </w:p>
    <w:p w:rsidR="0006697A" w:rsidRDefault="001018BB" w:rsidP="0006697A">
      <w:pPr>
        <w:pStyle w:val="Textosinformato"/>
        <w:numPr>
          <w:ilvl w:val="0"/>
          <w:numId w:val="5"/>
        </w:numPr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Para la contratación</w:t>
      </w:r>
      <w:r w:rsidR="00907538">
        <w:rPr>
          <w:rFonts w:ascii="Arial" w:hAnsi="Arial" w:cs="Arial"/>
          <w:color w:val="404040" w:themeColor="text1" w:themeTint="BF"/>
          <w:sz w:val="24"/>
          <w:szCs w:val="24"/>
        </w:rPr>
        <w:t>, ampliación, modificación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de los </w:t>
      </w:r>
      <w:r w:rsidR="00907538">
        <w:rPr>
          <w:rFonts w:ascii="Arial" w:hAnsi="Arial" w:cs="Arial"/>
          <w:color w:val="404040" w:themeColor="text1" w:themeTint="BF"/>
          <w:sz w:val="24"/>
          <w:szCs w:val="24"/>
        </w:rPr>
        <w:t>servicios de cobertura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de Bienes </w:t>
      </w:r>
      <w:r w:rsidR="00156763">
        <w:rPr>
          <w:rFonts w:ascii="Arial" w:hAnsi="Arial" w:cs="Arial"/>
          <w:color w:val="404040" w:themeColor="text1" w:themeTint="BF"/>
          <w:sz w:val="24"/>
          <w:szCs w:val="24"/>
        </w:rPr>
        <w:t xml:space="preserve">de OPAMSS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se hará mediante procesos y procedimientos esta</w:t>
      </w:r>
      <w:r w:rsidR="00907538">
        <w:rPr>
          <w:rFonts w:ascii="Arial" w:hAnsi="Arial" w:cs="Arial"/>
          <w:color w:val="404040" w:themeColor="text1" w:themeTint="BF"/>
          <w:sz w:val="24"/>
          <w:szCs w:val="24"/>
        </w:rPr>
        <w:t xml:space="preserve">blecidos por la UACI, el responsable de darle seguimiento es administración. </w:t>
      </w:r>
    </w:p>
    <w:p w:rsidR="00156763" w:rsidRDefault="00156763" w:rsidP="00156763">
      <w:pPr>
        <w:pStyle w:val="Textosinformato"/>
        <w:numPr>
          <w:ilvl w:val="0"/>
          <w:numId w:val="5"/>
        </w:numPr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Para la contratación, ampliación, modificación de los servicios de cobertura de Bienes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de Proyectos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se hará mediante procesos y procedimientos estable</w:t>
      </w:r>
      <w:r>
        <w:rPr>
          <w:rFonts w:ascii="Arial" w:hAnsi="Arial" w:cs="Arial"/>
          <w:color w:val="404040" w:themeColor="text1" w:themeTint="BF"/>
          <w:sz w:val="24"/>
          <w:szCs w:val="24"/>
        </w:rPr>
        <w:t>cidos por el cooperante y en su defecto por la UACI</w:t>
      </w:r>
      <w:r>
        <w:rPr>
          <w:rFonts w:ascii="Arial" w:hAnsi="Arial" w:cs="Arial"/>
          <w:color w:val="404040" w:themeColor="text1" w:themeTint="BF"/>
          <w:sz w:val="24"/>
          <w:szCs w:val="24"/>
        </w:rPr>
        <w:t>, el responsable de darle seguimiento es administración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en conjunto con el encargado del proyecto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:rsidR="00156763" w:rsidRDefault="00156763" w:rsidP="00156763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56763" w:rsidRDefault="00156763" w:rsidP="00156763">
      <w:pPr>
        <w:pStyle w:val="Textosinformato"/>
        <w:spacing w:line="276" w:lineRule="auto"/>
        <w:ind w:left="720"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907538" w:rsidRDefault="00156763" w:rsidP="0006697A">
      <w:pPr>
        <w:pStyle w:val="Textosinformato"/>
        <w:numPr>
          <w:ilvl w:val="0"/>
          <w:numId w:val="5"/>
        </w:numPr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Administración tiene la obligación de informar oportunamente cualquier incremento o decremento de las sumas aseguradas, a más tardar 10 días hábiles posteriores al ingreso de nuevos bienes ó descargos de bienes antiguos.</w:t>
      </w:r>
    </w:p>
    <w:p w:rsidR="00156763" w:rsidRDefault="00156763" w:rsidP="0006697A">
      <w:pPr>
        <w:pStyle w:val="Textosinformato"/>
        <w:numPr>
          <w:ilvl w:val="0"/>
          <w:numId w:val="5"/>
        </w:numPr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Para determinar las sumas aseguradas se deberá de tomar en cuenta el valor que OPAMSS determine</w:t>
      </w:r>
      <w:r w:rsidR="003B0400">
        <w:rPr>
          <w:rFonts w:ascii="Arial" w:hAnsi="Arial" w:cs="Arial"/>
          <w:color w:val="404040" w:themeColor="text1" w:themeTint="BF"/>
          <w:sz w:val="24"/>
          <w:szCs w:val="24"/>
        </w:rPr>
        <w:t xml:space="preserve"> conveniente, puede hacerse mediante el valor razonable del bien o un monto que no sea inferior al valor en libros a los registrados en contabilidad. </w:t>
      </w:r>
    </w:p>
    <w:p w:rsidR="003B0400" w:rsidRDefault="003B0400" w:rsidP="0006697A">
      <w:pPr>
        <w:pStyle w:val="Textosinformato"/>
        <w:numPr>
          <w:ilvl w:val="0"/>
          <w:numId w:val="5"/>
        </w:numPr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Los seguros de </w:t>
      </w:r>
      <w:r w:rsidR="00601356">
        <w:rPr>
          <w:rFonts w:ascii="Arial" w:hAnsi="Arial" w:cs="Arial"/>
          <w:color w:val="404040" w:themeColor="text1" w:themeTint="BF"/>
          <w:sz w:val="24"/>
          <w:szCs w:val="24"/>
        </w:rPr>
        <w:t>automotores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deberán </w:t>
      </w:r>
      <w:r w:rsidR="00601356">
        <w:rPr>
          <w:rFonts w:ascii="Arial" w:hAnsi="Arial" w:cs="Arial"/>
          <w:color w:val="404040" w:themeColor="text1" w:themeTint="BF"/>
          <w:sz w:val="24"/>
          <w:szCs w:val="24"/>
        </w:rPr>
        <w:t>de incluir como mínimo los daños al automotor por cualquier siniestro, robo total o parcial, responsabilidad civil por daños a terceros en sus bienes y en sus personas, no obstante deberá de haber cobertura de vida de los empleados de OPAMSS administrada por Recursos Humanos.</w:t>
      </w:r>
    </w:p>
    <w:p w:rsidR="00601356" w:rsidRDefault="00601356" w:rsidP="00601356">
      <w:pPr>
        <w:pStyle w:val="Textosinformato"/>
        <w:numPr>
          <w:ilvl w:val="0"/>
          <w:numId w:val="5"/>
        </w:numPr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Los seguros de Fidelidad se regula de conformidad a la </w:t>
      </w:r>
      <w:r w:rsidRPr="00601356">
        <w:rPr>
          <w:rFonts w:ascii="Arial" w:hAnsi="Arial" w:cs="Arial"/>
          <w:color w:val="404040" w:themeColor="text1" w:themeTint="BF"/>
          <w:sz w:val="24"/>
          <w:szCs w:val="24"/>
        </w:rPr>
        <w:t>Política y procedimiento para el otorgamiento de Garantías a favor de OPAMSS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601356" w:rsidRDefault="00601356" w:rsidP="00601356">
      <w:pPr>
        <w:pStyle w:val="Textosinformato"/>
        <w:numPr>
          <w:ilvl w:val="0"/>
          <w:numId w:val="5"/>
        </w:numPr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Los seguros de Equipo electrónico deberá de cubrir el software y Hardware de OPAMSS incluye servidores, computadoras de escritorios y portátiles, impresoras, multifuncionales, </w:t>
      </w:r>
      <w:r w:rsidR="00EE1EB1">
        <w:rPr>
          <w:rFonts w:ascii="Arial" w:hAnsi="Arial" w:cs="Arial"/>
          <w:color w:val="404040" w:themeColor="text1" w:themeTint="BF"/>
          <w:sz w:val="24"/>
          <w:szCs w:val="24"/>
        </w:rPr>
        <w:t>plotters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, cámaras de video entre otros, la suma asegurada no puede ser menor al valor en libros. </w:t>
      </w:r>
    </w:p>
    <w:p w:rsidR="00EE1EB1" w:rsidRDefault="00EE1EB1" w:rsidP="00601356">
      <w:pPr>
        <w:pStyle w:val="Textosinformato"/>
        <w:numPr>
          <w:ilvl w:val="0"/>
          <w:numId w:val="5"/>
        </w:numPr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El Seguro de incendio, robo y líneas aleadas cubrirá las instalaciones de OPAMSS y su mobiliario y equipo. Se deberá considerar si existe equipo fuera de sus instalaciones para que también sea cubierto. </w:t>
      </w:r>
    </w:p>
    <w:p w:rsidR="00EE1EB1" w:rsidRDefault="00EE1EB1" w:rsidP="00601356">
      <w:pPr>
        <w:pStyle w:val="Textosinformato"/>
        <w:numPr>
          <w:ilvl w:val="0"/>
          <w:numId w:val="5"/>
        </w:numPr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Administración en coordinación con la Dirección deberá </w:t>
      </w:r>
      <w:r w:rsidR="00A76BBB">
        <w:rPr>
          <w:rFonts w:ascii="Arial" w:hAnsi="Arial" w:cs="Arial"/>
          <w:color w:val="404040" w:themeColor="text1" w:themeTint="BF"/>
          <w:sz w:val="24"/>
          <w:szCs w:val="24"/>
        </w:rPr>
        <w:t>de identificar nuevas coberturas a fin de garantizar la salvaguarda de todos los bienes.</w:t>
      </w:r>
    </w:p>
    <w:p w:rsidR="003B0400" w:rsidRDefault="003B0400" w:rsidP="003B0400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3B0400" w:rsidRDefault="003B0400" w:rsidP="003B0400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3B0400" w:rsidRDefault="003B0400" w:rsidP="003B0400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3B0400" w:rsidRPr="003B0400" w:rsidRDefault="003B0400" w:rsidP="003B0400">
      <w:pPr>
        <w:pStyle w:val="Ttulo1"/>
        <w:spacing w:line="276" w:lineRule="auto"/>
        <w:jc w:val="left"/>
        <w:rPr>
          <w:rFonts w:cs="Arial"/>
          <w:color w:val="404040" w:themeColor="text1" w:themeTint="BF"/>
          <w:sz w:val="24"/>
          <w:szCs w:val="24"/>
        </w:rPr>
      </w:pPr>
      <w:bookmarkStart w:id="9" w:name="_Toc441651406"/>
      <w:bookmarkStart w:id="10" w:name="_Toc441740002"/>
      <w:r>
        <w:rPr>
          <w:rFonts w:cs="Arial"/>
          <w:color w:val="404040" w:themeColor="text1" w:themeTint="BF"/>
          <w:sz w:val="24"/>
          <w:szCs w:val="24"/>
        </w:rPr>
        <w:t xml:space="preserve">5. </w:t>
      </w:r>
      <w:r w:rsidRPr="003B0400">
        <w:rPr>
          <w:rFonts w:cs="Arial"/>
          <w:color w:val="404040" w:themeColor="text1" w:themeTint="BF"/>
          <w:sz w:val="24"/>
          <w:szCs w:val="24"/>
        </w:rPr>
        <w:t>VIGENCIA</w:t>
      </w:r>
      <w:bookmarkEnd w:id="9"/>
      <w:bookmarkEnd w:id="10"/>
      <w:r w:rsidRPr="003B0400">
        <w:rPr>
          <w:rFonts w:cs="Arial"/>
          <w:color w:val="404040" w:themeColor="text1" w:themeTint="BF"/>
          <w:sz w:val="24"/>
          <w:szCs w:val="24"/>
        </w:rPr>
        <w:t xml:space="preserve"> </w:t>
      </w:r>
    </w:p>
    <w:p w:rsidR="003B0400" w:rsidRPr="00CB6CDF" w:rsidRDefault="003B0400" w:rsidP="003B0400">
      <w:pPr>
        <w:rPr>
          <w:rFonts w:eastAsia="Arial Unicode MS"/>
        </w:rPr>
      </w:pPr>
    </w:p>
    <w:p w:rsidR="003B0400" w:rsidRPr="00153739" w:rsidRDefault="003B0400" w:rsidP="003B0400">
      <w:pPr>
        <w:pStyle w:val="Default"/>
        <w:spacing w:line="276" w:lineRule="auto"/>
        <w:rPr>
          <w:color w:val="404040"/>
        </w:rPr>
      </w:pPr>
    </w:p>
    <w:p w:rsidR="003B0400" w:rsidRPr="00153739" w:rsidRDefault="003B0400" w:rsidP="003B0400">
      <w:pPr>
        <w:pStyle w:val="Default"/>
        <w:spacing w:line="276" w:lineRule="auto"/>
        <w:rPr>
          <w:color w:val="404040"/>
        </w:rPr>
      </w:pPr>
      <w:r w:rsidRPr="00153739">
        <w:rPr>
          <w:color w:val="404040"/>
        </w:rPr>
        <w:t>La presente política entra en vigencia a partir de su aprobación por el Consejo de Alcaldes del Área Metropolitana de San Salvador.-</w:t>
      </w:r>
    </w:p>
    <w:p w:rsidR="003B0400" w:rsidRDefault="003B0400" w:rsidP="003B0400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5C1BEB" w:rsidRDefault="005C1BEB" w:rsidP="002C58A4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A76BBB" w:rsidRDefault="00A76BBB" w:rsidP="002C58A4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A76BBB" w:rsidRDefault="00A76BBB" w:rsidP="002C58A4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A76BBB" w:rsidRDefault="00A76BBB" w:rsidP="002C58A4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A76BBB" w:rsidRDefault="00A76BBB" w:rsidP="002C58A4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E3479" w:rsidRPr="00226890" w:rsidRDefault="00EE3479" w:rsidP="00226890">
      <w:pPr>
        <w:pStyle w:val="Textosinformato"/>
        <w:spacing w:line="276" w:lineRule="auto"/>
        <w:ind w:right="955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E3479" w:rsidRDefault="003B0400" w:rsidP="00EE3479">
      <w:pPr>
        <w:pStyle w:val="Ttulo1"/>
        <w:spacing w:line="276" w:lineRule="auto"/>
        <w:jc w:val="left"/>
        <w:rPr>
          <w:rFonts w:cs="Arial"/>
          <w:color w:val="404040" w:themeColor="text1" w:themeTint="BF"/>
          <w:sz w:val="24"/>
          <w:szCs w:val="24"/>
        </w:rPr>
      </w:pPr>
      <w:bookmarkStart w:id="11" w:name="_Toc441740003"/>
      <w:r>
        <w:rPr>
          <w:rFonts w:cs="Arial"/>
          <w:color w:val="404040" w:themeColor="text1" w:themeTint="BF"/>
          <w:sz w:val="24"/>
          <w:szCs w:val="24"/>
        </w:rPr>
        <w:t>6</w:t>
      </w:r>
      <w:r w:rsidR="00EE3479">
        <w:rPr>
          <w:rFonts w:cs="Arial"/>
          <w:color w:val="404040" w:themeColor="text1" w:themeTint="BF"/>
          <w:sz w:val="24"/>
          <w:szCs w:val="24"/>
        </w:rPr>
        <w:t>. CUADRO DE AUTORIZACIÓN</w:t>
      </w:r>
      <w:bookmarkEnd w:id="11"/>
      <w:r w:rsidR="00EE3479">
        <w:rPr>
          <w:rFonts w:cs="Arial"/>
          <w:color w:val="404040" w:themeColor="text1" w:themeTint="BF"/>
          <w:sz w:val="24"/>
          <w:szCs w:val="24"/>
        </w:rPr>
        <w:t xml:space="preserve"> </w:t>
      </w:r>
    </w:p>
    <w:p w:rsidR="00EE3479" w:rsidRPr="006213B7" w:rsidRDefault="00EE3479" w:rsidP="006213B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6"/>
      </w:tblGrid>
      <w:tr w:rsidR="00EE3479" w:rsidRPr="000A1589" w:rsidTr="007E799F">
        <w:trPr>
          <w:trHeight w:val="954"/>
        </w:trPr>
        <w:tc>
          <w:tcPr>
            <w:tcW w:w="2386" w:type="dxa"/>
            <w:vMerge w:val="restart"/>
          </w:tcPr>
          <w:p w:rsidR="00EE3479" w:rsidRPr="000A1589" w:rsidRDefault="00EE3479" w:rsidP="007E799F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0A15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Fecha de Elaboración:</w:t>
            </w:r>
          </w:p>
          <w:p w:rsidR="00EE3479" w:rsidRPr="000A1589" w:rsidRDefault="00EE3479" w:rsidP="007E799F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  <w:p w:rsidR="00EE3479" w:rsidRPr="000A1589" w:rsidRDefault="00EE3479" w:rsidP="007E799F">
            <w:pPr>
              <w:spacing w:line="276" w:lineRule="auto"/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>Enero 26 de 2016.</w:t>
            </w:r>
          </w:p>
        </w:tc>
        <w:tc>
          <w:tcPr>
            <w:tcW w:w="2386" w:type="dxa"/>
          </w:tcPr>
          <w:p w:rsidR="00EE3479" w:rsidRPr="000A1589" w:rsidRDefault="00EE3479" w:rsidP="007E799F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0A15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Elaborado:</w:t>
            </w:r>
          </w:p>
        </w:tc>
        <w:tc>
          <w:tcPr>
            <w:tcW w:w="2386" w:type="dxa"/>
          </w:tcPr>
          <w:p w:rsidR="00EE3479" w:rsidRPr="000A1589" w:rsidRDefault="00EE3479" w:rsidP="007E799F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0A15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Revisado:</w:t>
            </w:r>
          </w:p>
        </w:tc>
        <w:tc>
          <w:tcPr>
            <w:tcW w:w="2386" w:type="dxa"/>
          </w:tcPr>
          <w:p w:rsidR="00EE3479" w:rsidRPr="000A1589" w:rsidRDefault="00EE3479" w:rsidP="007E799F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0A15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Autorizado:</w:t>
            </w:r>
          </w:p>
        </w:tc>
      </w:tr>
      <w:tr w:rsidR="00EE3479" w:rsidRPr="000A1589" w:rsidTr="007E799F">
        <w:tc>
          <w:tcPr>
            <w:tcW w:w="2386" w:type="dxa"/>
            <w:vMerge/>
          </w:tcPr>
          <w:p w:rsidR="00EE3479" w:rsidRPr="000A1589" w:rsidRDefault="00EE3479" w:rsidP="007E799F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86" w:type="dxa"/>
          </w:tcPr>
          <w:p w:rsidR="00EE3479" w:rsidRPr="000A1589" w:rsidRDefault="00EE3479" w:rsidP="007E799F">
            <w:pPr>
              <w:spacing w:line="276" w:lineRule="auto"/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</w:pPr>
            <w:r w:rsidRPr="000A1589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 xml:space="preserve">  Pedro Josué Cañenguez Administrador</w:t>
            </w:r>
          </w:p>
        </w:tc>
        <w:tc>
          <w:tcPr>
            <w:tcW w:w="2386" w:type="dxa"/>
          </w:tcPr>
          <w:p w:rsidR="00EE3479" w:rsidRPr="000A1589" w:rsidRDefault="00EE3479" w:rsidP="007E799F">
            <w:pPr>
              <w:spacing w:line="276" w:lineRule="auto"/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</w:pPr>
            <w:r w:rsidRPr="000A1589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>Ing. José Miguel Platero</w:t>
            </w:r>
          </w:p>
          <w:p w:rsidR="00EE3479" w:rsidRPr="000A1589" w:rsidRDefault="00EE3479" w:rsidP="007E799F">
            <w:pPr>
              <w:spacing w:line="276" w:lineRule="auto"/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</w:pPr>
            <w:r w:rsidRPr="000A1589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>Jefe UFIA</w:t>
            </w:r>
          </w:p>
        </w:tc>
        <w:tc>
          <w:tcPr>
            <w:tcW w:w="2386" w:type="dxa"/>
          </w:tcPr>
          <w:p w:rsidR="00EE3479" w:rsidRPr="000A1589" w:rsidRDefault="00EE3479" w:rsidP="007E799F">
            <w:pPr>
              <w:spacing w:line="276" w:lineRule="auto"/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</w:pPr>
            <w:r w:rsidRPr="000A1589">
              <w:rPr>
                <w:rFonts w:ascii="Arial" w:hAnsi="Arial" w:cs="Arial"/>
                <w:i/>
                <w:color w:val="404040" w:themeColor="text1" w:themeTint="BF"/>
                <w:sz w:val="24"/>
                <w:szCs w:val="24"/>
              </w:rPr>
              <w:t>Arq. Yolanda Bichara       Directora Ejecutiva</w:t>
            </w:r>
          </w:p>
        </w:tc>
      </w:tr>
    </w:tbl>
    <w:p w:rsidR="00EE3479" w:rsidRPr="000A1589" w:rsidRDefault="00EE3479" w:rsidP="00EE3479">
      <w:pPr>
        <w:pStyle w:val="Textosinformato"/>
        <w:spacing w:line="276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:rsidR="00EE3479" w:rsidRPr="000A1589" w:rsidRDefault="00EE3479" w:rsidP="00EE3479">
      <w:pPr>
        <w:pStyle w:val="Textosinformato"/>
        <w:spacing w:line="276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:rsidR="005C1BEB" w:rsidRPr="006213B7" w:rsidRDefault="005C1BEB" w:rsidP="006213B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sectPr w:rsidR="005C1BEB" w:rsidRPr="006213B7" w:rsidSect="00306E54">
      <w:pgSz w:w="12242" w:h="15842" w:code="1"/>
      <w:pgMar w:top="1418" w:right="1320" w:bottom="1418" w:left="1320" w:header="720" w:footer="720" w:gutter="0"/>
      <w:pgNumType w:fmt="lowerRoman"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37" w:rsidRDefault="00862237">
      <w:r>
        <w:separator/>
      </w:r>
    </w:p>
  </w:endnote>
  <w:endnote w:type="continuationSeparator" w:id="0">
    <w:p w:rsidR="00862237" w:rsidRDefault="0086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833" w:rsidRDefault="00FB45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08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0833" w:rsidRDefault="002D08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833" w:rsidRDefault="00FB45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08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6BBB">
      <w:rPr>
        <w:rStyle w:val="Nmerodepgina"/>
        <w:noProof/>
      </w:rPr>
      <w:t>ii</w:t>
    </w:r>
    <w:r>
      <w:rPr>
        <w:rStyle w:val="Nmerodepgina"/>
      </w:rPr>
      <w:fldChar w:fldCharType="end"/>
    </w:r>
  </w:p>
  <w:p w:rsidR="002D0833" w:rsidRDefault="002D083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37" w:rsidRDefault="00862237">
      <w:r>
        <w:separator/>
      </w:r>
    </w:p>
  </w:footnote>
  <w:footnote w:type="continuationSeparator" w:id="0">
    <w:p w:rsidR="00862237" w:rsidRDefault="0086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AE8"/>
    <w:multiLevelType w:val="multilevel"/>
    <w:tmpl w:val="D02832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3F0D4C"/>
    <w:multiLevelType w:val="hybridMultilevel"/>
    <w:tmpl w:val="5570289C"/>
    <w:lvl w:ilvl="0" w:tplc="1398FBF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3A7A"/>
    <w:multiLevelType w:val="multilevel"/>
    <w:tmpl w:val="20CC9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A05A41"/>
    <w:multiLevelType w:val="singleLevel"/>
    <w:tmpl w:val="99C0DE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40" w:hanging="340"/>
      </w:pPr>
      <w:rPr>
        <w:rFonts w:ascii="Symbol" w:eastAsia="Mincho" w:hAnsi="Symbol" w:hint="default"/>
      </w:rPr>
    </w:lvl>
  </w:abstractNum>
  <w:abstractNum w:abstractNumId="4" w15:restartNumberingAfterBreak="0">
    <w:nsid w:val="2AE13A25"/>
    <w:multiLevelType w:val="hybridMultilevel"/>
    <w:tmpl w:val="87D2E2D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76D4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 stroke="f">
      <v:fill color="white" on="f"/>
      <v:stroke on="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7D"/>
    <w:rsid w:val="00002A52"/>
    <w:rsid w:val="00003E8D"/>
    <w:rsid w:val="0001398A"/>
    <w:rsid w:val="00013D25"/>
    <w:rsid w:val="00014092"/>
    <w:rsid w:val="00014EA4"/>
    <w:rsid w:val="00015F14"/>
    <w:rsid w:val="00017574"/>
    <w:rsid w:val="00017F46"/>
    <w:rsid w:val="000268EF"/>
    <w:rsid w:val="00034BA3"/>
    <w:rsid w:val="00035906"/>
    <w:rsid w:val="00035E04"/>
    <w:rsid w:val="00035E12"/>
    <w:rsid w:val="000404D2"/>
    <w:rsid w:val="00042E79"/>
    <w:rsid w:val="000431A6"/>
    <w:rsid w:val="00047E64"/>
    <w:rsid w:val="00050E7D"/>
    <w:rsid w:val="00052537"/>
    <w:rsid w:val="000531EB"/>
    <w:rsid w:val="00056738"/>
    <w:rsid w:val="00057252"/>
    <w:rsid w:val="00061022"/>
    <w:rsid w:val="000660FA"/>
    <w:rsid w:val="0006641B"/>
    <w:rsid w:val="0006697A"/>
    <w:rsid w:val="00070F70"/>
    <w:rsid w:val="00074E38"/>
    <w:rsid w:val="00077EB1"/>
    <w:rsid w:val="0008055D"/>
    <w:rsid w:val="00080C56"/>
    <w:rsid w:val="00081C32"/>
    <w:rsid w:val="00084234"/>
    <w:rsid w:val="00092D05"/>
    <w:rsid w:val="0009615B"/>
    <w:rsid w:val="000A2DD8"/>
    <w:rsid w:val="000A3538"/>
    <w:rsid w:val="000A4165"/>
    <w:rsid w:val="000B383D"/>
    <w:rsid w:val="000C0EDD"/>
    <w:rsid w:val="000C778C"/>
    <w:rsid w:val="000D3C18"/>
    <w:rsid w:val="000D3EDC"/>
    <w:rsid w:val="000D49F5"/>
    <w:rsid w:val="000E1CE1"/>
    <w:rsid w:val="000E222C"/>
    <w:rsid w:val="000E3ADD"/>
    <w:rsid w:val="000E3CBC"/>
    <w:rsid w:val="000E4F60"/>
    <w:rsid w:val="000E5467"/>
    <w:rsid w:val="000E671B"/>
    <w:rsid w:val="000F3713"/>
    <w:rsid w:val="000F3FB7"/>
    <w:rsid w:val="000F4884"/>
    <w:rsid w:val="000F5165"/>
    <w:rsid w:val="000F61A2"/>
    <w:rsid w:val="000F75F3"/>
    <w:rsid w:val="001018BB"/>
    <w:rsid w:val="001026F6"/>
    <w:rsid w:val="00107E06"/>
    <w:rsid w:val="001101C0"/>
    <w:rsid w:val="00113570"/>
    <w:rsid w:val="001169BD"/>
    <w:rsid w:val="00121D32"/>
    <w:rsid w:val="0012337C"/>
    <w:rsid w:val="00123A05"/>
    <w:rsid w:val="00124641"/>
    <w:rsid w:val="00131EA5"/>
    <w:rsid w:val="001329D8"/>
    <w:rsid w:val="00142158"/>
    <w:rsid w:val="00147FAF"/>
    <w:rsid w:val="00152B33"/>
    <w:rsid w:val="00152CC7"/>
    <w:rsid w:val="0015394F"/>
    <w:rsid w:val="00156763"/>
    <w:rsid w:val="00160B93"/>
    <w:rsid w:val="001615B5"/>
    <w:rsid w:val="00163D09"/>
    <w:rsid w:val="00163FB1"/>
    <w:rsid w:val="00164889"/>
    <w:rsid w:val="001651AF"/>
    <w:rsid w:val="00167457"/>
    <w:rsid w:val="00167F1D"/>
    <w:rsid w:val="00171C1E"/>
    <w:rsid w:val="001727CD"/>
    <w:rsid w:val="001730AB"/>
    <w:rsid w:val="001749B0"/>
    <w:rsid w:val="00176F38"/>
    <w:rsid w:val="00182DFE"/>
    <w:rsid w:val="001841DD"/>
    <w:rsid w:val="00184C01"/>
    <w:rsid w:val="0018616C"/>
    <w:rsid w:val="0018625D"/>
    <w:rsid w:val="00197D2E"/>
    <w:rsid w:val="001A6F2E"/>
    <w:rsid w:val="001A7E40"/>
    <w:rsid w:val="001B6036"/>
    <w:rsid w:val="001B6D37"/>
    <w:rsid w:val="001C39A2"/>
    <w:rsid w:val="001C4234"/>
    <w:rsid w:val="001C51C6"/>
    <w:rsid w:val="001C740F"/>
    <w:rsid w:val="001D0D9C"/>
    <w:rsid w:val="001D4FC7"/>
    <w:rsid w:val="001D5A41"/>
    <w:rsid w:val="001E0653"/>
    <w:rsid w:val="001E1454"/>
    <w:rsid w:val="001E44BE"/>
    <w:rsid w:val="001F1750"/>
    <w:rsid w:val="001F2BA5"/>
    <w:rsid w:val="001F4FD3"/>
    <w:rsid w:val="001F517A"/>
    <w:rsid w:val="001F5602"/>
    <w:rsid w:val="001F6D50"/>
    <w:rsid w:val="00203125"/>
    <w:rsid w:val="00204DAD"/>
    <w:rsid w:val="00207FAD"/>
    <w:rsid w:val="00215607"/>
    <w:rsid w:val="002168ED"/>
    <w:rsid w:val="0022273F"/>
    <w:rsid w:val="002235FF"/>
    <w:rsid w:val="00226890"/>
    <w:rsid w:val="00227641"/>
    <w:rsid w:val="00232ED7"/>
    <w:rsid w:val="0023387A"/>
    <w:rsid w:val="00236AC1"/>
    <w:rsid w:val="00241E27"/>
    <w:rsid w:val="002462E7"/>
    <w:rsid w:val="00250D52"/>
    <w:rsid w:val="00251836"/>
    <w:rsid w:val="00251AEF"/>
    <w:rsid w:val="00252784"/>
    <w:rsid w:val="00253DB4"/>
    <w:rsid w:val="00261121"/>
    <w:rsid w:val="00262528"/>
    <w:rsid w:val="002635E3"/>
    <w:rsid w:val="00272B5C"/>
    <w:rsid w:val="00273C72"/>
    <w:rsid w:val="00275A6F"/>
    <w:rsid w:val="00275B02"/>
    <w:rsid w:val="00276126"/>
    <w:rsid w:val="00286A52"/>
    <w:rsid w:val="0029527C"/>
    <w:rsid w:val="002972B5"/>
    <w:rsid w:val="002A0084"/>
    <w:rsid w:val="002A321A"/>
    <w:rsid w:val="002A3C66"/>
    <w:rsid w:val="002A57AB"/>
    <w:rsid w:val="002A629D"/>
    <w:rsid w:val="002B29C7"/>
    <w:rsid w:val="002B36BB"/>
    <w:rsid w:val="002B50F7"/>
    <w:rsid w:val="002B520C"/>
    <w:rsid w:val="002C20B1"/>
    <w:rsid w:val="002C58A4"/>
    <w:rsid w:val="002C7623"/>
    <w:rsid w:val="002D0833"/>
    <w:rsid w:val="002D0B60"/>
    <w:rsid w:val="002D1C47"/>
    <w:rsid w:val="002D1E86"/>
    <w:rsid w:val="002D3872"/>
    <w:rsid w:val="002D4C64"/>
    <w:rsid w:val="002D67CB"/>
    <w:rsid w:val="002E171E"/>
    <w:rsid w:val="002E3C60"/>
    <w:rsid w:val="002E4839"/>
    <w:rsid w:val="002E4956"/>
    <w:rsid w:val="002E54D6"/>
    <w:rsid w:val="002E5A6F"/>
    <w:rsid w:val="002F18C5"/>
    <w:rsid w:val="002F283B"/>
    <w:rsid w:val="00305705"/>
    <w:rsid w:val="00305D36"/>
    <w:rsid w:val="00306E54"/>
    <w:rsid w:val="003115C7"/>
    <w:rsid w:val="003116B2"/>
    <w:rsid w:val="00311830"/>
    <w:rsid w:val="00314E95"/>
    <w:rsid w:val="00315CC8"/>
    <w:rsid w:val="00320B7D"/>
    <w:rsid w:val="003250AB"/>
    <w:rsid w:val="003314A6"/>
    <w:rsid w:val="00334112"/>
    <w:rsid w:val="00334B3A"/>
    <w:rsid w:val="00336638"/>
    <w:rsid w:val="00343981"/>
    <w:rsid w:val="00345A62"/>
    <w:rsid w:val="00346077"/>
    <w:rsid w:val="0034649D"/>
    <w:rsid w:val="003479FC"/>
    <w:rsid w:val="003519BE"/>
    <w:rsid w:val="0035271D"/>
    <w:rsid w:val="00352D19"/>
    <w:rsid w:val="00353561"/>
    <w:rsid w:val="00356420"/>
    <w:rsid w:val="00360AC1"/>
    <w:rsid w:val="0036175D"/>
    <w:rsid w:val="0036258C"/>
    <w:rsid w:val="00364429"/>
    <w:rsid w:val="0036634E"/>
    <w:rsid w:val="0037346D"/>
    <w:rsid w:val="00373980"/>
    <w:rsid w:val="00374199"/>
    <w:rsid w:val="003773A8"/>
    <w:rsid w:val="0038327A"/>
    <w:rsid w:val="00383573"/>
    <w:rsid w:val="003846A1"/>
    <w:rsid w:val="00385043"/>
    <w:rsid w:val="003856FB"/>
    <w:rsid w:val="003A08A2"/>
    <w:rsid w:val="003A0B38"/>
    <w:rsid w:val="003A17C6"/>
    <w:rsid w:val="003A39AC"/>
    <w:rsid w:val="003B0400"/>
    <w:rsid w:val="003B1521"/>
    <w:rsid w:val="003B7A03"/>
    <w:rsid w:val="003D0AEF"/>
    <w:rsid w:val="003D4A97"/>
    <w:rsid w:val="003D5F9C"/>
    <w:rsid w:val="003D6436"/>
    <w:rsid w:val="003D6994"/>
    <w:rsid w:val="003D7460"/>
    <w:rsid w:val="003D7B7F"/>
    <w:rsid w:val="003E1C91"/>
    <w:rsid w:val="003E2273"/>
    <w:rsid w:val="003E3A9D"/>
    <w:rsid w:val="003E4550"/>
    <w:rsid w:val="003E5EF7"/>
    <w:rsid w:val="003F0A93"/>
    <w:rsid w:val="003F324D"/>
    <w:rsid w:val="003F3D0B"/>
    <w:rsid w:val="003F589E"/>
    <w:rsid w:val="003F5D6A"/>
    <w:rsid w:val="00404E8B"/>
    <w:rsid w:val="004104C0"/>
    <w:rsid w:val="00411211"/>
    <w:rsid w:val="004163E3"/>
    <w:rsid w:val="00417381"/>
    <w:rsid w:val="004174D0"/>
    <w:rsid w:val="00421925"/>
    <w:rsid w:val="0042293F"/>
    <w:rsid w:val="004247FC"/>
    <w:rsid w:val="00425AA8"/>
    <w:rsid w:val="004303F4"/>
    <w:rsid w:val="00434074"/>
    <w:rsid w:val="00435755"/>
    <w:rsid w:val="00437A63"/>
    <w:rsid w:val="0044120B"/>
    <w:rsid w:val="00444ED5"/>
    <w:rsid w:val="00445862"/>
    <w:rsid w:val="00446D2C"/>
    <w:rsid w:val="0045218D"/>
    <w:rsid w:val="0045421D"/>
    <w:rsid w:val="00460237"/>
    <w:rsid w:val="00461801"/>
    <w:rsid w:val="0046182D"/>
    <w:rsid w:val="0046228B"/>
    <w:rsid w:val="004625F7"/>
    <w:rsid w:val="00472A36"/>
    <w:rsid w:val="00472E9E"/>
    <w:rsid w:val="00475ECD"/>
    <w:rsid w:val="00481364"/>
    <w:rsid w:val="00491247"/>
    <w:rsid w:val="00491B04"/>
    <w:rsid w:val="00496F46"/>
    <w:rsid w:val="004A0138"/>
    <w:rsid w:val="004A2611"/>
    <w:rsid w:val="004A79DB"/>
    <w:rsid w:val="004A7D23"/>
    <w:rsid w:val="004B2145"/>
    <w:rsid w:val="004B2794"/>
    <w:rsid w:val="004B3035"/>
    <w:rsid w:val="004B4DAE"/>
    <w:rsid w:val="004B681D"/>
    <w:rsid w:val="004B68AF"/>
    <w:rsid w:val="004C1C96"/>
    <w:rsid w:val="004C25D8"/>
    <w:rsid w:val="004C3B19"/>
    <w:rsid w:val="004C7B30"/>
    <w:rsid w:val="004D2DE8"/>
    <w:rsid w:val="004D3229"/>
    <w:rsid w:val="004D352D"/>
    <w:rsid w:val="004D36E5"/>
    <w:rsid w:val="004D4201"/>
    <w:rsid w:val="004D4A7E"/>
    <w:rsid w:val="004D4D66"/>
    <w:rsid w:val="004E0A49"/>
    <w:rsid w:val="004F68B0"/>
    <w:rsid w:val="00504981"/>
    <w:rsid w:val="00512580"/>
    <w:rsid w:val="00513463"/>
    <w:rsid w:val="005158B5"/>
    <w:rsid w:val="005168DF"/>
    <w:rsid w:val="00520BC6"/>
    <w:rsid w:val="005220CD"/>
    <w:rsid w:val="0052430F"/>
    <w:rsid w:val="005257B7"/>
    <w:rsid w:val="005276D7"/>
    <w:rsid w:val="00531389"/>
    <w:rsid w:val="00531987"/>
    <w:rsid w:val="005335BD"/>
    <w:rsid w:val="00533C5B"/>
    <w:rsid w:val="00534F9A"/>
    <w:rsid w:val="00535144"/>
    <w:rsid w:val="005450EE"/>
    <w:rsid w:val="00546672"/>
    <w:rsid w:val="005471DA"/>
    <w:rsid w:val="00551114"/>
    <w:rsid w:val="00552A44"/>
    <w:rsid w:val="00553CC8"/>
    <w:rsid w:val="00554895"/>
    <w:rsid w:val="005554E0"/>
    <w:rsid w:val="00556D86"/>
    <w:rsid w:val="005570CC"/>
    <w:rsid w:val="00562C4A"/>
    <w:rsid w:val="00566ECB"/>
    <w:rsid w:val="00567577"/>
    <w:rsid w:val="0057045F"/>
    <w:rsid w:val="00571E7D"/>
    <w:rsid w:val="00573D94"/>
    <w:rsid w:val="005764F1"/>
    <w:rsid w:val="005779A0"/>
    <w:rsid w:val="00590F4C"/>
    <w:rsid w:val="005912D6"/>
    <w:rsid w:val="005918A5"/>
    <w:rsid w:val="005931B9"/>
    <w:rsid w:val="00597598"/>
    <w:rsid w:val="005A086C"/>
    <w:rsid w:val="005A174F"/>
    <w:rsid w:val="005A4442"/>
    <w:rsid w:val="005A6124"/>
    <w:rsid w:val="005A7BE2"/>
    <w:rsid w:val="005B17EF"/>
    <w:rsid w:val="005B3602"/>
    <w:rsid w:val="005B5053"/>
    <w:rsid w:val="005B770C"/>
    <w:rsid w:val="005B7D29"/>
    <w:rsid w:val="005C0290"/>
    <w:rsid w:val="005C06F6"/>
    <w:rsid w:val="005C151F"/>
    <w:rsid w:val="005C1BEB"/>
    <w:rsid w:val="005C2B1F"/>
    <w:rsid w:val="005C594A"/>
    <w:rsid w:val="005C5FEF"/>
    <w:rsid w:val="005C62F9"/>
    <w:rsid w:val="005C64A4"/>
    <w:rsid w:val="005C79F5"/>
    <w:rsid w:val="005D0CD2"/>
    <w:rsid w:val="005D2630"/>
    <w:rsid w:val="005D773F"/>
    <w:rsid w:val="005D7F97"/>
    <w:rsid w:val="005E10ED"/>
    <w:rsid w:val="005E1C00"/>
    <w:rsid w:val="005E22F9"/>
    <w:rsid w:val="005E41BF"/>
    <w:rsid w:val="005E668C"/>
    <w:rsid w:val="005E748C"/>
    <w:rsid w:val="005F2801"/>
    <w:rsid w:val="005F2823"/>
    <w:rsid w:val="00601356"/>
    <w:rsid w:val="006037BB"/>
    <w:rsid w:val="00606AF8"/>
    <w:rsid w:val="00607999"/>
    <w:rsid w:val="006213B7"/>
    <w:rsid w:val="006222F6"/>
    <w:rsid w:val="00622FDF"/>
    <w:rsid w:val="006247CC"/>
    <w:rsid w:val="0063041A"/>
    <w:rsid w:val="00632474"/>
    <w:rsid w:val="0063767E"/>
    <w:rsid w:val="0064003A"/>
    <w:rsid w:val="00644041"/>
    <w:rsid w:val="006458AF"/>
    <w:rsid w:val="00646AF4"/>
    <w:rsid w:val="00647AF9"/>
    <w:rsid w:val="0065081C"/>
    <w:rsid w:val="00650B59"/>
    <w:rsid w:val="006523D6"/>
    <w:rsid w:val="00656E4C"/>
    <w:rsid w:val="00660C71"/>
    <w:rsid w:val="0066611C"/>
    <w:rsid w:val="00671B0F"/>
    <w:rsid w:val="00672AEA"/>
    <w:rsid w:val="00676BDE"/>
    <w:rsid w:val="00676C9C"/>
    <w:rsid w:val="00683DB9"/>
    <w:rsid w:val="00684F52"/>
    <w:rsid w:val="00685590"/>
    <w:rsid w:val="00690368"/>
    <w:rsid w:val="00690847"/>
    <w:rsid w:val="0069335B"/>
    <w:rsid w:val="006938CA"/>
    <w:rsid w:val="006A5910"/>
    <w:rsid w:val="006B03F0"/>
    <w:rsid w:val="006B0FED"/>
    <w:rsid w:val="006B1481"/>
    <w:rsid w:val="006B1A3F"/>
    <w:rsid w:val="006B2188"/>
    <w:rsid w:val="006B4B00"/>
    <w:rsid w:val="006B4D54"/>
    <w:rsid w:val="006B60F6"/>
    <w:rsid w:val="006C2490"/>
    <w:rsid w:val="006C37F0"/>
    <w:rsid w:val="006D1458"/>
    <w:rsid w:val="006D42A6"/>
    <w:rsid w:val="006D46B3"/>
    <w:rsid w:val="006D4A6C"/>
    <w:rsid w:val="006D6349"/>
    <w:rsid w:val="006E47CC"/>
    <w:rsid w:val="006F18C4"/>
    <w:rsid w:val="00702B5B"/>
    <w:rsid w:val="00704F34"/>
    <w:rsid w:val="00707E84"/>
    <w:rsid w:val="00711141"/>
    <w:rsid w:val="0071149C"/>
    <w:rsid w:val="0071233D"/>
    <w:rsid w:val="0071348F"/>
    <w:rsid w:val="007136F3"/>
    <w:rsid w:val="0071475E"/>
    <w:rsid w:val="00717CA5"/>
    <w:rsid w:val="00720B5E"/>
    <w:rsid w:val="007217E0"/>
    <w:rsid w:val="007235C5"/>
    <w:rsid w:val="007250F5"/>
    <w:rsid w:val="00737B80"/>
    <w:rsid w:val="0074012E"/>
    <w:rsid w:val="00740CB0"/>
    <w:rsid w:val="00742775"/>
    <w:rsid w:val="00745A3F"/>
    <w:rsid w:val="007530C0"/>
    <w:rsid w:val="00753CBA"/>
    <w:rsid w:val="00754C5F"/>
    <w:rsid w:val="00757C0D"/>
    <w:rsid w:val="00762D36"/>
    <w:rsid w:val="00763E45"/>
    <w:rsid w:val="007640C0"/>
    <w:rsid w:val="0077624C"/>
    <w:rsid w:val="00782F98"/>
    <w:rsid w:val="00786700"/>
    <w:rsid w:val="00790131"/>
    <w:rsid w:val="007903DF"/>
    <w:rsid w:val="0079784E"/>
    <w:rsid w:val="007A08C5"/>
    <w:rsid w:val="007A1014"/>
    <w:rsid w:val="007A16E6"/>
    <w:rsid w:val="007A20A5"/>
    <w:rsid w:val="007A2B62"/>
    <w:rsid w:val="007B0C6D"/>
    <w:rsid w:val="007B2939"/>
    <w:rsid w:val="007B6D78"/>
    <w:rsid w:val="007C74F3"/>
    <w:rsid w:val="007D0CA6"/>
    <w:rsid w:val="007D15CC"/>
    <w:rsid w:val="007D2C15"/>
    <w:rsid w:val="007D34B9"/>
    <w:rsid w:val="007D7159"/>
    <w:rsid w:val="007E14CC"/>
    <w:rsid w:val="007E319C"/>
    <w:rsid w:val="007E4D8F"/>
    <w:rsid w:val="007E4D9B"/>
    <w:rsid w:val="007E6612"/>
    <w:rsid w:val="007F2B67"/>
    <w:rsid w:val="007F2EA8"/>
    <w:rsid w:val="007F43E7"/>
    <w:rsid w:val="007F583E"/>
    <w:rsid w:val="007F7144"/>
    <w:rsid w:val="0080429A"/>
    <w:rsid w:val="00814175"/>
    <w:rsid w:val="008159F4"/>
    <w:rsid w:val="00821FD2"/>
    <w:rsid w:val="00826D22"/>
    <w:rsid w:val="00830063"/>
    <w:rsid w:val="00830237"/>
    <w:rsid w:val="00830A93"/>
    <w:rsid w:val="0083242F"/>
    <w:rsid w:val="00833A13"/>
    <w:rsid w:val="0083432C"/>
    <w:rsid w:val="008354CC"/>
    <w:rsid w:val="00842C95"/>
    <w:rsid w:val="00846478"/>
    <w:rsid w:val="0084653D"/>
    <w:rsid w:val="0084717D"/>
    <w:rsid w:val="008522B1"/>
    <w:rsid w:val="00853570"/>
    <w:rsid w:val="008553B6"/>
    <w:rsid w:val="00857E5A"/>
    <w:rsid w:val="00860F4D"/>
    <w:rsid w:val="00862237"/>
    <w:rsid w:val="00864419"/>
    <w:rsid w:val="00865086"/>
    <w:rsid w:val="00870319"/>
    <w:rsid w:val="008721F3"/>
    <w:rsid w:val="00872794"/>
    <w:rsid w:val="008812AB"/>
    <w:rsid w:val="00885C80"/>
    <w:rsid w:val="00891D58"/>
    <w:rsid w:val="0089420A"/>
    <w:rsid w:val="00895CEF"/>
    <w:rsid w:val="008977A1"/>
    <w:rsid w:val="00897C9C"/>
    <w:rsid w:val="008A09A3"/>
    <w:rsid w:val="008A2FDF"/>
    <w:rsid w:val="008A50C7"/>
    <w:rsid w:val="008B1992"/>
    <w:rsid w:val="008B209F"/>
    <w:rsid w:val="008B3E3D"/>
    <w:rsid w:val="008B452D"/>
    <w:rsid w:val="008B4F5B"/>
    <w:rsid w:val="008B798C"/>
    <w:rsid w:val="008C0FD3"/>
    <w:rsid w:val="008C4A56"/>
    <w:rsid w:val="008C592B"/>
    <w:rsid w:val="008D35B1"/>
    <w:rsid w:val="008E01ED"/>
    <w:rsid w:val="008E0B72"/>
    <w:rsid w:val="008E1C38"/>
    <w:rsid w:val="008E2E85"/>
    <w:rsid w:val="008F1CED"/>
    <w:rsid w:val="009000F1"/>
    <w:rsid w:val="009015F4"/>
    <w:rsid w:val="00901B6E"/>
    <w:rsid w:val="00902640"/>
    <w:rsid w:val="00904DB1"/>
    <w:rsid w:val="00906692"/>
    <w:rsid w:val="00907538"/>
    <w:rsid w:val="009075DF"/>
    <w:rsid w:val="009115EC"/>
    <w:rsid w:val="00912018"/>
    <w:rsid w:val="00912337"/>
    <w:rsid w:val="00912593"/>
    <w:rsid w:val="00913EC0"/>
    <w:rsid w:val="00914F54"/>
    <w:rsid w:val="0091570A"/>
    <w:rsid w:val="00916F61"/>
    <w:rsid w:val="009170A4"/>
    <w:rsid w:val="00922A9F"/>
    <w:rsid w:val="009238B6"/>
    <w:rsid w:val="009241F6"/>
    <w:rsid w:val="00925A0E"/>
    <w:rsid w:val="00932C21"/>
    <w:rsid w:val="00934FD4"/>
    <w:rsid w:val="009351EF"/>
    <w:rsid w:val="009360DA"/>
    <w:rsid w:val="00936203"/>
    <w:rsid w:val="0094167D"/>
    <w:rsid w:val="00942725"/>
    <w:rsid w:val="00942A52"/>
    <w:rsid w:val="00945256"/>
    <w:rsid w:val="009467A9"/>
    <w:rsid w:val="009504F6"/>
    <w:rsid w:val="009533D3"/>
    <w:rsid w:val="00956C5A"/>
    <w:rsid w:val="00962437"/>
    <w:rsid w:val="00965158"/>
    <w:rsid w:val="00974F17"/>
    <w:rsid w:val="0098169D"/>
    <w:rsid w:val="00984CE6"/>
    <w:rsid w:val="0098629F"/>
    <w:rsid w:val="009879A8"/>
    <w:rsid w:val="00991626"/>
    <w:rsid w:val="00992B07"/>
    <w:rsid w:val="00993610"/>
    <w:rsid w:val="0099454F"/>
    <w:rsid w:val="009A6AD3"/>
    <w:rsid w:val="009B1038"/>
    <w:rsid w:val="009B2501"/>
    <w:rsid w:val="009B3703"/>
    <w:rsid w:val="009B3A88"/>
    <w:rsid w:val="009B7A57"/>
    <w:rsid w:val="009C26CF"/>
    <w:rsid w:val="009C4559"/>
    <w:rsid w:val="009C6E76"/>
    <w:rsid w:val="009C7D3C"/>
    <w:rsid w:val="009C7E29"/>
    <w:rsid w:val="009D22D8"/>
    <w:rsid w:val="009D3278"/>
    <w:rsid w:val="009D61F1"/>
    <w:rsid w:val="009E2B4B"/>
    <w:rsid w:val="009E4615"/>
    <w:rsid w:val="009E4B9D"/>
    <w:rsid w:val="009E7750"/>
    <w:rsid w:val="009F2680"/>
    <w:rsid w:val="009F2766"/>
    <w:rsid w:val="009F36A2"/>
    <w:rsid w:val="009F3AD5"/>
    <w:rsid w:val="009F74AF"/>
    <w:rsid w:val="00A03195"/>
    <w:rsid w:val="00A06896"/>
    <w:rsid w:val="00A07F4F"/>
    <w:rsid w:val="00A10674"/>
    <w:rsid w:val="00A119D8"/>
    <w:rsid w:val="00A11DE6"/>
    <w:rsid w:val="00A1381E"/>
    <w:rsid w:val="00A146A5"/>
    <w:rsid w:val="00A148EA"/>
    <w:rsid w:val="00A14C5D"/>
    <w:rsid w:val="00A16712"/>
    <w:rsid w:val="00A16CFF"/>
    <w:rsid w:val="00A16F2D"/>
    <w:rsid w:val="00A2131C"/>
    <w:rsid w:val="00A21CB9"/>
    <w:rsid w:val="00A21F30"/>
    <w:rsid w:val="00A22C48"/>
    <w:rsid w:val="00A272B6"/>
    <w:rsid w:val="00A2774F"/>
    <w:rsid w:val="00A428ED"/>
    <w:rsid w:val="00A450AF"/>
    <w:rsid w:val="00A4585A"/>
    <w:rsid w:val="00A47D46"/>
    <w:rsid w:val="00A52BF7"/>
    <w:rsid w:val="00A52F04"/>
    <w:rsid w:val="00A53ED0"/>
    <w:rsid w:val="00A541DA"/>
    <w:rsid w:val="00A57F15"/>
    <w:rsid w:val="00A6470A"/>
    <w:rsid w:val="00A6723D"/>
    <w:rsid w:val="00A70F1E"/>
    <w:rsid w:val="00A76BBB"/>
    <w:rsid w:val="00A77B53"/>
    <w:rsid w:val="00A80F9D"/>
    <w:rsid w:val="00A82165"/>
    <w:rsid w:val="00A839C1"/>
    <w:rsid w:val="00A840B9"/>
    <w:rsid w:val="00A8584A"/>
    <w:rsid w:val="00A85D6C"/>
    <w:rsid w:val="00A86A7E"/>
    <w:rsid w:val="00A876F9"/>
    <w:rsid w:val="00A91E6F"/>
    <w:rsid w:val="00A9239A"/>
    <w:rsid w:val="00A941D6"/>
    <w:rsid w:val="00A95CBB"/>
    <w:rsid w:val="00A979CE"/>
    <w:rsid w:val="00AA373B"/>
    <w:rsid w:val="00AA54B2"/>
    <w:rsid w:val="00AC1E35"/>
    <w:rsid w:val="00AC3803"/>
    <w:rsid w:val="00AC3B02"/>
    <w:rsid w:val="00AC7E8B"/>
    <w:rsid w:val="00AD08EA"/>
    <w:rsid w:val="00AD2D2D"/>
    <w:rsid w:val="00AD4A64"/>
    <w:rsid w:val="00AE3E26"/>
    <w:rsid w:val="00AE5D12"/>
    <w:rsid w:val="00AF7D26"/>
    <w:rsid w:val="00B01749"/>
    <w:rsid w:val="00B06864"/>
    <w:rsid w:val="00B107FF"/>
    <w:rsid w:val="00B12E2F"/>
    <w:rsid w:val="00B12EA8"/>
    <w:rsid w:val="00B14C46"/>
    <w:rsid w:val="00B17282"/>
    <w:rsid w:val="00B17567"/>
    <w:rsid w:val="00B2162D"/>
    <w:rsid w:val="00B335AB"/>
    <w:rsid w:val="00B37046"/>
    <w:rsid w:val="00B43C4D"/>
    <w:rsid w:val="00B4471B"/>
    <w:rsid w:val="00B47869"/>
    <w:rsid w:val="00B53C4F"/>
    <w:rsid w:val="00B6001C"/>
    <w:rsid w:val="00B6011D"/>
    <w:rsid w:val="00B60B80"/>
    <w:rsid w:val="00B61AC7"/>
    <w:rsid w:val="00B725E0"/>
    <w:rsid w:val="00B74F87"/>
    <w:rsid w:val="00B77B52"/>
    <w:rsid w:val="00B84223"/>
    <w:rsid w:val="00B86633"/>
    <w:rsid w:val="00B91784"/>
    <w:rsid w:val="00B93F8C"/>
    <w:rsid w:val="00B94592"/>
    <w:rsid w:val="00B95D43"/>
    <w:rsid w:val="00B97F90"/>
    <w:rsid w:val="00BA2A6F"/>
    <w:rsid w:val="00BA7252"/>
    <w:rsid w:val="00BB0E8A"/>
    <w:rsid w:val="00BB7799"/>
    <w:rsid w:val="00BC1008"/>
    <w:rsid w:val="00BC12BF"/>
    <w:rsid w:val="00BC1755"/>
    <w:rsid w:val="00BC1B51"/>
    <w:rsid w:val="00BC4FE8"/>
    <w:rsid w:val="00BD3D54"/>
    <w:rsid w:val="00BD3E2A"/>
    <w:rsid w:val="00BE1F4B"/>
    <w:rsid w:val="00BE6129"/>
    <w:rsid w:val="00BF06EA"/>
    <w:rsid w:val="00BF0E5D"/>
    <w:rsid w:val="00BF2BFE"/>
    <w:rsid w:val="00BF4D84"/>
    <w:rsid w:val="00BF5063"/>
    <w:rsid w:val="00BF571E"/>
    <w:rsid w:val="00C00A13"/>
    <w:rsid w:val="00C056E2"/>
    <w:rsid w:val="00C059D0"/>
    <w:rsid w:val="00C06FD0"/>
    <w:rsid w:val="00C12035"/>
    <w:rsid w:val="00C13248"/>
    <w:rsid w:val="00C16653"/>
    <w:rsid w:val="00C211F0"/>
    <w:rsid w:val="00C21A64"/>
    <w:rsid w:val="00C21BA7"/>
    <w:rsid w:val="00C2371A"/>
    <w:rsid w:val="00C2643A"/>
    <w:rsid w:val="00C27D8A"/>
    <w:rsid w:val="00C3289B"/>
    <w:rsid w:val="00C32DFF"/>
    <w:rsid w:val="00C34A10"/>
    <w:rsid w:val="00C406B5"/>
    <w:rsid w:val="00C42E08"/>
    <w:rsid w:val="00C42F05"/>
    <w:rsid w:val="00C436B7"/>
    <w:rsid w:val="00C444B8"/>
    <w:rsid w:val="00C45279"/>
    <w:rsid w:val="00C4747D"/>
    <w:rsid w:val="00C50949"/>
    <w:rsid w:val="00C5217B"/>
    <w:rsid w:val="00C60860"/>
    <w:rsid w:val="00C623F3"/>
    <w:rsid w:val="00C62DF8"/>
    <w:rsid w:val="00C63190"/>
    <w:rsid w:val="00C702A3"/>
    <w:rsid w:val="00C7066E"/>
    <w:rsid w:val="00C71BE6"/>
    <w:rsid w:val="00C73B86"/>
    <w:rsid w:val="00C759F1"/>
    <w:rsid w:val="00C800EE"/>
    <w:rsid w:val="00C9072C"/>
    <w:rsid w:val="00C90CA7"/>
    <w:rsid w:val="00C91F70"/>
    <w:rsid w:val="00C92F0B"/>
    <w:rsid w:val="00C9330F"/>
    <w:rsid w:val="00C93D14"/>
    <w:rsid w:val="00C97202"/>
    <w:rsid w:val="00CA0EFC"/>
    <w:rsid w:val="00CA34CF"/>
    <w:rsid w:val="00CA7394"/>
    <w:rsid w:val="00CB262F"/>
    <w:rsid w:val="00CB50D6"/>
    <w:rsid w:val="00CB5807"/>
    <w:rsid w:val="00CB67A6"/>
    <w:rsid w:val="00CC0B1A"/>
    <w:rsid w:val="00CC26F8"/>
    <w:rsid w:val="00CC4EE5"/>
    <w:rsid w:val="00CC51A3"/>
    <w:rsid w:val="00CC7941"/>
    <w:rsid w:val="00CD591D"/>
    <w:rsid w:val="00CE0B0B"/>
    <w:rsid w:val="00CE14A8"/>
    <w:rsid w:val="00CE3044"/>
    <w:rsid w:val="00CE59FE"/>
    <w:rsid w:val="00CE6BE2"/>
    <w:rsid w:val="00CE769B"/>
    <w:rsid w:val="00CF102C"/>
    <w:rsid w:val="00CF4204"/>
    <w:rsid w:val="00CF71A9"/>
    <w:rsid w:val="00D04B41"/>
    <w:rsid w:val="00D222C4"/>
    <w:rsid w:val="00D2247B"/>
    <w:rsid w:val="00D262D3"/>
    <w:rsid w:val="00D26B83"/>
    <w:rsid w:val="00D34499"/>
    <w:rsid w:val="00D35CEF"/>
    <w:rsid w:val="00D3645B"/>
    <w:rsid w:val="00D36AE9"/>
    <w:rsid w:val="00D37434"/>
    <w:rsid w:val="00D42554"/>
    <w:rsid w:val="00D43894"/>
    <w:rsid w:val="00D44322"/>
    <w:rsid w:val="00D4673A"/>
    <w:rsid w:val="00D51CDB"/>
    <w:rsid w:val="00D53E63"/>
    <w:rsid w:val="00D64A98"/>
    <w:rsid w:val="00D653C6"/>
    <w:rsid w:val="00D656BB"/>
    <w:rsid w:val="00D65E63"/>
    <w:rsid w:val="00D742AA"/>
    <w:rsid w:val="00D74FDD"/>
    <w:rsid w:val="00D82335"/>
    <w:rsid w:val="00D8247F"/>
    <w:rsid w:val="00D82942"/>
    <w:rsid w:val="00D82C1F"/>
    <w:rsid w:val="00D83C61"/>
    <w:rsid w:val="00D85F60"/>
    <w:rsid w:val="00D940CA"/>
    <w:rsid w:val="00D94D8A"/>
    <w:rsid w:val="00DA2639"/>
    <w:rsid w:val="00DA2EF2"/>
    <w:rsid w:val="00DA30C7"/>
    <w:rsid w:val="00DA31D3"/>
    <w:rsid w:val="00DA6BFF"/>
    <w:rsid w:val="00DB0290"/>
    <w:rsid w:val="00DB198F"/>
    <w:rsid w:val="00DB75EA"/>
    <w:rsid w:val="00DE11AD"/>
    <w:rsid w:val="00DE147F"/>
    <w:rsid w:val="00DE5221"/>
    <w:rsid w:val="00DE7153"/>
    <w:rsid w:val="00DF21A7"/>
    <w:rsid w:val="00DF2A9E"/>
    <w:rsid w:val="00DF5782"/>
    <w:rsid w:val="00E00501"/>
    <w:rsid w:val="00E0244A"/>
    <w:rsid w:val="00E04FAB"/>
    <w:rsid w:val="00E07E31"/>
    <w:rsid w:val="00E108A1"/>
    <w:rsid w:val="00E10A4C"/>
    <w:rsid w:val="00E142DE"/>
    <w:rsid w:val="00E1736F"/>
    <w:rsid w:val="00E20C12"/>
    <w:rsid w:val="00E23DD1"/>
    <w:rsid w:val="00E254F8"/>
    <w:rsid w:val="00E27E29"/>
    <w:rsid w:val="00E362A7"/>
    <w:rsid w:val="00E369DA"/>
    <w:rsid w:val="00E3732F"/>
    <w:rsid w:val="00E408C2"/>
    <w:rsid w:val="00E41EC0"/>
    <w:rsid w:val="00E43F96"/>
    <w:rsid w:val="00E4635B"/>
    <w:rsid w:val="00E52801"/>
    <w:rsid w:val="00E540E0"/>
    <w:rsid w:val="00E56987"/>
    <w:rsid w:val="00E56B34"/>
    <w:rsid w:val="00E571BD"/>
    <w:rsid w:val="00E60A6D"/>
    <w:rsid w:val="00E62040"/>
    <w:rsid w:val="00E64487"/>
    <w:rsid w:val="00E645BE"/>
    <w:rsid w:val="00E730AA"/>
    <w:rsid w:val="00E759F2"/>
    <w:rsid w:val="00E76375"/>
    <w:rsid w:val="00E77A2C"/>
    <w:rsid w:val="00E802E8"/>
    <w:rsid w:val="00E8069D"/>
    <w:rsid w:val="00E8163E"/>
    <w:rsid w:val="00E86541"/>
    <w:rsid w:val="00E91462"/>
    <w:rsid w:val="00E91B47"/>
    <w:rsid w:val="00E92198"/>
    <w:rsid w:val="00E929FC"/>
    <w:rsid w:val="00E94E92"/>
    <w:rsid w:val="00E96060"/>
    <w:rsid w:val="00EA2E61"/>
    <w:rsid w:val="00EA48DF"/>
    <w:rsid w:val="00EA5A31"/>
    <w:rsid w:val="00EA768A"/>
    <w:rsid w:val="00EA7BCF"/>
    <w:rsid w:val="00EB07CD"/>
    <w:rsid w:val="00EB39EE"/>
    <w:rsid w:val="00EC245F"/>
    <w:rsid w:val="00EC34F8"/>
    <w:rsid w:val="00EC3839"/>
    <w:rsid w:val="00ED3285"/>
    <w:rsid w:val="00ED5DD1"/>
    <w:rsid w:val="00EE1EB1"/>
    <w:rsid w:val="00EE3479"/>
    <w:rsid w:val="00EE7C1D"/>
    <w:rsid w:val="00EE7CA4"/>
    <w:rsid w:val="00EF3DBA"/>
    <w:rsid w:val="00EF414B"/>
    <w:rsid w:val="00EF478D"/>
    <w:rsid w:val="00EF5FC0"/>
    <w:rsid w:val="00EF6D8B"/>
    <w:rsid w:val="00EF73C3"/>
    <w:rsid w:val="00F00549"/>
    <w:rsid w:val="00F017E9"/>
    <w:rsid w:val="00F03866"/>
    <w:rsid w:val="00F05266"/>
    <w:rsid w:val="00F10C3C"/>
    <w:rsid w:val="00F150CA"/>
    <w:rsid w:val="00F15A9F"/>
    <w:rsid w:val="00F21791"/>
    <w:rsid w:val="00F219DE"/>
    <w:rsid w:val="00F255EE"/>
    <w:rsid w:val="00F25C7F"/>
    <w:rsid w:val="00F303A7"/>
    <w:rsid w:val="00F32210"/>
    <w:rsid w:val="00F3350D"/>
    <w:rsid w:val="00F33824"/>
    <w:rsid w:val="00F355E1"/>
    <w:rsid w:val="00F41694"/>
    <w:rsid w:val="00F53C8A"/>
    <w:rsid w:val="00F5782C"/>
    <w:rsid w:val="00F64214"/>
    <w:rsid w:val="00F670CD"/>
    <w:rsid w:val="00F71498"/>
    <w:rsid w:val="00F72419"/>
    <w:rsid w:val="00F74306"/>
    <w:rsid w:val="00F77DBE"/>
    <w:rsid w:val="00F9072A"/>
    <w:rsid w:val="00F93CB5"/>
    <w:rsid w:val="00F93FD4"/>
    <w:rsid w:val="00F940B4"/>
    <w:rsid w:val="00FA0AD0"/>
    <w:rsid w:val="00FA13A2"/>
    <w:rsid w:val="00FA15FE"/>
    <w:rsid w:val="00FA2E65"/>
    <w:rsid w:val="00FA3595"/>
    <w:rsid w:val="00FA41A2"/>
    <w:rsid w:val="00FA6D6E"/>
    <w:rsid w:val="00FB03A2"/>
    <w:rsid w:val="00FB07E4"/>
    <w:rsid w:val="00FB1CD9"/>
    <w:rsid w:val="00FB20CC"/>
    <w:rsid w:val="00FB45AF"/>
    <w:rsid w:val="00FC327A"/>
    <w:rsid w:val="00FC41FE"/>
    <w:rsid w:val="00FC5B30"/>
    <w:rsid w:val="00FC705A"/>
    <w:rsid w:val="00FE214F"/>
    <w:rsid w:val="00FE231D"/>
    <w:rsid w:val="00FE6EDF"/>
    <w:rsid w:val="00FF0914"/>
    <w:rsid w:val="00FF19AF"/>
    <w:rsid w:val="00FF23DD"/>
    <w:rsid w:val="00FF24CD"/>
    <w:rsid w:val="00FF4F72"/>
    <w:rsid w:val="00FF5B85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  <o:colormenu v:ext="edit" fillcolor="none"/>
    </o:shapedefaults>
    <o:shapelayout v:ext="edit">
      <o:idmap v:ext="edit" data="1"/>
    </o:shapelayout>
  </w:shapeDefaults>
  <w:decimalSymbol w:val="."/>
  <w:listSeparator w:val=","/>
  <w15:docId w15:val="{8D01B0DE-3B40-496D-B5ED-58DBA40F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B47"/>
    <w:rPr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0E3CBC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0E3CBC"/>
    <w:pPr>
      <w:keepNext/>
      <w:ind w:firstLine="708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0E3CBC"/>
    <w:pPr>
      <w:keepNext/>
      <w:ind w:left="1416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0E3CBC"/>
    <w:pPr>
      <w:keepNext/>
      <w:outlineLvl w:val="3"/>
    </w:pPr>
    <w:rPr>
      <w:rFonts w:ascii="Arial" w:hAnsi="Arial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0E3CBC"/>
    <w:rPr>
      <w:rFonts w:ascii="Courier New" w:hAnsi="Courier New"/>
      <w:sz w:val="20"/>
    </w:rPr>
  </w:style>
  <w:style w:type="character" w:styleId="Nmerodepgina">
    <w:name w:val="page number"/>
    <w:basedOn w:val="Fuentedeprrafopredeter"/>
    <w:rsid w:val="000E3CBC"/>
  </w:style>
  <w:style w:type="paragraph" w:styleId="Textoindependiente">
    <w:name w:val="Body Text"/>
    <w:basedOn w:val="Normal"/>
    <w:rsid w:val="000E3CBC"/>
    <w:pPr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E3CBC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0E3CB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0E3CBC"/>
    <w:rPr>
      <w:color w:val="0000FF"/>
      <w:u w:val="single"/>
    </w:rPr>
  </w:style>
  <w:style w:type="paragraph" w:customStyle="1" w:styleId="H3">
    <w:name w:val="H3"/>
    <w:basedOn w:val="Normal"/>
    <w:next w:val="Normal"/>
    <w:rsid w:val="000E3CBC"/>
    <w:pPr>
      <w:keepNext/>
      <w:spacing w:before="100" w:after="100"/>
      <w:outlineLvl w:val="3"/>
    </w:pPr>
    <w:rPr>
      <w:b/>
      <w:snapToGrid w:val="0"/>
      <w:sz w:val="28"/>
      <w:lang w:val="es-SV"/>
    </w:rPr>
  </w:style>
  <w:style w:type="paragraph" w:styleId="Sangradetextonormal">
    <w:name w:val="Body Text Indent"/>
    <w:basedOn w:val="Normal"/>
    <w:rsid w:val="000E3CBC"/>
    <w:pPr>
      <w:spacing w:line="360" w:lineRule="auto"/>
      <w:ind w:left="709"/>
    </w:pPr>
    <w:rPr>
      <w:rFonts w:ascii="Arial" w:hAnsi="Arial"/>
    </w:rPr>
  </w:style>
  <w:style w:type="paragraph" w:styleId="TDC1">
    <w:name w:val="toc 1"/>
    <w:basedOn w:val="Normal"/>
    <w:next w:val="Normal"/>
    <w:autoRedefine/>
    <w:uiPriority w:val="39"/>
    <w:rsid w:val="008A2FDF"/>
    <w:pPr>
      <w:tabs>
        <w:tab w:val="left" w:pos="440"/>
        <w:tab w:val="right" w:leader="dot" w:pos="9592"/>
      </w:tabs>
      <w:spacing w:line="360" w:lineRule="auto"/>
    </w:pPr>
  </w:style>
  <w:style w:type="paragraph" w:styleId="TDC2">
    <w:name w:val="toc 2"/>
    <w:basedOn w:val="Normal"/>
    <w:next w:val="Normal"/>
    <w:autoRedefine/>
    <w:uiPriority w:val="39"/>
    <w:rsid w:val="000E3CBC"/>
    <w:pPr>
      <w:ind w:left="220"/>
    </w:pPr>
  </w:style>
  <w:style w:type="paragraph" w:styleId="TDC3">
    <w:name w:val="toc 3"/>
    <w:basedOn w:val="Normal"/>
    <w:next w:val="Normal"/>
    <w:autoRedefine/>
    <w:semiHidden/>
    <w:rsid w:val="000E3CBC"/>
    <w:pPr>
      <w:ind w:left="440"/>
    </w:pPr>
  </w:style>
  <w:style w:type="paragraph" w:styleId="TDC4">
    <w:name w:val="toc 4"/>
    <w:basedOn w:val="Normal"/>
    <w:next w:val="Normal"/>
    <w:autoRedefine/>
    <w:semiHidden/>
    <w:rsid w:val="000E3CBC"/>
    <w:pPr>
      <w:ind w:left="660"/>
    </w:pPr>
  </w:style>
  <w:style w:type="paragraph" w:styleId="TDC5">
    <w:name w:val="toc 5"/>
    <w:basedOn w:val="Normal"/>
    <w:next w:val="Normal"/>
    <w:autoRedefine/>
    <w:semiHidden/>
    <w:rsid w:val="000E3CBC"/>
    <w:pPr>
      <w:ind w:left="880"/>
    </w:pPr>
  </w:style>
  <w:style w:type="paragraph" w:styleId="TDC6">
    <w:name w:val="toc 6"/>
    <w:basedOn w:val="Normal"/>
    <w:next w:val="Normal"/>
    <w:autoRedefine/>
    <w:semiHidden/>
    <w:rsid w:val="000E3CBC"/>
    <w:pPr>
      <w:ind w:left="1100"/>
    </w:pPr>
  </w:style>
  <w:style w:type="paragraph" w:styleId="TDC7">
    <w:name w:val="toc 7"/>
    <w:basedOn w:val="Normal"/>
    <w:next w:val="Normal"/>
    <w:autoRedefine/>
    <w:semiHidden/>
    <w:rsid w:val="000E3CBC"/>
    <w:pPr>
      <w:ind w:left="1320"/>
    </w:pPr>
  </w:style>
  <w:style w:type="paragraph" w:styleId="TDC8">
    <w:name w:val="toc 8"/>
    <w:basedOn w:val="Normal"/>
    <w:next w:val="Normal"/>
    <w:autoRedefine/>
    <w:semiHidden/>
    <w:rsid w:val="000E3CBC"/>
    <w:pPr>
      <w:ind w:left="1540"/>
    </w:pPr>
  </w:style>
  <w:style w:type="paragraph" w:styleId="TDC9">
    <w:name w:val="toc 9"/>
    <w:basedOn w:val="Normal"/>
    <w:next w:val="Normal"/>
    <w:autoRedefine/>
    <w:semiHidden/>
    <w:rsid w:val="000E3CBC"/>
    <w:pPr>
      <w:ind w:left="1760"/>
    </w:pPr>
  </w:style>
  <w:style w:type="paragraph" w:styleId="Sangra2detindependiente">
    <w:name w:val="Body Text Indent 2"/>
    <w:basedOn w:val="Normal"/>
    <w:rsid w:val="000E3CBC"/>
    <w:pPr>
      <w:spacing w:line="360" w:lineRule="auto"/>
      <w:ind w:left="1068"/>
      <w:jc w:val="both"/>
    </w:pPr>
    <w:rPr>
      <w:sz w:val="24"/>
    </w:rPr>
  </w:style>
  <w:style w:type="paragraph" w:styleId="Textoindependiente2">
    <w:name w:val="Body Text 2"/>
    <w:basedOn w:val="Normal"/>
    <w:rsid w:val="000E3CBC"/>
    <w:pPr>
      <w:jc w:val="both"/>
    </w:pPr>
    <w:rPr>
      <w:rFonts w:ascii="Arial" w:hAnsi="Arial"/>
      <w:i/>
    </w:rPr>
  </w:style>
  <w:style w:type="paragraph" w:styleId="Textoindependiente3">
    <w:name w:val="Body Text 3"/>
    <w:basedOn w:val="Normal"/>
    <w:rsid w:val="000E3CBC"/>
    <w:pPr>
      <w:jc w:val="both"/>
    </w:pPr>
    <w:rPr>
      <w:rFonts w:ascii="Arial" w:hAnsi="Arial"/>
      <w:i/>
      <w:u w:val="single"/>
    </w:rPr>
  </w:style>
  <w:style w:type="paragraph" w:customStyle="1" w:styleId="Report1">
    <w:name w:val="Report1"/>
    <w:basedOn w:val="Normal"/>
    <w:rsid w:val="00B43C4D"/>
    <w:pPr>
      <w:widowControl w:val="0"/>
      <w:autoSpaceDE w:val="0"/>
      <w:autoSpaceDN w:val="0"/>
      <w:adjustRightInd w:val="0"/>
      <w:snapToGrid w:val="0"/>
      <w:spacing w:after="160"/>
      <w:jc w:val="both"/>
      <w:textAlignment w:val="baseline"/>
    </w:pPr>
    <w:rPr>
      <w:rFonts w:eastAsia="MS Mincho"/>
      <w:sz w:val="24"/>
      <w:lang w:eastAsia="ja-JP"/>
    </w:rPr>
  </w:style>
  <w:style w:type="paragraph" w:styleId="Descripcin">
    <w:name w:val="caption"/>
    <w:basedOn w:val="Normal"/>
    <w:next w:val="Normal"/>
    <w:qFormat/>
    <w:rsid w:val="00B43C4D"/>
    <w:pPr>
      <w:autoSpaceDE w:val="0"/>
      <w:autoSpaceDN w:val="0"/>
      <w:adjustRightInd w:val="0"/>
      <w:snapToGrid w:val="0"/>
      <w:spacing w:before="120" w:after="120"/>
      <w:jc w:val="center"/>
      <w:textAlignment w:val="baseline"/>
    </w:pPr>
    <w:rPr>
      <w:rFonts w:ascii="Arial" w:eastAsia="MS Mincho" w:hAnsi="Arial"/>
      <w:sz w:val="24"/>
      <w:lang w:eastAsia="ja-JP"/>
    </w:rPr>
  </w:style>
  <w:style w:type="paragraph" w:styleId="Textonotapie">
    <w:name w:val="footnote text"/>
    <w:basedOn w:val="Normal"/>
    <w:semiHidden/>
    <w:rsid w:val="00B43C4D"/>
    <w:pPr>
      <w:autoSpaceDE w:val="0"/>
      <w:autoSpaceDN w:val="0"/>
      <w:adjustRightInd w:val="0"/>
      <w:snapToGrid w:val="0"/>
      <w:jc w:val="both"/>
      <w:textAlignment w:val="baseline"/>
    </w:pPr>
    <w:rPr>
      <w:rFonts w:eastAsia="MS Mincho"/>
      <w:sz w:val="20"/>
      <w:lang w:eastAsia="ja-JP"/>
    </w:rPr>
  </w:style>
  <w:style w:type="paragraph" w:customStyle="1" w:styleId="a">
    <w:name w:val="箇条書"/>
    <w:basedOn w:val="Report1"/>
    <w:next w:val="Report1"/>
    <w:rsid w:val="00B43C4D"/>
    <w:pPr>
      <w:numPr>
        <w:numId w:val="1"/>
      </w:numPr>
      <w:overflowPunct w:val="0"/>
      <w:snapToGrid/>
    </w:pPr>
    <w:rPr>
      <w:rFonts w:eastAsia="Mincho"/>
      <w:lang w:val="en-US"/>
    </w:rPr>
  </w:style>
  <w:style w:type="paragraph" w:styleId="Textodeglobo">
    <w:name w:val="Balloon Text"/>
    <w:basedOn w:val="Normal"/>
    <w:link w:val="TextodegloboCar"/>
    <w:rsid w:val="001861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16C"/>
    <w:rPr>
      <w:rFonts w:ascii="Tahoma" w:hAnsi="Tahoma" w:cs="Tahoma"/>
      <w:sz w:val="16"/>
      <w:szCs w:val="16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D6349"/>
    <w:rPr>
      <w:rFonts w:ascii="Courier New" w:hAnsi="Courier New"/>
      <w:lang w:val="es-ES" w:eastAsia="es-ES"/>
    </w:rPr>
  </w:style>
  <w:style w:type="paragraph" w:styleId="Prrafodelista">
    <w:name w:val="List Paragraph"/>
    <w:basedOn w:val="Normal"/>
    <w:unhideWhenUsed/>
    <w:qFormat/>
    <w:rsid w:val="00790131"/>
    <w:pPr>
      <w:spacing w:before="120" w:after="120"/>
      <w:ind w:left="720"/>
      <w:contextualSpacing/>
      <w:jc w:val="both"/>
    </w:pPr>
    <w:rPr>
      <w:rFonts w:ascii="Arial Narrow" w:eastAsiaTheme="minorEastAsia" w:hAnsi="Arial Narrow" w:cstheme="minorBidi"/>
      <w:lang w:eastAsia="en-US"/>
    </w:rPr>
  </w:style>
  <w:style w:type="paragraph" w:customStyle="1" w:styleId="Default">
    <w:name w:val="Default"/>
    <w:rsid w:val="00306E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n-US"/>
    </w:rPr>
  </w:style>
  <w:style w:type="character" w:customStyle="1" w:styleId="EncabezadoCar">
    <w:name w:val="Encabezado Car"/>
    <w:link w:val="Encabezado"/>
    <w:uiPriority w:val="99"/>
    <w:rsid w:val="00306E54"/>
    <w:rPr>
      <w:sz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06E54"/>
    <w:rPr>
      <w:sz w:val="22"/>
      <w:lang w:val="es-ES" w:eastAsia="es-ES"/>
    </w:rPr>
  </w:style>
  <w:style w:type="paragraph" w:customStyle="1" w:styleId="REPORT4">
    <w:name w:val="REPORT4"/>
    <w:basedOn w:val="Normal"/>
    <w:rsid w:val="00306E54"/>
    <w:pPr>
      <w:autoSpaceDE w:val="0"/>
      <w:autoSpaceDN w:val="0"/>
      <w:adjustRightInd w:val="0"/>
      <w:spacing w:line="405" w:lineRule="auto"/>
      <w:jc w:val="both"/>
    </w:pPr>
    <w:rPr>
      <w:rFonts w:ascii="Arial" w:hAnsi="Arial" w:cs="Arial"/>
      <w:color w:val="000000"/>
      <w:sz w:val="18"/>
      <w:szCs w:val="18"/>
      <w:lang w:val="es-ES_tradnl"/>
    </w:rPr>
  </w:style>
  <w:style w:type="paragraph" w:styleId="Puesto">
    <w:name w:val="Title"/>
    <w:basedOn w:val="Normal"/>
    <w:link w:val="PuestoCar"/>
    <w:uiPriority w:val="10"/>
    <w:qFormat/>
    <w:rsid w:val="00306E54"/>
    <w:pPr>
      <w:spacing w:line="360" w:lineRule="auto"/>
      <w:jc w:val="center"/>
    </w:pPr>
    <w:rPr>
      <w:rFonts w:ascii="Comic Sans MS" w:hAnsi="Comic Sans MS"/>
      <w:b/>
      <w:bCs/>
      <w:sz w:val="20"/>
    </w:rPr>
  </w:style>
  <w:style w:type="character" w:customStyle="1" w:styleId="PuestoCar">
    <w:name w:val="Puesto Car"/>
    <w:basedOn w:val="Fuentedeprrafopredeter"/>
    <w:link w:val="Puesto"/>
    <w:uiPriority w:val="10"/>
    <w:rsid w:val="00306E54"/>
    <w:rPr>
      <w:rFonts w:ascii="Comic Sans MS" w:hAnsi="Comic Sans MS"/>
      <w:b/>
      <w:bCs/>
      <w:lang w:val="es-ES" w:eastAsia="es-ES"/>
    </w:rPr>
  </w:style>
  <w:style w:type="table" w:styleId="Tablaconcuadrcula">
    <w:name w:val="Table Grid"/>
    <w:basedOn w:val="Tablanormal"/>
    <w:uiPriority w:val="59"/>
    <w:rsid w:val="00EE3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C5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5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EC6C-B3FB-4202-98A8-897E397C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846</Words>
  <Characters>4696</Characters>
  <Application>Microsoft Office Word</Application>
  <DocSecurity>4</DocSecurity>
  <Lines>234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OPAMSS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nilson.castellanos</dc:creator>
  <cp:lastModifiedBy>Pedro Josué Cañenguez</cp:lastModifiedBy>
  <cp:revision>2</cp:revision>
  <cp:lastPrinted>2016-01-28T16:24:00Z</cp:lastPrinted>
  <dcterms:created xsi:type="dcterms:W3CDTF">2016-01-28T16:32:00Z</dcterms:created>
  <dcterms:modified xsi:type="dcterms:W3CDTF">2016-01-28T16:32:00Z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-770306755</vt:i4>
  </property>
</Properties>
</file>