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06" w:rsidRDefault="007C3F06"/>
    <w:p w:rsidR="006A5065" w:rsidRPr="00132239" w:rsidRDefault="006A5065" w:rsidP="006A5065">
      <w:pPr>
        <w:tabs>
          <w:tab w:val="left" w:pos="1405"/>
        </w:tabs>
        <w:spacing w:after="0" w:line="240" w:lineRule="auto"/>
        <w:rPr>
          <w:rFonts w:ascii="Times New Roman" w:eastAsia="Times New Roman" w:hAnsi="Times New Roman" w:cs="Times New Roman"/>
          <w:sz w:val="24"/>
          <w:szCs w:val="24"/>
          <w:lang w:val="es-ES" w:eastAsia="es-ES"/>
        </w:rPr>
      </w:pPr>
      <w:r w:rsidRPr="00132239">
        <w:rPr>
          <w:rFonts w:ascii="Times New Roman" w:eastAsia="Times New Roman" w:hAnsi="Times New Roman" w:cs="Times New Roman"/>
          <w:noProof/>
          <w:sz w:val="24"/>
          <w:szCs w:val="24"/>
          <w:lang w:eastAsia="es-SV"/>
        </w:rPr>
        <w:drawing>
          <wp:inline distT="0" distB="0" distL="0" distR="0" wp14:anchorId="667B1D2B" wp14:editId="1C1AF25C">
            <wp:extent cx="2527069" cy="72390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7069" cy="723900"/>
                    </a:xfrm>
                    <a:prstGeom prst="rect">
                      <a:avLst/>
                    </a:prstGeom>
                    <a:noFill/>
                    <a:ln>
                      <a:noFill/>
                    </a:ln>
                  </pic:spPr>
                </pic:pic>
              </a:graphicData>
            </a:graphic>
          </wp:inline>
        </w:drawing>
      </w:r>
      <w:r w:rsidRPr="00132239">
        <w:rPr>
          <w:rFonts w:ascii="Times New Roman" w:eastAsia="Times New Roman" w:hAnsi="Times New Roman" w:cs="Times New Roman"/>
          <w:sz w:val="24"/>
          <w:szCs w:val="24"/>
          <w:lang w:val="es-ES" w:eastAsia="es-ES"/>
        </w:rPr>
        <w:t xml:space="preserve">                                  </w:t>
      </w:r>
      <w:r w:rsidRPr="00132239">
        <w:rPr>
          <w:rFonts w:ascii="Times New Roman" w:eastAsia="Times New Roman" w:hAnsi="Times New Roman" w:cs="Times New Roman"/>
          <w:noProof/>
          <w:sz w:val="24"/>
          <w:szCs w:val="24"/>
          <w:lang w:eastAsia="es-SV"/>
        </w:rPr>
        <w:drawing>
          <wp:inline distT="0" distB="0" distL="0" distR="0" wp14:anchorId="50D070F0" wp14:editId="678985E5">
            <wp:extent cx="1751587" cy="638175"/>
            <wp:effectExtent l="0" t="0" r="1270" b="0"/>
            <wp:docPr id="2" name="Imagen 2" descr="LogotipoNuevoCOAMSS-OPAM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NuevoCOAMSS-OPAMS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1587" cy="638175"/>
                    </a:xfrm>
                    <a:prstGeom prst="rect">
                      <a:avLst/>
                    </a:prstGeom>
                    <a:noFill/>
                    <a:ln>
                      <a:noFill/>
                    </a:ln>
                  </pic:spPr>
                </pic:pic>
              </a:graphicData>
            </a:graphic>
          </wp:inline>
        </w:drawing>
      </w:r>
    </w:p>
    <w:p w:rsidR="006A5065" w:rsidRDefault="006A5065" w:rsidP="006A5065">
      <w:pPr>
        <w:rPr>
          <w:rFonts w:ascii="Century Gothic" w:hAnsi="Century Gothic"/>
        </w:rPr>
      </w:pPr>
    </w:p>
    <w:p w:rsidR="006A5065" w:rsidRDefault="006A5065" w:rsidP="006A5065">
      <w:pPr>
        <w:rPr>
          <w:rFonts w:ascii="Century Gothic" w:hAnsi="Century Gothic"/>
        </w:rPr>
      </w:pPr>
    </w:p>
    <w:p w:rsidR="006A5065" w:rsidRDefault="006A5065" w:rsidP="006A5065">
      <w:pPr>
        <w:pStyle w:val="Sinespaciado"/>
        <w:jc w:val="center"/>
        <w:rPr>
          <w:rFonts w:ascii="Century Gothic" w:hAnsi="Century Gothic"/>
          <w:b/>
          <w:w w:val="90"/>
          <w:sz w:val="24"/>
          <w:szCs w:val="24"/>
        </w:rPr>
      </w:pPr>
    </w:p>
    <w:p w:rsidR="006A5065" w:rsidRPr="00776456" w:rsidRDefault="006A5065" w:rsidP="006A5065">
      <w:pPr>
        <w:pStyle w:val="Sinespaciado"/>
        <w:jc w:val="center"/>
        <w:rPr>
          <w:rFonts w:ascii="Century Gothic" w:hAnsi="Century Gothic"/>
          <w:b/>
          <w:w w:val="90"/>
          <w:sz w:val="24"/>
          <w:szCs w:val="24"/>
        </w:rPr>
      </w:pPr>
      <w:r w:rsidRPr="00776456">
        <w:rPr>
          <w:rFonts w:ascii="Century Gothic" w:hAnsi="Century Gothic"/>
          <w:b/>
          <w:w w:val="90"/>
          <w:sz w:val="24"/>
          <w:szCs w:val="24"/>
        </w:rPr>
        <w:t>CONSEJO DE ALCALDES DEL ÁREA METROPOLITANA DE SAN SALVADOR (COAMSS)</w:t>
      </w:r>
    </w:p>
    <w:p w:rsidR="006A5065" w:rsidRDefault="006A5065" w:rsidP="006A5065">
      <w:pPr>
        <w:pStyle w:val="Sinespaciado"/>
        <w:jc w:val="center"/>
        <w:rPr>
          <w:rFonts w:ascii="Century Gothic" w:hAnsi="Century Gothic"/>
          <w:sz w:val="24"/>
          <w:szCs w:val="24"/>
        </w:rPr>
      </w:pPr>
      <w:r w:rsidRPr="00263280">
        <w:rPr>
          <w:rFonts w:ascii="Century Gothic" w:hAnsi="Century Gothic"/>
          <w:sz w:val="24"/>
          <w:szCs w:val="24"/>
        </w:rPr>
        <w:t>Oficina de Planificación del Área Metropolitana de San Salvador (OPAMSS)</w:t>
      </w:r>
    </w:p>
    <w:p w:rsidR="006A5065" w:rsidRDefault="006A5065" w:rsidP="006A5065">
      <w:pPr>
        <w:pStyle w:val="Sinespaciado"/>
        <w:jc w:val="center"/>
        <w:rPr>
          <w:rFonts w:ascii="Century Gothic" w:hAnsi="Century Gothic"/>
          <w:sz w:val="24"/>
          <w:szCs w:val="24"/>
        </w:rPr>
      </w:pPr>
    </w:p>
    <w:p w:rsidR="006A5065" w:rsidRPr="00263280" w:rsidRDefault="006A5065" w:rsidP="006A5065">
      <w:pPr>
        <w:pStyle w:val="Sinespaciado"/>
        <w:jc w:val="center"/>
        <w:rPr>
          <w:rFonts w:ascii="Century Gothic" w:hAnsi="Century Gothic"/>
          <w:sz w:val="24"/>
          <w:szCs w:val="24"/>
        </w:rPr>
      </w:pPr>
    </w:p>
    <w:p w:rsidR="006A5065" w:rsidRDefault="006A5065" w:rsidP="006A5065">
      <w:pPr>
        <w:pStyle w:val="Sinespaciado"/>
        <w:jc w:val="center"/>
        <w:rPr>
          <w:rFonts w:ascii="Century Gothic" w:hAnsi="Century Gothic"/>
          <w:sz w:val="24"/>
          <w:szCs w:val="24"/>
        </w:rPr>
      </w:pPr>
    </w:p>
    <w:p w:rsidR="006A5065" w:rsidRPr="00263280" w:rsidRDefault="006A5065" w:rsidP="006A5065">
      <w:pPr>
        <w:pStyle w:val="Sinespaciado"/>
        <w:jc w:val="center"/>
        <w:rPr>
          <w:rFonts w:ascii="Century Gothic" w:hAnsi="Century Gothic"/>
          <w:sz w:val="24"/>
          <w:szCs w:val="24"/>
        </w:rPr>
      </w:pPr>
      <w:r w:rsidRPr="00263280">
        <w:rPr>
          <w:rFonts w:ascii="Century Gothic" w:hAnsi="Century Gothic"/>
          <w:sz w:val="24"/>
          <w:szCs w:val="24"/>
        </w:rPr>
        <w:t>OFICINA DEL AUDITOR INTERNO (OAI)</w:t>
      </w:r>
    </w:p>
    <w:p w:rsidR="006A5065" w:rsidRDefault="006A5065" w:rsidP="006A5065">
      <w:pPr>
        <w:jc w:val="center"/>
        <w:rPr>
          <w:rFonts w:ascii="Century Gothic" w:hAnsi="Century Gothic"/>
          <w:b/>
        </w:rPr>
      </w:pPr>
    </w:p>
    <w:p w:rsidR="006A5065" w:rsidRDefault="006A5065" w:rsidP="006A5065">
      <w:pPr>
        <w:jc w:val="center"/>
        <w:rPr>
          <w:rFonts w:ascii="Century Gothic" w:hAnsi="Century Gothic"/>
          <w:b/>
        </w:rPr>
      </w:pPr>
    </w:p>
    <w:p w:rsidR="006A5065" w:rsidRDefault="006A5065" w:rsidP="006A5065">
      <w:pPr>
        <w:jc w:val="center"/>
        <w:rPr>
          <w:rFonts w:ascii="Century Gothic" w:hAnsi="Century Gothic"/>
          <w:b/>
        </w:rPr>
      </w:pPr>
    </w:p>
    <w:p w:rsidR="006A5065" w:rsidRDefault="006A5065" w:rsidP="006A5065">
      <w:pPr>
        <w:jc w:val="center"/>
        <w:rPr>
          <w:rFonts w:ascii="Century Gothic" w:hAnsi="Century Gothic"/>
          <w:b/>
        </w:rPr>
      </w:pPr>
    </w:p>
    <w:p w:rsidR="006A5065" w:rsidRPr="00662E8F" w:rsidRDefault="00575EA9" w:rsidP="006A5065">
      <w:pPr>
        <w:pStyle w:val="Sinespaciado"/>
        <w:jc w:val="center"/>
        <w:rPr>
          <w:rFonts w:ascii="Century Gothic" w:hAnsi="Century Gothic"/>
          <w:b/>
          <w:sz w:val="24"/>
          <w:szCs w:val="24"/>
        </w:rPr>
      </w:pPr>
      <w:r w:rsidRPr="00662E8F">
        <w:rPr>
          <w:rFonts w:ascii="Century Gothic" w:hAnsi="Century Gothic"/>
          <w:b/>
          <w:sz w:val="24"/>
          <w:szCs w:val="24"/>
        </w:rPr>
        <w:t>Políticas y Procedimientos para desarrollar la actividad de auditoría interna  por parte de la Oficina del Auditor Interno (OAI) del COAMSS/OPAMSS.</w:t>
      </w: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Default="006A5065" w:rsidP="006A5065">
      <w:pPr>
        <w:pStyle w:val="Sinespaciado"/>
        <w:jc w:val="center"/>
        <w:rPr>
          <w:rFonts w:ascii="Century Gothic" w:hAnsi="Century Gothic"/>
          <w:b/>
        </w:rPr>
      </w:pPr>
    </w:p>
    <w:p w:rsidR="006A5065" w:rsidRPr="001F615F" w:rsidRDefault="006A5065" w:rsidP="006A5065">
      <w:pPr>
        <w:pStyle w:val="Sinespaciado"/>
        <w:jc w:val="center"/>
        <w:rPr>
          <w:rFonts w:ascii="Century Gothic" w:hAnsi="Century Gothic"/>
          <w:b/>
        </w:rPr>
      </w:pPr>
      <w:r>
        <w:rPr>
          <w:rFonts w:ascii="Century Gothic" w:hAnsi="Century Gothic"/>
          <w:b/>
        </w:rPr>
        <w:t>San Salvador, OAI, Diciembre de 2014</w:t>
      </w:r>
    </w:p>
    <w:p w:rsidR="006A5065" w:rsidRDefault="006A5065"/>
    <w:p w:rsidR="00575EA9" w:rsidRDefault="00575EA9">
      <w:r>
        <w:br w:type="page"/>
      </w:r>
    </w:p>
    <w:p w:rsidR="007C3F06" w:rsidRDefault="007C3F06"/>
    <w:p w:rsidR="007C3F06" w:rsidRPr="007C3F06" w:rsidRDefault="007C3F06" w:rsidP="007C3F06">
      <w:pPr>
        <w:pStyle w:val="Sinespaciado"/>
        <w:jc w:val="center"/>
        <w:rPr>
          <w:rFonts w:ascii="Century Gothic" w:hAnsi="Century Gothic"/>
          <w:b/>
          <w:sz w:val="24"/>
          <w:szCs w:val="24"/>
        </w:rPr>
      </w:pPr>
      <w:r w:rsidRPr="007C3F06">
        <w:rPr>
          <w:rFonts w:ascii="Century Gothic" w:hAnsi="Century Gothic"/>
          <w:b/>
          <w:sz w:val="24"/>
          <w:szCs w:val="24"/>
        </w:rPr>
        <w:t>Políticas y Procedimientos para desarrollar la actividad de auditoría interna  por parte de la Oficina del Auditor Interno (OAI) del COAMSS/OPAMSS.</w:t>
      </w:r>
    </w:p>
    <w:p w:rsidR="007C3F06" w:rsidRDefault="007C3F06"/>
    <w:sdt>
      <w:sdtPr>
        <w:rPr>
          <w:rFonts w:asciiTheme="minorHAnsi" w:eastAsiaTheme="minorHAnsi" w:hAnsiTheme="minorHAnsi" w:cstheme="minorBidi"/>
          <w:b w:val="0"/>
          <w:bCs w:val="0"/>
          <w:color w:val="auto"/>
          <w:sz w:val="22"/>
          <w:szCs w:val="22"/>
          <w:lang w:val="es-ES" w:eastAsia="en-US"/>
        </w:rPr>
        <w:id w:val="803890433"/>
        <w:docPartObj>
          <w:docPartGallery w:val="Table of Contents"/>
          <w:docPartUnique/>
        </w:docPartObj>
      </w:sdtPr>
      <w:sdtEndPr/>
      <w:sdtContent>
        <w:p w:rsidR="007C3F06" w:rsidRDefault="007C3F06" w:rsidP="007C3F06">
          <w:pPr>
            <w:pStyle w:val="TtulodeTDC"/>
            <w:jc w:val="center"/>
          </w:pPr>
          <w:r>
            <w:rPr>
              <w:lang w:val="es-ES"/>
            </w:rPr>
            <w:t>Contenido</w:t>
          </w:r>
        </w:p>
        <w:p w:rsidR="007C3F06" w:rsidRDefault="007C3F06" w:rsidP="000A2193">
          <w:pPr>
            <w:pStyle w:val="TDC1"/>
          </w:pPr>
        </w:p>
        <w:p w:rsidR="0037126C" w:rsidRDefault="007C3F06">
          <w:pPr>
            <w:pStyle w:val="TDC1"/>
            <w:rPr>
              <w:rFonts w:asciiTheme="minorHAnsi" w:eastAsiaTheme="minorEastAsia" w:hAnsiTheme="minorHAnsi"/>
              <w:b w:val="0"/>
              <w:lang w:eastAsia="es-SV"/>
            </w:rPr>
          </w:pPr>
          <w:r>
            <w:fldChar w:fldCharType="begin"/>
          </w:r>
          <w:r>
            <w:instrText xml:space="preserve"> TOC \o "1-3" \h \z \u </w:instrText>
          </w:r>
          <w:r>
            <w:fldChar w:fldCharType="separate"/>
          </w:r>
          <w:hyperlink w:anchor="_Toc433277142" w:history="1">
            <w:r w:rsidR="0037126C" w:rsidRPr="00673D29">
              <w:rPr>
                <w:rStyle w:val="Hipervnculo"/>
              </w:rPr>
              <w:t>I.</w:t>
            </w:r>
            <w:r w:rsidR="0037126C">
              <w:rPr>
                <w:rFonts w:asciiTheme="minorHAnsi" w:eastAsiaTheme="minorEastAsia" w:hAnsiTheme="minorHAnsi"/>
                <w:b w:val="0"/>
                <w:lang w:eastAsia="es-SV"/>
              </w:rPr>
              <w:tab/>
            </w:r>
            <w:r w:rsidR="0037126C" w:rsidRPr="00673D29">
              <w:rPr>
                <w:rStyle w:val="Hipervnculo"/>
              </w:rPr>
              <w:t>Antecedentes</w:t>
            </w:r>
            <w:r w:rsidR="0037126C">
              <w:rPr>
                <w:webHidden/>
              </w:rPr>
              <w:tab/>
            </w:r>
            <w:r w:rsidR="0037126C">
              <w:rPr>
                <w:webHidden/>
              </w:rPr>
              <w:fldChar w:fldCharType="begin"/>
            </w:r>
            <w:r w:rsidR="0037126C">
              <w:rPr>
                <w:webHidden/>
              </w:rPr>
              <w:instrText xml:space="preserve"> PAGEREF _Toc433277142 \h </w:instrText>
            </w:r>
            <w:r w:rsidR="0037126C">
              <w:rPr>
                <w:webHidden/>
              </w:rPr>
            </w:r>
            <w:r w:rsidR="0037126C">
              <w:rPr>
                <w:webHidden/>
              </w:rPr>
              <w:fldChar w:fldCharType="separate"/>
            </w:r>
            <w:r w:rsidR="00242061">
              <w:rPr>
                <w:webHidden/>
              </w:rPr>
              <w:t>3</w:t>
            </w:r>
            <w:r w:rsidR="0037126C">
              <w:rPr>
                <w:webHidden/>
              </w:rPr>
              <w:fldChar w:fldCharType="end"/>
            </w:r>
          </w:hyperlink>
        </w:p>
        <w:p w:rsidR="0037126C" w:rsidRDefault="0037126C">
          <w:pPr>
            <w:pStyle w:val="TDC1"/>
            <w:rPr>
              <w:rStyle w:val="Hipervnculo"/>
            </w:rPr>
          </w:pPr>
        </w:p>
        <w:p w:rsidR="0037126C" w:rsidRDefault="007E3EF1">
          <w:pPr>
            <w:pStyle w:val="TDC1"/>
            <w:rPr>
              <w:rFonts w:asciiTheme="minorHAnsi" w:eastAsiaTheme="minorEastAsia" w:hAnsiTheme="minorHAnsi"/>
              <w:b w:val="0"/>
              <w:lang w:eastAsia="es-SV"/>
            </w:rPr>
          </w:pPr>
          <w:hyperlink w:anchor="_Toc433277143" w:history="1">
            <w:r w:rsidR="0037126C" w:rsidRPr="00673D29">
              <w:rPr>
                <w:rStyle w:val="Hipervnculo"/>
              </w:rPr>
              <w:t>II.</w:t>
            </w:r>
            <w:r w:rsidR="0037126C">
              <w:rPr>
                <w:rFonts w:asciiTheme="minorHAnsi" w:eastAsiaTheme="minorEastAsia" w:hAnsiTheme="minorHAnsi"/>
                <w:b w:val="0"/>
                <w:lang w:eastAsia="es-SV"/>
              </w:rPr>
              <w:tab/>
            </w:r>
            <w:r w:rsidR="0037126C" w:rsidRPr="00673D29">
              <w:rPr>
                <w:rStyle w:val="Hipervnculo"/>
              </w:rPr>
              <w:t>Políticas Generales de la Oficina del Auditor Interno</w:t>
            </w:r>
            <w:r w:rsidR="0037126C">
              <w:rPr>
                <w:webHidden/>
              </w:rPr>
              <w:tab/>
            </w:r>
            <w:r w:rsidR="0037126C">
              <w:rPr>
                <w:webHidden/>
              </w:rPr>
              <w:fldChar w:fldCharType="begin"/>
            </w:r>
            <w:r w:rsidR="0037126C">
              <w:rPr>
                <w:webHidden/>
              </w:rPr>
              <w:instrText xml:space="preserve"> PAGEREF _Toc433277143 \h </w:instrText>
            </w:r>
            <w:r w:rsidR="0037126C">
              <w:rPr>
                <w:webHidden/>
              </w:rPr>
            </w:r>
            <w:r w:rsidR="0037126C">
              <w:rPr>
                <w:webHidden/>
              </w:rPr>
              <w:fldChar w:fldCharType="separate"/>
            </w:r>
            <w:r w:rsidR="00242061">
              <w:rPr>
                <w:webHidden/>
              </w:rPr>
              <w:t>4</w:t>
            </w:r>
            <w:r w:rsidR="0037126C">
              <w:rPr>
                <w:webHidden/>
              </w:rPr>
              <w:fldChar w:fldCharType="end"/>
            </w:r>
          </w:hyperlink>
        </w:p>
        <w:p w:rsidR="0037126C" w:rsidRDefault="007E3EF1">
          <w:pPr>
            <w:pStyle w:val="TDC2"/>
            <w:rPr>
              <w:rFonts w:eastAsiaTheme="minorEastAsia"/>
              <w:noProof/>
              <w:lang w:eastAsia="es-SV"/>
            </w:rPr>
          </w:pPr>
          <w:hyperlink w:anchor="_Toc433277144" w:history="1">
            <w:r w:rsidR="0037126C" w:rsidRPr="00673D29">
              <w:rPr>
                <w:rStyle w:val="Hipervnculo"/>
                <w:rFonts w:ascii="Century Gothic" w:hAnsi="Century Gothic"/>
                <w:noProof/>
              </w:rPr>
              <w:t>A.</w:t>
            </w:r>
            <w:r w:rsidR="0037126C">
              <w:rPr>
                <w:rFonts w:eastAsiaTheme="minorEastAsia"/>
                <w:noProof/>
                <w:lang w:eastAsia="es-SV"/>
              </w:rPr>
              <w:tab/>
            </w:r>
            <w:r w:rsidR="0037126C" w:rsidRPr="00673D29">
              <w:rPr>
                <w:rStyle w:val="Hipervnculo"/>
                <w:rFonts w:ascii="Century Gothic" w:hAnsi="Century Gothic"/>
                <w:noProof/>
              </w:rPr>
              <w:t>Política de apoyo al funcionamiento del Consejo de Alcaldes del Área Metropolitana de San Salvador (COAMSS) a nivel de staff para el cumplimiento de directrices y/o seguimiento de acciones claves para la Oficina de Planificación del Área Metropolitana de San Salvador (OPAMSS).</w:t>
            </w:r>
            <w:r w:rsidR="0037126C">
              <w:rPr>
                <w:noProof/>
                <w:webHidden/>
              </w:rPr>
              <w:tab/>
            </w:r>
            <w:r w:rsidR="0037126C">
              <w:rPr>
                <w:noProof/>
                <w:webHidden/>
              </w:rPr>
              <w:fldChar w:fldCharType="begin"/>
            </w:r>
            <w:r w:rsidR="0037126C">
              <w:rPr>
                <w:noProof/>
                <w:webHidden/>
              </w:rPr>
              <w:instrText xml:space="preserve"> PAGEREF _Toc433277144 \h </w:instrText>
            </w:r>
            <w:r w:rsidR="0037126C">
              <w:rPr>
                <w:noProof/>
                <w:webHidden/>
              </w:rPr>
            </w:r>
            <w:r w:rsidR="0037126C">
              <w:rPr>
                <w:noProof/>
                <w:webHidden/>
              </w:rPr>
              <w:fldChar w:fldCharType="separate"/>
            </w:r>
            <w:r w:rsidR="00242061">
              <w:rPr>
                <w:noProof/>
                <w:webHidden/>
              </w:rPr>
              <w:t>4</w:t>
            </w:r>
            <w:r w:rsidR="0037126C">
              <w:rPr>
                <w:noProof/>
                <w:webHidden/>
              </w:rPr>
              <w:fldChar w:fldCharType="end"/>
            </w:r>
          </w:hyperlink>
        </w:p>
        <w:p w:rsidR="0037126C" w:rsidRDefault="007E3EF1">
          <w:pPr>
            <w:pStyle w:val="TDC2"/>
            <w:rPr>
              <w:rFonts w:eastAsiaTheme="minorEastAsia"/>
              <w:noProof/>
              <w:lang w:eastAsia="es-SV"/>
            </w:rPr>
          </w:pPr>
          <w:hyperlink w:anchor="_Toc433277145" w:history="1">
            <w:r w:rsidR="0037126C" w:rsidRPr="00673D29">
              <w:rPr>
                <w:rStyle w:val="Hipervnculo"/>
                <w:rFonts w:ascii="Century Gothic" w:hAnsi="Century Gothic"/>
                <w:noProof/>
              </w:rPr>
              <w:t>B.</w:t>
            </w:r>
            <w:r w:rsidR="0037126C">
              <w:rPr>
                <w:rFonts w:eastAsiaTheme="minorEastAsia"/>
                <w:noProof/>
                <w:lang w:eastAsia="es-SV"/>
              </w:rPr>
              <w:tab/>
            </w:r>
            <w:r w:rsidR="0037126C" w:rsidRPr="00673D29">
              <w:rPr>
                <w:rStyle w:val="Hipervnculo"/>
                <w:rFonts w:ascii="Century Gothic" w:hAnsi="Century Gothic"/>
                <w:noProof/>
              </w:rPr>
              <w:t>Política de Coordinación de trabajo y prestación de servicios de staff a la dirección ejecutiva y demás niveles operacionales de la Oficina de Planificación del Área Metropolitana de San Salvador (OPAMSS).</w:t>
            </w:r>
            <w:r w:rsidR="0037126C">
              <w:rPr>
                <w:noProof/>
                <w:webHidden/>
              </w:rPr>
              <w:tab/>
            </w:r>
            <w:r w:rsidR="0037126C">
              <w:rPr>
                <w:noProof/>
                <w:webHidden/>
              </w:rPr>
              <w:fldChar w:fldCharType="begin"/>
            </w:r>
            <w:r w:rsidR="0037126C">
              <w:rPr>
                <w:noProof/>
                <w:webHidden/>
              </w:rPr>
              <w:instrText xml:space="preserve"> PAGEREF _Toc433277145 \h </w:instrText>
            </w:r>
            <w:r w:rsidR="0037126C">
              <w:rPr>
                <w:noProof/>
                <w:webHidden/>
              </w:rPr>
            </w:r>
            <w:r w:rsidR="0037126C">
              <w:rPr>
                <w:noProof/>
                <w:webHidden/>
              </w:rPr>
              <w:fldChar w:fldCharType="separate"/>
            </w:r>
            <w:r w:rsidR="00242061">
              <w:rPr>
                <w:noProof/>
                <w:webHidden/>
              </w:rPr>
              <w:t>4</w:t>
            </w:r>
            <w:r w:rsidR="0037126C">
              <w:rPr>
                <w:noProof/>
                <w:webHidden/>
              </w:rPr>
              <w:fldChar w:fldCharType="end"/>
            </w:r>
          </w:hyperlink>
        </w:p>
        <w:p w:rsidR="0037126C" w:rsidRDefault="007E3EF1">
          <w:pPr>
            <w:pStyle w:val="TDC2"/>
            <w:rPr>
              <w:rFonts w:eastAsiaTheme="minorEastAsia"/>
              <w:noProof/>
              <w:lang w:eastAsia="es-SV"/>
            </w:rPr>
          </w:pPr>
          <w:hyperlink w:anchor="_Toc433277146" w:history="1">
            <w:r w:rsidR="0037126C" w:rsidRPr="00673D29">
              <w:rPr>
                <w:rStyle w:val="Hipervnculo"/>
                <w:rFonts w:ascii="Century Gothic" w:hAnsi="Century Gothic"/>
                <w:noProof/>
              </w:rPr>
              <w:t>C.</w:t>
            </w:r>
            <w:r w:rsidR="0037126C">
              <w:rPr>
                <w:rFonts w:eastAsiaTheme="minorEastAsia"/>
                <w:noProof/>
                <w:lang w:eastAsia="es-SV"/>
              </w:rPr>
              <w:tab/>
            </w:r>
            <w:r w:rsidR="0037126C" w:rsidRPr="00673D29">
              <w:rPr>
                <w:rStyle w:val="Hipervnculo"/>
                <w:rFonts w:ascii="Century Gothic" w:hAnsi="Century Gothic"/>
                <w:noProof/>
              </w:rPr>
              <w:t>Política sobre adopción de Normas técnicas de control interno específicas de la Oficina del Auditor interno (OAI)</w:t>
            </w:r>
            <w:r w:rsidR="0037126C">
              <w:rPr>
                <w:noProof/>
                <w:webHidden/>
              </w:rPr>
              <w:tab/>
            </w:r>
            <w:r w:rsidR="0037126C">
              <w:rPr>
                <w:noProof/>
                <w:webHidden/>
              </w:rPr>
              <w:fldChar w:fldCharType="begin"/>
            </w:r>
            <w:r w:rsidR="0037126C">
              <w:rPr>
                <w:noProof/>
                <w:webHidden/>
              </w:rPr>
              <w:instrText xml:space="preserve"> PAGEREF _Toc433277146 \h </w:instrText>
            </w:r>
            <w:r w:rsidR="0037126C">
              <w:rPr>
                <w:noProof/>
                <w:webHidden/>
              </w:rPr>
            </w:r>
            <w:r w:rsidR="0037126C">
              <w:rPr>
                <w:noProof/>
                <w:webHidden/>
              </w:rPr>
              <w:fldChar w:fldCharType="separate"/>
            </w:r>
            <w:r w:rsidR="00242061">
              <w:rPr>
                <w:noProof/>
                <w:webHidden/>
              </w:rPr>
              <w:t>5</w:t>
            </w:r>
            <w:r w:rsidR="0037126C">
              <w:rPr>
                <w:noProof/>
                <w:webHidden/>
              </w:rPr>
              <w:fldChar w:fldCharType="end"/>
            </w:r>
          </w:hyperlink>
        </w:p>
        <w:p w:rsidR="0037126C" w:rsidRDefault="007E3EF1">
          <w:pPr>
            <w:pStyle w:val="TDC2"/>
            <w:rPr>
              <w:rFonts w:eastAsiaTheme="minorEastAsia"/>
              <w:noProof/>
              <w:lang w:eastAsia="es-SV"/>
            </w:rPr>
          </w:pPr>
          <w:hyperlink w:anchor="_Toc433277147" w:history="1">
            <w:r w:rsidR="0037126C" w:rsidRPr="00673D29">
              <w:rPr>
                <w:rStyle w:val="Hipervnculo"/>
                <w:rFonts w:ascii="Century Gothic" w:hAnsi="Century Gothic"/>
                <w:noProof/>
              </w:rPr>
              <w:t>D.</w:t>
            </w:r>
            <w:r w:rsidR="0037126C">
              <w:rPr>
                <w:rFonts w:eastAsiaTheme="minorEastAsia"/>
                <w:noProof/>
                <w:lang w:eastAsia="es-SV"/>
              </w:rPr>
              <w:tab/>
            </w:r>
            <w:r w:rsidR="0037126C" w:rsidRPr="00673D29">
              <w:rPr>
                <w:rStyle w:val="Hipervnculo"/>
                <w:rFonts w:ascii="Century Gothic" w:hAnsi="Century Gothic"/>
                <w:noProof/>
              </w:rPr>
              <w:t>Políticas de aplicación de Normas de Auditoría.</w:t>
            </w:r>
            <w:r w:rsidR="0037126C">
              <w:rPr>
                <w:noProof/>
                <w:webHidden/>
              </w:rPr>
              <w:tab/>
            </w:r>
            <w:r w:rsidR="0037126C">
              <w:rPr>
                <w:noProof/>
                <w:webHidden/>
              </w:rPr>
              <w:fldChar w:fldCharType="begin"/>
            </w:r>
            <w:r w:rsidR="0037126C">
              <w:rPr>
                <w:noProof/>
                <w:webHidden/>
              </w:rPr>
              <w:instrText xml:space="preserve"> PAGEREF _Toc433277147 \h </w:instrText>
            </w:r>
            <w:r w:rsidR="0037126C">
              <w:rPr>
                <w:noProof/>
                <w:webHidden/>
              </w:rPr>
            </w:r>
            <w:r w:rsidR="0037126C">
              <w:rPr>
                <w:noProof/>
                <w:webHidden/>
              </w:rPr>
              <w:fldChar w:fldCharType="separate"/>
            </w:r>
            <w:r w:rsidR="00242061">
              <w:rPr>
                <w:noProof/>
                <w:webHidden/>
              </w:rPr>
              <w:t>5</w:t>
            </w:r>
            <w:r w:rsidR="0037126C">
              <w:rPr>
                <w:noProof/>
                <w:webHidden/>
              </w:rPr>
              <w:fldChar w:fldCharType="end"/>
            </w:r>
          </w:hyperlink>
        </w:p>
        <w:p w:rsidR="0037126C" w:rsidRDefault="0037126C">
          <w:pPr>
            <w:pStyle w:val="TDC1"/>
            <w:rPr>
              <w:rStyle w:val="Hipervnculo"/>
            </w:rPr>
          </w:pPr>
        </w:p>
        <w:p w:rsidR="0037126C" w:rsidRDefault="007E3EF1">
          <w:pPr>
            <w:pStyle w:val="TDC1"/>
            <w:rPr>
              <w:rFonts w:asciiTheme="minorHAnsi" w:eastAsiaTheme="minorEastAsia" w:hAnsiTheme="minorHAnsi"/>
              <w:b w:val="0"/>
              <w:lang w:eastAsia="es-SV"/>
            </w:rPr>
          </w:pPr>
          <w:hyperlink w:anchor="_Toc433277148" w:history="1">
            <w:r w:rsidR="0037126C" w:rsidRPr="00673D29">
              <w:rPr>
                <w:rStyle w:val="Hipervnculo"/>
              </w:rPr>
              <w:t>III.</w:t>
            </w:r>
            <w:r w:rsidR="0037126C">
              <w:rPr>
                <w:rFonts w:asciiTheme="minorHAnsi" w:eastAsiaTheme="minorEastAsia" w:hAnsiTheme="minorHAnsi"/>
                <w:b w:val="0"/>
                <w:lang w:eastAsia="es-SV"/>
              </w:rPr>
              <w:tab/>
            </w:r>
            <w:r w:rsidR="0037126C" w:rsidRPr="00673D29">
              <w:rPr>
                <w:rStyle w:val="Hipervnculo"/>
              </w:rPr>
              <w:t>Procedimientos Generales de la Oficina del Auditor Interno</w:t>
            </w:r>
            <w:r w:rsidR="0037126C">
              <w:rPr>
                <w:webHidden/>
              </w:rPr>
              <w:tab/>
            </w:r>
            <w:r w:rsidR="0037126C">
              <w:rPr>
                <w:webHidden/>
              </w:rPr>
              <w:fldChar w:fldCharType="begin"/>
            </w:r>
            <w:r w:rsidR="0037126C">
              <w:rPr>
                <w:webHidden/>
              </w:rPr>
              <w:instrText xml:space="preserve"> PAGEREF _Toc433277148 \h </w:instrText>
            </w:r>
            <w:r w:rsidR="0037126C">
              <w:rPr>
                <w:webHidden/>
              </w:rPr>
            </w:r>
            <w:r w:rsidR="0037126C">
              <w:rPr>
                <w:webHidden/>
              </w:rPr>
              <w:fldChar w:fldCharType="separate"/>
            </w:r>
            <w:r w:rsidR="00242061">
              <w:rPr>
                <w:webHidden/>
              </w:rPr>
              <w:t>6</w:t>
            </w:r>
            <w:r w:rsidR="0037126C">
              <w:rPr>
                <w:webHidden/>
              </w:rPr>
              <w:fldChar w:fldCharType="end"/>
            </w:r>
          </w:hyperlink>
        </w:p>
        <w:p w:rsidR="0037126C" w:rsidRDefault="007E3EF1">
          <w:pPr>
            <w:pStyle w:val="TDC2"/>
            <w:rPr>
              <w:rFonts w:eastAsiaTheme="minorEastAsia"/>
              <w:noProof/>
              <w:lang w:eastAsia="es-SV"/>
            </w:rPr>
          </w:pPr>
          <w:hyperlink w:anchor="_Toc433277149" w:history="1">
            <w:r w:rsidR="0037126C" w:rsidRPr="00673D29">
              <w:rPr>
                <w:rStyle w:val="Hipervnculo"/>
                <w:rFonts w:ascii="Century Gothic" w:hAnsi="Century Gothic"/>
                <w:noProof/>
              </w:rPr>
              <w:t>A.</w:t>
            </w:r>
            <w:r w:rsidR="0037126C">
              <w:rPr>
                <w:rFonts w:eastAsiaTheme="minorEastAsia"/>
                <w:noProof/>
                <w:lang w:eastAsia="es-SV"/>
              </w:rPr>
              <w:tab/>
            </w:r>
            <w:r w:rsidR="0037126C" w:rsidRPr="00673D29">
              <w:rPr>
                <w:rStyle w:val="Hipervnculo"/>
                <w:rFonts w:ascii="Century Gothic" w:hAnsi="Century Gothic"/>
                <w:noProof/>
              </w:rPr>
              <w:t>Adopción propia de las Normas técnicas de control interno específicas para la Oficina del Auditor Interno (OAI) del sistema COAMSS/OPAMSS</w:t>
            </w:r>
            <w:r w:rsidR="0037126C">
              <w:rPr>
                <w:noProof/>
                <w:webHidden/>
              </w:rPr>
              <w:tab/>
            </w:r>
            <w:r w:rsidR="0037126C">
              <w:rPr>
                <w:noProof/>
                <w:webHidden/>
              </w:rPr>
              <w:fldChar w:fldCharType="begin"/>
            </w:r>
            <w:r w:rsidR="0037126C">
              <w:rPr>
                <w:noProof/>
                <w:webHidden/>
              </w:rPr>
              <w:instrText xml:space="preserve"> PAGEREF _Toc433277149 \h </w:instrText>
            </w:r>
            <w:r w:rsidR="0037126C">
              <w:rPr>
                <w:noProof/>
                <w:webHidden/>
              </w:rPr>
            </w:r>
            <w:r w:rsidR="0037126C">
              <w:rPr>
                <w:noProof/>
                <w:webHidden/>
              </w:rPr>
              <w:fldChar w:fldCharType="separate"/>
            </w:r>
            <w:r w:rsidR="00242061">
              <w:rPr>
                <w:noProof/>
                <w:webHidden/>
              </w:rPr>
              <w:t>6</w:t>
            </w:r>
            <w:r w:rsidR="0037126C">
              <w:rPr>
                <w:noProof/>
                <w:webHidden/>
              </w:rPr>
              <w:fldChar w:fldCharType="end"/>
            </w:r>
          </w:hyperlink>
        </w:p>
        <w:p w:rsidR="0037126C" w:rsidRDefault="007E3EF1">
          <w:pPr>
            <w:pStyle w:val="TDC2"/>
            <w:rPr>
              <w:rFonts w:eastAsiaTheme="minorEastAsia"/>
              <w:noProof/>
              <w:lang w:eastAsia="es-SV"/>
            </w:rPr>
          </w:pPr>
          <w:hyperlink w:anchor="_Toc433277150" w:history="1">
            <w:r w:rsidR="0037126C" w:rsidRPr="00673D29">
              <w:rPr>
                <w:rStyle w:val="Hipervnculo"/>
                <w:rFonts w:ascii="Century Gothic" w:hAnsi="Century Gothic"/>
                <w:noProof/>
              </w:rPr>
              <w:t>B.</w:t>
            </w:r>
            <w:r w:rsidR="0037126C">
              <w:rPr>
                <w:rFonts w:eastAsiaTheme="minorEastAsia"/>
                <w:noProof/>
                <w:lang w:eastAsia="es-SV"/>
              </w:rPr>
              <w:tab/>
            </w:r>
            <w:r w:rsidR="0037126C" w:rsidRPr="00673D29">
              <w:rPr>
                <w:rStyle w:val="Hipervnculo"/>
                <w:rFonts w:ascii="Century Gothic" w:hAnsi="Century Gothic"/>
                <w:noProof/>
              </w:rPr>
              <w:t>Adopción de las Normas Internacionales para el Ejercicio Profesional de la Auditoría Interna.</w:t>
            </w:r>
            <w:r w:rsidR="0037126C">
              <w:rPr>
                <w:noProof/>
                <w:webHidden/>
              </w:rPr>
              <w:tab/>
            </w:r>
            <w:r w:rsidR="0037126C">
              <w:rPr>
                <w:noProof/>
                <w:webHidden/>
              </w:rPr>
              <w:fldChar w:fldCharType="begin"/>
            </w:r>
            <w:r w:rsidR="0037126C">
              <w:rPr>
                <w:noProof/>
                <w:webHidden/>
              </w:rPr>
              <w:instrText xml:space="preserve"> PAGEREF _Toc433277150 \h </w:instrText>
            </w:r>
            <w:r w:rsidR="0037126C">
              <w:rPr>
                <w:noProof/>
                <w:webHidden/>
              </w:rPr>
            </w:r>
            <w:r w:rsidR="0037126C">
              <w:rPr>
                <w:noProof/>
                <w:webHidden/>
              </w:rPr>
              <w:fldChar w:fldCharType="separate"/>
            </w:r>
            <w:r w:rsidR="00242061">
              <w:rPr>
                <w:noProof/>
                <w:webHidden/>
              </w:rPr>
              <w:t>6</w:t>
            </w:r>
            <w:r w:rsidR="0037126C">
              <w:rPr>
                <w:noProof/>
                <w:webHidden/>
              </w:rPr>
              <w:fldChar w:fldCharType="end"/>
            </w:r>
          </w:hyperlink>
        </w:p>
        <w:p w:rsidR="0037126C" w:rsidRDefault="007E3EF1">
          <w:pPr>
            <w:pStyle w:val="TDC2"/>
            <w:rPr>
              <w:rFonts w:eastAsiaTheme="minorEastAsia"/>
              <w:noProof/>
              <w:lang w:eastAsia="es-SV"/>
            </w:rPr>
          </w:pPr>
          <w:hyperlink w:anchor="_Toc433277151" w:history="1">
            <w:r w:rsidR="0037126C" w:rsidRPr="00673D29">
              <w:rPr>
                <w:rStyle w:val="Hipervnculo"/>
                <w:rFonts w:ascii="Century Gothic" w:hAnsi="Century Gothic"/>
                <w:noProof/>
              </w:rPr>
              <w:t>C.</w:t>
            </w:r>
            <w:r w:rsidR="0037126C">
              <w:rPr>
                <w:rFonts w:eastAsiaTheme="minorEastAsia"/>
                <w:noProof/>
                <w:lang w:eastAsia="es-SV"/>
              </w:rPr>
              <w:tab/>
            </w:r>
            <w:r w:rsidR="0037126C" w:rsidRPr="00673D29">
              <w:rPr>
                <w:rStyle w:val="Hipervnculo"/>
                <w:rFonts w:ascii="Century Gothic" w:hAnsi="Century Gothic"/>
                <w:noProof/>
              </w:rPr>
              <w:t>Normas de Auditoría Interna para el sector Gubernamental</w:t>
            </w:r>
            <w:r w:rsidR="0037126C">
              <w:rPr>
                <w:noProof/>
                <w:webHidden/>
              </w:rPr>
              <w:tab/>
            </w:r>
            <w:r w:rsidR="0037126C">
              <w:rPr>
                <w:noProof/>
                <w:webHidden/>
              </w:rPr>
              <w:fldChar w:fldCharType="begin"/>
            </w:r>
            <w:r w:rsidR="0037126C">
              <w:rPr>
                <w:noProof/>
                <w:webHidden/>
              </w:rPr>
              <w:instrText xml:space="preserve"> PAGEREF _Toc433277151 \h </w:instrText>
            </w:r>
            <w:r w:rsidR="0037126C">
              <w:rPr>
                <w:noProof/>
                <w:webHidden/>
              </w:rPr>
            </w:r>
            <w:r w:rsidR="0037126C">
              <w:rPr>
                <w:noProof/>
                <w:webHidden/>
              </w:rPr>
              <w:fldChar w:fldCharType="separate"/>
            </w:r>
            <w:r w:rsidR="00242061">
              <w:rPr>
                <w:noProof/>
                <w:webHidden/>
              </w:rPr>
              <w:t>6</w:t>
            </w:r>
            <w:r w:rsidR="0037126C">
              <w:rPr>
                <w:noProof/>
                <w:webHidden/>
              </w:rPr>
              <w:fldChar w:fldCharType="end"/>
            </w:r>
          </w:hyperlink>
        </w:p>
        <w:p w:rsidR="0037126C" w:rsidRDefault="007E3EF1">
          <w:pPr>
            <w:pStyle w:val="TDC2"/>
            <w:rPr>
              <w:rFonts w:eastAsiaTheme="minorEastAsia"/>
              <w:noProof/>
              <w:lang w:eastAsia="es-SV"/>
            </w:rPr>
          </w:pPr>
          <w:hyperlink w:anchor="_Toc433277152" w:history="1">
            <w:r w:rsidR="0037126C" w:rsidRPr="00673D29">
              <w:rPr>
                <w:rStyle w:val="Hipervnculo"/>
                <w:rFonts w:ascii="Century Gothic" w:hAnsi="Century Gothic"/>
                <w:noProof/>
              </w:rPr>
              <w:t>D.</w:t>
            </w:r>
            <w:r w:rsidR="0037126C">
              <w:rPr>
                <w:rFonts w:eastAsiaTheme="minorEastAsia"/>
                <w:noProof/>
                <w:lang w:eastAsia="es-SV"/>
              </w:rPr>
              <w:tab/>
            </w:r>
            <w:r w:rsidR="0037126C" w:rsidRPr="00673D29">
              <w:rPr>
                <w:rStyle w:val="Hipervnculo"/>
                <w:rFonts w:ascii="Century Gothic" w:hAnsi="Century Gothic"/>
                <w:noProof/>
              </w:rPr>
              <w:t>Otros instrumentos técnicos para la ejecución de las intervenciones de auditoría y servicios relacionados.</w:t>
            </w:r>
            <w:r w:rsidR="0037126C">
              <w:rPr>
                <w:noProof/>
                <w:webHidden/>
              </w:rPr>
              <w:tab/>
            </w:r>
            <w:r w:rsidR="0037126C">
              <w:rPr>
                <w:noProof/>
                <w:webHidden/>
              </w:rPr>
              <w:fldChar w:fldCharType="begin"/>
            </w:r>
            <w:r w:rsidR="0037126C">
              <w:rPr>
                <w:noProof/>
                <w:webHidden/>
              </w:rPr>
              <w:instrText xml:space="preserve"> PAGEREF _Toc433277152 \h </w:instrText>
            </w:r>
            <w:r w:rsidR="0037126C">
              <w:rPr>
                <w:noProof/>
                <w:webHidden/>
              </w:rPr>
            </w:r>
            <w:r w:rsidR="0037126C">
              <w:rPr>
                <w:noProof/>
                <w:webHidden/>
              </w:rPr>
              <w:fldChar w:fldCharType="separate"/>
            </w:r>
            <w:r w:rsidR="00242061">
              <w:rPr>
                <w:noProof/>
                <w:webHidden/>
              </w:rPr>
              <w:t>6</w:t>
            </w:r>
            <w:r w:rsidR="0037126C">
              <w:rPr>
                <w:noProof/>
                <w:webHidden/>
              </w:rPr>
              <w:fldChar w:fldCharType="end"/>
            </w:r>
          </w:hyperlink>
        </w:p>
        <w:p w:rsidR="007C3F06" w:rsidRDefault="007C3F06">
          <w:r>
            <w:rPr>
              <w:b/>
              <w:bCs/>
              <w:lang w:val="es-ES"/>
            </w:rPr>
            <w:fldChar w:fldCharType="end"/>
          </w:r>
        </w:p>
      </w:sdtContent>
    </w:sdt>
    <w:p w:rsidR="007C3F06" w:rsidRDefault="007C3F06">
      <w:r>
        <w:br w:type="page"/>
      </w:r>
    </w:p>
    <w:p w:rsidR="00F42D1C" w:rsidRPr="007C3F06" w:rsidRDefault="00F53B10" w:rsidP="007C3F06">
      <w:pPr>
        <w:pStyle w:val="Sinespaciado"/>
        <w:jc w:val="center"/>
        <w:rPr>
          <w:rFonts w:ascii="Century Gothic" w:hAnsi="Century Gothic"/>
          <w:b/>
          <w:sz w:val="24"/>
          <w:szCs w:val="24"/>
        </w:rPr>
      </w:pPr>
      <w:r w:rsidRPr="007C3F06">
        <w:rPr>
          <w:rFonts w:ascii="Century Gothic" w:hAnsi="Century Gothic"/>
          <w:b/>
          <w:sz w:val="24"/>
          <w:szCs w:val="24"/>
        </w:rPr>
        <w:lastRenderedPageBreak/>
        <w:t>Políticas y Procedimientos para desarrollar la actividad de auditoría interna</w:t>
      </w:r>
      <w:r w:rsidR="00E24691" w:rsidRPr="007C3F06">
        <w:rPr>
          <w:rFonts w:ascii="Century Gothic" w:hAnsi="Century Gothic"/>
          <w:b/>
          <w:sz w:val="24"/>
          <w:szCs w:val="24"/>
        </w:rPr>
        <w:t xml:space="preserve">  por parte de la Oficina del Auditor Interno</w:t>
      </w:r>
      <w:r w:rsidR="00286DC4" w:rsidRPr="007C3F06">
        <w:rPr>
          <w:rFonts w:ascii="Century Gothic" w:hAnsi="Century Gothic"/>
          <w:b/>
          <w:sz w:val="24"/>
          <w:szCs w:val="24"/>
        </w:rPr>
        <w:t xml:space="preserve"> (OAI)</w:t>
      </w:r>
      <w:r w:rsidR="00E24691" w:rsidRPr="007C3F06">
        <w:rPr>
          <w:rFonts w:ascii="Century Gothic" w:hAnsi="Century Gothic"/>
          <w:b/>
          <w:sz w:val="24"/>
          <w:szCs w:val="24"/>
        </w:rPr>
        <w:t xml:space="preserve"> del COAMSS/OPAMSS.</w:t>
      </w:r>
    </w:p>
    <w:p w:rsidR="000F2ECD" w:rsidRPr="00833A44" w:rsidRDefault="000F2ECD" w:rsidP="0004753E">
      <w:pPr>
        <w:pStyle w:val="Ttulo1"/>
        <w:numPr>
          <w:ilvl w:val="0"/>
          <w:numId w:val="3"/>
        </w:numPr>
        <w:ind w:left="284" w:hanging="284"/>
        <w:rPr>
          <w:rFonts w:ascii="Century Gothic" w:hAnsi="Century Gothic"/>
          <w:color w:val="auto"/>
          <w:sz w:val="24"/>
          <w:szCs w:val="24"/>
        </w:rPr>
      </w:pPr>
      <w:bookmarkStart w:id="0" w:name="_Toc433277142"/>
      <w:r w:rsidRPr="00833A44">
        <w:rPr>
          <w:rFonts w:ascii="Century Gothic" w:hAnsi="Century Gothic"/>
          <w:color w:val="auto"/>
          <w:sz w:val="24"/>
          <w:szCs w:val="24"/>
        </w:rPr>
        <w:t>Antecedentes</w:t>
      </w:r>
      <w:bookmarkEnd w:id="0"/>
    </w:p>
    <w:p w:rsidR="000F2ECD" w:rsidRDefault="000F2ECD" w:rsidP="005F36E5">
      <w:pPr>
        <w:pStyle w:val="Sinespaciado"/>
        <w:jc w:val="both"/>
        <w:rPr>
          <w:rFonts w:ascii="Century Gothic" w:hAnsi="Century Gothic"/>
        </w:rPr>
      </w:pPr>
      <w:r>
        <w:rPr>
          <w:rFonts w:ascii="Century Gothic" w:hAnsi="Century Gothic"/>
        </w:rPr>
        <w:t>La Oficina del Auditor Interno</w:t>
      </w:r>
      <w:r w:rsidR="00C26504">
        <w:rPr>
          <w:rFonts w:ascii="Century Gothic" w:hAnsi="Century Gothic"/>
        </w:rPr>
        <w:t xml:space="preserve"> (OAI)</w:t>
      </w:r>
      <w:r>
        <w:rPr>
          <w:rFonts w:ascii="Century Gothic" w:hAnsi="Century Gothic"/>
        </w:rPr>
        <w:t xml:space="preserve"> tiene una función especial claramente establecida en las Normas Técnicas de Control Interno Específicas de la Oficina de Planificación del Área Metropolitana de San Salvador</w:t>
      </w:r>
      <w:r w:rsidR="00C26504">
        <w:rPr>
          <w:rFonts w:ascii="Century Gothic" w:hAnsi="Century Gothic"/>
        </w:rPr>
        <w:t xml:space="preserve"> (NTCIE)</w:t>
      </w:r>
      <w:r>
        <w:rPr>
          <w:rFonts w:ascii="Century Gothic" w:hAnsi="Century Gothic"/>
        </w:rPr>
        <w:t>.</w:t>
      </w:r>
    </w:p>
    <w:p w:rsidR="000F2ECD" w:rsidRDefault="000F2ECD" w:rsidP="005F36E5">
      <w:pPr>
        <w:pStyle w:val="Sinespaciado"/>
        <w:jc w:val="both"/>
        <w:rPr>
          <w:rFonts w:ascii="Century Gothic" w:hAnsi="Century Gothic"/>
        </w:rPr>
      </w:pPr>
    </w:p>
    <w:p w:rsidR="000F2ECD" w:rsidRDefault="000F2ECD" w:rsidP="0072217A">
      <w:pPr>
        <w:pStyle w:val="Sinespaciado"/>
        <w:jc w:val="both"/>
        <w:rPr>
          <w:rFonts w:ascii="Century Gothic" w:hAnsi="Century Gothic"/>
        </w:rPr>
      </w:pPr>
      <w:r>
        <w:rPr>
          <w:rFonts w:ascii="Century Gothic" w:hAnsi="Century Gothic"/>
        </w:rPr>
        <w:t>La Dirección Ejecutiva, como responsable de estructurar apropiadamente la estructura orgánica de la Oficina de Planificación del Área Metropolitana de San Salvador (OPAMSS) para ejercer su función de Secretaría Técnica y Brazo ejecutor del Consejo de Alcaldes del Área Metropolitana de San Salvador (COAMSS)</w:t>
      </w:r>
      <w:r w:rsidR="00D9782F">
        <w:rPr>
          <w:rFonts w:ascii="Century Gothic" w:hAnsi="Century Gothic"/>
        </w:rPr>
        <w:t xml:space="preserve">, que es su Organismo Directivo, tal cual está </w:t>
      </w:r>
      <w:r>
        <w:rPr>
          <w:rFonts w:ascii="Century Gothic" w:hAnsi="Century Gothic"/>
        </w:rPr>
        <w:t xml:space="preserve">establecido en los Estatutos de la OPAMSS, tiene como deber el </w:t>
      </w:r>
      <w:r w:rsidRPr="000F2ECD">
        <w:rPr>
          <w:rFonts w:ascii="Century Gothic" w:hAnsi="Century Gothic"/>
        </w:rPr>
        <w:t>establecer y mantener como parte de la estructura organizacional de la Institución una Unidad de Auditoría</w:t>
      </w:r>
      <w:r>
        <w:rPr>
          <w:rFonts w:ascii="Century Gothic" w:hAnsi="Century Gothic"/>
        </w:rPr>
        <w:t xml:space="preserve"> </w:t>
      </w:r>
      <w:r w:rsidRPr="000F2ECD">
        <w:rPr>
          <w:rFonts w:ascii="Century Gothic" w:hAnsi="Century Gothic"/>
        </w:rPr>
        <w:t>Interna</w:t>
      </w:r>
      <w:r>
        <w:rPr>
          <w:rFonts w:ascii="Century Gothic" w:hAnsi="Century Gothic"/>
        </w:rPr>
        <w:t xml:space="preserve"> Institucional y dotarla de las </w:t>
      </w:r>
      <w:r w:rsidRPr="000F2ECD">
        <w:rPr>
          <w:rFonts w:ascii="Century Gothic" w:hAnsi="Century Gothic"/>
        </w:rPr>
        <w:t>herramientas necesarias para asegur</w:t>
      </w:r>
      <w:r>
        <w:rPr>
          <w:rFonts w:ascii="Century Gothic" w:hAnsi="Century Gothic"/>
        </w:rPr>
        <w:t>ar su apropiado funcionamiento.</w:t>
      </w:r>
    </w:p>
    <w:p w:rsidR="000F2ECD" w:rsidRDefault="000F2ECD" w:rsidP="0072217A">
      <w:pPr>
        <w:pStyle w:val="Sinespaciado"/>
        <w:jc w:val="both"/>
        <w:rPr>
          <w:rFonts w:ascii="Century Gothic" w:hAnsi="Century Gothic"/>
        </w:rPr>
      </w:pPr>
    </w:p>
    <w:p w:rsidR="003726C6" w:rsidRDefault="000F2ECD" w:rsidP="0072217A">
      <w:pPr>
        <w:pStyle w:val="Sinespaciado"/>
        <w:jc w:val="both"/>
        <w:rPr>
          <w:rFonts w:ascii="Century Gothic" w:hAnsi="Century Gothic"/>
        </w:rPr>
      </w:pPr>
      <w:r>
        <w:rPr>
          <w:rFonts w:ascii="Century Gothic" w:hAnsi="Century Gothic"/>
        </w:rPr>
        <w:t>Dentro de ese marco legal reglamentario pr</w:t>
      </w:r>
      <w:r w:rsidR="00630EDB">
        <w:rPr>
          <w:rFonts w:ascii="Century Gothic" w:hAnsi="Century Gothic"/>
        </w:rPr>
        <w:t>opio del sistema COAMSS/OPAMSS l</w:t>
      </w:r>
      <w:r w:rsidRPr="000F2ECD">
        <w:rPr>
          <w:rFonts w:ascii="Century Gothic" w:hAnsi="Century Gothic"/>
        </w:rPr>
        <w:t xml:space="preserve">a </w:t>
      </w:r>
      <w:r w:rsidR="00630EDB">
        <w:rPr>
          <w:rFonts w:ascii="Century Gothic" w:hAnsi="Century Gothic"/>
        </w:rPr>
        <w:t>Oficina del Auditor Interno realiza</w:t>
      </w:r>
      <w:r w:rsidRPr="000F2ECD">
        <w:rPr>
          <w:rFonts w:ascii="Century Gothic" w:hAnsi="Century Gothic"/>
        </w:rPr>
        <w:t xml:space="preserve"> su actividad con el propósito de asistir </w:t>
      </w:r>
      <w:r w:rsidR="00630EDB">
        <w:rPr>
          <w:rFonts w:ascii="Century Gothic" w:hAnsi="Century Gothic"/>
        </w:rPr>
        <w:t>a</w:t>
      </w:r>
      <w:r w:rsidRPr="000F2ECD">
        <w:rPr>
          <w:rFonts w:ascii="Century Gothic" w:hAnsi="Century Gothic"/>
        </w:rPr>
        <w:t xml:space="preserve">l Consejo de Alcaldes del </w:t>
      </w:r>
      <w:r w:rsidR="00630EDB" w:rsidRPr="000F2ECD">
        <w:rPr>
          <w:rFonts w:ascii="Century Gothic" w:hAnsi="Century Gothic"/>
        </w:rPr>
        <w:t>Área</w:t>
      </w:r>
      <w:r w:rsidR="00630EDB">
        <w:rPr>
          <w:rFonts w:ascii="Century Gothic" w:hAnsi="Century Gothic"/>
        </w:rPr>
        <w:t xml:space="preserve"> </w:t>
      </w:r>
      <w:r w:rsidRPr="000F2ECD">
        <w:rPr>
          <w:rFonts w:ascii="Century Gothic" w:hAnsi="Century Gothic"/>
        </w:rPr>
        <w:t>Metropolitana de San Salvador</w:t>
      </w:r>
      <w:r w:rsidR="00630EDB">
        <w:rPr>
          <w:rFonts w:ascii="Century Gothic" w:hAnsi="Century Gothic"/>
        </w:rPr>
        <w:t xml:space="preserve"> (COAMSS)</w:t>
      </w:r>
      <w:r w:rsidRPr="000F2ECD">
        <w:rPr>
          <w:rFonts w:ascii="Century Gothic" w:hAnsi="Century Gothic"/>
        </w:rPr>
        <w:t xml:space="preserve">, </w:t>
      </w:r>
      <w:r w:rsidR="00630EDB">
        <w:rPr>
          <w:rFonts w:ascii="Century Gothic" w:hAnsi="Century Gothic"/>
        </w:rPr>
        <w:t>a la misma Dirección Ejecutiva de la OPAMSS</w:t>
      </w:r>
      <w:r w:rsidRPr="000F2ECD">
        <w:rPr>
          <w:rFonts w:ascii="Century Gothic" w:hAnsi="Century Gothic"/>
        </w:rPr>
        <w:t xml:space="preserve"> y </w:t>
      </w:r>
      <w:r w:rsidR="00630EDB">
        <w:rPr>
          <w:rFonts w:ascii="Century Gothic" w:hAnsi="Century Gothic"/>
        </w:rPr>
        <w:t>a las subdirecciones</w:t>
      </w:r>
      <w:r w:rsidRPr="000F2ECD">
        <w:rPr>
          <w:rFonts w:ascii="Century Gothic" w:hAnsi="Century Gothic"/>
        </w:rPr>
        <w:t xml:space="preserve"> en la consecución d</w:t>
      </w:r>
      <w:r w:rsidR="006F0945">
        <w:rPr>
          <w:rFonts w:ascii="Century Gothic" w:hAnsi="Century Gothic"/>
        </w:rPr>
        <w:t>e los objetivos y metas institucionales</w:t>
      </w:r>
      <w:r w:rsidR="00630EDB">
        <w:rPr>
          <w:rFonts w:ascii="Century Gothic" w:hAnsi="Century Gothic"/>
        </w:rPr>
        <w:t>, mediante</w:t>
      </w:r>
      <w:r w:rsidR="00D9782F">
        <w:rPr>
          <w:rFonts w:ascii="Century Gothic" w:hAnsi="Century Gothic"/>
        </w:rPr>
        <w:t xml:space="preserve"> dos</w:t>
      </w:r>
      <w:r w:rsidR="003726C6">
        <w:rPr>
          <w:rFonts w:ascii="Century Gothic" w:hAnsi="Century Gothic"/>
        </w:rPr>
        <w:t xml:space="preserve"> áreas importantes de trabajo:</w:t>
      </w:r>
    </w:p>
    <w:p w:rsidR="000F2ECD" w:rsidRPr="000F2ECD" w:rsidRDefault="003726C6" w:rsidP="0072217A">
      <w:pPr>
        <w:pStyle w:val="Sinespaciado"/>
        <w:numPr>
          <w:ilvl w:val="0"/>
          <w:numId w:val="1"/>
        </w:numPr>
        <w:jc w:val="both"/>
        <w:rPr>
          <w:rFonts w:ascii="Century Gothic" w:hAnsi="Century Gothic"/>
        </w:rPr>
      </w:pPr>
      <w:r>
        <w:rPr>
          <w:rFonts w:ascii="Century Gothic" w:hAnsi="Century Gothic"/>
        </w:rPr>
        <w:t>La</w:t>
      </w:r>
      <w:r w:rsidR="000F2ECD" w:rsidRPr="000F2ECD">
        <w:rPr>
          <w:rFonts w:ascii="Century Gothic" w:hAnsi="Century Gothic"/>
        </w:rPr>
        <w:t xml:space="preserve"> contribución a la mejora de los sistemas de </w:t>
      </w:r>
      <w:r w:rsidR="00D452F7">
        <w:rPr>
          <w:rFonts w:ascii="Century Gothic" w:hAnsi="Century Gothic"/>
        </w:rPr>
        <w:t xml:space="preserve">gobierno corporativo, la </w:t>
      </w:r>
      <w:r w:rsidR="000F2ECD" w:rsidRPr="000F2ECD">
        <w:rPr>
          <w:rFonts w:ascii="Century Gothic" w:hAnsi="Century Gothic"/>
        </w:rPr>
        <w:t xml:space="preserve">gestión </w:t>
      </w:r>
      <w:r w:rsidR="00AB3517">
        <w:rPr>
          <w:rFonts w:ascii="Century Gothic" w:hAnsi="Century Gothic"/>
        </w:rPr>
        <w:t xml:space="preserve">de riesgos y </w:t>
      </w:r>
      <w:r w:rsidR="00D452F7">
        <w:rPr>
          <w:rFonts w:ascii="Century Gothic" w:hAnsi="Century Gothic"/>
        </w:rPr>
        <w:t xml:space="preserve">la gestión de los </w:t>
      </w:r>
      <w:r w:rsidR="00AB3517">
        <w:rPr>
          <w:rFonts w:ascii="Century Gothic" w:hAnsi="Century Gothic"/>
        </w:rPr>
        <w:t>controles internos</w:t>
      </w:r>
      <w:r w:rsidR="00D452F7">
        <w:rPr>
          <w:rFonts w:ascii="Century Gothic" w:hAnsi="Century Gothic"/>
        </w:rPr>
        <w:t xml:space="preserve"> institucionales</w:t>
      </w:r>
      <w:r w:rsidR="00AB3517">
        <w:rPr>
          <w:rFonts w:ascii="Century Gothic" w:hAnsi="Century Gothic"/>
        </w:rPr>
        <w:t>; y,</w:t>
      </w:r>
    </w:p>
    <w:p w:rsidR="00AB3517" w:rsidRDefault="00AB3517" w:rsidP="0072217A">
      <w:pPr>
        <w:pStyle w:val="Sinespaciado"/>
        <w:numPr>
          <w:ilvl w:val="0"/>
          <w:numId w:val="1"/>
        </w:numPr>
        <w:jc w:val="both"/>
        <w:rPr>
          <w:rFonts w:ascii="Century Gothic" w:hAnsi="Century Gothic"/>
        </w:rPr>
      </w:pPr>
      <w:r>
        <w:rPr>
          <w:rFonts w:ascii="Century Gothic" w:hAnsi="Century Gothic"/>
        </w:rPr>
        <w:t xml:space="preserve">La identificación </w:t>
      </w:r>
      <w:r w:rsidRPr="000F2ECD">
        <w:rPr>
          <w:rFonts w:ascii="Century Gothic" w:hAnsi="Century Gothic"/>
        </w:rPr>
        <w:t>y evaluac</w:t>
      </w:r>
      <w:r>
        <w:rPr>
          <w:rFonts w:ascii="Century Gothic" w:hAnsi="Century Gothic"/>
        </w:rPr>
        <w:t>ión de las exposiciones signifi</w:t>
      </w:r>
      <w:r w:rsidRPr="000F2ECD">
        <w:rPr>
          <w:rFonts w:ascii="Century Gothic" w:hAnsi="Century Gothic"/>
        </w:rPr>
        <w:t>cativas a los riesgos</w:t>
      </w:r>
      <w:r>
        <w:rPr>
          <w:rFonts w:ascii="Century Gothic" w:hAnsi="Century Gothic"/>
        </w:rPr>
        <w:t>;</w:t>
      </w:r>
    </w:p>
    <w:p w:rsidR="00630EDB" w:rsidRDefault="00630EDB" w:rsidP="0072217A">
      <w:pPr>
        <w:pStyle w:val="Sinespaciado"/>
        <w:jc w:val="both"/>
        <w:rPr>
          <w:rFonts w:ascii="Century Gothic" w:hAnsi="Century Gothic"/>
        </w:rPr>
      </w:pPr>
    </w:p>
    <w:p w:rsidR="000F2ECD" w:rsidRPr="000F2ECD" w:rsidRDefault="00AB3517" w:rsidP="0072217A">
      <w:pPr>
        <w:pStyle w:val="Sinespaciado"/>
        <w:jc w:val="both"/>
        <w:rPr>
          <w:rFonts w:ascii="Century Gothic" w:hAnsi="Century Gothic"/>
        </w:rPr>
      </w:pPr>
      <w:r>
        <w:rPr>
          <w:rFonts w:ascii="Century Gothic" w:hAnsi="Century Gothic"/>
        </w:rPr>
        <w:t>En ese sentido, la Oficina del Auditor Interno del COAMSS/OPAMSS define y mantiene por escrito un E</w:t>
      </w:r>
      <w:r w:rsidR="000F2ECD" w:rsidRPr="000F2ECD">
        <w:rPr>
          <w:rFonts w:ascii="Century Gothic" w:hAnsi="Century Gothic"/>
        </w:rPr>
        <w:t xml:space="preserve">statuto </w:t>
      </w:r>
      <w:r>
        <w:rPr>
          <w:rFonts w:ascii="Century Gothic" w:hAnsi="Century Gothic"/>
        </w:rPr>
        <w:t>para la Determinación del Objetivo, Autoridad y Responsabilidad exigido por las Normas Internacionales para el Ejercicio profesional de la Auditoría Interna en el que se establece su</w:t>
      </w:r>
      <w:r w:rsidR="000F2ECD" w:rsidRPr="000F2ECD">
        <w:rPr>
          <w:rFonts w:ascii="Century Gothic" w:hAnsi="Century Gothic"/>
        </w:rPr>
        <w:t xml:space="preserve"> posición funcional </w:t>
      </w:r>
      <w:r>
        <w:rPr>
          <w:rFonts w:ascii="Century Gothic" w:hAnsi="Century Gothic"/>
        </w:rPr>
        <w:t>dentro del sistema COAMSS/OPAMSS</w:t>
      </w:r>
      <w:r w:rsidR="000F2ECD" w:rsidRPr="000F2ECD">
        <w:rPr>
          <w:rFonts w:ascii="Century Gothic" w:hAnsi="Century Gothic"/>
        </w:rPr>
        <w:t xml:space="preserve">; autorizando </w:t>
      </w:r>
      <w:r>
        <w:rPr>
          <w:rFonts w:ascii="Century Gothic" w:hAnsi="Century Gothic"/>
        </w:rPr>
        <w:t xml:space="preserve">mediante dicho instrumento técnico y legal </w:t>
      </w:r>
      <w:r w:rsidR="000F2ECD" w:rsidRPr="000F2ECD">
        <w:rPr>
          <w:rFonts w:ascii="Century Gothic" w:hAnsi="Century Gothic"/>
        </w:rPr>
        <w:t>el acceso a los registros, pe</w:t>
      </w:r>
      <w:r>
        <w:rPr>
          <w:rFonts w:ascii="Century Gothic" w:hAnsi="Century Gothic"/>
        </w:rPr>
        <w:t>rsonal y bienes de la OPAMSS</w:t>
      </w:r>
      <w:r w:rsidR="000F2ECD" w:rsidRPr="000F2ECD">
        <w:rPr>
          <w:rFonts w:ascii="Century Gothic" w:hAnsi="Century Gothic"/>
        </w:rPr>
        <w:t>, para la ejecución de sus trabajos</w:t>
      </w:r>
      <w:r>
        <w:rPr>
          <w:rFonts w:ascii="Century Gothic" w:hAnsi="Century Gothic"/>
        </w:rPr>
        <w:t xml:space="preserve">, de acuerdo a las disposiciones de la Ley de la Corte de Cuentas de la República que le </w:t>
      </w:r>
      <w:r w:rsidR="00286DC4">
        <w:rPr>
          <w:rFonts w:ascii="Century Gothic" w:hAnsi="Century Gothic"/>
        </w:rPr>
        <w:t xml:space="preserve">confiere </w:t>
      </w:r>
      <w:r>
        <w:rPr>
          <w:rFonts w:ascii="Century Gothic" w:hAnsi="Century Gothic"/>
        </w:rPr>
        <w:t>faculta</w:t>
      </w:r>
      <w:r w:rsidR="00286DC4">
        <w:rPr>
          <w:rFonts w:ascii="Century Gothic" w:hAnsi="Century Gothic"/>
        </w:rPr>
        <w:t xml:space="preserve">des y le </w:t>
      </w:r>
      <w:r>
        <w:rPr>
          <w:rFonts w:ascii="Century Gothic" w:hAnsi="Century Gothic"/>
        </w:rPr>
        <w:t xml:space="preserve">otorga </w:t>
      </w:r>
      <w:r w:rsidR="00286DC4">
        <w:rPr>
          <w:rFonts w:ascii="Century Gothic" w:hAnsi="Century Gothic"/>
        </w:rPr>
        <w:t xml:space="preserve">atribuciones propias de su función técnica y legal. El Estatuto de Auditoría Interna, define el </w:t>
      </w:r>
      <w:r w:rsidR="000F2ECD" w:rsidRPr="000F2ECD">
        <w:rPr>
          <w:rFonts w:ascii="Century Gothic" w:hAnsi="Century Gothic"/>
        </w:rPr>
        <w:t>ámbito de actuación de la función de la Unidad de Auditoría Interna. El es</w:t>
      </w:r>
      <w:r w:rsidR="00286DC4">
        <w:rPr>
          <w:rFonts w:ascii="Century Gothic" w:hAnsi="Century Gothic"/>
        </w:rPr>
        <w:t xml:space="preserve">tatuto de auditoría, para contar con su respaldo legal es necesario que sea </w:t>
      </w:r>
      <w:r w:rsidR="000F2ECD" w:rsidRPr="000F2ECD">
        <w:rPr>
          <w:rFonts w:ascii="Century Gothic" w:hAnsi="Century Gothic"/>
        </w:rPr>
        <w:t xml:space="preserve">aprobado por el Consejo de Alcaldes del </w:t>
      </w:r>
      <w:r w:rsidR="00286DC4" w:rsidRPr="000F2ECD">
        <w:rPr>
          <w:rFonts w:ascii="Century Gothic" w:hAnsi="Century Gothic"/>
        </w:rPr>
        <w:t>Área</w:t>
      </w:r>
      <w:r w:rsidR="00286DC4">
        <w:rPr>
          <w:rFonts w:ascii="Century Gothic" w:hAnsi="Century Gothic"/>
        </w:rPr>
        <w:t xml:space="preserve"> Metropolitana de San Salvador, organismo del cual depende la Oficina del Auditor Interno (OAI).</w:t>
      </w:r>
    </w:p>
    <w:p w:rsidR="00286DC4" w:rsidRDefault="000F2ECD" w:rsidP="000F2ECD">
      <w:pPr>
        <w:pStyle w:val="Sinespaciado"/>
        <w:rPr>
          <w:rFonts w:ascii="Century Gothic" w:hAnsi="Century Gothic"/>
        </w:rPr>
      </w:pPr>
      <w:r w:rsidRPr="000F2ECD">
        <w:rPr>
          <w:rFonts w:ascii="Century Gothic" w:hAnsi="Century Gothic"/>
        </w:rPr>
        <w:t xml:space="preserve">         </w:t>
      </w:r>
    </w:p>
    <w:p w:rsidR="00AD620E" w:rsidRDefault="00714108" w:rsidP="0072217A">
      <w:pPr>
        <w:pStyle w:val="Sinespaciado"/>
        <w:jc w:val="both"/>
        <w:rPr>
          <w:rFonts w:ascii="Century Gothic" w:hAnsi="Century Gothic"/>
        </w:rPr>
      </w:pPr>
      <w:r>
        <w:rPr>
          <w:rFonts w:ascii="Century Gothic" w:hAnsi="Century Gothic"/>
        </w:rPr>
        <w:t>La J</w:t>
      </w:r>
      <w:r w:rsidR="00302C63">
        <w:rPr>
          <w:rFonts w:ascii="Century Gothic" w:hAnsi="Century Gothic"/>
        </w:rPr>
        <w:t xml:space="preserve">efatura de la Oficina del Auditor Interno (OAI) </w:t>
      </w:r>
      <w:r>
        <w:rPr>
          <w:rFonts w:ascii="Century Gothic" w:hAnsi="Century Gothic"/>
        </w:rPr>
        <w:t>tiene la responsabilidad de definir y establecer por escrito el conjunto de Políticas y procedimientos para desarrollar la actividad de auditoría interna, que para su respaldo legal y técnico es necesario que sean aprobados por el Consejo de Alcaldes del Área Metropolitana de San Salvador (COAMSS)</w:t>
      </w:r>
    </w:p>
    <w:p w:rsidR="00AD620E" w:rsidRDefault="00833A44" w:rsidP="001664AD">
      <w:pPr>
        <w:pStyle w:val="Ttulo1"/>
        <w:numPr>
          <w:ilvl w:val="0"/>
          <w:numId w:val="3"/>
        </w:numPr>
        <w:ind w:left="426" w:hanging="426"/>
        <w:rPr>
          <w:rFonts w:ascii="Century Gothic" w:hAnsi="Century Gothic"/>
          <w:color w:val="auto"/>
          <w:sz w:val="24"/>
          <w:szCs w:val="24"/>
        </w:rPr>
      </w:pPr>
      <w:bookmarkStart w:id="1" w:name="_Toc433277143"/>
      <w:r w:rsidRPr="00F634E2">
        <w:rPr>
          <w:rFonts w:ascii="Century Gothic" w:hAnsi="Century Gothic"/>
          <w:color w:val="auto"/>
          <w:sz w:val="24"/>
          <w:szCs w:val="24"/>
        </w:rPr>
        <w:lastRenderedPageBreak/>
        <w:t>Polít</w:t>
      </w:r>
      <w:r w:rsidR="003829F0">
        <w:rPr>
          <w:rFonts w:ascii="Century Gothic" w:hAnsi="Century Gothic"/>
          <w:color w:val="auto"/>
          <w:sz w:val="24"/>
          <w:szCs w:val="24"/>
        </w:rPr>
        <w:t xml:space="preserve">icas Generales </w:t>
      </w:r>
      <w:r w:rsidRPr="00F634E2">
        <w:rPr>
          <w:rFonts w:ascii="Century Gothic" w:hAnsi="Century Gothic"/>
          <w:color w:val="auto"/>
          <w:sz w:val="24"/>
          <w:szCs w:val="24"/>
        </w:rPr>
        <w:t>de la Oficina del Auditor Interno</w:t>
      </w:r>
      <w:bookmarkEnd w:id="1"/>
    </w:p>
    <w:p w:rsidR="002E0ABE" w:rsidRPr="00C21E46" w:rsidRDefault="00FE6FE5" w:rsidP="002E0ABE">
      <w:pPr>
        <w:pStyle w:val="Sinespaciado"/>
        <w:jc w:val="both"/>
        <w:rPr>
          <w:rFonts w:ascii="Century Gothic" w:hAnsi="Century Gothic"/>
        </w:rPr>
      </w:pPr>
      <w:r w:rsidRPr="00C21E46">
        <w:rPr>
          <w:rFonts w:ascii="Century Gothic" w:hAnsi="Century Gothic"/>
        </w:rPr>
        <w:t>La Oficina del Auditor Interno ha adoptado un conjunto de Políticas Generales de Auditoría con el propósito de darle cumplimiento a las Normas técnicas de control interno específicas</w:t>
      </w:r>
      <w:r w:rsidR="00B5447C" w:rsidRPr="00C21E46">
        <w:rPr>
          <w:rFonts w:ascii="Century Gothic" w:hAnsi="Century Gothic"/>
        </w:rPr>
        <w:t xml:space="preserve"> del sistema COAMSS/OPAMSS en lo que concierne a su rol y papel dentro del sistema institucional</w:t>
      </w:r>
      <w:r w:rsidRPr="00C21E46">
        <w:rPr>
          <w:rFonts w:ascii="Century Gothic" w:hAnsi="Century Gothic"/>
        </w:rPr>
        <w:t xml:space="preserve">, en general y,  las Normas técnicas de control interno propias de la OAI, </w:t>
      </w:r>
      <w:r w:rsidR="00B5447C" w:rsidRPr="00C21E46">
        <w:rPr>
          <w:rFonts w:ascii="Century Gothic" w:hAnsi="Century Gothic"/>
        </w:rPr>
        <w:t xml:space="preserve">que fueron elaborados </w:t>
      </w:r>
      <w:r w:rsidR="002E0ABE" w:rsidRPr="00C21E46">
        <w:rPr>
          <w:rFonts w:ascii="Century Gothic" w:hAnsi="Century Gothic"/>
        </w:rPr>
        <w:t xml:space="preserve">por la misma OAI </w:t>
      </w:r>
      <w:r w:rsidR="00B5447C" w:rsidRPr="00C21E46">
        <w:rPr>
          <w:rFonts w:ascii="Century Gothic" w:hAnsi="Century Gothic"/>
        </w:rPr>
        <w:t xml:space="preserve">para tener puntualizados los aspectos relevantes a considerar en sus planes de intervenciones de control, auditoría y fiscalización, </w:t>
      </w:r>
      <w:r w:rsidRPr="00C21E46">
        <w:rPr>
          <w:rFonts w:ascii="Century Gothic" w:hAnsi="Century Gothic"/>
        </w:rPr>
        <w:t xml:space="preserve">por un lado; </w:t>
      </w:r>
    </w:p>
    <w:p w:rsidR="002E0ABE" w:rsidRPr="00C21E46" w:rsidRDefault="002E0ABE" w:rsidP="00FE6FE5">
      <w:pPr>
        <w:pStyle w:val="Sinespaciado"/>
        <w:rPr>
          <w:rFonts w:ascii="Century Gothic" w:hAnsi="Century Gothic"/>
        </w:rPr>
      </w:pPr>
    </w:p>
    <w:p w:rsidR="00FE6FE5" w:rsidRPr="00C21E46" w:rsidRDefault="002E0ABE" w:rsidP="00113F52">
      <w:pPr>
        <w:pStyle w:val="Sinespaciado"/>
        <w:jc w:val="both"/>
        <w:rPr>
          <w:rFonts w:ascii="Century Gothic" w:hAnsi="Century Gothic"/>
        </w:rPr>
      </w:pPr>
      <w:r w:rsidRPr="00C21E46">
        <w:rPr>
          <w:rFonts w:ascii="Century Gothic" w:hAnsi="Century Gothic"/>
        </w:rPr>
        <w:t>Y</w:t>
      </w:r>
      <w:r w:rsidR="00FE6FE5" w:rsidRPr="00C21E46">
        <w:rPr>
          <w:rFonts w:ascii="Century Gothic" w:hAnsi="Century Gothic"/>
        </w:rPr>
        <w:t xml:space="preserve">, por otro, </w:t>
      </w:r>
      <w:r w:rsidR="00E4198F" w:rsidRPr="00C21E46">
        <w:rPr>
          <w:rFonts w:ascii="Century Gothic" w:hAnsi="Century Gothic"/>
        </w:rPr>
        <w:t xml:space="preserve">para garantizar la calidad </w:t>
      </w:r>
      <w:r w:rsidR="00113F52" w:rsidRPr="00C21E46">
        <w:rPr>
          <w:rFonts w:ascii="Century Gothic" w:hAnsi="Century Gothic"/>
        </w:rPr>
        <w:t xml:space="preserve">de los encargos de auditoría de la Oficina del Auditor Interno (OAI) en lo relativo al cumplimiento </w:t>
      </w:r>
      <w:r w:rsidR="00E4198F" w:rsidRPr="00C21E46">
        <w:rPr>
          <w:rFonts w:ascii="Century Gothic" w:hAnsi="Century Gothic"/>
        </w:rPr>
        <w:t xml:space="preserve">de las normas técnicas especiales </w:t>
      </w:r>
      <w:r w:rsidR="00113F52" w:rsidRPr="00C21E46">
        <w:rPr>
          <w:rFonts w:ascii="Century Gothic" w:hAnsi="Century Gothic"/>
        </w:rPr>
        <w:t xml:space="preserve">propias de la Auditoría y </w:t>
      </w:r>
      <w:r w:rsidR="00E4198F" w:rsidRPr="00C21E46">
        <w:rPr>
          <w:rFonts w:ascii="Century Gothic" w:hAnsi="Century Gothic"/>
        </w:rPr>
        <w:t>conteni</w:t>
      </w:r>
      <w:r w:rsidRPr="00C21E46">
        <w:rPr>
          <w:rFonts w:ascii="Century Gothic" w:hAnsi="Century Gothic"/>
        </w:rPr>
        <w:t>das en los diversos instrumentos nacionales como las Normas de Auditoría Gubernamental, las Normas de Auditoría Intern</w:t>
      </w:r>
      <w:r w:rsidR="00113F52" w:rsidRPr="00C21E46">
        <w:rPr>
          <w:rFonts w:ascii="Century Gothic" w:hAnsi="Century Gothic"/>
        </w:rPr>
        <w:t xml:space="preserve">a para el sector gubernamental y </w:t>
      </w:r>
      <w:r w:rsidRPr="00C21E46">
        <w:rPr>
          <w:rFonts w:ascii="Century Gothic" w:hAnsi="Century Gothic"/>
        </w:rPr>
        <w:t>las Políticas Internas de Auditoría Gubernamental</w:t>
      </w:r>
      <w:r w:rsidR="00113F52" w:rsidRPr="00C21E46">
        <w:rPr>
          <w:rFonts w:ascii="Century Gothic" w:hAnsi="Century Gothic"/>
        </w:rPr>
        <w:t xml:space="preserve">, </w:t>
      </w:r>
      <w:r w:rsidRPr="00C21E46">
        <w:rPr>
          <w:rFonts w:ascii="Century Gothic" w:hAnsi="Century Gothic"/>
        </w:rPr>
        <w:t xml:space="preserve">todas éstas emitidas por la honorable Corte de Cuentas de la República de El Salvador, así como por su materia especializada, </w:t>
      </w:r>
      <w:r w:rsidR="00113F52" w:rsidRPr="00C21E46">
        <w:rPr>
          <w:rFonts w:ascii="Century Gothic" w:hAnsi="Century Gothic"/>
        </w:rPr>
        <w:t xml:space="preserve">adoptar criterios que generen la creación de modelos de trabajo que facilite la consecución de los objetivos mediante la adopción de </w:t>
      </w:r>
      <w:r w:rsidRPr="00C21E46">
        <w:rPr>
          <w:rFonts w:ascii="Century Gothic" w:hAnsi="Century Gothic"/>
        </w:rPr>
        <w:t>las Normas Internacionales para el ejercicio profesional de la auditoría interna y, en lo aplicable</w:t>
      </w:r>
      <w:r w:rsidR="00113F52" w:rsidRPr="00C21E46">
        <w:rPr>
          <w:rFonts w:ascii="Century Gothic" w:hAnsi="Century Gothic"/>
        </w:rPr>
        <w:t>, de las Normas Internacionales de Auditoría, vigentes en la República de El Salvador.</w:t>
      </w:r>
    </w:p>
    <w:p w:rsidR="00DE3F6F" w:rsidRDefault="00DE3F6F" w:rsidP="00B1528F">
      <w:pPr>
        <w:pStyle w:val="Ttulo2"/>
        <w:numPr>
          <w:ilvl w:val="0"/>
          <w:numId w:val="4"/>
        </w:numPr>
        <w:rPr>
          <w:rFonts w:ascii="Century Gothic" w:hAnsi="Century Gothic"/>
          <w:color w:val="auto"/>
          <w:sz w:val="24"/>
          <w:szCs w:val="24"/>
        </w:rPr>
      </w:pPr>
      <w:bookmarkStart w:id="2" w:name="_Toc433277144"/>
      <w:r>
        <w:rPr>
          <w:rFonts w:ascii="Century Gothic" w:hAnsi="Century Gothic"/>
          <w:color w:val="auto"/>
          <w:sz w:val="24"/>
          <w:szCs w:val="24"/>
        </w:rPr>
        <w:t>Política de apoyo al funcionamiento del Consejo de Alcaldes del Área Metropolitana de San Salvador (COAMSS) a nivel de staff para el cumplimiento de directrices y/o seguimiento de acciones claves para la Oficina de Planificación del Área Metropolitana de San Salvador (OPAMSS).</w:t>
      </w:r>
      <w:bookmarkEnd w:id="2"/>
    </w:p>
    <w:p w:rsidR="00DE3F6F" w:rsidRPr="00DE3F6F" w:rsidRDefault="00DE3F6F" w:rsidP="00DE3F6F">
      <w:pPr>
        <w:pStyle w:val="Sinespaciado"/>
        <w:numPr>
          <w:ilvl w:val="0"/>
          <w:numId w:val="15"/>
        </w:numPr>
        <w:rPr>
          <w:rFonts w:ascii="Century Gothic" w:hAnsi="Century Gothic"/>
        </w:rPr>
      </w:pPr>
      <w:r>
        <w:rPr>
          <w:rFonts w:ascii="Century Gothic" w:hAnsi="Century Gothic"/>
        </w:rPr>
        <w:t>Es política de la Oficina del Auditor Interno (OAI) apoyar en el tema de gobierno de la estructura de la OPAMSS, en su calidad de Organismo Directivo, de acuerdo a lo establecido en los Estatutos de la OPAMSS, ya sea de manera directa o a través de sus diferentes funcionarios, incluyendo a la Unidad de Asistencia Técnica Ejecutiva del COAMSS, mediante servicios de asesoría, consultoría interna, análisis y/o presentación de opinión sobre temas espec</w:t>
      </w:r>
      <w:r w:rsidR="00E12DBA">
        <w:rPr>
          <w:rFonts w:ascii="Century Gothic" w:hAnsi="Century Gothic"/>
        </w:rPr>
        <w:t>íficos solicitados, así como de asignaciones de encargo de auditoría que tengan su fuente en ese Organismo Director del sistema COAMSS/OPAMSS.</w:t>
      </w:r>
      <w:r w:rsidR="00BA36D5">
        <w:rPr>
          <w:rFonts w:ascii="Century Gothic" w:hAnsi="Century Gothic"/>
        </w:rPr>
        <w:t xml:space="preserve"> Esta política es prioritaria dentro de las funciones propias de la OAI.</w:t>
      </w:r>
    </w:p>
    <w:p w:rsidR="006A5961" w:rsidRDefault="006A5961" w:rsidP="00B1528F">
      <w:pPr>
        <w:pStyle w:val="Ttulo2"/>
        <w:numPr>
          <w:ilvl w:val="0"/>
          <w:numId w:val="4"/>
        </w:numPr>
        <w:rPr>
          <w:rFonts w:ascii="Century Gothic" w:hAnsi="Century Gothic"/>
          <w:color w:val="auto"/>
          <w:sz w:val="24"/>
          <w:szCs w:val="24"/>
        </w:rPr>
      </w:pPr>
      <w:bookmarkStart w:id="3" w:name="_Toc433277145"/>
      <w:r>
        <w:rPr>
          <w:rFonts w:ascii="Century Gothic" w:hAnsi="Century Gothic"/>
          <w:color w:val="auto"/>
          <w:sz w:val="24"/>
          <w:szCs w:val="24"/>
        </w:rPr>
        <w:t xml:space="preserve">Política de Coordinación de trabajo y prestación de servicios de staff a la dirección ejecutiva </w:t>
      </w:r>
      <w:r w:rsidR="00BA34F0">
        <w:rPr>
          <w:rFonts w:ascii="Century Gothic" w:hAnsi="Century Gothic"/>
          <w:color w:val="auto"/>
          <w:sz w:val="24"/>
          <w:szCs w:val="24"/>
        </w:rPr>
        <w:t xml:space="preserve">y demás niveles operacionales </w:t>
      </w:r>
      <w:r>
        <w:rPr>
          <w:rFonts w:ascii="Century Gothic" w:hAnsi="Century Gothic"/>
          <w:color w:val="auto"/>
          <w:sz w:val="24"/>
          <w:szCs w:val="24"/>
        </w:rPr>
        <w:t>de la Oficina de Planificación del Área Metropolitana de San Salvador (OPAMSS).</w:t>
      </w:r>
      <w:bookmarkEnd w:id="3"/>
    </w:p>
    <w:p w:rsidR="00BA36D5" w:rsidRPr="00DE3F6F" w:rsidRDefault="00E12DBA" w:rsidP="00BA36D5">
      <w:pPr>
        <w:pStyle w:val="Sinespaciado"/>
        <w:numPr>
          <w:ilvl w:val="0"/>
          <w:numId w:val="18"/>
        </w:numPr>
        <w:rPr>
          <w:rFonts w:ascii="Century Gothic" w:hAnsi="Century Gothic"/>
        </w:rPr>
      </w:pPr>
      <w:r>
        <w:rPr>
          <w:rFonts w:ascii="Century Gothic" w:hAnsi="Century Gothic"/>
        </w:rPr>
        <w:t xml:space="preserve">Es política de la Oficina del Auditor Interno (OAI) coordinar trabajos de intervención de auditoría, previa asignación establecida en las disposiciones legales, para el seguimiento o examen de áreas de interés operativo de la dirección ejecutiva, incluyendo la prestación de servicios de asesoría, servicios de respuesta a consultas o consultorías internas, análisis, formulación de opinión, y demás temas vinculados a la buena dirección operativa de la </w:t>
      </w:r>
      <w:r>
        <w:rPr>
          <w:rFonts w:ascii="Century Gothic" w:hAnsi="Century Gothic"/>
        </w:rPr>
        <w:lastRenderedPageBreak/>
        <w:t>OPAMSS, de acuerdo a su marco legal y directrices emanados del COAMSS. Esta política incluye prestar servicios de apoyo, seguimiento, asesoría en todos los niveles de la OPAMSS, cuando así lo requieran las diferentes instancias operativas de la misma, inclusive solicitudes provenientes de las subdirecciones, jefaturas, subjefaturas y demás, para el buen desempeño de sus funciones y la consecución de sus objetivos y metas operacionales anuales y plurianuales.</w:t>
      </w:r>
      <w:r w:rsidR="00BA36D5" w:rsidRPr="00BA36D5">
        <w:rPr>
          <w:rFonts w:ascii="Century Gothic" w:hAnsi="Century Gothic"/>
        </w:rPr>
        <w:t xml:space="preserve"> </w:t>
      </w:r>
      <w:r w:rsidR="00BA36D5">
        <w:rPr>
          <w:rFonts w:ascii="Century Gothic" w:hAnsi="Century Gothic"/>
        </w:rPr>
        <w:t xml:space="preserve">Esta política es </w:t>
      </w:r>
      <w:r w:rsidR="00BA36D5">
        <w:rPr>
          <w:rFonts w:ascii="Century Gothic" w:hAnsi="Century Gothic"/>
        </w:rPr>
        <w:t xml:space="preserve">la segunda que guarda la calidad de </w:t>
      </w:r>
      <w:r w:rsidR="00BA36D5">
        <w:rPr>
          <w:rFonts w:ascii="Century Gothic" w:hAnsi="Century Gothic"/>
        </w:rPr>
        <w:t>prioritaria dentro de las funciones propias de la OAI.</w:t>
      </w:r>
    </w:p>
    <w:p w:rsidR="006A5961" w:rsidRPr="006A5961" w:rsidRDefault="006A5961" w:rsidP="00BA36D5">
      <w:pPr>
        <w:pStyle w:val="Sinespaciado"/>
        <w:ind w:left="360"/>
        <w:rPr>
          <w:rFonts w:ascii="Century Gothic" w:hAnsi="Century Gothic"/>
        </w:rPr>
      </w:pPr>
    </w:p>
    <w:p w:rsidR="00A02124" w:rsidRDefault="00A02124" w:rsidP="00B1528F">
      <w:pPr>
        <w:pStyle w:val="Ttulo2"/>
        <w:numPr>
          <w:ilvl w:val="0"/>
          <w:numId w:val="4"/>
        </w:numPr>
        <w:rPr>
          <w:rFonts w:ascii="Century Gothic" w:hAnsi="Century Gothic"/>
          <w:color w:val="auto"/>
          <w:sz w:val="24"/>
          <w:szCs w:val="24"/>
        </w:rPr>
      </w:pPr>
      <w:bookmarkStart w:id="4" w:name="_Toc433277146"/>
      <w:r>
        <w:rPr>
          <w:rFonts w:ascii="Century Gothic" w:hAnsi="Century Gothic"/>
          <w:color w:val="auto"/>
          <w:sz w:val="24"/>
          <w:szCs w:val="24"/>
        </w:rPr>
        <w:t>Política sobre adopción de Normas técnicas de control interno específicas de la Oficina del Auditor interno (OAI)</w:t>
      </w:r>
      <w:bookmarkEnd w:id="4"/>
    </w:p>
    <w:p w:rsidR="00A02124" w:rsidRPr="00C21E46" w:rsidRDefault="00463A41" w:rsidP="00C21E46">
      <w:pPr>
        <w:pStyle w:val="Sinespaciado"/>
        <w:numPr>
          <w:ilvl w:val="0"/>
          <w:numId w:val="13"/>
        </w:numPr>
        <w:rPr>
          <w:rFonts w:ascii="Century Gothic" w:hAnsi="Century Gothic"/>
        </w:rPr>
      </w:pPr>
      <w:r w:rsidRPr="00C21E46">
        <w:rPr>
          <w:rFonts w:ascii="Century Gothic" w:hAnsi="Century Gothic"/>
        </w:rPr>
        <w:t>Es política de la Oficina del Auditor Interno (OAI) adoptar su propias Normas técnicas de control interno específicas de la misma, para efectos de tener identificado los aspectos relevantes</w:t>
      </w:r>
      <w:r w:rsidR="00226300" w:rsidRPr="00C21E46">
        <w:rPr>
          <w:rFonts w:ascii="Century Gothic" w:hAnsi="Century Gothic"/>
        </w:rPr>
        <w:t xml:space="preserve"> que las Normas técnicas de control interno específicas de la OPAMSS requieren en el desarrollo de las actividades de los auditores internos institucionales.</w:t>
      </w:r>
      <w:r w:rsidR="00847A22">
        <w:rPr>
          <w:rFonts w:ascii="Century Gothic" w:hAnsi="Century Gothic"/>
        </w:rPr>
        <w:t xml:space="preserve"> Esta política se desarrollará gradualmente en la medida que se obtengan las condiciones mínimas para equipar con elementos humanos y softwares especializados para acelerar los procesos de intervenciones de auditor</w:t>
      </w:r>
      <w:bookmarkStart w:id="5" w:name="_GoBack"/>
      <w:bookmarkEnd w:id="5"/>
    </w:p>
    <w:p w:rsidR="000F43BD" w:rsidRPr="002E7114" w:rsidRDefault="00FE6FE5" w:rsidP="00B1528F">
      <w:pPr>
        <w:pStyle w:val="Ttulo2"/>
        <w:numPr>
          <w:ilvl w:val="0"/>
          <w:numId w:val="4"/>
        </w:numPr>
        <w:rPr>
          <w:rFonts w:ascii="Century Gothic" w:hAnsi="Century Gothic"/>
          <w:color w:val="auto"/>
          <w:sz w:val="24"/>
          <w:szCs w:val="24"/>
        </w:rPr>
      </w:pPr>
      <w:bookmarkStart w:id="6" w:name="_Toc433277147"/>
      <w:r>
        <w:rPr>
          <w:rFonts w:ascii="Century Gothic" w:hAnsi="Century Gothic"/>
          <w:color w:val="auto"/>
          <w:sz w:val="24"/>
          <w:szCs w:val="24"/>
        </w:rPr>
        <w:t>Política</w:t>
      </w:r>
      <w:r w:rsidR="008E0DA5">
        <w:rPr>
          <w:rFonts w:ascii="Century Gothic" w:hAnsi="Century Gothic"/>
          <w:color w:val="auto"/>
          <w:sz w:val="24"/>
          <w:szCs w:val="24"/>
        </w:rPr>
        <w:t>s</w:t>
      </w:r>
      <w:r>
        <w:rPr>
          <w:rFonts w:ascii="Century Gothic" w:hAnsi="Century Gothic"/>
          <w:color w:val="auto"/>
          <w:sz w:val="24"/>
          <w:szCs w:val="24"/>
        </w:rPr>
        <w:t xml:space="preserve"> de aplicación de Normas de Auditoría.</w:t>
      </w:r>
      <w:bookmarkEnd w:id="6"/>
    </w:p>
    <w:p w:rsidR="00E23C68" w:rsidRDefault="00C405FC" w:rsidP="00B1528F">
      <w:pPr>
        <w:pStyle w:val="Sinespaciado"/>
        <w:numPr>
          <w:ilvl w:val="0"/>
          <w:numId w:val="5"/>
        </w:numPr>
        <w:rPr>
          <w:rFonts w:ascii="Century Gothic" w:hAnsi="Century Gothic"/>
        </w:rPr>
      </w:pPr>
      <w:r>
        <w:rPr>
          <w:rFonts w:ascii="Century Gothic" w:hAnsi="Century Gothic"/>
        </w:rPr>
        <w:t>Es política de la Oficina del Auditor Interno</w:t>
      </w:r>
      <w:r w:rsidR="00CB11E9">
        <w:rPr>
          <w:rFonts w:ascii="Century Gothic" w:hAnsi="Century Gothic"/>
        </w:rPr>
        <w:t xml:space="preserve"> (OAI)</w:t>
      </w:r>
      <w:r>
        <w:rPr>
          <w:rFonts w:ascii="Century Gothic" w:hAnsi="Century Gothic"/>
        </w:rPr>
        <w:t xml:space="preserve">, la aplicación de las Normas Internacionales para el ejercicio profesional de la Auditoría Interna, a efectos de </w:t>
      </w:r>
      <w:r w:rsidR="00BD2A5E">
        <w:rPr>
          <w:rFonts w:ascii="Century Gothic" w:hAnsi="Century Gothic"/>
        </w:rPr>
        <w:t>garantizar la calidad de las intervenciones de auditoría</w:t>
      </w:r>
      <w:r w:rsidR="000957C5">
        <w:rPr>
          <w:rFonts w:ascii="Century Gothic" w:hAnsi="Century Gothic"/>
        </w:rPr>
        <w:t xml:space="preserve"> en lo concerniente en la prestación de servicios de aseguramiento a través de intervenciones de auditoría, cu</w:t>
      </w:r>
      <w:r w:rsidR="00FD2E2F">
        <w:rPr>
          <w:rFonts w:ascii="Century Gothic" w:hAnsi="Century Gothic"/>
        </w:rPr>
        <w:t xml:space="preserve">alquiera que sea su naturaleza y </w:t>
      </w:r>
      <w:r w:rsidR="000957C5">
        <w:rPr>
          <w:rFonts w:ascii="Century Gothic" w:hAnsi="Century Gothic"/>
        </w:rPr>
        <w:t>certificac</w:t>
      </w:r>
      <w:r w:rsidR="00FD2E2F">
        <w:rPr>
          <w:rFonts w:ascii="Century Gothic" w:hAnsi="Century Gothic"/>
        </w:rPr>
        <w:t>iones de informes de proyectos</w:t>
      </w:r>
      <w:r w:rsidR="00485CEC">
        <w:rPr>
          <w:rFonts w:ascii="Century Gothic" w:hAnsi="Century Gothic"/>
        </w:rPr>
        <w:t xml:space="preserve"> o programas y actividades relacionadas</w:t>
      </w:r>
      <w:r w:rsidR="00FD2E2F">
        <w:rPr>
          <w:rFonts w:ascii="Century Gothic" w:hAnsi="Century Gothic"/>
        </w:rPr>
        <w:t xml:space="preserve">; y, la prestación de servicios de </w:t>
      </w:r>
      <w:r w:rsidR="00485CEC">
        <w:rPr>
          <w:rFonts w:ascii="Century Gothic" w:hAnsi="Century Gothic"/>
        </w:rPr>
        <w:t>consulta o consultoría que por lo general son a pedidos de las instituciones en las cuales se desarr</w:t>
      </w:r>
      <w:r w:rsidR="00AD63D2">
        <w:rPr>
          <w:rFonts w:ascii="Century Gothic" w:hAnsi="Century Gothic"/>
        </w:rPr>
        <w:t xml:space="preserve">ollan los servicios, con la finalidad de </w:t>
      </w:r>
      <w:r w:rsidR="00AD63D2" w:rsidRPr="00AD63D2">
        <w:rPr>
          <w:rFonts w:ascii="Century Gothic" w:hAnsi="Century Gothic"/>
        </w:rPr>
        <w:t>agregar valor y</w:t>
      </w:r>
      <w:r w:rsidR="00AD63D2">
        <w:rPr>
          <w:rFonts w:ascii="Century Gothic" w:hAnsi="Century Gothic"/>
        </w:rPr>
        <w:t xml:space="preserve"> mejorar las operaciones de la </w:t>
      </w:r>
      <w:r w:rsidR="00AD63D2" w:rsidRPr="00AD63D2">
        <w:rPr>
          <w:rFonts w:ascii="Century Gothic" w:hAnsi="Century Gothic"/>
        </w:rPr>
        <w:t>organización</w:t>
      </w:r>
      <w:r w:rsidR="00AD63D2">
        <w:rPr>
          <w:rFonts w:ascii="Century Gothic" w:hAnsi="Century Gothic"/>
        </w:rPr>
        <w:t xml:space="preserve"> auditada para que se cumplan sus objetivos institucionales con el propósito de aportar</w:t>
      </w:r>
      <w:r w:rsidR="00AD63D2" w:rsidRPr="00AD63D2">
        <w:rPr>
          <w:rFonts w:ascii="Century Gothic" w:hAnsi="Century Gothic"/>
        </w:rPr>
        <w:t xml:space="preserve"> </w:t>
      </w:r>
      <w:r w:rsidR="00AD63D2">
        <w:rPr>
          <w:rFonts w:ascii="Century Gothic" w:hAnsi="Century Gothic"/>
        </w:rPr>
        <w:t xml:space="preserve">con </w:t>
      </w:r>
      <w:r w:rsidR="00AD63D2" w:rsidRPr="00AD63D2">
        <w:rPr>
          <w:rFonts w:ascii="Century Gothic" w:hAnsi="Century Gothic"/>
        </w:rPr>
        <w:t>un enfoque sistemático y</w:t>
      </w:r>
      <w:r w:rsidR="00AD63D2">
        <w:rPr>
          <w:rFonts w:ascii="Century Gothic" w:hAnsi="Century Gothic"/>
        </w:rPr>
        <w:t xml:space="preserve"> disciplinado los resultados de los procesos que implican </w:t>
      </w:r>
      <w:r w:rsidR="00AD63D2" w:rsidRPr="00AD63D2">
        <w:rPr>
          <w:rFonts w:ascii="Century Gothic" w:hAnsi="Century Gothic"/>
        </w:rPr>
        <w:t>evaluar y mejorar la eficacia de los procesos de gestión de riesgos,</w:t>
      </w:r>
      <w:r w:rsidR="00AD63D2">
        <w:rPr>
          <w:rFonts w:ascii="Century Gothic" w:hAnsi="Century Gothic"/>
        </w:rPr>
        <w:t xml:space="preserve"> de </w:t>
      </w:r>
      <w:r w:rsidR="00AD63D2" w:rsidRPr="00AD63D2">
        <w:rPr>
          <w:rFonts w:ascii="Century Gothic" w:hAnsi="Century Gothic"/>
        </w:rPr>
        <w:t xml:space="preserve">control </w:t>
      </w:r>
      <w:r w:rsidR="00AD63D2">
        <w:rPr>
          <w:rFonts w:ascii="Century Gothic" w:hAnsi="Century Gothic"/>
        </w:rPr>
        <w:t xml:space="preserve">interno </w:t>
      </w:r>
      <w:r w:rsidR="00AD63D2" w:rsidRPr="00AD63D2">
        <w:rPr>
          <w:rFonts w:ascii="Century Gothic" w:hAnsi="Century Gothic"/>
        </w:rPr>
        <w:t>y gobierno.</w:t>
      </w:r>
    </w:p>
    <w:p w:rsidR="00D95319" w:rsidRDefault="00D95319" w:rsidP="00D95319">
      <w:pPr>
        <w:pStyle w:val="Sinespaciado"/>
        <w:ind w:left="360"/>
        <w:rPr>
          <w:rFonts w:ascii="Century Gothic" w:hAnsi="Century Gothic"/>
        </w:rPr>
      </w:pPr>
    </w:p>
    <w:p w:rsidR="00850629" w:rsidRDefault="000A066E" w:rsidP="00B1528F">
      <w:pPr>
        <w:pStyle w:val="Sinespaciado"/>
        <w:numPr>
          <w:ilvl w:val="0"/>
          <w:numId w:val="5"/>
        </w:numPr>
        <w:rPr>
          <w:rFonts w:ascii="Century Gothic" w:hAnsi="Century Gothic"/>
        </w:rPr>
      </w:pPr>
      <w:r>
        <w:rPr>
          <w:rFonts w:ascii="Century Gothic" w:hAnsi="Century Gothic"/>
        </w:rPr>
        <w:t>Es política de la Oficina del Auditor Interno</w:t>
      </w:r>
      <w:r w:rsidR="00C81600">
        <w:rPr>
          <w:rFonts w:ascii="Century Gothic" w:hAnsi="Century Gothic"/>
        </w:rPr>
        <w:t xml:space="preserve"> (OAI)</w:t>
      </w:r>
      <w:r>
        <w:rPr>
          <w:rFonts w:ascii="Century Gothic" w:hAnsi="Century Gothic"/>
        </w:rPr>
        <w:t xml:space="preserve"> del COAMSS/OPAMSS la adopción de las Normas </w:t>
      </w:r>
      <w:r w:rsidR="003C0F31">
        <w:rPr>
          <w:rFonts w:ascii="Century Gothic" w:hAnsi="Century Gothic"/>
        </w:rPr>
        <w:t xml:space="preserve">de Auditoría Gubernamental emitidas por el ente contralor de </w:t>
      </w:r>
      <w:r w:rsidR="00C4775B">
        <w:rPr>
          <w:rFonts w:ascii="Century Gothic" w:hAnsi="Century Gothic"/>
        </w:rPr>
        <w:t xml:space="preserve">las </w:t>
      </w:r>
      <w:r w:rsidR="003C0F31">
        <w:rPr>
          <w:rFonts w:ascii="Century Gothic" w:hAnsi="Century Gothic"/>
        </w:rPr>
        <w:t>auditoría</w:t>
      </w:r>
      <w:r w:rsidR="00C4775B">
        <w:rPr>
          <w:rFonts w:ascii="Century Gothic" w:hAnsi="Century Gothic"/>
        </w:rPr>
        <w:t>s</w:t>
      </w:r>
      <w:r w:rsidR="003C0F31">
        <w:rPr>
          <w:rFonts w:ascii="Century Gothic" w:hAnsi="Century Gothic"/>
        </w:rPr>
        <w:t xml:space="preserve"> </w:t>
      </w:r>
      <w:r w:rsidR="00C4775B">
        <w:rPr>
          <w:rFonts w:ascii="Century Gothic" w:hAnsi="Century Gothic"/>
        </w:rPr>
        <w:t xml:space="preserve">de sector </w:t>
      </w:r>
      <w:r w:rsidR="006346A1">
        <w:rPr>
          <w:rFonts w:ascii="Century Gothic" w:hAnsi="Century Gothic"/>
        </w:rPr>
        <w:t>público</w:t>
      </w:r>
      <w:r w:rsidR="00C4775B">
        <w:rPr>
          <w:rFonts w:ascii="Century Gothic" w:hAnsi="Century Gothic"/>
        </w:rPr>
        <w:t xml:space="preserve"> en El Salvador</w:t>
      </w:r>
      <w:r w:rsidR="006346A1">
        <w:rPr>
          <w:rFonts w:ascii="Century Gothic" w:hAnsi="Century Gothic"/>
        </w:rPr>
        <w:t xml:space="preserve">, incluyendo </w:t>
      </w:r>
      <w:r w:rsidR="002568E9">
        <w:rPr>
          <w:rFonts w:ascii="Century Gothic" w:hAnsi="Century Gothic"/>
        </w:rPr>
        <w:t xml:space="preserve">las </w:t>
      </w:r>
      <w:r w:rsidR="00C4775B">
        <w:rPr>
          <w:rFonts w:ascii="Century Gothic" w:hAnsi="Century Gothic"/>
        </w:rPr>
        <w:t xml:space="preserve">normas, reglamentos, lineamientos </w:t>
      </w:r>
      <w:r w:rsidR="00E82B2D">
        <w:rPr>
          <w:rFonts w:ascii="Century Gothic" w:hAnsi="Century Gothic"/>
        </w:rPr>
        <w:t xml:space="preserve">para guiar las intervenciones de auditoría </w:t>
      </w:r>
      <w:r w:rsidR="002568E9">
        <w:rPr>
          <w:rFonts w:ascii="Century Gothic" w:hAnsi="Century Gothic"/>
        </w:rPr>
        <w:t xml:space="preserve">interna, la Corte de Cuentas de la República, con el propósito de </w:t>
      </w:r>
      <w:r w:rsidR="006F7FB8">
        <w:rPr>
          <w:rFonts w:ascii="Century Gothic" w:hAnsi="Century Gothic"/>
        </w:rPr>
        <w:t>sostener una práctica profesional enmarcada en los criterios de legalidad adoptados de manera general en el sistema nacional de control y auditoría de la administración pública, de la cual forman parte las Unidades de auditoría interna del sector</w:t>
      </w:r>
      <w:r w:rsidR="00E82B2D">
        <w:rPr>
          <w:rFonts w:ascii="Century Gothic" w:hAnsi="Century Gothic"/>
        </w:rPr>
        <w:t xml:space="preserve"> gubernamental en El Salvador.</w:t>
      </w:r>
    </w:p>
    <w:p w:rsidR="008A6648" w:rsidRDefault="008A6648" w:rsidP="008A6648">
      <w:pPr>
        <w:pStyle w:val="Sinespaciado"/>
        <w:rPr>
          <w:rFonts w:ascii="Century Gothic" w:hAnsi="Century Gothic"/>
        </w:rPr>
      </w:pPr>
    </w:p>
    <w:p w:rsidR="008A6648" w:rsidRDefault="00CB11E9" w:rsidP="00B1528F">
      <w:pPr>
        <w:pStyle w:val="Sinespaciado"/>
        <w:numPr>
          <w:ilvl w:val="0"/>
          <w:numId w:val="5"/>
        </w:numPr>
        <w:rPr>
          <w:rFonts w:ascii="Century Gothic" w:hAnsi="Century Gothic"/>
        </w:rPr>
      </w:pPr>
      <w:r>
        <w:rPr>
          <w:rFonts w:ascii="Century Gothic" w:hAnsi="Century Gothic"/>
        </w:rPr>
        <w:lastRenderedPageBreak/>
        <w:t>Es política de la Oficina del Auditor Interno</w:t>
      </w:r>
      <w:r w:rsidR="001645E3">
        <w:rPr>
          <w:rFonts w:ascii="Century Gothic" w:hAnsi="Century Gothic"/>
        </w:rPr>
        <w:t xml:space="preserve"> adoptar de manera complementaria las Normas de Auditoría Gubernamental Generalmente Aceptables (GAGAS, por sus siglas en inglés) emitidas por la Contraloría General de los Estados Unidos de Norteamérica, (conocida como GAO, por sus siglas en inglés), en lo que se refiere a las Normas para certificar informes o estados financieros requeridos por Organismos de Cooperación Internacional en lo aplicable y cuando lo requieran las necesidades del sistema COAMSS/OPAMSS; y, las Normas Internacionales de Auditoría (NIA´s) en lo aplicable cuando se trate de intervenciones de procedimientos convenidos, revisión de estados financieros intermedios u otro tipo de servicios que implique la presentación de opinión solicitada por terceros.</w:t>
      </w:r>
    </w:p>
    <w:p w:rsidR="003829F0" w:rsidRDefault="003829F0" w:rsidP="007D60ED">
      <w:pPr>
        <w:pStyle w:val="Ttulo1"/>
        <w:numPr>
          <w:ilvl w:val="0"/>
          <w:numId w:val="3"/>
        </w:numPr>
        <w:ind w:left="426" w:hanging="426"/>
        <w:rPr>
          <w:rFonts w:ascii="Century Gothic" w:hAnsi="Century Gothic"/>
          <w:color w:val="auto"/>
          <w:sz w:val="24"/>
          <w:szCs w:val="24"/>
        </w:rPr>
      </w:pPr>
      <w:bookmarkStart w:id="7" w:name="_Toc433277148"/>
      <w:r w:rsidRPr="00F634E2">
        <w:rPr>
          <w:rFonts w:ascii="Century Gothic" w:hAnsi="Century Gothic"/>
          <w:color w:val="auto"/>
          <w:sz w:val="24"/>
          <w:szCs w:val="24"/>
        </w:rPr>
        <w:t xml:space="preserve">Procedimientos </w:t>
      </w:r>
      <w:r w:rsidR="00CE3639">
        <w:rPr>
          <w:rFonts w:ascii="Century Gothic" w:hAnsi="Century Gothic"/>
          <w:color w:val="auto"/>
          <w:sz w:val="24"/>
          <w:szCs w:val="24"/>
        </w:rPr>
        <w:t xml:space="preserve">Generales </w:t>
      </w:r>
      <w:r w:rsidRPr="00F634E2">
        <w:rPr>
          <w:rFonts w:ascii="Century Gothic" w:hAnsi="Century Gothic"/>
          <w:color w:val="auto"/>
          <w:sz w:val="24"/>
          <w:szCs w:val="24"/>
        </w:rPr>
        <w:t>de la Oficina del Auditor Interno</w:t>
      </w:r>
      <w:bookmarkEnd w:id="7"/>
    </w:p>
    <w:p w:rsidR="00F53B10" w:rsidRDefault="00424010" w:rsidP="00F53B10">
      <w:pPr>
        <w:pStyle w:val="Sinespaciado"/>
        <w:rPr>
          <w:rFonts w:ascii="Century Gothic" w:hAnsi="Century Gothic"/>
        </w:rPr>
      </w:pPr>
      <w:r>
        <w:rPr>
          <w:rFonts w:ascii="Century Gothic" w:hAnsi="Century Gothic"/>
        </w:rPr>
        <w:t xml:space="preserve">De la definición de las Políticas adoptadas por la Oficina del Auditor Interno (OAI) se han creado una serie de instrumentos normativos, operativos </w:t>
      </w:r>
      <w:r w:rsidR="00D40370">
        <w:rPr>
          <w:rFonts w:ascii="Century Gothic" w:hAnsi="Century Gothic"/>
        </w:rPr>
        <w:t>y funcionales que contienen lineamientos y procedimientos sobre el trabajo de la misma con el propósito de facilitar los diferentes encargos de auditoría o de servicios relacionados.</w:t>
      </w:r>
      <w:r w:rsidR="003D6D99">
        <w:rPr>
          <w:rFonts w:ascii="Century Gothic" w:hAnsi="Century Gothic"/>
        </w:rPr>
        <w:t xml:space="preserve"> Para cada política se indica el instrumento diseñado que contiene estos lineamientos, enfoques de trabajo y procedimientos que son utilizados en los diferentes servicios que presta profesionalmente la OAI.</w:t>
      </w:r>
    </w:p>
    <w:p w:rsidR="003218C8" w:rsidRDefault="003218C8" w:rsidP="001236F3">
      <w:pPr>
        <w:pStyle w:val="Ttulo2"/>
        <w:numPr>
          <w:ilvl w:val="0"/>
          <w:numId w:val="17"/>
        </w:numPr>
        <w:rPr>
          <w:rFonts w:ascii="Century Gothic" w:hAnsi="Century Gothic"/>
          <w:color w:val="auto"/>
          <w:sz w:val="24"/>
          <w:szCs w:val="24"/>
        </w:rPr>
      </w:pPr>
      <w:bookmarkStart w:id="8" w:name="_Toc433277149"/>
      <w:r>
        <w:rPr>
          <w:rFonts w:ascii="Century Gothic" w:hAnsi="Century Gothic"/>
          <w:color w:val="auto"/>
          <w:sz w:val="24"/>
          <w:szCs w:val="24"/>
        </w:rPr>
        <w:t xml:space="preserve">Adopción propia de las Normas técnicas de control interno </w:t>
      </w:r>
      <w:r w:rsidR="00330360">
        <w:rPr>
          <w:rFonts w:ascii="Century Gothic" w:hAnsi="Century Gothic"/>
          <w:color w:val="auto"/>
          <w:sz w:val="24"/>
          <w:szCs w:val="24"/>
        </w:rPr>
        <w:t>específicas para la Oficina del Auditor Interno (OAI) del sistema COAMSS/OPAMSS</w:t>
      </w:r>
      <w:bookmarkEnd w:id="8"/>
    </w:p>
    <w:p w:rsidR="00330360" w:rsidRDefault="00D65964" w:rsidP="008C0329">
      <w:pPr>
        <w:pStyle w:val="Prrafodelista"/>
        <w:numPr>
          <w:ilvl w:val="0"/>
          <w:numId w:val="11"/>
        </w:numPr>
        <w:rPr>
          <w:rFonts w:ascii="Century Gothic" w:hAnsi="Century Gothic"/>
        </w:rPr>
      </w:pPr>
      <w:r>
        <w:rPr>
          <w:rFonts w:ascii="Century Gothic" w:hAnsi="Century Gothic"/>
        </w:rPr>
        <w:t>Normas técnicas de control interno de la Oficina del Auditor Interno (NTCIE-OAI)</w:t>
      </w:r>
    </w:p>
    <w:p w:rsidR="006C3447" w:rsidRDefault="006C3447" w:rsidP="001236F3">
      <w:pPr>
        <w:pStyle w:val="Ttulo2"/>
        <w:numPr>
          <w:ilvl w:val="0"/>
          <w:numId w:val="17"/>
        </w:numPr>
        <w:rPr>
          <w:rFonts w:ascii="Century Gothic" w:hAnsi="Century Gothic"/>
          <w:color w:val="auto"/>
          <w:sz w:val="24"/>
          <w:szCs w:val="24"/>
        </w:rPr>
      </w:pPr>
      <w:bookmarkStart w:id="9" w:name="_Toc433277150"/>
      <w:r w:rsidRPr="006C3447">
        <w:rPr>
          <w:rFonts w:ascii="Century Gothic" w:hAnsi="Century Gothic"/>
          <w:color w:val="auto"/>
          <w:sz w:val="24"/>
          <w:szCs w:val="24"/>
        </w:rPr>
        <w:t>Adopción de las Normas Internacionales para el Ejercicio Profesional de la Auditoría Interna.</w:t>
      </w:r>
      <w:bookmarkEnd w:id="9"/>
      <w:r w:rsidRPr="006C3447">
        <w:rPr>
          <w:rFonts w:ascii="Century Gothic" w:hAnsi="Century Gothic"/>
          <w:color w:val="auto"/>
          <w:sz w:val="24"/>
          <w:szCs w:val="24"/>
        </w:rPr>
        <w:t xml:space="preserve"> </w:t>
      </w:r>
    </w:p>
    <w:p w:rsidR="006C3447" w:rsidRPr="00124EC7" w:rsidRDefault="006C3447" w:rsidP="006C3447">
      <w:pPr>
        <w:pStyle w:val="Sinespaciado"/>
        <w:numPr>
          <w:ilvl w:val="0"/>
          <w:numId w:val="7"/>
        </w:numPr>
        <w:rPr>
          <w:rFonts w:ascii="Century Gothic" w:hAnsi="Century Gothic"/>
        </w:rPr>
      </w:pPr>
      <w:r w:rsidRPr="00124EC7">
        <w:rPr>
          <w:rFonts w:ascii="Century Gothic" w:hAnsi="Century Gothic"/>
        </w:rPr>
        <w:t>Manual de Auditoría Interna. Oficina del Auditor Interno COAMSS/OPAMSS.</w:t>
      </w:r>
    </w:p>
    <w:p w:rsidR="006C3447" w:rsidRPr="00124EC7" w:rsidRDefault="00022DC1" w:rsidP="006C3447">
      <w:pPr>
        <w:pStyle w:val="Sinespaciado"/>
        <w:numPr>
          <w:ilvl w:val="0"/>
          <w:numId w:val="7"/>
        </w:numPr>
        <w:rPr>
          <w:rFonts w:ascii="Century Gothic" w:hAnsi="Century Gothic"/>
        </w:rPr>
      </w:pPr>
      <w:r w:rsidRPr="00124EC7">
        <w:rPr>
          <w:rFonts w:ascii="Century Gothic" w:hAnsi="Century Gothic"/>
        </w:rPr>
        <w:t>Estatuto para la determinación del Objetivo, Autoridad y Responsabilidad de la Oficina del Auditor Interno.</w:t>
      </w:r>
    </w:p>
    <w:p w:rsidR="00C204E4" w:rsidRDefault="002A6448" w:rsidP="001236F3">
      <w:pPr>
        <w:pStyle w:val="Ttulo2"/>
        <w:numPr>
          <w:ilvl w:val="0"/>
          <w:numId w:val="17"/>
        </w:numPr>
        <w:rPr>
          <w:rFonts w:ascii="Century Gothic" w:hAnsi="Century Gothic"/>
          <w:color w:val="auto"/>
          <w:sz w:val="24"/>
          <w:szCs w:val="24"/>
        </w:rPr>
      </w:pPr>
      <w:bookmarkStart w:id="10" w:name="_Toc433277151"/>
      <w:r w:rsidRPr="002A6448">
        <w:rPr>
          <w:rFonts w:ascii="Century Gothic" w:hAnsi="Century Gothic"/>
          <w:color w:val="auto"/>
          <w:sz w:val="24"/>
          <w:szCs w:val="24"/>
        </w:rPr>
        <w:t>Normas de Auditoría Interna para el sector Gubernamental</w:t>
      </w:r>
      <w:bookmarkEnd w:id="10"/>
    </w:p>
    <w:p w:rsidR="002A6448" w:rsidRPr="0052514D" w:rsidRDefault="00E15CE0" w:rsidP="0052514D">
      <w:pPr>
        <w:pStyle w:val="Sinespaciado"/>
        <w:numPr>
          <w:ilvl w:val="0"/>
          <w:numId w:val="12"/>
        </w:numPr>
        <w:rPr>
          <w:rFonts w:ascii="Century Gothic" w:hAnsi="Century Gothic"/>
        </w:rPr>
      </w:pPr>
      <w:r w:rsidRPr="0052514D">
        <w:rPr>
          <w:rFonts w:ascii="Century Gothic" w:hAnsi="Century Gothic"/>
        </w:rPr>
        <w:t>Programa de planificación de la auditoría</w:t>
      </w:r>
    </w:p>
    <w:p w:rsidR="00273D15" w:rsidRPr="0052514D" w:rsidRDefault="00273D15" w:rsidP="0052514D">
      <w:pPr>
        <w:pStyle w:val="Sinespaciado"/>
        <w:numPr>
          <w:ilvl w:val="0"/>
          <w:numId w:val="12"/>
        </w:numPr>
        <w:rPr>
          <w:rFonts w:ascii="Century Gothic" w:hAnsi="Century Gothic"/>
        </w:rPr>
      </w:pPr>
      <w:r w:rsidRPr="0052514D">
        <w:rPr>
          <w:rFonts w:ascii="Century Gothic" w:hAnsi="Century Gothic"/>
        </w:rPr>
        <w:t>Programa sobre comunicación de informes</w:t>
      </w:r>
    </w:p>
    <w:p w:rsidR="00273D15" w:rsidRPr="0052514D" w:rsidRDefault="00273D15" w:rsidP="0052514D">
      <w:pPr>
        <w:pStyle w:val="Sinespaciado"/>
        <w:numPr>
          <w:ilvl w:val="0"/>
          <w:numId w:val="12"/>
        </w:numPr>
        <w:rPr>
          <w:rFonts w:ascii="Century Gothic" w:hAnsi="Century Gothic"/>
        </w:rPr>
      </w:pPr>
      <w:r w:rsidRPr="0052514D">
        <w:rPr>
          <w:rFonts w:ascii="Century Gothic" w:hAnsi="Century Gothic"/>
        </w:rPr>
        <w:t>Programa de ejecución de la auditoría</w:t>
      </w:r>
    </w:p>
    <w:p w:rsidR="00C44C5A" w:rsidRPr="0052514D" w:rsidRDefault="00C44C5A" w:rsidP="0052514D">
      <w:pPr>
        <w:pStyle w:val="Sinespaciado"/>
        <w:numPr>
          <w:ilvl w:val="0"/>
          <w:numId w:val="12"/>
        </w:numPr>
        <w:rPr>
          <w:rFonts w:ascii="Century Gothic" w:hAnsi="Century Gothic"/>
        </w:rPr>
      </w:pPr>
      <w:r w:rsidRPr="0052514D">
        <w:rPr>
          <w:rFonts w:ascii="Century Gothic" w:hAnsi="Century Gothic"/>
        </w:rPr>
        <w:t>Lineamientos de auditoría sobre papeles de trabajo</w:t>
      </w:r>
    </w:p>
    <w:p w:rsidR="00C44C5A" w:rsidRPr="0052514D" w:rsidRDefault="00FE5B9F" w:rsidP="0052514D">
      <w:pPr>
        <w:pStyle w:val="Sinespaciado"/>
        <w:numPr>
          <w:ilvl w:val="0"/>
          <w:numId w:val="12"/>
        </w:numPr>
        <w:rPr>
          <w:rFonts w:ascii="Century Gothic" w:hAnsi="Century Gothic"/>
        </w:rPr>
      </w:pPr>
      <w:r w:rsidRPr="0052514D">
        <w:rPr>
          <w:rFonts w:ascii="Century Gothic" w:hAnsi="Century Gothic"/>
        </w:rPr>
        <w:t>Lineamientos de auditoría sobre lectura de informes de auditoría</w:t>
      </w:r>
    </w:p>
    <w:p w:rsidR="001507EC" w:rsidRDefault="005140C4" w:rsidP="001236F3">
      <w:pPr>
        <w:pStyle w:val="Ttulo2"/>
        <w:numPr>
          <w:ilvl w:val="0"/>
          <w:numId w:val="17"/>
        </w:numPr>
        <w:rPr>
          <w:rFonts w:ascii="Century Gothic" w:hAnsi="Century Gothic"/>
          <w:color w:val="auto"/>
          <w:sz w:val="24"/>
          <w:szCs w:val="24"/>
        </w:rPr>
      </w:pPr>
      <w:bookmarkStart w:id="11" w:name="_Toc433277152"/>
      <w:r>
        <w:rPr>
          <w:rFonts w:ascii="Century Gothic" w:hAnsi="Century Gothic"/>
          <w:color w:val="auto"/>
          <w:sz w:val="24"/>
          <w:szCs w:val="24"/>
        </w:rPr>
        <w:t>Otros instrumentos técnicos para la ejecución de las intervenciones de auditoría y servicios relacionados.</w:t>
      </w:r>
      <w:bookmarkEnd w:id="11"/>
    </w:p>
    <w:p w:rsidR="00CD76E9" w:rsidRDefault="00CD76E9" w:rsidP="001507EC">
      <w:pPr>
        <w:pStyle w:val="Prrafodelista"/>
        <w:numPr>
          <w:ilvl w:val="0"/>
          <w:numId w:val="9"/>
        </w:numPr>
        <w:rPr>
          <w:rFonts w:ascii="Century Gothic" w:hAnsi="Century Gothic"/>
        </w:rPr>
      </w:pPr>
      <w:r>
        <w:rPr>
          <w:rFonts w:ascii="Century Gothic" w:hAnsi="Century Gothic"/>
        </w:rPr>
        <w:t>Cuestionarios para estudios y evaluaciones de control interno del sistema COAMSS/OPAMSS.</w:t>
      </w:r>
    </w:p>
    <w:p w:rsidR="001507EC" w:rsidRDefault="00E90D05" w:rsidP="001507EC">
      <w:pPr>
        <w:pStyle w:val="Prrafodelista"/>
        <w:numPr>
          <w:ilvl w:val="0"/>
          <w:numId w:val="9"/>
        </w:numPr>
        <w:rPr>
          <w:rFonts w:ascii="Century Gothic" w:hAnsi="Century Gothic"/>
        </w:rPr>
      </w:pPr>
      <w:r w:rsidRPr="003A76EF">
        <w:rPr>
          <w:rFonts w:ascii="Century Gothic" w:hAnsi="Century Gothic"/>
        </w:rPr>
        <w:t>Programa de auditoría a la medida aplicable a la Oficina de Planificación del Área Metropolitana de San Salvador (OPAMSS)</w:t>
      </w:r>
    </w:p>
    <w:p w:rsidR="007F69A5" w:rsidRDefault="007F69A5" w:rsidP="007F69A5">
      <w:pPr>
        <w:rPr>
          <w:rFonts w:ascii="Century Gothic" w:hAnsi="Century Gothic"/>
        </w:rPr>
      </w:pPr>
    </w:p>
    <w:p w:rsidR="00F53B10" w:rsidRPr="00F53B10" w:rsidRDefault="007F69A5" w:rsidP="0096185F">
      <w:pPr>
        <w:rPr>
          <w:rFonts w:ascii="Century Gothic" w:hAnsi="Century Gothic"/>
        </w:rPr>
      </w:pPr>
      <w:r>
        <w:rPr>
          <w:rFonts w:ascii="Century Gothic" w:hAnsi="Century Gothic"/>
        </w:rPr>
        <w:t xml:space="preserve">San Salvador, OAI, </w:t>
      </w:r>
      <w:r w:rsidR="00710AF3">
        <w:rPr>
          <w:rFonts w:ascii="Century Gothic" w:hAnsi="Century Gothic"/>
        </w:rPr>
        <w:t>Diciembre</w:t>
      </w:r>
      <w:r>
        <w:rPr>
          <w:rFonts w:ascii="Century Gothic" w:hAnsi="Century Gothic"/>
        </w:rPr>
        <w:t xml:space="preserve"> </w:t>
      </w:r>
      <w:r w:rsidR="00710AF3">
        <w:rPr>
          <w:rFonts w:ascii="Century Gothic" w:hAnsi="Century Gothic"/>
        </w:rPr>
        <w:t>de 2014</w:t>
      </w:r>
      <w:r>
        <w:rPr>
          <w:rFonts w:ascii="Century Gothic" w:hAnsi="Century Gothic"/>
        </w:rPr>
        <w:t>.</w:t>
      </w:r>
    </w:p>
    <w:sectPr w:rsidR="00F53B10" w:rsidRPr="00F53B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EF1" w:rsidRDefault="007E3EF1" w:rsidP="003A40F4">
      <w:pPr>
        <w:spacing w:after="0" w:line="240" w:lineRule="auto"/>
      </w:pPr>
      <w:r>
        <w:separator/>
      </w:r>
    </w:p>
  </w:endnote>
  <w:endnote w:type="continuationSeparator" w:id="0">
    <w:p w:rsidR="007E3EF1" w:rsidRDefault="007E3EF1" w:rsidP="003A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897952"/>
      <w:docPartObj>
        <w:docPartGallery w:val="Page Numbers (Bottom of Page)"/>
        <w:docPartUnique/>
      </w:docPartObj>
    </w:sdtPr>
    <w:sdtEndPr/>
    <w:sdtContent>
      <w:p w:rsidR="003A40F4" w:rsidRDefault="003A40F4">
        <w:pPr>
          <w:pStyle w:val="Piedepgina"/>
          <w:jc w:val="right"/>
        </w:pPr>
        <w:r>
          <w:t xml:space="preserve">Página </w:t>
        </w:r>
        <w:r>
          <w:fldChar w:fldCharType="begin"/>
        </w:r>
        <w:r>
          <w:instrText>PAGE   \* MERGEFORMAT</w:instrText>
        </w:r>
        <w:r>
          <w:fldChar w:fldCharType="separate"/>
        </w:r>
        <w:r w:rsidR="00242061" w:rsidRPr="00242061">
          <w:rPr>
            <w:noProof/>
            <w:lang w:val="es-ES"/>
          </w:rPr>
          <w:t>5</w:t>
        </w:r>
        <w:r>
          <w:fldChar w:fldCharType="end"/>
        </w:r>
        <w:r w:rsidR="00242061">
          <w:t xml:space="preserve"> de 7</w:t>
        </w:r>
      </w:p>
    </w:sdtContent>
  </w:sdt>
  <w:p w:rsidR="003A40F4" w:rsidRDefault="003A40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EF1" w:rsidRDefault="007E3EF1" w:rsidP="003A40F4">
      <w:pPr>
        <w:spacing w:after="0" w:line="240" w:lineRule="auto"/>
      </w:pPr>
      <w:r>
        <w:separator/>
      </w:r>
    </w:p>
  </w:footnote>
  <w:footnote w:type="continuationSeparator" w:id="0">
    <w:p w:rsidR="007E3EF1" w:rsidRDefault="007E3EF1" w:rsidP="003A4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E58"/>
    <w:multiLevelType w:val="hybridMultilevel"/>
    <w:tmpl w:val="324E3F8E"/>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8210401"/>
    <w:multiLevelType w:val="hybridMultilevel"/>
    <w:tmpl w:val="E29AF0F6"/>
    <w:lvl w:ilvl="0" w:tplc="8A6E152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11646312"/>
    <w:multiLevelType w:val="hybridMultilevel"/>
    <w:tmpl w:val="54640E36"/>
    <w:lvl w:ilvl="0" w:tplc="943C3E3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96D2F40"/>
    <w:multiLevelType w:val="hybridMultilevel"/>
    <w:tmpl w:val="454241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C4E2485"/>
    <w:multiLevelType w:val="hybridMultilevel"/>
    <w:tmpl w:val="8DC09AA0"/>
    <w:lvl w:ilvl="0" w:tplc="1DC21EF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23ED72D0"/>
    <w:multiLevelType w:val="hybridMultilevel"/>
    <w:tmpl w:val="1E364B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C66B14"/>
    <w:multiLevelType w:val="hybridMultilevel"/>
    <w:tmpl w:val="33E06F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nsid w:val="370C7980"/>
    <w:multiLevelType w:val="hybridMultilevel"/>
    <w:tmpl w:val="E3CA448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B304D4A"/>
    <w:multiLevelType w:val="hybridMultilevel"/>
    <w:tmpl w:val="97D8DCAE"/>
    <w:lvl w:ilvl="0" w:tplc="4A62DF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1232C89"/>
    <w:multiLevelType w:val="hybridMultilevel"/>
    <w:tmpl w:val="9DEC0F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557A74B0"/>
    <w:multiLevelType w:val="hybridMultilevel"/>
    <w:tmpl w:val="8DC09AA0"/>
    <w:lvl w:ilvl="0" w:tplc="1DC21EF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5C2F2EDA"/>
    <w:multiLevelType w:val="hybridMultilevel"/>
    <w:tmpl w:val="BED0BC5A"/>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5C9C0899"/>
    <w:multiLevelType w:val="hybridMultilevel"/>
    <w:tmpl w:val="5240B3A6"/>
    <w:lvl w:ilvl="0" w:tplc="D8D4B50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5E5F1F1D"/>
    <w:multiLevelType w:val="hybridMultilevel"/>
    <w:tmpl w:val="454241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6078348C"/>
    <w:multiLevelType w:val="hybridMultilevel"/>
    <w:tmpl w:val="499C5EC8"/>
    <w:lvl w:ilvl="0" w:tplc="81A2B73E">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6E6275A0"/>
    <w:multiLevelType w:val="hybridMultilevel"/>
    <w:tmpl w:val="0B3AF918"/>
    <w:lvl w:ilvl="0" w:tplc="FC2E138A">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782159DB"/>
    <w:multiLevelType w:val="hybridMultilevel"/>
    <w:tmpl w:val="4542413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79627124"/>
    <w:multiLevelType w:val="hybridMultilevel"/>
    <w:tmpl w:val="6ADAC638"/>
    <w:lvl w:ilvl="0" w:tplc="2A30C07A">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6"/>
  </w:num>
  <w:num w:numId="2">
    <w:abstractNumId w:val="2"/>
  </w:num>
  <w:num w:numId="3">
    <w:abstractNumId w:val="17"/>
  </w:num>
  <w:num w:numId="4">
    <w:abstractNumId w:val="0"/>
  </w:num>
  <w:num w:numId="5">
    <w:abstractNumId w:val="15"/>
  </w:num>
  <w:num w:numId="6">
    <w:abstractNumId w:val="8"/>
  </w:num>
  <w:num w:numId="7">
    <w:abstractNumId w:val="1"/>
  </w:num>
  <w:num w:numId="8">
    <w:abstractNumId w:val="10"/>
  </w:num>
  <w:num w:numId="9">
    <w:abstractNumId w:val="4"/>
  </w:num>
  <w:num w:numId="10">
    <w:abstractNumId w:val="12"/>
  </w:num>
  <w:num w:numId="11">
    <w:abstractNumId w:val="14"/>
  </w:num>
  <w:num w:numId="12">
    <w:abstractNumId w:val="9"/>
  </w:num>
  <w:num w:numId="13">
    <w:abstractNumId w:val="7"/>
  </w:num>
  <w:num w:numId="14">
    <w:abstractNumId w:val="5"/>
  </w:num>
  <w:num w:numId="15">
    <w:abstractNumId w:val="16"/>
  </w:num>
  <w:num w:numId="16">
    <w:abstractNumId w:val="3"/>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10"/>
    <w:rsid w:val="00022DC1"/>
    <w:rsid w:val="000410E7"/>
    <w:rsid w:val="0004753E"/>
    <w:rsid w:val="00087455"/>
    <w:rsid w:val="000957C5"/>
    <w:rsid w:val="000A066E"/>
    <w:rsid w:val="000A2193"/>
    <w:rsid w:val="000B7EAC"/>
    <w:rsid w:val="000E0903"/>
    <w:rsid w:val="000F2ECD"/>
    <w:rsid w:val="000F43BD"/>
    <w:rsid w:val="00113F52"/>
    <w:rsid w:val="001236F3"/>
    <w:rsid w:val="00124EC7"/>
    <w:rsid w:val="001473DB"/>
    <w:rsid w:val="001507EC"/>
    <w:rsid w:val="00157F9D"/>
    <w:rsid w:val="001645E3"/>
    <w:rsid w:val="001664AD"/>
    <w:rsid w:val="001D0BE4"/>
    <w:rsid w:val="00226300"/>
    <w:rsid w:val="00242061"/>
    <w:rsid w:val="002568E9"/>
    <w:rsid w:val="00273D15"/>
    <w:rsid w:val="00286DC4"/>
    <w:rsid w:val="002A6448"/>
    <w:rsid w:val="002B441C"/>
    <w:rsid w:val="002C29E3"/>
    <w:rsid w:val="002D7BA7"/>
    <w:rsid w:val="002E0ABE"/>
    <w:rsid w:val="002E7114"/>
    <w:rsid w:val="002F4FA7"/>
    <w:rsid w:val="00302C63"/>
    <w:rsid w:val="003218C8"/>
    <w:rsid w:val="00322C89"/>
    <w:rsid w:val="00330360"/>
    <w:rsid w:val="00353DD9"/>
    <w:rsid w:val="0037126C"/>
    <w:rsid w:val="003726C6"/>
    <w:rsid w:val="003829F0"/>
    <w:rsid w:val="003916A2"/>
    <w:rsid w:val="003A40F4"/>
    <w:rsid w:val="003A76EF"/>
    <w:rsid w:val="003C0F31"/>
    <w:rsid w:val="003D6D99"/>
    <w:rsid w:val="00424010"/>
    <w:rsid w:val="00435158"/>
    <w:rsid w:val="00463A41"/>
    <w:rsid w:val="0048175F"/>
    <w:rsid w:val="00485CEC"/>
    <w:rsid w:val="004F2891"/>
    <w:rsid w:val="005140C4"/>
    <w:rsid w:val="0052514D"/>
    <w:rsid w:val="00575EA9"/>
    <w:rsid w:val="0059558C"/>
    <w:rsid w:val="005F36E5"/>
    <w:rsid w:val="00630EDB"/>
    <w:rsid w:val="0063224C"/>
    <w:rsid w:val="006346A1"/>
    <w:rsid w:val="00650303"/>
    <w:rsid w:val="0066083E"/>
    <w:rsid w:val="00662E8F"/>
    <w:rsid w:val="006A5065"/>
    <w:rsid w:val="006A5961"/>
    <w:rsid w:val="006B0356"/>
    <w:rsid w:val="006C3447"/>
    <w:rsid w:val="006F0945"/>
    <w:rsid w:val="006F7FB8"/>
    <w:rsid w:val="00710AF3"/>
    <w:rsid w:val="00714108"/>
    <w:rsid w:val="00720A81"/>
    <w:rsid w:val="0072217A"/>
    <w:rsid w:val="0072421A"/>
    <w:rsid w:val="007260ED"/>
    <w:rsid w:val="007A4C76"/>
    <w:rsid w:val="007C3F06"/>
    <w:rsid w:val="007D60ED"/>
    <w:rsid w:val="007E3EF1"/>
    <w:rsid w:val="007F69A5"/>
    <w:rsid w:val="00833A44"/>
    <w:rsid w:val="00844D1A"/>
    <w:rsid w:val="00847A22"/>
    <w:rsid w:val="00850629"/>
    <w:rsid w:val="00875778"/>
    <w:rsid w:val="00876CBC"/>
    <w:rsid w:val="008A6648"/>
    <w:rsid w:val="008C0329"/>
    <w:rsid w:val="008C1F3E"/>
    <w:rsid w:val="008E0DA5"/>
    <w:rsid w:val="00906A37"/>
    <w:rsid w:val="0096185F"/>
    <w:rsid w:val="00964DFE"/>
    <w:rsid w:val="009F16E3"/>
    <w:rsid w:val="009F4E16"/>
    <w:rsid w:val="00A02124"/>
    <w:rsid w:val="00A247ED"/>
    <w:rsid w:val="00A84B34"/>
    <w:rsid w:val="00AB3517"/>
    <w:rsid w:val="00AC76AC"/>
    <w:rsid w:val="00AD620E"/>
    <w:rsid w:val="00AD63D2"/>
    <w:rsid w:val="00AD7A59"/>
    <w:rsid w:val="00AF6E81"/>
    <w:rsid w:val="00B1528F"/>
    <w:rsid w:val="00B234E5"/>
    <w:rsid w:val="00B403E8"/>
    <w:rsid w:val="00B43E33"/>
    <w:rsid w:val="00B5447C"/>
    <w:rsid w:val="00B60E22"/>
    <w:rsid w:val="00B964D8"/>
    <w:rsid w:val="00BA34F0"/>
    <w:rsid w:val="00BA36D5"/>
    <w:rsid w:val="00BC5249"/>
    <w:rsid w:val="00BD2A5E"/>
    <w:rsid w:val="00BF47D4"/>
    <w:rsid w:val="00C204E4"/>
    <w:rsid w:val="00C21E46"/>
    <w:rsid w:val="00C26504"/>
    <w:rsid w:val="00C405FC"/>
    <w:rsid w:val="00C44C5A"/>
    <w:rsid w:val="00C4775B"/>
    <w:rsid w:val="00C645AD"/>
    <w:rsid w:val="00C720A0"/>
    <w:rsid w:val="00C75709"/>
    <w:rsid w:val="00C77BB4"/>
    <w:rsid w:val="00C81600"/>
    <w:rsid w:val="00CB11E9"/>
    <w:rsid w:val="00CD76E9"/>
    <w:rsid w:val="00CE3639"/>
    <w:rsid w:val="00D40370"/>
    <w:rsid w:val="00D452F7"/>
    <w:rsid w:val="00D61C7A"/>
    <w:rsid w:val="00D65964"/>
    <w:rsid w:val="00D91C7D"/>
    <w:rsid w:val="00D928BE"/>
    <w:rsid w:val="00D95319"/>
    <w:rsid w:val="00D9782F"/>
    <w:rsid w:val="00DC044E"/>
    <w:rsid w:val="00DD5D93"/>
    <w:rsid w:val="00DE3F6F"/>
    <w:rsid w:val="00DF0A0D"/>
    <w:rsid w:val="00E12DBA"/>
    <w:rsid w:val="00E13D7E"/>
    <w:rsid w:val="00E15CE0"/>
    <w:rsid w:val="00E23C68"/>
    <w:rsid w:val="00E24691"/>
    <w:rsid w:val="00E4198F"/>
    <w:rsid w:val="00E460CA"/>
    <w:rsid w:val="00E82B2D"/>
    <w:rsid w:val="00E90D05"/>
    <w:rsid w:val="00EB7A2F"/>
    <w:rsid w:val="00ED1E6B"/>
    <w:rsid w:val="00EF1349"/>
    <w:rsid w:val="00F15458"/>
    <w:rsid w:val="00F24478"/>
    <w:rsid w:val="00F42D1C"/>
    <w:rsid w:val="00F53B10"/>
    <w:rsid w:val="00F634E2"/>
    <w:rsid w:val="00FD2E2F"/>
    <w:rsid w:val="00FE5B9F"/>
    <w:rsid w:val="00FE6F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6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57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3B10"/>
    <w:pPr>
      <w:spacing w:after="0" w:line="240" w:lineRule="auto"/>
    </w:pPr>
  </w:style>
  <w:style w:type="character" w:customStyle="1" w:styleId="Ttulo1Car">
    <w:name w:val="Título 1 Car"/>
    <w:basedOn w:val="Fuentedeprrafopredeter"/>
    <w:link w:val="Ttulo1"/>
    <w:uiPriority w:val="9"/>
    <w:rsid w:val="00906A3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5709"/>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C3F06"/>
    <w:pPr>
      <w:outlineLvl w:val="9"/>
    </w:pPr>
    <w:rPr>
      <w:lang w:eastAsia="es-SV"/>
    </w:rPr>
  </w:style>
  <w:style w:type="paragraph" w:styleId="TDC1">
    <w:name w:val="toc 1"/>
    <w:basedOn w:val="Normal"/>
    <w:next w:val="Normal"/>
    <w:autoRedefine/>
    <w:uiPriority w:val="39"/>
    <w:unhideWhenUsed/>
    <w:rsid w:val="000A2193"/>
    <w:pPr>
      <w:tabs>
        <w:tab w:val="left" w:pos="284"/>
        <w:tab w:val="right" w:leader="dot" w:pos="8828"/>
      </w:tabs>
      <w:spacing w:after="100"/>
    </w:pPr>
    <w:rPr>
      <w:rFonts w:ascii="Century Gothic" w:hAnsi="Century Gothic"/>
      <w:b/>
      <w:noProof/>
    </w:rPr>
  </w:style>
  <w:style w:type="paragraph" w:styleId="TDC2">
    <w:name w:val="toc 2"/>
    <w:basedOn w:val="Normal"/>
    <w:next w:val="Normal"/>
    <w:autoRedefine/>
    <w:uiPriority w:val="39"/>
    <w:unhideWhenUsed/>
    <w:rsid w:val="007C3F06"/>
    <w:pPr>
      <w:tabs>
        <w:tab w:val="left" w:pos="567"/>
        <w:tab w:val="right" w:leader="dot" w:pos="8828"/>
      </w:tabs>
      <w:spacing w:after="100"/>
      <w:ind w:left="220"/>
    </w:pPr>
  </w:style>
  <w:style w:type="character" w:styleId="Hipervnculo">
    <w:name w:val="Hyperlink"/>
    <w:basedOn w:val="Fuentedeprrafopredeter"/>
    <w:uiPriority w:val="99"/>
    <w:unhideWhenUsed/>
    <w:rsid w:val="007C3F06"/>
    <w:rPr>
      <w:color w:val="0000FF" w:themeColor="hyperlink"/>
      <w:u w:val="single"/>
    </w:rPr>
  </w:style>
  <w:style w:type="paragraph" w:styleId="Textodeglobo">
    <w:name w:val="Balloon Text"/>
    <w:basedOn w:val="Normal"/>
    <w:link w:val="TextodegloboCar"/>
    <w:uiPriority w:val="99"/>
    <w:semiHidden/>
    <w:unhideWhenUsed/>
    <w:rsid w:val="007C3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F06"/>
    <w:rPr>
      <w:rFonts w:ascii="Tahoma" w:hAnsi="Tahoma" w:cs="Tahoma"/>
      <w:sz w:val="16"/>
      <w:szCs w:val="16"/>
    </w:rPr>
  </w:style>
  <w:style w:type="paragraph" w:styleId="Prrafodelista">
    <w:name w:val="List Paragraph"/>
    <w:basedOn w:val="Normal"/>
    <w:uiPriority w:val="34"/>
    <w:qFormat/>
    <w:rsid w:val="008A6648"/>
    <w:pPr>
      <w:ind w:left="720"/>
      <w:contextualSpacing/>
    </w:pPr>
  </w:style>
  <w:style w:type="paragraph" w:styleId="Encabezado">
    <w:name w:val="header"/>
    <w:basedOn w:val="Normal"/>
    <w:link w:val="EncabezadoCar"/>
    <w:uiPriority w:val="99"/>
    <w:unhideWhenUsed/>
    <w:rsid w:val="003A4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0F4"/>
  </w:style>
  <w:style w:type="paragraph" w:styleId="Piedepgina">
    <w:name w:val="footer"/>
    <w:basedOn w:val="Normal"/>
    <w:link w:val="PiedepginaCar"/>
    <w:uiPriority w:val="99"/>
    <w:unhideWhenUsed/>
    <w:rsid w:val="003A4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6A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57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53B10"/>
    <w:pPr>
      <w:spacing w:after="0" w:line="240" w:lineRule="auto"/>
    </w:pPr>
  </w:style>
  <w:style w:type="character" w:customStyle="1" w:styleId="Ttulo1Car">
    <w:name w:val="Título 1 Car"/>
    <w:basedOn w:val="Fuentedeprrafopredeter"/>
    <w:link w:val="Ttulo1"/>
    <w:uiPriority w:val="9"/>
    <w:rsid w:val="00906A3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5709"/>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7C3F06"/>
    <w:pPr>
      <w:outlineLvl w:val="9"/>
    </w:pPr>
    <w:rPr>
      <w:lang w:eastAsia="es-SV"/>
    </w:rPr>
  </w:style>
  <w:style w:type="paragraph" w:styleId="TDC1">
    <w:name w:val="toc 1"/>
    <w:basedOn w:val="Normal"/>
    <w:next w:val="Normal"/>
    <w:autoRedefine/>
    <w:uiPriority w:val="39"/>
    <w:unhideWhenUsed/>
    <w:rsid w:val="000A2193"/>
    <w:pPr>
      <w:tabs>
        <w:tab w:val="left" w:pos="284"/>
        <w:tab w:val="right" w:leader="dot" w:pos="8828"/>
      </w:tabs>
      <w:spacing w:after="100"/>
    </w:pPr>
    <w:rPr>
      <w:rFonts w:ascii="Century Gothic" w:hAnsi="Century Gothic"/>
      <w:b/>
      <w:noProof/>
    </w:rPr>
  </w:style>
  <w:style w:type="paragraph" w:styleId="TDC2">
    <w:name w:val="toc 2"/>
    <w:basedOn w:val="Normal"/>
    <w:next w:val="Normal"/>
    <w:autoRedefine/>
    <w:uiPriority w:val="39"/>
    <w:unhideWhenUsed/>
    <w:rsid w:val="007C3F06"/>
    <w:pPr>
      <w:tabs>
        <w:tab w:val="left" w:pos="567"/>
        <w:tab w:val="right" w:leader="dot" w:pos="8828"/>
      </w:tabs>
      <w:spacing w:after="100"/>
      <w:ind w:left="220"/>
    </w:pPr>
  </w:style>
  <w:style w:type="character" w:styleId="Hipervnculo">
    <w:name w:val="Hyperlink"/>
    <w:basedOn w:val="Fuentedeprrafopredeter"/>
    <w:uiPriority w:val="99"/>
    <w:unhideWhenUsed/>
    <w:rsid w:val="007C3F06"/>
    <w:rPr>
      <w:color w:val="0000FF" w:themeColor="hyperlink"/>
      <w:u w:val="single"/>
    </w:rPr>
  </w:style>
  <w:style w:type="paragraph" w:styleId="Textodeglobo">
    <w:name w:val="Balloon Text"/>
    <w:basedOn w:val="Normal"/>
    <w:link w:val="TextodegloboCar"/>
    <w:uiPriority w:val="99"/>
    <w:semiHidden/>
    <w:unhideWhenUsed/>
    <w:rsid w:val="007C3F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F06"/>
    <w:rPr>
      <w:rFonts w:ascii="Tahoma" w:hAnsi="Tahoma" w:cs="Tahoma"/>
      <w:sz w:val="16"/>
      <w:szCs w:val="16"/>
    </w:rPr>
  </w:style>
  <w:style w:type="paragraph" w:styleId="Prrafodelista">
    <w:name w:val="List Paragraph"/>
    <w:basedOn w:val="Normal"/>
    <w:uiPriority w:val="34"/>
    <w:qFormat/>
    <w:rsid w:val="008A6648"/>
    <w:pPr>
      <w:ind w:left="720"/>
      <w:contextualSpacing/>
    </w:pPr>
  </w:style>
  <w:style w:type="paragraph" w:styleId="Encabezado">
    <w:name w:val="header"/>
    <w:basedOn w:val="Normal"/>
    <w:link w:val="EncabezadoCar"/>
    <w:uiPriority w:val="99"/>
    <w:unhideWhenUsed/>
    <w:rsid w:val="003A4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0F4"/>
  </w:style>
  <w:style w:type="paragraph" w:styleId="Piedepgina">
    <w:name w:val="footer"/>
    <w:basedOn w:val="Normal"/>
    <w:link w:val="PiedepginaCar"/>
    <w:uiPriority w:val="99"/>
    <w:unhideWhenUsed/>
    <w:rsid w:val="003A4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21879-1D5A-4626-B248-7A37B411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2152</Words>
  <Characters>11839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Hernandez</dc:creator>
  <cp:lastModifiedBy>Raul Hernandez</cp:lastModifiedBy>
  <cp:revision>1338</cp:revision>
  <cp:lastPrinted>2015-10-22T20:04:00Z</cp:lastPrinted>
  <dcterms:created xsi:type="dcterms:W3CDTF">2015-10-21T16:04:00Z</dcterms:created>
  <dcterms:modified xsi:type="dcterms:W3CDTF">2015-10-22T20:05:00Z</dcterms:modified>
</cp:coreProperties>
</file>