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47D" w:rsidRDefault="00C4747D">
      <w:pPr>
        <w:pStyle w:val="Textosinformato"/>
        <w:jc w:val="center"/>
        <w:rPr>
          <w:rFonts w:ascii="Arial" w:hAnsi="Arial"/>
          <w:sz w:val="22"/>
          <w:szCs w:val="22"/>
        </w:rPr>
      </w:pPr>
    </w:p>
    <w:p w:rsidR="00642239" w:rsidRDefault="00642239">
      <w:pPr>
        <w:pStyle w:val="Textosinformato"/>
        <w:jc w:val="center"/>
        <w:rPr>
          <w:rFonts w:ascii="Arial" w:hAnsi="Arial"/>
          <w:sz w:val="22"/>
          <w:szCs w:val="22"/>
        </w:rPr>
      </w:pPr>
    </w:p>
    <w:p w:rsidR="00642239" w:rsidRDefault="00642239">
      <w:pPr>
        <w:pStyle w:val="Textosinformato"/>
        <w:jc w:val="center"/>
        <w:rPr>
          <w:rFonts w:ascii="Arial" w:hAnsi="Arial"/>
          <w:sz w:val="22"/>
          <w:szCs w:val="22"/>
        </w:rPr>
      </w:pPr>
    </w:p>
    <w:p w:rsidR="00642239" w:rsidRDefault="00642239">
      <w:pPr>
        <w:pStyle w:val="Textosinformato"/>
        <w:jc w:val="center"/>
        <w:rPr>
          <w:rFonts w:ascii="Arial" w:hAnsi="Arial"/>
          <w:sz w:val="22"/>
          <w:szCs w:val="22"/>
        </w:rPr>
      </w:pPr>
    </w:p>
    <w:p w:rsidR="00642239" w:rsidRDefault="00642239">
      <w:pPr>
        <w:pStyle w:val="Textosinformato"/>
        <w:jc w:val="center"/>
        <w:rPr>
          <w:rFonts w:ascii="Arial" w:hAnsi="Arial"/>
          <w:sz w:val="22"/>
          <w:szCs w:val="22"/>
        </w:rPr>
      </w:pPr>
    </w:p>
    <w:p w:rsidR="00642239" w:rsidRDefault="00642239">
      <w:pPr>
        <w:pStyle w:val="Textosinformato"/>
        <w:jc w:val="center"/>
        <w:rPr>
          <w:rFonts w:ascii="Arial" w:hAnsi="Arial"/>
          <w:sz w:val="22"/>
          <w:szCs w:val="22"/>
        </w:rPr>
      </w:pPr>
    </w:p>
    <w:p w:rsidR="00642239" w:rsidRDefault="00642239">
      <w:pPr>
        <w:pStyle w:val="Textosinformato"/>
        <w:jc w:val="center"/>
        <w:rPr>
          <w:rFonts w:ascii="Arial" w:hAnsi="Arial"/>
          <w:sz w:val="22"/>
          <w:szCs w:val="22"/>
        </w:rPr>
      </w:pPr>
    </w:p>
    <w:p w:rsidR="00642239" w:rsidRPr="0046228B" w:rsidRDefault="00642239">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46228B" w:rsidRDefault="0002015F">
      <w:pPr>
        <w:pStyle w:val="Textosinformato"/>
        <w:jc w:val="center"/>
        <w:rPr>
          <w:rFonts w:ascii="Arial" w:hAnsi="Arial"/>
          <w:sz w:val="22"/>
          <w:szCs w:val="22"/>
        </w:rPr>
      </w:pPr>
      <w:r>
        <w:rPr>
          <w:rFonts w:cs="Arial"/>
          <w:noProof/>
          <w:sz w:val="24"/>
          <w:szCs w:val="24"/>
          <w:lang w:val="es-SV" w:eastAsia="es-SV"/>
        </w:rPr>
        <w:drawing>
          <wp:anchor distT="0" distB="0" distL="114300" distR="114300" simplePos="0" relativeHeight="251659264" behindDoc="0" locked="0" layoutInCell="1" allowOverlap="1" wp14:anchorId="640780CB" wp14:editId="0EE4D9D2">
            <wp:simplePos x="0" y="0"/>
            <wp:positionH relativeFrom="column">
              <wp:posOffset>1247775</wp:posOffset>
            </wp:positionH>
            <wp:positionV relativeFrom="paragraph">
              <wp:posOffset>9525</wp:posOffset>
            </wp:positionV>
            <wp:extent cx="3600000" cy="1317600"/>
            <wp:effectExtent l="0" t="0" r="635" b="0"/>
            <wp:wrapNone/>
            <wp:docPr id="3" name="Imagen 3" descr="C:\Users\alejandro.garcia\Pictures\LogotipoNuevoCOAMSS-OPAM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jandro.garcia\Pictures\LogotipoNuevoCOAMSS-OPAMS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000" cy="1317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276126" w:rsidRDefault="00276126" w:rsidP="00272B5C">
      <w:pPr>
        <w:pStyle w:val="Textosinformato"/>
        <w:spacing w:line="276" w:lineRule="auto"/>
        <w:jc w:val="center"/>
        <w:rPr>
          <w:rFonts w:ascii="Arial Narrow" w:hAnsi="Arial Narrow"/>
          <w:b/>
          <w:sz w:val="52"/>
          <w:szCs w:val="22"/>
        </w:rPr>
      </w:pPr>
    </w:p>
    <w:p w:rsidR="008977A1" w:rsidRPr="0002015F" w:rsidRDefault="0083242F" w:rsidP="0002015F">
      <w:pPr>
        <w:spacing w:line="360" w:lineRule="auto"/>
        <w:jc w:val="center"/>
        <w:rPr>
          <w:rFonts w:ascii="Arial" w:hAnsi="Arial" w:cs="Arial"/>
          <w:sz w:val="40"/>
          <w:szCs w:val="40"/>
        </w:rPr>
      </w:pPr>
      <w:r w:rsidRPr="0002015F">
        <w:rPr>
          <w:rFonts w:ascii="Arial" w:hAnsi="Arial" w:cs="Arial"/>
          <w:sz w:val="40"/>
          <w:szCs w:val="40"/>
        </w:rPr>
        <w:t xml:space="preserve">MANUAL </w:t>
      </w:r>
      <w:r w:rsidR="00E7354F" w:rsidRPr="0002015F">
        <w:rPr>
          <w:rFonts w:ascii="Arial" w:hAnsi="Arial" w:cs="Arial"/>
          <w:sz w:val="40"/>
          <w:szCs w:val="40"/>
        </w:rPr>
        <w:t>DE DONACIONES</w:t>
      </w:r>
      <w:r w:rsidR="00D84445" w:rsidRPr="0002015F">
        <w:rPr>
          <w:rFonts w:ascii="Arial" w:hAnsi="Arial" w:cs="Arial"/>
          <w:sz w:val="40"/>
          <w:szCs w:val="40"/>
        </w:rPr>
        <w:t xml:space="preserve"> RECIBIDAS.</w:t>
      </w:r>
    </w:p>
    <w:p w:rsidR="00107E06" w:rsidRDefault="00107E06" w:rsidP="008977A1">
      <w:pPr>
        <w:spacing w:line="360" w:lineRule="auto"/>
        <w:jc w:val="center"/>
        <w:rPr>
          <w:rFonts w:ascii="Arial" w:hAnsi="Arial"/>
          <w:szCs w:val="22"/>
        </w:rPr>
      </w:pPr>
    </w:p>
    <w:p w:rsidR="00107E06" w:rsidRDefault="00107E06">
      <w:pPr>
        <w:pStyle w:val="Textosinformato"/>
        <w:jc w:val="center"/>
        <w:rPr>
          <w:rFonts w:ascii="Arial" w:hAnsi="Arial"/>
          <w:sz w:val="22"/>
          <w:szCs w:val="22"/>
        </w:rPr>
      </w:pPr>
    </w:p>
    <w:p w:rsidR="0002015F" w:rsidRDefault="0002015F">
      <w:pPr>
        <w:pStyle w:val="Textosinformato"/>
        <w:jc w:val="center"/>
        <w:rPr>
          <w:rFonts w:ascii="Arial" w:hAnsi="Arial"/>
          <w:sz w:val="22"/>
          <w:szCs w:val="22"/>
        </w:rPr>
      </w:pPr>
    </w:p>
    <w:p w:rsidR="0002015F" w:rsidRDefault="0002015F">
      <w:pPr>
        <w:pStyle w:val="Textosinformato"/>
        <w:jc w:val="center"/>
        <w:rPr>
          <w:rFonts w:ascii="Arial" w:hAnsi="Arial"/>
          <w:sz w:val="22"/>
          <w:szCs w:val="22"/>
        </w:rPr>
      </w:pPr>
    </w:p>
    <w:p w:rsidR="0002015F" w:rsidRDefault="0002015F">
      <w:pPr>
        <w:pStyle w:val="Textosinformato"/>
        <w:jc w:val="center"/>
        <w:rPr>
          <w:rFonts w:ascii="Arial" w:hAnsi="Arial"/>
          <w:sz w:val="22"/>
          <w:szCs w:val="22"/>
        </w:rPr>
      </w:pPr>
    </w:p>
    <w:p w:rsidR="0002015F" w:rsidRDefault="0002015F">
      <w:pPr>
        <w:pStyle w:val="Textosinformato"/>
        <w:jc w:val="center"/>
        <w:rPr>
          <w:rFonts w:ascii="Arial" w:hAnsi="Arial"/>
          <w:sz w:val="22"/>
          <w:szCs w:val="22"/>
        </w:rPr>
      </w:pPr>
    </w:p>
    <w:p w:rsidR="00642239" w:rsidRDefault="00642239">
      <w:pPr>
        <w:pStyle w:val="Textosinformato"/>
        <w:jc w:val="center"/>
        <w:rPr>
          <w:rFonts w:ascii="Arial" w:hAnsi="Arial"/>
          <w:sz w:val="22"/>
          <w:szCs w:val="22"/>
        </w:rPr>
      </w:pPr>
    </w:p>
    <w:p w:rsidR="0002015F" w:rsidRDefault="0002015F">
      <w:pPr>
        <w:pStyle w:val="Textosinformato"/>
        <w:jc w:val="center"/>
        <w:rPr>
          <w:rFonts w:ascii="Arial" w:hAnsi="Arial"/>
          <w:sz w:val="22"/>
          <w:szCs w:val="22"/>
        </w:rPr>
      </w:pPr>
    </w:p>
    <w:p w:rsidR="0002015F" w:rsidRDefault="0002015F">
      <w:pPr>
        <w:pStyle w:val="Textosinformato"/>
        <w:jc w:val="center"/>
        <w:rPr>
          <w:rFonts w:ascii="Arial" w:hAnsi="Arial"/>
          <w:sz w:val="22"/>
          <w:szCs w:val="22"/>
        </w:rPr>
      </w:pPr>
    </w:p>
    <w:p w:rsidR="0002015F" w:rsidRDefault="0002015F">
      <w:pPr>
        <w:pStyle w:val="Textosinformato"/>
        <w:jc w:val="center"/>
        <w:rPr>
          <w:rFonts w:ascii="Arial" w:hAnsi="Arial"/>
          <w:sz w:val="22"/>
          <w:szCs w:val="22"/>
        </w:rPr>
      </w:pPr>
    </w:p>
    <w:p w:rsidR="0002015F" w:rsidRDefault="0002015F">
      <w:pPr>
        <w:pStyle w:val="Textosinformato"/>
        <w:jc w:val="center"/>
        <w:rPr>
          <w:rFonts w:ascii="Arial" w:hAnsi="Arial"/>
          <w:sz w:val="22"/>
          <w:szCs w:val="22"/>
        </w:rPr>
      </w:pPr>
    </w:p>
    <w:p w:rsidR="0002015F" w:rsidRDefault="0002015F">
      <w:pPr>
        <w:pStyle w:val="Textosinformato"/>
        <w:jc w:val="center"/>
        <w:rPr>
          <w:rFonts w:ascii="Arial" w:hAnsi="Arial"/>
          <w:sz w:val="22"/>
          <w:szCs w:val="22"/>
        </w:rPr>
      </w:pPr>
    </w:p>
    <w:p w:rsidR="0002015F" w:rsidRDefault="0002015F">
      <w:pPr>
        <w:pStyle w:val="Textosinformato"/>
        <w:jc w:val="center"/>
        <w:rPr>
          <w:rFonts w:ascii="Arial" w:hAnsi="Arial"/>
          <w:sz w:val="22"/>
          <w:szCs w:val="22"/>
        </w:rPr>
      </w:pPr>
    </w:p>
    <w:p w:rsidR="0002015F" w:rsidRDefault="0002015F">
      <w:pPr>
        <w:pStyle w:val="Textosinformato"/>
        <w:jc w:val="center"/>
        <w:rPr>
          <w:rFonts w:ascii="Arial" w:hAnsi="Arial"/>
          <w:sz w:val="22"/>
          <w:szCs w:val="22"/>
        </w:rPr>
      </w:pPr>
    </w:p>
    <w:p w:rsidR="0002015F" w:rsidRDefault="0002015F">
      <w:pPr>
        <w:pStyle w:val="Textosinformato"/>
        <w:jc w:val="center"/>
        <w:rPr>
          <w:rFonts w:ascii="Arial" w:hAnsi="Arial"/>
          <w:sz w:val="22"/>
          <w:szCs w:val="22"/>
        </w:rPr>
      </w:pPr>
    </w:p>
    <w:p w:rsidR="0002015F" w:rsidRDefault="0002015F">
      <w:pPr>
        <w:pStyle w:val="Textosinformato"/>
        <w:jc w:val="center"/>
        <w:rPr>
          <w:rFonts w:ascii="Arial" w:hAnsi="Arial"/>
          <w:sz w:val="22"/>
          <w:szCs w:val="22"/>
        </w:rPr>
      </w:pPr>
    </w:p>
    <w:p w:rsidR="0002015F" w:rsidRDefault="0002015F">
      <w:pPr>
        <w:pStyle w:val="Textosinformato"/>
        <w:jc w:val="center"/>
        <w:rPr>
          <w:rFonts w:ascii="Arial" w:hAnsi="Arial"/>
          <w:sz w:val="22"/>
          <w:szCs w:val="22"/>
        </w:rPr>
      </w:pPr>
    </w:p>
    <w:p w:rsidR="0002015F" w:rsidRDefault="0002015F">
      <w:pPr>
        <w:pStyle w:val="Textosinformato"/>
        <w:jc w:val="center"/>
        <w:rPr>
          <w:rFonts w:ascii="Arial" w:hAnsi="Arial"/>
          <w:sz w:val="22"/>
          <w:szCs w:val="22"/>
        </w:rPr>
      </w:pPr>
    </w:p>
    <w:p w:rsidR="0002015F" w:rsidRDefault="0002015F">
      <w:pPr>
        <w:pStyle w:val="Textosinformato"/>
        <w:jc w:val="center"/>
        <w:rPr>
          <w:rFonts w:ascii="Arial" w:hAnsi="Arial"/>
          <w:sz w:val="22"/>
          <w:szCs w:val="22"/>
        </w:rPr>
      </w:pPr>
    </w:p>
    <w:p w:rsidR="0002015F" w:rsidRPr="0046228B" w:rsidRDefault="0002015F">
      <w:pPr>
        <w:pStyle w:val="Textosinformato"/>
        <w:jc w:val="center"/>
        <w:rPr>
          <w:rFonts w:ascii="Arial" w:hAnsi="Arial"/>
          <w:sz w:val="22"/>
          <w:szCs w:val="22"/>
        </w:rPr>
      </w:pPr>
    </w:p>
    <w:p w:rsidR="0018616C" w:rsidRPr="0046228B" w:rsidRDefault="0018616C">
      <w:pPr>
        <w:pStyle w:val="Textosinformato"/>
        <w:jc w:val="center"/>
        <w:rPr>
          <w:rFonts w:ascii="Arial" w:hAnsi="Arial"/>
          <w:sz w:val="22"/>
          <w:szCs w:val="22"/>
        </w:rPr>
      </w:pPr>
    </w:p>
    <w:p w:rsidR="00C4747D" w:rsidRPr="0046228B" w:rsidRDefault="00C4747D">
      <w:pPr>
        <w:pStyle w:val="Textosinformato"/>
        <w:jc w:val="center"/>
        <w:rPr>
          <w:rFonts w:ascii="Arial" w:hAnsi="Arial"/>
          <w:sz w:val="22"/>
          <w:szCs w:val="22"/>
        </w:rPr>
      </w:pPr>
    </w:p>
    <w:p w:rsidR="00C4747D" w:rsidRPr="0002015F" w:rsidRDefault="00720B5E" w:rsidP="0002015F">
      <w:pPr>
        <w:pStyle w:val="Textosinformato"/>
        <w:spacing w:line="360" w:lineRule="auto"/>
        <w:jc w:val="center"/>
        <w:rPr>
          <w:rFonts w:ascii="Arial Narrow" w:hAnsi="Arial Narrow"/>
          <w:sz w:val="24"/>
          <w:szCs w:val="24"/>
        </w:rPr>
        <w:sectPr w:rsidR="00C4747D" w:rsidRPr="0002015F">
          <w:footerReference w:type="even" r:id="rId9"/>
          <w:footerReference w:type="default" r:id="rId10"/>
          <w:pgSz w:w="12242" w:h="15842" w:code="1"/>
          <w:pgMar w:top="1418" w:right="1320" w:bottom="1418" w:left="1320" w:header="720" w:footer="720" w:gutter="0"/>
          <w:pgNumType w:fmt="lowerRoman" w:start="1"/>
          <w:cols w:space="720"/>
        </w:sectPr>
      </w:pPr>
      <w:r w:rsidRPr="0002015F">
        <w:rPr>
          <w:rFonts w:ascii="Arial Narrow" w:hAnsi="Arial Narrow"/>
          <w:sz w:val="24"/>
          <w:szCs w:val="24"/>
        </w:rPr>
        <w:t xml:space="preserve">San Salvador, </w:t>
      </w:r>
      <w:r w:rsidR="00CC5086">
        <w:rPr>
          <w:rFonts w:ascii="Arial Narrow" w:hAnsi="Arial Narrow"/>
          <w:sz w:val="24"/>
          <w:szCs w:val="24"/>
        </w:rPr>
        <w:t>enero de 2016</w:t>
      </w:r>
    </w:p>
    <w:p w:rsidR="00642239" w:rsidRDefault="00C4747D" w:rsidP="006213B7">
      <w:pPr>
        <w:pStyle w:val="Ttulo1"/>
        <w:spacing w:line="360" w:lineRule="auto"/>
        <w:rPr>
          <w:noProof/>
        </w:rPr>
      </w:pPr>
      <w:bookmarkStart w:id="0" w:name="_Toc117572120"/>
      <w:bookmarkStart w:id="1" w:name="_Toc118168869"/>
      <w:bookmarkStart w:id="2" w:name="_Toc441574823"/>
      <w:r w:rsidRPr="00A8584A">
        <w:rPr>
          <w:rFonts w:ascii="Arial Narrow" w:hAnsi="Arial Narrow"/>
        </w:rPr>
        <w:lastRenderedPageBreak/>
        <w:t>INDICE</w:t>
      </w:r>
      <w:bookmarkEnd w:id="0"/>
      <w:bookmarkEnd w:id="1"/>
      <w:bookmarkEnd w:id="2"/>
      <w:r w:rsidR="00DF21A7" w:rsidRPr="005C594A">
        <w:rPr>
          <w:rFonts w:ascii="Times New Roman" w:hAnsi="Times New Roman"/>
          <w:sz w:val="22"/>
          <w:szCs w:val="22"/>
        </w:rPr>
        <w:fldChar w:fldCharType="begin"/>
      </w:r>
      <w:r w:rsidRPr="005C594A">
        <w:rPr>
          <w:rFonts w:ascii="Times New Roman" w:hAnsi="Times New Roman"/>
          <w:sz w:val="22"/>
          <w:szCs w:val="22"/>
        </w:rPr>
        <w:instrText xml:space="preserve"> TOC \o "1-3" </w:instrText>
      </w:r>
      <w:r w:rsidR="00DF21A7" w:rsidRPr="005C594A">
        <w:rPr>
          <w:rFonts w:ascii="Times New Roman" w:hAnsi="Times New Roman"/>
          <w:sz w:val="22"/>
          <w:szCs w:val="22"/>
        </w:rPr>
        <w:fldChar w:fldCharType="separate"/>
      </w:r>
    </w:p>
    <w:p w:rsidR="00642239" w:rsidRDefault="00642239">
      <w:pPr>
        <w:pStyle w:val="TDC1"/>
        <w:rPr>
          <w:rFonts w:asciiTheme="minorHAnsi" w:eastAsiaTheme="minorEastAsia" w:hAnsiTheme="minorHAnsi" w:cstheme="minorBidi"/>
          <w:noProof/>
          <w:szCs w:val="22"/>
          <w:lang w:val="es-SV" w:eastAsia="es-SV"/>
        </w:rPr>
      </w:pPr>
      <w:r w:rsidRPr="008B0F09">
        <w:rPr>
          <w:rFonts w:ascii="Arial Narrow" w:hAnsi="Arial Narrow"/>
          <w:noProof/>
        </w:rPr>
        <w:t>INDICE</w:t>
      </w:r>
      <w:r>
        <w:rPr>
          <w:noProof/>
        </w:rPr>
        <w:tab/>
      </w:r>
      <w:r>
        <w:rPr>
          <w:noProof/>
        </w:rPr>
        <w:fldChar w:fldCharType="begin"/>
      </w:r>
      <w:r>
        <w:rPr>
          <w:noProof/>
        </w:rPr>
        <w:instrText xml:space="preserve"> PAGEREF _Toc441574823 \h </w:instrText>
      </w:r>
      <w:r>
        <w:rPr>
          <w:noProof/>
        </w:rPr>
      </w:r>
      <w:r>
        <w:rPr>
          <w:noProof/>
        </w:rPr>
        <w:fldChar w:fldCharType="separate"/>
      </w:r>
      <w:r w:rsidR="00C61F38">
        <w:rPr>
          <w:noProof/>
        </w:rPr>
        <w:t>ii</w:t>
      </w:r>
      <w:r>
        <w:rPr>
          <w:noProof/>
        </w:rPr>
        <w:fldChar w:fldCharType="end"/>
      </w:r>
    </w:p>
    <w:p w:rsidR="00642239" w:rsidRDefault="00642239">
      <w:pPr>
        <w:pStyle w:val="TDC1"/>
        <w:rPr>
          <w:rFonts w:asciiTheme="minorHAnsi" w:eastAsiaTheme="minorEastAsia" w:hAnsiTheme="minorHAnsi" w:cstheme="minorBidi"/>
          <w:noProof/>
          <w:szCs w:val="22"/>
          <w:lang w:val="es-SV" w:eastAsia="es-SV"/>
        </w:rPr>
      </w:pPr>
      <w:r w:rsidRPr="008B0F09">
        <w:rPr>
          <w:rFonts w:cs="Arial"/>
          <w:noProof/>
          <w:color w:val="404040" w:themeColor="text1" w:themeTint="BF"/>
        </w:rPr>
        <w:t>1.</w:t>
      </w:r>
      <w:r>
        <w:rPr>
          <w:rFonts w:asciiTheme="minorHAnsi" w:eastAsiaTheme="minorEastAsia" w:hAnsiTheme="minorHAnsi" w:cstheme="minorBidi"/>
          <w:noProof/>
          <w:szCs w:val="22"/>
          <w:lang w:val="es-SV" w:eastAsia="es-SV"/>
        </w:rPr>
        <w:tab/>
      </w:r>
      <w:r w:rsidRPr="008B0F09">
        <w:rPr>
          <w:rFonts w:cs="Arial"/>
          <w:noProof/>
          <w:color w:val="404040" w:themeColor="text1" w:themeTint="BF"/>
        </w:rPr>
        <w:t>OBJETIVOS DEL MANUAL.</w:t>
      </w:r>
      <w:r>
        <w:rPr>
          <w:noProof/>
        </w:rPr>
        <w:tab/>
      </w:r>
      <w:r>
        <w:rPr>
          <w:noProof/>
        </w:rPr>
        <w:fldChar w:fldCharType="begin"/>
      </w:r>
      <w:r>
        <w:rPr>
          <w:noProof/>
        </w:rPr>
        <w:instrText xml:space="preserve"> PAGEREF _Toc441574824 \h </w:instrText>
      </w:r>
      <w:r>
        <w:rPr>
          <w:noProof/>
        </w:rPr>
      </w:r>
      <w:r>
        <w:rPr>
          <w:noProof/>
        </w:rPr>
        <w:fldChar w:fldCharType="separate"/>
      </w:r>
      <w:r w:rsidR="00C61F38">
        <w:rPr>
          <w:noProof/>
        </w:rPr>
        <w:t>iv</w:t>
      </w:r>
      <w:r>
        <w:rPr>
          <w:noProof/>
        </w:rPr>
        <w:fldChar w:fldCharType="end"/>
      </w:r>
    </w:p>
    <w:p w:rsidR="00642239" w:rsidRDefault="00642239">
      <w:pPr>
        <w:pStyle w:val="TDC1"/>
        <w:rPr>
          <w:rFonts w:asciiTheme="minorHAnsi" w:eastAsiaTheme="minorEastAsia" w:hAnsiTheme="minorHAnsi" w:cstheme="minorBidi"/>
          <w:noProof/>
          <w:szCs w:val="22"/>
          <w:lang w:val="es-SV" w:eastAsia="es-SV"/>
        </w:rPr>
      </w:pPr>
      <w:r w:rsidRPr="008B0F09">
        <w:rPr>
          <w:rFonts w:cs="Arial"/>
          <w:noProof/>
          <w:color w:val="404040" w:themeColor="text1" w:themeTint="BF"/>
        </w:rPr>
        <w:t>2.</w:t>
      </w:r>
      <w:r>
        <w:rPr>
          <w:rFonts w:asciiTheme="minorHAnsi" w:eastAsiaTheme="minorEastAsia" w:hAnsiTheme="minorHAnsi" w:cstheme="minorBidi"/>
          <w:noProof/>
          <w:szCs w:val="22"/>
          <w:lang w:val="es-SV" w:eastAsia="es-SV"/>
        </w:rPr>
        <w:tab/>
      </w:r>
      <w:r w:rsidRPr="008B0F09">
        <w:rPr>
          <w:rFonts w:cs="Arial"/>
          <w:noProof/>
          <w:color w:val="404040" w:themeColor="text1" w:themeTint="BF"/>
        </w:rPr>
        <w:t>ALCANCE</w:t>
      </w:r>
      <w:r>
        <w:rPr>
          <w:noProof/>
        </w:rPr>
        <w:tab/>
      </w:r>
      <w:r>
        <w:rPr>
          <w:noProof/>
        </w:rPr>
        <w:fldChar w:fldCharType="begin"/>
      </w:r>
      <w:r>
        <w:rPr>
          <w:noProof/>
        </w:rPr>
        <w:instrText xml:space="preserve"> PAGEREF _Toc441574825 \h </w:instrText>
      </w:r>
      <w:r>
        <w:rPr>
          <w:noProof/>
        </w:rPr>
      </w:r>
      <w:r>
        <w:rPr>
          <w:noProof/>
        </w:rPr>
        <w:fldChar w:fldCharType="separate"/>
      </w:r>
      <w:r w:rsidR="00C61F38">
        <w:rPr>
          <w:noProof/>
        </w:rPr>
        <w:t>iv</w:t>
      </w:r>
      <w:r>
        <w:rPr>
          <w:noProof/>
        </w:rPr>
        <w:fldChar w:fldCharType="end"/>
      </w:r>
    </w:p>
    <w:p w:rsidR="00642239" w:rsidRDefault="00642239">
      <w:pPr>
        <w:pStyle w:val="TDC1"/>
        <w:rPr>
          <w:rFonts w:asciiTheme="minorHAnsi" w:eastAsiaTheme="minorEastAsia" w:hAnsiTheme="minorHAnsi" w:cstheme="minorBidi"/>
          <w:noProof/>
          <w:szCs w:val="22"/>
          <w:lang w:val="es-SV" w:eastAsia="es-SV"/>
        </w:rPr>
      </w:pPr>
      <w:r w:rsidRPr="008B0F09">
        <w:rPr>
          <w:rFonts w:cs="Arial"/>
          <w:noProof/>
          <w:color w:val="404040" w:themeColor="text1" w:themeTint="BF"/>
        </w:rPr>
        <w:t>3.</w:t>
      </w:r>
      <w:r>
        <w:rPr>
          <w:rFonts w:asciiTheme="minorHAnsi" w:eastAsiaTheme="minorEastAsia" w:hAnsiTheme="minorHAnsi" w:cstheme="minorBidi"/>
          <w:noProof/>
          <w:szCs w:val="22"/>
          <w:lang w:val="es-SV" w:eastAsia="es-SV"/>
        </w:rPr>
        <w:tab/>
      </w:r>
      <w:r w:rsidRPr="008B0F09">
        <w:rPr>
          <w:rFonts w:cs="Arial"/>
          <w:noProof/>
          <w:color w:val="404040" w:themeColor="text1" w:themeTint="BF"/>
        </w:rPr>
        <w:t>NORMAS GENERALES DE OPERACIÓN</w:t>
      </w:r>
      <w:r>
        <w:rPr>
          <w:noProof/>
        </w:rPr>
        <w:tab/>
      </w:r>
      <w:r>
        <w:rPr>
          <w:noProof/>
        </w:rPr>
        <w:fldChar w:fldCharType="begin"/>
      </w:r>
      <w:r>
        <w:rPr>
          <w:noProof/>
        </w:rPr>
        <w:instrText xml:space="preserve"> PAGEREF _Toc441574826 \h </w:instrText>
      </w:r>
      <w:r>
        <w:rPr>
          <w:noProof/>
        </w:rPr>
      </w:r>
      <w:r>
        <w:rPr>
          <w:noProof/>
        </w:rPr>
        <w:fldChar w:fldCharType="separate"/>
      </w:r>
      <w:r w:rsidR="00C61F38">
        <w:rPr>
          <w:noProof/>
        </w:rPr>
        <w:t>iv</w:t>
      </w:r>
      <w:r>
        <w:rPr>
          <w:noProof/>
        </w:rPr>
        <w:fldChar w:fldCharType="end"/>
      </w:r>
    </w:p>
    <w:p w:rsidR="00642239" w:rsidRDefault="00642239">
      <w:pPr>
        <w:pStyle w:val="TDC1"/>
        <w:rPr>
          <w:rFonts w:asciiTheme="minorHAnsi" w:eastAsiaTheme="minorEastAsia" w:hAnsiTheme="minorHAnsi" w:cstheme="minorBidi"/>
          <w:noProof/>
          <w:szCs w:val="22"/>
          <w:lang w:val="es-SV" w:eastAsia="es-SV"/>
        </w:rPr>
      </w:pPr>
      <w:r w:rsidRPr="008B0F09">
        <w:rPr>
          <w:rFonts w:cs="Arial"/>
          <w:noProof/>
          <w:color w:val="404040" w:themeColor="text1" w:themeTint="BF"/>
        </w:rPr>
        <w:t>4.</w:t>
      </w:r>
      <w:r>
        <w:rPr>
          <w:rFonts w:asciiTheme="minorHAnsi" w:eastAsiaTheme="minorEastAsia" w:hAnsiTheme="minorHAnsi" w:cstheme="minorBidi"/>
          <w:noProof/>
          <w:szCs w:val="22"/>
          <w:lang w:val="es-SV" w:eastAsia="es-SV"/>
        </w:rPr>
        <w:tab/>
      </w:r>
      <w:r w:rsidRPr="008B0F09">
        <w:rPr>
          <w:rFonts w:cs="Arial"/>
          <w:noProof/>
          <w:color w:val="404040" w:themeColor="text1" w:themeTint="BF"/>
        </w:rPr>
        <w:t>CUADRO DE AUTORIZACION</w:t>
      </w:r>
      <w:r>
        <w:rPr>
          <w:noProof/>
        </w:rPr>
        <w:tab/>
      </w:r>
      <w:r>
        <w:rPr>
          <w:noProof/>
        </w:rPr>
        <w:fldChar w:fldCharType="begin"/>
      </w:r>
      <w:r>
        <w:rPr>
          <w:noProof/>
        </w:rPr>
        <w:instrText xml:space="preserve"> PAGEREF _Toc441574827 \h </w:instrText>
      </w:r>
      <w:r>
        <w:rPr>
          <w:noProof/>
        </w:rPr>
      </w:r>
      <w:r>
        <w:rPr>
          <w:noProof/>
        </w:rPr>
        <w:fldChar w:fldCharType="separate"/>
      </w:r>
      <w:r w:rsidR="00C61F38">
        <w:rPr>
          <w:noProof/>
        </w:rPr>
        <w:t>v</w:t>
      </w:r>
      <w:r>
        <w:rPr>
          <w:noProof/>
        </w:rPr>
        <w:fldChar w:fldCharType="end"/>
      </w:r>
    </w:p>
    <w:p w:rsidR="00C4747D" w:rsidRPr="005C594A" w:rsidRDefault="00DF21A7" w:rsidP="006213B7">
      <w:pPr>
        <w:pStyle w:val="Textosinformato"/>
        <w:spacing w:line="360" w:lineRule="auto"/>
        <w:jc w:val="center"/>
        <w:rPr>
          <w:rFonts w:ascii="Times New Roman" w:hAnsi="Times New Roman"/>
          <w:b/>
          <w:sz w:val="22"/>
          <w:szCs w:val="22"/>
        </w:rPr>
      </w:pPr>
      <w:r w:rsidRPr="005C594A">
        <w:rPr>
          <w:rFonts w:ascii="Times New Roman" w:hAnsi="Times New Roman"/>
          <w:b/>
          <w:sz w:val="22"/>
          <w:szCs w:val="22"/>
        </w:rPr>
        <w:fldChar w:fldCharType="end"/>
      </w:r>
    </w:p>
    <w:p w:rsidR="00C4747D" w:rsidRPr="005C594A" w:rsidRDefault="00C4747D" w:rsidP="006213B7">
      <w:pPr>
        <w:pStyle w:val="Textosinformato"/>
        <w:spacing w:line="360" w:lineRule="auto"/>
        <w:jc w:val="center"/>
        <w:rPr>
          <w:rFonts w:ascii="Times New Roman" w:hAnsi="Times New Roman"/>
          <w:sz w:val="22"/>
          <w:szCs w:val="22"/>
        </w:rPr>
      </w:pPr>
    </w:p>
    <w:p w:rsidR="00C4747D" w:rsidRPr="00642239" w:rsidRDefault="00C4747D" w:rsidP="00642239">
      <w:pPr>
        <w:pStyle w:val="Default"/>
        <w:spacing w:line="276" w:lineRule="auto"/>
        <w:rPr>
          <w:b/>
          <w:color w:val="404040" w:themeColor="text1" w:themeTint="BF"/>
        </w:rPr>
      </w:pPr>
      <w:r w:rsidRPr="005C594A">
        <w:rPr>
          <w:rFonts w:ascii="Times New Roman" w:hAnsi="Times New Roman"/>
          <w:sz w:val="22"/>
          <w:szCs w:val="22"/>
        </w:rPr>
        <w:br w:type="page"/>
      </w:r>
      <w:r w:rsidRPr="00642239">
        <w:rPr>
          <w:b/>
          <w:color w:val="404040" w:themeColor="text1" w:themeTint="BF"/>
        </w:rPr>
        <w:lastRenderedPageBreak/>
        <w:t>INTRODUCCION</w:t>
      </w:r>
    </w:p>
    <w:p w:rsidR="00C4747D" w:rsidRPr="00642239" w:rsidRDefault="00C4747D" w:rsidP="00642239">
      <w:pPr>
        <w:pStyle w:val="Default"/>
        <w:spacing w:line="276" w:lineRule="auto"/>
        <w:rPr>
          <w:color w:val="404040" w:themeColor="text1" w:themeTint="BF"/>
        </w:rPr>
      </w:pPr>
    </w:p>
    <w:p w:rsidR="00C4747D" w:rsidRPr="00642239" w:rsidRDefault="00C4747D" w:rsidP="00642239">
      <w:pPr>
        <w:pStyle w:val="Default"/>
        <w:spacing w:line="276" w:lineRule="auto"/>
        <w:rPr>
          <w:color w:val="404040" w:themeColor="text1" w:themeTint="BF"/>
        </w:rPr>
      </w:pPr>
    </w:p>
    <w:p w:rsidR="00E7354F" w:rsidRPr="00642239" w:rsidRDefault="00E7354F" w:rsidP="00642239">
      <w:pPr>
        <w:pStyle w:val="Default"/>
        <w:spacing w:line="276" w:lineRule="auto"/>
        <w:rPr>
          <w:color w:val="404040" w:themeColor="text1" w:themeTint="BF"/>
        </w:rPr>
      </w:pPr>
      <w:r w:rsidRPr="00642239">
        <w:rPr>
          <w:color w:val="404040" w:themeColor="text1" w:themeTint="BF"/>
        </w:rPr>
        <w:t xml:space="preserve">El Consejo de Alcaldes y la Oficina de Planificación del Área Metropolitana de San Salvador </w:t>
      </w:r>
      <w:r w:rsidR="00D84445" w:rsidRPr="00642239">
        <w:rPr>
          <w:color w:val="404040" w:themeColor="text1" w:themeTint="BF"/>
        </w:rPr>
        <w:t>OPAMSS,  entidad descentralizada  y autónoma creada</w:t>
      </w:r>
      <w:r w:rsidRPr="00642239">
        <w:rPr>
          <w:color w:val="404040" w:themeColor="text1" w:themeTint="BF"/>
        </w:rPr>
        <w:t xml:space="preserve"> con la finalidad de contribuir al desarrollo sostenible del Área Metropolitana de San Salvador a través de la planificación </w:t>
      </w:r>
      <w:r w:rsidR="0002015F" w:rsidRPr="00642239">
        <w:rPr>
          <w:color w:val="404040" w:themeColor="text1" w:themeTint="BF"/>
        </w:rPr>
        <w:t>y control del desarrollo urbano, p</w:t>
      </w:r>
      <w:r w:rsidRPr="00642239">
        <w:rPr>
          <w:color w:val="404040" w:themeColor="text1" w:themeTint="BF"/>
        </w:rPr>
        <w:t>ar</w:t>
      </w:r>
      <w:r w:rsidR="0002015F" w:rsidRPr="00642239">
        <w:rPr>
          <w:color w:val="404040" w:themeColor="text1" w:themeTint="BF"/>
        </w:rPr>
        <w:t>a lograr con sus objetivos de creación</w:t>
      </w:r>
      <w:r w:rsidR="00D84445" w:rsidRPr="00642239">
        <w:rPr>
          <w:color w:val="404040" w:themeColor="text1" w:themeTint="BF"/>
        </w:rPr>
        <w:t xml:space="preserve">, la </w:t>
      </w:r>
      <w:r w:rsidRPr="00642239">
        <w:rPr>
          <w:color w:val="404040" w:themeColor="text1" w:themeTint="BF"/>
        </w:rPr>
        <w:t>OPAMSS requiere recursos, los cuales tienen la características de ser escasos y limitados llámese recursos humano, técnico, tecnológico, financieros, etc., la mayoría de estos recursos son generados y/o desarrollados en el ámbito en que se desenvuelven estas instituciones, no obstante existen recursos que se obtienen a través de donaciones.</w:t>
      </w:r>
    </w:p>
    <w:p w:rsidR="00E7354F" w:rsidRPr="00642239" w:rsidRDefault="00E7354F" w:rsidP="00642239">
      <w:pPr>
        <w:pStyle w:val="Default"/>
        <w:spacing w:line="276" w:lineRule="auto"/>
        <w:rPr>
          <w:color w:val="404040" w:themeColor="text1" w:themeTint="BF"/>
        </w:rPr>
      </w:pPr>
    </w:p>
    <w:p w:rsidR="00E7354F" w:rsidRPr="00642239" w:rsidRDefault="00E7354F" w:rsidP="00642239">
      <w:pPr>
        <w:pStyle w:val="Default"/>
        <w:spacing w:line="276" w:lineRule="auto"/>
        <w:rPr>
          <w:color w:val="404040" w:themeColor="text1" w:themeTint="BF"/>
        </w:rPr>
      </w:pPr>
      <w:r w:rsidRPr="00642239">
        <w:rPr>
          <w:color w:val="404040" w:themeColor="text1" w:themeTint="BF"/>
        </w:rPr>
        <w:t>Estas Donaciones requieren ser registrados, salvaguardados, etc. por lo cual se requiere generar procesos y procedimientos internos, sencillos y eficaces para el rendimiento de cuentas en cualquier momento</w:t>
      </w:r>
      <w:r w:rsidR="00D84445" w:rsidRPr="00642239">
        <w:rPr>
          <w:color w:val="404040" w:themeColor="text1" w:themeTint="BF"/>
        </w:rPr>
        <w:t>,</w:t>
      </w:r>
      <w:r w:rsidRPr="00642239">
        <w:rPr>
          <w:color w:val="404040" w:themeColor="text1" w:themeTint="BF"/>
        </w:rPr>
        <w:t xml:space="preserve"> razón por la </w:t>
      </w:r>
      <w:r w:rsidR="00D84445" w:rsidRPr="00642239">
        <w:rPr>
          <w:color w:val="404040" w:themeColor="text1" w:themeTint="BF"/>
        </w:rPr>
        <w:t>cual se</w:t>
      </w:r>
      <w:r w:rsidRPr="00642239">
        <w:rPr>
          <w:color w:val="404040" w:themeColor="text1" w:themeTint="BF"/>
        </w:rPr>
        <w:t xml:space="preserve"> crea en el presente documento.</w:t>
      </w:r>
    </w:p>
    <w:p w:rsidR="00914F54" w:rsidRDefault="00914F54">
      <w:pPr>
        <w:pStyle w:val="Textosinformato"/>
        <w:spacing w:line="360" w:lineRule="auto"/>
        <w:ind w:left="851" w:right="955"/>
        <w:jc w:val="both"/>
        <w:rPr>
          <w:rFonts w:ascii="Arial Narrow" w:hAnsi="Arial Narrow"/>
          <w:sz w:val="22"/>
          <w:szCs w:val="22"/>
        </w:rPr>
      </w:pPr>
    </w:p>
    <w:p w:rsidR="00914F54" w:rsidRDefault="00914F54">
      <w:pPr>
        <w:pStyle w:val="Textosinformato"/>
        <w:spacing w:line="360" w:lineRule="auto"/>
        <w:ind w:left="851" w:right="955"/>
        <w:jc w:val="both"/>
        <w:rPr>
          <w:rFonts w:ascii="Arial Narrow" w:hAnsi="Arial Narrow"/>
          <w:sz w:val="22"/>
          <w:szCs w:val="22"/>
        </w:rPr>
      </w:pPr>
    </w:p>
    <w:p w:rsidR="00914F54" w:rsidRDefault="00914F54">
      <w:pPr>
        <w:pStyle w:val="Textosinformato"/>
        <w:spacing w:line="360" w:lineRule="auto"/>
        <w:ind w:left="851" w:right="955"/>
        <w:jc w:val="both"/>
        <w:rPr>
          <w:rFonts w:ascii="Arial Narrow" w:hAnsi="Arial Narrow"/>
          <w:sz w:val="22"/>
          <w:szCs w:val="22"/>
        </w:rPr>
      </w:pPr>
    </w:p>
    <w:p w:rsidR="00914F54" w:rsidRDefault="00914F54">
      <w:pPr>
        <w:pStyle w:val="Textosinformato"/>
        <w:spacing w:line="360" w:lineRule="auto"/>
        <w:ind w:left="851" w:right="955"/>
        <w:jc w:val="both"/>
        <w:rPr>
          <w:rFonts w:ascii="Arial Narrow" w:hAnsi="Arial Narrow"/>
          <w:sz w:val="22"/>
          <w:szCs w:val="22"/>
        </w:rPr>
      </w:pPr>
    </w:p>
    <w:p w:rsidR="00914F54" w:rsidRDefault="00914F54">
      <w:pPr>
        <w:pStyle w:val="Textosinformato"/>
        <w:spacing w:line="360" w:lineRule="auto"/>
        <w:ind w:left="851" w:right="955"/>
        <w:jc w:val="both"/>
        <w:rPr>
          <w:rFonts w:ascii="Arial Narrow" w:hAnsi="Arial Narrow"/>
          <w:sz w:val="22"/>
          <w:szCs w:val="22"/>
        </w:rPr>
      </w:pPr>
    </w:p>
    <w:p w:rsidR="00914F54" w:rsidRDefault="00914F54">
      <w:pPr>
        <w:pStyle w:val="Textosinformato"/>
        <w:spacing w:line="360" w:lineRule="auto"/>
        <w:ind w:left="851" w:right="955"/>
        <w:jc w:val="both"/>
        <w:rPr>
          <w:rFonts w:ascii="Arial Narrow" w:hAnsi="Arial Narrow"/>
          <w:sz w:val="22"/>
          <w:szCs w:val="22"/>
        </w:rPr>
      </w:pPr>
    </w:p>
    <w:p w:rsidR="00914F54" w:rsidRDefault="00914F54">
      <w:pPr>
        <w:pStyle w:val="Textosinformato"/>
        <w:spacing w:line="360" w:lineRule="auto"/>
        <w:ind w:left="851" w:right="955"/>
        <w:jc w:val="both"/>
        <w:rPr>
          <w:rFonts w:ascii="Arial Narrow" w:hAnsi="Arial Narrow"/>
          <w:sz w:val="22"/>
          <w:szCs w:val="22"/>
        </w:rPr>
      </w:pPr>
    </w:p>
    <w:p w:rsidR="00914F54" w:rsidRDefault="00914F54">
      <w:pPr>
        <w:pStyle w:val="Textosinformato"/>
        <w:spacing w:line="360" w:lineRule="auto"/>
        <w:ind w:left="851" w:right="955"/>
        <w:jc w:val="both"/>
        <w:rPr>
          <w:rFonts w:ascii="Arial Narrow" w:hAnsi="Arial Narrow"/>
          <w:sz w:val="22"/>
          <w:szCs w:val="22"/>
        </w:rPr>
      </w:pPr>
    </w:p>
    <w:p w:rsidR="00914F54" w:rsidRDefault="00914F54">
      <w:pPr>
        <w:pStyle w:val="Textosinformato"/>
        <w:spacing w:line="360" w:lineRule="auto"/>
        <w:ind w:left="851" w:right="955"/>
        <w:jc w:val="both"/>
        <w:rPr>
          <w:rFonts w:ascii="Arial Narrow" w:hAnsi="Arial Narrow"/>
          <w:sz w:val="22"/>
          <w:szCs w:val="22"/>
        </w:rPr>
      </w:pPr>
    </w:p>
    <w:p w:rsidR="00914F54" w:rsidRDefault="00914F54">
      <w:pPr>
        <w:pStyle w:val="Textosinformato"/>
        <w:spacing w:line="360" w:lineRule="auto"/>
        <w:ind w:left="851" w:right="955"/>
        <w:jc w:val="both"/>
        <w:rPr>
          <w:rFonts w:ascii="Arial Narrow" w:hAnsi="Arial Narrow"/>
          <w:sz w:val="22"/>
          <w:szCs w:val="22"/>
        </w:rPr>
      </w:pPr>
    </w:p>
    <w:p w:rsidR="00914F54" w:rsidRDefault="00914F54">
      <w:pPr>
        <w:pStyle w:val="Textosinformato"/>
        <w:spacing w:line="360" w:lineRule="auto"/>
        <w:ind w:left="851" w:right="955"/>
        <w:jc w:val="both"/>
        <w:rPr>
          <w:rFonts w:ascii="Arial Narrow" w:hAnsi="Arial Narrow"/>
          <w:sz w:val="22"/>
          <w:szCs w:val="22"/>
        </w:rPr>
      </w:pPr>
    </w:p>
    <w:p w:rsidR="005A4442" w:rsidRDefault="005A4442">
      <w:pPr>
        <w:pStyle w:val="Textosinformato"/>
        <w:spacing w:line="360" w:lineRule="auto"/>
        <w:ind w:left="851" w:right="955"/>
        <w:jc w:val="both"/>
        <w:rPr>
          <w:rFonts w:ascii="Arial Narrow" w:hAnsi="Arial Narrow"/>
          <w:sz w:val="22"/>
          <w:szCs w:val="22"/>
        </w:rPr>
      </w:pPr>
    </w:p>
    <w:p w:rsidR="005A4442" w:rsidRDefault="005A4442">
      <w:pPr>
        <w:pStyle w:val="Textosinformato"/>
        <w:spacing w:line="360" w:lineRule="auto"/>
        <w:ind w:left="851" w:right="955"/>
        <w:jc w:val="both"/>
        <w:rPr>
          <w:rFonts w:ascii="Arial Narrow" w:hAnsi="Arial Narrow"/>
          <w:sz w:val="22"/>
          <w:szCs w:val="22"/>
        </w:rPr>
      </w:pPr>
    </w:p>
    <w:p w:rsidR="005A4442" w:rsidRDefault="005A4442">
      <w:pPr>
        <w:pStyle w:val="Textosinformato"/>
        <w:spacing w:line="360" w:lineRule="auto"/>
        <w:ind w:left="851" w:right="955"/>
        <w:jc w:val="both"/>
        <w:rPr>
          <w:rFonts w:ascii="Arial Narrow" w:hAnsi="Arial Narrow"/>
          <w:sz w:val="22"/>
          <w:szCs w:val="22"/>
        </w:rPr>
      </w:pPr>
    </w:p>
    <w:p w:rsidR="005A4442" w:rsidRDefault="005A4442">
      <w:pPr>
        <w:pStyle w:val="Textosinformato"/>
        <w:spacing w:line="360" w:lineRule="auto"/>
        <w:ind w:left="851" w:right="955"/>
        <w:jc w:val="both"/>
        <w:rPr>
          <w:rFonts w:ascii="Arial Narrow" w:hAnsi="Arial Narrow"/>
          <w:sz w:val="22"/>
          <w:szCs w:val="22"/>
        </w:rPr>
      </w:pPr>
    </w:p>
    <w:p w:rsidR="005A4442" w:rsidRDefault="005A4442">
      <w:pPr>
        <w:pStyle w:val="Textosinformato"/>
        <w:spacing w:line="360" w:lineRule="auto"/>
        <w:ind w:left="851" w:right="955"/>
        <w:jc w:val="both"/>
        <w:rPr>
          <w:rFonts w:ascii="Arial Narrow" w:hAnsi="Arial Narrow"/>
          <w:sz w:val="22"/>
          <w:szCs w:val="22"/>
        </w:rPr>
      </w:pPr>
    </w:p>
    <w:p w:rsidR="005A4442" w:rsidRDefault="005A4442">
      <w:pPr>
        <w:pStyle w:val="Textosinformato"/>
        <w:spacing w:line="360" w:lineRule="auto"/>
        <w:ind w:left="851" w:right="955"/>
        <w:jc w:val="both"/>
        <w:rPr>
          <w:rFonts w:ascii="Arial Narrow" w:hAnsi="Arial Narrow"/>
          <w:sz w:val="22"/>
          <w:szCs w:val="22"/>
        </w:rPr>
      </w:pPr>
    </w:p>
    <w:p w:rsidR="005A4442" w:rsidRDefault="005A4442">
      <w:pPr>
        <w:pStyle w:val="Textosinformato"/>
        <w:spacing w:line="360" w:lineRule="auto"/>
        <w:ind w:left="851" w:right="955"/>
        <w:jc w:val="both"/>
        <w:rPr>
          <w:rFonts w:ascii="Arial Narrow" w:hAnsi="Arial Narrow"/>
          <w:sz w:val="22"/>
          <w:szCs w:val="22"/>
        </w:rPr>
      </w:pPr>
    </w:p>
    <w:p w:rsidR="005A4442" w:rsidRDefault="005A4442">
      <w:pPr>
        <w:pStyle w:val="Textosinformato"/>
        <w:spacing w:line="360" w:lineRule="auto"/>
        <w:ind w:left="851" w:right="955"/>
        <w:jc w:val="both"/>
        <w:rPr>
          <w:rFonts w:ascii="Arial Narrow" w:hAnsi="Arial Narrow"/>
          <w:sz w:val="22"/>
          <w:szCs w:val="22"/>
        </w:rPr>
      </w:pPr>
    </w:p>
    <w:p w:rsidR="005A4442" w:rsidRDefault="005A4442">
      <w:pPr>
        <w:pStyle w:val="Textosinformato"/>
        <w:spacing w:line="360" w:lineRule="auto"/>
        <w:ind w:left="851" w:right="955"/>
        <w:jc w:val="both"/>
        <w:rPr>
          <w:rFonts w:ascii="Arial Narrow" w:hAnsi="Arial Narrow"/>
          <w:sz w:val="22"/>
          <w:szCs w:val="22"/>
        </w:rPr>
      </w:pPr>
    </w:p>
    <w:p w:rsidR="005A4442" w:rsidRDefault="005A4442">
      <w:pPr>
        <w:pStyle w:val="Textosinformato"/>
        <w:spacing w:line="360" w:lineRule="auto"/>
        <w:ind w:left="851" w:right="955"/>
        <w:jc w:val="both"/>
        <w:rPr>
          <w:rFonts w:ascii="Arial Narrow" w:hAnsi="Arial Narrow"/>
          <w:sz w:val="22"/>
          <w:szCs w:val="22"/>
        </w:rPr>
      </w:pPr>
    </w:p>
    <w:p w:rsidR="00C4747D" w:rsidRPr="0046228B" w:rsidRDefault="00C4747D" w:rsidP="001651AF">
      <w:pPr>
        <w:pStyle w:val="Textosinformato"/>
        <w:rPr>
          <w:rFonts w:ascii="Arial" w:hAnsi="Arial"/>
          <w:b/>
          <w:sz w:val="22"/>
          <w:szCs w:val="22"/>
        </w:rPr>
      </w:pPr>
      <w:bookmarkStart w:id="3" w:name="_GoBack"/>
      <w:bookmarkEnd w:id="3"/>
    </w:p>
    <w:p w:rsidR="00C4747D" w:rsidRDefault="00C4747D">
      <w:pPr>
        <w:pStyle w:val="Textosinformato"/>
        <w:jc w:val="center"/>
        <w:rPr>
          <w:rFonts w:ascii="Arial" w:hAnsi="Arial"/>
          <w:b/>
          <w:sz w:val="22"/>
          <w:szCs w:val="22"/>
        </w:rPr>
      </w:pPr>
    </w:p>
    <w:p w:rsidR="00306E54" w:rsidRPr="00642239" w:rsidRDefault="00142158" w:rsidP="00642239">
      <w:pPr>
        <w:pStyle w:val="Ttulo1"/>
        <w:numPr>
          <w:ilvl w:val="0"/>
          <w:numId w:val="2"/>
        </w:numPr>
        <w:spacing w:line="276" w:lineRule="auto"/>
        <w:jc w:val="left"/>
        <w:rPr>
          <w:rFonts w:cs="Arial"/>
          <w:color w:val="404040" w:themeColor="text1" w:themeTint="BF"/>
          <w:sz w:val="24"/>
          <w:szCs w:val="24"/>
        </w:rPr>
      </w:pPr>
      <w:bookmarkStart w:id="4" w:name="_Toc441574824"/>
      <w:r w:rsidRPr="00642239">
        <w:rPr>
          <w:rFonts w:cs="Arial"/>
          <w:color w:val="404040" w:themeColor="text1" w:themeTint="BF"/>
          <w:sz w:val="24"/>
          <w:szCs w:val="24"/>
        </w:rPr>
        <w:t>OBJETIVOS DEL MANUAL.</w:t>
      </w:r>
      <w:bookmarkEnd w:id="4"/>
    </w:p>
    <w:p w:rsidR="00306E54" w:rsidRPr="00E730AA" w:rsidRDefault="00306E54" w:rsidP="00306E54">
      <w:pPr>
        <w:pStyle w:val="Textosinformato"/>
        <w:spacing w:line="360" w:lineRule="auto"/>
        <w:ind w:left="708"/>
        <w:rPr>
          <w:rFonts w:ascii="Arial Narrow" w:hAnsi="Arial Narrow"/>
          <w:sz w:val="22"/>
          <w:szCs w:val="22"/>
        </w:rPr>
      </w:pPr>
    </w:p>
    <w:p w:rsidR="00306E54" w:rsidRPr="008977A1" w:rsidRDefault="00306E54" w:rsidP="008977A1">
      <w:pPr>
        <w:pStyle w:val="Textosinformato"/>
        <w:spacing w:line="360" w:lineRule="auto"/>
        <w:jc w:val="both"/>
        <w:rPr>
          <w:rFonts w:ascii="Arial Narrow" w:hAnsi="Arial Narrow"/>
          <w:sz w:val="24"/>
          <w:szCs w:val="24"/>
        </w:rPr>
      </w:pPr>
    </w:p>
    <w:p w:rsidR="00E7354F" w:rsidRPr="00642239" w:rsidRDefault="00E7354F" w:rsidP="00642239">
      <w:pPr>
        <w:pStyle w:val="Default"/>
        <w:spacing w:line="276" w:lineRule="auto"/>
        <w:rPr>
          <w:color w:val="404040" w:themeColor="text1" w:themeTint="BF"/>
        </w:rPr>
      </w:pPr>
      <w:r w:rsidRPr="00642239">
        <w:rPr>
          <w:color w:val="404040" w:themeColor="text1" w:themeTint="BF"/>
        </w:rPr>
        <w:t xml:space="preserve">Establecer procesos y procedimientos de recepción, registro y control de las donaciones en especie y en efectivo otorgadas por cualquier entidad, </w:t>
      </w:r>
      <w:r w:rsidR="00D84445" w:rsidRPr="00642239">
        <w:rPr>
          <w:color w:val="404040" w:themeColor="text1" w:themeTint="BF"/>
        </w:rPr>
        <w:t>pública</w:t>
      </w:r>
      <w:r w:rsidRPr="00642239">
        <w:rPr>
          <w:color w:val="404040" w:themeColor="text1" w:themeTint="BF"/>
        </w:rPr>
        <w:t xml:space="preserve"> o privada que faciliten y mejoren el flujo de información entre las diferentes unidades. </w:t>
      </w:r>
    </w:p>
    <w:p w:rsidR="008977A1" w:rsidRPr="00914F54" w:rsidRDefault="008977A1" w:rsidP="00914F54">
      <w:pPr>
        <w:pStyle w:val="Textosinformato"/>
        <w:rPr>
          <w:rFonts w:ascii="Arial Narrow" w:hAnsi="Arial Narrow"/>
          <w:b/>
          <w:sz w:val="24"/>
          <w:szCs w:val="24"/>
        </w:rPr>
      </w:pPr>
    </w:p>
    <w:p w:rsidR="00306E54" w:rsidRPr="00914F54" w:rsidRDefault="00306E54" w:rsidP="00306E54">
      <w:pPr>
        <w:spacing w:line="360" w:lineRule="auto"/>
        <w:jc w:val="both"/>
        <w:rPr>
          <w:rFonts w:ascii="Arial Narrow" w:hAnsi="Arial Narrow"/>
          <w:b/>
          <w:bCs/>
          <w:color w:val="000000"/>
          <w:sz w:val="24"/>
          <w:szCs w:val="24"/>
        </w:rPr>
      </w:pPr>
    </w:p>
    <w:p w:rsidR="00306E54" w:rsidRPr="00642239" w:rsidRDefault="00306E54" w:rsidP="00642239">
      <w:pPr>
        <w:pStyle w:val="Ttulo1"/>
        <w:numPr>
          <w:ilvl w:val="0"/>
          <w:numId w:val="2"/>
        </w:numPr>
        <w:spacing w:line="276" w:lineRule="auto"/>
        <w:jc w:val="left"/>
        <w:rPr>
          <w:rFonts w:cs="Arial"/>
          <w:color w:val="404040" w:themeColor="text1" w:themeTint="BF"/>
          <w:sz w:val="24"/>
          <w:szCs w:val="24"/>
        </w:rPr>
      </w:pPr>
      <w:bookmarkStart w:id="5" w:name="_Toc441574825"/>
      <w:r w:rsidRPr="00642239">
        <w:rPr>
          <w:rFonts w:cs="Arial"/>
          <w:color w:val="404040" w:themeColor="text1" w:themeTint="BF"/>
          <w:sz w:val="24"/>
          <w:szCs w:val="24"/>
        </w:rPr>
        <w:t>ALCANCE</w:t>
      </w:r>
      <w:bookmarkEnd w:id="5"/>
    </w:p>
    <w:p w:rsidR="00142158" w:rsidRPr="00914F54" w:rsidRDefault="00142158" w:rsidP="00306E54">
      <w:pPr>
        <w:pStyle w:val="REPORT4"/>
        <w:spacing w:line="360" w:lineRule="auto"/>
        <w:rPr>
          <w:rFonts w:ascii="Arial Narrow" w:hAnsi="Arial Narrow"/>
          <w:sz w:val="24"/>
          <w:szCs w:val="24"/>
        </w:rPr>
      </w:pPr>
    </w:p>
    <w:p w:rsidR="00E7354F" w:rsidRPr="00642239" w:rsidRDefault="00E7354F" w:rsidP="00642239">
      <w:pPr>
        <w:pStyle w:val="Default"/>
        <w:spacing w:line="276" w:lineRule="auto"/>
        <w:rPr>
          <w:color w:val="404040" w:themeColor="text1" w:themeTint="BF"/>
        </w:rPr>
      </w:pPr>
      <w:r w:rsidRPr="00642239">
        <w:rPr>
          <w:color w:val="404040" w:themeColor="text1" w:themeTint="BF"/>
        </w:rPr>
        <w:t>Ap</w:t>
      </w:r>
      <w:r w:rsidR="00D84445" w:rsidRPr="00642239">
        <w:rPr>
          <w:color w:val="404040" w:themeColor="text1" w:themeTint="BF"/>
        </w:rPr>
        <w:t>lica para todas las unidades</w:t>
      </w:r>
      <w:r w:rsidR="00762704" w:rsidRPr="00642239">
        <w:rPr>
          <w:color w:val="404040" w:themeColor="text1" w:themeTint="BF"/>
        </w:rPr>
        <w:t>, departamentos y/o áreas</w:t>
      </w:r>
      <w:r w:rsidR="00D84445" w:rsidRPr="00642239">
        <w:rPr>
          <w:color w:val="404040" w:themeColor="text1" w:themeTint="BF"/>
        </w:rPr>
        <w:t xml:space="preserve"> de la</w:t>
      </w:r>
      <w:r w:rsidRPr="00642239">
        <w:rPr>
          <w:color w:val="404040" w:themeColor="text1" w:themeTint="BF"/>
        </w:rPr>
        <w:t xml:space="preserve"> OPAMSS que soliciten, recepc</w:t>
      </w:r>
      <w:r w:rsidR="00762704" w:rsidRPr="00642239">
        <w:rPr>
          <w:color w:val="404040" w:themeColor="text1" w:themeTint="BF"/>
        </w:rPr>
        <w:t>ionen, registren y controlen</w:t>
      </w:r>
      <w:r w:rsidRPr="00642239">
        <w:rPr>
          <w:color w:val="404040" w:themeColor="text1" w:themeTint="BF"/>
        </w:rPr>
        <w:t xml:space="preserve"> bienes recibidos en concepto de donación. </w:t>
      </w:r>
    </w:p>
    <w:p w:rsidR="005A4442" w:rsidRPr="00914F54" w:rsidRDefault="005A4442" w:rsidP="00306E54">
      <w:pPr>
        <w:pStyle w:val="Textosinformato"/>
        <w:spacing w:line="360" w:lineRule="auto"/>
        <w:jc w:val="both"/>
        <w:rPr>
          <w:rFonts w:ascii="Arial Narrow" w:hAnsi="Arial Narrow"/>
          <w:sz w:val="24"/>
          <w:szCs w:val="24"/>
          <w:lang w:val="es-ES_tradnl"/>
        </w:rPr>
      </w:pPr>
    </w:p>
    <w:p w:rsidR="00306E54" w:rsidRPr="00642239" w:rsidRDefault="00E7354F" w:rsidP="00642239">
      <w:pPr>
        <w:pStyle w:val="Ttulo1"/>
        <w:numPr>
          <w:ilvl w:val="0"/>
          <w:numId w:val="2"/>
        </w:numPr>
        <w:spacing w:line="276" w:lineRule="auto"/>
        <w:jc w:val="left"/>
        <w:rPr>
          <w:rFonts w:cs="Arial"/>
          <w:color w:val="404040" w:themeColor="text1" w:themeTint="BF"/>
          <w:sz w:val="24"/>
          <w:szCs w:val="24"/>
        </w:rPr>
      </w:pPr>
      <w:bookmarkStart w:id="6" w:name="_Toc441574826"/>
      <w:r w:rsidRPr="00642239">
        <w:rPr>
          <w:rFonts w:cs="Arial"/>
          <w:color w:val="404040" w:themeColor="text1" w:themeTint="BF"/>
          <w:sz w:val="24"/>
          <w:szCs w:val="24"/>
        </w:rPr>
        <w:t>NORMAS GENERALES DE OPERACIÓN</w:t>
      </w:r>
      <w:bookmarkEnd w:id="6"/>
    </w:p>
    <w:p w:rsidR="00520BC6" w:rsidRPr="00914F54" w:rsidRDefault="00520BC6" w:rsidP="00520BC6">
      <w:pPr>
        <w:rPr>
          <w:rFonts w:ascii="Arial Narrow" w:hAnsi="Arial Narrow"/>
          <w:sz w:val="24"/>
          <w:szCs w:val="24"/>
        </w:rPr>
      </w:pPr>
    </w:p>
    <w:p w:rsidR="00E7354F" w:rsidRPr="00642239" w:rsidRDefault="00762704" w:rsidP="00642239">
      <w:pPr>
        <w:pStyle w:val="Default"/>
        <w:spacing w:line="276" w:lineRule="auto"/>
        <w:rPr>
          <w:color w:val="404040" w:themeColor="text1" w:themeTint="BF"/>
        </w:rPr>
      </w:pPr>
      <w:r>
        <w:rPr>
          <w:rFonts w:ascii="Arial Narrow" w:hAnsi="Arial Narrow"/>
        </w:rPr>
        <w:t xml:space="preserve">     </w:t>
      </w:r>
      <w:r w:rsidR="00E7354F" w:rsidRPr="00642239">
        <w:rPr>
          <w:color w:val="404040" w:themeColor="text1" w:themeTint="BF"/>
        </w:rPr>
        <w:t>1) Se debe entender por donaciones aquellos bienes muebles e inmuebles, tangibles o intangibles, efectivo y artículos vario</w:t>
      </w:r>
      <w:r w:rsidR="00C71329">
        <w:rPr>
          <w:color w:val="404040" w:themeColor="text1" w:themeTint="BF"/>
        </w:rPr>
        <w:t>s obsequiados gratuitamente al COAMSS o a la</w:t>
      </w:r>
      <w:r w:rsidR="00D84445" w:rsidRPr="00642239">
        <w:rPr>
          <w:color w:val="404040" w:themeColor="text1" w:themeTint="BF"/>
        </w:rPr>
        <w:t xml:space="preserve"> </w:t>
      </w:r>
      <w:r w:rsidR="00E7354F" w:rsidRPr="00642239">
        <w:rPr>
          <w:color w:val="404040" w:themeColor="text1" w:themeTint="BF"/>
        </w:rPr>
        <w:t>OPAMSS</w:t>
      </w:r>
      <w:r w:rsidRPr="00642239">
        <w:rPr>
          <w:color w:val="404040" w:themeColor="text1" w:themeTint="BF"/>
        </w:rPr>
        <w:t>, por cualquier personas n</w:t>
      </w:r>
      <w:r w:rsidR="00E7354F" w:rsidRPr="00642239">
        <w:rPr>
          <w:color w:val="404040" w:themeColor="text1" w:themeTint="BF"/>
        </w:rPr>
        <w:t>aturales, empresa, institución pública o privada, organismos multilaterales y cualquier otra entidad constituida de carácter legal; los cuales podrán ser utilizados, para el desempeño de las actividades institucionales.</w:t>
      </w:r>
    </w:p>
    <w:p w:rsidR="00E7354F" w:rsidRPr="00642239" w:rsidRDefault="00E7354F" w:rsidP="00642239">
      <w:pPr>
        <w:pStyle w:val="Default"/>
        <w:spacing w:line="276" w:lineRule="auto"/>
        <w:rPr>
          <w:color w:val="404040" w:themeColor="text1" w:themeTint="BF"/>
        </w:rPr>
      </w:pPr>
    </w:p>
    <w:p w:rsidR="00E7354F" w:rsidRPr="00642239" w:rsidRDefault="00762704" w:rsidP="00642239">
      <w:pPr>
        <w:pStyle w:val="Default"/>
        <w:spacing w:line="276" w:lineRule="auto"/>
        <w:rPr>
          <w:color w:val="404040" w:themeColor="text1" w:themeTint="BF"/>
        </w:rPr>
      </w:pPr>
      <w:r w:rsidRPr="00642239">
        <w:rPr>
          <w:color w:val="404040" w:themeColor="text1" w:themeTint="BF"/>
        </w:rPr>
        <w:t xml:space="preserve">     </w:t>
      </w:r>
      <w:r w:rsidR="00E7354F" w:rsidRPr="00642239">
        <w:rPr>
          <w:color w:val="404040" w:themeColor="text1" w:themeTint="BF"/>
        </w:rPr>
        <w:t xml:space="preserve">2) </w:t>
      </w:r>
      <w:r w:rsidR="00C71329" w:rsidRPr="00C71329">
        <w:rPr>
          <w:color w:val="404040" w:themeColor="text1" w:themeTint="BF"/>
        </w:rPr>
        <w:t>Las</w:t>
      </w:r>
      <w:r w:rsidR="00C71329">
        <w:rPr>
          <w:color w:val="404040" w:themeColor="text1" w:themeTint="BF"/>
        </w:rPr>
        <w:t xml:space="preserve"> donaciones otorgadas al COAMSS o la </w:t>
      </w:r>
      <w:r w:rsidR="00C71329" w:rsidRPr="00C71329">
        <w:rPr>
          <w:color w:val="404040" w:themeColor="text1" w:themeTint="BF"/>
        </w:rPr>
        <w:t xml:space="preserve">OPAMSS, deberán estar amparadas por el instrumento jurídico adecuado para cada donación, llámese contrato de donación, escritura </w:t>
      </w:r>
      <w:r w:rsidR="00C71329" w:rsidRPr="00C71329">
        <w:rPr>
          <w:color w:val="404040" w:themeColor="text1" w:themeTint="BF"/>
        </w:rPr>
        <w:t>pública</w:t>
      </w:r>
      <w:r w:rsidR="00C71329" w:rsidRPr="00C71329">
        <w:rPr>
          <w:color w:val="404040" w:themeColor="text1" w:themeTint="BF"/>
        </w:rPr>
        <w:t xml:space="preserve">, acta de donación, </w:t>
      </w:r>
      <w:r w:rsidR="00C71329">
        <w:rPr>
          <w:color w:val="404040" w:themeColor="text1" w:themeTint="BF"/>
        </w:rPr>
        <w:t xml:space="preserve">acuerdo ejecutivo, </w:t>
      </w:r>
      <w:r w:rsidR="00C71329" w:rsidRPr="00C71329">
        <w:rPr>
          <w:color w:val="404040" w:themeColor="text1" w:themeTint="BF"/>
        </w:rPr>
        <w:t xml:space="preserve">etc. dirigido  al titular del COAMSS </w:t>
      </w:r>
      <w:proofErr w:type="spellStart"/>
      <w:r w:rsidR="00C71329" w:rsidRPr="00C71329">
        <w:rPr>
          <w:color w:val="404040" w:themeColor="text1" w:themeTint="BF"/>
        </w:rPr>
        <w:t>ó</w:t>
      </w:r>
      <w:proofErr w:type="spellEnd"/>
      <w:r w:rsidR="00C71329" w:rsidRPr="00C71329">
        <w:rPr>
          <w:color w:val="404040" w:themeColor="text1" w:themeTint="BF"/>
        </w:rPr>
        <w:t xml:space="preserve"> al titular de la OPAMSS, suscrito por el donante en el que especifique el costo comercial del bien, así como fotocopia de las facturas que respalden toda la información del bien, o en su caso suplir con una carta por parte del donante la cual deberá cumplir con los requisitos fiscales, salvo en donaciones efectuados por proyectos que OPAMSS ejecute para ello se guiara en la normativa técnica adoptada según se estipule por el cooperante.</w:t>
      </w:r>
    </w:p>
    <w:p w:rsidR="00D84445" w:rsidRPr="00642239" w:rsidRDefault="00D84445" w:rsidP="00642239">
      <w:pPr>
        <w:pStyle w:val="Default"/>
        <w:spacing w:line="276" w:lineRule="auto"/>
        <w:rPr>
          <w:color w:val="404040" w:themeColor="text1" w:themeTint="BF"/>
        </w:rPr>
      </w:pPr>
    </w:p>
    <w:p w:rsidR="00E7354F" w:rsidRPr="00642239" w:rsidRDefault="00762704" w:rsidP="00642239">
      <w:pPr>
        <w:pStyle w:val="Default"/>
        <w:spacing w:line="276" w:lineRule="auto"/>
        <w:rPr>
          <w:color w:val="404040" w:themeColor="text1" w:themeTint="BF"/>
        </w:rPr>
      </w:pPr>
      <w:r w:rsidRPr="00642239">
        <w:rPr>
          <w:color w:val="404040" w:themeColor="text1" w:themeTint="BF"/>
        </w:rPr>
        <w:t xml:space="preserve">     </w:t>
      </w:r>
      <w:r w:rsidR="00E7354F" w:rsidRPr="00642239">
        <w:rPr>
          <w:color w:val="404040" w:themeColor="text1" w:themeTint="BF"/>
        </w:rPr>
        <w:t xml:space="preserve">3) </w:t>
      </w:r>
      <w:r w:rsidR="00C71329" w:rsidRPr="00C71329">
        <w:rPr>
          <w:color w:val="404040" w:themeColor="text1" w:themeTint="BF"/>
        </w:rPr>
        <w:t>Todas las donaciones que se reciban, deberán hacerse a nombre del Consejo de Alcaldes del Área Metropolitana de San Salvador (COAMSS) o a nombre de la Oficina de Planificación del Área Metropolitana de San Salvador (OPAMSS) según corresponda, y será responsabilidad del jefe de la unidad receptora, verificar que el instrumento jurídico refleje lo indicado, salvo en donaciones efectuados por proyectos que OPAMSS ejecute para ello se guiara en la normativa técnica adoptada según se estipule por el cooperante.</w:t>
      </w:r>
      <w:r w:rsidR="00C71329">
        <w:rPr>
          <w:color w:val="404040" w:themeColor="text1" w:themeTint="BF"/>
        </w:rPr>
        <w:t xml:space="preserve"> Las donaciones recibidas por el COAMSS serán transferidos a la OPAMSS, y la dirección Ejecutiva de OPAMSS dictara el uso y asignación de bienes. </w:t>
      </w:r>
    </w:p>
    <w:p w:rsidR="00D84445" w:rsidRPr="00642239" w:rsidRDefault="00D84445" w:rsidP="00642239">
      <w:pPr>
        <w:pStyle w:val="Default"/>
        <w:spacing w:line="276" w:lineRule="auto"/>
        <w:rPr>
          <w:color w:val="404040" w:themeColor="text1" w:themeTint="BF"/>
        </w:rPr>
      </w:pPr>
    </w:p>
    <w:p w:rsidR="00E7354F" w:rsidRPr="00642239" w:rsidRDefault="00762704" w:rsidP="00642239">
      <w:pPr>
        <w:pStyle w:val="Default"/>
        <w:spacing w:line="276" w:lineRule="auto"/>
        <w:rPr>
          <w:color w:val="404040" w:themeColor="text1" w:themeTint="BF"/>
        </w:rPr>
      </w:pPr>
      <w:r w:rsidRPr="00642239">
        <w:rPr>
          <w:color w:val="404040" w:themeColor="text1" w:themeTint="BF"/>
        </w:rPr>
        <w:t xml:space="preserve">     </w:t>
      </w:r>
      <w:r w:rsidR="00E7354F" w:rsidRPr="00642239">
        <w:rPr>
          <w:color w:val="404040" w:themeColor="text1" w:themeTint="BF"/>
        </w:rPr>
        <w:t xml:space="preserve">4) El titular de OPAMSS </w:t>
      </w:r>
      <w:r w:rsidR="00D84445" w:rsidRPr="00642239">
        <w:rPr>
          <w:color w:val="404040" w:themeColor="text1" w:themeTint="BF"/>
        </w:rPr>
        <w:t xml:space="preserve">en coordinación con administración </w:t>
      </w:r>
      <w:r w:rsidR="00E7354F" w:rsidRPr="00642239">
        <w:rPr>
          <w:color w:val="404040" w:themeColor="text1" w:themeTint="BF"/>
        </w:rPr>
        <w:t>de</w:t>
      </w:r>
      <w:r w:rsidR="00D84445" w:rsidRPr="00642239">
        <w:rPr>
          <w:color w:val="404040" w:themeColor="text1" w:themeTint="BF"/>
        </w:rPr>
        <w:t xml:space="preserve">berá de </w:t>
      </w:r>
      <w:r w:rsidR="00BC03C0" w:rsidRPr="00642239">
        <w:rPr>
          <w:color w:val="404040" w:themeColor="text1" w:themeTint="BF"/>
        </w:rPr>
        <w:t xml:space="preserve">recepcionar e </w:t>
      </w:r>
      <w:r w:rsidR="00D84445" w:rsidRPr="00642239">
        <w:rPr>
          <w:color w:val="404040" w:themeColor="text1" w:themeTint="BF"/>
        </w:rPr>
        <w:t>informar a las jefatura</w:t>
      </w:r>
      <w:r w:rsidR="00E7354F" w:rsidRPr="00642239">
        <w:rPr>
          <w:color w:val="404040" w:themeColor="text1" w:themeTint="BF"/>
        </w:rPr>
        <w:t xml:space="preserve"> de </w:t>
      </w:r>
      <w:r w:rsidR="00D84445" w:rsidRPr="00642239">
        <w:rPr>
          <w:color w:val="404040" w:themeColor="text1" w:themeTint="BF"/>
        </w:rPr>
        <w:t>f</w:t>
      </w:r>
      <w:r w:rsidR="00E7354F" w:rsidRPr="00642239">
        <w:rPr>
          <w:color w:val="404040" w:themeColor="text1" w:themeTint="BF"/>
        </w:rPr>
        <w:t xml:space="preserve">inanzas de todos los bienes que se reciban en concepto de donación, por medio escrito, adjuntando el instrumento jurídico generado así como las facturas y toda la información que detalle la información suficiente y competente requerida para los registros correspondientes, a más tardar 5 días hábiles de haber recibido la donación, con la finalidad que la información sea registrada oportunamente. </w:t>
      </w:r>
    </w:p>
    <w:p w:rsidR="00D84445" w:rsidRPr="00642239" w:rsidRDefault="00D84445" w:rsidP="00642239">
      <w:pPr>
        <w:pStyle w:val="Default"/>
        <w:spacing w:line="276" w:lineRule="auto"/>
        <w:rPr>
          <w:color w:val="404040" w:themeColor="text1" w:themeTint="BF"/>
        </w:rPr>
      </w:pPr>
    </w:p>
    <w:p w:rsidR="00E7354F" w:rsidRPr="00642239" w:rsidRDefault="00762704" w:rsidP="00642239">
      <w:pPr>
        <w:pStyle w:val="Default"/>
        <w:spacing w:line="276" w:lineRule="auto"/>
        <w:rPr>
          <w:color w:val="404040" w:themeColor="text1" w:themeTint="BF"/>
        </w:rPr>
      </w:pPr>
      <w:r w:rsidRPr="00642239">
        <w:rPr>
          <w:color w:val="404040" w:themeColor="text1" w:themeTint="BF"/>
        </w:rPr>
        <w:t xml:space="preserve">     </w:t>
      </w:r>
      <w:r w:rsidR="00E7354F" w:rsidRPr="00642239">
        <w:rPr>
          <w:color w:val="404040" w:themeColor="text1" w:themeTint="BF"/>
        </w:rPr>
        <w:t xml:space="preserve">5) Queda prohibido recibir donaciones a título personal, de la misma forma como retribución al servicio que se otorga a los usuarios. </w:t>
      </w:r>
    </w:p>
    <w:p w:rsidR="00D84445" w:rsidRPr="00642239" w:rsidRDefault="00D84445" w:rsidP="00642239">
      <w:pPr>
        <w:pStyle w:val="Default"/>
        <w:spacing w:line="276" w:lineRule="auto"/>
        <w:rPr>
          <w:color w:val="404040" w:themeColor="text1" w:themeTint="BF"/>
        </w:rPr>
      </w:pPr>
    </w:p>
    <w:p w:rsidR="00E7354F" w:rsidRPr="00642239" w:rsidRDefault="00762704" w:rsidP="00642239">
      <w:pPr>
        <w:pStyle w:val="Default"/>
        <w:spacing w:line="276" w:lineRule="auto"/>
        <w:rPr>
          <w:color w:val="404040" w:themeColor="text1" w:themeTint="BF"/>
        </w:rPr>
      </w:pPr>
      <w:r w:rsidRPr="00642239">
        <w:rPr>
          <w:color w:val="404040" w:themeColor="text1" w:themeTint="BF"/>
        </w:rPr>
        <w:t xml:space="preserve">     </w:t>
      </w:r>
      <w:r w:rsidR="00E7354F" w:rsidRPr="00642239">
        <w:rPr>
          <w:color w:val="404040" w:themeColor="text1" w:themeTint="BF"/>
        </w:rPr>
        <w:t xml:space="preserve">6) En caso que los bienes donados no se pueda medir con fiabilidad el beneficio, OPAMSS deberá considerar el costo - beneficio que determine la conveniencia de aceptar o rechazar los bienes donados, así como incluir criterios de protección al medio ambiente, en caso de aplicación. </w:t>
      </w:r>
    </w:p>
    <w:p w:rsidR="00306E54" w:rsidRDefault="00306E54" w:rsidP="00E7354F">
      <w:pPr>
        <w:pStyle w:val="REPORT4"/>
        <w:spacing w:line="360" w:lineRule="auto"/>
        <w:rPr>
          <w:rFonts w:ascii="Arial Narrow" w:hAnsi="Arial Narrow"/>
          <w:sz w:val="24"/>
          <w:szCs w:val="24"/>
        </w:rPr>
      </w:pPr>
    </w:p>
    <w:p w:rsidR="00642239" w:rsidRDefault="00642239" w:rsidP="00E7354F">
      <w:pPr>
        <w:pStyle w:val="REPORT4"/>
        <w:spacing w:line="360" w:lineRule="auto"/>
        <w:rPr>
          <w:rFonts w:ascii="Arial Narrow" w:hAnsi="Arial Narrow"/>
          <w:sz w:val="24"/>
          <w:szCs w:val="24"/>
        </w:rPr>
      </w:pPr>
    </w:p>
    <w:p w:rsidR="00642239" w:rsidRPr="000A1589" w:rsidRDefault="00642239" w:rsidP="00642239">
      <w:pPr>
        <w:pStyle w:val="Ttulo1"/>
        <w:numPr>
          <w:ilvl w:val="0"/>
          <w:numId w:val="2"/>
        </w:numPr>
        <w:spacing w:line="276" w:lineRule="auto"/>
        <w:jc w:val="left"/>
        <w:rPr>
          <w:rFonts w:cs="Arial"/>
          <w:color w:val="404040" w:themeColor="text1" w:themeTint="BF"/>
          <w:sz w:val="24"/>
          <w:szCs w:val="24"/>
        </w:rPr>
      </w:pPr>
      <w:bookmarkStart w:id="7" w:name="_Toc436655646"/>
      <w:bookmarkStart w:id="8" w:name="_Toc441574827"/>
      <w:r w:rsidRPr="000A1589">
        <w:rPr>
          <w:rFonts w:cs="Arial"/>
          <w:color w:val="404040" w:themeColor="text1" w:themeTint="BF"/>
          <w:sz w:val="24"/>
          <w:szCs w:val="24"/>
        </w:rPr>
        <w:t>CUADRO DE AUTORIZACION</w:t>
      </w:r>
      <w:bookmarkEnd w:id="7"/>
      <w:bookmarkEnd w:id="8"/>
    </w:p>
    <w:p w:rsidR="00642239" w:rsidRPr="000A1589" w:rsidRDefault="00642239" w:rsidP="00642239">
      <w:pPr>
        <w:pStyle w:val="Textosinformato"/>
        <w:spacing w:line="276" w:lineRule="auto"/>
        <w:rPr>
          <w:rFonts w:ascii="Arial" w:hAnsi="Arial" w:cs="Arial"/>
          <w:b/>
          <w:color w:val="404040" w:themeColor="text1" w:themeTint="BF"/>
          <w:sz w:val="24"/>
          <w:szCs w:val="24"/>
        </w:rPr>
      </w:pPr>
    </w:p>
    <w:p w:rsidR="00642239" w:rsidRPr="000A1589" w:rsidRDefault="00642239" w:rsidP="00642239">
      <w:pPr>
        <w:pStyle w:val="Textosinformato"/>
        <w:spacing w:line="276" w:lineRule="auto"/>
        <w:rPr>
          <w:rFonts w:ascii="Arial" w:hAnsi="Arial" w:cs="Arial"/>
          <w:b/>
          <w:color w:val="404040" w:themeColor="text1" w:themeTint="BF"/>
          <w:sz w:val="24"/>
          <w:szCs w:val="24"/>
        </w:rPr>
      </w:pPr>
    </w:p>
    <w:tbl>
      <w:tblPr>
        <w:tblStyle w:val="Tablaconcuadrcula"/>
        <w:tblW w:w="0" w:type="auto"/>
        <w:tblLook w:val="04A0" w:firstRow="1" w:lastRow="0" w:firstColumn="1" w:lastColumn="0" w:noHBand="0" w:noVBand="1"/>
      </w:tblPr>
      <w:tblGrid>
        <w:gridCol w:w="2386"/>
        <w:gridCol w:w="2386"/>
        <w:gridCol w:w="2386"/>
        <w:gridCol w:w="2386"/>
      </w:tblGrid>
      <w:tr w:rsidR="00642239" w:rsidRPr="000A1589" w:rsidTr="00163928">
        <w:trPr>
          <w:trHeight w:val="954"/>
        </w:trPr>
        <w:tc>
          <w:tcPr>
            <w:tcW w:w="2386" w:type="dxa"/>
            <w:vMerge w:val="restart"/>
          </w:tcPr>
          <w:p w:rsidR="00642239" w:rsidRPr="000A1589" w:rsidRDefault="00642239" w:rsidP="00163928">
            <w:pPr>
              <w:spacing w:line="276" w:lineRule="auto"/>
              <w:rPr>
                <w:rFonts w:ascii="Arial" w:hAnsi="Arial" w:cs="Arial"/>
                <w:b/>
                <w:color w:val="404040" w:themeColor="text1" w:themeTint="BF"/>
                <w:sz w:val="24"/>
                <w:szCs w:val="24"/>
              </w:rPr>
            </w:pPr>
            <w:r w:rsidRPr="000A1589">
              <w:rPr>
                <w:rFonts w:ascii="Arial" w:hAnsi="Arial" w:cs="Arial"/>
                <w:b/>
                <w:color w:val="404040" w:themeColor="text1" w:themeTint="BF"/>
                <w:sz w:val="24"/>
                <w:szCs w:val="24"/>
              </w:rPr>
              <w:t>Fecha de Elaboración:</w:t>
            </w:r>
          </w:p>
          <w:p w:rsidR="00642239" w:rsidRPr="000A1589" w:rsidRDefault="00642239" w:rsidP="00163928">
            <w:pPr>
              <w:spacing w:line="276" w:lineRule="auto"/>
              <w:rPr>
                <w:rFonts w:ascii="Arial" w:hAnsi="Arial" w:cs="Arial"/>
                <w:b/>
                <w:color w:val="404040" w:themeColor="text1" w:themeTint="BF"/>
                <w:sz w:val="24"/>
                <w:szCs w:val="24"/>
              </w:rPr>
            </w:pPr>
          </w:p>
          <w:p w:rsidR="00642239" w:rsidRPr="000A1589" w:rsidRDefault="00642239" w:rsidP="00163928">
            <w:pPr>
              <w:spacing w:line="276" w:lineRule="auto"/>
              <w:rPr>
                <w:rFonts w:ascii="Arial" w:hAnsi="Arial" w:cs="Arial"/>
                <w:i/>
                <w:color w:val="404040" w:themeColor="text1" w:themeTint="BF"/>
                <w:sz w:val="24"/>
                <w:szCs w:val="24"/>
              </w:rPr>
            </w:pPr>
            <w:r>
              <w:rPr>
                <w:rFonts w:ascii="Arial" w:hAnsi="Arial" w:cs="Arial"/>
                <w:i/>
                <w:color w:val="404040" w:themeColor="text1" w:themeTint="BF"/>
                <w:sz w:val="24"/>
                <w:szCs w:val="24"/>
              </w:rPr>
              <w:t>Enero 26 de 2016.</w:t>
            </w:r>
          </w:p>
        </w:tc>
        <w:tc>
          <w:tcPr>
            <w:tcW w:w="2386" w:type="dxa"/>
          </w:tcPr>
          <w:p w:rsidR="00642239" w:rsidRPr="000A1589" w:rsidRDefault="00642239" w:rsidP="00163928">
            <w:pPr>
              <w:spacing w:line="276" w:lineRule="auto"/>
              <w:rPr>
                <w:rFonts w:ascii="Arial" w:hAnsi="Arial" w:cs="Arial"/>
                <w:b/>
                <w:color w:val="404040" w:themeColor="text1" w:themeTint="BF"/>
                <w:sz w:val="24"/>
                <w:szCs w:val="24"/>
              </w:rPr>
            </w:pPr>
            <w:r w:rsidRPr="000A1589">
              <w:rPr>
                <w:rFonts w:ascii="Arial" w:hAnsi="Arial" w:cs="Arial"/>
                <w:b/>
                <w:color w:val="404040" w:themeColor="text1" w:themeTint="BF"/>
                <w:sz w:val="24"/>
                <w:szCs w:val="24"/>
              </w:rPr>
              <w:t>Elaborado:</w:t>
            </w:r>
          </w:p>
        </w:tc>
        <w:tc>
          <w:tcPr>
            <w:tcW w:w="2386" w:type="dxa"/>
          </w:tcPr>
          <w:p w:rsidR="00642239" w:rsidRPr="000A1589" w:rsidRDefault="00642239" w:rsidP="00163928">
            <w:pPr>
              <w:spacing w:line="276" w:lineRule="auto"/>
              <w:rPr>
                <w:rFonts w:ascii="Arial" w:hAnsi="Arial" w:cs="Arial"/>
                <w:b/>
                <w:color w:val="404040" w:themeColor="text1" w:themeTint="BF"/>
                <w:sz w:val="24"/>
                <w:szCs w:val="24"/>
              </w:rPr>
            </w:pPr>
            <w:r w:rsidRPr="000A1589">
              <w:rPr>
                <w:rFonts w:ascii="Arial" w:hAnsi="Arial" w:cs="Arial"/>
                <w:b/>
                <w:color w:val="404040" w:themeColor="text1" w:themeTint="BF"/>
                <w:sz w:val="24"/>
                <w:szCs w:val="24"/>
              </w:rPr>
              <w:t>Revisado:</w:t>
            </w:r>
          </w:p>
        </w:tc>
        <w:tc>
          <w:tcPr>
            <w:tcW w:w="2386" w:type="dxa"/>
          </w:tcPr>
          <w:p w:rsidR="00642239" w:rsidRPr="000A1589" w:rsidRDefault="00642239" w:rsidP="00163928">
            <w:pPr>
              <w:spacing w:line="276" w:lineRule="auto"/>
              <w:rPr>
                <w:rFonts w:ascii="Arial" w:hAnsi="Arial" w:cs="Arial"/>
                <w:b/>
                <w:color w:val="404040" w:themeColor="text1" w:themeTint="BF"/>
                <w:sz w:val="24"/>
                <w:szCs w:val="24"/>
              </w:rPr>
            </w:pPr>
            <w:r w:rsidRPr="000A1589">
              <w:rPr>
                <w:rFonts w:ascii="Arial" w:hAnsi="Arial" w:cs="Arial"/>
                <w:b/>
                <w:color w:val="404040" w:themeColor="text1" w:themeTint="BF"/>
                <w:sz w:val="24"/>
                <w:szCs w:val="24"/>
              </w:rPr>
              <w:t>Autorizado:</w:t>
            </w:r>
          </w:p>
        </w:tc>
      </w:tr>
      <w:tr w:rsidR="00642239" w:rsidRPr="000A1589" w:rsidTr="00163928">
        <w:tc>
          <w:tcPr>
            <w:tcW w:w="2386" w:type="dxa"/>
            <w:vMerge/>
          </w:tcPr>
          <w:p w:rsidR="00642239" w:rsidRPr="000A1589" w:rsidRDefault="00642239" w:rsidP="00163928">
            <w:pPr>
              <w:spacing w:line="276" w:lineRule="auto"/>
              <w:rPr>
                <w:rFonts w:ascii="Arial" w:hAnsi="Arial" w:cs="Arial"/>
                <w:b/>
                <w:color w:val="404040" w:themeColor="text1" w:themeTint="BF"/>
                <w:sz w:val="24"/>
                <w:szCs w:val="24"/>
              </w:rPr>
            </w:pPr>
          </w:p>
        </w:tc>
        <w:tc>
          <w:tcPr>
            <w:tcW w:w="2386" w:type="dxa"/>
          </w:tcPr>
          <w:p w:rsidR="00642239" w:rsidRPr="000A1589" w:rsidRDefault="00642239" w:rsidP="00163928">
            <w:pPr>
              <w:spacing w:line="276" w:lineRule="auto"/>
              <w:rPr>
                <w:rFonts w:ascii="Arial" w:hAnsi="Arial" w:cs="Arial"/>
                <w:i/>
                <w:color w:val="404040" w:themeColor="text1" w:themeTint="BF"/>
                <w:sz w:val="24"/>
                <w:szCs w:val="24"/>
              </w:rPr>
            </w:pPr>
            <w:r w:rsidRPr="000A1589">
              <w:rPr>
                <w:rFonts w:ascii="Arial" w:hAnsi="Arial" w:cs="Arial"/>
                <w:i/>
                <w:color w:val="404040" w:themeColor="text1" w:themeTint="BF"/>
                <w:sz w:val="24"/>
                <w:szCs w:val="24"/>
              </w:rPr>
              <w:t xml:space="preserve">  Pedro Josué Cañenguez Administrador</w:t>
            </w:r>
          </w:p>
        </w:tc>
        <w:tc>
          <w:tcPr>
            <w:tcW w:w="2386" w:type="dxa"/>
          </w:tcPr>
          <w:p w:rsidR="00642239" w:rsidRPr="000A1589" w:rsidRDefault="00642239" w:rsidP="00163928">
            <w:pPr>
              <w:spacing w:line="276" w:lineRule="auto"/>
              <w:rPr>
                <w:rFonts w:ascii="Arial" w:hAnsi="Arial" w:cs="Arial"/>
                <w:i/>
                <w:color w:val="404040" w:themeColor="text1" w:themeTint="BF"/>
                <w:sz w:val="24"/>
                <w:szCs w:val="24"/>
              </w:rPr>
            </w:pPr>
            <w:r w:rsidRPr="000A1589">
              <w:rPr>
                <w:rFonts w:ascii="Arial" w:hAnsi="Arial" w:cs="Arial"/>
                <w:i/>
                <w:color w:val="404040" w:themeColor="text1" w:themeTint="BF"/>
                <w:sz w:val="24"/>
                <w:szCs w:val="24"/>
              </w:rPr>
              <w:t>Ing. José Miguel Platero</w:t>
            </w:r>
          </w:p>
          <w:p w:rsidR="00642239" w:rsidRPr="000A1589" w:rsidRDefault="00642239" w:rsidP="00163928">
            <w:pPr>
              <w:spacing w:line="276" w:lineRule="auto"/>
              <w:rPr>
                <w:rFonts w:ascii="Arial" w:hAnsi="Arial" w:cs="Arial"/>
                <w:i/>
                <w:color w:val="404040" w:themeColor="text1" w:themeTint="BF"/>
                <w:sz w:val="24"/>
                <w:szCs w:val="24"/>
              </w:rPr>
            </w:pPr>
            <w:r w:rsidRPr="000A1589">
              <w:rPr>
                <w:rFonts w:ascii="Arial" w:hAnsi="Arial" w:cs="Arial"/>
                <w:i/>
                <w:color w:val="404040" w:themeColor="text1" w:themeTint="BF"/>
                <w:sz w:val="24"/>
                <w:szCs w:val="24"/>
              </w:rPr>
              <w:t>Jefe UFIA</w:t>
            </w:r>
          </w:p>
        </w:tc>
        <w:tc>
          <w:tcPr>
            <w:tcW w:w="2386" w:type="dxa"/>
          </w:tcPr>
          <w:p w:rsidR="00642239" w:rsidRPr="000A1589" w:rsidRDefault="00642239" w:rsidP="00163928">
            <w:pPr>
              <w:spacing w:line="276" w:lineRule="auto"/>
              <w:rPr>
                <w:rFonts w:ascii="Arial" w:hAnsi="Arial" w:cs="Arial"/>
                <w:i/>
                <w:color w:val="404040" w:themeColor="text1" w:themeTint="BF"/>
                <w:sz w:val="24"/>
                <w:szCs w:val="24"/>
              </w:rPr>
            </w:pPr>
            <w:r w:rsidRPr="000A1589">
              <w:rPr>
                <w:rFonts w:ascii="Arial" w:hAnsi="Arial" w:cs="Arial"/>
                <w:i/>
                <w:color w:val="404040" w:themeColor="text1" w:themeTint="BF"/>
                <w:sz w:val="24"/>
                <w:szCs w:val="24"/>
              </w:rPr>
              <w:t>Arq. Yolanda Bichara       Directora Ejecutiva</w:t>
            </w:r>
          </w:p>
        </w:tc>
      </w:tr>
    </w:tbl>
    <w:p w:rsidR="00642239" w:rsidRPr="000A1589" w:rsidRDefault="00642239" w:rsidP="00642239">
      <w:pPr>
        <w:pStyle w:val="Textosinformato"/>
        <w:spacing w:line="276" w:lineRule="auto"/>
        <w:rPr>
          <w:rFonts w:ascii="Arial" w:hAnsi="Arial" w:cs="Arial"/>
          <w:b/>
          <w:color w:val="404040" w:themeColor="text1" w:themeTint="BF"/>
          <w:sz w:val="24"/>
          <w:szCs w:val="24"/>
        </w:rPr>
      </w:pPr>
    </w:p>
    <w:p w:rsidR="00642239" w:rsidRPr="00642239" w:rsidRDefault="00642239" w:rsidP="00E7354F">
      <w:pPr>
        <w:pStyle w:val="REPORT4"/>
        <w:spacing w:line="360" w:lineRule="auto"/>
        <w:rPr>
          <w:rFonts w:ascii="Arial Narrow" w:hAnsi="Arial Narrow"/>
          <w:sz w:val="24"/>
          <w:szCs w:val="24"/>
          <w:lang w:val="es-ES"/>
        </w:rPr>
      </w:pPr>
    </w:p>
    <w:sectPr w:rsidR="00642239" w:rsidRPr="00642239" w:rsidSect="00306E54">
      <w:pgSz w:w="12242" w:h="15842" w:code="1"/>
      <w:pgMar w:top="1418" w:right="1320" w:bottom="1418" w:left="1320" w:header="720" w:footer="720" w:gutter="0"/>
      <w:pgNumType w:fmt="lowerRoman"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833" w:rsidRDefault="002D0833">
      <w:r>
        <w:separator/>
      </w:r>
    </w:p>
  </w:endnote>
  <w:endnote w:type="continuationSeparator" w:id="0">
    <w:p w:rsidR="002D0833" w:rsidRDefault="002D0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833" w:rsidRDefault="002D083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D0833" w:rsidRDefault="002D083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833" w:rsidRDefault="002D083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61F38">
      <w:rPr>
        <w:rStyle w:val="Nmerodepgina"/>
        <w:noProof/>
      </w:rPr>
      <w:t>ii</w:t>
    </w:r>
    <w:r>
      <w:rPr>
        <w:rStyle w:val="Nmerodepgina"/>
      </w:rPr>
      <w:fldChar w:fldCharType="end"/>
    </w:r>
  </w:p>
  <w:p w:rsidR="002D0833" w:rsidRDefault="002D083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833" w:rsidRDefault="002D0833">
      <w:r>
        <w:separator/>
      </w:r>
    </w:p>
  </w:footnote>
  <w:footnote w:type="continuationSeparator" w:id="0">
    <w:p w:rsidR="002D0833" w:rsidRDefault="002D08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C0AE8"/>
    <w:multiLevelType w:val="multilevel"/>
    <w:tmpl w:val="D0283280"/>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F3F0D4C"/>
    <w:multiLevelType w:val="hybridMultilevel"/>
    <w:tmpl w:val="5570289C"/>
    <w:lvl w:ilvl="0" w:tplc="1398FBF4">
      <w:start w:val="2"/>
      <w:numFmt w:val="bullet"/>
      <w:lvlText w:val="-"/>
      <w:lvlJc w:val="left"/>
      <w:pPr>
        <w:ind w:left="720" w:hanging="360"/>
      </w:pPr>
      <w:rPr>
        <w:rFonts w:ascii="Arial Narrow" w:eastAsia="Calibri" w:hAnsi="Arial Narrow"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0A05A41"/>
    <w:multiLevelType w:val="singleLevel"/>
    <w:tmpl w:val="99C0DE32"/>
    <w:lvl w:ilvl="0">
      <w:start w:val="1"/>
      <w:numFmt w:val="bullet"/>
      <w:pStyle w:val="a"/>
      <w:lvlText w:val=""/>
      <w:lvlJc w:val="left"/>
      <w:pPr>
        <w:tabs>
          <w:tab w:val="num" w:pos="360"/>
        </w:tabs>
        <w:ind w:left="340" w:hanging="340"/>
      </w:pPr>
      <w:rPr>
        <w:rFonts w:ascii="Symbol" w:eastAsia="Mincho" w:hAnsi="Symbol" w:hint="default"/>
      </w:rPr>
    </w:lvl>
  </w:abstractNum>
  <w:abstractNum w:abstractNumId="3" w15:restartNumberingAfterBreak="0">
    <w:nsid w:val="69176D45"/>
    <w:multiLevelType w:val="multilevel"/>
    <w:tmpl w:val="440A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0"/>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fill="f" fillcolor="white" stroke="f">
      <v:fill color="white" on="f"/>
      <v:stroke on="f"/>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47D"/>
    <w:rsid w:val="00002A52"/>
    <w:rsid w:val="00003E8D"/>
    <w:rsid w:val="0001398A"/>
    <w:rsid w:val="00013D25"/>
    <w:rsid w:val="00014092"/>
    <w:rsid w:val="00014EA4"/>
    <w:rsid w:val="00015F14"/>
    <w:rsid w:val="00017574"/>
    <w:rsid w:val="00017F46"/>
    <w:rsid w:val="0002015F"/>
    <w:rsid w:val="000268EF"/>
    <w:rsid w:val="00034BA3"/>
    <w:rsid w:val="00035906"/>
    <w:rsid w:val="00035E04"/>
    <w:rsid w:val="00035E12"/>
    <w:rsid w:val="000404D2"/>
    <w:rsid w:val="00042E79"/>
    <w:rsid w:val="000431A6"/>
    <w:rsid w:val="00047E64"/>
    <w:rsid w:val="00050E7D"/>
    <w:rsid w:val="00052537"/>
    <w:rsid w:val="000531EB"/>
    <w:rsid w:val="00056738"/>
    <w:rsid w:val="00057252"/>
    <w:rsid w:val="00061022"/>
    <w:rsid w:val="000660FA"/>
    <w:rsid w:val="0006641B"/>
    <w:rsid w:val="00070F70"/>
    <w:rsid w:val="00074E38"/>
    <w:rsid w:val="00077EB1"/>
    <w:rsid w:val="0008055D"/>
    <w:rsid w:val="00080C56"/>
    <w:rsid w:val="00081C32"/>
    <w:rsid w:val="00084234"/>
    <w:rsid w:val="00092D05"/>
    <w:rsid w:val="0009615B"/>
    <w:rsid w:val="000A2DD8"/>
    <w:rsid w:val="000A3538"/>
    <w:rsid w:val="000A4165"/>
    <w:rsid w:val="000B383D"/>
    <w:rsid w:val="000C0EDD"/>
    <w:rsid w:val="000C778C"/>
    <w:rsid w:val="000D3C18"/>
    <w:rsid w:val="000D3EDC"/>
    <w:rsid w:val="000D49F5"/>
    <w:rsid w:val="000E1CE1"/>
    <w:rsid w:val="000E222C"/>
    <w:rsid w:val="000E3ADD"/>
    <w:rsid w:val="000E3CBC"/>
    <w:rsid w:val="000E4F60"/>
    <w:rsid w:val="000E5467"/>
    <w:rsid w:val="000E671B"/>
    <w:rsid w:val="000F3713"/>
    <w:rsid w:val="000F3FB7"/>
    <w:rsid w:val="000F4884"/>
    <w:rsid w:val="000F5165"/>
    <w:rsid w:val="000F61A2"/>
    <w:rsid w:val="000F75F3"/>
    <w:rsid w:val="001026F6"/>
    <w:rsid w:val="00107E06"/>
    <w:rsid w:val="001101C0"/>
    <w:rsid w:val="00113570"/>
    <w:rsid w:val="001169BD"/>
    <w:rsid w:val="0012337C"/>
    <w:rsid w:val="00123A05"/>
    <w:rsid w:val="00124641"/>
    <w:rsid w:val="00131EA5"/>
    <w:rsid w:val="001329D8"/>
    <w:rsid w:val="00142158"/>
    <w:rsid w:val="00147FAF"/>
    <w:rsid w:val="00152B33"/>
    <w:rsid w:val="00152CC7"/>
    <w:rsid w:val="0015394F"/>
    <w:rsid w:val="00160B93"/>
    <w:rsid w:val="001615B5"/>
    <w:rsid w:val="00163D09"/>
    <w:rsid w:val="00163FB1"/>
    <w:rsid w:val="00164889"/>
    <w:rsid w:val="001651AF"/>
    <w:rsid w:val="00167457"/>
    <w:rsid w:val="00167F1D"/>
    <w:rsid w:val="00171C1E"/>
    <w:rsid w:val="001727CD"/>
    <w:rsid w:val="001730AB"/>
    <w:rsid w:val="001749B0"/>
    <w:rsid w:val="00176F38"/>
    <w:rsid w:val="00182DFE"/>
    <w:rsid w:val="001841DD"/>
    <w:rsid w:val="0018616C"/>
    <w:rsid w:val="0018625D"/>
    <w:rsid w:val="00197D2E"/>
    <w:rsid w:val="001A6F2E"/>
    <w:rsid w:val="001A7E40"/>
    <w:rsid w:val="001B6036"/>
    <w:rsid w:val="001B6D37"/>
    <w:rsid w:val="001C39A2"/>
    <w:rsid w:val="001C4234"/>
    <w:rsid w:val="001C51C6"/>
    <w:rsid w:val="001C740F"/>
    <w:rsid w:val="001D0D9C"/>
    <w:rsid w:val="001D4FC7"/>
    <w:rsid w:val="001D5A41"/>
    <w:rsid w:val="001E0653"/>
    <w:rsid w:val="001E1454"/>
    <w:rsid w:val="001E44BE"/>
    <w:rsid w:val="001F1750"/>
    <w:rsid w:val="001F2BA5"/>
    <w:rsid w:val="001F4FD3"/>
    <w:rsid w:val="001F517A"/>
    <w:rsid w:val="001F5602"/>
    <w:rsid w:val="001F6D50"/>
    <w:rsid w:val="00203125"/>
    <w:rsid w:val="00204DAD"/>
    <w:rsid w:val="00207FAD"/>
    <w:rsid w:val="00215607"/>
    <w:rsid w:val="002168ED"/>
    <w:rsid w:val="0022273F"/>
    <w:rsid w:val="002235FF"/>
    <w:rsid w:val="00227641"/>
    <w:rsid w:val="00232ED7"/>
    <w:rsid w:val="0023387A"/>
    <w:rsid w:val="00236AC1"/>
    <w:rsid w:val="00241E27"/>
    <w:rsid w:val="002462E7"/>
    <w:rsid w:val="00250D52"/>
    <w:rsid w:val="00251836"/>
    <w:rsid w:val="00251AEF"/>
    <w:rsid w:val="00252784"/>
    <w:rsid w:val="00253DB4"/>
    <w:rsid w:val="00261121"/>
    <w:rsid w:val="00262528"/>
    <w:rsid w:val="002635E3"/>
    <w:rsid w:val="00272B5C"/>
    <w:rsid w:val="00273C72"/>
    <w:rsid w:val="00275B02"/>
    <w:rsid w:val="00276126"/>
    <w:rsid w:val="00286A52"/>
    <w:rsid w:val="0029527C"/>
    <w:rsid w:val="002972B5"/>
    <w:rsid w:val="002A0084"/>
    <w:rsid w:val="002A321A"/>
    <w:rsid w:val="002A3C66"/>
    <w:rsid w:val="002A57AB"/>
    <w:rsid w:val="002A629D"/>
    <w:rsid w:val="002B29C7"/>
    <w:rsid w:val="002B36BB"/>
    <w:rsid w:val="002B50F7"/>
    <w:rsid w:val="002B520C"/>
    <w:rsid w:val="002C20B1"/>
    <w:rsid w:val="002C7623"/>
    <w:rsid w:val="002D0833"/>
    <w:rsid w:val="002D0B60"/>
    <w:rsid w:val="002D1C47"/>
    <w:rsid w:val="002D1E86"/>
    <w:rsid w:val="002D3872"/>
    <w:rsid w:val="002D4C64"/>
    <w:rsid w:val="002D67CB"/>
    <w:rsid w:val="002E171E"/>
    <w:rsid w:val="002E3C60"/>
    <w:rsid w:val="002E4839"/>
    <w:rsid w:val="002E4956"/>
    <w:rsid w:val="002E54D6"/>
    <w:rsid w:val="002E5A6F"/>
    <w:rsid w:val="002F18C5"/>
    <w:rsid w:val="002F283B"/>
    <w:rsid w:val="00305705"/>
    <w:rsid w:val="00305D36"/>
    <w:rsid w:val="00306E54"/>
    <w:rsid w:val="003115C7"/>
    <w:rsid w:val="003116B2"/>
    <w:rsid w:val="00311830"/>
    <w:rsid w:val="00314E95"/>
    <w:rsid w:val="00315CC8"/>
    <w:rsid w:val="00320B7D"/>
    <w:rsid w:val="003250AB"/>
    <w:rsid w:val="003314A6"/>
    <w:rsid w:val="00334112"/>
    <w:rsid w:val="00334B3A"/>
    <w:rsid w:val="00336638"/>
    <w:rsid w:val="00343981"/>
    <w:rsid w:val="00345A62"/>
    <w:rsid w:val="00346077"/>
    <w:rsid w:val="0034649D"/>
    <w:rsid w:val="003479FC"/>
    <w:rsid w:val="003519BE"/>
    <w:rsid w:val="0035271D"/>
    <w:rsid w:val="00352D19"/>
    <w:rsid w:val="00353561"/>
    <w:rsid w:val="00356420"/>
    <w:rsid w:val="00360AC1"/>
    <w:rsid w:val="0036175D"/>
    <w:rsid w:val="0036258C"/>
    <w:rsid w:val="00364429"/>
    <w:rsid w:val="0036634E"/>
    <w:rsid w:val="0037346D"/>
    <w:rsid w:val="00373980"/>
    <w:rsid w:val="00374199"/>
    <w:rsid w:val="003773A8"/>
    <w:rsid w:val="0038327A"/>
    <w:rsid w:val="00383573"/>
    <w:rsid w:val="003846A1"/>
    <w:rsid w:val="00385043"/>
    <w:rsid w:val="003856FB"/>
    <w:rsid w:val="003A08A2"/>
    <w:rsid w:val="003A0B38"/>
    <w:rsid w:val="003A17C6"/>
    <w:rsid w:val="003A39AC"/>
    <w:rsid w:val="003B1521"/>
    <w:rsid w:val="003B7A03"/>
    <w:rsid w:val="003D0AEF"/>
    <w:rsid w:val="003D4A97"/>
    <w:rsid w:val="003D5F9C"/>
    <w:rsid w:val="003D6436"/>
    <w:rsid w:val="003D6994"/>
    <w:rsid w:val="003D7460"/>
    <w:rsid w:val="003D7B7F"/>
    <w:rsid w:val="003E1C91"/>
    <w:rsid w:val="003E2273"/>
    <w:rsid w:val="003E4550"/>
    <w:rsid w:val="003E5EF7"/>
    <w:rsid w:val="003F0A93"/>
    <w:rsid w:val="003F324D"/>
    <w:rsid w:val="003F3D0B"/>
    <w:rsid w:val="003F589E"/>
    <w:rsid w:val="003F5D6A"/>
    <w:rsid w:val="00404E8B"/>
    <w:rsid w:val="004104C0"/>
    <w:rsid w:val="00411211"/>
    <w:rsid w:val="004163E3"/>
    <w:rsid w:val="00417381"/>
    <w:rsid w:val="004174D0"/>
    <w:rsid w:val="00421925"/>
    <w:rsid w:val="0042293F"/>
    <w:rsid w:val="004247FC"/>
    <w:rsid w:val="00425AA8"/>
    <w:rsid w:val="004303F4"/>
    <w:rsid w:val="00434074"/>
    <w:rsid w:val="00435755"/>
    <w:rsid w:val="00437A63"/>
    <w:rsid w:val="0044120B"/>
    <w:rsid w:val="00444ED5"/>
    <w:rsid w:val="00445862"/>
    <w:rsid w:val="00446D2C"/>
    <w:rsid w:val="0045218D"/>
    <w:rsid w:val="0045421D"/>
    <w:rsid w:val="00460237"/>
    <w:rsid w:val="00461801"/>
    <w:rsid w:val="0046182D"/>
    <w:rsid w:val="0046228B"/>
    <w:rsid w:val="004625F7"/>
    <w:rsid w:val="00472A36"/>
    <w:rsid w:val="00472E9E"/>
    <w:rsid w:val="00475ECD"/>
    <w:rsid w:val="00481364"/>
    <w:rsid w:val="00491247"/>
    <w:rsid w:val="00491B04"/>
    <w:rsid w:val="00496F46"/>
    <w:rsid w:val="004A0138"/>
    <w:rsid w:val="004A2611"/>
    <w:rsid w:val="004A79DB"/>
    <w:rsid w:val="004A7D23"/>
    <w:rsid w:val="004B2145"/>
    <w:rsid w:val="004B2794"/>
    <w:rsid w:val="004B3035"/>
    <w:rsid w:val="004B4DAE"/>
    <w:rsid w:val="004B681D"/>
    <w:rsid w:val="004B68AF"/>
    <w:rsid w:val="004C1C96"/>
    <w:rsid w:val="004C25D8"/>
    <w:rsid w:val="004C3B19"/>
    <w:rsid w:val="004C7B30"/>
    <w:rsid w:val="004D2DE8"/>
    <w:rsid w:val="004D3229"/>
    <w:rsid w:val="004D352D"/>
    <w:rsid w:val="004D36E5"/>
    <w:rsid w:val="004D4201"/>
    <w:rsid w:val="004D4A7E"/>
    <w:rsid w:val="004D4D66"/>
    <w:rsid w:val="004E0A49"/>
    <w:rsid w:val="004F68B0"/>
    <w:rsid w:val="00504981"/>
    <w:rsid w:val="00512580"/>
    <w:rsid w:val="00513463"/>
    <w:rsid w:val="005158B5"/>
    <w:rsid w:val="005168DF"/>
    <w:rsid w:val="00520BC6"/>
    <w:rsid w:val="005220CD"/>
    <w:rsid w:val="0052430F"/>
    <w:rsid w:val="005257B7"/>
    <w:rsid w:val="005276D7"/>
    <w:rsid w:val="00531389"/>
    <w:rsid w:val="00531987"/>
    <w:rsid w:val="005335BD"/>
    <w:rsid w:val="00533C5B"/>
    <w:rsid w:val="00534F9A"/>
    <w:rsid w:val="00535144"/>
    <w:rsid w:val="005450EE"/>
    <w:rsid w:val="00546672"/>
    <w:rsid w:val="005471DA"/>
    <w:rsid w:val="00552A44"/>
    <w:rsid w:val="00553CC8"/>
    <w:rsid w:val="00554895"/>
    <w:rsid w:val="005554E0"/>
    <w:rsid w:val="00556D86"/>
    <w:rsid w:val="005570CC"/>
    <w:rsid w:val="00562C4A"/>
    <w:rsid w:val="00566ECB"/>
    <w:rsid w:val="00567577"/>
    <w:rsid w:val="0057045F"/>
    <w:rsid w:val="00571E7D"/>
    <w:rsid w:val="00573D94"/>
    <w:rsid w:val="005764F1"/>
    <w:rsid w:val="005779A0"/>
    <w:rsid w:val="00590F4C"/>
    <w:rsid w:val="005912D6"/>
    <w:rsid w:val="005918A5"/>
    <w:rsid w:val="005931B9"/>
    <w:rsid w:val="00597598"/>
    <w:rsid w:val="005A086C"/>
    <w:rsid w:val="005A174F"/>
    <w:rsid w:val="005A4442"/>
    <w:rsid w:val="005A6124"/>
    <w:rsid w:val="005A7BE2"/>
    <w:rsid w:val="005B17EF"/>
    <w:rsid w:val="005B3602"/>
    <w:rsid w:val="005B5053"/>
    <w:rsid w:val="005B770C"/>
    <w:rsid w:val="005B7D29"/>
    <w:rsid w:val="005C0290"/>
    <w:rsid w:val="005C151F"/>
    <w:rsid w:val="005C1BEB"/>
    <w:rsid w:val="005C2B1F"/>
    <w:rsid w:val="005C594A"/>
    <w:rsid w:val="005C5FEF"/>
    <w:rsid w:val="005C62F9"/>
    <w:rsid w:val="005C64A4"/>
    <w:rsid w:val="005C79F5"/>
    <w:rsid w:val="005D0CD2"/>
    <w:rsid w:val="005D2630"/>
    <w:rsid w:val="005D773F"/>
    <w:rsid w:val="005D7F97"/>
    <w:rsid w:val="005E10ED"/>
    <w:rsid w:val="005E1C00"/>
    <w:rsid w:val="005E22F9"/>
    <w:rsid w:val="005E41BF"/>
    <w:rsid w:val="005E668C"/>
    <w:rsid w:val="005E748C"/>
    <w:rsid w:val="005F2801"/>
    <w:rsid w:val="005F2823"/>
    <w:rsid w:val="006037BB"/>
    <w:rsid w:val="00606AF8"/>
    <w:rsid w:val="00607999"/>
    <w:rsid w:val="006213B7"/>
    <w:rsid w:val="006222F6"/>
    <w:rsid w:val="00622FDF"/>
    <w:rsid w:val="006247CC"/>
    <w:rsid w:val="0063041A"/>
    <w:rsid w:val="00632474"/>
    <w:rsid w:val="0063767E"/>
    <w:rsid w:val="0064003A"/>
    <w:rsid w:val="00642239"/>
    <w:rsid w:val="00644041"/>
    <w:rsid w:val="006458AF"/>
    <w:rsid w:val="00646AF4"/>
    <w:rsid w:val="00647AF9"/>
    <w:rsid w:val="0065081C"/>
    <w:rsid w:val="00650B59"/>
    <w:rsid w:val="006523D6"/>
    <w:rsid w:val="00656E4C"/>
    <w:rsid w:val="00660C71"/>
    <w:rsid w:val="0066611C"/>
    <w:rsid w:val="00671B0F"/>
    <w:rsid w:val="00672AEA"/>
    <w:rsid w:val="00676BDE"/>
    <w:rsid w:val="00676C9C"/>
    <w:rsid w:val="00683DB9"/>
    <w:rsid w:val="00684F52"/>
    <w:rsid w:val="00685590"/>
    <w:rsid w:val="00690368"/>
    <w:rsid w:val="00690847"/>
    <w:rsid w:val="0069335B"/>
    <w:rsid w:val="006938CA"/>
    <w:rsid w:val="006A5910"/>
    <w:rsid w:val="006B03F0"/>
    <w:rsid w:val="006B0FED"/>
    <w:rsid w:val="006B1481"/>
    <w:rsid w:val="006B1A3F"/>
    <w:rsid w:val="006B2188"/>
    <w:rsid w:val="006B4B00"/>
    <w:rsid w:val="006B4D54"/>
    <w:rsid w:val="006B60F6"/>
    <w:rsid w:val="006C2490"/>
    <w:rsid w:val="006C37F0"/>
    <w:rsid w:val="006D1458"/>
    <w:rsid w:val="006D42A6"/>
    <w:rsid w:val="006D46B3"/>
    <w:rsid w:val="006D4A6C"/>
    <w:rsid w:val="006D6349"/>
    <w:rsid w:val="006E47CC"/>
    <w:rsid w:val="006F18C4"/>
    <w:rsid w:val="00702B5B"/>
    <w:rsid w:val="00704F34"/>
    <w:rsid w:val="00707E84"/>
    <w:rsid w:val="00711141"/>
    <w:rsid w:val="0071149C"/>
    <w:rsid w:val="0071233D"/>
    <w:rsid w:val="0071348F"/>
    <w:rsid w:val="007136F3"/>
    <w:rsid w:val="0071475E"/>
    <w:rsid w:val="00717CA5"/>
    <w:rsid w:val="00720B5E"/>
    <w:rsid w:val="007217E0"/>
    <w:rsid w:val="007235C5"/>
    <w:rsid w:val="007250F5"/>
    <w:rsid w:val="00737B80"/>
    <w:rsid w:val="0074012E"/>
    <w:rsid w:val="00740CB0"/>
    <w:rsid w:val="00742775"/>
    <w:rsid w:val="00745A3F"/>
    <w:rsid w:val="007530C0"/>
    <w:rsid w:val="00753CBA"/>
    <w:rsid w:val="00754C5F"/>
    <w:rsid w:val="00757C0D"/>
    <w:rsid w:val="00762704"/>
    <w:rsid w:val="00762D36"/>
    <w:rsid w:val="00763E45"/>
    <w:rsid w:val="007640C0"/>
    <w:rsid w:val="0077624C"/>
    <w:rsid w:val="00782F98"/>
    <w:rsid w:val="00786700"/>
    <w:rsid w:val="00790131"/>
    <w:rsid w:val="007903DF"/>
    <w:rsid w:val="0079784E"/>
    <w:rsid w:val="007A08C5"/>
    <w:rsid w:val="007A1014"/>
    <w:rsid w:val="007A16E6"/>
    <w:rsid w:val="007A20A5"/>
    <w:rsid w:val="007A2B62"/>
    <w:rsid w:val="007B0C6D"/>
    <w:rsid w:val="007B2939"/>
    <w:rsid w:val="007B6D78"/>
    <w:rsid w:val="007C74F3"/>
    <w:rsid w:val="007D0CA6"/>
    <w:rsid w:val="007D15CC"/>
    <w:rsid w:val="007D2C15"/>
    <w:rsid w:val="007D34B9"/>
    <w:rsid w:val="007D7159"/>
    <w:rsid w:val="007E14CC"/>
    <w:rsid w:val="007E319C"/>
    <w:rsid w:val="007E4D8F"/>
    <w:rsid w:val="007E4D9B"/>
    <w:rsid w:val="007E6612"/>
    <w:rsid w:val="007F2B67"/>
    <w:rsid w:val="007F2EA8"/>
    <w:rsid w:val="007F43E7"/>
    <w:rsid w:val="007F583E"/>
    <w:rsid w:val="007F7144"/>
    <w:rsid w:val="0080429A"/>
    <w:rsid w:val="00814175"/>
    <w:rsid w:val="008159F4"/>
    <w:rsid w:val="00821FD2"/>
    <w:rsid w:val="00826D22"/>
    <w:rsid w:val="00830063"/>
    <w:rsid w:val="00830237"/>
    <w:rsid w:val="00830A93"/>
    <w:rsid w:val="0083242F"/>
    <w:rsid w:val="00833A13"/>
    <w:rsid w:val="0083432C"/>
    <w:rsid w:val="008354CC"/>
    <w:rsid w:val="00842C95"/>
    <w:rsid w:val="00846478"/>
    <w:rsid w:val="0084653D"/>
    <w:rsid w:val="0084717D"/>
    <w:rsid w:val="008522B1"/>
    <w:rsid w:val="00853570"/>
    <w:rsid w:val="008553B6"/>
    <w:rsid w:val="00857E5A"/>
    <w:rsid w:val="00860F4D"/>
    <w:rsid w:val="00864419"/>
    <w:rsid w:val="00865086"/>
    <w:rsid w:val="00870319"/>
    <w:rsid w:val="00872794"/>
    <w:rsid w:val="008812AB"/>
    <w:rsid w:val="00885C80"/>
    <w:rsid w:val="00891D58"/>
    <w:rsid w:val="0089420A"/>
    <w:rsid w:val="00895CEF"/>
    <w:rsid w:val="008977A1"/>
    <w:rsid w:val="00897C9C"/>
    <w:rsid w:val="008A09A3"/>
    <w:rsid w:val="008A50C7"/>
    <w:rsid w:val="008B1992"/>
    <w:rsid w:val="008B209F"/>
    <w:rsid w:val="008B3E3D"/>
    <w:rsid w:val="008B452D"/>
    <w:rsid w:val="008B4F5B"/>
    <w:rsid w:val="008B798C"/>
    <w:rsid w:val="008C0FD3"/>
    <w:rsid w:val="008C4A56"/>
    <w:rsid w:val="008C592B"/>
    <w:rsid w:val="008D35B1"/>
    <w:rsid w:val="008E01ED"/>
    <w:rsid w:val="008E0B72"/>
    <w:rsid w:val="008E1C38"/>
    <w:rsid w:val="008E2E85"/>
    <w:rsid w:val="008F1CED"/>
    <w:rsid w:val="009000F1"/>
    <w:rsid w:val="009015F4"/>
    <w:rsid w:val="00901B6E"/>
    <w:rsid w:val="00902640"/>
    <w:rsid w:val="00904DB1"/>
    <w:rsid w:val="00906692"/>
    <w:rsid w:val="009075DF"/>
    <w:rsid w:val="009115EC"/>
    <w:rsid w:val="00912018"/>
    <w:rsid w:val="00912337"/>
    <w:rsid w:val="00912593"/>
    <w:rsid w:val="00913EC0"/>
    <w:rsid w:val="00914F54"/>
    <w:rsid w:val="0091570A"/>
    <w:rsid w:val="00916F61"/>
    <w:rsid w:val="009170A4"/>
    <w:rsid w:val="00922A9F"/>
    <w:rsid w:val="009238B6"/>
    <w:rsid w:val="009241F6"/>
    <w:rsid w:val="00925A0E"/>
    <w:rsid w:val="00932C21"/>
    <w:rsid w:val="00934FD4"/>
    <w:rsid w:val="009351EF"/>
    <w:rsid w:val="009360DA"/>
    <w:rsid w:val="00936203"/>
    <w:rsid w:val="0094167D"/>
    <w:rsid w:val="00942725"/>
    <w:rsid w:val="00942A52"/>
    <w:rsid w:val="00945256"/>
    <w:rsid w:val="009467A9"/>
    <w:rsid w:val="009504F6"/>
    <w:rsid w:val="009533D3"/>
    <w:rsid w:val="00956C5A"/>
    <w:rsid w:val="00962437"/>
    <w:rsid w:val="00965158"/>
    <w:rsid w:val="00974F17"/>
    <w:rsid w:val="0098169D"/>
    <w:rsid w:val="00984CE6"/>
    <w:rsid w:val="0098629F"/>
    <w:rsid w:val="009879A8"/>
    <w:rsid w:val="00991626"/>
    <w:rsid w:val="00992B07"/>
    <w:rsid w:val="00993610"/>
    <w:rsid w:val="0099454F"/>
    <w:rsid w:val="009A6AD3"/>
    <w:rsid w:val="009B1038"/>
    <w:rsid w:val="009B2501"/>
    <w:rsid w:val="009B3703"/>
    <w:rsid w:val="009B3A88"/>
    <w:rsid w:val="009B7A57"/>
    <w:rsid w:val="009C26CF"/>
    <w:rsid w:val="009C4559"/>
    <w:rsid w:val="009C6E76"/>
    <w:rsid w:val="009C7D3C"/>
    <w:rsid w:val="009C7E29"/>
    <w:rsid w:val="009D22D8"/>
    <w:rsid w:val="009D3278"/>
    <w:rsid w:val="009D61F1"/>
    <w:rsid w:val="009E2B4B"/>
    <w:rsid w:val="009E4615"/>
    <w:rsid w:val="009E4B9D"/>
    <w:rsid w:val="009E7750"/>
    <w:rsid w:val="009F2766"/>
    <w:rsid w:val="009F36A2"/>
    <w:rsid w:val="009F3AD5"/>
    <w:rsid w:val="009F74AF"/>
    <w:rsid w:val="00A03195"/>
    <w:rsid w:val="00A06896"/>
    <w:rsid w:val="00A07F4F"/>
    <w:rsid w:val="00A10674"/>
    <w:rsid w:val="00A119D8"/>
    <w:rsid w:val="00A11DE6"/>
    <w:rsid w:val="00A1381E"/>
    <w:rsid w:val="00A146A5"/>
    <w:rsid w:val="00A148EA"/>
    <w:rsid w:val="00A14C5D"/>
    <w:rsid w:val="00A16712"/>
    <w:rsid w:val="00A16CFF"/>
    <w:rsid w:val="00A2131C"/>
    <w:rsid w:val="00A21CB9"/>
    <w:rsid w:val="00A21F30"/>
    <w:rsid w:val="00A22C48"/>
    <w:rsid w:val="00A272B6"/>
    <w:rsid w:val="00A2774F"/>
    <w:rsid w:val="00A428ED"/>
    <w:rsid w:val="00A450AF"/>
    <w:rsid w:val="00A4585A"/>
    <w:rsid w:val="00A47D46"/>
    <w:rsid w:val="00A52BF7"/>
    <w:rsid w:val="00A52F04"/>
    <w:rsid w:val="00A53ED0"/>
    <w:rsid w:val="00A541DA"/>
    <w:rsid w:val="00A57F15"/>
    <w:rsid w:val="00A6470A"/>
    <w:rsid w:val="00A6723D"/>
    <w:rsid w:val="00A70F1E"/>
    <w:rsid w:val="00A77B53"/>
    <w:rsid w:val="00A80F9D"/>
    <w:rsid w:val="00A82165"/>
    <w:rsid w:val="00A839C1"/>
    <w:rsid w:val="00A840B9"/>
    <w:rsid w:val="00A8584A"/>
    <w:rsid w:val="00A85D6C"/>
    <w:rsid w:val="00A86A7E"/>
    <w:rsid w:val="00A876F9"/>
    <w:rsid w:val="00A91E6F"/>
    <w:rsid w:val="00A9239A"/>
    <w:rsid w:val="00A941D6"/>
    <w:rsid w:val="00A95CBB"/>
    <w:rsid w:val="00A979CE"/>
    <w:rsid w:val="00AA373B"/>
    <w:rsid w:val="00AA54B2"/>
    <w:rsid w:val="00AC1E35"/>
    <w:rsid w:val="00AC3803"/>
    <w:rsid w:val="00AC3B02"/>
    <w:rsid w:val="00AC7E8B"/>
    <w:rsid w:val="00AD08EA"/>
    <w:rsid w:val="00AD2D2D"/>
    <w:rsid w:val="00AD4A64"/>
    <w:rsid w:val="00AE3E26"/>
    <w:rsid w:val="00AE5D12"/>
    <w:rsid w:val="00AF7D26"/>
    <w:rsid w:val="00B01749"/>
    <w:rsid w:val="00B06864"/>
    <w:rsid w:val="00B107FF"/>
    <w:rsid w:val="00B12E2F"/>
    <w:rsid w:val="00B12EA8"/>
    <w:rsid w:val="00B14C46"/>
    <w:rsid w:val="00B17282"/>
    <w:rsid w:val="00B17567"/>
    <w:rsid w:val="00B2162D"/>
    <w:rsid w:val="00B335AB"/>
    <w:rsid w:val="00B37046"/>
    <w:rsid w:val="00B43C4D"/>
    <w:rsid w:val="00B4471B"/>
    <w:rsid w:val="00B47869"/>
    <w:rsid w:val="00B53C4F"/>
    <w:rsid w:val="00B6001C"/>
    <w:rsid w:val="00B6011D"/>
    <w:rsid w:val="00B60B80"/>
    <w:rsid w:val="00B61AC7"/>
    <w:rsid w:val="00B725E0"/>
    <w:rsid w:val="00B74F87"/>
    <w:rsid w:val="00B77B52"/>
    <w:rsid w:val="00B84223"/>
    <w:rsid w:val="00B86633"/>
    <w:rsid w:val="00B91784"/>
    <w:rsid w:val="00B93F8C"/>
    <w:rsid w:val="00B94592"/>
    <w:rsid w:val="00B95D43"/>
    <w:rsid w:val="00B97F90"/>
    <w:rsid w:val="00BA2A6F"/>
    <w:rsid w:val="00BA7252"/>
    <w:rsid w:val="00BB0E8A"/>
    <w:rsid w:val="00BB7799"/>
    <w:rsid w:val="00BC03C0"/>
    <w:rsid w:val="00BC1008"/>
    <w:rsid w:val="00BC12BF"/>
    <w:rsid w:val="00BC1755"/>
    <w:rsid w:val="00BC1B51"/>
    <w:rsid w:val="00BC4FE8"/>
    <w:rsid w:val="00BD3D54"/>
    <w:rsid w:val="00BD3E2A"/>
    <w:rsid w:val="00BE1F4B"/>
    <w:rsid w:val="00BE6129"/>
    <w:rsid w:val="00BF06EA"/>
    <w:rsid w:val="00BF0E5D"/>
    <w:rsid w:val="00BF2BFE"/>
    <w:rsid w:val="00BF4D84"/>
    <w:rsid w:val="00BF5063"/>
    <w:rsid w:val="00BF571E"/>
    <w:rsid w:val="00C00A13"/>
    <w:rsid w:val="00C056E2"/>
    <w:rsid w:val="00C059D0"/>
    <w:rsid w:val="00C06FD0"/>
    <w:rsid w:val="00C12035"/>
    <w:rsid w:val="00C13248"/>
    <w:rsid w:val="00C16653"/>
    <w:rsid w:val="00C211F0"/>
    <w:rsid w:val="00C21A64"/>
    <w:rsid w:val="00C21BA7"/>
    <w:rsid w:val="00C2371A"/>
    <w:rsid w:val="00C2643A"/>
    <w:rsid w:val="00C27D8A"/>
    <w:rsid w:val="00C3289B"/>
    <w:rsid w:val="00C32DFF"/>
    <w:rsid w:val="00C34A10"/>
    <w:rsid w:val="00C406B5"/>
    <w:rsid w:val="00C42E08"/>
    <w:rsid w:val="00C42F05"/>
    <w:rsid w:val="00C436B7"/>
    <w:rsid w:val="00C444B8"/>
    <w:rsid w:val="00C45279"/>
    <w:rsid w:val="00C4747D"/>
    <w:rsid w:val="00C50949"/>
    <w:rsid w:val="00C5217B"/>
    <w:rsid w:val="00C60860"/>
    <w:rsid w:val="00C61F38"/>
    <w:rsid w:val="00C623F3"/>
    <w:rsid w:val="00C62DF8"/>
    <w:rsid w:val="00C63190"/>
    <w:rsid w:val="00C702A3"/>
    <w:rsid w:val="00C7066E"/>
    <w:rsid w:val="00C71329"/>
    <w:rsid w:val="00C71BE6"/>
    <w:rsid w:val="00C73B86"/>
    <w:rsid w:val="00C759F1"/>
    <w:rsid w:val="00C800EE"/>
    <w:rsid w:val="00C9072C"/>
    <w:rsid w:val="00C90CA7"/>
    <w:rsid w:val="00C91F70"/>
    <w:rsid w:val="00C92F0B"/>
    <w:rsid w:val="00C9330F"/>
    <w:rsid w:val="00C93D14"/>
    <w:rsid w:val="00C97202"/>
    <w:rsid w:val="00CA0EFC"/>
    <w:rsid w:val="00CA34CF"/>
    <w:rsid w:val="00CA7394"/>
    <w:rsid w:val="00CB262F"/>
    <w:rsid w:val="00CB50D6"/>
    <w:rsid w:val="00CB5807"/>
    <w:rsid w:val="00CB67A6"/>
    <w:rsid w:val="00CC0B1A"/>
    <w:rsid w:val="00CC26F8"/>
    <w:rsid w:val="00CC4EE5"/>
    <w:rsid w:val="00CC5086"/>
    <w:rsid w:val="00CC51A3"/>
    <w:rsid w:val="00CC7941"/>
    <w:rsid w:val="00CD591D"/>
    <w:rsid w:val="00CE0B0B"/>
    <w:rsid w:val="00CE14A8"/>
    <w:rsid w:val="00CE3044"/>
    <w:rsid w:val="00CE59FE"/>
    <w:rsid w:val="00CE6BE2"/>
    <w:rsid w:val="00CE769B"/>
    <w:rsid w:val="00CF102C"/>
    <w:rsid w:val="00CF4204"/>
    <w:rsid w:val="00CF71A9"/>
    <w:rsid w:val="00D04B41"/>
    <w:rsid w:val="00D222C4"/>
    <w:rsid w:val="00D2247B"/>
    <w:rsid w:val="00D262D3"/>
    <w:rsid w:val="00D26B83"/>
    <w:rsid w:val="00D34499"/>
    <w:rsid w:val="00D35CEF"/>
    <w:rsid w:val="00D3645B"/>
    <w:rsid w:val="00D36AE9"/>
    <w:rsid w:val="00D37434"/>
    <w:rsid w:val="00D42554"/>
    <w:rsid w:val="00D43894"/>
    <w:rsid w:val="00D44322"/>
    <w:rsid w:val="00D4673A"/>
    <w:rsid w:val="00D51CDB"/>
    <w:rsid w:val="00D53E63"/>
    <w:rsid w:val="00D64A98"/>
    <w:rsid w:val="00D653C6"/>
    <w:rsid w:val="00D656BB"/>
    <w:rsid w:val="00D65E63"/>
    <w:rsid w:val="00D742AA"/>
    <w:rsid w:val="00D74FDD"/>
    <w:rsid w:val="00D82335"/>
    <w:rsid w:val="00D8247F"/>
    <w:rsid w:val="00D82942"/>
    <w:rsid w:val="00D82C1F"/>
    <w:rsid w:val="00D83C61"/>
    <w:rsid w:val="00D84445"/>
    <w:rsid w:val="00D85F60"/>
    <w:rsid w:val="00D940CA"/>
    <w:rsid w:val="00D94D8A"/>
    <w:rsid w:val="00DA2639"/>
    <w:rsid w:val="00DA2EF2"/>
    <w:rsid w:val="00DA30C7"/>
    <w:rsid w:val="00DA31D3"/>
    <w:rsid w:val="00DA6BFF"/>
    <w:rsid w:val="00DB0290"/>
    <w:rsid w:val="00DB198F"/>
    <w:rsid w:val="00DB75EA"/>
    <w:rsid w:val="00DE11AD"/>
    <w:rsid w:val="00DE147F"/>
    <w:rsid w:val="00DE5221"/>
    <w:rsid w:val="00DE7153"/>
    <w:rsid w:val="00DF21A7"/>
    <w:rsid w:val="00DF2A9E"/>
    <w:rsid w:val="00DF5782"/>
    <w:rsid w:val="00E00501"/>
    <w:rsid w:val="00E0244A"/>
    <w:rsid w:val="00E04FAB"/>
    <w:rsid w:val="00E07E31"/>
    <w:rsid w:val="00E108A1"/>
    <w:rsid w:val="00E10A4C"/>
    <w:rsid w:val="00E142DE"/>
    <w:rsid w:val="00E1736F"/>
    <w:rsid w:val="00E20C12"/>
    <w:rsid w:val="00E23DD1"/>
    <w:rsid w:val="00E254F8"/>
    <w:rsid w:val="00E27E29"/>
    <w:rsid w:val="00E362A7"/>
    <w:rsid w:val="00E369DA"/>
    <w:rsid w:val="00E3732F"/>
    <w:rsid w:val="00E408C2"/>
    <w:rsid w:val="00E41EC0"/>
    <w:rsid w:val="00E43F96"/>
    <w:rsid w:val="00E4635B"/>
    <w:rsid w:val="00E52801"/>
    <w:rsid w:val="00E540E0"/>
    <w:rsid w:val="00E56987"/>
    <w:rsid w:val="00E56B34"/>
    <w:rsid w:val="00E571BD"/>
    <w:rsid w:val="00E60A6D"/>
    <w:rsid w:val="00E64487"/>
    <w:rsid w:val="00E645BE"/>
    <w:rsid w:val="00E730AA"/>
    <w:rsid w:val="00E7354F"/>
    <w:rsid w:val="00E759F2"/>
    <w:rsid w:val="00E76375"/>
    <w:rsid w:val="00E77A2C"/>
    <w:rsid w:val="00E802E8"/>
    <w:rsid w:val="00E8069D"/>
    <w:rsid w:val="00E8163E"/>
    <w:rsid w:val="00E86541"/>
    <w:rsid w:val="00E91462"/>
    <w:rsid w:val="00E91B47"/>
    <w:rsid w:val="00E92198"/>
    <w:rsid w:val="00E929FC"/>
    <w:rsid w:val="00E94E92"/>
    <w:rsid w:val="00E96060"/>
    <w:rsid w:val="00EA2E61"/>
    <w:rsid w:val="00EA48DF"/>
    <w:rsid w:val="00EA5A31"/>
    <w:rsid w:val="00EA768A"/>
    <w:rsid w:val="00EA7BCF"/>
    <w:rsid w:val="00EB07CD"/>
    <w:rsid w:val="00EB39EE"/>
    <w:rsid w:val="00EC245F"/>
    <w:rsid w:val="00EC34F8"/>
    <w:rsid w:val="00EC3839"/>
    <w:rsid w:val="00ED3285"/>
    <w:rsid w:val="00ED5DD1"/>
    <w:rsid w:val="00EE7C1D"/>
    <w:rsid w:val="00EE7CA4"/>
    <w:rsid w:val="00EF3DBA"/>
    <w:rsid w:val="00EF414B"/>
    <w:rsid w:val="00EF478D"/>
    <w:rsid w:val="00EF5FC0"/>
    <w:rsid w:val="00EF73C3"/>
    <w:rsid w:val="00F00549"/>
    <w:rsid w:val="00F017E9"/>
    <w:rsid w:val="00F05266"/>
    <w:rsid w:val="00F10C3C"/>
    <w:rsid w:val="00F150CA"/>
    <w:rsid w:val="00F15A9F"/>
    <w:rsid w:val="00F21791"/>
    <w:rsid w:val="00F219DE"/>
    <w:rsid w:val="00F255EE"/>
    <w:rsid w:val="00F25C7F"/>
    <w:rsid w:val="00F303A7"/>
    <w:rsid w:val="00F32210"/>
    <w:rsid w:val="00F3350D"/>
    <w:rsid w:val="00F33824"/>
    <w:rsid w:val="00F355E1"/>
    <w:rsid w:val="00F41694"/>
    <w:rsid w:val="00F53C8A"/>
    <w:rsid w:val="00F5782C"/>
    <w:rsid w:val="00F64214"/>
    <w:rsid w:val="00F670CD"/>
    <w:rsid w:val="00F71498"/>
    <w:rsid w:val="00F72419"/>
    <w:rsid w:val="00F74306"/>
    <w:rsid w:val="00F77DBE"/>
    <w:rsid w:val="00F9072A"/>
    <w:rsid w:val="00F93CB5"/>
    <w:rsid w:val="00F93FD4"/>
    <w:rsid w:val="00F940B4"/>
    <w:rsid w:val="00FA0AD0"/>
    <w:rsid w:val="00FA13A2"/>
    <w:rsid w:val="00FA15FE"/>
    <w:rsid w:val="00FA2E65"/>
    <w:rsid w:val="00FA3595"/>
    <w:rsid w:val="00FA41A2"/>
    <w:rsid w:val="00FA6D6E"/>
    <w:rsid w:val="00FB03A2"/>
    <w:rsid w:val="00FB07E4"/>
    <w:rsid w:val="00FB1CD9"/>
    <w:rsid w:val="00FB20CC"/>
    <w:rsid w:val="00FC327A"/>
    <w:rsid w:val="00FC41FE"/>
    <w:rsid w:val="00FC5B30"/>
    <w:rsid w:val="00FC705A"/>
    <w:rsid w:val="00FE214F"/>
    <w:rsid w:val="00FE231D"/>
    <w:rsid w:val="00FE6EDF"/>
    <w:rsid w:val="00FF0914"/>
    <w:rsid w:val="00FF19AF"/>
    <w:rsid w:val="00FF23DD"/>
    <w:rsid w:val="00FF24CD"/>
    <w:rsid w:val="00FF4F72"/>
    <w:rsid w:val="00FF5B85"/>
    <w:rsid w:val="00FF688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f" fillcolor="white" stroke="f">
      <v:fill color="white" on="f"/>
      <v:stroke on="f"/>
      <o:colormenu v:ext="edit" fillcolor="none"/>
    </o:shapedefaults>
    <o:shapelayout v:ext="edit">
      <o:idmap v:ext="edit" data="1"/>
    </o:shapelayout>
  </w:shapeDefaults>
  <w:decimalSymbol w:val="."/>
  <w:listSeparator w:val=","/>
  <w15:docId w15:val="{043AFF8E-F9EA-4135-A998-959DE2CC8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B47"/>
    <w:rPr>
      <w:sz w:val="22"/>
      <w:lang w:val="es-ES" w:eastAsia="es-ES"/>
    </w:rPr>
  </w:style>
  <w:style w:type="paragraph" w:styleId="Ttulo1">
    <w:name w:val="heading 1"/>
    <w:basedOn w:val="Normal"/>
    <w:next w:val="Normal"/>
    <w:qFormat/>
    <w:rsid w:val="000E3CBC"/>
    <w:pPr>
      <w:keepNext/>
      <w:jc w:val="center"/>
      <w:outlineLvl w:val="0"/>
    </w:pPr>
    <w:rPr>
      <w:rFonts w:ascii="Arial" w:hAnsi="Arial"/>
      <w:b/>
      <w:sz w:val="28"/>
    </w:rPr>
  </w:style>
  <w:style w:type="paragraph" w:styleId="Ttulo2">
    <w:name w:val="heading 2"/>
    <w:basedOn w:val="Normal"/>
    <w:next w:val="Normal"/>
    <w:qFormat/>
    <w:rsid w:val="000E3CBC"/>
    <w:pPr>
      <w:keepNext/>
      <w:ind w:firstLine="708"/>
      <w:outlineLvl w:val="1"/>
    </w:pPr>
    <w:rPr>
      <w:rFonts w:ascii="Arial" w:hAnsi="Arial"/>
      <w:b/>
      <w:sz w:val="24"/>
    </w:rPr>
  </w:style>
  <w:style w:type="paragraph" w:styleId="Ttulo3">
    <w:name w:val="heading 3"/>
    <w:basedOn w:val="Normal"/>
    <w:next w:val="Normal"/>
    <w:qFormat/>
    <w:rsid w:val="000E3CBC"/>
    <w:pPr>
      <w:keepNext/>
      <w:ind w:left="1416"/>
      <w:outlineLvl w:val="2"/>
    </w:pPr>
    <w:rPr>
      <w:sz w:val="28"/>
    </w:rPr>
  </w:style>
  <w:style w:type="paragraph" w:styleId="Ttulo4">
    <w:name w:val="heading 4"/>
    <w:basedOn w:val="Normal"/>
    <w:next w:val="Normal"/>
    <w:qFormat/>
    <w:rsid w:val="000E3CBC"/>
    <w:pPr>
      <w:keepNext/>
      <w:outlineLvl w:val="3"/>
    </w:pPr>
    <w:rPr>
      <w:rFonts w:ascii="Arial" w:hAnsi="Arial"/>
      <w:b/>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0E3CBC"/>
    <w:rPr>
      <w:rFonts w:ascii="Courier New" w:hAnsi="Courier New"/>
      <w:sz w:val="20"/>
    </w:rPr>
  </w:style>
  <w:style w:type="character" w:styleId="Nmerodepgina">
    <w:name w:val="page number"/>
    <w:basedOn w:val="Fuentedeprrafopredeter"/>
    <w:rsid w:val="000E3CBC"/>
  </w:style>
  <w:style w:type="paragraph" w:styleId="Textoindependiente">
    <w:name w:val="Body Text"/>
    <w:basedOn w:val="Normal"/>
    <w:rsid w:val="000E3CBC"/>
    <w:pPr>
      <w:jc w:val="both"/>
    </w:pPr>
    <w:rPr>
      <w:rFonts w:ascii="Arial" w:hAnsi="Arial"/>
      <w:sz w:val="24"/>
    </w:rPr>
  </w:style>
  <w:style w:type="paragraph" w:styleId="Piedepgina">
    <w:name w:val="footer"/>
    <w:basedOn w:val="Normal"/>
    <w:link w:val="PiedepginaCar"/>
    <w:uiPriority w:val="99"/>
    <w:rsid w:val="000E3CBC"/>
    <w:pPr>
      <w:tabs>
        <w:tab w:val="center" w:pos="4252"/>
        <w:tab w:val="right" w:pos="8504"/>
      </w:tabs>
    </w:pPr>
  </w:style>
  <w:style w:type="paragraph" w:styleId="Encabezado">
    <w:name w:val="header"/>
    <w:basedOn w:val="Normal"/>
    <w:link w:val="EncabezadoCar"/>
    <w:uiPriority w:val="99"/>
    <w:rsid w:val="000E3CBC"/>
    <w:pPr>
      <w:tabs>
        <w:tab w:val="center" w:pos="4252"/>
        <w:tab w:val="right" w:pos="8504"/>
      </w:tabs>
    </w:pPr>
  </w:style>
  <w:style w:type="character" w:styleId="Hipervnculo">
    <w:name w:val="Hyperlink"/>
    <w:basedOn w:val="Fuentedeprrafopredeter"/>
    <w:rsid w:val="000E3CBC"/>
    <w:rPr>
      <w:color w:val="0000FF"/>
      <w:u w:val="single"/>
    </w:rPr>
  </w:style>
  <w:style w:type="paragraph" w:customStyle="1" w:styleId="H3">
    <w:name w:val="H3"/>
    <w:basedOn w:val="Normal"/>
    <w:next w:val="Normal"/>
    <w:rsid w:val="000E3CBC"/>
    <w:pPr>
      <w:keepNext/>
      <w:spacing w:before="100" w:after="100"/>
      <w:outlineLvl w:val="3"/>
    </w:pPr>
    <w:rPr>
      <w:b/>
      <w:snapToGrid w:val="0"/>
      <w:sz w:val="28"/>
      <w:lang w:val="es-SV"/>
    </w:rPr>
  </w:style>
  <w:style w:type="paragraph" w:styleId="Sangradetextonormal">
    <w:name w:val="Body Text Indent"/>
    <w:basedOn w:val="Normal"/>
    <w:rsid w:val="000E3CBC"/>
    <w:pPr>
      <w:spacing w:line="360" w:lineRule="auto"/>
      <w:ind w:left="709"/>
    </w:pPr>
    <w:rPr>
      <w:rFonts w:ascii="Arial" w:hAnsi="Arial"/>
    </w:rPr>
  </w:style>
  <w:style w:type="paragraph" w:styleId="TDC1">
    <w:name w:val="toc 1"/>
    <w:basedOn w:val="Normal"/>
    <w:next w:val="Normal"/>
    <w:autoRedefine/>
    <w:uiPriority w:val="39"/>
    <w:rsid w:val="00D84445"/>
    <w:pPr>
      <w:tabs>
        <w:tab w:val="left" w:pos="440"/>
        <w:tab w:val="right" w:leader="dot" w:pos="9592"/>
      </w:tabs>
      <w:spacing w:line="360" w:lineRule="auto"/>
    </w:pPr>
  </w:style>
  <w:style w:type="paragraph" w:styleId="TDC2">
    <w:name w:val="toc 2"/>
    <w:basedOn w:val="Normal"/>
    <w:next w:val="Normal"/>
    <w:autoRedefine/>
    <w:uiPriority w:val="39"/>
    <w:rsid w:val="000E3CBC"/>
    <w:pPr>
      <w:ind w:left="220"/>
    </w:pPr>
  </w:style>
  <w:style w:type="paragraph" w:styleId="TDC3">
    <w:name w:val="toc 3"/>
    <w:basedOn w:val="Normal"/>
    <w:next w:val="Normal"/>
    <w:autoRedefine/>
    <w:semiHidden/>
    <w:rsid w:val="000E3CBC"/>
    <w:pPr>
      <w:ind w:left="440"/>
    </w:pPr>
  </w:style>
  <w:style w:type="paragraph" w:styleId="TDC4">
    <w:name w:val="toc 4"/>
    <w:basedOn w:val="Normal"/>
    <w:next w:val="Normal"/>
    <w:autoRedefine/>
    <w:semiHidden/>
    <w:rsid w:val="000E3CBC"/>
    <w:pPr>
      <w:ind w:left="660"/>
    </w:pPr>
  </w:style>
  <w:style w:type="paragraph" w:styleId="TDC5">
    <w:name w:val="toc 5"/>
    <w:basedOn w:val="Normal"/>
    <w:next w:val="Normal"/>
    <w:autoRedefine/>
    <w:semiHidden/>
    <w:rsid w:val="000E3CBC"/>
    <w:pPr>
      <w:ind w:left="880"/>
    </w:pPr>
  </w:style>
  <w:style w:type="paragraph" w:styleId="TDC6">
    <w:name w:val="toc 6"/>
    <w:basedOn w:val="Normal"/>
    <w:next w:val="Normal"/>
    <w:autoRedefine/>
    <w:semiHidden/>
    <w:rsid w:val="000E3CBC"/>
    <w:pPr>
      <w:ind w:left="1100"/>
    </w:pPr>
  </w:style>
  <w:style w:type="paragraph" w:styleId="TDC7">
    <w:name w:val="toc 7"/>
    <w:basedOn w:val="Normal"/>
    <w:next w:val="Normal"/>
    <w:autoRedefine/>
    <w:semiHidden/>
    <w:rsid w:val="000E3CBC"/>
    <w:pPr>
      <w:ind w:left="1320"/>
    </w:pPr>
  </w:style>
  <w:style w:type="paragraph" w:styleId="TDC8">
    <w:name w:val="toc 8"/>
    <w:basedOn w:val="Normal"/>
    <w:next w:val="Normal"/>
    <w:autoRedefine/>
    <w:semiHidden/>
    <w:rsid w:val="000E3CBC"/>
    <w:pPr>
      <w:ind w:left="1540"/>
    </w:pPr>
  </w:style>
  <w:style w:type="paragraph" w:styleId="TDC9">
    <w:name w:val="toc 9"/>
    <w:basedOn w:val="Normal"/>
    <w:next w:val="Normal"/>
    <w:autoRedefine/>
    <w:semiHidden/>
    <w:rsid w:val="000E3CBC"/>
    <w:pPr>
      <w:ind w:left="1760"/>
    </w:pPr>
  </w:style>
  <w:style w:type="paragraph" w:styleId="Sangra2detindependiente">
    <w:name w:val="Body Text Indent 2"/>
    <w:basedOn w:val="Normal"/>
    <w:rsid w:val="000E3CBC"/>
    <w:pPr>
      <w:spacing w:line="360" w:lineRule="auto"/>
      <w:ind w:left="1068"/>
      <w:jc w:val="both"/>
    </w:pPr>
    <w:rPr>
      <w:sz w:val="24"/>
    </w:rPr>
  </w:style>
  <w:style w:type="paragraph" w:styleId="Textoindependiente2">
    <w:name w:val="Body Text 2"/>
    <w:basedOn w:val="Normal"/>
    <w:rsid w:val="000E3CBC"/>
    <w:pPr>
      <w:jc w:val="both"/>
    </w:pPr>
    <w:rPr>
      <w:rFonts w:ascii="Arial" w:hAnsi="Arial"/>
      <w:i/>
    </w:rPr>
  </w:style>
  <w:style w:type="paragraph" w:styleId="Textoindependiente3">
    <w:name w:val="Body Text 3"/>
    <w:basedOn w:val="Normal"/>
    <w:rsid w:val="000E3CBC"/>
    <w:pPr>
      <w:jc w:val="both"/>
    </w:pPr>
    <w:rPr>
      <w:rFonts w:ascii="Arial" w:hAnsi="Arial"/>
      <w:i/>
      <w:u w:val="single"/>
    </w:rPr>
  </w:style>
  <w:style w:type="paragraph" w:customStyle="1" w:styleId="Report1">
    <w:name w:val="Report1"/>
    <w:basedOn w:val="Normal"/>
    <w:rsid w:val="00B43C4D"/>
    <w:pPr>
      <w:widowControl w:val="0"/>
      <w:autoSpaceDE w:val="0"/>
      <w:autoSpaceDN w:val="0"/>
      <w:adjustRightInd w:val="0"/>
      <w:snapToGrid w:val="0"/>
      <w:spacing w:after="160"/>
      <w:jc w:val="both"/>
      <w:textAlignment w:val="baseline"/>
    </w:pPr>
    <w:rPr>
      <w:rFonts w:eastAsia="MS Mincho"/>
      <w:sz w:val="24"/>
      <w:lang w:eastAsia="ja-JP"/>
    </w:rPr>
  </w:style>
  <w:style w:type="paragraph" w:styleId="Descripcin">
    <w:name w:val="caption"/>
    <w:basedOn w:val="Normal"/>
    <w:next w:val="Normal"/>
    <w:qFormat/>
    <w:rsid w:val="00B43C4D"/>
    <w:pPr>
      <w:autoSpaceDE w:val="0"/>
      <w:autoSpaceDN w:val="0"/>
      <w:adjustRightInd w:val="0"/>
      <w:snapToGrid w:val="0"/>
      <w:spacing w:before="120" w:after="120"/>
      <w:jc w:val="center"/>
      <w:textAlignment w:val="baseline"/>
    </w:pPr>
    <w:rPr>
      <w:rFonts w:ascii="Arial" w:eastAsia="MS Mincho" w:hAnsi="Arial"/>
      <w:sz w:val="24"/>
      <w:lang w:eastAsia="ja-JP"/>
    </w:rPr>
  </w:style>
  <w:style w:type="paragraph" w:styleId="Textonotapie">
    <w:name w:val="footnote text"/>
    <w:basedOn w:val="Normal"/>
    <w:semiHidden/>
    <w:rsid w:val="00B43C4D"/>
    <w:pPr>
      <w:autoSpaceDE w:val="0"/>
      <w:autoSpaceDN w:val="0"/>
      <w:adjustRightInd w:val="0"/>
      <w:snapToGrid w:val="0"/>
      <w:jc w:val="both"/>
      <w:textAlignment w:val="baseline"/>
    </w:pPr>
    <w:rPr>
      <w:rFonts w:eastAsia="MS Mincho"/>
      <w:sz w:val="20"/>
      <w:lang w:eastAsia="ja-JP"/>
    </w:rPr>
  </w:style>
  <w:style w:type="paragraph" w:customStyle="1" w:styleId="a">
    <w:name w:val="箇条書"/>
    <w:basedOn w:val="Report1"/>
    <w:next w:val="Report1"/>
    <w:rsid w:val="00B43C4D"/>
    <w:pPr>
      <w:numPr>
        <w:numId w:val="1"/>
      </w:numPr>
      <w:overflowPunct w:val="0"/>
      <w:snapToGrid/>
    </w:pPr>
    <w:rPr>
      <w:rFonts w:eastAsia="Mincho"/>
      <w:lang w:val="en-US"/>
    </w:rPr>
  </w:style>
  <w:style w:type="paragraph" w:styleId="Textodeglobo">
    <w:name w:val="Balloon Text"/>
    <w:basedOn w:val="Normal"/>
    <w:link w:val="TextodegloboCar"/>
    <w:rsid w:val="0018616C"/>
    <w:rPr>
      <w:rFonts w:ascii="Tahoma" w:hAnsi="Tahoma" w:cs="Tahoma"/>
      <w:sz w:val="16"/>
      <w:szCs w:val="16"/>
    </w:rPr>
  </w:style>
  <w:style w:type="character" w:customStyle="1" w:styleId="TextodegloboCar">
    <w:name w:val="Texto de globo Car"/>
    <w:basedOn w:val="Fuentedeprrafopredeter"/>
    <w:link w:val="Textodeglobo"/>
    <w:rsid w:val="0018616C"/>
    <w:rPr>
      <w:rFonts w:ascii="Tahoma" w:hAnsi="Tahoma" w:cs="Tahoma"/>
      <w:sz w:val="16"/>
      <w:szCs w:val="16"/>
      <w:lang w:val="es-ES" w:eastAsia="es-ES"/>
    </w:rPr>
  </w:style>
  <w:style w:type="character" w:customStyle="1" w:styleId="TextosinformatoCar">
    <w:name w:val="Texto sin formato Car"/>
    <w:basedOn w:val="Fuentedeprrafopredeter"/>
    <w:link w:val="Textosinformato"/>
    <w:rsid w:val="006D6349"/>
    <w:rPr>
      <w:rFonts w:ascii="Courier New" w:hAnsi="Courier New"/>
      <w:lang w:val="es-ES" w:eastAsia="es-ES"/>
    </w:rPr>
  </w:style>
  <w:style w:type="paragraph" w:styleId="Prrafodelista">
    <w:name w:val="List Paragraph"/>
    <w:basedOn w:val="Normal"/>
    <w:unhideWhenUsed/>
    <w:qFormat/>
    <w:rsid w:val="00790131"/>
    <w:pPr>
      <w:spacing w:before="120" w:after="120"/>
      <w:ind w:left="720"/>
      <w:contextualSpacing/>
      <w:jc w:val="both"/>
    </w:pPr>
    <w:rPr>
      <w:rFonts w:ascii="Arial Narrow" w:eastAsiaTheme="minorEastAsia" w:hAnsi="Arial Narrow" w:cstheme="minorBidi"/>
      <w:lang w:eastAsia="en-US"/>
    </w:rPr>
  </w:style>
  <w:style w:type="paragraph" w:customStyle="1" w:styleId="Default">
    <w:name w:val="Default"/>
    <w:rsid w:val="00306E54"/>
    <w:pPr>
      <w:autoSpaceDE w:val="0"/>
      <w:autoSpaceDN w:val="0"/>
      <w:adjustRightInd w:val="0"/>
    </w:pPr>
    <w:rPr>
      <w:rFonts w:ascii="Arial" w:eastAsia="Calibri" w:hAnsi="Arial" w:cs="Arial"/>
      <w:color w:val="000000"/>
      <w:sz w:val="24"/>
      <w:szCs w:val="24"/>
      <w:lang w:val="es-ES" w:eastAsia="en-US"/>
    </w:rPr>
  </w:style>
  <w:style w:type="character" w:customStyle="1" w:styleId="EncabezadoCar">
    <w:name w:val="Encabezado Car"/>
    <w:link w:val="Encabezado"/>
    <w:uiPriority w:val="99"/>
    <w:rsid w:val="00306E54"/>
    <w:rPr>
      <w:sz w:val="22"/>
      <w:lang w:val="es-ES" w:eastAsia="es-ES"/>
    </w:rPr>
  </w:style>
  <w:style w:type="character" w:customStyle="1" w:styleId="PiedepginaCar">
    <w:name w:val="Pie de página Car"/>
    <w:link w:val="Piedepgina"/>
    <w:uiPriority w:val="99"/>
    <w:rsid w:val="00306E54"/>
    <w:rPr>
      <w:sz w:val="22"/>
      <w:lang w:val="es-ES" w:eastAsia="es-ES"/>
    </w:rPr>
  </w:style>
  <w:style w:type="paragraph" w:customStyle="1" w:styleId="REPORT4">
    <w:name w:val="REPORT4"/>
    <w:basedOn w:val="Normal"/>
    <w:rsid w:val="00306E54"/>
    <w:pPr>
      <w:autoSpaceDE w:val="0"/>
      <w:autoSpaceDN w:val="0"/>
      <w:adjustRightInd w:val="0"/>
      <w:spacing w:line="405" w:lineRule="auto"/>
      <w:jc w:val="both"/>
    </w:pPr>
    <w:rPr>
      <w:rFonts w:ascii="Arial" w:hAnsi="Arial" w:cs="Arial"/>
      <w:color w:val="000000"/>
      <w:sz w:val="18"/>
      <w:szCs w:val="18"/>
      <w:lang w:val="es-ES_tradnl"/>
    </w:rPr>
  </w:style>
  <w:style w:type="paragraph" w:styleId="Puesto">
    <w:name w:val="Title"/>
    <w:basedOn w:val="Normal"/>
    <w:link w:val="PuestoCar"/>
    <w:uiPriority w:val="10"/>
    <w:qFormat/>
    <w:rsid w:val="00306E54"/>
    <w:pPr>
      <w:spacing w:line="360" w:lineRule="auto"/>
      <w:jc w:val="center"/>
    </w:pPr>
    <w:rPr>
      <w:rFonts w:ascii="Comic Sans MS" w:hAnsi="Comic Sans MS"/>
      <w:b/>
      <w:bCs/>
      <w:sz w:val="20"/>
    </w:rPr>
  </w:style>
  <w:style w:type="character" w:customStyle="1" w:styleId="PuestoCar">
    <w:name w:val="Puesto Car"/>
    <w:basedOn w:val="Fuentedeprrafopredeter"/>
    <w:link w:val="Puesto"/>
    <w:uiPriority w:val="10"/>
    <w:rsid w:val="00306E54"/>
    <w:rPr>
      <w:rFonts w:ascii="Comic Sans MS" w:hAnsi="Comic Sans MS"/>
      <w:b/>
      <w:bCs/>
      <w:lang w:val="es-ES" w:eastAsia="es-ES"/>
    </w:rPr>
  </w:style>
  <w:style w:type="table" w:styleId="Tablaconcuadrcula">
    <w:name w:val="Table Grid"/>
    <w:basedOn w:val="Tablanormal"/>
    <w:uiPriority w:val="59"/>
    <w:rsid w:val="00642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742083">
      <w:bodyDiv w:val="1"/>
      <w:marLeft w:val="0"/>
      <w:marRight w:val="0"/>
      <w:marTop w:val="0"/>
      <w:marBottom w:val="0"/>
      <w:divBdr>
        <w:top w:val="none" w:sz="0" w:space="0" w:color="auto"/>
        <w:left w:val="none" w:sz="0" w:space="0" w:color="auto"/>
        <w:bottom w:val="none" w:sz="0" w:space="0" w:color="auto"/>
        <w:right w:val="none" w:sz="0" w:space="0" w:color="auto"/>
      </w:divBdr>
    </w:div>
    <w:div w:id="1441560364">
      <w:bodyDiv w:val="1"/>
      <w:marLeft w:val="0"/>
      <w:marRight w:val="0"/>
      <w:marTop w:val="0"/>
      <w:marBottom w:val="0"/>
      <w:divBdr>
        <w:top w:val="none" w:sz="0" w:space="0" w:color="auto"/>
        <w:left w:val="none" w:sz="0" w:space="0" w:color="auto"/>
        <w:bottom w:val="none" w:sz="0" w:space="0" w:color="auto"/>
        <w:right w:val="none" w:sz="0" w:space="0" w:color="auto"/>
      </w:divBdr>
    </w:div>
    <w:div w:id="1860266651">
      <w:bodyDiv w:val="1"/>
      <w:marLeft w:val="0"/>
      <w:marRight w:val="0"/>
      <w:marTop w:val="0"/>
      <w:marBottom w:val="0"/>
      <w:divBdr>
        <w:top w:val="none" w:sz="0" w:space="0" w:color="auto"/>
        <w:left w:val="none" w:sz="0" w:space="0" w:color="auto"/>
        <w:bottom w:val="none" w:sz="0" w:space="0" w:color="auto"/>
        <w:right w:val="none" w:sz="0" w:space="0" w:color="auto"/>
      </w:divBdr>
      <w:divsChild>
        <w:div w:id="341668351">
          <w:marLeft w:val="446"/>
          <w:marRight w:val="0"/>
          <w:marTop w:val="0"/>
          <w:marBottom w:val="0"/>
          <w:divBdr>
            <w:top w:val="none" w:sz="0" w:space="0" w:color="auto"/>
            <w:left w:val="none" w:sz="0" w:space="0" w:color="auto"/>
            <w:bottom w:val="none" w:sz="0" w:space="0" w:color="auto"/>
            <w:right w:val="none" w:sz="0" w:space="0" w:color="auto"/>
          </w:divBdr>
        </w:div>
        <w:div w:id="1853253444">
          <w:marLeft w:val="446"/>
          <w:marRight w:val="0"/>
          <w:marTop w:val="0"/>
          <w:marBottom w:val="0"/>
          <w:divBdr>
            <w:top w:val="none" w:sz="0" w:space="0" w:color="auto"/>
            <w:left w:val="none" w:sz="0" w:space="0" w:color="auto"/>
            <w:bottom w:val="none" w:sz="0" w:space="0" w:color="auto"/>
            <w:right w:val="none" w:sz="0" w:space="0" w:color="auto"/>
          </w:divBdr>
        </w:div>
        <w:div w:id="1608924283">
          <w:marLeft w:val="446"/>
          <w:marRight w:val="0"/>
          <w:marTop w:val="0"/>
          <w:marBottom w:val="0"/>
          <w:divBdr>
            <w:top w:val="none" w:sz="0" w:space="0" w:color="auto"/>
            <w:left w:val="none" w:sz="0" w:space="0" w:color="auto"/>
            <w:bottom w:val="none" w:sz="0" w:space="0" w:color="auto"/>
            <w:right w:val="none" w:sz="0" w:space="0" w:color="auto"/>
          </w:divBdr>
        </w:div>
        <w:div w:id="30765374">
          <w:marLeft w:val="446"/>
          <w:marRight w:val="0"/>
          <w:marTop w:val="0"/>
          <w:marBottom w:val="0"/>
          <w:divBdr>
            <w:top w:val="none" w:sz="0" w:space="0" w:color="auto"/>
            <w:left w:val="none" w:sz="0" w:space="0" w:color="auto"/>
            <w:bottom w:val="none" w:sz="0" w:space="0" w:color="auto"/>
            <w:right w:val="none" w:sz="0" w:space="0" w:color="auto"/>
          </w:divBdr>
        </w:div>
        <w:div w:id="1418752188">
          <w:marLeft w:val="446"/>
          <w:marRight w:val="0"/>
          <w:marTop w:val="0"/>
          <w:marBottom w:val="0"/>
          <w:divBdr>
            <w:top w:val="none" w:sz="0" w:space="0" w:color="auto"/>
            <w:left w:val="none" w:sz="0" w:space="0" w:color="auto"/>
            <w:bottom w:val="none" w:sz="0" w:space="0" w:color="auto"/>
            <w:right w:val="none" w:sz="0" w:space="0" w:color="auto"/>
          </w:divBdr>
        </w:div>
        <w:div w:id="78066953">
          <w:marLeft w:val="446"/>
          <w:marRight w:val="0"/>
          <w:marTop w:val="0"/>
          <w:marBottom w:val="0"/>
          <w:divBdr>
            <w:top w:val="none" w:sz="0" w:space="0" w:color="auto"/>
            <w:left w:val="none" w:sz="0" w:space="0" w:color="auto"/>
            <w:bottom w:val="none" w:sz="0" w:space="0" w:color="auto"/>
            <w:right w:val="none" w:sz="0" w:space="0" w:color="auto"/>
          </w:divBdr>
        </w:div>
        <w:div w:id="241065868">
          <w:marLeft w:val="446"/>
          <w:marRight w:val="0"/>
          <w:marTop w:val="0"/>
          <w:marBottom w:val="0"/>
          <w:divBdr>
            <w:top w:val="none" w:sz="0" w:space="0" w:color="auto"/>
            <w:left w:val="none" w:sz="0" w:space="0" w:color="auto"/>
            <w:bottom w:val="none" w:sz="0" w:space="0" w:color="auto"/>
            <w:right w:val="none" w:sz="0" w:space="0" w:color="auto"/>
          </w:divBdr>
        </w:div>
        <w:div w:id="1324813760">
          <w:marLeft w:val="446"/>
          <w:marRight w:val="0"/>
          <w:marTop w:val="0"/>
          <w:marBottom w:val="0"/>
          <w:divBdr>
            <w:top w:val="none" w:sz="0" w:space="0" w:color="auto"/>
            <w:left w:val="none" w:sz="0" w:space="0" w:color="auto"/>
            <w:bottom w:val="none" w:sz="0" w:space="0" w:color="auto"/>
            <w:right w:val="none" w:sz="0" w:space="0" w:color="auto"/>
          </w:divBdr>
        </w:div>
        <w:div w:id="1096751615">
          <w:marLeft w:val="446"/>
          <w:marRight w:val="0"/>
          <w:marTop w:val="0"/>
          <w:marBottom w:val="0"/>
          <w:divBdr>
            <w:top w:val="none" w:sz="0" w:space="0" w:color="auto"/>
            <w:left w:val="none" w:sz="0" w:space="0" w:color="auto"/>
            <w:bottom w:val="none" w:sz="0" w:space="0" w:color="auto"/>
            <w:right w:val="none" w:sz="0" w:space="0" w:color="auto"/>
          </w:divBdr>
        </w:div>
        <w:div w:id="1984579745">
          <w:marLeft w:val="446"/>
          <w:marRight w:val="0"/>
          <w:marTop w:val="0"/>
          <w:marBottom w:val="0"/>
          <w:divBdr>
            <w:top w:val="none" w:sz="0" w:space="0" w:color="auto"/>
            <w:left w:val="none" w:sz="0" w:space="0" w:color="auto"/>
            <w:bottom w:val="none" w:sz="0" w:space="0" w:color="auto"/>
            <w:right w:val="none" w:sz="0" w:space="0" w:color="auto"/>
          </w:divBdr>
        </w:div>
      </w:divsChild>
    </w:div>
    <w:div w:id="202909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DF46E-2324-4965-BE47-E2426A0CD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3197</TotalTime>
  <Pages>5</Pages>
  <Words>742</Words>
  <Characters>4086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OPAMSS</Company>
  <LinksUpToDate>false</LinksUpToDate>
  <CharactersWithSpaces>4819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nilson.castellanos</dc:creator>
  <cp:lastModifiedBy>Pedro Josué Cañenguez</cp:lastModifiedBy>
  <cp:revision>288</cp:revision>
  <cp:lastPrinted>2016-02-08T16:24:00Z</cp:lastPrinted>
  <dcterms:created xsi:type="dcterms:W3CDTF">2014-11-21T19:50:00Z</dcterms:created>
  <dcterms:modified xsi:type="dcterms:W3CDTF">2016-02-08T16:24:00Z</dcterms:modified>
</cp:coreProperties>
</file>