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03" w:rsidRPr="00D1671D" w:rsidRDefault="000A6003" w:rsidP="00B43315">
      <w:pPr>
        <w:spacing w:after="0" w:line="240" w:lineRule="auto"/>
        <w:jc w:val="center"/>
        <w:rPr>
          <w:rFonts w:ascii="Century Gothic" w:hAnsi="Century Gothic"/>
          <w:b/>
        </w:rPr>
      </w:pPr>
      <w:r w:rsidRPr="00D1671D">
        <w:rPr>
          <w:rFonts w:ascii="Century Gothic" w:hAnsi="Century Gothic"/>
          <w:b/>
        </w:rPr>
        <w:t xml:space="preserve">RESOLUCIÓN </w:t>
      </w:r>
      <w:r>
        <w:rPr>
          <w:rFonts w:ascii="Century Gothic" w:hAnsi="Century Gothic"/>
          <w:b/>
        </w:rPr>
        <w:t>A SOLICITUD</w:t>
      </w:r>
      <w:r w:rsidRPr="00D1671D">
        <w:rPr>
          <w:rFonts w:ascii="Century Gothic" w:hAnsi="Century Gothic"/>
          <w:b/>
        </w:rPr>
        <w:t xml:space="preserve"> DE INFORMACIÓN</w:t>
      </w:r>
    </w:p>
    <w:p w:rsidR="000A6003" w:rsidRDefault="000A6003" w:rsidP="000A6003">
      <w:pPr>
        <w:spacing w:after="0" w:line="360" w:lineRule="auto"/>
        <w:jc w:val="both"/>
        <w:rPr>
          <w:rFonts w:ascii="Century Gothic" w:hAnsi="Century Gothic"/>
          <w:sz w:val="16"/>
        </w:rPr>
      </w:pPr>
    </w:p>
    <w:p w:rsidR="008378F2" w:rsidRPr="000E3200" w:rsidRDefault="000E4D32" w:rsidP="00D547BB">
      <w:pPr>
        <w:spacing w:after="0" w:line="240" w:lineRule="auto"/>
        <w:jc w:val="both"/>
        <w:rPr>
          <w:rFonts w:ascii="Century Gothic" w:hAnsi="Century Gothic"/>
        </w:rPr>
      </w:pPr>
      <w:r w:rsidRPr="000E3200">
        <w:rPr>
          <w:rFonts w:ascii="Century Gothic" w:hAnsi="Century Gothic"/>
        </w:rPr>
        <w:t xml:space="preserve">San Salvador, a las </w:t>
      </w:r>
      <w:r w:rsidR="007C33C3">
        <w:rPr>
          <w:rFonts w:ascii="Century Gothic" w:hAnsi="Century Gothic"/>
        </w:rPr>
        <w:t>diez</w:t>
      </w:r>
      <w:r w:rsidR="00E04D8C" w:rsidRPr="000E3200">
        <w:rPr>
          <w:rFonts w:ascii="Century Gothic" w:hAnsi="Century Gothic"/>
        </w:rPr>
        <w:t xml:space="preserve"> </w:t>
      </w:r>
      <w:r w:rsidRPr="000E3200">
        <w:rPr>
          <w:rFonts w:ascii="Century Gothic" w:hAnsi="Century Gothic"/>
        </w:rPr>
        <w:t>horas</w:t>
      </w:r>
      <w:r w:rsidR="00F71C2D" w:rsidRPr="000E3200">
        <w:rPr>
          <w:rFonts w:ascii="Century Gothic" w:hAnsi="Century Gothic"/>
        </w:rPr>
        <w:t xml:space="preserve"> </w:t>
      </w:r>
      <w:r w:rsidRPr="000E3200">
        <w:rPr>
          <w:rFonts w:ascii="Century Gothic" w:hAnsi="Century Gothic"/>
        </w:rPr>
        <w:t>del día</w:t>
      </w:r>
      <w:r w:rsidR="00EA5F7D">
        <w:rPr>
          <w:rFonts w:ascii="Century Gothic" w:hAnsi="Century Gothic"/>
        </w:rPr>
        <w:t xml:space="preserve"> </w:t>
      </w:r>
      <w:r w:rsidR="00FC47EB">
        <w:rPr>
          <w:rFonts w:ascii="Century Gothic" w:hAnsi="Century Gothic"/>
        </w:rPr>
        <w:t>catorce</w:t>
      </w:r>
      <w:r w:rsidR="008378F2" w:rsidRPr="000E3200">
        <w:rPr>
          <w:rFonts w:ascii="Century Gothic" w:hAnsi="Century Gothic"/>
        </w:rPr>
        <w:t xml:space="preserve"> de </w:t>
      </w:r>
      <w:r w:rsidR="00EA5F7D">
        <w:rPr>
          <w:rFonts w:ascii="Century Gothic" w:hAnsi="Century Gothic"/>
        </w:rPr>
        <w:t xml:space="preserve">marzo </w:t>
      </w:r>
      <w:r w:rsidRPr="000E3200">
        <w:rPr>
          <w:rFonts w:ascii="Century Gothic" w:hAnsi="Century Gothic"/>
        </w:rPr>
        <w:t xml:space="preserve">de dos mil </w:t>
      </w:r>
      <w:r w:rsidR="008378F2" w:rsidRPr="000E3200">
        <w:rPr>
          <w:rFonts w:ascii="Century Gothic" w:hAnsi="Century Gothic"/>
        </w:rPr>
        <w:t>dieciséis</w:t>
      </w:r>
      <w:r w:rsidRPr="000E3200">
        <w:rPr>
          <w:rFonts w:ascii="Century Gothic" w:hAnsi="Century Gothic"/>
        </w:rPr>
        <w:t xml:space="preserve">, la Oficina de Planificación del Área Metropolitana de San Salvador, luego de haber recibido y admitido la solicitud de información </w:t>
      </w:r>
      <w:r w:rsidRPr="000E3200">
        <w:rPr>
          <w:rFonts w:ascii="Century Gothic" w:hAnsi="Century Gothic"/>
          <w:b/>
        </w:rPr>
        <w:t>No. 0</w:t>
      </w:r>
      <w:r w:rsidR="00FB4B17" w:rsidRPr="000E3200">
        <w:rPr>
          <w:rFonts w:ascii="Century Gothic" w:hAnsi="Century Gothic"/>
          <w:b/>
        </w:rPr>
        <w:t>0</w:t>
      </w:r>
      <w:r w:rsidR="00FC47EB">
        <w:rPr>
          <w:rFonts w:ascii="Century Gothic" w:hAnsi="Century Gothic"/>
          <w:b/>
        </w:rPr>
        <w:t>20</w:t>
      </w:r>
      <w:r w:rsidRPr="000E3200">
        <w:rPr>
          <w:rFonts w:ascii="Century Gothic" w:hAnsi="Century Gothic"/>
          <w:b/>
        </w:rPr>
        <w:t>-201</w:t>
      </w:r>
      <w:r w:rsidR="00FB4B17" w:rsidRPr="000E3200">
        <w:rPr>
          <w:rFonts w:ascii="Century Gothic" w:hAnsi="Century Gothic"/>
          <w:b/>
        </w:rPr>
        <w:t>6</w:t>
      </w:r>
      <w:r w:rsidRPr="000E3200">
        <w:rPr>
          <w:rFonts w:ascii="Century Gothic" w:hAnsi="Century Gothic"/>
        </w:rPr>
        <w:t xml:space="preserve"> presentada </w:t>
      </w:r>
      <w:r w:rsidR="00FC47EB">
        <w:rPr>
          <w:rFonts w:ascii="Century Gothic" w:hAnsi="Century Gothic"/>
        </w:rPr>
        <w:t xml:space="preserve">por correo electrónico de </w:t>
      </w:r>
      <w:r w:rsidRPr="000E3200">
        <w:rPr>
          <w:rFonts w:ascii="Century Gothic" w:hAnsi="Century Gothic"/>
        </w:rPr>
        <w:t>la Unidad de Acceso a la Información Pública de esta institución por parte de</w:t>
      </w:r>
      <w:r w:rsidR="00FC47EB">
        <w:rPr>
          <w:rFonts w:ascii="Century Gothic" w:hAnsi="Century Gothic"/>
        </w:rPr>
        <w:t xml:space="preserve"> </w:t>
      </w:r>
      <w:r w:rsidRPr="000E3200">
        <w:rPr>
          <w:rFonts w:ascii="Century Gothic" w:hAnsi="Century Gothic"/>
        </w:rPr>
        <w:t>l</w:t>
      </w:r>
      <w:r w:rsidR="00FC47EB">
        <w:rPr>
          <w:rFonts w:ascii="Century Gothic" w:hAnsi="Century Gothic"/>
        </w:rPr>
        <w:t>a</w:t>
      </w:r>
      <w:r w:rsidR="00006DA4">
        <w:rPr>
          <w:rFonts w:ascii="Century Gothic" w:hAnsi="Century Gothic"/>
        </w:rPr>
        <w:t xml:space="preserve"> </w:t>
      </w:r>
      <w:proofErr w:type="spellStart"/>
      <w:r w:rsidR="00FC47EB">
        <w:rPr>
          <w:rFonts w:ascii="Century Gothic" w:hAnsi="Century Gothic" w:cs="Arial"/>
          <w:b/>
        </w:rPr>
        <w:t>Srita</w:t>
      </w:r>
      <w:proofErr w:type="spellEnd"/>
      <w:r w:rsidR="00D73604">
        <w:rPr>
          <w:rFonts w:ascii="Century Gothic" w:hAnsi="Century Gothic" w:cs="Arial"/>
          <w:b/>
        </w:rPr>
        <w:t>.</w:t>
      </w:r>
      <w:r w:rsidR="004F326F" w:rsidRPr="000A0410">
        <w:rPr>
          <w:rFonts w:ascii="Century Gothic" w:hAnsi="Century Gothic" w:cs="Arial"/>
          <w:b/>
        </w:rPr>
        <w:t xml:space="preserve"> </w:t>
      </w:r>
      <w:r w:rsidR="00237AB0">
        <w:rPr>
          <w:rFonts w:ascii="Century Gothic" w:hAnsi="Century Gothic" w:cs="Arial"/>
          <w:b/>
        </w:rPr>
        <w:t>_____________</w:t>
      </w:r>
      <w:r w:rsidRPr="000E3200">
        <w:rPr>
          <w:rFonts w:ascii="Century Gothic" w:hAnsi="Century Gothic"/>
          <w:b/>
          <w:i/>
        </w:rPr>
        <w:t xml:space="preserve">. </w:t>
      </w:r>
      <w:r w:rsidR="008378F2" w:rsidRPr="000E3200">
        <w:rPr>
          <w:rFonts w:ascii="Century Gothic" w:hAnsi="Century Gothic"/>
        </w:rPr>
        <w:t xml:space="preserve">Considerando: </w:t>
      </w:r>
      <w:r w:rsidR="008378F2" w:rsidRPr="000E3200">
        <w:rPr>
          <w:rFonts w:ascii="Century Gothic" w:hAnsi="Century Gothic"/>
          <w:b/>
        </w:rPr>
        <w:t xml:space="preserve">I. </w:t>
      </w:r>
      <w:r w:rsidR="008378F2" w:rsidRPr="000E3200">
        <w:rPr>
          <w:rFonts w:ascii="Century Gothic" w:hAnsi="Century Gothic"/>
        </w:rPr>
        <w:t>Que se ha analizado el fondo de lo solicitado y revisado el marco jurídico institucional, identificándose</w:t>
      </w:r>
      <w:r w:rsidR="007C33C3">
        <w:rPr>
          <w:rFonts w:ascii="Century Gothic" w:hAnsi="Century Gothic"/>
        </w:rPr>
        <w:t xml:space="preserve"> con base a lo establecido en </w:t>
      </w:r>
      <w:r w:rsidR="005B5C69">
        <w:rPr>
          <w:rFonts w:ascii="Century Gothic" w:hAnsi="Century Gothic"/>
        </w:rPr>
        <w:t>los</w:t>
      </w:r>
      <w:r w:rsidR="008378F2" w:rsidRPr="000E3200">
        <w:rPr>
          <w:rFonts w:ascii="Century Gothic" w:hAnsi="Century Gothic"/>
        </w:rPr>
        <w:t xml:space="preserve"> artículo</w:t>
      </w:r>
      <w:r w:rsidR="005B5C69">
        <w:rPr>
          <w:rFonts w:ascii="Century Gothic" w:hAnsi="Century Gothic"/>
        </w:rPr>
        <w:t>s</w:t>
      </w:r>
      <w:r w:rsidR="008378F2" w:rsidRPr="000E3200">
        <w:rPr>
          <w:rFonts w:ascii="Century Gothic" w:hAnsi="Century Gothic"/>
        </w:rPr>
        <w:t xml:space="preserve"> </w:t>
      </w:r>
      <w:r w:rsidR="008378F2" w:rsidRPr="00D73604">
        <w:rPr>
          <w:rFonts w:ascii="Century Gothic" w:hAnsi="Century Gothic"/>
        </w:rPr>
        <w:t>62</w:t>
      </w:r>
      <w:r w:rsidR="005B5C69">
        <w:rPr>
          <w:rFonts w:ascii="Century Gothic" w:hAnsi="Century Gothic"/>
        </w:rPr>
        <w:t xml:space="preserve"> y 63 </w:t>
      </w:r>
      <w:r w:rsidR="008378F2" w:rsidRPr="000E3200">
        <w:rPr>
          <w:rFonts w:ascii="Century Gothic" w:hAnsi="Century Gothic"/>
        </w:rPr>
        <w:t>de la Ley de Acceso a la Información Pública.</w:t>
      </w:r>
      <w:r w:rsidR="008378F2" w:rsidRPr="000E3200">
        <w:rPr>
          <w:rFonts w:ascii="Century Gothic" w:hAnsi="Century Gothic"/>
          <w:b/>
        </w:rPr>
        <w:t xml:space="preserve"> </w:t>
      </w:r>
    </w:p>
    <w:p w:rsidR="008378F2" w:rsidRPr="000E3200" w:rsidRDefault="008378F2" w:rsidP="008378F2">
      <w:pPr>
        <w:spacing w:after="0" w:line="240" w:lineRule="auto"/>
        <w:jc w:val="both"/>
        <w:rPr>
          <w:rFonts w:ascii="Century Gothic" w:hAnsi="Century Gothic"/>
        </w:rPr>
      </w:pPr>
    </w:p>
    <w:p w:rsidR="008378F2" w:rsidRPr="000E3200" w:rsidRDefault="008378F2" w:rsidP="008378F2">
      <w:pPr>
        <w:spacing w:after="0" w:line="360" w:lineRule="auto"/>
        <w:jc w:val="both"/>
        <w:rPr>
          <w:rFonts w:ascii="Century Gothic" w:hAnsi="Century Gothic"/>
        </w:rPr>
      </w:pPr>
      <w:r w:rsidRPr="000E3200">
        <w:rPr>
          <w:rFonts w:ascii="Century Gothic" w:hAnsi="Century Gothic"/>
          <w:b/>
        </w:rPr>
        <w:t>Por tanto Resuelve:</w:t>
      </w:r>
    </w:p>
    <w:p w:rsidR="00FC47EB" w:rsidRPr="00E65D9B" w:rsidRDefault="00FC47EB" w:rsidP="00FC47E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b/>
        </w:rPr>
      </w:pPr>
      <w:r w:rsidRPr="00E65D9B">
        <w:rPr>
          <w:rFonts w:ascii="Century Gothic" w:hAnsi="Century Gothic" w:cs="Arial"/>
          <w:b/>
        </w:rPr>
        <w:t xml:space="preserve">Conceder acceso a consulta directa del trámite de </w:t>
      </w:r>
      <w:r>
        <w:rPr>
          <w:rFonts w:ascii="Century Gothic" w:hAnsi="Century Gothic" w:cs="Arial"/>
          <w:b/>
        </w:rPr>
        <w:t>Permiso de Parcelación</w:t>
      </w:r>
      <w:r w:rsidRPr="00E65D9B">
        <w:rPr>
          <w:rFonts w:ascii="Century Gothic" w:hAnsi="Century Gothic" w:cs="Arial"/>
          <w:b/>
        </w:rPr>
        <w:t xml:space="preserve"> No. </w:t>
      </w:r>
      <w:r>
        <w:rPr>
          <w:rFonts w:ascii="Century Gothic" w:hAnsi="Century Gothic" w:cs="Arial"/>
          <w:b/>
        </w:rPr>
        <w:t>0009-2011</w:t>
      </w:r>
      <w:r w:rsidRPr="00E65D9B">
        <w:rPr>
          <w:rFonts w:ascii="Century Gothic" w:hAnsi="Century Gothic" w:cs="Arial"/>
          <w:b/>
        </w:rPr>
        <w:t xml:space="preserve">, </w:t>
      </w:r>
      <w:r w:rsidR="00E05983">
        <w:rPr>
          <w:rFonts w:ascii="Century Gothic" w:hAnsi="Century Gothic" w:cs="Arial"/>
          <w:b/>
        </w:rPr>
        <w:t xml:space="preserve">correspondiente al proyecto Complejo Urbano AltaVista Fase V, Los Almendros, el cual fue otorgado para 525 lotes habitacionales, </w:t>
      </w:r>
      <w:r w:rsidRPr="00E65D9B">
        <w:rPr>
          <w:rFonts w:ascii="Century Gothic" w:hAnsi="Century Gothic" w:cs="Arial"/>
          <w:b/>
        </w:rPr>
        <w:t xml:space="preserve">ubicado en el municipio de San </w:t>
      </w:r>
      <w:r w:rsidR="00E05983">
        <w:rPr>
          <w:rFonts w:ascii="Century Gothic" w:hAnsi="Century Gothic" w:cs="Arial"/>
          <w:b/>
        </w:rPr>
        <w:t>Martín</w:t>
      </w:r>
      <w:r w:rsidRPr="00E65D9B">
        <w:rPr>
          <w:rFonts w:ascii="Century Gothic" w:hAnsi="Century Gothic" w:cs="Arial"/>
          <w:b/>
        </w:rPr>
        <w:t>; de requerirse copias</w:t>
      </w:r>
      <w:r>
        <w:rPr>
          <w:rFonts w:ascii="Century Gothic" w:hAnsi="Century Gothic" w:cs="Arial"/>
          <w:b/>
        </w:rPr>
        <w:t>,</w:t>
      </w:r>
      <w:r w:rsidRPr="00E65D9B">
        <w:rPr>
          <w:rFonts w:ascii="Century Gothic" w:hAnsi="Century Gothic" w:cs="Arial"/>
          <w:b/>
        </w:rPr>
        <w:t xml:space="preserve"> será factible previo al pago de las tasas establecidas por Decreto No. </w:t>
      </w:r>
      <w:r w:rsidR="00E05983">
        <w:rPr>
          <w:rFonts w:ascii="Century Gothic" w:hAnsi="Century Gothic" w:cs="Arial"/>
          <w:b/>
        </w:rPr>
        <w:t>1</w:t>
      </w:r>
      <w:r w:rsidRPr="00E65D9B">
        <w:rPr>
          <w:rFonts w:ascii="Century Gothic" w:hAnsi="Century Gothic" w:cs="Arial"/>
          <w:b/>
        </w:rPr>
        <w:t xml:space="preserve"> “Ordenanza de tasas por servicios prestados por la OPAMSS, en el municipio de San </w:t>
      </w:r>
      <w:r w:rsidR="00E05983">
        <w:rPr>
          <w:rFonts w:ascii="Century Gothic" w:hAnsi="Century Gothic" w:cs="Arial"/>
          <w:b/>
        </w:rPr>
        <w:t>Martín</w:t>
      </w:r>
      <w:r w:rsidRPr="00E65D9B">
        <w:rPr>
          <w:rFonts w:ascii="Century Gothic" w:hAnsi="Century Gothic" w:cs="Arial"/>
          <w:b/>
        </w:rPr>
        <w:t xml:space="preserve">”, publicado en Diario Oficial No. </w:t>
      </w:r>
      <w:r w:rsidR="00E05983">
        <w:rPr>
          <w:rFonts w:ascii="Century Gothic" w:hAnsi="Century Gothic" w:cs="Arial"/>
          <w:b/>
        </w:rPr>
        <w:t>200</w:t>
      </w:r>
      <w:r w:rsidRPr="00E65D9B">
        <w:rPr>
          <w:rFonts w:ascii="Century Gothic" w:hAnsi="Century Gothic" w:cs="Arial"/>
          <w:b/>
        </w:rPr>
        <w:t>, Tomo No. 38</w:t>
      </w:r>
      <w:r w:rsidR="00E05983">
        <w:rPr>
          <w:rFonts w:ascii="Century Gothic" w:hAnsi="Century Gothic" w:cs="Arial"/>
          <w:b/>
        </w:rPr>
        <w:t>9</w:t>
      </w:r>
      <w:r w:rsidRPr="00E65D9B">
        <w:rPr>
          <w:rFonts w:ascii="Century Gothic" w:hAnsi="Century Gothic" w:cs="Arial"/>
          <w:b/>
        </w:rPr>
        <w:t xml:space="preserve"> de fecha 2</w:t>
      </w:r>
      <w:r w:rsidR="00E05983">
        <w:rPr>
          <w:rFonts w:ascii="Century Gothic" w:hAnsi="Century Gothic" w:cs="Arial"/>
          <w:b/>
        </w:rPr>
        <w:t>5</w:t>
      </w:r>
      <w:r w:rsidRPr="00E65D9B">
        <w:rPr>
          <w:rFonts w:ascii="Century Gothic" w:hAnsi="Century Gothic" w:cs="Arial"/>
          <w:b/>
        </w:rPr>
        <w:t xml:space="preserve"> de </w:t>
      </w:r>
      <w:r w:rsidR="00E05983">
        <w:rPr>
          <w:rFonts w:ascii="Century Gothic" w:hAnsi="Century Gothic" w:cs="Arial"/>
          <w:b/>
        </w:rPr>
        <w:t>octu</w:t>
      </w:r>
      <w:r w:rsidRPr="00E65D9B">
        <w:rPr>
          <w:rFonts w:ascii="Century Gothic" w:hAnsi="Century Gothic" w:cs="Arial"/>
          <w:b/>
        </w:rPr>
        <w:t>bre de 2010.</w:t>
      </w:r>
    </w:p>
    <w:p w:rsidR="00006DA4" w:rsidRPr="00FC47EB" w:rsidRDefault="00006DA4" w:rsidP="00006DA4">
      <w:pPr>
        <w:pStyle w:val="Textosinformato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720"/>
        <w:jc w:val="both"/>
        <w:rPr>
          <w:rFonts w:ascii="Century Gothic" w:hAnsi="Century Gothic" w:cs="Arial"/>
          <w:b/>
          <w:lang w:val="es-ES"/>
        </w:rPr>
      </w:pPr>
    </w:p>
    <w:p w:rsidR="007C33C3" w:rsidRPr="005C252C" w:rsidRDefault="007C33C3" w:rsidP="007C33C3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5C252C">
        <w:rPr>
          <w:rFonts w:ascii="Century Gothic" w:hAnsi="Century Gothic" w:cs="Arial"/>
          <w:b/>
        </w:rPr>
        <w:t xml:space="preserve">La tasa por la prestación del servicio </w:t>
      </w:r>
      <w:r w:rsidR="00E05983">
        <w:rPr>
          <w:rFonts w:ascii="Century Gothic" w:hAnsi="Century Gothic" w:cs="Arial"/>
          <w:b/>
        </w:rPr>
        <w:t>es</w:t>
      </w:r>
      <w:r w:rsidRPr="005C252C">
        <w:rPr>
          <w:rFonts w:ascii="Century Gothic" w:hAnsi="Century Gothic" w:cs="Arial"/>
          <w:b/>
        </w:rPr>
        <w:t>:</w:t>
      </w:r>
    </w:p>
    <w:p w:rsidR="007C33C3" w:rsidRPr="005C252C" w:rsidRDefault="00E036E0" w:rsidP="007C33C3">
      <w:pPr>
        <w:pStyle w:val="Prrafodelista"/>
        <w:numPr>
          <w:ilvl w:val="0"/>
          <w:numId w:val="14"/>
        </w:numPr>
        <w:spacing w:after="0"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Fotocopia simple</w:t>
      </w:r>
      <w:r w:rsidR="007C33C3" w:rsidRPr="005C252C">
        <w:rPr>
          <w:rFonts w:ascii="Century Gothic" w:hAnsi="Century Gothic" w:cs="Arial"/>
          <w:b/>
        </w:rPr>
        <w:t xml:space="preserve"> por hoja de plano: US$</w:t>
      </w:r>
      <w:r w:rsidR="00E05983">
        <w:rPr>
          <w:rFonts w:ascii="Century Gothic" w:hAnsi="Century Gothic" w:cs="Arial"/>
          <w:b/>
        </w:rPr>
        <w:t>26.25</w:t>
      </w:r>
    </w:p>
    <w:p w:rsidR="007C33C3" w:rsidRPr="005C252C" w:rsidRDefault="007C33C3" w:rsidP="007C33C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 w:cs="Arial"/>
          <w:b/>
        </w:rPr>
      </w:pPr>
      <w:r w:rsidRPr="005C252C">
        <w:rPr>
          <w:rFonts w:ascii="Century Gothic" w:hAnsi="Century Gothic" w:cs="Arial"/>
          <w:b/>
        </w:rPr>
        <w:t>Se elaborará mandamiento de pago por el total de las fotocopias, cuya cancelación deberá efectuarse en cualquier agencia de Banco Citibank de El Salvador.</w:t>
      </w:r>
    </w:p>
    <w:p w:rsidR="00D03C77" w:rsidRPr="00D03C77" w:rsidRDefault="00D03C77" w:rsidP="00D03C77">
      <w:pPr>
        <w:spacing w:after="0" w:line="240" w:lineRule="auto"/>
        <w:jc w:val="both"/>
        <w:rPr>
          <w:rFonts w:ascii="Century Gothic" w:hAnsi="Century Gothic"/>
          <w:b/>
          <w:lang w:val="es-ES"/>
        </w:rPr>
      </w:pPr>
    </w:p>
    <w:p w:rsidR="0023754E" w:rsidRPr="005C252C" w:rsidRDefault="000E3200" w:rsidP="000E320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/>
          <w:b/>
        </w:rPr>
      </w:pPr>
      <w:r w:rsidRPr="005C252C">
        <w:rPr>
          <w:rFonts w:ascii="Century Gothic" w:hAnsi="Century Gothic" w:cs="Arial"/>
          <w:b/>
        </w:rPr>
        <w:t>Tomar nota</w:t>
      </w:r>
      <w:r w:rsidRPr="005C252C">
        <w:rPr>
          <w:rFonts w:ascii="Century Gothic" w:hAnsi="Century Gothic"/>
          <w:b/>
        </w:rPr>
        <w:t xml:space="preserve"> </w:t>
      </w:r>
      <w:r w:rsidR="00152043" w:rsidRPr="005C252C">
        <w:rPr>
          <w:rFonts w:ascii="Century Gothic" w:hAnsi="Century Gothic"/>
          <w:b/>
        </w:rPr>
        <w:t>l</w:t>
      </w:r>
      <w:r w:rsidR="00E05983">
        <w:rPr>
          <w:rFonts w:ascii="Century Gothic" w:hAnsi="Century Gothic"/>
          <w:b/>
        </w:rPr>
        <w:t>a</w:t>
      </w:r>
      <w:r w:rsidR="00EA5F7D">
        <w:rPr>
          <w:rFonts w:ascii="Century Gothic" w:hAnsi="Century Gothic"/>
          <w:b/>
        </w:rPr>
        <w:t xml:space="preserve"> </w:t>
      </w:r>
      <w:proofErr w:type="spellStart"/>
      <w:r w:rsidR="00E05983">
        <w:rPr>
          <w:rFonts w:ascii="Century Gothic" w:hAnsi="Century Gothic"/>
          <w:b/>
        </w:rPr>
        <w:t>S</w:t>
      </w:r>
      <w:r w:rsidR="00006DA4">
        <w:rPr>
          <w:rFonts w:ascii="Century Gothic" w:hAnsi="Century Gothic"/>
          <w:b/>
        </w:rPr>
        <w:t>r</w:t>
      </w:r>
      <w:r w:rsidR="00E05983">
        <w:rPr>
          <w:rFonts w:ascii="Century Gothic" w:hAnsi="Century Gothic"/>
          <w:b/>
        </w:rPr>
        <w:t>ita</w:t>
      </w:r>
      <w:proofErr w:type="spellEnd"/>
      <w:r w:rsidR="00006DA4">
        <w:rPr>
          <w:rFonts w:ascii="Century Gothic" w:hAnsi="Century Gothic"/>
          <w:b/>
        </w:rPr>
        <w:t xml:space="preserve">. </w:t>
      </w:r>
      <w:r w:rsidR="00237AB0">
        <w:rPr>
          <w:rFonts w:ascii="Century Gothic" w:hAnsi="Century Gothic" w:cs="Arial"/>
          <w:b/>
        </w:rPr>
        <w:t>_______________</w:t>
      </w:r>
      <w:bookmarkStart w:id="0" w:name="_GoBack"/>
      <w:bookmarkEnd w:id="0"/>
      <w:r w:rsidRPr="005C252C">
        <w:rPr>
          <w:rFonts w:ascii="Century Gothic" w:hAnsi="Century Gothic"/>
          <w:b/>
        </w:rPr>
        <w:t xml:space="preserve">, </w:t>
      </w:r>
      <w:r w:rsidR="00E05983">
        <w:rPr>
          <w:rFonts w:ascii="Century Gothic" w:hAnsi="Century Gothic"/>
          <w:b/>
        </w:rPr>
        <w:t xml:space="preserve">que </w:t>
      </w:r>
      <w:r w:rsidR="005C252C" w:rsidRPr="005C252C">
        <w:rPr>
          <w:rFonts w:ascii="Century Gothic" w:hAnsi="Century Gothic" w:cs="Arial"/>
          <w:b/>
        </w:rPr>
        <w:t>deberá coordinar previamente la visita con la Arq. Flor Celina Aquino Palomo Jefa del Departamento de Revisión Preliminar, Receptoría y Archivo a los números de teléfono 22 34 06 10 y 22 34 06 11.</w:t>
      </w:r>
    </w:p>
    <w:p w:rsidR="000E4D32" w:rsidRPr="000E3200" w:rsidRDefault="000E4D32" w:rsidP="00253BBD">
      <w:pPr>
        <w:spacing w:after="0" w:line="240" w:lineRule="auto"/>
        <w:jc w:val="both"/>
        <w:rPr>
          <w:rFonts w:ascii="Century Gothic" w:hAnsi="Century Gothic"/>
          <w:b/>
        </w:rPr>
      </w:pPr>
    </w:p>
    <w:p w:rsidR="000A6003" w:rsidRPr="000E3200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 w:rsidRPr="000E3200">
        <w:rPr>
          <w:rFonts w:ascii="Century Gothic" w:hAnsi="Century Gothic"/>
        </w:rPr>
        <w:t>Notifíquese al interesado en el medio y forma señalada para tales efectos.</w:t>
      </w:r>
    </w:p>
    <w:p w:rsidR="000A6003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0E4D32" w:rsidRDefault="000E4D32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691899" w:rsidRDefault="00691899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EA5F7D" w:rsidRDefault="00EA5F7D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D547BB" w:rsidRDefault="00D547BB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CD1516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_____________________________</w:t>
      </w:r>
    </w:p>
    <w:p w:rsidR="00BF44CD" w:rsidRPr="00E665D4" w:rsidRDefault="00BF44CD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Marlene Solano</w:t>
      </w:r>
    </w:p>
    <w:p w:rsidR="00E4295F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Oficial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de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Información</w:t>
      </w:r>
    </w:p>
    <w:sectPr w:rsidR="00E4295F" w:rsidRPr="00E665D4" w:rsidSect="00B05F74">
      <w:headerReference w:type="first" r:id="rId8"/>
      <w:footerReference w:type="first" r:id="rId9"/>
      <w:pgSz w:w="12240" w:h="15840" w:code="1"/>
      <w:pgMar w:top="1800" w:right="758" w:bottom="709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237AB0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0.1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237AB0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FC47EB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20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360D7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3"/>
  </w:num>
  <w:num w:numId="9">
    <w:abstractNumId w:val="4"/>
  </w:num>
  <w:num w:numId="10">
    <w:abstractNumId w:val="1"/>
  </w:num>
  <w:num w:numId="11">
    <w:abstractNumId w:val="12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6BDA"/>
    <w:rsid w:val="00006DA4"/>
    <w:rsid w:val="0000755F"/>
    <w:rsid w:val="0001310F"/>
    <w:rsid w:val="000132C1"/>
    <w:rsid w:val="00013B87"/>
    <w:rsid w:val="000250C5"/>
    <w:rsid w:val="00035E25"/>
    <w:rsid w:val="00056286"/>
    <w:rsid w:val="00083695"/>
    <w:rsid w:val="00085EB5"/>
    <w:rsid w:val="0008660F"/>
    <w:rsid w:val="0008686D"/>
    <w:rsid w:val="00090643"/>
    <w:rsid w:val="00096D49"/>
    <w:rsid w:val="000A0410"/>
    <w:rsid w:val="000A4CBF"/>
    <w:rsid w:val="000A6003"/>
    <w:rsid w:val="000C2AB4"/>
    <w:rsid w:val="000D1D25"/>
    <w:rsid w:val="000D5A5B"/>
    <w:rsid w:val="000D7FB0"/>
    <w:rsid w:val="000E04D6"/>
    <w:rsid w:val="000E0ABC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43CD4"/>
    <w:rsid w:val="0014681A"/>
    <w:rsid w:val="001507F7"/>
    <w:rsid w:val="00152043"/>
    <w:rsid w:val="00156741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368B"/>
    <w:rsid w:val="001A556E"/>
    <w:rsid w:val="001B0EA9"/>
    <w:rsid w:val="001C384D"/>
    <w:rsid w:val="001D541E"/>
    <w:rsid w:val="001E44D9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37AB0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83E2C"/>
    <w:rsid w:val="00284857"/>
    <w:rsid w:val="0029385A"/>
    <w:rsid w:val="00297ED2"/>
    <w:rsid w:val="002A328B"/>
    <w:rsid w:val="002A3DE5"/>
    <w:rsid w:val="002A5583"/>
    <w:rsid w:val="002A6F23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6995"/>
    <w:rsid w:val="00345410"/>
    <w:rsid w:val="00347FF4"/>
    <w:rsid w:val="0035264D"/>
    <w:rsid w:val="00360D71"/>
    <w:rsid w:val="00360EC4"/>
    <w:rsid w:val="00362B83"/>
    <w:rsid w:val="003708E0"/>
    <w:rsid w:val="00377B06"/>
    <w:rsid w:val="00390FE1"/>
    <w:rsid w:val="003978BD"/>
    <w:rsid w:val="003A1B65"/>
    <w:rsid w:val="003B6DDB"/>
    <w:rsid w:val="003B7355"/>
    <w:rsid w:val="003E7751"/>
    <w:rsid w:val="003F16A2"/>
    <w:rsid w:val="003F6A23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51EE"/>
    <w:rsid w:val="004F326F"/>
    <w:rsid w:val="004F333D"/>
    <w:rsid w:val="00505879"/>
    <w:rsid w:val="00521EF8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B5C69"/>
    <w:rsid w:val="005C0B7E"/>
    <w:rsid w:val="005C252C"/>
    <w:rsid w:val="005E0F1D"/>
    <w:rsid w:val="005E67D1"/>
    <w:rsid w:val="005E7EA5"/>
    <w:rsid w:val="005F47C3"/>
    <w:rsid w:val="005F68C9"/>
    <w:rsid w:val="005F77E1"/>
    <w:rsid w:val="00602008"/>
    <w:rsid w:val="00605F34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5B88"/>
    <w:rsid w:val="006D4BD5"/>
    <w:rsid w:val="006D6B5E"/>
    <w:rsid w:val="006E22B3"/>
    <w:rsid w:val="006E3D05"/>
    <w:rsid w:val="006E759D"/>
    <w:rsid w:val="00706E6A"/>
    <w:rsid w:val="00717193"/>
    <w:rsid w:val="00737D3B"/>
    <w:rsid w:val="00751C65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A3712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67A1"/>
    <w:rsid w:val="008378F2"/>
    <w:rsid w:val="00840553"/>
    <w:rsid w:val="008462CB"/>
    <w:rsid w:val="00850A81"/>
    <w:rsid w:val="008536FF"/>
    <w:rsid w:val="00860976"/>
    <w:rsid w:val="008728D4"/>
    <w:rsid w:val="00883E33"/>
    <w:rsid w:val="008844FA"/>
    <w:rsid w:val="00897033"/>
    <w:rsid w:val="008A2B21"/>
    <w:rsid w:val="008B6C8E"/>
    <w:rsid w:val="008C52D3"/>
    <w:rsid w:val="008D2B73"/>
    <w:rsid w:val="008D78A5"/>
    <w:rsid w:val="008E072D"/>
    <w:rsid w:val="008E2D3D"/>
    <w:rsid w:val="008E3EF5"/>
    <w:rsid w:val="0090498A"/>
    <w:rsid w:val="00910141"/>
    <w:rsid w:val="00942D26"/>
    <w:rsid w:val="00955415"/>
    <w:rsid w:val="009816BA"/>
    <w:rsid w:val="00983BC2"/>
    <w:rsid w:val="00984AD1"/>
    <w:rsid w:val="009917B7"/>
    <w:rsid w:val="00994BA6"/>
    <w:rsid w:val="0099586F"/>
    <w:rsid w:val="009A0ABD"/>
    <w:rsid w:val="009B1763"/>
    <w:rsid w:val="009B524F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93967"/>
    <w:rsid w:val="00A9435B"/>
    <w:rsid w:val="00AA3D55"/>
    <w:rsid w:val="00AA4325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92ADA"/>
    <w:rsid w:val="00B95018"/>
    <w:rsid w:val="00BA3516"/>
    <w:rsid w:val="00BA57C4"/>
    <w:rsid w:val="00BA6739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35F0"/>
    <w:rsid w:val="00C50060"/>
    <w:rsid w:val="00C5006B"/>
    <w:rsid w:val="00C56129"/>
    <w:rsid w:val="00C6264E"/>
    <w:rsid w:val="00C653EB"/>
    <w:rsid w:val="00C67029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3C77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73604"/>
    <w:rsid w:val="00D818B3"/>
    <w:rsid w:val="00D85A12"/>
    <w:rsid w:val="00D91DB8"/>
    <w:rsid w:val="00D952DD"/>
    <w:rsid w:val="00D95AF5"/>
    <w:rsid w:val="00DA6817"/>
    <w:rsid w:val="00DB5303"/>
    <w:rsid w:val="00DC0732"/>
    <w:rsid w:val="00DC2D04"/>
    <w:rsid w:val="00DC4C0A"/>
    <w:rsid w:val="00DC6E93"/>
    <w:rsid w:val="00DD6D27"/>
    <w:rsid w:val="00DD7EE6"/>
    <w:rsid w:val="00DE0E3B"/>
    <w:rsid w:val="00DF045C"/>
    <w:rsid w:val="00DF0F89"/>
    <w:rsid w:val="00E036E0"/>
    <w:rsid w:val="00E04D8C"/>
    <w:rsid w:val="00E05983"/>
    <w:rsid w:val="00E102A3"/>
    <w:rsid w:val="00E17416"/>
    <w:rsid w:val="00E4295F"/>
    <w:rsid w:val="00E530A8"/>
    <w:rsid w:val="00E665D4"/>
    <w:rsid w:val="00E76DD0"/>
    <w:rsid w:val="00EA4443"/>
    <w:rsid w:val="00EA5F7D"/>
    <w:rsid w:val="00EB245C"/>
    <w:rsid w:val="00EB5825"/>
    <w:rsid w:val="00EB687A"/>
    <w:rsid w:val="00EC6605"/>
    <w:rsid w:val="00EE358B"/>
    <w:rsid w:val="00EF2C2B"/>
    <w:rsid w:val="00EF4BA6"/>
    <w:rsid w:val="00EF6D03"/>
    <w:rsid w:val="00F04001"/>
    <w:rsid w:val="00F05857"/>
    <w:rsid w:val="00F06115"/>
    <w:rsid w:val="00F10552"/>
    <w:rsid w:val="00F108EB"/>
    <w:rsid w:val="00F11398"/>
    <w:rsid w:val="00F1405F"/>
    <w:rsid w:val="00F31705"/>
    <w:rsid w:val="00F31AAC"/>
    <w:rsid w:val="00F34BBE"/>
    <w:rsid w:val="00F40F1B"/>
    <w:rsid w:val="00F425A5"/>
    <w:rsid w:val="00F607FF"/>
    <w:rsid w:val="00F713A7"/>
    <w:rsid w:val="00F71C2D"/>
    <w:rsid w:val="00F803BF"/>
    <w:rsid w:val="00F833B8"/>
    <w:rsid w:val="00F84729"/>
    <w:rsid w:val="00F914B9"/>
    <w:rsid w:val="00FA020F"/>
    <w:rsid w:val="00FA0B50"/>
    <w:rsid w:val="00FA58B9"/>
    <w:rsid w:val="00FA695B"/>
    <w:rsid w:val="00FB498B"/>
    <w:rsid w:val="00FB4B17"/>
    <w:rsid w:val="00FB4EC8"/>
    <w:rsid w:val="00FB64A7"/>
    <w:rsid w:val="00FB6C9A"/>
    <w:rsid w:val="00FC4309"/>
    <w:rsid w:val="00FC4628"/>
    <w:rsid w:val="00FC47EB"/>
    <w:rsid w:val="00FD1E80"/>
    <w:rsid w:val="00FE2DE5"/>
    <w:rsid w:val="00FE4A86"/>
    <w:rsid w:val="00FE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1717CFB7"/>
  <w15:docId w15:val="{E5D4F02C-620E-4FD9-BACD-7BF98DB9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D96DB-C7B5-4576-A9F5-1374D5CE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1834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135</cp:revision>
  <cp:lastPrinted>2016-03-14T16:21:00Z</cp:lastPrinted>
  <dcterms:created xsi:type="dcterms:W3CDTF">2013-08-09T20:16:00Z</dcterms:created>
  <dcterms:modified xsi:type="dcterms:W3CDTF">2017-08-16T17:56:00Z</dcterms:modified>
</cp:coreProperties>
</file>