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77777777" w:rsidR="00272C2E" w:rsidRPr="000970FC" w:rsidRDefault="00272C2E" w:rsidP="000970FC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0970FC">
        <w:rPr>
          <w:rFonts w:ascii="Century Gothic" w:hAnsi="Century Gothic"/>
          <w:b/>
          <w:sz w:val="20"/>
          <w:szCs w:val="20"/>
        </w:rPr>
        <w:t>RESOLUCIÓN A SOLICITUD DE INFORMACIÓN</w:t>
      </w:r>
    </w:p>
    <w:p w14:paraId="5D37E8CC" w14:textId="77777777" w:rsidR="00920DA0" w:rsidRPr="000970FC" w:rsidRDefault="00920DA0" w:rsidP="000970FC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7022EB77" w14:textId="464F4769" w:rsidR="00D271AF" w:rsidRPr="00FC37E0" w:rsidRDefault="00C741E0" w:rsidP="00097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San Salvador, a las</w:t>
      </w:r>
      <w:r w:rsidR="002F379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AE2F4F">
        <w:rPr>
          <w:rFonts w:ascii="Century Gothic" w:eastAsiaTheme="minorHAnsi" w:hAnsi="Century Gothic" w:cs="Arial"/>
          <w:sz w:val="20"/>
          <w:szCs w:val="20"/>
          <w:lang w:val="es-ES" w:eastAsia="en-US"/>
        </w:rPr>
        <w:t>quince</w:t>
      </w:r>
      <w:r w:rsidR="00D271A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7C4082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horas</w:t>
      </w:r>
      <w:r w:rsidR="00BF47B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D271A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con </w:t>
      </w:r>
      <w:r w:rsidR="00CD454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veintitrés </w:t>
      </w:r>
      <w:r w:rsidR="00D271A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minutos </w:t>
      </w:r>
      <w:r w:rsidR="003534C3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del día</w:t>
      </w:r>
      <w:r w:rsidR="00AE2F4F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572B4A">
        <w:rPr>
          <w:rFonts w:ascii="Century Gothic" w:eastAsiaTheme="minorHAnsi" w:hAnsi="Century Gothic" w:cs="Arial"/>
          <w:sz w:val="20"/>
          <w:szCs w:val="20"/>
          <w:lang w:val="es-ES" w:eastAsia="en-US"/>
        </w:rPr>
        <w:t>veintiséis</w:t>
      </w:r>
      <w:r w:rsidR="00D3255D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de </w:t>
      </w:r>
      <w:r w:rsidR="00AF3716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junio</w:t>
      </w: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de dos mil diecisi</w:t>
      </w:r>
      <w:r w:rsidR="006E4031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ete</w:t>
      </w: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, la Oficina de Planificación del Área Metropolitana de San Salvador, luego de haber recibido y admitido la solicitud de información </w:t>
      </w:r>
      <w:r w:rsidRPr="000970FC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UAIPT No. 00</w:t>
      </w:r>
      <w:r w:rsidR="00AE5513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63</w:t>
      </w:r>
      <w:r w:rsidRPr="000970FC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-201</w:t>
      </w:r>
      <w:r w:rsidR="004F5DF2" w:rsidRPr="000970FC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7</w:t>
      </w: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presentada </w:t>
      </w:r>
      <w:r w:rsidR="00E81585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presencialmente </w:t>
      </w:r>
      <w:r w:rsidR="0038247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en esta</w:t>
      </w:r>
      <w:r w:rsidR="004F5DF2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unidad</w:t>
      </w: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,</w:t>
      </w:r>
      <w:r w:rsidR="00081C62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por parte de</w:t>
      </w:r>
      <w:r w:rsidR="008B362E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l</w:t>
      </w:r>
      <w:r w:rsidR="00E81585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E5024F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 xml:space="preserve">Sr. </w:t>
      </w:r>
      <w:r w:rsidR="005506D5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_________________</w:t>
      </w:r>
      <w:r w:rsidR="00081C62" w:rsidRPr="000970FC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,</w:t>
      </w:r>
      <w:r w:rsidR="00081C62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4F5DF2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el </w:t>
      </w:r>
      <w:r w:rsidR="005A4A14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 </w:t>
      </w:r>
      <w:proofErr w:type="gramStart"/>
      <w:r w:rsidR="005A4A14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12 </w:t>
      </w:r>
      <w:r w:rsidR="004F5DF2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de</w:t>
      </w:r>
      <w:proofErr w:type="gramEnd"/>
      <w:r w:rsidR="004F5DF2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D271A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juni</w:t>
      </w:r>
      <w:r w:rsidR="0038247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o, en</w:t>
      </w:r>
      <w:r w:rsidR="002F379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la cual </w:t>
      </w:r>
      <w:r w:rsidR="0039469D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solicita lo siguiente:</w:t>
      </w:r>
      <w:r w:rsidR="00D271AF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D271AF" w:rsidRPr="00FC37E0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“</w:t>
      </w:r>
      <w:r w:rsidR="00CD454F" w:rsidRPr="00FC37E0">
        <w:rPr>
          <w:rFonts w:ascii="Century Gothic" w:hAnsi="Century Gothic" w:cs="Arial"/>
          <w:b/>
          <w:sz w:val="20"/>
          <w:szCs w:val="20"/>
        </w:rPr>
        <w:t>Consulta directa</w:t>
      </w:r>
      <w:r w:rsidR="009B70E8">
        <w:rPr>
          <w:rFonts w:ascii="Century Gothic" w:hAnsi="Century Gothic" w:cs="Arial"/>
          <w:b/>
          <w:sz w:val="20"/>
          <w:szCs w:val="20"/>
        </w:rPr>
        <w:t xml:space="preserve"> del expediente de Recepción de obra  No 0162-2003, Hiper</w:t>
      </w:r>
      <w:r w:rsidR="00572B4A">
        <w:rPr>
          <w:rFonts w:ascii="Century Gothic" w:hAnsi="Century Gothic" w:cs="Arial"/>
          <w:b/>
          <w:sz w:val="20"/>
          <w:szCs w:val="20"/>
        </w:rPr>
        <w:t xml:space="preserve"> M</w:t>
      </w:r>
      <w:r w:rsidR="009B70E8">
        <w:rPr>
          <w:rFonts w:ascii="Century Gothic" w:hAnsi="Century Gothic" w:cs="Arial"/>
          <w:b/>
          <w:sz w:val="20"/>
          <w:szCs w:val="20"/>
        </w:rPr>
        <w:t>all Las Cascadas. Con posible copia certificada</w:t>
      </w:r>
      <w:r w:rsidR="00D271AF" w:rsidRPr="00FC37E0">
        <w:rPr>
          <w:rFonts w:ascii="Century Gothic" w:hAnsi="Century Gothic" w:cs="Arial"/>
          <w:b/>
          <w:sz w:val="20"/>
          <w:szCs w:val="20"/>
        </w:rPr>
        <w:t>”.</w:t>
      </w:r>
    </w:p>
    <w:p w14:paraId="7A33A4F0" w14:textId="77777777" w:rsidR="004615A2" w:rsidRPr="000970FC" w:rsidRDefault="004615A2" w:rsidP="000970F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0970FC">
        <w:rPr>
          <w:rFonts w:ascii="Century Gothic" w:hAnsi="Century Gothic" w:cs="Arial"/>
          <w:b/>
          <w:sz w:val="20"/>
          <w:szCs w:val="20"/>
        </w:rPr>
        <w:t>La infrascrita Oficial de Información hace las siguientes consideraciones:</w:t>
      </w:r>
    </w:p>
    <w:p w14:paraId="54FBCFCD" w14:textId="3947686F" w:rsidR="00EE37FE" w:rsidRPr="000970FC" w:rsidRDefault="004615A2" w:rsidP="000970FC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>Fue gestionado</w:t>
      </w:r>
      <w:r w:rsidR="00CD454F"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</w:t>
      </w:r>
      <w:r w:rsidR="009B70E8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el </w:t>
      </w:r>
      <w:r w:rsidR="009B70E8"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>requerimiento al</w:t>
      </w:r>
      <w:r w:rsidR="009B70E8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departamento </w:t>
      </w:r>
      <w:r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>de</w:t>
      </w:r>
      <w:r w:rsidR="009B70E8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Monitoreo y Recepción de obra</w:t>
      </w:r>
      <w:r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, el mismo día de presentarse la solicitud, recibiéndose respuesta por parte de </w:t>
      </w:r>
      <w:r w:rsidR="009B70E8">
        <w:rPr>
          <w:rFonts w:ascii="Century Gothic" w:eastAsia="Times New Roman" w:hAnsi="Century Gothic" w:cs="Arial"/>
          <w:sz w:val="20"/>
          <w:szCs w:val="20"/>
          <w:lang w:eastAsia="es-SV"/>
        </w:rPr>
        <w:t>la  jefatura</w:t>
      </w:r>
      <w:r w:rsidR="00EE37FE" w:rsidRPr="000970FC">
        <w:rPr>
          <w:rFonts w:ascii="Century Gothic" w:eastAsia="Times New Roman" w:hAnsi="Century Gothic" w:cs="Arial"/>
          <w:sz w:val="20"/>
          <w:szCs w:val="20"/>
          <w:lang w:eastAsia="es-SV"/>
        </w:rPr>
        <w:t>, informando que</w:t>
      </w:r>
      <w:r w:rsidR="00EE37FE" w:rsidRPr="000970FC">
        <w:rPr>
          <w:rFonts w:ascii="Century Gothic" w:hAnsi="Century Gothic" w:cs="Arial"/>
          <w:sz w:val="20"/>
          <w:szCs w:val="20"/>
        </w:rPr>
        <w:t>:</w:t>
      </w:r>
    </w:p>
    <w:p w14:paraId="13F029AB" w14:textId="5DAD1B43" w:rsidR="00D271AF" w:rsidRPr="000970FC" w:rsidRDefault="00D271AF" w:rsidP="000970FC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5A86FBFF" w14:textId="64A66464" w:rsidR="00BA0FB7" w:rsidRPr="000970FC" w:rsidRDefault="00BA0FB7" w:rsidP="000970FC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 w:rsidRPr="000970FC">
        <w:rPr>
          <w:rFonts w:ascii="Century Gothic" w:hAnsi="Century Gothic" w:cs="Arial"/>
          <w:b/>
          <w:sz w:val="20"/>
          <w:szCs w:val="20"/>
        </w:rPr>
        <w:t>POR TANTO</w:t>
      </w:r>
      <w:r w:rsidRPr="000970FC">
        <w:rPr>
          <w:rFonts w:ascii="Century Gothic" w:hAnsi="Century Gothic" w:cs="Arial"/>
          <w:sz w:val="20"/>
          <w:szCs w:val="20"/>
        </w:rPr>
        <w:t xml:space="preserve">, de conformidad a los artículos 62, </w:t>
      </w:r>
      <w:r w:rsidR="00C45DA9" w:rsidRPr="000970FC">
        <w:rPr>
          <w:rFonts w:ascii="Century Gothic" w:hAnsi="Century Gothic" w:cs="Arial"/>
          <w:sz w:val="20"/>
          <w:szCs w:val="20"/>
        </w:rPr>
        <w:t xml:space="preserve">63, </w:t>
      </w:r>
      <w:r w:rsidR="00696847" w:rsidRPr="000970FC">
        <w:rPr>
          <w:rFonts w:ascii="Century Gothic" w:hAnsi="Century Gothic" w:cs="Arial"/>
          <w:sz w:val="20"/>
          <w:szCs w:val="20"/>
        </w:rPr>
        <w:t xml:space="preserve">65, 66, 69, 70, 71 y 72 </w:t>
      </w:r>
      <w:r w:rsidRPr="000970FC">
        <w:rPr>
          <w:rFonts w:ascii="Century Gothic" w:hAnsi="Century Gothic" w:cs="Arial"/>
          <w:sz w:val="20"/>
          <w:szCs w:val="20"/>
        </w:rPr>
        <w:t xml:space="preserve">de la Ley de Acceso a la Información Pública, el suscrito Oficial de Información </w:t>
      </w:r>
      <w:r w:rsidRPr="000970FC">
        <w:rPr>
          <w:rFonts w:ascii="Century Gothic" w:hAnsi="Century Gothic" w:cs="Arial"/>
          <w:b/>
          <w:sz w:val="20"/>
          <w:szCs w:val="20"/>
        </w:rPr>
        <w:t>RESUELVE</w:t>
      </w:r>
    </w:p>
    <w:p w14:paraId="0DF5EDF6" w14:textId="77777777" w:rsidR="00D106FD" w:rsidRPr="000970FC" w:rsidRDefault="00D106FD" w:rsidP="000970FC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</w:p>
    <w:p w14:paraId="4261E21E" w14:textId="6139318B" w:rsidR="002B661C" w:rsidRDefault="002B661C" w:rsidP="000970FC">
      <w:pPr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 w:rsidRPr="000970FC">
        <w:rPr>
          <w:rFonts w:ascii="Century Gothic" w:hAnsi="Century Gothic" w:cs="Arial"/>
          <w:b/>
          <w:sz w:val="20"/>
          <w:szCs w:val="20"/>
        </w:rPr>
        <w:t>CONCEDER</w:t>
      </w:r>
      <w:r w:rsidR="00A679F0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al </w:t>
      </w:r>
      <w:r w:rsidR="00A679F0" w:rsidRPr="000970FC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 xml:space="preserve">Sr. </w:t>
      </w:r>
      <w:r w:rsidR="005506D5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________</w:t>
      </w:r>
      <w:r w:rsidR="00A679F0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,</w:t>
      </w: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987C93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acceso a</w:t>
      </w:r>
      <w:r w:rsidR="00C45DA9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consulta directa con posibilidad</w:t>
      </w:r>
      <w:r w:rsidR="00987C93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EB4AF0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fotocopia </w:t>
      </w:r>
      <w:r w:rsidR="005364D3">
        <w:rPr>
          <w:rFonts w:ascii="Century Gothic" w:eastAsiaTheme="minorHAnsi" w:hAnsi="Century Gothic" w:cs="Arial"/>
          <w:sz w:val="20"/>
          <w:szCs w:val="20"/>
          <w:lang w:val="es-ES" w:eastAsia="en-US"/>
        </w:rPr>
        <w:t>certificada,</w:t>
      </w:r>
      <w:r w:rsidR="005364D3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previa</w:t>
      </w:r>
      <w:r w:rsidR="00A679F0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cancelación de las tasas correspondientes</w:t>
      </w:r>
      <w:r w:rsidR="000970FC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proofErr w:type="gramStart"/>
      <w:r w:rsidR="000970FC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de</w:t>
      </w:r>
      <w:r w:rsidR="00EB4AF0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l  </w:t>
      </w:r>
      <w:r w:rsidR="00695328">
        <w:rPr>
          <w:rFonts w:ascii="Century Gothic" w:eastAsiaTheme="minorHAnsi" w:hAnsi="Century Gothic" w:cs="Arial"/>
          <w:sz w:val="20"/>
          <w:szCs w:val="20"/>
          <w:lang w:val="es-ES" w:eastAsia="en-US"/>
        </w:rPr>
        <w:t>expediente</w:t>
      </w:r>
      <w:proofErr w:type="gramEnd"/>
      <w:r w:rsidR="00695328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de trámite</w:t>
      </w:r>
      <w:r w:rsidR="00EB4AF0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7D3A9B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de </w:t>
      </w:r>
      <w:r w:rsidR="00EB4AF0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 xml:space="preserve">Recepción de </w:t>
      </w:r>
      <w:r w:rsidR="00695328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O</w:t>
      </w:r>
      <w:r w:rsidR="00EB4AF0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 xml:space="preserve">bra </w:t>
      </w:r>
      <w:r w:rsidR="007D3A9B" w:rsidRPr="00FC37E0">
        <w:rPr>
          <w:rFonts w:ascii="Century Gothic" w:eastAsiaTheme="minorHAnsi" w:hAnsi="Century Gothic" w:cs="Arial"/>
          <w:b/>
          <w:sz w:val="20"/>
          <w:szCs w:val="20"/>
          <w:lang w:val="es-ES" w:eastAsia="en-US"/>
        </w:rPr>
        <w:t>No.</w:t>
      </w:r>
      <w:r w:rsidR="007D3A9B" w:rsidRPr="00FC37E0">
        <w:rPr>
          <w:rFonts w:ascii="Century Gothic" w:hAnsi="Century Gothic" w:cs="Arial"/>
          <w:b/>
          <w:sz w:val="20"/>
          <w:szCs w:val="20"/>
        </w:rPr>
        <w:t xml:space="preserve"> </w:t>
      </w:r>
      <w:r w:rsidR="00EB4AF0">
        <w:rPr>
          <w:rFonts w:ascii="Century Gothic" w:hAnsi="Century Gothic" w:cs="Arial"/>
          <w:b/>
          <w:sz w:val="20"/>
          <w:szCs w:val="20"/>
        </w:rPr>
        <w:t>0162-2003</w:t>
      </w:r>
      <w:r w:rsidR="007D3A9B" w:rsidRPr="00FC37E0">
        <w:rPr>
          <w:rFonts w:ascii="Century Gothic" w:hAnsi="Century Gothic" w:cs="Arial"/>
          <w:color w:val="000000" w:themeColor="text1"/>
          <w:sz w:val="20"/>
          <w:szCs w:val="20"/>
        </w:rPr>
        <w:t xml:space="preserve">, </w:t>
      </w:r>
      <w:r w:rsidR="00A679F0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siendo las tasas establecidas en</w:t>
      </w:r>
      <w:r w:rsidR="00922B59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922B59" w:rsidRPr="0093488D">
        <w:rPr>
          <w:rFonts w:ascii="Century Gothic" w:hAnsi="Century Gothic" w:cs="Arial"/>
          <w:sz w:val="20"/>
          <w:szCs w:val="20"/>
        </w:rPr>
        <w:t xml:space="preserve">Decreto No. 6 “Ordenanza de tazas por servicios prestados por la </w:t>
      </w:r>
      <w:r w:rsidR="00922B59">
        <w:rPr>
          <w:rFonts w:ascii="Century Gothic" w:hAnsi="Century Gothic" w:cs="Arial"/>
          <w:sz w:val="20"/>
          <w:szCs w:val="20"/>
        </w:rPr>
        <w:t>Oficina de Planificación de Área M</w:t>
      </w:r>
      <w:r w:rsidR="00922B59" w:rsidRPr="0093488D">
        <w:rPr>
          <w:rFonts w:ascii="Century Gothic" w:hAnsi="Century Gothic" w:cs="Arial"/>
          <w:sz w:val="20"/>
          <w:szCs w:val="20"/>
        </w:rPr>
        <w:t xml:space="preserve">etropolitana de San Salvador, OPAMSS al municipio de Antiguo Cuscatlán”. Publicado en Diario oficial No. 200 tomo 389 de fecha 25 de octubre de 2010: Fotocopia </w:t>
      </w:r>
      <w:bookmarkStart w:id="0" w:name="_GoBack"/>
      <w:bookmarkEnd w:id="0"/>
      <w:r w:rsidR="00922B59" w:rsidRPr="0093488D">
        <w:rPr>
          <w:rFonts w:ascii="Century Gothic" w:hAnsi="Century Gothic" w:cs="Arial"/>
          <w:sz w:val="20"/>
          <w:szCs w:val="20"/>
        </w:rPr>
        <w:t>simple por hoja de resolución: US$17.50; Fotocopia certificada por hoja de resolución: US$30.00; Fotocopia simple por hoja de plano: US$26.25; Fotocopia certificada por hoja de plano: US$40</w:t>
      </w:r>
      <w:r w:rsidR="00922B59">
        <w:rPr>
          <w:rFonts w:ascii="Century Gothic" w:hAnsi="Century Gothic" w:cs="Arial"/>
          <w:sz w:val="20"/>
          <w:szCs w:val="20"/>
        </w:rPr>
        <w:t>.00</w:t>
      </w:r>
      <w:r w:rsidR="00211DEC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.</w:t>
      </w:r>
      <w:r w:rsidR="00A070E1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211DEC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S</w:t>
      </w: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e elaborará mandamiento de pago por el total de las copias.</w:t>
      </w:r>
    </w:p>
    <w:p w14:paraId="1E06566F" w14:textId="77777777" w:rsidR="007D3A9B" w:rsidRPr="000970FC" w:rsidRDefault="007D3A9B" w:rsidP="000970FC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420326D7" w14:textId="0C60A955" w:rsidR="00D106FD" w:rsidRPr="000970FC" w:rsidRDefault="00D106FD" w:rsidP="000970F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Tomar </w:t>
      </w:r>
      <w:r w:rsidR="0033588C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nota el</w:t>
      </w:r>
      <w:r w:rsidR="009A26EA" w:rsidRPr="000970FC">
        <w:rPr>
          <w:rFonts w:ascii="Century Gothic" w:hAnsi="Century Gothic" w:cs="Arial"/>
          <w:sz w:val="20"/>
          <w:szCs w:val="20"/>
        </w:rPr>
        <w:t xml:space="preserve"> </w:t>
      </w:r>
      <w:r w:rsidR="00A679F0" w:rsidRPr="000970FC">
        <w:rPr>
          <w:rFonts w:ascii="Century Gothic" w:hAnsi="Century Gothic" w:cs="Arial"/>
          <w:b/>
          <w:sz w:val="20"/>
          <w:szCs w:val="20"/>
        </w:rPr>
        <w:t>Sr</w:t>
      </w:r>
      <w:r w:rsidR="00A070E1" w:rsidRPr="000970FC">
        <w:rPr>
          <w:rFonts w:ascii="Century Gothic" w:hAnsi="Century Gothic" w:cs="Arial"/>
          <w:b/>
          <w:sz w:val="20"/>
          <w:szCs w:val="20"/>
        </w:rPr>
        <w:t>.</w:t>
      </w:r>
      <w:r w:rsidR="00987C93" w:rsidRPr="000970FC">
        <w:rPr>
          <w:rFonts w:ascii="Century Gothic" w:hAnsi="Century Gothic" w:cs="Arial"/>
          <w:b/>
          <w:sz w:val="20"/>
          <w:szCs w:val="20"/>
        </w:rPr>
        <w:t xml:space="preserve"> </w:t>
      </w:r>
      <w:r w:rsidR="005506D5">
        <w:rPr>
          <w:rFonts w:ascii="Century Gothic" w:hAnsi="Century Gothic" w:cs="Arial"/>
          <w:b/>
          <w:sz w:val="20"/>
          <w:szCs w:val="20"/>
        </w:rPr>
        <w:t>________</w:t>
      </w: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, que deberá coordinar previamente la visita con la Arq. Flor Celina Aquino </w:t>
      </w:r>
      <w:r w:rsidR="0033588C"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jefa</w:t>
      </w: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del Departamento de Revisión Preliminar, Receptoría y Archivo a los números de teléfono 22 34 06 10 y 22 34 06 11, para determinar el proceso de obtención de la información.</w:t>
      </w:r>
    </w:p>
    <w:p w14:paraId="435F66C9" w14:textId="77777777" w:rsidR="00837D63" w:rsidRPr="000970FC" w:rsidRDefault="00837D63" w:rsidP="000970FC">
      <w:pPr>
        <w:pStyle w:val="Textosinformato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14:paraId="582AC388" w14:textId="3AE963B4" w:rsidR="00A6528B" w:rsidRPr="000970FC" w:rsidRDefault="00A6528B" w:rsidP="000970FC">
      <w:pPr>
        <w:pStyle w:val="Textoindependiente3"/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/>
        </w:rPr>
      </w:pPr>
    </w:p>
    <w:p w14:paraId="31827DE0" w14:textId="77777777" w:rsidR="00C741E0" w:rsidRPr="000970FC" w:rsidRDefault="00C741E0" w:rsidP="000970F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 w:rsidRPr="000970FC">
        <w:rPr>
          <w:rFonts w:ascii="Century Gothic" w:eastAsiaTheme="minorHAnsi" w:hAnsi="Century Gothic" w:cs="Arial"/>
          <w:sz w:val="20"/>
          <w:szCs w:val="20"/>
          <w:lang w:val="es-ES" w:eastAsia="en-US"/>
        </w:rPr>
        <w:t>Notifíquese al interesado en el medio y forma señalada para tales efectos.</w:t>
      </w:r>
    </w:p>
    <w:p w14:paraId="7623B5F1" w14:textId="77777777" w:rsidR="00C741E0" w:rsidRPr="000970FC" w:rsidRDefault="00C741E0" w:rsidP="000970F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</w:p>
    <w:p w14:paraId="6B97867F" w14:textId="77777777" w:rsidR="00E94DA2" w:rsidRPr="000970FC" w:rsidRDefault="00E94DA2" w:rsidP="000970F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2F0FA375" w14:textId="77777777" w:rsidR="00E94DA2" w:rsidRPr="000970FC" w:rsidRDefault="00E94DA2" w:rsidP="000970F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05FE99F2" w14:textId="77777777" w:rsidR="00BF47BF" w:rsidRPr="000970FC" w:rsidRDefault="00BF47BF" w:rsidP="000970F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1364959C" w14:textId="77777777" w:rsidR="00C741E0" w:rsidRPr="000970FC" w:rsidRDefault="00C741E0" w:rsidP="000970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0970FC">
        <w:rPr>
          <w:rFonts w:ascii="Century Gothic" w:hAnsi="Century Gothic"/>
          <w:sz w:val="20"/>
          <w:szCs w:val="20"/>
        </w:rPr>
        <w:t>Marlene Solano</w:t>
      </w:r>
    </w:p>
    <w:p w14:paraId="14CC3A19" w14:textId="77777777" w:rsidR="00E4295F" w:rsidRPr="000970FC" w:rsidRDefault="00C741E0" w:rsidP="000970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0970FC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0970FC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5C443404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CD454F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6</w:t>
                          </w:r>
                          <w:r w:rsidR="0061608F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3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5C443404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00</w:t>
                    </w:r>
                    <w:r w:rsidR="00CD454F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6</w:t>
                    </w:r>
                    <w:r w:rsidR="0061608F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3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75A1"/>
    <w:multiLevelType w:val="hybridMultilevel"/>
    <w:tmpl w:val="01D461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76700"/>
    <w:multiLevelType w:val="hybridMultilevel"/>
    <w:tmpl w:val="94949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E7F02"/>
    <w:multiLevelType w:val="hybridMultilevel"/>
    <w:tmpl w:val="EC507D82"/>
    <w:lvl w:ilvl="0" w:tplc="5FE0AD5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03CF1"/>
    <w:multiLevelType w:val="hybridMultilevel"/>
    <w:tmpl w:val="20F47A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74940"/>
    <w:multiLevelType w:val="hybridMultilevel"/>
    <w:tmpl w:val="D3F614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864"/>
    <w:multiLevelType w:val="hybridMultilevel"/>
    <w:tmpl w:val="7F1A9CA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C85759"/>
    <w:multiLevelType w:val="hybridMultilevel"/>
    <w:tmpl w:val="9658507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5"/>
  </w:num>
  <w:num w:numId="4">
    <w:abstractNumId w:val="4"/>
  </w:num>
  <w:num w:numId="5">
    <w:abstractNumId w:val="7"/>
  </w:num>
  <w:num w:numId="6">
    <w:abstractNumId w:val="3"/>
  </w:num>
  <w:num w:numId="7">
    <w:abstractNumId w:val="14"/>
  </w:num>
  <w:num w:numId="8">
    <w:abstractNumId w:val="34"/>
  </w:num>
  <w:num w:numId="9">
    <w:abstractNumId w:val="6"/>
  </w:num>
  <w:num w:numId="10">
    <w:abstractNumId w:val="2"/>
  </w:num>
  <w:num w:numId="11">
    <w:abstractNumId w:val="28"/>
  </w:num>
  <w:num w:numId="12">
    <w:abstractNumId w:val="0"/>
  </w:num>
  <w:num w:numId="13">
    <w:abstractNumId w:val="26"/>
  </w:num>
  <w:num w:numId="14">
    <w:abstractNumId w:val="20"/>
  </w:num>
  <w:num w:numId="15">
    <w:abstractNumId w:val="35"/>
  </w:num>
  <w:num w:numId="16">
    <w:abstractNumId w:val="22"/>
  </w:num>
  <w:num w:numId="17">
    <w:abstractNumId w:val="23"/>
  </w:num>
  <w:num w:numId="18">
    <w:abstractNumId w:val="36"/>
  </w:num>
  <w:num w:numId="19">
    <w:abstractNumId w:val="33"/>
  </w:num>
  <w:num w:numId="20">
    <w:abstractNumId w:val="9"/>
  </w:num>
  <w:num w:numId="21">
    <w:abstractNumId w:val="27"/>
  </w:num>
  <w:num w:numId="22">
    <w:abstractNumId w:val="1"/>
  </w:num>
  <w:num w:numId="23">
    <w:abstractNumId w:val="11"/>
  </w:num>
  <w:num w:numId="24">
    <w:abstractNumId w:val="17"/>
  </w:num>
  <w:num w:numId="25">
    <w:abstractNumId w:val="12"/>
  </w:num>
  <w:num w:numId="26">
    <w:abstractNumId w:val="31"/>
  </w:num>
  <w:num w:numId="27">
    <w:abstractNumId w:val="21"/>
  </w:num>
  <w:num w:numId="28">
    <w:abstractNumId w:val="30"/>
  </w:num>
  <w:num w:numId="29">
    <w:abstractNumId w:val="29"/>
  </w:num>
  <w:num w:numId="30">
    <w:abstractNumId w:val="18"/>
  </w:num>
  <w:num w:numId="31">
    <w:abstractNumId w:val="10"/>
  </w:num>
  <w:num w:numId="32">
    <w:abstractNumId w:val="13"/>
  </w:num>
  <w:num w:numId="33">
    <w:abstractNumId w:val="5"/>
  </w:num>
  <w:num w:numId="34">
    <w:abstractNumId w:val="8"/>
  </w:num>
  <w:num w:numId="35">
    <w:abstractNumId w:val="32"/>
  </w:num>
  <w:num w:numId="36">
    <w:abstractNumId w:val="24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124"/>
    <w:rsid w:val="00006BDA"/>
    <w:rsid w:val="00006DA4"/>
    <w:rsid w:val="0000755F"/>
    <w:rsid w:val="00011576"/>
    <w:rsid w:val="0001310F"/>
    <w:rsid w:val="000132C1"/>
    <w:rsid w:val="00013B87"/>
    <w:rsid w:val="00016610"/>
    <w:rsid w:val="00024B52"/>
    <w:rsid w:val="000250C5"/>
    <w:rsid w:val="0003106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970FC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0B8B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E0997"/>
    <w:rsid w:val="001E44D9"/>
    <w:rsid w:val="001E77A0"/>
    <w:rsid w:val="001E7C3D"/>
    <w:rsid w:val="001F060A"/>
    <w:rsid w:val="001F7205"/>
    <w:rsid w:val="002027A5"/>
    <w:rsid w:val="00202E0E"/>
    <w:rsid w:val="0020407D"/>
    <w:rsid w:val="0020679A"/>
    <w:rsid w:val="00211DEC"/>
    <w:rsid w:val="00215F09"/>
    <w:rsid w:val="0021713C"/>
    <w:rsid w:val="002172C1"/>
    <w:rsid w:val="002226CB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661C"/>
    <w:rsid w:val="002B7878"/>
    <w:rsid w:val="002D206F"/>
    <w:rsid w:val="002D64BC"/>
    <w:rsid w:val="002E322D"/>
    <w:rsid w:val="002E422F"/>
    <w:rsid w:val="002E4E26"/>
    <w:rsid w:val="002E663F"/>
    <w:rsid w:val="002F379F"/>
    <w:rsid w:val="002F3C8D"/>
    <w:rsid w:val="002F4030"/>
    <w:rsid w:val="00304F42"/>
    <w:rsid w:val="00306858"/>
    <w:rsid w:val="00310A56"/>
    <w:rsid w:val="00311DDF"/>
    <w:rsid w:val="00312B09"/>
    <w:rsid w:val="0031345B"/>
    <w:rsid w:val="00313542"/>
    <w:rsid w:val="00316977"/>
    <w:rsid w:val="00320671"/>
    <w:rsid w:val="00326C30"/>
    <w:rsid w:val="0032750B"/>
    <w:rsid w:val="00331C2F"/>
    <w:rsid w:val="0033588C"/>
    <w:rsid w:val="00336995"/>
    <w:rsid w:val="00337C43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247F"/>
    <w:rsid w:val="003862CC"/>
    <w:rsid w:val="00390FE1"/>
    <w:rsid w:val="00393AE6"/>
    <w:rsid w:val="0039469D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C58D8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15A2"/>
    <w:rsid w:val="00464527"/>
    <w:rsid w:val="00470F8D"/>
    <w:rsid w:val="00481E37"/>
    <w:rsid w:val="004915C9"/>
    <w:rsid w:val="00491AFD"/>
    <w:rsid w:val="00496ACB"/>
    <w:rsid w:val="004A3B9F"/>
    <w:rsid w:val="004A50D9"/>
    <w:rsid w:val="004B0CE9"/>
    <w:rsid w:val="004B3528"/>
    <w:rsid w:val="004B6715"/>
    <w:rsid w:val="004C4E60"/>
    <w:rsid w:val="004C5272"/>
    <w:rsid w:val="004C6458"/>
    <w:rsid w:val="004C76DF"/>
    <w:rsid w:val="004C788B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364D3"/>
    <w:rsid w:val="00542B73"/>
    <w:rsid w:val="0054306C"/>
    <w:rsid w:val="005446FB"/>
    <w:rsid w:val="005506D5"/>
    <w:rsid w:val="005534AF"/>
    <w:rsid w:val="005554FD"/>
    <w:rsid w:val="00556C07"/>
    <w:rsid w:val="00557F6F"/>
    <w:rsid w:val="005646ED"/>
    <w:rsid w:val="0056662B"/>
    <w:rsid w:val="00566CBB"/>
    <w:rsid w:val="00570E9A"/>
    <w:rsid w:val="00572B4A"/>
    <w:rsid w:val="00585CC8"/>
    <w:rsid w:val="00587314"/>
    <w:rsid w:val="00587E7C"/>
    <w:rsid w:val="00594705"/>
    <w:rsid w:val="005A21C8"/>
    <w:rsid w:val="005A440F"/>
    <w:rsid w:val="005A4A14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1608F"/>
    <w:rsid w:val="006239AF"/>
    <w:rsid w:val="00626BEA"/>
    <w:rsid w:val="00626DE0"/>
    <w:rsid w:val="00633561"/>
    <w:rsid w:val="006364AE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5328"/>
    <w:rsid w:val="00696847"/>
    <w:rsid w:val="006A2464"/>
    <w:rsid w:val="006A7A5B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47519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D3A9B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37D63"/>
    <w:rsid w:val="00840553"/>
    <w:rsid w:val="008426D7"/>
    <w:rsid w:val="008462CB"/>
    <w:rsid w:val="00850A81"/>
    <w:rsid w:val="008536FF"/>
    <w:rsid w:val="00860976"/>
    <w:rsid w:val="008618D7"/>
    <w:rsid w:val="00865185"/>
    <w:rsid w:val="008717FC"/>
    <w:rsid w:val="008728D4"/>
    <w:rsid w:val="00883E33"/>
    <w:rsid w:val="008841C9"/>
    <w:rsid w:val="008844FA"/>
    <w:rsid w:val="00885DA0"/>
    <w:rsid w:val="00897033"/>
    <w:rsid w:val="008A1707"/>
    <w:rsid w:val="008A2B21"/>
    <w:rsid w:val="008A3F47"/>
    <w:rsid w:val="008A5B8F"/>
    <w:rsid w:val="008A66DC"/>
    <w:rsid w:val="008B362E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2B59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87C93"/>
    <w:rsid w:val="009904C8"/>
    <w:rsid w:val="009917B7"/>
    <w:rsid w:val="00994BA6"/>
    <w:rsid w:val="0099586F"/>
    <w:rsid w:val="009A0ABD"/>
    <w:rsid w:val="009A26EA"/>
    <w:rsid w:val="009A4574"/>
    <w:rsid w:val="009A72E4"/>
    <w:rsid w:val="009B1763"/>
    <w:rsid w:val="009B25AC"/>
    <w:rsid w:val="009B3CB1"/>
    <w:rsid w:val="009B524F"/>
    <w:rsid w:val="009B70E8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070E1"/>
    <w:rsid w:val="00A10A3A"/>
    <w:rsid w:val="00A14C47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679F0"/>
    <w:rsid w:val="00A707DA"/>
    <w:rsid w:val="00A71F27"/>
    <w:rsid w:val="00A72911"/>
    <w:rsid w:val="00A777A2"/>
    <w:rsid w:val="00A816D5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1D9D"/>
    <w:rsid w:val="00AE2F4F"/>
    <w:rsid w:val="00AE5513"/>
    <w:rsid w:val="00AE7141"/>
    <w:rsid w:val="00AF11A6"/>
    <w:rsid w:val="00AF140F"/>
    <w:rsid w:val="00AF3716"/>
    <w:rsid w:val="00B05C64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0FB7"/>
    <w:rsid w:val="00BA3516"/>
    <w:rsid w:val="00BA55CE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5DA9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3FD4"/>
    <w:rsid w:val="00C9464B"/>
    <w:rsid w:val="00C95523"/>
    <w:rsid w:val="00C962AB"/>
    <w:rsid w:val="00CA34A6"/>
    <w:rsid w:val="00CB30DD"/>
    <w:rsid w:val="00CC0A82"/>
    <w:rsid w:val="00CC5981"/>
    <w:rsid w:val="00CD1516"/>
    <w:rsid w:val="00CD17CD"/>
    <w:rsid w:val="00CD454A"/>
    <w:rsid w:val="00CD454F"/>
    <w:rsid w:val="00CD53D1"/>
    <w:rsid w:val="00CE1626"/>
    <w:rsid w:val="00CE51F8"/>
    <w:rsid w:val="00CF3951"/>
    <w:rsid w:val="00D024FD"/>
    <w:rsid w:val="00D03C77"/>
    <w:rsid w:val="00D04930"/>
    <w:rsid w:val="00D064AD"/>
    <w:rsid w:val="00D07EF3"/>
    <w:rsid w:val="00D106FD"/>
    <w:rsid w:val="00D16B5D"/>
    <w:rsid w:val="00D215C3"/>
    <w:rsid w:val="00D21EBD"/>
    <w:rsid w:val="00D22BC8"/>
    <w:rsid w:val="00D269C4"/>
    <w:rsid w:val="00D271AF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5DE2"/>
    <w:rsid w:val="00D56C15"/>
    <w:rsid w:val="00D66603"/>
    <w:rsid w:val="00D66727"/>
    <w:rsid w:val="00D73604"/>
    <w:rsid w:val="00D76A7B"/>
    <w:rsid w:val="00D77C7F"/>
    <w:rsid w:val="00D80B2C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2FFA"/>
    <w:rsid w:val="00DD3DE5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24F"/>
    <w:rsid w:val="00E5092D"/>
    <w:rsid w:val="00E528A0"/>
    <w:rsid w:val="00E530A8"/>
    <w:rsid w:val="00E53E33"/>
    <w:rsid w:val="00E665D4"/>
    <w:rsid w:val="00E72624"/>
    <w:rsid w:val="00E76DD0"/>
    <w:rsid w:val="00E81585"/>
    <w:rsid w:val="00E9465B"/>
    <w:rsid w:val="00E94DA2"/>
    <w:rsid w:val="00EA3EA9"/>
    <w:rsid w:val="00EA4443"/>
    <w:rsid w:val="00EA5F7D"/>
    <w:rsid w:val="00EB245C"/>
    <w:rsid w:val="00EB4AF0"/>
    <w:rsid w:val="00EB54F9"/>
    <w:rsid w:val="00EB5825"/>
    <w:rsid w:val="00EB5C1A"/>
    <w:rsid w:val="00EB687A"/>
    <w:rsid w:val="00EC0E6E"/>
    <w:rsid w:val="00EC6605"/>
    <w:rsid w:val="00ED14FC"/>
    <w:rsid w:val="00EE358B"/>
    <w:rsid w:val="00EE37FE"/>
    <w:rsid w:val="00EF2BF4"/>
    <w:rsid w:val="00EF2C2B"/>
    <w:rsid w:val="00EF4BA6"/>
    <w:rsid w:val="00EF6D03"/>
    <w:rsid w:val="00F04001"/>
    <w:rsid w:val="00F046CC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4A3C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62FA9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37E0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0764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5057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0BCEB-7957-45D6-ACD5-A764B054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67</cp:revision>
  <cp:lastPrinted>2016-11-17T15:13:00Z</cp:lastPrinted>
  <dcterms:created xsi:type="dcterms:W3CDTF">2017-02-21T15:10:00Z</dcterms:created>
  <dcterms:modified xsi:type="dcterms:W3CDTF">2017-08-09T20:53:00Z</dcterms:modified>
</cp:coreProperties>
</file>