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022EB77" w14:textId="3DE1A1F5" w:rsidR="00D271AF" w:rsidRPr="005432B3" w:rsidRDefault="00C741E0" w:rsidP="00D271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San Salvador, a las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nueve </w:t>
      </w:r>
      <w:r w:rsidR="007C4082" w:rsidRPr="008426D7">
        <w:rPr>
          <w:rFonts w:ascii="Century Gothic" w:eastAsiaTheme="minorHAnsi" w:hAnsi="Century Gothic" w:cs="Arial"/>
          <w:sz w:val="20"/>
          <w:lang w:val="es-ES" w:eastAsia="en-US"/>
        </w:rPr>
        <w:t>horas</w:t>
      </w:r>
      <w:r w:rsidR="00BF47B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con cuarenta y cinco minutos </w:t>
      </w:r>
      <w:r w:rsidR="003534C3" w:rsidRPr="008426D7">
        <w:rPr>
          <w:rFonts w:ascii="Century Gothic" w:eastAsiaTheme="minorHAnsi" w:hAnsi="Century Gothic" w:cs="Arial"/>
          <w:sz w:val="20"/>
          <w:lang w:val="es-ES" w:eastAsia="en-US"/>
        </w:rPr>
        <w:t>del día</w:t>
      </w:r>
      <w:r w:rsidR="002E4E26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720A3A">
        <w:rPr>
          <w:rFonts w:ascii="Century Gothic" w:eastAsiaTheme="minorHAnsi" w:hAnsi="Century Gothic" w:cs="Arial"/>
          <w:sz w:val="20"/>
          <w:lang w:val="es-ES" w:eastAsia="en-US"/>
        </w:rPr>
        <w:t>veinte</w:t>
      </w:r>
      <w:r w:rsidR="000C7A10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3255D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de </w:t>
      </w:r>
      <w:r w:rsidR="00AF3716">
        <w:rPr>
          <w:rFonts w:ascii="Century Gothic" w:eastAsiaTheme="minorHAnsi" w:hAnsi="Century Gothic" w:cs="Arial"/>
          <w:sz w:val="20"/>
          <w:lang w:val="es-ES" w:eastAsia="en-US"/>
        </w:rPr>
        <w:t>junio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dos mil diecisi</w:t>
      </w:r>
      <w:r w:rsidR="006E4031" w:rsidRPr="008426D7">
        <w:rPr>
          <w:rFonts w:ascii="Century Gothic" w:eastAsiaTheme="minorHAnsi" w:hAnsi="Century Gothic" w:cs="Arial"/>
          <w:sz w:val="20"/>
          <w:lang w:val="es-ES" w:eastAsia="en-US"/>
        </w:rPr>
        <w:t>ete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UAIPT No. 00</w:t>
      </w:r>
      <w:r w:rsidR="009A74C8">
        <w:rPr>
          <w:rFonts w:ascii="Century Gothic" w:eastAsiaTheme="minorHAnsi" w:hAnsi="Century Gothic" w:cs="Arial"/>
          <w:b/>
          <w:sz w:val="20"/>
          <w:lang w:val="es-ES" w:eastAsia="en-US"/>
        </w:rPr>
        <w:t>60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-201</w:t>
      </w:r>
      <w:r w:rsidR="004F5DF2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7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presentada 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presencialmente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en esta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unidad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por parte de</w:t>
      </w:r>
      <w:r w:rsidR="008B362E"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E4470F" w:rsidRPr="001C1E37">
        <w:rPr>
          <w:rFonts w:ascii="Century Gothic" w:hAnsi="Century Gothic" w:cs="Arial"/>
          <w:b/>
        </w:rPr>
        <w:t xml:space="preserve">Lic. </w:t>
      </w:r>
      <w:r w:rsidR="00915A9C">
        <w:rPr>
          <w:rFonts w:ascii="Century Gothic" w:hAnsi="Century Gothic" w:cs="Arial"/>
          <w:b/>
        </w:rPr>
        <w:t>__________</w:t>
      </w:r>
      <w:bookmarkStart w:id="0" w:name="_GoBack"/>
      <w:bookmarkEnd w:id="0"/>
      <w:r w:rsidR="00915A9C">
        <w:rPr>
          <w:rFonts w:ascii="Century Gothic" w:hAnsi="Century Gothic" w:cs="Arial"/>
          <w:b/>
        </w:rPr>
        <w:t>_</w:t>
      </w:r>
      <w:r w:rsidR="00081C62" w:rsidRPr="00D271AF">
        <w:rPr>
          <w:rFonts w:ascii="Century Gothic" w:eastAsiaTheme="minorHAnsi" w:hAnsi="Century Gothic" w:cs="Arial"/>
          <w:b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el </w:t>
      </w:r>
      <w:r w:rsidR="00E4470F">
        <w:rPr>
          <w:rFonts w:ascii="Century Gothic" w:eastAsiaTheme="minorHAnsi" w:hAnsi="Century Gothic" w:cs="Arial"/>
          <w:sz w:val="20"/>
          <w:lang w:val="es-ES" w:eastAsia="en-US"/>
        </w:rPr>
        <w:t>06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>juni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o, en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la cual </w:t>
      </w:r>
      <w:r w:rsidR="0039469D" w:rsidRPr="008426D7">
        <w:rPr>
          <w:rFonts w:ascii="Century Gothic" w:eastAsiaTheme="minorHAnsi" w:hAnsi="Century Gothic" w:cs="Arial"/>
          <w:sz w:val="20"/>
          <w:lang w:val="es-ES" w:eastAsia="en-US"/>
        </w:rPr>
        <w:t>solicita lo siguiente: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0C7A10">
        <w:rPr>
          <w:rFonts w:ascii="Century Gothic" w:eastAsiaTheme="minorHAnsi" w:hAnsi="Century Gothic" w:cs="Arial"/>
          <w:sz w:val="20"/>
          <w:lang w:val="es-ES" w:eastAsia="en-US"/>
        </w:rPr>
        <w:t>“</w:t>
      </w:r>
      <w:r w:rsidR="005432B3" w:rsidRPr="005432B3">
        <w:rPr>
          <w:rFonts w:ascii="Century Gothic" w:eastAsiaTheme="minorHAnsi" w:hAnsi="Century Gothic" w:cs="Arial"/>
          <w:sz w:val="20"/>
          <w:lang w:val="es-ES" w:eastAsia="en-US"/>
        </w:rPr>
        <w:t xml:space="preserve">Se me extienda copia certificada de oficio girado por la Alcaldía de Soyapango donde consta las observaciones para que denieguen la aprobación de revisión vial y zonificación de la </w:t>
      </w:r>
      <w:r w:rsidR="005432B3" w:rsidRPr="000C7A10">
        <w:rPr>
          <w:rFonts w:ascii="Century Gothic" w:eastAsiaTheme="minorHAnsi" w:hAnsi="Century Gothic" w:cs="Arial"/>
          <w:sz w:val="20"/>
          <w:lang w:val="es-ES" w:eastAsia="en-US"/>
        </w:rPr>
        <w:t xml:space="preserve">resolución </w:t>
      </w:r>
      <w:proofErr w:type="spellStart"/>
      <w:r w:rsidR="005432B3" w:rsidRPr="000C7A10">
        <w:rPr>
          <w:rFonts w:ascii="Century Gothic" w:eastAsiaTheme="minorHAnsi" w:hAnsi="Century Gothic" w:cs="Arial"/>
          <w:sz w:val="20"/>
          <w:lang w:val="es-ES" w:eastAsia="en-US"/>
        </w:rPr>
        <w:t>N°</w:t>
      </w:r>
      <w:proofErr w:type="spellEnd"/>
      <w:r w:rsidR="005432B3" w:rsidRPr="000C7A10">
        <w:rPr>
          <w:rFonts w:ascii="Century Gothic" w:eastAsiaTheme="minorHAnsi" w:hAnsi="Century Gothic" w:cs="Arial"/>
          <w:sz w:val="20"/>
          <w:lang w:val="es-ES" w:eastAsia="en-US"/>
        </w:rPr>
        <w:t xml:space="preserve"> 0075-2016</w:t>
      </w:r>
      <w:r w:rsidR="000C7A10">
        <w:rPr>
          <w:rFonts w:ascii="Century Gothic" w:eastAsiaTheme="minorHAnsi" w:hAnsi="Century Gothic" w:cs="Arial"/>
          <w:sz w:val="20"/>
          <w:lang w:val="es-ES" w:eastAsia="en-US"/>
        </w:rPr>
        <w:t>”</w:t>
      </w:r>
      <w:r w:rsidR="005432B3" w:rsidRPr="000C7A10">
        <w:rPr>
          <w:rFonts w:ascii="Century Gothic" w:eastAsiaTheme="minorHAnsi" w:hAnsi="Century Gothic" w:cs="Arial"/>
          <w:sz w:val="20"/>
          <w:lang w:val="es-ES" w:eastAsia="en-US"/>
        </w:rPr>
        <w:t>.</w:t>
      </w:r>
    </w:p>
    <w:p w14:paraId="0B3680AD" w14:textId="1D62BE15" w:rsidR="004615A2" w:rsidRPr="004615A2" w:rsidRDefault="004615A2" w:rsidP="00D271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</w:rPr>
      </w:pPr>
    </w:p>
    <w:p w14:paraId="7A33A4F0" w14:textId="77777777" w:rsidR="004615A2" w:rsidRPr="00D106FD" w:rsidRDefault="004615A2" w:rsidP="004615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14:paraId="59D5604D" w14:textId="555FBC89" w:rsidR="00400BCD" w:rsidRDefault="004615A2" w:rsidP="008426D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Fue gestionado el requerimiento a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="008939DB">
        <w:rPr>
          <w:rFonts w:ascii="Century Gothic" w:eastAsia="Times New Roman" w:hAnsi="Century Gothic" w:cs="Arial"/>
          <w:sz w:val="20"/>
          <w:szCs w:val="20"/>
          <w:lang w:eastAsia="es-SV"/>
        </w:rPr>
        <w:t>a Unidad</w:t>
      </w:r>
      <w:r w:rsidR="00400BC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Jurídica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, el mismo día de presentarse la solicitud, recibiéndose respuesta por parte de la jefatura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>, informando que</w:t>
      </w:r>
      <w:r w:rsidRPr="001B50C2">
        <w:rPr>
          <w:rFonts w:ascii="Century Gothic" w:hAnsi="Century Gothic" w:cs="Arial"/>
          <w:sz w:val="20"/>
          <w:szCs w:val="18"/>
        </w:rPr>
        <w:t>:</w:t>
      </w:r>
      <w:r w:rsidR="00400BCD">
        <w:rPr>
          <w:rFonts w:ascii="Century Gothic" w:hAnsi="Century Gothic" w:cs="Arial"/>
          <w:sz w:val="20"/>
          <w:szCs w:val="18"/>
        </w:rPr>
        <w:t xml:space="preserve"> </w:t>
      </w:r>
    </w:p>
    <w:p w14:paraId="3B834BAB" w14:textId="0089B386" w:rsidR="0038247F" w:rsidRDefault="00400BCD" w:rsidP="00400BCD">
      <w:pPr>
        <w:pStyle w:val="Textoindependiente3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 xml:space="preserve">La información solicitada se encuentra agregada al </w:t>
      </w:r>
      <w:r w:rsidRPr="000C7A10">
        <w:rPr>
          <w:rFonts w:ascii="Century Gothic" w:hAnsi="Century Gothic" w:cs="Arial"/>
          <w:sz w:val="20"/>
          <w:szCs w:val="18"/>
        </w:rPr>
        <w:t xml:space="preserve">expediente 0075-2016 </w:t>
      </w:r>
      <w:r>
        <w:rPr>
          <w:rFonts w:ascii="Century Gothic" w:hAnsi="Century Gothic" w:cs="Arial"/>
          <w:sz w:val="20"/>
          <w:szCs w:val="18"/>
        </w:rPr>
        <w:t>tramite de Revisión Vial y Zonificación de un inmueble denominado Zona Verde tercera porción, situado entre Avenida El Bálsamo y pasaje 12, Reparto Los Santos II, Jurisdicción de Soyapango</w:t>
      </w:r>
      <w:r w:rsidR="00A5260D">
        <w:rPr>
          <w:rFonts w:ascii="Century Gothic" w:hAnsi="Century Gothic" w:cs="Arial"/>
          <w:sz w:val="20"/>
          <w:szCs w:val="18"/>
        </w:rPr>
        <w:t xml:space="preserve">; lugar en el cual la asociación Renovación </w:t>
      </w:r>
      <w:r w:rsidR="000C7A10">
        <w:rPr>
          <w:rFonts w:ascii="Century Gothic" w:hAnsi="Century Gothic" w:cs="Arial"/>
          <w:sz w:val="20"/>
          <w:szCs w:val="18"/>
        </w:rPr>
        <w:t>Carismática Católica, proyecta c</w:t>
      </w:r>
      <w:r w:rsidR="00A5260D">
        <w:rPr>
          <w:rFonts w:ascii="Century Gothic" w:hAnsi="Century Gothic" w:cs="Arial"/>
          <w:sz w:val="20"/>
          <w:szCs w:val="18"/>
        </w:rPr>
        <w:t>asa de oración y formación.</w:t>
      </w:r>
    </w:p>
    <w:p w14:paraId="06DCF755" w14:textId="1D9373F7" w:rsidR="00AA3143" w:rsidRDefault="00AA3143" w:rsidP="00400BCD">
      <w:pPr>
        <w:pStyle w:val="Textoindependiente3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>Que la documentación solicitada se refiere a un oficio con la opinión emitida por la municipalidad de Soyapango, en la cual no autorizan la resolución favorable de dicha revisión vial.</w:t>
      </w:r>
    </w:p>
    <w:p w14:paraId="416011B0" w14:textId="48C38DC8" w:rsidR="00AA3143" w:rsidRDefault="00AA3143" w:rsidP="00400BCD">
      <w:pPr>
        <w:pStyle w:val="Textoindependiente3"/>
        <w:numPr>
          <w:ilvl w:val="0"/>
          <w:numId w:val="38"/>
        </w:num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>Al respecto  le manifiesto que tratándose de un documento emanado de un funcionario público y no teniendo la categoría de información reservada o confidencial; podrá extenderse al interesado copia certificada del referido oficio, previo el pago de los derechos correspondientes.</w:t>
      </w:r>
    </w:p>
    <w:p w14:paraId="13F029AB" w14:textId="77777777" w:rsidR="00D271AF" w:rsidRPr="00D271AF" w:rsidRDefault="00D271AF" w:rsidP="008426D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14:paraId="5A86FBFF" w14:textId="65E49E7B" w:rsidR="00BA0FB7" w:rsidRPr="008426D7" w:rsidRDefault="00BA0FB7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hAnsi="Century Gothic" w:cs="Arial"/>
          <w:b/>
          <w:sz w:val="20"/>
        </w:rPr>
        <w:t>POR TANTO</w:t>
      </w:r>
      <w:r w:rsidRPr="008426D7">
        <w:rPr>
          <w:rFonts w:ascii="Century Gothic" w:hAnsi="Century Gothic" w:cs="Arial"/>
          <w:sz w:val="20"/>
        </w:rPr>
        <w:t xml:space="preserve">, de conformidad a los artículos 62, </w:t>
      </w:r>
      <w:r w:rsidR="00696847">
        <w:rPr>
          <w:rFonts w:ascii="Century Gothic" w:hAnsi="Century Gothic" w:cs="Arial"/>
          <w:sz w:val="20"/>
        </w:rPr>
        <w:t xml:space="preserve">65, 66, 69, 70, 71 y 72 </w:t>
      </w:r>
      <w:r w:rsidRPr="008426D7">
        <w:rPr>
          <w:rFonts w:ascii="Century Gothic" w:hAnsi="Century Gothic" w:cs="Arial"/>
          <w:sz w:val="20"/>
        </w:rPr>
        <w:t xml:space="preserve">de la Ley de Acceso a la Información Pública, el suscrito Oficial de Información </w:t>
      </w:r>
      <w:r w:rsidRPr="008426D7">
        <w:rPr>
          <w:rFonts w:ascii="Century Gothic" w:hAnsi="Century Gothic" w:cs="Arial"/>
          <w:b/>
          <w:sz w:val="20"/>
        </w:rPr>
        <w:t>RESUELVE</w:t>
      </w:r>
    </w:p>
    <w:p w14:paraId="0DF5EDF6" w14:textId="77777777" w:rsidR="00D106FD" w:rsidRPr="008426D7" w:rsidRDefault="00D106FD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61E21E" w14:textId="558692DD" w:rsidR="002B661C" w:rsidRPr="00240AA8" w:rsidRDefault="002B661C" w:rsidP="00240AA8">
      <w:pPr>
        <w:jc w:val="both"/>
        <w:rPr>
          <w:rFonts w:ascii="Century Gothic" w:hAnsi="Century Gothic" w:cs="Arial"/>
          <w:sz w:val="20"/>
          <w:szCs w:val="20"/>
        </w:rPr>
      </w:pPr>
      <w:r w:rsidRPr="008426D7">
        <w:rPr>
          <w:rFonts w:ascii="Century Gothic" w:hAnsi="Century Gothic" w:cs="Arial"/>
          <w:b/>
          <w:sz w:val="20"/>
        </w:rPr>
        <w:t>CONCEDER</w:t>
      </w:r>
      <w:r w:rsidR="00A679F0" w:rsidRPr="00A679F0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A679F0">
        <w:rPr>
          <w:rFonts w:ascii="Century Gothic" w:eastAsiaTheme="minorHAnsi" w:hAnsi="Century Gothic" w:cs="Arial"/>
          <w:sz w:val="20"/>
          <w:lang w:val="es-ES" w:eastAsia="en-US"/>
        </w:rPr>
        <w:t xml:space="preserve">al </w:t>
      </w:r>
      <w:r w:rsidR="00240AA8">
        <w:rPr>
          <w:rFonts w:ascii="Century Gothic" w:eastAsiaTheme="minorHAnsi" w:hAnsi="Century Gothic" w:cs="Arial"/>
          <w:b/>
          <w:sz w:val="20"/>
          <w:lang w:val="es-ES" w:eastAsia="en-US"/>
        </w:rPr>
        <w:t>Lic</w:t>
      </w:r>
      <w:r w:rsidR="00240AA8">
        <w:rPr>
          <w:rFonts w:ascii="Century Gothic" w:eastAsiaTheme="minorHAnsi" w:hAnsi="Century Gothic" w:cs="Arial"/>
          <w:sz w:val="20"/>
          <w:lang w:val="es-ES" w:eastAsia="en-US"/>
        </w:rPr>
        <w:t xml:space="preserve">. </w:t>
      </w:r>
      <w:r w:rsidR="00915A9C">
        <w:rPr>
          <w:rFonts w:ascii="Century Gothic" w:eastAsiaTheme="minorHAnsi" w:hAnsi="Century Gothic" w:cs="Arial"/>
          <w:b/>
          <w:sz w:val="20"/>
          <w:lang w:val="es-ES" w:eastAsia="en-US"/>
        </w:rPr>
        <w:t>_____________</w:t>
      </w:r>
      <w:r w:rsidR="00240AA8" w:rsidRPr="00240AA8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 </w:t>
      </w:r>
      <w:r w:rsidR="00987C93" w:rsidRPr="008426D7">
        <w:rPr>
          <w:rFonts w:ascii="Century Gothic" w:eastAsiaTheme="minorHAnsi" w:hAnsi="Century Gothic" w:cs="Arial"/>
          <w:sz w:val="20"/>
          <w:lang w:val="es-ES" w:eastAsia="en-US"/>
        </w:rPr>
        <w:t>acceso</w:t>
      </w:r>
      <w:r w:rsidR="00987C93">
        <w:rPr>
          <w:rFonts w:ascii="Century Gothic" w:eastAsiaTheme="minorHAnsi" w:hAnsi="Century Gothic" w:cs="Arial"/>
          <w:sz w:val="20"/>
          <w:lang w:val="es-ES" w:eastAsia="en-US"/>
        </w:rPr>
        <w:t xml:space="preserve"> a </w:t>
      </w:r>
      <w:r w:rsidR="00A679F0">
        <w:rPr>
          <w:rFonts w:ascii="Century Gothic" w:hAnsi="Century Gothic" w:cs="Arial"/>
          <w:sz w:val="20"/>
          <w:szCs w:val="18"/>
        </w:rPr>
        <w:t xml:space="preserve">fotocopia </w:t>
      </w:r>
      <w:r w:rsidR="00240AA8">
        <w:rPr>
          <w:rFonts w:ascii="Century Gothic" w:hAnsi="Century Gothic" w:cs="Arial"/>
          <w:sz w:val="20"/>
          <w:szCs w:val="18"/>
        </w:rPr>
        <w:t>certificada</w:t>
      </w:r>
      <w:r w:rsidR="00D34125">
        <w:rPr>
          <w:rFonts w:ascii="Century Gothic" w:hAnsi="Century Gothic" w:cs="Arial"/>
          <w:sz w:val="20"/>
          <w:szCs w:val="18"/>
        </w:rPr>
        <w:t>,</w:t>
      </w:r>
      <w:r w:rsidR="00240AA8">
        <w:rPr>
          <w:rFonts w:ascii="Century Gothic" w:hAnsi="Century Gothic" w:cs="Arial"/>
          <w:sz w:val="20"/>
          <w:szCs w:val="18"/>
        </w:rPr>
        <w:t xml:space="preserve"> </w:t>
      </w:r>
      <w:r w:rsidR="00A679F0">
        <w:rPr>
          <w:rFonts w:ascii="Century Gothic" w:hAnsi="Century Gothic" w:cs="Arial"/>
          <w:sz w:val="20"/>
          <w:szCs w:val="18"/>
        </w:rPr>
        <w:t xml:space="preserve">previa cancelación de las tasas correspondientes </w:t>
      </w:r>
      <w:r w:rsidR="000C7A10">
        <w:rPr>
          <w:rFonts w:ascii="Century Gothic" w:hAnsi="Century Gothic" w:cs="Arial"/>
          <w:sz w:val="20"/>
          <w:szCs w:val="18"/>
        </w:rPr>
        <w:t xml:space="preserve">y </w:t>
      </w:r>
      <w:r w:rsidR="000C7A10">
        <w:rPr>
          <w:rFonts w:ascii="Century Gothic" w:eastAsiaTheme="minorHAnsi" w:hAnsi="Century Gothic" w:cs="Arial"/>
          <w:sz w:val="20"/>
          <w:lang w:val="es-ES" w:eastAsia="en-US"/>
        </w:rPr>
        <w:t>establecidas</w:t>
      </w:r>
      <w:r w:rsidR="00D34125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34125" w:rsidRPr="000C7A10">
        <w:rPr>
          <w:rFonts w:ascii="Century Gothic" w:eastAsiaTheme="minorHAnsi" w:hAnsi="Century Gothic" w:cs="Arial"/>
          <w:sz w:val="20"/>
          <w:lang w:val="es-ES" w:eastAsia="en-US"/>
        </w:rPr>
        <w:t xml:space="preserve">en </w:t>
      </w:r>
      <w:r w:rsidR="00240AA8" w:rsidRPr="000C7A10">
        <w:rPr>
          <w:rFonts w:ascii="Century Gothic" w:hAnsi="Century Gothic" w:cs="Arial"/>
          <w:sz w:val="20"/>
          <w:szCs w:val="20"/>
        </w:rPr>
        <w:t>Decreto No. 1</w:t>
      </w:r>
      <w:r w:rsidR="00240AA8" w:rsidRPr="00D34125">
        <w:rPr>
          <w:rFonts w:ascii="Century Gothic" w:hAnsi="Century Gothic" w:cs="Arial"/>
          <w:b/>
          <w:sz w:val="20"/>
          <w:szCs w:val="20"/>
        </w:rPr>
        <w:t xml:space="preserve"> </w:t>
      </w:r>
      <w:r w:rsidR="00240AA8" w:rsidRPr="0076516E">
        <w:rPr>
          <w:rFonts w:ascii="Century Gothic" w:hAnsi="Century Gothic" w:cs="Arial"/>
          <w:sz w:val="20"/>
          <w:szCs w:val="20"/>
        </w:rPr>
        <w:t xml:space="preserve">“Reforma a la ordenanza de tazas </w:t>
      </w:r>
      <w:r w:rsidR="00240AA8">
        <w:rPr>
          <w:rFonts w:ascii="Century Gothic" w:hAnsi="Century Gothic" w:cs="Arial"/>
          <w:sz w:val="20"/>
          <w:szCs w:val="20"/>
        </w:rPr>
        <w:t>por servicios prestados por la Oficina de Planificación de Á</w:t>
      </w:r>
      <w:r w:rsidR="00240AA8" w:rsidRPr="0076516E">
        <w:rPr>
          <w:rFonts w:ascii="Century Gothic" w:hAnsi="Century Gothic" w:cs="Arial"/>
          <w:sz w:val="20"/>
          <w:szCs w:val="20"/>
        </w:rPr>
        <w:t xml:space="preserve">rea </w:t>
      </w:r>
      <w:r w:rsidR="00240AA8">
        <w:rPr>
          <w:rFonts w:ascii="Century Gothic" w:hAnsi="Century Gothic" w:cs="Arial"/>
          <w:sz w:val="20"/>
          <w:szCs w:val="20"/>
        </w:rPr>
        <w:t>M</w:t>
      </w:r>
      <w:r w:rsidR="00240AA8" w:rsidRPr="0076516E">
        <w:rPr>
          <w:rFonts w:ascii="Century Gothic" w:hAnsi="Century Gothic" w:cs="Arial"/>
          <w:sz w:val="20"/>
          <w:szCs w:val="20"/>
        </w:rPr>
        <w:t>etropolitana de San Salvador, OPAMSS al municipio de Soyapango”. Diario oficial 27 tomo 362 fecha 10 de febrero 2004:</w:t>
      </w:r>
      <w:r w:rsidR="00240AA8">
        <w:rPr>
          <w:rFonts w:ascii="Century Gothic" w:hAnsi="Century Gothic" w:cs="Arial"/>
          <w:sz w:val="20"/>
          <w:szCs w:val="20"/>
        </w:rPr>
        <w:t xml:space="preserve"> </w:t>
      </w:r>
      <w:r w:rsidR="00C56D7A">
        <w:rPr>
          <w:rFonts w:ascii="Century Gothic" w:hAnsi="Century Gothic" w:cs="Arial"/>
          <w:sz w:val="20"/>
          <w:szCs w:val="20"/>
        </w:rPr>
        <w:t>Certificaciones otro documento (sin plano) por hoja</w:t>
      </w:r>
      <w:r w:rsidR="00240AA8" w:rsidRPr="000D1660">
        <w:rPr>
          <w:rFonts w:ascii="Century Gothic" w:hAnsi="Century Gothic" w:cs="Arial"/>
          <w:sz w:val="20"/>
          <w:szCs w:val="20"/>
        </w:rPr>
        <w:t>: US$17.14</w:t>
      </w:r>
      <w:r w:rsidR="00211DEC">
        <w:rPr>
          <w:rFonts w:ascii="Century Gothic" w:hAnsi="Century Gothic" w:cs="Arial"/>
          <w:sz w:val="20"/>
          <w:szCs w:val="20"/>
        </w:rPr>
        <w:t>.</w:t>
      </w:r>
      <w:r w:rsidR="00A070E1">
        <w:rPr>
          <w:rFonts w:ascii="Century Gothic" w:hAnsi="Century Gothic" w:cs="Arial"/>
          <w:sz w:val="20"/>
          <w:szCs w:val="20"/>
        </w:rPr>
        <w:t xml:space="preserve"> </w:t>
      </w:r>
      <w:r w:rsidR="00211DEC">
        <w:rPr>
          <w:rFonts w:ascii="Century Gothic" w:hAnsi="Century Gothic" w:cs="Arial"/>
          <w:sz w:val="20"/>
          <w:szCs w:val="20"/>
        </w:rPr>
        <w:t>S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e elaborará mandamiento de pago por el total de las copias.</w:t>
      </w:r>
    </w:p>
    <w:p w14:paraId="420326D7" w14:textId="3E622086" w:rsidR="00D106FD" w:rsidRPr="008426D7" w:rsidRDefault="00D106F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Tomar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nota el</w:t>
      </w:r>
      <w:r w:rsidR="00240AA8" w:rsidRPr="00240AA8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 </w:t>
      </w:r>
      <w:r w:rsidR="00240AA8">
        <w:rPr>
          <w:rFonts w:ascii="Century Gothic" w:eastAsiaTheme="minorHAnsi" w:hAnsi="Century Gothic" w:cs="Arial"/>
          <w:b/>
          <w:sz w:val="20"/>
          <w:lang w:val="es-ES" w:eastAsia="en-US"/>
        </w:rPr>
        <w:t>Lic</w:t>
      </w:r>
      <w:r w:rsidR="00240AA8">
        <w:rPr>
          <w:rFonts w:ascii="Century Gothic" w:eastAsiaTheme="minorHAnsi" w:hAnsi="Century Gothic" w:cs="Arial"/>
          <w:sz w:val="20"/>
          <w:lang w:val="es-ES" w:eastAsia="en-US"/>
        </w:rPr>
        <w:t xml:space="preserve">. </w:t>
      </w:r>
      <w:r w:rsidR="00915A9C">
        <w:rPr>
          <w:rFonts w:ascii="Century Gothic" w:eastAsiaTheme="minorHAnsi" w:hAnsi="Century Gothic" w:cs="Arial"/>
          <w:b/>
          <w:sz w:val="20"/>
          <w:lang w:val="es-ES" w:eastAsia="en-US"/>
        </w:rPr>
        <w:t>_____________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que deberá coordinar previamente la visita con la Arq. Flor Celina Aquino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jefa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582AC388" w14:textId="3AE963B4" w:rsidR="00A6528B" w:rsidRPr="008426D7" w:rsidRDefault="00A6528B" w:rsidP="008426D7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31827DE0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Notifíquese al interesado en el medio y forma señalada para tales efectos.</w:t>
      </w:r>
    </w:p>
    <w:p w14:paraId="6B97867F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2F0FA375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05FE99F2" w14:textId="77777777" w:rsidR="00BF47BF" w:rsidRPr="008426D7" w:rsidRDefault="00BF47BF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1364959C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8426D7">
        <w:rPr>
          <w:rFonts w:ascii="Century Gothic" w:hAnsi="Century Gothic"/>
          <w:sz w:val="20"/>
        </w:rPr>
        <w:t>Marlene Solano</w:t>
      </w:r>
    </w:p>
    <w:p w14:paraId="14CC3A19" w14:textId="77777777" w:rsidR="00E4295F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8426D7">
        <w:rPr>
          <w:rFonts w:ascii="Century Gothic" w:hAnsi="Century Gothic"/>
          <w:sz w:val="20"/>
        </w:rPr>
        <w:t>Oficial de Información</w:t>
      </w:r>
    </w:p>
    <w:sectPr w:rsidR="00E4295F" w:rsidRPr="008426D7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16061CF6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9A74C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16061CF6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9A74C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36E"/>
    <w:multiLevelType w:val="hybridMultilevel"/>
    <w:tmpl w:val="626655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74940"/>
    <w:multiLevelType w:val="hybridMultilevel"/>
    <w:tmpl w:val="D3F614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35"/>
  </w:num>
  <w:num w:numId="9">
    <w:abstractNumId w:val="6"/>
  </w:num>
  <w:num w:numId="10">
    <w:abstractNumId w:val="2"/>
  </w:num>
  <w:num w:numId="11">
    <w:abstractNumId w:val="29"/>
  </w:num>
  <w:num w:numId="12">
    <w:abstractNumId w:val="0"/>
  </w:num>
  <w:num w:numId="13">
    <w:abstractNumId w:val="27"/>
  </w:num>
  <w:num w:numId="14">
    <w:abstractNumId w:val="21"/>
  </w:num>
  <w:num w:numId="15">
    <w:abstractNumId w:val="36"/>
  </w:num>
  <w:num w:numId="16">
    <w:abstractNumId w:val="23"/>
  </w:num>
  <w:num w:numId="17">
    <w:abstractNumId w:val="24"/>
  </w:num>
  <w:num w:numId="18">
    <w:abstractNumId w:val="37"/>
  </w:num>
  <w:num w:numId="19">
    <w:abstractNumId w:val="34"/>
  </w:num>
  <w:num w:numId="20">
    <w:abstractNumId w:val="9"/>
  </w:num>
  <w:num w:numId="21">
    <w:abstractNumId w:val="28"/>
  </w:num>
  <w:num w:numId="22">
    <w:abstractNumId w:val="1"/>
  </w:num>
  <w:num w:numId="23">
    <w:abstractNumId w:val="11"/>
  </w:num>
  <w:num w:numId="24">
    <w:abstractNumId w:val="18"/>
  </w:num>
  <w:num w:numId="25">
    <w:abstractNumId w:val="12"/>
  </w:num>
  <w:num w:numId="26">
    <w:abstractNumId w:val="32"/>
  </w:num>
  <w:num w:numId="27">
    <w:abstractNumId w:val="22"/>
  </w:num>
  <w:num w:numId="28">
    <w:abstractNumId w:val="31"/>
  </w:num>
  <w:num w:numId="29">
    <w:abstractNumId w:val="30"/>
  </w:num>
  <w:num w:numId="30">
    <w:abstractNumId w:val="19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3"/>
  </w:num>
  <w:num w:numId="36">
    <w:abstractNumId w:val="25"/>
  </w:num>
  <w:num w:numId="37">
    <w:abstractNumId w:val="1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C7A10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AA8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4E26"/>
    <w:rsid w:val="002E663F"/>
    <w:rsid w:val="002F379F"/>
    <w:rsid w:val="002F3C8D"/>
    <w:rsid w:val="002F4030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6A23"/>
    <w:rsid w:val="004005CA"/>
    <w:rsid w:val="00400BCD"/>
    <w:rsid w:val="00404FD1"/>
    <w:rsid w:val="00405090"/>
    <w:rsid w:val="00412755"/>
    <w:rsid w:val="0041769E"/>
    <w:rsid w:val="0043382F"/>
    <w:rsid w:val="00444B8E"/>
    <w:rsid w:val="00453E40"/>
    <w:rsid w:val="004601DD"/>
    <w:rsid w:val="004615A2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32B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20A3A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17FC"/>
    <w:rsid w:val="008728D4"/>
    <w:rsid w:val="00883E33"/>
    <w:rsid w:val="008841C9"/>
    <w:rsid w:val="008844FA"/>
    <w:rsid w:val="00885DA0"/>
    <w:rsid w:val="008939DB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15A9C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A74C8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70E1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60D"/>
    <w:rsid w:val="00A5272F"/>
    <w:rsid w:val="00A52E16"/>
    <w:rsid w:val="00A543E3"/>
    <w:rsid w:val="00A6528B"/>
    <w:rsid w:val="00A65755"/>
    <w:rsid w:val="00A679F0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143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56D7A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271AF"/>
    <w:rsid w:val="00D30CAE"/>
    <w:rsid w:val="00D31946"/>
    <w:rsid w:val="00D3255D"/>
    <w:rsid w:val="00D34125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4470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FA9"/>
    <w:rsid w:val="00F713A7"/>
    <w:rsid w:val="00F71C2D"/>
    <w:rsid w:val="00F76812"/>
    <w:rsid w:val="00F77DCF"/>
    <w:rsid w:val="00F803BF"/>
    <w:rsid w:val="00F833B8"/>
    <w:rsid w:val="00F84729"/>
    <w:rsid w:val="00F854BE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5C7B-608D-4D6C-98A9-E6171626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52</cp:revision>
  <cp:lastPrinted>2016-11-17T15:13:00Z</cp:lastPrinted>
  <dcterms:created xsi:type="dcterms:W3CDTF">2017-02-21T15:10:00Z</dcterms:created>
  <dcterms:modified xsi:type="dcterms:W3CDTF">2017-08-09T20:48:00Z</dcterms:modified>
</cp:coreProperties>
</file>