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44EABB24" w14:textId="65978667" w:rsidR="00FC5D4A" w:rsidRDefault="00C741E0" w:rsidP="00842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San Salvador, a las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2E422F">
        <w:rPr>
          <w:rFonts w:ascii="Century Gothic" w:eastAsiaTheme="minorHAnsi" w:hAnsi="Century Gothic" w:cs="Arial"/>
          <w:sz w:val="20"/>
          <w:lang w:val="es-ES" w:eastAsia="en-US"/>
        </w:rPr>
        <w:t>diez</w:t>
      </w:r>
      <w:r w:rsidR="00310A56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7C4082" w:rsidRPr="008426D7">
        <w:rPr>
          <w:rFonts w:ascii="Century Gothic" w:eastAsiaTheme="minorHAnsi" w:hAnsi="Century Gothic" w:cs="Arial"/>
          <w:sz w:val="20"/>
          <w:lang w:val="es-ES" w:eastAsia="en-US"/>
        </w:rPr>
        <w:t>horas</w:t>
      </w:r>
      <w:r w:rsidR="00BF47B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2E422F">
        <w:rPr>
          <w:rFonts w:ascii="Century Gothic" w:eastAsiaTheme="minorHAnsi" w:hAnsi="Century Gothic" w:cs="Arial"/>
          <w:sz w:val="20"/>
          <w:lang w:val="es-ES" w:eastAsia="en-US"/>
        </w:rPr>
        <w:t xml:space="preserve">con treinta minutos </w:t>
      </w:r>
      <w:r w:rsidR="003534C3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del día </w:t>
      </w:r>
      <w:r w:rsidR="00AF3716" w:rsidRPr="008426D7">
        <w:rPr>
          <w:rFonts w:ascii="Century Gothic" w:eastAsiaTheme="minorHAnsi" w:hAnsi="Century Gothic" w:cs="Arial"/>
          <w:sz w:val="20"/>
          <w:lang w:val="es-ES" w:eastAsia="en-US"/>
        </w:rPr>
        <w:t>c</w:t>
      </w:r>
      <w:r w:rsidR="00AF3716">
        <w:rPr>
          <w:rFonts w:ascii="Century Gothic" w:eastAsiaTheme="minorHAnsi" w:hAnsi="Century Gothic" w:cs="Arial"/>
          <w:sz w:val="20"/>
          <w:lang w:val="es-ES" w:eastAsia="en-US"/>
        </w:rPr>
        <w:t>inco</w:t>
      </w:r>
      <w:r w:rsidR="00D3255D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AF3716">
        <w:rPr>
          <w:rFonts w:ascii="Century Gothic" w:eastAsiaTheme="minorHAnsi" w:hAnsi="Century Gothic" w:cs="Arial"/>
          <w:sz w:val="20"/>
          <w:lang w:val="es-ES" w:eastAsia="en-US"/>
        </w:rPr>
        <w:t>junio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dos mil diecisi</w:t>
      </w:r>
      <w:r w:rsidR="006E4031" w:rsidRPr="008426D7">
        <w:rPr>
          <w:rFonts w:ascii="Century Gothic" w:eastAsiaTheme="minorHAnsi" w:hAnsi="Century Gothic" w:cs="Arial"/>
          <w:sz w:val="20"/>
          <w:lang w:val="es-ES" w:eastAsia="en-US"/>
        </w:rPr>
        <w:t>ete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la Oficina de Planificación del Área Metropolitana de San Salvador, luego de haber recibido y admitido la solicitud de información 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UAIPT No. 00</w:t>
      </w:r>
      <w:r w:rsidR="0039469D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5</w:t>
      </w:r>
      <w:r w:rsidR="00AF3716">
        <w:rPr>
          <w:rFonts w:ascii="Century Gothic" w:eastAsiaTheme="minorHAnsi" w:hAnsi="Century Gothic" w:cs="Arial"/>
          <w:b/>
          <w:sz w:val="20"/>
          <w:lang w:val="es-ES" w:eastAsia="en-US"/>
        </w:rPr>
        <w:t>4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-201</w:t>
      </w:r>
      <w:r w:rsidR="004F5DF2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7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presentada 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presencialmente 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en esta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unidad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,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por parte de</w:t>
      </w:r>
      <w:r w:rsidR="008B362E" w:rsidRPr="008426D7">
        <w:rPr>
          <w:rFonts w:ascii="Century Gothic" w:eastAsiaTheme="minorHAnsi" w:hAnsi="Century Gothic" w:cs="Arial"/>
          <w:sz w:val="20"/>
          <w:lang w:val="es-ES" w:eastAsia="en-US"/>
        </w:rPr>
        <w:t>l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38247F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S</w:t>
      </w:r>
      <w:r w:rsidR="00E81585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r.</w:t>
      </w:r>
      <w:r w:rsidR="008B362E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 xml:space="preserve"> </w:t>
      </w:r>
      <w:r w:rsidR="001D1566">
        <w:rPr>
          <w:rFonts w:ascii="Century Gothic" w:hAnsi="Century Gothic" w:cs="Arial"/>
          <w:b/>
          <w:sz w:val="20"/>
        </w:rPr>
        <w:t>_____________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el </w:t>
      </w:r>
      <w:r w:rsidR="00D55DE2">
        <w:rPr>
          <w:rFonts w:ascii="Century Gothic" w:eastAsiaTheme="minorHAnsi" w:hAnsi="Century Gothic" w:cs="Arial"/>
          <w:sz w:val="20"/>
          <w:lang w:val="es-ES" w:eastAsia="en-US"/>
        </w:rPr>
        <w:t>23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mayo, en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la cual </w:t>
      </w:r>
      <w:r w:rsidR="0039469D" w:rsidRPr="008426D7">
        <w:rPr>
          <w:rFonts w:ascii="Century Gothic" w:eastAsiaTheme="minorHAnsi" w:hAnsi="Century Gothic" w:cs="Arial"/>
          <w:sz w:val="20"/>
          <w:lang w:val="es-ES" w:eastAsia="en-US"/>
        </w:rPr>
        <w:t>solicita lo siguiente:</w:t>
      </w:r>
    </w:p>
    <w:p w14:paraId="0C9B21F0" w14:textId="4B887470" w:rsidR="002226CB" w:rsidRPr="002E422F" w:rsidRDefault="002E422F" w:rsidP="002E42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</w:rPr>
      </w:pPr>
      <w:r>
        <w:rPr>
          <w:rFonts w:ascii="Century Gothic" w:eastAsiaTheme="minorHAnsi" w:hAnsi="Century Gothic" w:cs="Arial"/>
          <w:sz w:val="20"/>
          <w:lang w:val="es-ES" w:eastAsia="en-US"/>
        </w:rPr>
        <w:t>“</w:t>
      </w:r>
      <w:r w:rsidR="002226CB" w:rsidRPr="002E422F">
        <w:rPr>
          <w:rFonts w:ascii="Century Gothic" w:hAnsi="Century Gothic" w:cs="Arial"/>
          <w:sz w:val="20"/>
        </w:rPr>
        <w:t>Memoria de cálculo, planos y demás documentos relacionados a los sistemas contra incendios y construcción del centro co</w:t>
      </w:r>
      <w:r>
        <w:rPr>
          <w:rFonts w:ascii="Century Gothic" w:hAnsi="Century Gothic" w:cs="Arial"/>
          <w:sz w:val="20"/>
        </w:rPr>
        <w:t xml:space="preserve">mercial Híper Mall Las Cascadas”, a través de </w:t>
      </w:r>
      <w:r>
        <w:rPr>
          <w:rFonts w:ascii="Century Gothic" w:eastAsiaTheme="minorHAnsi" w:hAnsi="Century Gothic" w:cs="Arial"/>
          <w:sz w:val="20"/>
          <w:lang w:val="es-ES" w:eastAsia="en-US"/>
        </w:rPr>
        <w:t>consulta directa, correo electrónico o en CD.</w:t>
      </w:r>
    </w:p>
    <w:p w14:paraId="15983E4F" w14:textId="77777777" w:rsidR="002226CB" w:rsidRPr="008426D7" w:rsidRDefault="002226CB" w:rsidP="008426D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14AAF32C" w14:textId="77777777" w:rsidR="00C741E0" w:rsidRPr="008426D7" w:rsidRDefault="00AC25AD" w:rsidP="008426D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L</w:t>
      </w:r>
      <w:r w:rsidR="00C741E0" w:rsidRPr="008426D7">
        <w:rPr>
          <w:rFonts w:ascii="Century Gothic" w:eastAsiaTheme="minorHAnsi" w:hAnsi="Century Gothic" w:cs="Arial"/>
          <w:sz w:val="20"/>
          <w:lang w:val="es-ES" w:eastAsia="en-US"/>
        </w:rPr>
        <w:t>a infrascrita Oficial de Información hace las siguientes consideraciones:</w:t>
      </w:r>
    </w:p>
    <w:p w14:paraId="3B834BAB" w14:textId="477455CB" w:rsidR="0038247F" w:rsidRPr="008426D7" w:rsidRDefault="00CD17CD" w:rsidP="008426D7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>Fue gestionado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</w:t>
      </w:r>
      <w:r w:rsidR="00031065" w:rsidRPr="008426D7">
        <w:rPr>
          <w:rFonts w:ascii="Century Gothic" w:eastAsiaTheme="minorHAnsi" w:hAnsi="Century Gothic" w:cs="Arial"/>
          <w:sz w:val="20"/>
          <w:szCs w:val="22"/>
          <w:lang w:val="es-ES"/>
        </w:rPr>
        <w:t>e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>l</w:t>
      </w: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requerimiento</w:t>
      </w:r>
      <w:r w:rsidR="00CD53D1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al D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epartamento de </w:t>
      </w:r>
      <w:r w:rsidR="002226CB">
        <w:rPr>
          <w:rFonts w:ascii="Century Gothic" w:eastAsiaTheme="minorHAnsi" w:hAnsi="Century Gothic" w:cs="Arial"/>
          <w:sz w:val="20"/>
          <w:szCs w:val="22"/>
          <w:lang w:val="es-ES"/>
        </w:rPr>
        <w:t>Permiso de Construcción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>, el mismo día de presentarse la solicitud, recibiéndose res</w:t>
      </w: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>puesta por parte de la</w:t>
      </w:r>
      <w:r w:rsidR="00FF0764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</w:t>
      </w: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>jefatura</w:t>
      </w:r>
      <w:r w:rsidR="00C93FD4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informando que, en nuestros registros</w:t>
      </w:r>
      <w:r w:rsidR="00337C43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, </w:t>
      </w:r>
      <w:r w:rsidR="005A21C8" w:rsidRPr="008426D7">
        <w:rPr>
          <w:rFonts w:ascii="Century Gothic" w:eastAsiaTheme="minorHAnsi" w:hAnsi="Century Gothic" w:cs="Arial"/>
          <w:sz w:val="20"/>
          <w:szCs w:val="22"/>
          <w:lang w:val="es-ES"/>
        </w:rPr>
        <w:t>se encuentra</w:t>
      </w:r>
      <w:r w:rsidR="002226CB">
        <w:rPr>
          <w:rFonts w:ascii="Century Gothic" w:eastAsiaTheme="minorHAnsi" w:hAnsi="Century Gothic" w:cs="Arial"/>
          <w:sz w:val="20"/>
          <w:szCs w:val="22"/>
          <w:lang w:val="es-ES"/>
        </w:rPr>
        <w:t xml:space="preserve">n </w:t>
      </w:r>
      <w:r w:rsidR="0033588C">
        <w:rPr>
          <w:rFonts w:ascii="Century Gothic" w:eastAsiaTheme="minorHAnsi" w:hAnsi="Century Gothic" w:cs="Arial"/>
          <w:sz w:val="20"/>
          <w:szCs w:val="22"/>
          <w:lang w:val="es-ES"/>
        </w:rPr>
        <w:t xml:space="preserve">los </w:t>
      </w:r>
      <w:r w:rsidR="0033588C" w:rsidRPr="008426D7">
        <w:rPr>
          <w:rFonts w:ascii="Century Gothic" w:eastAsiaTheme="minorHAnsi" w:hAnsi="Century Gothic" w:cs="Arial"/>
          <w:sz w:val="20"/>
          <w:szCs w:val="22"/>
          <w:lang w:val="es-ES"/>
        </w:rPr>
        <w:t>expedientes</w:t>
      </w:r>
      <w:r w:rsidR="002226CB">
        <w:rPr>
          <w:rFonts w:ascii="Century Gothic" w:eastAsiaTheme="minorHAnsi" w:hAnsi="Century Gothic" w:cs="Arial"/>
          <w:sz w:val="20"/>
          <w:szCs w:val="22"/>
          <w:lang w:val="es-ES"/>
        </w:rPr>
        <w:t xml:space="preserve"> </w:t>
      </w:r>
      <w:r w:rsidR="002226CB" w:rsidRPr="001E77A0">
        <w:rPr>
          <w:rFonts w:ascii="Century Gothic" w:eastAsiaTheme="minorHAnsi" w:hAnsi="Century Gothic" w:cs="Arial"/>
          <w:b/>
          <w:sz w:val="20"/>
          <w:szCs w:val="22"/>
          <w:lang w:val="es-ES"/>
        </w:rPr>
        <w:t>No.0305-2002, No.1345-2002, No. 0600-2003, No. 0689-2009 y No. 0243-2015</w:t>
      </w:r>
      <w:r w:rsidR="0038247F" w:rsidRPr="008426D7">
        <w:rPr>
          <w:rFonts w:ascii="Century Gothic" w:hAnsi="Century Gothic" w:cs="Arial"/>
          <w:sz w:val="20"/>
          <w:szCs w:val="22"/>
        </w:rPr>
        <w:t xml:space="preserve">, por lo que, </w:t>
      </w:r>
      <w:r w:rsidR="00006124">
        <w:rPr>
          <w:rFonts w:ascii="Century Gothic" w:hAnsi="Century Gothic" w:cs="Arial"/>
          <w:sz w:val="20"/>
          <w:szCs w:val="22"/>
        </w:rPr>
        <w:t xml:space="preserve">informa que es factible proporcionar </w:t>
      </w:r>
      <w:r w:rsidR="00696847">
        <w:rPr>
          <w:rFonts w:ascii="Century Gothic" w:hAnsi="Century Gothic" w:cs="Arial"/>
          <w:sz w:val="20"/>
          <w:szCs w:val="22"/>
        </w:rPr>
        <w:t>la consulta directa y copia</w:t>
      </w:r>
      <w:r w:rsidR="0038247F" w:rsidRPr="008426D7">
        <w:rPr>
          <w:rFonts w:ascii="Century Gothic" w:hAnsi="Century Gothic" w:cs="Arial"/>
          <w:sz w:val="20"/>
          <w:szCs w:val="22"/>
        </w:rPr>
        <w:t>, previa cancelación de la tasa correspondiente</w:t>
      </w:r>
      <w:r w:rsidR="0033588C">
        <w:rPr>
          <w:rFonts w:ascii="Century Gothic" w:hAnsi="Century Gothic" w:cs="Arial"/>
          <w:sz w:val="20"/>
          <w:szCs w:val="22"/>
        </w:rPr>
        <w:t>s.</w:t>
      </w:r>
    </w:p>
    <w:p w14:paraId="1753C306" w14:textId="77777777" w:rsidR="00FF0764" w:rsidRPr="008426D7" w:rsidRDefault="00FF0764" w:rsidP="008426D7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</w:p>
    <w:p w14:paraId="5A86FBFF" w14:textId="5DB80FDD" w:rsidR="00BA0FB7" w:rsidRPr="008426D7" w:rsidRDefault="00BA0FB7" w:rsidP="008426D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hAnsi="Century Gothic" w:cs="Arial"/>
          <w:b/>
          <w:sz w:val="20"/>
        </w:rPr>
        <w:t>POR TANTO</w:t>
      </w:r>
      <w:r w:rsidRPr="008426D7">
        <w:rPr>
          <w:rFonts w:ascii="Century Gothic" w:hAnsi="Century Gothic" w:cs="Arial"/>
          <w:sz w:val="20"/>
        </w:rPr>
        <w:t xml:space="preserve">, de conformidad a los artículos 62, </w:t>
      </w:r>
      <w:r w:rsidR="00696847">
        <w:rPr>
          <w:rFonts w:ascii="Century Gothic" w:hAnsi="Century Gothic" w:cs="Arial"/>
          <w:sz w:val="20"/>
        </w:rPr>
        <w:t xml:space="preserve">63, 65, 66, 69, 70, 71 y 72 </w:t>
      </w:r>
      <w:r w:rsidRPr="008426D7">
        <w:rPr>
          <w:rFonts w:ascii="Century Gothic" w:hAnsi="Century Gothic" w:cs="Arial"/>
          <w:sz w:val="20"/>
        </w:rPr>
        <w:t xml:space="preserve">de la Ley de Acceso a la Información Pública, el suscrito Oficial de Información </w:t>
      </w:r>
      <w:r w:rsidRPr="008426D7">
        <w:rPr>
          <w:rFonts w:ascii="Century Gothic" w:hAnsi="Century Gothic" w:cs="Arial"/>
          <w:b/>
          <w:sz w:val="20"/>
        </w:rPr>
        <w:t>RESUELVE</w:t>
      </w:r>
    </w:p>
    <w:p w14:paraId="0DF5EDF6" w14:textId="77777777" w:rsidR="00D106FD" w:rsidRPr="008426D7" w:rsidRDefault="00D106FD" w:rsidP="008426D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4261E21E" w14:textId="530BF4A3" w:rsidR="002B661C" w:rsidRPr="008426D7" w:rsidRDefault="002B661C" w:rsidP="008426D7">
      <w:pPr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8426D7">
        <w:rPr>
          <w:rFonts w:ascii="Century Gothic" w:hAnsi="Century Gothic" w:cs="Arial"/>
          <w:b/>
          <w:sz w:val="20"/>
        </w:rPr>
        <w:t xml:space="preserve">CONCEDER </w:t>
      </w:r>
      <w:r w:rsidRPr="008426D7">
        <w:rPr>
          <w:rFonts w:ascii="Century Gothic" w:hAnsi="Century Gothic" w:cs="Arial"/>
          <w:sz w:val="20"/>
        </w:rPr>
        <w:t xml:space="preserve">al </w:t>
      </w:r>
      <w:r w:rsidRPr="008426D7">
        <w:rPr>
          <w:rFonts w:ascii="Century Gothic" w:hAnsi="Century Gothic" w:cs="Arial"/>
          <w:b/>
          <w:sz w:val="20"/>
        </w:rPr>
        <w:t>Sr.</w:t>
      </w:r>
      <w:r w:rsidR="00696847">
        <w:rPr>
          <w:rFonts w:ascii="Century Gothic" w:hAnsi="Century Gothic" w:cs="Arial"/>
          <w:b/>
        </w:rPr>
        <w:t xml:space="preserve"> </w:t>
      </w:r>
      <w:r w:rsidR="001D1566">
        <w:rPr>
          <w:rFonts w:ascii="Century Gothic" w:hAnsi="Century Gothic" w:cs="Arial"/>
          <w:b/>
          <w:sz w:val="20"/>
        </w:rPr>
        <w:t>_________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</w:t>
      </w:r>
      <w:r w:rsidR="00987C93" w:rsidRPr="008426D7">
        <w:rPr>
          <w:rFonts w:ascii="Century Gothic" w:eastAsiaTheme="minorHAnsi" w:hAnsi="Century Gothic" w:cs="Arial"/>
          <w:sz w:val="20"/>
          <w:lang w:val="es-ES" w:eastAsia="en-US"/>
        </w:rPr>
        <w:t>acceso</w:t>
      </w:r>
      <w:r w:rsidR="00987C93">
        <w:rPr>
          <w:rFonts w:ascii="Century Gothic" w:eastAsiaTheme="minorHAnsi" w:hAnsi="Century Gothic" w:cs="Arial"/>
          <w:sz w:val="20"/>
          <w:lang w:val="es-ES" w:eastAsia="en-US"/>
        </w:rPr>
        <w:t xml:space="preserve"> a consulta directa</w:t>
      </w:r>
      <w:r w:rsidR="00696847">
        <w:rPr>
          <w:rFonts w:ascii="Century Gothic" w:eastAsiaTheme="minorHAnsi" w:hAnsi="Century Gothic" w:cs="Arial"/>
          <w:sz w:val="20"/>
          <w:lang w:val="es-ES" w:eastAsia="en-US"/>
        </w:rPr>
        <w:t xml:space="preserve"> con posibilidad de fotocopia</w:t>
      </w:r>
      <w:r w:rsidR="00987C93">
        <w:rPr>
          <w:rFonts w:ascii="Century Gothic" w:eastAsiaTheme="minorHAnsi" w:hAnsi="Century Gothic" w:cs="Arial"/>
          <w:sz w:val="20"/>
          <w:lang w:val="es-ES" w:eastAsia="en-US"/>
        </w:rPr>
        <w:t>,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previa cancelación de las tasas correspondientes, </w:t>
      </w:r>
      <w:r w:rsidR="00696847">
        <w:rPr>
          <w:rFonts w:ascii="Century Gothic" w:eastAsiaTheme="minorHAnsi" w:hAnsi="Century Gothic" w:cs="Arial"/>
          <w:sz w:val="20"/>
          <w:lang w:val="es-ES" w:eastAsia="en-US"/>
        </w:rPr>
        <w:t xml:space="preserve">de la información que se encuentran en </w:t>
      </w:r>
      <w:r w:rsidR="00696847">
        <w:rPr>
          <w:rFonts w:ascii="Century Gothic" w:eastAsiaTheme="minorHAnsi" w:hAnsi="Century Gothic" w:cs="Arial"/>
          <w:sz w:val="20"/>
          <w:lang w:val="es-ES"/>
        </w:rPr>
        <w:t>nuestros registros</w:t>
      </w:r>
      <w:r w:rsidR="00696847" w:rsidRPr="008426D7">
        <w:rPr>
          <w:rFonts w:ascii="Century Gothic" w:eastAsiaTheme="minorHAnsi" w:hAnsi="Century Gothic" w:cs="Arial"/>
          <w:sz w:val="20"/>
          <w:lang w:val="es-ES"/>
        </w:rPr>
        <w:t xml:space="preserve"> </w:t>
      </w:r>
      <w:r w:rsidR="00696847">
        <w:rPr>
          <w:rFonts w:ascii="Century Gothic" w:eastAsiaTheme="minorHAnsi" w:hAnsi="Century Gothic" w:cs="Arial"/>
          <w:sz w:val="20"/>
          <w:lang w:val="es-ES"/>
        </w:rPr>
        <w:t xml:space="preserve">siendo los </w:t>
      </w:r>
      <w:r w:rsidR="00696847" w:rsidRPr="008426D7">
        <w:rPr>
          <w:rFonts w:ascii="Century Gothic" w:eastAsiaTheme="minorHAnsi" w:hAnsi="Century Gothic" w:cs="Arial"/>
          <w:sz w:val="20"/>
          <w:lang w:val="es-ES"/>
        </w:rPr>
        <w:t xml:space="preserve"> expediente</w:t>
      </w:r>
      <w:r w:rsidR="00696847">
        <w:rPr>
          <w:rFonts w:ascii="Century Gothic" w:eastAsiaTheme="minorHAnsi" w:hAnsi="Century Gothic" w:cs="Arial"/>
          <w:sz w:val="20"/>
          <w:lang w:val="es-ES"/>
        </w:rPr>
        <w:t xml:space="preserve">s de Permiso de Construcción </w:t>
      </w:r>
      <w:r w:rsidR="00696847" w:rsidRPr="001E77A0">
        <w:rPr>
          <w:rFonts w:ascii="Century Gothic" w:eastAsiaTheme="minorHAnsi" w:hAnsi="Century Gothic" w:cs="Arial"/>
          <w:b/>
          <w:sz w:val="20"/>
          <w:lang w:val="es-ES"/>
        </w:rPr>
        <w:t>No.0305-2002, No.1345-2002, No. 0600-2003, No. 0689-2009 y No. 0243-2015</w:t>
      </w:r>
      <w:r w:rsidR="00987C93">
        <w:rPr>
          <w:rFonts w:ascii="Century Gothic" w:eastAsiaTheme="minorHAnsi" w:hAnsi="Century Gothic" w:cs="Arial"/>
          <w:b/>
          <w:sz w:val="20"/>
          <w:lang w:val="es-ES"/>
        </w:rPr>
        <w:t>,</w:t>
      </w:r>
      <w:r w:rsidR="00696847">
        <w:rPr>
          <w:rFonts w:ascii="Century Gothic" w:eastAsiaTheme="minorHAnsi" w:hAnsi="Century Gothic" w:cs="Arial"/>
          <w:b/>
          <w:sz w:val="20"/>
          <w:lang w:val="es-ES"/>
        </w:rPr>
        <w:t xml:space="preserve"> </w:t>
      </w:r>
      <w:r w:rsidR="0033588C">
        <w:rPr>
          <w:rFonts w:ascii="Century Gothic" w:eastAsiaTheme="minorHAnsi" w:hAnsi="Century Gothic" w:cs="Arial"/>
          <w:sz w:val="20"/>
          <w:lang w:val="es-ES"/>
        </w:rPr>
        <w:t xml:space="preserve">todos correspondientes 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al proyecto </w:t>
      </w:r>
      <w:r w:rsidR="00987C93" w:rsidRPr="00987C93">
        <w:rPr>
          <w:rFonts w:ascii="Century Gothic" w:eastAsiaTheme="minorHAnsi" w:hAnsi="Century Gothic" w:cs="Arial"/>
          <w:b/>
          <w:sz w:val="20"/>
          <w:lang w:val="es-ES" w:eastAsia="en-US"/>
        </w:rPr>
        <w:t>HIPERMALL LAS CASCADAS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; siendo las tasas establecidas en </w:t>
      </w:r>
      <w:r w:rsidR="00987C93" w:rsidRPr="0093488D">
        <w:rPr>
          <w:rFonts w:ascii="Century Gothic" w:hAnsi="Century Gothic" w:cs="Arial"/>
          <w:sz w:val="20"/>
          <w:szCs w:val="20"/>
        </w:rPr>
        <w:t xml:space="preserve">Decreto No. 6 “Ordenanza de tazas por servicios prestados por la </w:t>
      </w:r>
      <w:r w:rsidR="00987C93">
        <w:rPr>
          <w:rFonts w:ascii="Century Gothic" w:hAnsi="Century Gothic" w:cs="Arial"/>
          <w:sz w:val="20"/>
          <w:szCs w:val="20"/>
        </w:rPr>
        <w:t>Oficina de Planificación de Área M</w:t>
      </w:r>
      <w:r w:rsidR="00987C93" w:rsidRPr="0093488D">
        <w:rPr>
          <w:rFonts w:ascii="Century Gothic" w:hAnsi="Century Gothic" w:cs="Arial"/>
          <w:sz w:val="20"/>
          <w:szCs w:val="20"/>
        </w:rPr>
        <w:t>etropolitana de San Salvador, OPAMSS</w:t>
      </w:r>
      <w:r w:rsidR="00211DEC">
        <w:rPr>
          <w:rFonts w:ascii="Century Gothic" w:hAnsi="Century Gothic" w:cs="Arial"/>
          <w:sz w:val="20"/>
          <w:szCs w:val="20"/>
        </w:rPr>
        <w:t>,</w:t>
      </w:r>
      <w:r w:rsidR="00987C93" w:rsidRPr="0093488D">
        <w:rPr>
          <w:rFonts w:ascii="Century Gothic" w:hAnsi="Century Gothic" w:cs="Arial"/>
          <w:sz w:val="20"/>
          <w:szCs w:val="20"/>
        </w:rPr>
        <w:t xml:space="preserve"> al municipio de Antiguo Cuscatlán”. Publicado en Diario oficial No. 200 tomo 389</w:t>
      </w:r>
      <w:r w:rsidR="00987C93">
        <w:rPr>
          <w:rFonts w:ascii="Century Gothic" w:hAnsi="Century Gothic" w:cs="Arial"/>
          <w:sz w:val="20"/>
          <w:szCs w:val="20"/>
        </w:rPr>
        <w:t xml:space="preserve"> de fecha 25 de octubre de 2010;</w:t>
      </w:r>
      <w:r w:rsidR="00987C93" w:rsidRPr="0093488D">
        <w:rPr>
          <w:rFonts w:ascii="Century Gothic" w:hAnsi="Century Gothic" w:cs="Arial"/>
          <w:sz w:val="20"/>
          <w:szCs w:val="20"/>
        </w:rPr>
        <w:t xml:space="preserve"> Fotocopia certificada por hoja de resolución: US$30.00; Fotocopia certificada por hoja de plano: US$40</w:t>
      </w:r>
      <w:r w:rsidR="00987C93">
        <w:rPr>
          <w:rFonts w:ascii="Century Gothic" w:hAnsi="Century Gothic" w:cs="Arial"/>
          <w:sz w:val="20"/>
          <w:szCs w:val="20"/>
        </w:rPr>
        <w:t>.00</w:t>
      </w:r>
      <w:r w:rsidR="00211DEC">
        <w:rPr>
          <w:rFonts w:ascii="Century Gothic" w:hAnsi="Century Gothic" w:cs="Arial"/>
          <w:sz w:val="20"/>
          <w:szCs w:val="20"/>
        </w:rPr>
        <w:t>.S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e elaborará mandamiento de pago por el total de las copias.</w:t>
      </w:r>
    </w:p>
    <w:p w14:paraId="3FAF4552" w14:textId="77777777" w:rsidR="00D106FD" w:rsidRPr="008426D7" w:rsidRDefault="00D106FD" w:rsidP="008426D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420326D7" w14:textId="4FA4BA59" w:rsidR="00D106FD" w:rsidRPr="008426D7" w:rsidRDefault="00D106FD" w:rsidP="008426D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Tomar </w:t>
      </w:r>
      <w:r w:rsidR="0033588C" w:rsidRPr="008426D7">
        <w:rPr>
          <w:rFonts w:ascii="Century Gothic" w:eastAsiaTheme="minorHAnsi" w:hAnsi="Century Gothic" w:cs="Arial"/>
          <w:sz w:val="20"/>
          <w:lang w:val="es-ES" w:eastAsia="en-US"/>
        </w:rPr>
        <w:t>nota el</w:t>
      </w:r>
      <w:r w:rsidR="009A26EA" w:rsidRPr="008426D7">
        <w:rPr>
          <w:rFonts w:ascii="Century Gothic" w:hAnsi="Century Gothic" w:cs="Arial"/>
          <w:sz w:val="20"/>
        </w:rPr>
        <w:t xml:space="preserve"> </w:t>
      </w:r>
      <w:r w:rsidR="009A26EA" w:rsidRPr="0033588C">
        <w:rPr>
          <w:rFonts w:ascii="Century Gothic" w:hAnsi="Century Gothic" w:cs="Arial"/>
          <w:b/>
          <w:sz w:val="20"/>
          <w:szCs w:val="20"/>
        </w:rPr>
        <w:t>Sr.</w:t>
      </w:r>
      <w:r w:rsidR="00987C93" w:rsidRPr="0033588C">
        <w:rPr>
          <w:rFonts w:ascii="Century Gothic" w:hAnsi="Century Gothic" w:cs="Arial"/>
          <w:b/>
          <w:sz w:val="20"/>
          <w:szCs w:val="20"/>
        </w:rPr>
        <w:t xml:space="preserve"> </w:t>
      </w:r>
      <w:r w:rsidR="001D1566">
        <w:rPr>
          <w:rFonts w:ascii="Century Gothic" w:hAnsi="Century Gothic" w:cs="Arial"/>
          <w:b/>
          <w:sz w:val="20"/>
          <w:szCs w:val="20"/>
        </w:rPr>
        <w:t>_____________</w:t>
      </w:r>
      <w:bookmarkStart w:id="0" w:name="_GoBack"/>
      <w:bookmarkEnd w:id="0"/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que deberá coordinar previamente la visita con la Arq. Flor Celina Aquino </w:t>
      </w:r>
      <w:r w:rsidR="0033588C" w:rsidRPr="008426D7">
        <w:rPr>
          <w:rFonts w:ascii="Century Gothic" w:eastAsiaTheme="minorHAnsi" w:hAnsi="Century Gothic" w:cs="Arial"/>
          <w:sz w:val="20"/>
          <w:lang w:val="es-ES" w:eastAsia="en-US"/>
        </w:rPr>
        <w:t>jefa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del Departamento de Revisión Preliminar, Receptoría y Archivo a los números de teléfono 22 34 06 10 y 22 34 06 11, para determinar el proceso de obtención de la información.</w:t>
      </w:r>
    </w:p>
    <w:p w14:paraId="435F66C9" w14:textId="77777777" w:rsidR="00837D63" w:rsidRPr="008426D7" w:rsidRDefault="00837D63" w:rsidP="008426D7">
      <w:pPr>
        <w:pStyle w:val="Textosinformato"/>
        <w:jc w:val="both"/>
        <w:rPr>
          <w:rFonts w:ascii="Century Gothic" w:hAnsi="Century Gothic" w:cs="Arial"/>
          <w:sz w:val="20"/>
          <w:szCs w:val="22"/>
          <w:lang w:val="es-ES"/>
        </w:rPr>
      </w:pPr>
    </w:p>
    <w:p w14:paraId="582AC388" w14:textId="3AE963B4" w:rsidR="00A6528B" w:rsidRPr="008426D7" w:rsidRDefault="00A6528B" w:rsidP="008426D7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</w:p>
    <w:p w14:paraId="31827DE0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Notifíquese al interesado en el medio y forma señalada para tales efectos.</w:t>
      </w:r>
    </w:p>
    <w:p w14:paraId="7623B5F1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6B97867F" w14:textId="77777777" w:rsidR="00E94DA2" w:rsidRPr="008426D7" w:rsidRDefault="00E94DA2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2F0FA375" w14:textId="77777777" w:rsidR="00E94DA2" w:rsidRPr="008426D7" w:rsidRDefault="00E94DA2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05FE99F2" w14:textId="77777777" w:rsidR="00BF47BF" w:rsidRPr="008426D7" w:rsidRDefault="00BF47BF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1364959C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8426D7">
        <w:rPr>
          <w:rFonts w:ascii="Century Gothic" w:hAnsi="Century Gothic"/>
          <w:sz w:val="20"/>
        </w:rPr>
        <w:t>Marlene Solano</w:t>
      </w:r>
    </w:p>
    <w:p w14:paraId="14CC3A19" w14:textId="77777777" w:rsidR="00E4295F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8426D7">
        <w:rPr>
          <w:rFonts w:ascii="Century Gothic" w:hAnsi="Century Gothic"/>
          <w:sz w:val="20"/>
        </w:rPr>
        <w:t>Oficial de Información</w:t>
      </w:r>
    </w:p>
    <w:sectPr w:rsidR="00E4295F" w:rsidRPr="008426D7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623A52EB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A816D5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 w:rsidR="003C58D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623A52EB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A816D5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</w:t>
                    </w:r>
                    <w:r w:rsidR="003C58D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76700"/>
    <w:multiLevelType w:val="hybridMultilevel"/>
    <w:tmpl w:val="94949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A5864"/>
    <w:multiLevelType w:val="hybridMultilevel"/>
    <w:tmpl w:val="7F1A9C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C85759"/>
    <w:multiLevelType w:val="hybridMultilevel"/>
    <w:tmpl w:val="965850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33"/>
  </w:num>
  <w:num w:numId="9">
    <w:abstractNumId w:val="6"/>
  </w:num>
  <w:num w:numId="10">
    <w:abstractNumId w:val="2"/>
  </w:num>
  <w:num w:numId="11">
    <w:abstractNumId w:val="27"/>
  </w:num>
  <w:num w:numId="12">
    <w:abstractNumId w:val="0"/>
  </w:num>
  <w:num w:numId="13">
    <w:abstractNumId w:val="25"/>
  </w:num>
  <w:num w:numId="14">
    <w:abstractNumId w:val="19"/>
  </w:num>
  <w:num w:numId="15">
    <w:abstractNumId w:val="34"/>
  </w:num>
  <w:num w:numId="16">
    <w:abstractNumId w:val="21"/>
  </w:num>
  <w:num w:numId="17">
    <w:abstractNumId w:val="22"/>
  </w:num>
  <w:num w:numId="18">
    <w:abstractNumId w:val="35"/>
  </w:num>
  <w:num w:numId="19">
    <w:abstractNumId w:val="32"/>
  </w:num>
  <w:num w:numId="20">
    <w:abstractNumId w:val="9"/>
  </w:num>
  <w:num w:numId="21">
    <w:abstractNumId w:val="26"/>
  </w:num>
  <w:num w:numId="22">
    <w:abstractNumId w:val="1"/>
  </w:num>
  <w:num w:numId="23">
    <w:abstractNumId w:val="11"/>
  </w:num>
  <w:num w:numId="24">
    <w:abstractNumId w:val="16"/>
  </w:num>
  <w:num w:numId="25">
    <w:abstractNumId w:val="12"/>
  </w:num>
  <w:num w:numId="26">
    <w:abstractNumId w:val="30"/>
  </w:num>
  <w:num w:numId="27">
    <w:abstractNumId w:val="20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13"/>
  </w:num>
  <w:num w:numId="33">
    <w:abstractNumId w:val="5"/>
  </w:num>
  <w:num w:numId="34">
    <w:abstractNumId w:val="8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124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0B8B"/>
    <w:rsid w:val="001A368B"/>
    <w:rsid w:val="001A4004"/>
    <w:rsid w:val="001A556E"/>
    <w:rsid w:val="001B0EA9"/>
    <w:rsid w:val="001C384D"/>
    <w:rsid w:val="001C3DA6"/>
    <w:rsid w:val="001C75F6"/>
    <w:rsid w:val="001D1566"/>
    <w:rsid w:val="001D541E"/>
    <w:rsid w:val="001D6111"/>
    <w:rsid w:val="001E0997"/>
    <w:rsid w:val="001E44D9"/>
    <w:rsid w:val="001E77A0"/>
    <w:rsid w:val="001E7C3D"/>
    <w:rsid w:val="001F060A"/>
    <w:rsid w:val="001F7205"/>
    <w:rsid w:val="002027A5"/>
    <w:rsid w:val="00202E0E"/>
    <w:rsid w:val="0020407D"/>
    <w:rsid w:val="0020679A"/>
    <w:rsid w:val="00211DEC"/>
    <w:rsid w:val="00215F09"/>
    <w:rsid w:val="0021713C"/>
    <w:rsid w:val="002172C1"/>
    <w:rsid w:val="002226CB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661C"/>
    <w:rsid w:val="002B7878"/>
    <w:rsid w:val="002D206F"/>
    <w:rsid w:val="002D64BC"/>
    <w:rsid w:val="002E322D"/>
    <w:rsid w:val="002E422F"/>
    <w:rsid w:val="002E663F"/>
    <w:rsid w:val="002F379F"/>
    <w:rsid w:val="002F3C8D"/>
    <w:rsid w:val="00304F42"/>
    <w:rsid w:val="00306858"/>
    <w:rsid w:val="00310A56"/>
    <w:rsid w:val="00311DDF"/>
    <w:rsid w:val="00312B09"/>
    <w:rsid w:val="0031345B"/>
    <w:rsid w:val="00313542"/>
    <w:rsid w:val="00316977"/>
    <w:rsid w:val="00320671"/>
    <w:rsid w:val="00326C30"/>
    <w:rsid w:val="0032750B"/>
    <w:rsid w:val="00331C2F"/>
    <w:rsid w:val="0033588C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247F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58D8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21C8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6847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26D7"/>
    <w:rsid w:val="008462CB"/>
    <w:rsid w:val="00850A81"/>
    <w:rsid w:val="008536FF"/>
    <w:rsid w:val="00860976"/>
    <w:rsid w:val="008618D7"/>
    <w:rsid w:val="00865185"/>
    <w:rsid w:val="008717FC"/>
    <w:rsid w:val="008728D4"/>
    <w:rsid w:val="00883E33"/>
    <w:rsid w:val="008841C9"/>
    <w:rsid w:val="008844FA"/>
    <w:rsid w:val="00885DA0"/>
    <w:rsid w:val="00897033"/>
    <w:rsid w:val="008A1707"/>
    <w:rsid w:val="008A2B21"/>
    <w:rsid w:val="008A3F47"/>
    <w:rsid w:val="008A5B8F"/>
    <w:rsid w:val="008A66DC"/>
    <w:rsid w:val="008B362E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87C93"/>
    <w:rsid w:val="009904C8"/>
    <w:rsid w:val="009917B7"/>
    <w:rsid w:val="00994BA6"/>
    <w:rsid w:val="0099586F"/>
    <w:rsid w:val="009A0ABD"/>
    <w:rsid w:val="009A26EA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716"/>
    <w:rsid w:val="00B05C64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0FB7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D53D1"/>
    <w:rsid w:val="00CE1626"/>
    <w:rsid w:val="00CE51F8"/>
    <w:rsid w:val="00CF3951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5DE2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2FFA"/>
    <w:rsid w:val="00DD3DE5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81585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4A3C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317F-FE58-4673-959C-B6769DD4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40</cp:revision>
  <cp:lastPrinted>2016-11-17T15:13:00Z</cp:lastPrinted>
  <dcterms:created xsi:type="dcterms:W3CDTF">2017-02-21T15:10:00Z</dcterms:created>
  <dcterms:modified xsi:type="dcterms:W3CDTF">2017-08-09T20:39:00Z</dcterms:modified>
</cp:coreProperties>
</file>