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C94A52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 w:rsidRPr="00C94A52">
        <w:rPr>
          <w:rFonts w:ascii="Century Gothic" w:hAnsi="Century Gothic"/>
          <w:b/>
          <w:sz w:val="20"/>
        </w:rPr>
        <w:t>RESOLUCIÓN A SOLICITUD DE INFORMACIÓN</w:t>
      </w:r>
    </w:p>
    <w:p w:rsidR="00920DA0" w:rsidRPr="009F7557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</w:rPr>
      </w:pPr>
    </w:p>
    <w:p w:rsidR="00424F0F" w:rsidRPr="00C94A52" w:rsidRDefault="00C741E0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C94A52">
        <w:rPr>
          <w:rFonts w:ascii="Century Gothic" w:hAnsi="Century Gothic" w:cs="Arial"/>
          <w:sz w:val="20"/>
        </w:rPr>
        <w:t>San Salvador, a las</w:t>
      </w:r>
      <w:r w:rsidR="008766E8">
        <w:rPr>
          <w:rFonts w:ascii="Century Gothic" w:hAnsi="Century Gothic" w:cs="Arial"/>
          <w:sz w:val="20"/>
        </w:rPr>
        <w:t xml:space="preserve"> diez</w:t>
      </w:r>
      <w:r w:rsidR="00BF47BF" w:rsidRPr="00C94A52">
        <w:rPr>
          <w:rFonts w:ascii="Century Gothic" w:hAnsi="Century Gothic" w:cs="Arial"/>
          <w:sz w:val="20"/>
        </w:rPr>
        <w:t xml:space="preserve"> </w:t>
      </w:r>
      <w:r w:rsidR="00424F0F" w:rsidRPr="00C94A52">
        <w:rPr>
          <w:rFonts w:ascii="Century Gothic" w:hAnsi="Century Gothic" w:cs="Arial"/>
          <w:sz w:val="20"/>
        </w:rPr>
        <w:t xml:space="preserve">horas </w:t>
      </w:r>
      <w:r w:rsidR="003534C3" w:rsidRPr="00C94A52">
        <w:rPr>
          <w:rFonts w:ascii="Century Gothic" w:hAnsi="Century Gothic" w:cs="Arial"/>
          <w:sz w:val="20"/>
        </w:rPr>
        <w:t xml:space="preserve">del día </w:t>
      </w:r>
      <w:r w:rsidR="008766E8" w:rsidRPr="00C94A52">
        <w:rPr>
          <w:rFonts w:ascii="Century Gothic" w:hAnsi="Century Gothic" w:cs="Arial"/>
          <w:sz w:val="20"/>
        </w:rPr>
        <w:t>d</w:t>
      </w:r>
      <w:r w:rsidR="008766E8">
        <w:rPr>
          <w:rFonts w:ascii="Century Gothic" w:hAnsi="Century Gothic" w:cs="Arial"/>
          <w:sz w:val="20"/>
        </w:rPr>
        <w:t>ieciséis</w:t>
      </w:r>
      <w:r w:rsidR="00D3255D" w:rsidRPr="00C94A52">
        <w:rPr>
          <w:rFonts w:ascii="Century Gothic" w:hAnsi="Century Gothic" w:cs="Arial"/>
          <w:sz w:val="20"/>
        </w:rPr>
        <w:t xml:space="preserve"> de </w:t>
      </w:r>
      <w:r w:rsidR="006E4031" w:rsidRPr="00C94A52">
        <w:rPr>
          <w:rFonts w:ascii="Century Gothic" w:hAnsi="Century Gothic" w:cs="Arial"/>
          <w:sz w:val="20"/>
        </w:rPr>
        <w:t>enero</w:t>
      </w:r>
      <w:r w:rsidRPr="00C94A52">
        <w:rPr>
          <w:rFonts w:ascii="Century Gothic" w:hAnsi="Century Gothic" w:cs="Arial"/>
          <w:sz w:val="20"/>
        </w:rPr>
        <w:t xml:space="preserve"> de dos mil diecisi</w:t>
      </w:r>
      <w:r w:rsidR="006E4031" w:rsidRPr="00C94A52">
        <w:rPr>
          <w:rFonts w:ascii="Century Gothic" w:hAnsi="Century Gothic" w:cs="Arial"/>
          <w:sz w:val="20"/>
        </w:rPr>
        <w:t>ete</w:t>
      </w:r>
      <w:r w:rsidRPr="00C94A52">
        <w:rPr>
          <w:rFonts w:ascii="Century Gothic" w:hAnsi="Century Gothic" w:cs="Arial"/>
          <w:sz w:val="20"/>
        </w:rPr>
        <w:t xml:space="preserve">, la Oficina de Planificación del Área Metropolitana de San Salvador, luego de haber recibido y admitido la solicitud de información </w:t>
      </w:r>
      <w:r w:rsidRPr="00C94A52">
        <w:rPr>
          <w:rFonts w:ascii="Century Gothic" w:hAnsi="Century Gothic" w:cs="Arial"/>
          <w:b/>
          <w:sz w:val="20"/>
        </w:rPr>
        <w:t>UAIPT No. 00</w:t>
      </w:r>
      <w:r w:rsidR="004F5DF2" w:rsidRPr="00C94A52">
        <w:rPr>
          <w:rFonts w:ascii="Century Gothic" w:hAnsi="Century Gothic" w:cs="Arial"/>
          <w:b/>
          <w:sz w:val="20"/>
        </w:rPr>
        <w:t>0</w:t>
      </w:r>
      <w:r w:rsidR="00D16BC1" w:rsidRPr="00C94A52">
        <w:rPr>
          <w:rFonts w:ascii="Century Gothic" w:hAnsi="Century Gothic" w:cs="Arial"/>
          <w:b/>
          <w:sz w:val="20"/>
        </w:rPr>
        <w:t>5</w:t>
      </w:r>
      <w:r w:rsidRPr="00C94A52">
        <w:rPr>
          <w:rFonts w:ascii="Century Gothic" w:hAnsi="Century Gothic" w:cs="Arial"/>
          <w:b/>
          <w:sz w:val="20"/>
        </w:rPr>
        <w:t>-201</w:t>
      </w:r>
      <w:r w:rsidR="004F5DF2" w:rsidRPr="00C94A52">
        <w:rPr>
          <w:rFonts w:ascii="Century Gothic" w:hAnsi="Century Gothic" w:cs="Arial"/>
          <w:b/>
          <w:sz w:val="20"/>
        </w:rPr>
        <w:t>7</w:t>
      </w:r>
      <w:r w:rsidRPr="00C94A52">
        <w:rPr>
          <w:rFonts w:ascii="Century Gothic" w:hAnsi="Century Gothic" w:cs="Arial"/>
          <w:sz w:val="20"/>
        </w:rPr>
        <w:t xml:space="preserve"> presentada </w:t>
      </w:r>
      <w:r w:rsidR="00D16BC1" w:rsidRPr="00C94A52">
        <w:rPr>
          <w:rFonts w:ascii="Century Gothic" w:hAnsi="Century Gothic" w:cs="Arial"/>
          <w:sz w:val="20"/>
        </w:rPr>
        <w:t xml:space="preserve">por correo electrónico de esta </w:t>
      </w:r>
      <w:r w:rsidR="004F5DF2" w:rsidRPr="00C94A52">
        <w:rPr>
          <w:rFonts w:ascii="Century Gothic" w:hAnsi="Century Gothic" w:cs="Arial"/>
          <w:sz w:val="20"/>
        </w:rPr>
        <w:t>unidad</w:t>
      </w:r>
      <w:r w:rsidRPr="00C94A52">
        <w:rPr>
          <w:rFonts w:ascii="Century Gothic" w:hAnsi="Century Gothic" w:cs="Arial"/>
          <w:sz w:val="20"/>
        </w:rPr>
        <w:t>,</w:t>
      </w:r>
      <w:r w:rsidR="00081C62" w:rsidRPr="00C94A52">
        <w:rPr>
          <w:rFonts w:ascii="Century Gothic" w:hAnsi="Century Gothic" w:cs="Arial"/>
          <w:sz w:val="20"/>
        </w:rPr>
        <w:t xml:space="preserve"> por parte de</w:t>
      </w:r>
      <w:r w:rsidR="004F5DF2" w:rsidRPr="00C94A52">
        <w:rPr>
          <w:rFonts w:ascii="Century Gothic" w:hAnsi="Century Gothic" w:cs="Arial"/>
          <w:sz w:val="20"/>
        </w:rPr>
        <w:t>l</w:t>
      </w:r>
      <w:r w:rsidR="0012515F">
        <w:rPr>
          <w:rFonts w:ascii="Century Gothic" w:hAnsi="Century Gothic" w:cs="Arial"/>
          <w:sz w:val="20"/>
        </w:rPr>
        <w:t xml:space="preserve"> _____________________</w:t>
      </w:r>
      <w:r w:rsidR="00081C62" w:rsidRPr="00C94A52">
        <w:rPr>
          <w:rFonts w:ascii="Century Gothic" w:hAnsi="Century Gothic" w:cs="Arial"/>
          <w:b/>
          <w:sz w:val="20"/>
        </w:rPr>
        <w:t>,</w:t>
      </w:r>
      <w:r w:rsidR="00081C62" w:rsidRPr="00C94A52">
        <w:rPr>
          <w:rFonts w:ascii="Century Gothic" w:hAnsi="Century Gothic" w:cs="Arial"/>
          <w:sz w:val="20"/>
        </w:rPr>
        <w:t xml:space="preserve"> </w:t>
      </w:r>
      <w:r w:rsidR="004F5DF2" w:rsidRPr="00C94A52">
        <w:rPr>
          <w:rFonts w:ascii="Century Gothic" w:hAnsi="Century Gothic" w:cs="Arial"/>
          <w:sz w:val="20"/>
        </w:rPr>
        <w:t xml:space="preserve">el pasado </w:t>
      </w:r>
      <w:r w:rsidR="00285618" w:rsidRPr="00C94A52">
        <w:rPr>
          <w:rFonts w:ascii="Century Gothic" w:hAnsi="Century Gothic" w:cs="Arial"/>
          <w:sz w:val="20"/>
        </w:rPr>
        <w:t>6</w:t>
      </w:r>
      <w:r w:rsidR="004F5DF2" w:rsidRPr="00C94A52">
        <w:rPr>
          <w:rFonts w:ascii="Century Gothic" w:hAnsi="Century Gothic" w:cs="Arial"/>
          <w:sz w:val="20"/>
        </w:rPr>
        <w:t xml:space="preserve"> de enero</w:t>
      </w:r>
      <w:r w:rsidR="00C80A13" w:rsidRPr="00C94A52">
        <w:rPr>
          <w:rFonts w:ascii="Century Gothic" w:hAnsi="Century Gothic" w:cs="Arial"/>
          <w:sz w:val="20"/>
        </w:rPr>
        <w:t>,</w:t>
      </w:r>
      <w:r w:rsidR="004F5DF2" w:rsidRPr="00C94A52">
        <w:rPr>
          <w:rFonts w:ascii="Century Gothic" w:hAnsi="Century Gothic" w:cs="Arial"/>
          <w:sz w:val="20"/>
        </w:rPr>
        <w:t xml:space="preserve"> </w:t>
      </w:r>
      <w:r w:rsidRPr="00C94A52">
        <w:rPr>
          <w:rFonts w:ascii="Century Gothic" w:hAnsi="Century Gothic" w:cs="Arial"/>
          <w:sz w:val="20"/>
        </w:rPr>
        <w:t>en la cual</w:t>
      </w:r>
      <w:r w:rsidR="001E7C3D" w:rsidRPr="00C94A52">
        <w:rPr>
          <w:rFonts w:ascii="Century Gothic" w:hAnsi="Century Gothic" w:cs="Arial"/>
          <w:sz w:val="20"/>
        </w:rPr>
        <w:t xml:space="preserve"> solicita</w:t>
      </w:r>
      <w:r w:rsidR="00285618" w:rsidRPr="00C94A52">
        <w:rPr>
          <w:rFonts w:ascii="Century Gothic" w:hAnsi="Century Gothic" w:cs="Arial"/>
          <w:sz w:val="20"/>
        </w:rPr>
        <w:t xml:space="preserve"> textualmente</w:t>
      </w:r>
      <w:r w:rsidR="00954AB9" w:rsidRPr="00C94A52">
        <w:rPr>
          <w:rFonts w:ascii="Century Gothic" w:hAnsi="Century Gothic" w:cs="Arial"/>
          <w:sz w:val="20"/>
        </w:rPr>
        <w:t xml:space="preserve"> </w:t>
      </w:r>
      <w:r w:rsidR="004F5DF2" w:rsidRPr="00C94A52">
        <w:rPr>
          <w:rFonts w:ascii="Century Gothic" w:hAnsi="Century Gothic" w:cs="Arial"/>
          <w:sz w:val="20"/>
        </w:rPr>
        <w:t>lo siguiente:</w:t>
      </w:r>
      <w:r w:rsidR="00285618" w:rsidRPr="00C94A52">
        <w:rPr>
          <w:rFonts w:ascii="Century Gothic" w:hAnsi="Century Gothic" w:cs="Arial"/>
          <w:sz w:val="20"/>
        </w:rPr>
        <w:t xml:space="preserve"> </w:t>
      </w:r>
      <w:r w:rsidR="00285618" w:rsidRPr="00C94A52">
        <w:rPr>
          <w:rFonts w:ascii="Century Gothic" w:eastAsiaTheme="minorHAnsi" w:hAnsi="Century Gothic" w:cs="Arial"/>
          <w:sz w:val="20"/>
          <w:lang w:val="es-ES" w:eastAsia="en-US"/>
        </w:rPr>
        <w:t xml:space="preserve">Acceso a consulta directa con posibilidad de fotocopia certificada, unidad de CD, DVD, USB y correo electrónico, del historial de trámites de: Calificación de Lugar, Línea de Construcción, Permiso de Construcción, Revisión vial y Zonificación, Factibilidad de Aguas Lluvias, Permiso de Parcelación, Recepción de Obras, realizados durante el período comprendido entre el año 2000 y el año 20l6, por el profesional de la ingeniería civil: </w:t>
      </w:r>
      <w:proofErr w:type="spellStart"/>
      <w:r w:rsidR="00285618" w:rsidRPr="00C94A52">
        <w:rPr>
          <w:rFonts w:ascii="Century Gothic" w:eastAsiaTheme="minorHAnsi" w:hAnsi="Century Gothic" w:cs="Arial"/>
          <w:sz w:val="20"/>
          <w:lang w:val="es-ES" w:eastAsia="en-US"/>
        </w:rPr>
        <w:t>lng</w:t>
      </w:r>
      <w:proofErr w:type="spellEnd"/>
      <w:r w:rsidR="00285618" w:rsidRPr="00C94A52">
        <w:rPr>
          <w:rFonts w:ascii="Century Gothic" w:eastAsiaTheme="minorHAnsi" w:hAnsi="Century Gothic" w:cs="Arial"/>
          <w:sz w:val="20"/>
          <w:lang w:val="es-ES" w:eastAsia="en-US"/>
        </w:rPr>
        <w:t>. Ricardo Arturo Samayoa Lara, que se identifica con número de Registro Nacional de Arquitectos e ingenieros lC-2138 y número de Licencia de OPAMSS SR952138.</w:t>
      </w:r>
    </w:p>
    <w:p w:rsidR="00285618" w:rsidRPr="009F7557" w:rsidRDefault="00285618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18"/>
          <w:lang w:val="es-ES" w:eastAsia="en-US"/>
        </w:rPr>
      </w:pPr>
    </w:p>
    <w:p w:rsidR="00C741E0" w:rsidRPr="00C94A52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C94A52">
        <w:rPr>
          <w:rFonts w:ascii="Century Gothic" w:hAnsi="Century Gothic" w:cs="Arial"/>
          <w:b/>
          <w:sz w:val="20"/>
        </w:rPr>
        <w:t>L</w:t>
      </w:r>
      <w:r w:rsidR="00C741E0" w:rsidRPr="00C94A52">
        <w:rPr>
          <w:rFonts w:ascii="Century Gothic" w:hAnsi="Century Gothic" w:cs="Arial"/>
          <w:b/>
          <w:sz w:val="20"/>
        </w:rPr>
        <w:t>a infrascrita Oficial de Información hace las siguientes consideraciones:</w:t>
      </w:r>
    </w:p>
    <w:p w:rsidR="00DE6CBE" w:rsidRPr="00C94A52" w:rsidRDefault="00DE6CBE" w:rsidP="00DE6CBE">
      <w:pPr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C94A52">
        <w:rPr>
          <w:rFonts w:ascii="Century Gothic" w:hAnsi="Century Gothic" w:cs="Arial"/>
          <w:sz w:val="20"/>
        </w:rPr>
        <w:t>Fue gestionado el requerimiento al</w:t>
      </w:r>
      <w:r w:rsidR="00943C03" w:rsidRPr="00C94A52">
        <w:rPr>
          <w:rFonts w:ascii="Century Gothic" w:hAnsi="Century Gothic" w:cs="Arial"/>
          <w:sz w:val="20"/>
        </w:rPr>
        <w:t xml:space="preserve"> Departamento de Revisión </w:t>
      </w:r>
      <w:r w:rsidR="00DE6000" w:rsidRPr="00C94A52">
        <w:rPr>
          <w:rFonts w:ascii="Century Gothic" w:hAnsi="Century Gothic" w:cs="Arial"/>
          <w:sz w:val="20"/>
        </w:rPr>
        <w:t>P</w:t>
      </w:r>
      <w:r w:rsidR="00943C03" w:rsidRPr="00C94A52">
        <w:rPr>
          <w:rFonts w:ascii="Century Gothic" w:hAnsi="Century Gothic" w:cs="Arial"/>
          <w:sz w:val="20"/>
        </w:rPr>
        <w:t>reliminar, Receptoría y Archivo</w:t>
      </w:r>
      <w:r w:rsidRPr="00C94A52">
        <w:rPr>
          <w:rFonts w:ascii="Century Gothic" w:hAnsi="Century Gothic" w:cs="Arial"/>
          <w:sz w:val="20"/>
        </w:rPr>
        <w:t xml:space="preserve">, el mismo día de presentarse la solicitud, sobre la información referida, recibiéndose respuesta por parte de la </w:t>
      </w:r>
      <w:r w:rsidR="00943C03" w:rsidRPr="00C94A52">
        <w:rPr>
          <w:rFonts w:ascii="Century Gothic" w:hAnsi="Century Gothic" w:cs="Arial"/>
          <w:sz w:val="20"/>
        </w:rPr>
        <w:t>Jefatu</w:t>
      </w:r>
      <w:r w:rsidRPr="00C94A52">
        <w:rPr>
          <w:rFonts w:ascii="Century Gothic" w:hAnsi="Century Gothic" w:cs="Arial"/>
          <w:sz w:val="20"/>
        </w:rPr>
        <w:t xml:space="preserve">ra, informando que, </w:t>
      </w:r>
      <w:r w:rsidR="00285618" w:rsidRPr="00C94A52">
        <w:rPr>
          <w:rFonts w:ascii="Century Gothic" w:hAnsi="Century Gothic" w:cs="Arial"/>
          <w:sz w:val="20"/>
        </w:rPr>
        <w:t xml:space="preserve">existen en nuestros registros un </w:t>
      </w:r>
      <w:r w:rsidR="006362A4" w:rsidRPr="00C94A52">
        <w:rPr>
          <w:rFonts w:ascii="Century Gothic" w:eastAsiaTheme="minorHAnsi" w:hAnsi="Century Gothic" w:cs="Arial"/>
          <w:sz w:val="20"/>
          <w:lang w:val="es-ES" w:eastAsia="en-US"/>
        </w:rPr>
        <w:t>historial de trámites de: Calificación de Lugar, Línea de Construcción, Permiso de Construcción, Revisión vial y Zonificación, Factibilidad de Aguas Lluvias, Permiso de Parcelación, Recepción de Obras</w:t>
      </w:r>
      <w:r w:rsidR="006362A4">
        <w:rPr>
          <w:rFonts w:ascii="Century Gothic" w:eastAsiaTheme="minorHAnsi" w:hAnsi="Century Gothic" w:cs="Arial"/>
          <w:sz w:val="20"/>
          <w:lang w:val="es-ES" w:eastAsia="en-US"/>
        </w:rPr>
        <w:t xml:space="preserve">; por un total </w:t>
      </w:r>
      <w:r w:rsidR="00285618" w:rsidRPr="00C94A52">
        <w:rPr>
          <w:rFonts w:ascii="Century Gothic" w:hAnsi="Century Gothic" w:cs="Arial"/>
          <w:sz w:val="20"/>
        </w:rPr>
        <w:t xml:space="preserve">de </w:t>
      </w:r>
      <w:r w:rsidR="00A016C3" w:rsidRPr="005B25E8">
        <w:rPr>
          <w:rFonts w:ascii="Century Gothic" w:hAnsi="Century Gothic" w:cs="Arial"/>
          <w:b/>
          <w:sz w:val="20"/>
        </w:rPr>
        <w:t>172</w:t>
      </w:r>
      <w:r w:rsidR="00A016C3" w:rsidRPr="005B25E8">
        <w:rPr>
          <w:rFonts w:ascii="Century Gothic" w:hAnsi="Century Gothic" w:cs="Arial"/>
          <w:sz w:val="20"/>
        </w:rPr>
        <w:t xml:space="preserve"> trámites gestionados por el profesional Ing. Ricardo Arturo Samayoa Lara, en el período comprendido entre el año 2000 y el año 2016, </w:t>
      </w:r>
      <w:r w:rsidR="00DE6000" w:rsidRPr="005B25E8">
        <w:rPr>
          <w:rFonts w:ascii="Century Gothic" w:hAnsi="Century Gothic" w:cs="Arial"/>
          <w:sz w:val="20"/>
        </w:rPr>
        <w:t xml:space="preserve">de los cuales </w:t>
      </w:r>
      <w:r w:rsidR="000C06DC" w:rsidRPr="005B25E8">
        <w:rPr>
          <w:rFonts w:ascii="Century Gothic" w:hAnsi="Century Gothic" w:cs="Arial"/>
          <w:b/>
          <w:sz w:val="20"/>
        </w:rPr>
        <w:t>18</w:t>
      </w:r>
      <w:r w:rsidR="00A016C3" w:rsidRPr="005B25E8">
        <w:rPr>
          <w:rFonts w:ascii="Century Gothic" w:hAnsi="Century Gothic" w:cs="Arial"/>
          <w:sz w:val="20"/>
        </w:rPr>
        <w:t xml:space="preserve"> </w:t>
      </w:r>
      <w:r w:rsidR="008766E8">
        <w:rPr>
          <w:rFonts w:ascii="Century Gothic" w:hAnsi="Century Gothic" w:cs="Arial"/>
          <w:sz w:val="20"/>
        </w:rPr>
        <w:t>no han terminado</w:t>
      </w:r>
      <w:r w:rsidR="00A016C3" w:rsidRPr="005B25E8">
        <w:rPr>
          <w:rFonts w:ascii="Century Gothic" w:hAnsi="Century Gothic" w:cs="Arial"/>
          <w:sz w:val="20"/>
        </w:rPr>
        <w:t xml:space="preserve"> el proceso definitivo; por tanto se pone a disposición </w:t>
      </w:r>
      <w:r w:rsidR="0061435C" w:rsidRPr="005B25E8">
        <w:rPr>
          <w:rFonts w:ascii="Century Gothic" w:hAnsi="Century Gothic" w:cs="Arial"/>
          <w:sz w:val="20"/>
        </w:rPr>
        <w:t xml:space="preserve">para su consulta directa con posibilidad de fotocopia previa cancelación de las tasas respectivas </w:t>
      </w:r>
      <w:r w:rsidR="00DE6000" w:rsidRPr="005B25E8">
        <w:rPr>
          <w:rFonts w:ascii="Century Gothic" w:hAnsi="Century Gothic" w:cs="Arial"/>
          <w:sz w:val="20"/>
        </w:rPr>
        <w:t>únicamente</w:t>
      </w:r>
      <w:r w:rsidR="0061435C" w:rsidRPr="005B25E8">
        <w:rPr>
          <w:rFonts w:ascii="Century Gothic" w:hAnsi="Century Gothic" w:cs="Arial"/>
          <w:sz w:val="20"/>
        </w:rPr>
        <w:t xml:space="preserve"> de </w:t>
      </w:r>
      <w:r w:rsidR="000C06DC" w:rsidRPr="005B25E8">
        <w:rPr>
          <w:rFonts w:ascii="Century Gothic" w:hAnsi="Century Gothic" w:cs="Arial"/>
          <w:b/>
          <w:sz w:val="20"/>
        </w:rPr>
        <w:t>154</w:t>
      </w:r>
      <w:r w:rsidR="00A564D3" w:rsidRPr="005B25E8">
        <w:rPr>
          <w:rFonts w:ascii="Century Gothic" w:hAnsi="Century Gothic" w:cs="Arial"/>
          <w:sz w:val="20"/>
        </w:rPr>
        <w:t xml:space="preserve"> </w:t>
      </w:r>
      <w:r w:rsidR="00DE6000" w:rsidRPr="005B25E8">
        <w:rPr>
          <w:rFonts w:ascii="Century Gothic" w:hAnsi="Century Gothic" w:cs="Arial"/>
          <w:sz w:val="20"/>
        </w:rPr>
        <w:t xml:space="preserve">trámites </w:t>
      </w:r>
      <w:r w:rsidR="006362A4" w:rsidRPr="005B25E8">
        <w:rPr>
          <w:rFonts w:ascii="Century Gothic" w:hAnsi="Century Gothic" w:cs="Arial"/>
          <w:sz w:val="20"/>
        </w:rPr>
        <w:t>registrados en el</w:t>
      </w:r>
      <w:r w:rsidR="006362A4">
        <w:rPr>
          <w:rFonts w:ascii="Century Gothic" w:hAnsi="Century Gothic" w:cs="Arial"/>
          <w:sz w:val="20"/>
        </w:rPr>
        <w:t xml:space="preserve"> historial </w:t>
      </w:r>
      <w:r w:rsidR="00A564D3" w:rsidRPr="00C94A52">
        <w:rPr>
          <w:rFonts w:ascii="Century Gothic" w:hAnsi="Century Gothic" w:cs="Arial"/>
          <w:sz w:val="20"/>
        </w:rPr>
        <w:t>que terminaron el proceso</w:t>
      </w:r>
      <w:r w:rsidR="0061435C" w:rsidRPr="00C94A52">
        <w:rPr>
          <w:rFonts w:ascii="Century Gothic" w:hAnsi="Century Gothic" w:cs="Arial"/>
          <w:sz w:val="20"/>
        </w:rPr>
        <w:t xml:space="preserve"> para obtener resolución definitiva</w:t>
      </w:r>
      <w:r w:rsidR="00A564D3" w:rsidRPr="00C94A52">
        <w:rPr>
          <w:rFonts w:ascii="Century Gothic" w:hAnsi="Century Gothic" w:cs="Arial"/>
          <w:sz w:val="20"/>
        </w:rPr>
        <w:t>.</w:t>
      </w:r>
      <w:r w:rsidR="0061435C" w:rsidRPr="00C94A52">
        <w:rPr>
          <w:rFonts w:ascii="Century Gothic" w:hAnsi="Century Gothic" w:cs="Arial"/>
          <w:sz w:val="20"/>
        </w:rPr>
        <w:t xml:space="preserve"> Infórmese al interesado que deberá programar la</w:t>
      </w:r>
      <w:r w:rsidR="006F4975">
        <w:rPr>
          <w:rFonts w:ascii="Century Gothic" w:hAnsi="Century Gothic" w:cs="Arial"/>
          <w:sz w:val="20"/>
        </w:rPr>
        <w:t>s</w:t>
      </w:r>
      <w:r w:rsidR="0061435C" w:rsidRPr="00C94A52">
        <w:rPr>
          <w:rFonts w:ascii="Century Gothic" w:hAnsi="Century Gothic" w:cs="Arial"/>
          <w:sz w:val="20"/>
        </w:rPr>
        <w:t xml:space="preserve"> visita</w:t>
      </w:r>
      <w:r w:rsidR="006F4975">
        <w:rPr>
          <w:rFonts w:ascii="Century Gothic" w:hAnsi="Century Gothic" w:cs="Arial"/>
          <w:sz w:val="20"/>
        </w:rPr>
        <w:t>s</w:t>
      </w:r>
      <w:r w:rsidR="009F7557">
        <w:rPr>
          <w:rFonts w:ascii="Century Gothic" w:hAnsi="Century Gothic" w:cs="Arial"/>
          <w:sz w:val="20"/>
        </w:rPr>
        <w:t xml:space="preserve"> para determinar el proceso de consulta directa de la información</w:t>
      </w:r>
      <w:r w:rsidR="0061435C" w:rsidRPr="00C94A52">
        <w:rPr>
          <w:rFonts w:ascii="Century Gothic" w:hAnsi="Century Gothic" w:cs="Arial"/>
          <w:sz w:val="20"/>
        </w:rPr>
        <w:t>.</w:t>
      </w:r>
    </w:p>
    <w:p w:rsidR="00DE6CBE" w:rsidRPr="009F7557" w:rsidRDefault="00DE6CBE" w:rsidP="00DE6CBE">
      <w:pPr>
        <w:spacing w:after="0" w:line="240" w:lineRule="auto"/>
        <w:jc w:val="both"/>
        <w:rPr>
          <w:rFonts w:ascii="Century Gothic" w:hAnsi="Century Gothic" w:cs="Arial"/>
          <w:sz w:val="18"/>
        </w:rPr>
      </w:pPr>
    </w:p>
    <w:p w:rsidR="00DE6CBE" w:rsidRPr="00C94A52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</w:rPr>
      </w:pPr>
      <w:r w:rsidRPr="00C94A52">
        <w:rPr>
          <w:rFonts w:ascii="Century Gothic" w:hAnsi="Century Gothic" w:cs="Arial"/>
          <w:b/>
          <w:sz w:val="20"/>
        </w:rPr>
        <w:t>POR TANTO</w:t>
      </w:r>
      <w:r w:rsidRPr="00C94A52">
        <w:rPr>
          <w:rFonts w:ascii="Century Gothic" w:hAnsi="Century Gothic" w:cs="Arial"/>
          <w:sz w:val="20"/>
        </w:rPr>
        <w:t xml:space="preserve">, de conformidad a los artículos </w:t>
      </w:r>
      <w:r w:rsidR="00C94A52" w:rsidRPr="00C94A52">
        <w:rPr>
          <w:rFonts w:ascii="Century Gothic" w:hAnsi="Century Gothic" w:cs="Arial"/>
          <w:sz w:val="20"/>
        </w:rPr>
        <w:t xml:space="preserve">62, </w:t>
      </w:r>
      <w:r w:rsidR="00A564D3" w:rsidRPr="00C94A52">
        <w:rPr>
          <w:rFonts w:ascii="Century Gothic" w:hAnsi="Century Gothic" w:cs="Arial"/>
          <w:sz w:val="20"/>
        </w:rPr>
        <w:t xml:space="preserve">63, </w:t>
      </w:r>
      <w:r w:rsidRPr="00C94A52">
        <w:rPr>
          <w:rFonts w:ascii="Century Gothic" w:hAnsi="Century Gothic" w:cs="Arial"/>
          <w:sz w:val="20"/>
        </w:rPr>
        <w:t xml:space="preserve">65, 66, 69, 70, 71, 72 y 73 de la Ley de Acceso a la Información Pública, el suscrito Oficial de Información </w:t>
      </w:r>
      <w:r w:rsidRPr="00C94A52">
        <w:rPr>
          <w:rFonts w:ascii="Century Gothic" w:hAnsi="Century Gothic" w:cs="Arial"/>
          <w:b/>
          <w:sz w:val="20"/>
        </w:rPr>
        <w:t>RESUELVE</w:t>
      </w:r>
      <w:r w:rsidRPr="00C94A52">
        <w:rPr>
          <w:rFonts w:ascii="Century Gothic" w:hAnsi="Century Gothic" w:cs="Arial"/>
          <w:sz w:val="20"/>
        </w:rPr>
        <w:t>:</w:t>
      </w:r>
    </w:p>
    <w:p w:rsidR="00DE6CBE" w:rsidRPr="00C94A52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</w:rPr>
      </w:pPr>
    </w:p>
    <w:p w:rsidR="00C94A52" w:rsidRDefault="00C94A52" w:rsidP="00C94A52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C94A52">
        <w:rPr>
          <w:rFonts w:ascii="Century Gothic" w:hAnsi="Century Gothic" w:cs="Arial"/>
          <w:b/>
          <w:sz w:val="20"/>
        </w:rPr>
        <w:t xml:space="preserve">CONCEDER: </w:t>
      </w:r>
      <w:r w:rsidR="006362A4" w:rsidRPr="006362A4">
        <w:rPr>
          <w:rFonts w:ascii="Century Gothic" w:hAnsi="Century Gothic" w:cs="Arial"/>
          <w:sz w:val="20"/>
        </w:rPr>
        <w:t>al Sr. Silis Ramírez el</w:t>
      </w:r>
      <w:r w:rsidR="006362A4">
        <w:rPr>
          <w:rFonts w:ascii="Century Gothic" w:hAnsi="Century Gothic" w:cs="Arial"/>
          <w:b/>
          <w:sz w:val="20"/>
        </w:rPr>
        <w:t xml:space="preserve"> </w:t>
      </w:r>
      <w:r w:rsidR="006362A4" w:rsidRPr="006362A4">
        <w:rPr>
          <w:rFonts w:ascii="Century Gothic" w:hAnsi="Century Gothic" w:cs="Arial"/>
          <w:sz w:val="20"/>
        </w:rPr>
        <w:t>a</w:t>
      </w:r>
      <w:r w:rsidRPr="00C94A52">
        <w:rPr>
          <w:rFonts w:ascii="Century Gothic" w:hAnsi="Century Gothic" w:cs="Arial"/>
          <w:sz w:val="20"/>
        </w:rPr>
        <w:t xml:space="preserve">cceso a consulta directa con posibilidad de fotocopia previa cancelación de las tasas, </w:t>
      </w:r>
      <w:r w:rsidR="009F7557" w:rsidRPr="00C94A52">
        <w:rPr>
          <w:rFonts w:ascii="Century Gothic" w:eastAsiaTheme="minorHAnsi" w:hAnsi="Century Gothic" w:cs="Arial"/>
          <w:sz w:val="20"/>
          <w:lang w:val="es-ES" w:eastAsia="en-US"/>
        </w:rPr>
        <w:t>de trá</w:t>
      </w:r>
      <w:r w:rsidR="009F7557" w:rsidRPr="009F7557">
        <w:rPr>
          <w:rFonts w:ascii="Century Gothic" w:hAnsi="Century Gothic" w:cs="Arial"/>
          <w:sz w:val="20"/>
        </w:rPr>
        <w:t>mites de: Calificación de Lugar, Línea de Construcción, Permiso de Construcción, Revisión vial y Zonificación, Factibilida</w:t>
      </w:r>
      <w:bookmarkStart w:id="0" w:name="_GoBack"/>
      <w:bookmarkEnd w:id="0"/>
      <w:r w:rsidR="009F7557" w:rsidRPr="009F7557">
        <w:rPr>
          <w:rFonts w:ascii="Century Gothic" w:hAnsi="Century Gothic" w:cs="Arial"/>
          <w:sz w:val="20"/>
        </w:rPr>
        <w:t xml:space="preserve">d de Aguas Lluvias, Permiso de Parcelación, Recepción de Obras, en total </w:t>
      </w:r>
      <w:r w:rsidR="009F7557" w:rsidRPr="009F7557">
        <w:rPr>
          <w:rFonts w:ascii="Century Gothic" w:hAnsi="Century Gothic" w:cs="Arial"/>
          <w:b/>
          <w:sz w:val="20"/>
        </w:rPr>
        <w:t>154</w:t>
      </w:r>
      <w:r w:rsidR="009F7557" w:rsidRPr="00C94A52">
        <w:rPr>
          <w:rFonts w:ascii="Century Gothic" w:hAnsi="Century Gothic" w:cs="Arial"/>
          <w:sz w:val="20"/>
        </w:rPr>
        <w:t xml:space="preserve"> trámites</w:t>
      </w:r>
      <w:r w:rsidR="009F7557">
        <w:rPr>
          <w:rFonts w:ascii="Century Gothic" w:hAnsi="Century Gothic" w:cs="Arial"/>
          <w:sz w:val="20"/>
        </w:rPr>
        <w:t xml:space="preserve"> </w:t>
      </w:r>
      <w:r w:rsidR="006362A4">
        <w:rPr>
          <w:rFonts w:ascii="Century Gothic" w:hAnsi="Century Gothic" w:cs="Arial"/>
          <w:sz w:val="20"/>
        </w:rPr>
        <w:t xml:space="preserve">registrados en el historial </w:t>
      </w:r>
      <w:r w:rsidR="006362A4" w:rsidRPr="00C94A52">
        <w:rPr>
          <w:rFonts w:ascii="Century Gothic" w:hAnsi="Century Gothic" w:cs="Arial"/>
          <w:sz w:val="20"/>
        </w:rPr>
        <w:t>que terminaron el proceso para obtener resolución definitiva</w:t>
      </w:r>
      <w:r w:rsidR="006362A4">
        <w:rPr>
          <w:rFonts w:ascii="Century Gothic" w:hAnsi="Century Gothic" w:cs="Arial"/>
          <w:sz w:val="20"/>
        </w:rPr>
        <w:t xml:space="preserve"> y gestionados por el profesional Ing. Ricardo Arturo Samayoa Lara</w:t>
      </w:r>
      <w:r w:rsidRPr="00C94A52">
        <w:rPr>
          <w:rFonts w:ascii="Century Gothic" w:hAnsi="Century Gothic" w:cs="Arial"/>
          <w:sz w:val="20"/>
        </w:rPr>
        <w:t xml:space="preserve">. </w:t>
      </w:r>
      <w:r w:rsidR="006F4975">
        <w:rPr>
          <w:rFonts w:ascii="Century Gothic" w:hAnsi="Century Gothic" w:cs="Arial"/>
          <w:sz w:val="20"/>
        </w:rPr>
        <w:t xml:space="preserve">Las tasas establecidas en las ordenanzas de tasas por servicios prestados por OPAMSS en los municipios del AMSS. </w:t>
      </w:r>
      <w:r w:rsidRPr="00C94A52">
        <w:rPr>
          <w:rFonts w:ascii="Century Gothic" w:hAnsi="Century Gothic" w:cs="Arial"/>
          <w:sz w:val="20"/>
        </w:rPr>
        <w:t>Se elaborará mandamiento de pago</w:t>
      </w:r>
      <w:r w:rsidR="006F4975">
        <w:rPr>
          <w:rFonts w:ascii="Century Gothic" w:hAnsi="Century Gothic" w:cs="Arial"/>
          <w:sz w:val="20"/>
        </w:rPr>
        <w:t xml:space="preserve"> por el total de copias</w:t>
      </w:r>
      <w:r w:rsidRPr="00C94A52">
        <w:rPr>
          <w:rFonts w:ascii="Century Gothic" w:hAnsi="Century Gothic" w:cs="Arial"/>
          <w:sz w:val="20"/>
        </w:rPr>
        <w:t>.</w:t>
      </w:r>
    </w:p>
    <w:p w:rsidR="000C06DC" w:rsidRPr="009F7557" w:rsidRDefault="000C06DC" w:rsidP="00C94A52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</w:rPr>
      </w:pPr>
    </w:p>
    <w:p w:rsidR="000C06DC" w:rsidRPr="00C12306" w:rsidRDefault="000C06DC" w:rsidP="000C06D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12306">
        <w:rPr>
          <w:rFonts w:ascii="Century Gothic" w:hAnsi="Century Gothic" w:cs="Arial"/>
          <w:b/>
          <w:sz w:val="20"/>
          <w:szCs w:val="20"/>
        </w:rPr>
        <w:t>Tomar nota</w:t>
      </w:r>
      <w:r>
        <w:rPr>
          <w:rFonts w:ascii="Century Gothic" w:hAnsi="Century Gothic" w:cs="Arial"/>
          <w:b/>
          <w:sz w:val="20"/>
          <w:szCs w:val="20"/>
        </w:rPr>
        <w:t xml:space="preserve"> e</w:t>
      </w:r>
      <w:r w:rsidRPr="00C12306">
        <w:rPr>
          <w:rFonts w:ascii="Century Gothic" w:hAnsi="Century Gothic" w:cs="Arial"/>
          <w:b/>
          <w:sz w:val="20"/>
          <w:szCs w:val="20"/>
        </w:rPr>
        <w:t>l Sr</w:t>
      </w:r>
      <w:r w:rsidR="0012515F">
        <w:rPr>
          <w:rFonts w:ascii="Century Gothic" w:hAnsi="Century Gothic" w:cs="Arial"/>
          <w:b/>
          <w:sz w:val="20"/>
          <w:szCs w:val="20"/>
        </w:rPr>
        <w:t xml:space="preserve"> _______________________</w:t>
      </w:r>
      <w:r w:rsidRPr="00C12306">
        <w:rPr>
          <w:rFonts w:ascii="Century Gothic" w:hAnsi="Century Gothic" w:cs="Arial"/>
          <w:sz w:val="20"/>
          <w:szCs w:val="20"/>
        </w:rPr>
        <w:t>, que deberá coordinar previamente la</w:t>
      </w:r>
      <w:r>
        <w:rPr>
          <w:rFonts w:ascii="Century Gothic" w:hAnsi="Century Gothic" w:cs="Arial"/>
          <w:sz w:val="20"/>
          <w:szCs w:val="20"/>
        </w:rPr>
        <w:t>s</w:t>
      </w:r>
      <w:r w:rsidRPr="00C12306">
        <w:rPr>
          <w:rFonts w:ascii="Century Gothic" w:hAnsi="Century Gothic" w:cs="Arial"/>
          <w:sz w:val="20"/>
          <w:szCs w:val="20"/>
        </w:rPr>
        <w:t xml:space="preserve"> visita</w:t>
      </w:r>
      <w:r>
        <w:rPr>
          <w:rFonts w:ascii="Century Gothic" w:hAnsi="Century Gothic" w:cs="Arial"/>
          <w:sz w:val="20"/>
          <w:szCs w:val="20"/>
        </w:rPr>
        <w:t>s</w:t>
      </w:r>
      <w:r w:rsidRPr="00C12306">
        <w:rPr>
          <w:rFonts w:ascii="Century Gothic" w:hAnsi="Century Gothic" w:cs="Arial"/>
          <w:sz w:val="20"/>
          <w:szCs w:val="20"/>
        </w:rPr>
        <w:t xml:space="preserve"> con la Arq. Flor Celina Aquino Palomo </w:t>
      </w:r>
      <w:r w:rsidR="0012515F" w:rsidRPr="00C12306">
        <w:rPr>
          <w:rFonts w:ascii="Century Gothic" w:hAnsi="Century Gothic" w:cs="Arial"/>
          <w:sz w:val="20"/>
          <w:szCs w:val="20"/>
        </w:rPr>
        <w:t>jefa</w:t>
      </w:r>
      <w:r w:rsidRPr="00C12306">
        <w:rPr>
          <w:rFonts w:ascii="Century Gothic" w:hAnsi="Century Gothic" w:cs="Arial"/>
          <w:sz w:val="20"/>
          <w:szCs w:val="20"/>
        </w:rPr>
        <w:t xml:space="preserve"> del Departamento de Revisión Preliminar, Receptoría y Archivo a los números de telé</w:t>
      </w:r>
      <w:r>
        <w:rPr>
          <w:rFonts w:ascii="Century Gothic" w:hAnsi="Century Gothic" w:cs="Arial"/>
          <w:sz w:val="20"/>
          <w:szCs w:val="20"/>
        </w:rPr>
        <w:t xml:space="preserve">fono 22 34 06 10 y 22 34 06 11, para </w:t>
      </w:r>
      <w:r w:rsidR="006F4975">
        <w:rPr>
          <w:rFonts w:ascii="Century Gothic" w:hAnsi="Century Gothic" w:cs="Arial"/>
          <w:sz w:val="20"/>
          <w:szCs w:val="20"/>
        </w:rPr>
        <w:t>determinar el proceso de consulta dir</w:t>
      </w:r>
      <w:r w:rsidR="009F7557">
        <w:rPr>
          <w:rFonts w:ascii="Century Gothic" w:hAnsi="Century Gothic" w:cs="Arial"/>
          <w:sz w:val="20"/>
          <w:szCs w:val="20"/>
        </w:rPr>
        <w:t>ecta de la información</w:t>
      </w:r>
      <w:r w:rsidR="006F4975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:rsidR="000C06DC" w:rsidRPr="009F7557" w:rsidRDefault="000C06DC" w:rsidP="00C94A52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lang w:val="es-ES"/>
        </w:rPr>
      </w:pPr>
    </w:p>
    <w:p w:rsidR="002E6346" w:rsidRPr="00C94A52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C94A52">
        <w:rPr>
          <w:rFonts w:ascii="Century Gothic" w:hAnsi="Century Gothic" w:cs="Arial"/>
          <w:sz w:val="20"/>
        </w:rPr>
        <w:t>Notifíquese al interesado en el medio y forma señalada para tales efectos.</w:t>
      </w:r>
    </w:p>
    <w:p w:rsidR="002E6346" w:rsidRPr="00C94A52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:rsidR="002E6346" w:rsidRPr="00C94A52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:rsidR="002E6346" w:rsidRPr="00C94A52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:rsidR="002E6346" w:rsidRPr="00C94A52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C94A52">
        <w:rPr>
          <w:rFonts w:ascii="Century Gothic" w:hAnsi="Century Gothic"/>
          <w:sz w:val="20"/>
        </w:rPr>
        <w:t>Marlene Solano</w:t>
      </w:r>
    </w:p>
    <w:p w:rsidR="00E4295F" w:rsidRPr="00C94A52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C94A52">
        <w:rPr>
          <w:rFonts w:ascii="Century Gothic" w:hAnsi="Century Gothic"/>
          <w:sz w:val="20"/>
        </w:rPr>
        <w:t>Oficial de Información</w:t>
      </w:r>
    </w:p>
    <w:sectPr w:rsidR="00E4295F" w:rsidRPr="00C94A52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12515F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12515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D16BC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3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06DC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2515F"/>
    <w:rsid w:val="00143CD4"/>
    <w:rsid w:val="0014681A"/>
    <w:rsid w:val="001471FB"/>
    <w:rsid w:val="001507F7"/>
    <w:rsid w:val="00150AD6"/>
    <w:rsid w:val="00152043"/>
    <w:rsid w:val="00156741"/>
    <w:rsid w:val="0016123C"/>
    <w:rsid w:val="00162876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186B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618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3C8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B25E8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435C"/>
    <w:rsid w:val="0061549B"/>
    <w:rsid w:val="006239AF"/>
    <w:rsid w:val="00626BEA"/>
    <w:rsid w:val="00626DE0"/>
    <w:rsid w:val="00633561"/>
    <w:rsid w:val="006362A4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6F4975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766E8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3C03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409"/>
    <w:rsid w:val="009F1FDF"/>
    <w:rsid w:val="009F413E"/>
    <w:rsid w:val="009F49DE"/>
    <w:rsid w:val="009F5801"/>
    <w:rsid w:val="009F71BB"/>
    <w:rsid w:val="009F7557"/>
    <w:rsid w:val="00A00034"/>
    <w:rsid w:val="00A016C3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564D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1354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939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0A13"/>
    <w:rsid w:val="00C90449"/>
    <w:rsid w:val="00C928B9"/>
    <w:rsid w:val="00C9464B"/>
    <w:rsid w:val="00C94A52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16BC1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000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2739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36B0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462EE7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3D33-4FA2-4754-9711-AC298AA4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304</cp:revision>
  <cp:lastPrinted>2017-01-12T16:13:00Z</cp:lastPrinted>
  <dcterms:created xsi:type="dcterms:W3CDTF">2013-08-09T20:16:00Z</dcterms:created>
  <dcterms:modified xsi:type="dcterms:W3CDTF">2017-08-09T15:14:00Z</dcterms:modified>
</cp:coreProperties>
</file>