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28" w:rsidRPr="0051430F" w:rsidRDefault="00DD5228" w:rsidP="00DD5228">
      <w:pPr>
        <w:spacing w:before="100" w:beforeAutospacing="1" w:after="100" w:afterAutospacing="1" w:line="240" w:lineRule="auto"/>
        <w:contextualSpacing/>
        <w:jc w:val="center"/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 xml:space="preserve">DIARIO OFICIAL NÚMERO </w:t>
      </w: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>74</w:t>
      </w: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 xml:space="preserve"> TOMO Nº </w:t>
      </w: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>403</w:t>
      </w: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 xml:space="preserve">, FECHA </w:t>
      </w: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>25 de abril de 2014</w:t>
      </w:r>
    </w:p>
    <w:p w:rsidR="00DD5228" w:rsidRPr="0051430F" w:rsidRDefault="00DD5228" w:rsidP="00DD5228">
      <w:pPr>
        <w:spacing w:before="100" w:beforeAutospacing="1" w:after="100" w:afterAutospacing="1" w:line="240" w:lineRule="auto"/>
        <w:contextualSpacing/>
        <w:jc w:val="center"/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>(Pág. 4</w:t>
      </w: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>0</w:t>
      </w: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>)</w:t>
      </w:r>
    </w:p>
    <w:p w:rsidR="00DD5228" w:rsidRPr="0051430F" w:rsidRDefault="00DD5228" w:rsidP="00DD5228">
      <w:pPr>
        <w:rPr>
          <w:sz w:val="20"/>
          <w:szCs w:val="20"/>
        </w:rPr>
      </w:pPr>
    </w:p>
    <w:p w:rsidR="00DD5228" w:rsidRPr="0051430F" w:rsidRDefault="00DD5228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D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ecreto 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No. 2</w:t>
      </w:r>
    </w:p>
    <w:p w:rsidR="00DD5228" w:rsidRPr="0051430F" w:rsidRDefault="00DD5228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</w:t>
      </w:r>
    </w:p>
    <w:p w:rsidR="00DD5228" w:rsidRPr="0051430F" w:rsidRDefault="00DD5228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E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l Consejo Municipal De Villa El Carmen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 D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epartamento de 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Cuscatlán.</w:t>
      </w:r>
    </w:p>
    <w:p w:rsidR="00DD5228" w:rsidRPr="0051430F" w:rsidRDefault="00DD5228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DD5228" w:rsidRPr="0051430F" w:rsidRDefault="00DD5228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Considerando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:</w:t>
      </w:r>
    </w:p>
    <w:p w:rsidR="00DD5228" w:rsidRPr="0051430F" w:rsidRDefault="00DD5228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DD5228" w:rsidRPr="0051430F" w:rsidRDefault="00DD5228" w:rsidP="003274F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Que de acuerdo con el 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Art. 204 N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umeral 1 y 5 de la Constitución de la República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es competencia de los municipios crear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modificar y suprimir tasas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y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contribuciones especiales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por la prestación de servicios públicos municipales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en materia de su competencia y la prestación de los servicios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.</w:t>
      </w:r>
    </w:p>
    <w:p w:rsidR="00DD5228" w:rsidRPr="0051430F" w:rsidRDefault="00DD5228" w:rsidP="00DD5228">
      <w:pPr>
        <w:pStyle w:val="Prrafodelista"/>
        <w:spacing w:before="100" w:beforeAutospacing="1" w:after="100" w:afterAutospacing="1" w:line="240" w:lineRule="auto"/>
        <w:ind w:left="1080"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DD5228" w:rsidRPr="0051430F" w:rsidRDefault="00DD5228" w:rsidP="003C70CC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Que conforme a los 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Art.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3 numeral 1 y 5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30 numerales 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4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y 21 y 32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, 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34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 35 del Código M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unicipal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es facultad del Consejo Municipal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emitir los acuerdos de creación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modificación y supresión de tasas por los servicios que brinda la municipalidad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.</w:t>
      </w:r>
    </w:p>
    <w:p w:rsidR="00DD5228" w:rsidRPr="0051430F" w:rsidRDefault="00DD5228" w:rsidP="00DD5228">
      <w:pPr>
        <w:pStyle w:val="Prrafodelista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DD5228" w:rsidRPr="0051430F" w:rsidRDefault="00DD5228" w:rsidP="00DD5228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Que la Ley General 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Tributaria M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unicipal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 en su Art. 77 estipula que compete a los Municipios emitir O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rdenanzas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 Reglamentos y A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cuerdos para norma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r la Administración Tributaria M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unicipal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.</w:t>
      </w:r>
    </w:p>
    <w:p w:rsidR="00DD5228" w:rsidRPr="0051430F" w:rsidRDefault="00DD5228" w:rsidP="00DD5228">
      <w:pPr>
        <w:pStyle w:val="Prrafodelista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DD5228" w:rsidRPr="0051430F" w:rsidRDefault="00DD5228" w:rsidP="00DD5228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Que tasas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vigentes e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stablecidas en la reforma a la O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rdenanza 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Reguladora de T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asas por 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Servicios M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unicipales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según decreto 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No. Tres,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publicado en el Diario Oficial del 3 de octubre de 2013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 tomo No. 40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1 nu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mero 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183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las cuales actualmente no se ajustan a la r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ealidad socioeconómica de este M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unicipio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por lo que es pertinente su reforma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.</w:t>
      </w:r>
    </w:p>
    <w:p w:rsidR="00DD5228" w:rsidRPr="0051430F" w:rsidRDefault="0051430F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>POR TANTO.</w:t>
      </w:r>
    </w:p>
    <w:p w:rsidR="0051430F" w:rsidRPr="0051430F" w:rsidRDefault="0051430F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DD5228" w:rsidRPr="0051430F" w:rsidRDefault="0051430F" w:rsidP="0051430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E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n uso de las facultades que le confiere 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la Constitución de la República, el Código Municipal y la Ley General T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ribu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taria M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unicipal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.</w:t>
      </w:r>
    </w:p>
    <w:p w:rsidR="0051430F" w:rsidRPr="0051430F" w:rsidRDefault="0051430F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51430F" w:rsidRPr="0051430F" w:rsidRDefault="0051430F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>DECRETA:</w:t>
      </w:r>
    </w:p>
    <w:p w:rsidR="0051430F" w:rsidRPr="0051430F" w:rsidRDefault="0051430F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DD5228" w:rsidRPr="0051430F" w:rsidRDefault="0051430F" w:rsidP="0051430F">
      <w:pPr>
        <w:spacing w:before="100" w:beforeAutospacing="1" w:after="100" w:afterAutospacing="1" w:line="240" w:lineRule="auto"/>
        <w:contextualSpacing/>
        <w:jc w:val="center"/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>LA REFORMA A LA ORDENANZA REGULADORA DE TASAS POR SERVICIOS MUNICIPALES, DEL MUNICIPIO DE EL CARMEN,  DEPARTAMENTO DE CUSCATLÁN.</w:t>
      </w:r>
    </w:p>
    <w:p w:rsidR="0051430F" w:rsidRPr="0051430F" w:rsidRDefault="0051430F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DD5228" w:rsidRPr="0051430F" w:rsidRDefault="00DD5228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ab/>
        <w:t>Art.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1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. S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e reforma el 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Art. 1 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literal 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“b”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romano 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I,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relacionado a la tasa mensual por postes como sigue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:</w:t>
      </w: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092"/>
        <w:gridCol w:w="1315"/>
      </w:tblGrid>
      <w:tr w:rsidR="0051430F" w:rsidRPr="0051430F" w:rsidTr="00F9517B">
        <w:tc>
          <w:tcPr>
            <w:tcW w:w="421" w:type="dxa"/>
            <w:hideMark/>
          </w:tcPr>
          <w:p w:rsidR="0051430F" w:rsidRPr="0051430F" w:rsidRDefault="0051430F" w:rsidP="007A5D5E">
            <w:pPr>
              <w:spacing w:before="120" w:after="120" w:line="276" w:lineRule="auto"/>
              <w:contextualSpacing/>
              <w:rPr>
                <w:rFonts w:ascii="Bodoni MT" w:hAnsi="Bodoni MT"/>
                <w:sz w:val="20"/>
                <w:szCs w:val="20"/>
              </w:rPr>
            </w:pPr>
            <w:r w:rsidRPr="0051430F">
              <w:rPr>
                <w:rFonts w:ascii="Bodoni MT" w:hAnsi="Bodoni MT"/>
                <w:sz w:val="20"/>
                <w:szCs w:val="20"/>
              </w:rPr>
              <w:t>I.</w:t>
            </w:r>
          </w:p>
        </w:tc>
        <w:tc>
          <w:tcPr>
            <w:tcW w:w="7092" w:type="dxa"/>
            <w:hideMark/>
          </w:tcPr>
          <w:p w:rsidR="0051430F" w:rsidRPr="0051430F" w:rsidRDefault="0051430F" w:rsidP="007A5D5E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</w:pPr>
            <w:r w:rsidRPr="0051430F"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  <w:t xml:space="preserve">Tasa mensual por uso de suelo y subsuelo por cada post de propiedad de instituciones y empresas distribuidoras de energía </w:t>
            </w:r>
            <w:r w:rsidRPr="0051430F"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  <w:t>eléctrica</w:t>
            </w:r>
            <w:r w:rsidRPr="0051430F">
              <w:rPr>
                <w:rFonts w:ascii="Bodoni MT" w:hAnsi="Bodoni MT"/>
                <w:sz w:val="20"/>
                <w:szCs w:val="20"/>
              </w:rPr>
              <w:t>…………</w:t>
            </w:r>
            <w:r w:rsidR="00F9517B">
              <w:rPr>
                <w:rFonts w:ascii="Bodoni MT" w:hAnsi="Bodoni MT"/>
                <w:sz w:val="20"/>
                <w:szCs w:val="20"/>
              </w:rPr>
              <w:t>……..</w:t>
            </w:r>
            <w:r w:rsidRPr="0051430F">
              <w:rPr>
                <w:rFonts w:ascii="Bodoni MT" w:hAnsi="Bodoni MT"/>
                <w:sz w:val="20"/>
                <w:szCs w:val="20"/>
              </w:rPr>
              <w:t>………..</w:t>
            </w:r>
          </w:p>
        </w:tc>
        <w:tc>
          <w:tcPr>
            <w:tcW w:w="1315" w:type="dxa"/>
            <w:vAlign w:val="bottom"/>
            <w:hideMark/>
          </w:tcPr>
          <w:p w:rsidR="0051430F" w:rsidRPr="0051430F" w:rsidRDefault="0051430F" w:rsidP="0051430F">
            <w:pPr>
              <w:spacing w:before="120" w:after="120" w:line="276" w:lineRule="auto"/>
              <w:contextualSpacing/>
              <w:jc w:val="both"/>
              <w:rPr>
                <w:rFonts w:ascii="Bodoni MT" w:hAnsi="Bodoni MT"/>
                <w:sz w:val="20"/>
                <w:szCs w:val="20"/>
              </w:rPr>
            </w:pPr>
            <w:r w:rsidRPr="0051430F">
              <w:rPr>
                <w:rFonts w:ascii="Bodoni MT" w:hAnsi="Bodoni MT"/>
                <w:sz w:val="20"/>
                <w:szCs w:val="20"/>
              </w:rPr>
              <w:t xml:space="preserve">$       </w:t>
            </w:r>
            <w:r w:rsidRPr="0051430F">
              <w:rPr>
                <w:rFonts w:ascii="Bodoni MT" w:hAnsi="Bodoni MT"/>
                <w:sz w:val="20"/>
                <w:szCs w:val="20"/>
              </w:rPr>
              <w:t xml:space="preserve">   </w:t>
            </w:r>
            <w:r w:rsidRPr="0051430F">
              <w:rPr>
                <w:rFonts w:ascii="Bodoni MT" w:hAnsi="Bodoni MT"/>
                <w:sz w:val="20"/>
                <w:szCs w:val="20"/>
              </w:rPr>
              <w:t xml:space="preserve">   </w:t>
            </w:r>
            <w:r w:rsidRPr="0051430F"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  <w:t>9.52</w:t>
            </w:r>
          </w:p>
        </w:tc>
      </w:tr>
    </w:tbl>
    <w:p w:rsidR="0051430F" w:rsidRPr="0051430F" w:rsidRDefault="0051430F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DD5228" w:rsidRDefault="0051430F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>DEROGATORIA</w:t>
      </w:r>
      <w:bookmarkStart w:id="0" w:name="_GoBack"/>
      <w:bookmarkEnd w:id="0"/>
    </w:p>
    <w:p w:rsidR="0051430F" w:rsidRPr="0051430F" w:rsidRDefault="0051430F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</w:pPr>
    </w:p>
    <w:p w:rsidR="00DD5228" w:rsidRPr="0051430F" w:rsidRDefault="0051430F" w:rsidP="001E591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Art. 2. 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Se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ref</w:t>
      </w:r>
      <w:r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orma la tasa considerada en la O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rdenanza de tasas</w:t>
      </w:r>
      <w:r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, decreto tres, 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publicado en el Diario Oficial del </w:t>
      </w:r>
      <w:r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0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3 de octubre</w:t>
      </w:r>
      <w:r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 T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omó 401</w:t>
      </w:r>
      <w:r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número 183</w:t>
      </w:r>
      <w:r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="001E5910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la cual ahora es 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actualizada y reformada</w:t>
      </w:r>
      <w:r w:rsidR="001E5910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.</w:t>
      </w:r>
    </w:p>
    <w:p w:rsidR="001E5910" w:rsidRDefault="001E5910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DD5228" w:rsidRPr="001E5910" w:rsidRDefault="001E5910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</w:pPr>
      <w:r w:rsidRPr="001E5910">
        <w:rPr>
          <w:rFonts w:ascii="Bodoni MT" w:eastAsia="Times New Roman" w:hAnsi="Bodoni MT" w:cs="Calibri"/>
          <w:b/>
          <w:color w:val="000000"/>
          <w:sz w:val="20"/>
          <w:szCs w:val="20"/>
          <w:lang w:eastAsia="es-SV"/>
        </w:rPr>
        <w:t>VIGENCIA</w:t>
      </w:r>
    </w:p>
    <w:p w:rsidR="001E5910" w:rsidRPr="0051430F" w:rsidRDefault="001E5910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DD5228" w:rsidRPr="0051430F" w:rsidRDefault="001E5910" w:rsidP="001E591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Art. 3. </w:t>
      </w:r>
      <w:r w:rsidR="0051430F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La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presente reforma entrará en vigencia </w:t>
      </w:r>
      <w:r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ocho 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días después de la publicación en el Diario Oficial</w:t>
      </w:r>
    </w:p>
    <w:p w:rsidR="00DD5228" w:rsidRDefault="0051430F" w:rsidP="001E591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lastRenderedPageBreak/>
        <w:t>Dado</w:t>
      </w:r>
      <w:r w:rsidR="001E5910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en el salón de S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esiones del Concejo Municipal de El Carmen</w:t>
      </w:r>
      <w:r w:rsidR="001E5910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</w:t>
      </w:r>
      <w:r w:rsidR="001E5910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Cuscatlán</w:t>
      </w:r>
      <w:r w:rsidR="001E5910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,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a los dos días del mes de abril de </w:t>
      </w:r>
      <w:r w:rsidR="001E5910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dos mil catorce. </w:t>
      </w:r>
    </w:p>
    <w:p w:rsidR="001E5910" w:rsidRDefault="001E5910" w:rsidP="001E591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1E5910" w:rsidRDefault="001E5910" w:rsidP="001E591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1E5910" w:rsidRDefault="001E5910" w:rsidP="001E591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1E5910" w:rsidRDefault="001E5910" w:rsidP="001E591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1E5910" w:rsidTr="001E5910">
        <w:tc>
          <w:tcPr>
            <w:tcW w:w="4414" w:type="dxa"/>
          </w:tcPr>
          <w:p w:rsidR="001E5910" w:rsidRPr="0051430F" w:rsidRDefault="001E5910" w:rsidP="001E5910">
            <w:pPr>
              <w:spacing w:before="100" w:beforeAutospacing="1" w:after="100" w:afterAutospacing="1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</w:pPr>
            <w:r w:rsidRPr="0051430F"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  <w:t>LICDA LETICIA DE JESÚS HERNÁNDEZ</w:t>
            </w:r>
            <w:r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  <w:t>,</w:t>
            </w:r>
            <w:r w:rsidRPr="0051430F"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  <w:t xml:space="preserve"> SÁNCHEZ ALCALDESA MUNICIPAL</w:t>
            </w:r>
            <w:r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  <w:t>.</w:t>
            </w:r>
          </w:p>
          <w:p w:rsidR="001E5910" w:rsidRDefault="001E5910" w:rsidP="001E5910">
            <w:pPr>
              <w:spacing w:before="100" w:beforeAutospacing="1" w:after="100" w:afterAutospacing="1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414" w:type="dxa"/>
          </w:tcPr>
          <w:p w:rsidR="001E5910" w:rsidRDefault="001E5910" w:rsidP="001E5910">
            <w:pPr>
              <w:spacing w:before="100" w:beforeAutospacing="1" w:after="100" w:afterAutospacing="1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</w:pPr>
            <w:r w:rsidRPr="0051430F"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  <w:t>CARLA TRINIDAD ABARCA DE ARÉVALO</w:t>
            </w:r>
            <w:r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  <w:t>,</w:t>
            </w:r>
          </w:p>
          <w:p w:rsidR="001E5910" w:rsidRPr="0051430F" w:rsidRDefault="001E5910" w:rsidP="001E5910">
            <w:pPr>
              <w:spacing w:before="100" w:beforeAutospacing="1" w:after="100" w:afterAutospacing="1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</w:pPr>
            <w:r w:rsidRPr="0051430F"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  <w:t>SECRETARIA MUNICIPAL</w:t>
            </w:r>
            <w:r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  <w:t>.</w:t>
            </w:r>
          </w:p>
          <w:p w:rsidR="001E5910" w:rsidRDefault="001E5910" w:rsidP="001E5910">
            <w:pPr>
              <w:spacing w:before="100" w:beforeAutospacing="1" w:after="100" w:afterAutospacing="1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20"/>
                <w:szCs w:val="20"/>
                <w:lang w:eastAsia="es-SV"/>
              </w:rPr>
            </w:pPr>
          </w:p>
        </w:tc>
      </w:tr>
    </w:tbl>
    <w:p w:rsidR="001E5910" w:rsidRPr="0051430F" w:rsidRDefault="001E5910" w:rsidP="001E591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</w:p>
    <w:p w:rsidR="001E5910" w:rsidRDefault="00DD5228" w:rsidP="00DD5228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</w:t>
      </w:r>
      <w:r w:rsidR="001E5910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</w:t>
      </w:r>
    </w:p>
    <w:p w:rsidR="00806B33" w:rsidRPr="0051430F" w:rsidRDefault="001E5910" w:rsidP="001E5910">
      <w:pPr>
        <w:spacing w:before="100" w:beforeAutospacing="1" w:after="100" w:afterAutospacing="1" w:line="240" w:lineRule="auto"/>
        <w:contextualSpacing/>
        <w:jc w:val="center"/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(</w:t>
      </w:r>
      <w:r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Registro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 xml:space="preserve"> </w:t>
      </w:r>
      <w:r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No. F</w:t>
      </w:r>
      <w:r w:rsidR="00DD5228" w:rsidRPr="0051430F"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002396</w:t>
      </w:r>
      <w:r>
        <w:rPr>
          <w:rFonts w:ascii="Bodoni MT" w:eastAsia="Times New Roman" w:hAnsi="Bodoni MT" w:cs="Calibri"/>
          <w:color w:val="000000"/>
          <w:sz w:val="20"/>
          <w:szCs w:val="20"/>
          <w:lang w:eastAsia="es-SV"/>
        </w:rPr>
        <w:t>)</w:t>
      </w:r>
    </w:p>
    <w:sectPr w:rsidR="00806B33" w:rsidRPr="005143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E73DA"/>
    <w:multiLevelType w:val="hybridMultilevel"/>
    <w:tmpl w:val="A2BEBEA4"/>
    <w:lvl w:ilvl="0" w:tplc="CA5E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28"/>
    <w:rsid w:val="001E5910"/>
    <w:rsid w:val="0051430F"/>
    <w:rsid w:val="00806B33"/>
    <w:rsid w:val="00DD5228"/>
    <w:rsid w:val="00F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382721-9D6C-46D6-A4A5-30C93036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52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2022-02-21T17:48:00Z</dcterms:created>
  <dcterms:modified xsi:type="dcterms:W3CDTF">2022-02-21T18:13:00Z</dcterms:modified>
</cp:coreProperties>
</file>