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B" w:rsidRPr="00501813" w:rsidRDefault="000412FB" w:rsidP="007E10FA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2"/>
          <w:szCs w:val="22"/>
        </w:rPr>
      </w:pPr>
    </w:p>
    <w:p w:rsidR="000412FB" w:rsidRPr="00501813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sz w:val="22"/>
          <w:szCs w:val="22"/>
        </w:rPr>
      </w:pPr>
    </w:p>
    <w:p w:rsidR="00595AF6" w:rsidRPr="00501813" w:rsidRDefault="007E10FA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b/>
          <w:sz w:val="22"/>
          <w:szCs w:val="22"/>
        </w:rPr>
      </w:pPr>
      <w:r w:rsidRPr="00501813">
        <w:rPr>
          <w:rFonts w:ascii="Candara Light" w:hAnsi="Candara Light" w:cstheme="majorHAnsi"/>
          <w:b/>
          <w:sz w:val="22"/>
          <w:szCs w:val="22"/>
        </w:rPr>
        <w:t>REF-UAIP-MCS-SI01-2024</w:t>
      </w:r>
    </w:p>
    <w:p w:rsidR="000412FB" w:rsidRPr="00501813" w:rsidRDefault="00CD6846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caps/>
          <w:sz w:val="22"/>
          <w:szCs w:val="22"/>
        </w:rPr>
      </w:pPr>
      <w:r w:rsidRPr="00501813">
        <w:rPr>
          <w:rFonts w:ascii="Candara Light" w:hAnsi="Candara Light" w:cstheme="majorHAnsi"/>
          <w:b/>
          <w:sz w:val="22"/>
          <w:szCs w:val="22"/>
          <w:u w:val="single"/>
        </w:rPr>
        <w:t>RESOLUCIÓN</w:t>
      </w:r>
    </w:p>
    <w:p w:rsidR="000412FB" w:rsidRPr="00501813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b/>
          <w:sz w:val="22"/>
          <w:szCs w:val="22"/>
        </w:rPr>
      </w:pPr>
    </w:p>
    <w:p w:rsidR="00F12217" w:rsidRPr="00501813" w:rsidRDefault="000412FB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b/>
          <w:caps/>
          <w:sz w:val="22"/>
          <w:szCs w:val="22"/>
        </w:rPr>
        <w:t>EN LA UNIDAD DE ACCESO A LA INFORMACIÓN PÚBLICA DE la alcaldía Municipal de Cuscatlán Sur</w:t>
      </w:r>
      <w:r w:rsidR="00BE329C" w:rsidRPr="00501813">
        <w:rPr>
          <w:rFonts w:ascii="Candara Light" w:hAnsi="Candara Light" w:cstheme="majorHAnsi"/>
          <w:b/>
          <w:caps/>
          <w:sz w:val="22"/>
          <w:szCs w:val="22"/>
        </w:rPr>
        <w:t>:</w:t>
      </w:r>
      <w:r w:rsidRPr="00501813">
        <w:rPr>
          <w:rFonts w:ascii="Candara Light" w:hAnsi="Candara Light" w:cstheme="majorHAnsi"/>
          <w:sz w:val="22"/>
          <w:szCs w:val="22"/>
        </w:rPr>
        <w:t xml:space="preserve"> Cuscatlán Sur, a las</w:t>
      </w:r>
      <w:r w:rsidR="007E10FA" w:rsidRPr="00501813">
        <w:rPr>
          <w:rFonts w:ascii="Candara Light" w:hAnsi="Candara Light" w:cstheme="majorHAnsi"/>
          <w:sz w:val="22"/>
          <w:szCs w:val="22"/>
        </w:rPr>
        <w:t xml:space="preserve"> quince</w:t>
      </w:r>
      <w:r w:rsidRPr="00501813">
        <w:rPr>
          <w:rFonts w:ascii="Candara Light" w:hAnsi="Candara Light" w:cstheme="majorHAnsi"/>
          <w:sz w:val="22"/>
          <w:szCs w:val="22"/>
        </w:rPr>
        <w:t xml:space="preserve"> horas con</w:t>
      </w:r>
      <w:r w:rsidR="007E10FA" w:rsidRPr="00501813">
        <w:rPr>
          <w:rFonts w:ascii="Candara Light" w:hAnsi="Candara Light" w:cstheme="majorHAnsi"/>
          <w:sz w:val="22"/>
          <w:szCs w:val="22"/>
        </w:rPr>
        <w:t xml:space="preserve"> veintiocho</w:t>
      </w:r>
      <w:r w:rsidRPr="00501813">
        <w:rPr>
          <w:rFonts w:ascii="Candara Light" w:hAnsi="Candara Light" w:cstheme="majorHAnsi"/>
          <w:sz w:val="22"/>
          <w:szCs w:val="22"/>
        </w:rPr>
        <w:t xml:space="preserve"> minutos del día </w:t>
      </w:r>
      <w:r w:rsidR="007E10FA" w:rsidRPr="00501813">
        <w:rPr>
          <w:rFonts w:ascii="Candara Light" w:hAnsi="Candara Light" w:cstheme="majorHAnsi"/>
          <w:sz w:val="22"/>
          <w:szCs w:val="22"/>
        </w:rPr>
        <w:t xml:space="preserve">nueve </w:t>
      </w:r>
      <w:r w:rsidRPr="00501813">
        <w:rPr>
          <w:rFonts w:ascii="Candara Light" w:hAnsi="Candara Light" w:cstheme="majorHAnsi"/>
          <w:sz w:val="22"/>
          <w:szCs w:val="22"/>
        </w:rPr>
        <w:t>del mes de</w:t>
      </w:r>
      <w:r w:rsidR="007E10FA" w:rsidRPr="00501813">
        <w:rPr>
          <w:rFonts w:ascii="Candara Light" w:hAnsi="Candara Light" w:cstheme="majorHAnsi"/>
          <w:sz w:val="22"/>
          <w:szCs w:val="22"/>
        </w:rPr>
        <w:t xml:space="preserve"> septiembre </w:t>
      </w:r>
      <w:r w:rsidRPr="00501813">
        <w:rPr>
          <w:rFonts w:ascii="Candara Light" w:hAnsi="Candara Light" w:cstheme="majorHAnsi"/>
          <w:sz w:val="22"/>
          <w:szCs w:val="22"/>
        </w:rPr>
        <w:t>del año dos mil veinticuatro.</w:t>
      </w:r>
    </w:p>
    <w:p w:rsidR="00F12217" w:rsidRPr="00501813" w:rsidRDefault="00F12217" w:rsidP="0060460B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501813">
        <w:rPr>
          <w:rFonts w:ascii="Candara Light" w:hAnsi="Candara Light" w:cstheme="majorHAnsi"/>
          <w:b/>
          <w:sz w:val="22"/>
          <w:szCs w:val="22"/>
        </w:rPr>
        <w:t>CONSIDERANDO:</w:t>
      </w:r>
    </w:p>
    <w:p w:rsidR="00CD6846" w:rsidRPr="00501813" w:rsidRDefault="00F12217" w:rsidP="0060460B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sz w:val="22"/>
          <w:szCs w:val="22"/>
        </w:rPr>
        <w:t xml:space="preserve">Que en las instalaciones de esta Unidad, se recibió Solicitud de Acceso de Información, </w:t>
      </w:r>
      <w:r w:rsidR="007E10FA" w:rsidRPr="00501813">
        <w:rPr>
          <w:rFonts w:ascii="Candara Light" w:hAnsi="Candara Light" w:cstheme="majorHAnsi"/>
          <w:sz w:val="22"/>
          <w:szCs w:val="22"/>
        </w:rPr>
        <w:t xml:space="preserve">por medio de correo electrónico enviado por </w:t>
      </w:r>
      <w:r w:rsidR="00D85B33">
        <w:rPr>
          <w:rFonts w:ascii="Candara Light" w:hAnsi="Candara Light" w:cstheme="majorHAnsi"/>
          <w:sz w:val="22"/>
          <w:szCs w:val="22"/>
        </w:rPr>
        <w:t>XXXXX XXXX XXXX XXXXXX</w:t>
      </w:r>
      <w:r w:rsidR="007E10FA" w:rsidRPr="00501813">
        <w:rPr>
          <w:rFonts w:ascii="Candara Light" w:hAnsi="Candara Light" w:cstheme="majorHAnsi"/>
          <w:sz w:val="22"/>
          <w:szCs w:val="22"/>
        </w:rPr>
        <w:t xml:space="preserve"> y </w:t>
      </w:r>
      <w:r w:rsidR="00D85B33">
        <w:rPr>
          <w:rFonts w:ascii="Candara Light" w:hAnsi="Candara Light" w:cstheme="majorHAnsi"/>
          <w:sz w:val="22"/>
          <w:szCs w:val="22"/>
        </w:rPr>
        <w:t>XXXXX XXXXX XXXXXXX XXXXXX</w:t>
      </w:r>
      <w:r w:rsidR="007E10FA" w:rsidRPr="00501813">
        <w:rPr>
          <w:rFonts w:ascii="Candara Light" w:hAnsi="Candara Light" w:cstheme="majorHAnsi"/>
          <w:sz w:val="22"/>
          <w:szCs w:val="22"/>
        </w:rPr>
        <w:t xml:space="preserve">, ambos </w:t>
      </w:r>
      <w:r w:rsidRPr="00501813">
        <w:rPr>
          <w:rFonts w:ascii="Candara Light" w:hAnsi="Candara Light" w:cstheme="majorHAnsi"/>
          <w:sz w:val="22"/>
          <w:szCs w:val="22"/>
        </w:rPr>
        <w:t>mayor</w:t>
      </w:r>
      <w:r w:rsidR="007E10FA" w:rsidRPr="00501813">
        <w:rPr>
          <w:rFonts w:ascii="Candara Light" w:hAnsi="Candara Light" w:cstheme="majorHAnsi"/>
          <w:sz w:val="22"/>
          <w:szCs w:val="22"/>
        </w:rPr>
        <w:t>es</w:t>
      </w:r>
      <w:r w:rsidRPr="00501813">
        <w:rPr>
          <w:rFonts w:ascii="Candara Light" w:hAnsi="Candara Light" w:cstheme="majorHAnsi"/>
          <w:sz w:val="22"/>
          <w:szCs w:val="22"/>
        </w:rPr>
        <w:t xml:space="preserve"> de edad, salvadoreño</w:t>
      </w:r>
      <w:r w:rsidR="007E10FA" w:rsidRPr="00501813">
        <w:rPr>
          <w:rFonts w:ascii="Candara Light" w:hAnsi="Candara Light" w:cstheme="majorHAnsi"/>
          <w:sz w:val="22"/>
          <w:szCs w:val="22"/>
        </w:rPr>
        <w:t>s</w:t>
      </w:r>
      <w:r w:rsidRPr="00501813">
        <w:rPr>
          <w:rFonts w:ascii="Candara Light" w:hAnsi="Candara Light" w:cstheme="majorHAnsi"/>
          <w:sz w:val="22"/>
          <w:szCs w:val="22"/>
        </w:rPr>
        <w:t xml:space="preserve"> por nacimiento. </w:t>
      </w:r>
      <w:r w:rsidR="007E10FA" w:rsidRPr="00501813">
        <w:rPr>
          <w:rFonts w:ascii="Candara Light" w:hAnsi="Candara Light" w:cstheme="majorHAnsi"/>
          <w:sz w:val="22"/>
          <w:szCs w:val="22"/>
        </w:rPr>
        <w:t>El primero p</w:t>
      </w:r>
      <w:r w:rsidRPr="00501813">
        <w:rPr>
          <w:rFonts w:ascii="Candara Light" w:hAnsi="Candara Light" w:cstheme="majorHAnsi"/>
          <w:sz w:val="22"/>
          <w:szCs w:val="22"/>
        </w:rPr>
        <w:t xml:space="preserve">ortador del Número de Identificación Personal </w:t>
      </w:r>
      <w:r w:rsidR="00D85B33">
        <w:rPr>
          <w:rFonts w:ascii="Candara Light" w:hAnsi="Candara Light" w:cstheme="majorHAnsi"/>
          <w:sz w:val="22"/>
          <w:szCs w:val="22"/>
        </w:rPr>
        <w:t>XXXXXXX-X</w:t>
      </w:r>
      <w:r w:rsidR="007E10FA" w:rsidRPr="00501813">
        <w:rPr>
          <w:rFonts w:ascii="Candara Light" w:hAnsi="Candara Light" w:cstheme="majorHAnsi"/>
          <w:sz w:val="22"/>
          <w:szCs w:val="22"/>
        </w:rPr>
        <w:t xml:space="preserve"> y la segunda</w:t>
      </w:r>
      <w:r w:rsidR="00D85B33">
        <w:rPr>
          <w:rFonts w:ascii="Candara Light" w:hAnsi="Candara Light" w:cstheme="majorHAnsi"/>
          <w:sz w:val="22"/>
          <w:szCs w:val="22"/>
        </w:rPr>
        <w:t xml:space="preserve"> XXXXXXXX-X</w:t>
      </w:r>
      <w:r w:rsidRPr="00501813">
        <w:rPr>
          <w:rFonts w:ascii="Candara Light" w:hAnsi="Candara Light" w:cstheme="majorHAnsi"/>
          <w:sz w:val="22"/>
          <w:szCs w:val="22"/>
        </w:rPr>
        <w:t>, en el cual ha</w:t>
      </w:r>
      <w:r w:rsidR="007E10FA" w:rsidRPr="00501813">
        <w:rPr>
          <w:rFonts w:ascii="Candara Light" w:hAnsi="Candara Light" w:cstheme="majorHAnsi"/>
          <w:sz w:val="22"/>
          <w:szCs w:val="22"/>
        </w:rPr>
        <w:t>n</w:t>
      </w:r>
      <w:r w:rsidRPr="00501813">
        <w:rPr>
          <w:rFonts w:ascii="Candara Light" w:hAnsi="Candara Light" w:cstheme="majorHAnsi"/>
          <w:sz w:val="22"/>
          <w:szCs w:val="22"/>
        </w:rPr>
        <w:t xml:space="preserve"> interpuesto una Solicitud de Acceso a la Información Pública a las </w:t>
      </w:r>
      <w:r w:rsidR="00017D19" w:rsidRPr="00501813">
        <w:rPr>
          <w:rFonts w:ascii="Candara Light" w:hAnsi="Candara Light" w:cstheme="majorHAnsi"/>
          <w:sz w:val="22"/>
          <w:szCs w:val="22"/>
        </w:rPr>
        <w:t xml:space="preserve">doce </w:t>
      </w:r>
      <w:r w:rsidRPr="00501813">
        <w:rPr>
          <w:rFonts w:ascii="Candara Light" w:hAnsi="Candara Light" w:cstheme="majorHAnsi"/>
          <w:sz w:val="22"/>
          <w:szCs w:val="22"/>
        </w:rPr>
        <w:t xml:space="preserve">horas con </w:t>
      </w:r>
      <w:r w:rsidR="00017D19" w:rsidRPr="00501813">
        <w:rPr>
          <w:rFonts w:ascii="Candara Light" w:hAnsi="Candara Light" w:cstheme="majorHAnsi"/>
          <w:sz w:val="22"/>
          <w:szCs w:val="22"/>
        </w:rPr>
        <w:t xml:space="preserve">veinticuatro </w:t>
      </w:r>
      <w:r w:rsidRPr="00501813">
        <w:rPr>
          <w:rFonts w:ascii="Candara Light" w:hAnsi="Candara Light" w:cstheme="majorHAnsi"/>
          <w:sz w:val="22"/>
          <w:szCs w:val="22"/>
        </w:rPr>
        <w:t>minutos del día veint</w:t>
      </w:r>
      <w:r w:rsidR="00017D19" w:rsidRPr="00501813">
        <w:rPr>
          <w:rFonts w:ascii="Candara Light" w:hAnsi="Candara Light" w:cstheme="majorHAnsi"/>
          <w:sz w:val="22"/>
          <w:szCs w:val="22"/>
        </w:rPr>
        <w:t>isiete</w:t>
      </w:r>
      <w:r w:rsidRPr="00501813">
        <w:rPr>
          <w:rFonts w:ascii="Candara Light" w:hAnsi="Candara Light" w:cstheme="majorHAnsi"/>
          <w:sz w:val="22"/>
          <w:szCs w:val="22"/>
        </w:rPr>
        <w:t xml:space="preserve"> de</w:t>
      </w:r>
      <w:r w:rsidR="00017D19" w:rsidRPr="00501813">
        <w:rPr>
          <w:rFonts w:ascii="Candara Light" w:hAnsi="Candara Light" w:cstheme="majorHAnsi"/>
          <w:sz w:val="22"/>
          <w:szCs w:val="22"/>
        </w:rPr>
        <w:t xml:space="preserve"> agosto </w:t>
      </w:r>
      <w:r w:rsidRPr="00501813">
        <w:rPr>
          <w:rFonts w:ascii="Candara Light" w:hAnsi="Candara Light" w:cstheme="majorHAnsi"/>
          <w:sz w:val="22"/>
          <w:szCs w:val="22"/>
        </w:rPr>
        <w:t>de dos mil veinti</w:t>
      </w:r>
      <w:r w:rsidR="00017D19" w:rsidRPr="00501813">
        <w:rPr>
          <w:rFonts w:ascii="Candara Light" w:hAnsi="Candara Light" w:cstheme="majorHAnsi"/>
          <w:sz w:val="22"/>
          <w:szCs w:val="22"/>
        </w:rPr>
        <w:t>cuatro</w:t>
      </w:r>
      <w:r w:rsidRPr="00501813">
        <w:rPr>
          <w:rFonts w:ascii="Candara Light" w:hAnsi="Candara Light" w:cstheme="majorHAnsi"/>
          <w:sz w:val="22"/>
          <w:szCs w:val="22"/>
        </w:rPr>
        <w:t>, solicitando la información siguiente:</w:t>
      </w:r>
    </w:p>
    <w:p w:rsidR="00017D19" w:rsidRPr="00501813" w:rsidRDefault="00017D19" w:rsidP="0060460B">
      <w:pPr>
        <w:pStyle w:val="Prrafodelista"/>
        <w:numPr>
          <w:ilvl w:val="0"/>
          <w:numId w:val="10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501813">
        <w:rPr>
          <w:rFonts w:ascii="Candara Light" w:hAnsi="Candara Light" w:cstheme="majorHAnsi"/>
          <w:i/>
          <w:sz w:val="22"/>
          <w:szCs w:val="22"/>
        </w:rPr>
        <w:t>Detalle de Obras aprobadas y ejecutadas en el año 2023 y 2024. Del detalle se solicita, numero de obras, montos invertidos o gastados, fuente de financiamiento, y estado de las obras;</w:t>
      </w:r>
    </w:p>
    <w:p w:rsidR="00CD6846" w:rsidRDefault="00017D19" w:rsidP="0060460B">
      <w:pPr>
        <w:pStyle w:val="Prrafodelista"/>
        <w:numPr>
          <w:ilvl w:val="0"/>
          <w:numId w:val="10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501813">
        <w:rPr>
          <w:rFonts w:ascii="Candara Light" w:hAnsi="Candara Light" w:cstheme="majorHAnsi"/>
          <w:i/>
          <w:sz w:val="22"/>
          <w:szCs w:val="22"/>
        </w:rPr>
        <w:t>Copia simpe del Acuerdo municipal donde se establecen la restructuración, creación de nuevas unidades auxiliares o supresión de las UAIP de las alcaldías municipales que ahora son distritos. Esto acorde con la Directrices para el Cumplimiento de las Obligaciones de Transparencia Como Resultado a la Reestructuración Municipal, emitidas por el Instituto de Acceso a la Información Pública</w:t>
      </w:r>
      <w:r w:rsidR="00F12217" w:rsidRPr="00501813">
        <w:rPr>
          <w:rFonts w:ascii="Candara Light" w:hAnsi="Candara Light" w:cstheme="majorHAnsi"/>
          <w:b/>
          <w:sz w:val="22"/>
          <w:szCs w:val="22"/>
        </w:rPr>
        <w:t xml:space="preserve">. </w:t>
      </w:r>
    </w:p>
    <w:p w:rsidR="001E1613" w:rsidRDefault="001E1613" w:rsidP="001E1613">
      <w:pPr>
        <w:pStyle w:val="Prrafodelista"/>
        <w:spacing w:before="120" w:after="120" w:line="276" w:lineRule="auto"/>
        <w:ind w:left="2160"/>
        <w:jc w:val="both"/>
        <w:rPr>
          <w:rFonts w:ascii="Candara Light" w:hAnsi="Candara Light" w:cstheme="majorHAnsi"/>
          <w:b/>
          <w:sz w:val="22"/>
          <w:szCs w:val="22"/>
        </w:rPr>
      </w:pPr>
    </w:p>
    <w:p w:rsidR="00CD6846" w:rsidRDefault="00F12217" w:rsidP="001E1613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1E1613">
        <w:rPr>
          <w:rFonts w:ascii="Candara Light" w:hAnsi="Candara Light" w:cstheme="majorHAnsi"/>
          <w:sz w:val="22"/>
          <w:szCs w:val="22"/>
        </w:rPr>
        <w:t>Que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1E1613" w:rsidRPr="001E1613" w:rsidRDefault="001E1613" w:rsidP="001E1613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  <w:sz w:val="22"/>
          <w:szCs w:val="22"/>
        </w:rPr>
      </w:pPr>
    </w:p>
    <w:p w:rsidR="00CD6846" w:rsidRPr="00501813" w:rsidRDefault="00F12217" w:rsidP="0060460B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sz w:val="22"/>
          <w:szCs w:val="22"/>
        </w:rPr>
        <w:t>Que el Oficial de Información es el vínculo entre el ente obligado y el solicitante, realizando las gestiones necesarias, para facilitar el acceso a la información.</w:t>
      </w:r>
    </w:p>
    <w:p w:rsidR="0060460B" w:rsidRPr="00501813" w:rsidRDefault="0060460B" w:rsidP="0060460B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  <w:sz w:val="22"/>
          <w:szCs w:val="22"/>
        </w:rPr>
      </w:pPr>
    </w:p>
    <w:p w:rsidR="00F12217" w:rsidRPr="00501813" w:rsidRDefault="00F12217" w:rsidP="0060460B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b/>
          <w:sz w:val="22"/>
          <w:szCs w:val="22"/>
        </w:rPr>
        <w:t>FUNDAMENTACIÓN</w:t>
      </w:r>
    </w:p>
    <w:p w:rsidR="00F12217" w:rsidRPr="00501813" w:rsidRDefault="00F12217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sz w:val="22"/>
          <w:szCs w:val="22"/>
        </w:rPr>
        <w:t xml:space="preserve">El Derecho de Acceso a la Información Pública, tiene una condición indiscutible de derecho fundamental, anclada en el reconocimiento constitucional del Derecho a la Libertad de Expresión (Art. 6 de la Cn), que tiene como presupuesto el derecho de investigar o buscar y recibir informaciones de toda índole, pública o privada, que tengan interés público, y en el </w:t>
      </w:r>
      <w:r w:rsidRPr="00501813">
        <w:rPr>
          <w:rFonts w:ascii="Candara Light" w:hAnsi="Candara Light" w:cstheme="majorHAnsi"/>
          <w:sz w:val="22"/>
          <w:szCs w:val="22"/>
        </w:rPr>
        <w:lastRenderedPageBreak/>
        <w:t>Principio Democrático del Estado de Derecho –de la República como forma de Estado– (Art. 85 Cn), que impone a los poderes públicos el deber de garantizar la transparencia y la publicidad en la administración, así como la rendición de cuentas sobre el destino de los recursos y fondos públicos.(Sala de lo Constitucional de la Corte Suprema de Justicia, amparo: 155-2013, del 6/3/2013, y las que en él se citan: Inc. 13-2011, del 5/12/2012; Inc. 1-2010, del 25/8/2010; Inc. 91-2007, del 24/9/2010).</w:t>
      </w:r>
    </w:p>
    <w:p w:rsidR="0060460B" w:rsidRPr="00501813" w:rsidRDefault="0060460B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</w:p>
    <w:p w:rsidR="0060460B" w:rsidRPr="00501813" w:rsidRDefault="00F12217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sz w:val="22"/>
          <w:szCs w:val="22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0460B" w:rsidRPr="00501813" w:rsidRDefault="0060460B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</w:p>
    <w:p w:rsidR="00F12217" w:rsidRPr="00501813" w:rsidRDefault="00F12217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sz w:val="22"/>
          <w:szCs w:val="22"/>
        </w:rPr>
        <w:t xml:space="preserve">Como parte del procedimiento de acceso a información pública, El suscrito Oficial de Información, requirió la información solicitada de conformidad a lo establecido en el </w:t>
      </w:r>
      <w:r w:rsidR="0060460B" w:rsidRPr="00501813">
        <w:rPr>
          <w:rFonts w:ascii="Candara Light" w:hAnsi="Candara Light" w:cstheme="majorHAnsi"/>
          <w:sz w:val="22"/>
          <w:szCs w:val="22"/>
        </w:rPr>
        <w:t>A</w:t>
      </w:r>
      <w:r w:rsidRPr="00501813">
        <w:rPr>
          <w:rFonts w:ascii="Candara Light" w:hAnsi="Candara Light" w:cstheme="majorHAnsi"/>
          <w:sz w:val="22"/>
          <w:szCs w:val="22"/>
        </w:rPr>
        <w:t>rt. 70 de la LAIP, a aquella unidad que puede poseer la información, con el objeto que la localice, verifique su clasificación y comunique la manera en la que la tiene disponible; la cual detallo a continuación:</w:t>
      </w:r>
    </w:p>
    <w:p w:rsidR="0060460B" w:rsidRPr="00501813" w:rsidRDefault="00F12217" w:rsidP="0060460B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sz w:val="22"/>
          <w:szCs w:val="22"/>
        </w:rPr>
        <w:t xml:space="preserve">A </w:t>
      </w:r>
      <w:r w:rsidRPr="002B78E4">
        <w:rPr>
          <w:rFonts w:ascii="Candara Light" w:hAnsi="Candara Light" w:cstheme="majorHAnsi"/>
          <w:sz w:val="22"/>
          <w:szCs w:val="22"/>
        </w:rPr>
        <w:t xml:space="preserve">las </w:t>
      </w:r>
      <w:r w:rsidR="00DC1F17" w:rsidRPr="002B78E4">
        <w:rPr>
          <w:rFonts w:ascii="Candara Light" w:hAnsi="Candara Light" w:cstheme="majorHAnsi"/>
          <w:sz w:val="22"/>
          <w:szCs w:val="22"/>
        </w:rPr>
        <w:t xml:space="preserve">nueve horas </w:t>
      </w:r>
      <w:r w:rsidRPr="002B78E4">
        <w:rPr>
          <w:rFonts w:ascii="Candara Light" w:hAnsi="Candara Light" w:cstheme="majorHAnsi"/>
          <w:sz w:val="22"/>
          <w:szCs w:val="22"/>
        </w:rPr>
        <w:t>quince horas con treinta y nueve minutos del día veinte de enero de dos mil veintidós, se</w:t>
      </w:r>
      <w:r w:rsidRPr="00501813">
        <w:rPr>
          <w:rFonts w:ascii="Candara Light" w:hAnsi="Candara Light" w:cstheme="majorHAnsi"/>
          <w:sz w:val="22"/>
          <w:szCs w:val="22"/>
        </w:rPr>
        <w:t xml:space="preserve"> da por recibida solicitud de información relativa a:</w:t>
      </w:r>
    </w:p>
    <w:p w:rsidR="00017D19" w:rsidRPr="00501813" w:rsidRDefault="00017D19" w:rsidP="00017D19">
      <w:pPr>
        <w:pStyle w:val="Prrafodelista"/>
        <w:numPr>
          <w:ilvl w:val="0"/>
          <w:numId w:val="16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501813">
        <w:rPr>
          <w:rFonts w:ascii="Candara Light" w:hAnsi="Candara Light" w:cstheme="majorHAnsi"/>
          <w:i/>
          <w:sz w:val="22"/>
          <w:szCs w:val="22"/>
        </w:rPr>
        <w:t>Detalle de Obras aprobadas y ejecutadas en el año 2023 y 2024. Del detalle se solicita, numero de obras, montos invertidos o gastados, fuente de financiamiento, y estado de las obras;</w:t>
      </w:r>
    </w:p>
    <w:p w:rsidR="00F12217" w:rsidRPr="00501813" w:rsidRDefault="00017D19" w:rsidP="00017D19">
      <w:pPr>
        <w:pStyle w:val="Prrafodelista"/>
        <w:numPr>
          <w:ilvl w:val="0"/>
          <w:numId w:val="16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501813">
        <w:rPr>
          <w:rFonts w:ascii="Candara Light" w:hAnsi="Candara Light" w:cstheme="majorHAnsi"/>
          <w:i/>
          <w:sz w:val="22"/>
          <w:szCs w:val="22"/>
        </w:rPr>
        <w:t>Copia simpe del Acuerdo municipal donde se establecen la restructuración, creación de nuevas unidades auxiliares o supresión de las UAIP de las alcaldías municipales que ahora son distritos. Esto acorde con la Directrices para el Cumplimiento de las Obligaciones de Transparencia Como Resultado a la Reestructuración Municipal, emitidas por el Instituto de Acceso a la Información Pública</w:t>
      </w:r>
      <w:r w:rsidRPr="00501813">
        <w:rPr>
          <w:rFonts w:ascii="Candara Light" w:hAnsi="Candara Light" w:cstheme="majorHAnsi"/>
          <w:b/>
          <w:sz w:val="22"/>
          <w:szCs w:val="22"/>
        </w:rPr>
        <w:t>.</w:t>
      </w:r>
    </w:p>
    <w:p w:rsidR="009C15B4" w:rsidRPr="00501813" w:rsidRDefault="009C15B4" w:rsidP="009C15B4">
      <w:pPr>
        <w:pStyle w:val="Prrafodelista"/>
        <w:spacing w:before="120" w:after="120" w:line="276" w:lineRule="auto"/>
        <w:ind w:left="1080"/>
        <w:jc w:val="both"/>
        <w:rPr>
          <w:rFonts w:ascii="Candara Light" w:hAnsi="Candara Light" w:cstheme="majorHAnsi"/>
          <w:b/>
          <w:sz w:val="22"/>
          <w:szCs w:val="22"/>
        </w:rPr>
      </w:pPr>
    </w:p>
    <w:p w:rsidR="00F12217" w:rsidRPr="00501813" w:rsidRDefault="00F12217" w:rsidP="009C15B4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sz w:val="22"/>
          <w:szCs w:val="22"/>
        </w:rPr>
        <w:t xml:space="preserve">El día </w:t>
      </w:r>
      <w:r w:rsidR="00017D19" w:rsidRPr="00501813">
        <w:rPr>
          <w:rFonts w:ascii="Candara Light" w:hAnsi="Candara Light" w:cstheme="majorHAnsi"/>
          <w:sz w:val="22"/>
          <w:szCs w:val="22"/>
        </w:rPr>
        <w:t xml:space="preserve">dos de septiembre de </w:t>
      </w:r>
      <w:r w:rsidRPr="00501813">
        <w:rPr>
          <w:rFonts w:ascii="Candara Light" w:hAnsi="Candara Light" w:cstheme="majorHAnsi"/>
          <w:sz w:val="22"/>
          <w:szCs w:val="22"/>
        </w:rPr>
        <w:t>dos mil veinti</w:t>
      </w:r>
      <w:r w:rsidR="00017D19" w:rsidRPr="00501813">
        <w:rPr>
          <w:rFonts w:ascii="Candara Light" w:hAnsi="Candara Light" w:cstheme="majorHAnsi"/>
          <w:sz w:val="22"/>
          <w:szCs w:val="22"/>
        </w:rPr>
        <w:t>cuatro</w:t>
      </w:r>
      <w:r w:rsidRPr="00501813">
        <w:rPr>
          <w:rFonts w:ascii="Candara Light" w:hAnsi="Candara Light" w:cstheme="majorHAnsi"/>
          <w:sz w:val="22"/>
          <w:szCs w:val="22"/>
        </w:rPr>
        <w:t>s, mediante auto de admisión se notifica al solicitante vía correo electrónico que su solicitud es admitida y se inicia el proceso de búsqueda de la información relativa a los puntos anteriormente enmarcados.</w:t>
      </w:r>
    </w:p>
    <w:p w:rsidR="009C15B4" w:rsidRPr="00501813" w:rsidRDefault="009C15B4" w:rsidP="009C15B4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</w:p>
    <w:p w:rsidR="00E234CB" w:rsidRPr="00501813" w:rsidRDefault="00F12217" w:rsidP="00E234CB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sz w:val="22"/>
          <w:szCs w:val="22"/>
        </w:rPr>
        <w:t xml:space="preserve">El día </w:t>
      </w:r>
      <w:r w:rsidR="00861585" w:rsidRPr="00501813">
        <w:rPr>
          <w:rFonts w:ascii="Candara Light" w:hAnsi="Candara Light" w:cstheme="majorHAnsi"/>
          <w:sz w:val="22"/>
          <w:szCs w:val="22"/>
        </w:rPr>
        <w:t xml:space="preserve">dos de septiembre de </w:t>
      </w:r>
      <w:r w:rsidRPr="00501813">
        <w:rPr>
          <w:rFonts w:ascii="Candara Light" w:hAnsi="Candara Light" w:cstheme="majorHAnsi"/>
          <w:sz w:val="22"/>
          <w:szCs w:val="22"/>
        </w:rPr>
        <w:t>dos mil veinti</w:t>
      </w:r>
      <w:r w:rsidR="00861585" w:rsidRPr="00501813">
        <w:rPr>
          <w:rFonts w:ascii="Candara Light" w:hAnsi="Candara Light" w:cstheme="majorHAnsi"/>
          <w:sz w:val="22"/>
          <w:szCs w:val="22"/>
        </w:rPr>
        <w:t>cuatro</w:t>
      </w:r>
      <w:r w:rsidRPr="00501813">
        <w:rPr>
          <w:rFonts w:ascii="Candara Light" w:hAnsi="Candara Light" w:cstheme="majorHAnsi"/>
          <w:sz w:val="22"/>
          <w:szCs w:val="22"/>
        </w:rPr>
        <w:t>, se hace la gestión interna, sobre el requerimiento de la información, vía nota de gestión interna dirigida a</w:t>
      </w:r>
      <w:r w:rsidR="00861585" w:rsidRPr="00501813">
        <w:rPr>
          <w:rFonts w:ascii="Candara Light" w:hAnsi="Candara Light" w:cstheme="majorHAnsi"/>
          <w:sz w:val="22"/>
          <w:szCs w:val="22"/>
        </w:rPr>
        <w:t>l</w:t>
      </w:r>
      <w:r w:rsidR="00B52076">
        <w:rPr>
          <w:rFonts w:ascii="Candara Light" w:hAnsi="Candara Light" w:cstheme="majorHAnsi"/>
          <w:sz w:val="22"/>
          <w:szCs w:val="22"/>
        </w:rPr>
        <w:t xml:space="preserve"> </w:t>
      </w:r>
      <w:r w:rsidR="00861585" w:rsidRPr="00501813">
        <w:rPr>
          <w:rFonts w:ascii="Candara Light" w:hAnsi="Candara Light" w:cstheme="majorHAnsi"/>
          <w:sz w:val="22"/>
          <w:szCs w:val="22"/>
        </w:rPr>
        <w:t xml:space="preserve">Secretario Municipal, </w:t>
      </w:r>
      <w:r w:rsidR="00B52076">
        <w:rPr>
          <w:rFonts w:ascii="Candara Light" w:hAnsi="Candara Light" w:cstheme="majorHAnsi"/>
          <w:sz w:val="22"/>
          <w:szCs w:val="22"/>
        </w:rPr>
        <w:t>XXXXXXXXX XXXXXXX XXXX XXXXXX XXXX</w:t>
      </w:r>
      <w:r w:rsidRPr="00501813">
        <w:rPr>
          <w:rFonts w:ascii="Candara Light" w:hAnsi="Candara Light" w:cstheme="majorHAnsi"/>
          <w:sz w:val="22"/>
          <w:szCs w:val="22"/>
        </w:rPr>
        <w:t>, pues</w:t>
      </w:r>
      <w:r w:rsidR="00E234CB" w:rsidRPr="00501813">
        <w:rPr>
          <w:rFonts w:ascii="Candara Light" w:hAnsi="Candara Light" w:cstheme="majorHAnsi"/>
          <w:sz w:val="22"/>
          <w:szCs w:val="22"/>
        </w:rPr>
        <w:t xml:space="preserve"> el</w:t>
      </w:r>
      <w:r w:rsidRPr="00501813">
        <w:rPr>
          <w:rFonts w:ascii="Candara Light" w:hAnsi="Candara Light" w:cstheme="majorHAnsi"/>
          <w:sz w:val="22"/>
          <w:szCs w:val="22"/>
        </w:rPr>
        <w:t xml:space="preserve"> titular de la Unidad Generadora de la información solicitada</w:t>
      </w:r>
      <w:r w:rsidR="00E234CB" w:rsidRPr="00501813">
        <w:rPr>
          <w:rFonts w:ascii="Candara Light" w:hAnsi="Candara Light" w:cstheme="majorHAnsi"/>
          <w:sz w:val="22"/>
          <w:szCs w:val="22"/>
        </w:rPr>
        <w:t xml:space="preserve"> relativa a: </w:t>
      </w:r>
      <w:r w:rsidR="00E234CB" w:rsidRPr="00501813">
        <w:rPr>
          <w:rFonts w:ascii="Candara Light" w:hAnsi="Candara Light" w:cstheme="majorHAnsi"/>
          <w:i/>
          <w:sz w:val="22"/>
          <w:szCs w:val="22"/>
        </w:rPr>
        <w:t>Copia simpe del Acuerdo municipal donde se establecen la restructuración, creación de nuevas unidades auxiliares o supresión de las UAIP de las alcaldías municipales que ahora son distritos. Esto acorde con la Directrices para el Cumplimiento de las Obligaciones de Transparencia Como Resultado a la Reestructuración Municipal, emitidas por el Instituto de Acceso a la Información Pública</w:t>
      </w:r>
      <w:r w:rsidRPr="00501813">
        <w:rPr>
          <w:rFonts w:ascii="Candara Light" w:hAnsi="Candara Light" w:cstheme="majorHAnsi"/>
          <w:sz w:val="22"/>
          <w:szCs w:val="22"/>
        </w:rPr>
        <w:t>.</w:t>
      </w:r>
    </w:p>
    <w:p w:rsidR="00E234CB" w:rsidRPr="00501813" w:rsidRDefault="00E234CB" w:rsidP="00E234CB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</w:p>
    <w:p w:rsidR="00912318" w:rsidRPr="00501813" w:rsidRDefault="00E234CB" w:rsidP="00E234CB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sz w:val="22"/>
          <w:szCs w:val="22"/>
        </w:rPr>
        <w:t>El día dos de septiembre de dos mil veinticuatro, se hace la gestión interna, sobre el requerimiento de la información, vía nota de g</w:t>
      </w:r>
      <w:r w:rsidR="00B52076">
        <w:rPr>
          <w:rFonts w:ascii="Candara Light" w:hAnsi="Candara Light" w:cstheme="majorHAnsi"/>
          <w:sz w:val="22"/>
          <w:szCs w:val="22"/>
        </w:rPr>
        <w:t>estión interna dirigida a la Jefa</w:t>
      </w:r>
      <w:r w:rsidRPr="00501813">
        <w:rPr>
          <w:rFonts w:ascii="Candara Light" w:hAnsi="Candara Light" w:cstheme="majorHAnsi"/>
          <w:sz w:val="22"/>
          <w:szCs w:val="22"/>
        </w:rPr>
        <w:t xml:space="preserve"> de la Unidad de Compras Públicas, </w:t>
      </w:r>
      <w:r w:rsidR="00B52076">
        <w:rPr>
          <w:rFonts w:ascii="Candara Light" w:hAnsi="Candara Light" w:cstheme="majorHAnsi"/>
          <w:sz w:val="22"/>
          <w:szCs w:val="22"/>
        </w:rPr>
        <w:t>XXXXXXXXX XXXXXX XXXXX XXXXXXXX XXXXXX</w:t>
      </w:r>
      <w:r w:rsidRPr="00501813">
        <w:rPr>
          <w:rFonts w:ascii="Candara Light" w:hAnsi="Candara Light" w:cstheme="majorHAnsi"/>
          <w:sz w:val="22"/>
          <w:szCs w:val="22"/>
        </w:rPr>
        <w:t>, pues la titular de la Unidad Generadora de la información solicitada relativa a:</w:t>
      </w:r>
      <w:r w:rsidR="00B52076">
        <w:rPr>
          <w:rFonts w:ascii="Candara Light" w:hAnsi="Candara Light" w:cstheme="majorHAnsi"/>
          <w:sz w:val="22"/>
          <w:szCs w:val="22"/>
        </w:rPr>
        <w:t xml:space="preserve"> </w:t>
      </w:r>
      <w:r w:rsidRPr="00501813">
        <w:rPr>
          <w:rFonts w:ascii="Candara Light" w:hAnsi="Candara Light" w:cstheme="majorHAnsi"/>
          <w:i/>
          <w:sz w:val="22"/>
          <w:szCs w:val="22"/>
        </w:rPr>
        <w:t>Detalle de Obras aprobadas y ejecutadas en el año 2023 y 2024. Del detalle se solicita, numero de obras, montos invertidos o gastados, fuente de financiamiento, y estado de las obras;</w:t>
      </w:r>
    </w:p>
    <w:p w:rsidR="00E234CB" w:rsidRPr="00501813" w:rsidRDefault="00E234CB" w:rsidP="00E234CB">
      <w:pPr>
        <w:pStyle w:val="Prrafodelista"/>
        <w:rPr>
          <w:rFonts w:ascii="Candara Light" w:hAnsi="Candara Light" w:cstheme="majorHAnsi"/>
          <w:sz w:val="22"/>
          <w:szCs w:val="22"/>
        </w:rPr>
      </w:pPr>
    </w:p>
    <w:p w:rsidR="000A41FC" w:rsidRPr="00501813" w:rsidRDefault="00F12217" w:rsidP="009C15B4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sz w:val="22"/>
          <w:szCs w:val="22"/>
        </w:rPr>
        <w:t>El día c</w:t>
      </w:r>
      <w:r w:rsidR="00F838B2" w:rsidRPr="00501813">
        <w:rPr>
          <w:rFonts w:ascii="Candara Light" w:hAnsi="Candara Light" w:cstheme="majorHAnsi"/>
          <w:sz w:val="22"/>
          <w:szCs w:val="22"/>
        </w:rPr>
        <w:t xml:space="preserve">inco </w:t>
      </w:r>
      <w:r w:rsidR="000A41FC" w:rsidRPr="00501813">
        <w:rPr>
          <w:rFonts w:ascii="Candara Light" w:hAnsi="Candara Light" w:cstheme="majorHAnsi"/>
          <w:sz w:val="22"/>
          <w:szCs w:val="22"/>
        </w:rPr>
        <w:t xml:space="preserve">de </w:t>
      </w:r>
      <w:r w:rsidR="00F838B2" w:rsidRPr="00501813">
        <w:rPr>
          <w:rFonts w:ascii="Candara Light" w:hAnsi="Candara Light" w:cstheme="majorHAnsi"/>
          <w:sz w:val="22"/>
          <w:szCs w:val="22"/>
        </w:rPr>
        <w:t>septiembre</w:t>
      </w:r>
      <w:r w:rsidRPr="00501813">
        <w:rPr>
          <w:rFonts w:ascii="Candara Light" w:hAnsi="Candara Light" w:cstheme="majorHAnsi"/>
          <w:sz w:val="22"/>
          <w:szCs w:val="22"/>
        </w:rPr>
        <w:t xml:space="preserve"> de dos mil veinti</w:t>
      </w:r>
      <w:r w:rsidR="00F838B2" w:rsidRPr="00501813">
        <w:rPr>
          <w:rFonts w:ascii="Candara Light" w:hAnsi="Candara Light" w:cstheme="majorHAnsi"/>
          <w:sz w:val="22"/>
          <w:szCs w:val="22"/>
        </w:rPr>
        <w:t>cuatro</w:t>
      </w:r>
      <w:r w:rsidRPr="00501813">
        <w:rPr>
          <w:rFonts w:ascii="Candara Light" w:hAnsi="Candara Light" w:cstheme="majorHAnsi"/>
          <w:sz w:val="22"/>
          <w:szCs w:val="22"/>
        </w:rPr>
        <w:t xml:space="preserve">, </w:t>
      </w:r>
      <w:r w:rsidR="00F838B2" w:rsidRPr="00501813">
        <w:rPr>
          <w:rFonts w:ascii="Candara Light" w:hAnsi="Candara Light" w:cstheme="majorHAnsi"/>
          <w:sz w:val="22"/>
          <w:szCs w:val="22"/>
        </w:rPr>
        <w:t>el</w:t>
      </w:r>
      <w:r w:rsidR="00B52076">
        <w:rPr>
          <w:rFonts w:ascii="Candara Light" w:hAnsi="Candara Light" w:cstheme="majorHAnsi"/>
          <w:sz w:val="22"/>
          <w:szCs w:val="22"/>
        </w:rPr>
        <w:t xml:space="preserve"> </w:t>
      </w:r>
      <w:r w:rsidR="00F838B2" w:rsidRPr="00501813">
        <w:rPr>
          <w:rFonts w:ascii="Candara Light" w:hAnsi="Candara Light" w:cstheme="majorHAnsi"/>
          <w:sz w:val="22"/>
          <w:szCs w:val="22"/>
        </w:rPr>
        <w:t>Secretario</w:t>
      </w:r>
      <w:r w:rsidR="00B52076">
        <w:rPr>
          <w:rFonts w:ascii="Candara Light" w:hAnsi="Candara Light" w:cstheme="majorHAnsi"/>
          <w:sz w:val="22"/>
          <w:szCs w:val="22"/>
        </w:rPr>
        <w:t xml:space="preserve"> </w:t>
      </w:r>
      <w:r w:rsidR="00F838B2" w:rsidRPr="00501813">
        <w:rPr>
          <w:rFonts w:ascii="Candara Light" w:hAnsi="Candara Light" w:cstheme="majorHAnsi"/>
          <w:sz w:val="22"/>
          <w:szCs w:val="22"/>
        </w:rPr>
        <w:t xml:space="preserve">Municipal, </w:t>
      </w:r>
      <w:r w:rsidR="00B52076">
        <w:rPr>
          <w:rFonts w:ascii="Candara Light" w:hAnsi="Candara Light" w:cstheme="majorHAnsi"/>
          <w:sz w:val="22"/>
          <w:szCs w:val="22"/>
        </w:rPr>
        <w:t>XXXXXXXXXX XXXXXXX XXXX XXXXX XXXX</w:t>
      </w:r>
      <w:r w:rsidR="00F838B2" w:rsidRPr="00501813">
        <w:rPr>
          <w:rFonts w:ascii="Candara Light" w:hAnsi="Candara Light" w:cstheme="majorHAnsi"/>
          <w:sz w:val="22"/>
          <w:szCs w:val="22"/>
        </w:rPr>
        <w:t xml:space="preserve">; </w:t>
      </w:r>
      <w:r w:rsidR="00F838B2" w:rsidRPr="001E1613">
        <w:rPr>
          <w:rFonts w:ascii="Candara Light" w:hAnsi="Candara Light" w:cstheme="majorHAnsi"/>
          <w:i/>
          <w:iCs/>
          <w:sz w:val="22"/>
          <w:szCs w:val="22"/>
        </w:rPr>
        <w:t xml:space="preserve">remite acta de </w:t>
      </w:r>
      <w:r w:rsidR="000A41FC" w:rsidRPr="001E1613">
        <w:rPr>
          <w:rFonts w:ascii="Candara Light" w:hAnsi="Candara Light" w:cstheme="majorHAnsi"/>
          <w:i/>
          <w:iCs/>
          <w:sz w:val="22"/>
          <w:szCs w:val="22"/>
        </w:rPr>
        <w:t>inexistencia sobre</w:t>
      </w:r>
      <w:r w:rsidR="00F838B2" w:rsidRPr="001E1613">
        <w:rPr>
          <w:rFonts w:ascii="Candara Light" w:hAnsi="Candara Light" w:cstheme="majorHAnsi"/>
          <w:i/>
          <w:iCs/>
          <w:sz w:val="22"/>
          <w:szCs w:val="22"/>
        </w:rPr>
        <w:t xml:space="preserve"> acuerdos municipales donde se establezca la reestructuración y la creación de nuevas </w:t>
      </w:r>
      <w:r w:rsidR="000A41FC" w:rsidRPr="001E1613">
        <w:rPr>
          <w:rFonts w:ascii="Candara Light" w:hAnsi="Candara Light" w:cstheme="majorHAnsi"/>
          <w:i/>
          <w:iCs/>
          <w:sz w:val="22"/>
          <w:szCs w:val="22"/>
        </w:rPr>
        <w:t>unidades auxiliares</w:t>
      </w:r>
      <w:r w:rsidR="00F838B2" w:rsidRPr="001E1613">
        <w:rPr>
          <w:rFonts w:ascii="Candara Light" w:hAnsi="Candara Light" w:cstheme="majorHAnsi"/>
          <w:i/>
          <w:iCs/>
          <w:sz w:val="22"/>
          <w:szCs w:val="22"/>
        </w:rPr>
        <w:t xml:space="preserve"> o </w:t>
      </w:r>
      <w:r w:rsidR="000A41FC" w:rsidRPr="001E1613">
        <w:rPr>
          <w:rFonts w:ascii="Candara Light" w:hAnsi="Candara Light" w:cstheme="majorHAnsi"/>
          <w:i/>
          <w:iCs/>
          <w:sz w:val="22"/>
          <w:szCs w:val="22"/>
        </w:rPr>
        <w:t>supresión</w:t>
      </w:r>
      <w:r w:rsidR="00F838B2" w:rsidRPr="001E1613">
        <w:rPr>
          <w:rFonts w:ascii="Candara Light" w:hAnsi="Candara Light" w:cstheme="majorHAnsi"/>
          <w:i/>
          <w:iCs/>
          <w:sz w:val="22"/>
          <w:szCs w:val="22"/>
        </w:rPr>
        <w:t xml:space="preserve"> de las AUIP</w:t>
      </w:r>
      <w:r w:rsidR="000A41FC" w:rsidRPr="001E1613">
        <w:rPr>
          <w:rFonts w:ascii="Candara Light" w:hAnsi="Candara Light" w:cstheme="majorHAnsi"/>
          <w:i/>
          <w:iCs/>
          <w:sz w:val="22"/>
          <w:szCs w:val="22"/>
        </w:rPr>
        <w:t xml:space="preserve"> de las alcaldías municipales que ahora son distritos.</w:t>
      </w:r>
    </w:p>
    <w:p w:rsidR="000A41FC" w:rsidRPr="00501813" w:rsidRDefault="000A41FC" w:rsidP="000A41FC">
      <w:pPr>
        <w:pStyle w:val="Prrafodelista"/>
        <w:rPr>
          <w:rFonts w:ascii="Candara Light" w:hAnsi="Candara Light" w:cstheme="majorHAnsi"/>
          <w:sz w:val="22"/>
          <w:szCs w:val="22"/>
        </w:rPr>
      </w:pPr>
    </w:p>
    <w:p w:rsidR="000A41FC" w:rsidRPr="00501813" w:rsidRDefault="000A41FC" w:rsidP="000A41FC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sz w:val="22"/>
          <w:szCs w:val="22"/>
        </w:rPr>
        <w:t xml:space="preserve">El día nueve de septiembre de dos mil veinticuatro, la Jefa de la Unidad de Compras Públicas, </w:t>
      </w:r>
      <w:r w:rsidR="00B52076">
        <w:rPr>
          <w:rFonts w:ascii="Candara Light" w:hAnsi="Candara Light" w:cstheme="majorHAnsi"/>
          <w:sz w:val="22"/>
          <w:szCs w:val="22"/>
        </w:rPr>
        <w:t>XXXXXXXXX XXXXX XXXXX XXXXXXX XXXXXX</w:t>
      </w:r>
      <w:r w:rsidRPr="00501813">
        <w:rPr>
          <w:rFonts w:ascii="Candara Light" w:hAnsi="Candara Light" w:cstheme="majorHAnsi"/>
          <w:sz w:val="22"/>
          <w:szCs w:val="22"/>
        </w:rPr>
        <w:t xml:space="preserve">; </w:t>
      </w:r>
      <w:r w:rsidRPr="001E1613">
        <w:rPr>
          <w:rFonts w:ascii="Candara Light" w:hAnsi="Candara Light" w:cstheme="majorHAnsi"/>
          <w:i/>
          <w:iCs/>
          <w:sz w:val="22"/>
          <w:szCs w:val="22"/>
        </w:rPr>
        <w:t>remite nota aclaratoria donde manifiesta que el municipio de Cuscatlán Sur se estructuró y entro en vigencia (su estructuración) desde el 03 de marzo de 2024 de conformidad al Art. 14 de la Ley Especial de reestructuración municipal; que la municipalidad de Cuscatlán Sur realizó su toma de</w:t>
      </w:r>
      <w:r w:rsidR="008E4E6E">
        <w:rPr>
          <w:rFonts w:ascii="Candara Light" w:hAnsi="Candara Light" w:cstheme="majorHAnsi"/>
          <w:i/>
          <w:iCs/>
          <w:sz w:val="22"/>
          <w:szCs w:val="22"/>
        </w:rPr>
        <w:t xml:space="preserve"> </w:t>
      </w:r>
      <w:r w:rsidRPr="001E1613">
        <w:rPr>
          <w:rFonts w:ascii="Candara Light" w:hAnsi="Candara Light" w:cstheme="majorHAnsi"/>
          <w:i/>
          <w:iCs/>
          <w:sz w:val="22"/>
          <w:szCs w:val="22"/>
        </w:rPr>
        <w:t>posesión el 01 de mayo de 2024; por tales motivos actualmente no se poseen obras aprobadas y ejecutadas para los años 2023 y 2024.</w:t>
      </w:r>
    </w:p>
    <w:p w:rsidR="000A41FC" w:rsidRPr="00501813" w:rsidRDefault="000A41FC" w:rsidP="000A41FC">
      <w:pPr>
        <w:pStyle w:val="Prrafodelista"/>
        <w:rPr>
          <w:rFonts w:ascii="Candara Light" w:hAnsi="Candara Light" w:cstheme="majorHAnsi"/>
          <w:sz w:val="22"/>
          <w:szCs w:val="22"/>
        </w:rPr>
      </w:pPr>
    </w:p>
    <w:p w:rsidR="00F12217" w:rsidRPr="00501813" w:rsidRDefault="00F12217" w:rsidP="009C15B4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sz w:val="22"/>
          <w:szCs w:val="22"/>
        </w:rPr>
        <w:t xml:space="preserve">Por lo anteriormente expresado, se le entrega la información </w:t>
      </w:r>
      <w:r w:rsidR="000A41FC" w:rsidRPr="00501813">
        <w:rPr>
          <w:rFonts w:ascii="Candara Light" w:hAnsi="Candara Light" w:cstheme="majorHAnsi"/>
          <w:sz w:val="22"/>
          <w:szCs w:val="22"/>
        </w:rPr>
        <w:t>remitida por las unidades administrativas.</w:t>
      </w:r>
    </w:p>
    <w:p w:rsidR="00912318" w:rsidRPr="00501813" w:rsidRDefault="00912318" w:rsidP="00912318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</w:p>
    <w:p w:rsidR="00F12217" w:rsidRPr="00501813" w:rsidRDefault="00F12217" w:rsidP="00912318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501813">
        <w:rPr>
          <w:rFonts w:ascii="Candara Light" w:hAnsi="Candara Light" w:cstheme="majorHAnsi"/>
          <w:b/>
          <w:sz w:val="22"/>
          <w:szCs w:val="22"/>
        </w:rPr>
        <w:t>RESOLUCIÓN</w:t>
      </w:r>
    </w:p>
    <w:p w:rsidR="00F12217" w:rsidRPr="00501813" w:rsidRDefault="00F12217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sz w:val="22"/>
          <w:szCs w:val="22"/>
        </w:rPr>
        <w:t xml:space="preserve">Que de conformidad a los Art. 65, 66 y 72 de la Ley de Acceso a la Información Pública, y Art. 54 del Reglamento de la Ley de Acceso a la Información Pública; el suscrito Oficial de Información, </w:t>
      </w:r>
      <w:r w:rsidRPr="00501813">
        <w:rPr>
          <w:rFonts w:ascii="Candara Light" w:hAnsi="Candara Light" w:cstheme="majorHAnsi"/>
          <w:b/>
          <w:sz w:val="22"/>
          <w:szCs w:val="22"/>
        </w:rPr>
        <w:t>RESUELVE:</w:t>
      </w:r>
    </w:p>
    <w:p w:rsidR="00F12217" w:rsidRPr="001E1613" w:rsidRDefault="001E1613" w:rsidP="001E1613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bCs/>
          <w:i/>
          <w:sz w:val="22"/>
          <w:szCs w:val="22"/>
        </w:rPr>
      </w:pPr>
      <w:r w:rsidRPr="001E1613">
        <w:rPr>
          <w:rFonts w:ascii="Candara Light" w:hAnsi="Candara Light" w:cstheme="majorHAnsi"/>
          <w:b/>
          <w:i/>
          <w:sz w:val="22"/>
          <w:szCs w:val="22"/>
        </w:rPr>
        <w:t>Tener por recibida</w:t>
      </w:r>
      <w:r w:rsidRPr="001E1613">
        <w:rPr>
          <w:rFonts w:ascii="Candara Light" w:hAnsi="Candara Light" w:cstheme="majorHAnsi"/>
          <w:bCs/>
          <w:i/>
          <w:sz w:val="22"/>
          <w:szCs w:val="22"/>
        </w:rPr>
        <w:t xml:space="preserve"> la información proporcionada por la </w:t>
      </w:r>
      <w:r>
        <w:rPr>
          <w:rFonts w:ascii="Candara Light" w:hAnsi="Candara Light" w:cstheme="majorHAnsi"/>
          <w:bCs/>
          <w:i/>
          <w:sz w:val="22"/>
          <w:szCs w:val="22"/>
        </w:rPr>
        <w:t>Unidad de Secretaría Municipal</w:t>
      </w:r>
      <w:r w:rsidRPr="001E1613">
        <w:rPr>
          <w:rFonts w:ascii="Candara Light" w:hAnsi="Candara Light" w:cstheme="majorHAnsi"/>
          <w:bCs/>
          <w:i/>
          <w:sz w:val="22"/>
          <w:szCs w:val="22"/>
        </w:rPr>
        <w:t xml:space="preserve"> y la</w:t>
      </w:r>
      <w:r w:rsidR="00B52076">
        <w:rPr>
          <w:rFonts w:ascii="Candara Light" w:hAnsi="Candara Light" w:cstheme="majorHAnsi"/>
          <w:bCs/>
          <w:i/>
          <w:sz w:val="22"/>
          <w:szCs w:val="22"/>
        </w:rPr>
        <w:t xml:space="preserve"> </w:t>
      </w:r>
      <w:r w:rsidRPr="001E1613">
        <w:rPr>
          <w:rFonts w:ascii="Candara Light" w:hAnsi="Candara Light" w:cstheme="majorHAnsi"/>
          <w:bCs/>
          <w:i/>
          <w:sz w:val="22"/>
          <w:szCs w:val="22"/>
        </w:rPr>
        <w:t>Unidad de</w:t>
      </w:r>
      <w:r>
        <w:rPr>
          <w:rFonts w:ascii="Candara Light" w:hAnsi="Candara Light" w:cstheme="majorHAnsi"/>
          <w:bCs/>
          <w:i/>
          <w:sz w:val="22"/>
          <w:szCs w:val="22"/>
        </w:rPr>
        <w:t xml:space="preserve"> Compras Públicas</w:t>
      </w:r>
      <w:r w:rsidR="00F12217" w:rsidRPr="001E1613">
        <w:rPr>
          <w:rFonts w:ascii="Candara Light" w:hAnsi="Candara Light" w:cstheme="majorHAnsi"/>
          <w:bCs/>
          <w:sz w:val="22"/>
          <w:szCs w:val="22"/>
        </w:rPr>
        <w:t>.</w:t>
      </w:r>
    </w:p>
    <w:p w:rsidR="00F12217" w:rsidRPr="00501813" w:rsidRDefault="00F12217" w:rsidP="00912318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b/>
          <w:i/>
          <w:sz w:val="22"/>
          <w:szCs w:val="22"/>
        </w:rPr>
        <w:t>Notifíquese al solicitante</w:t>
      </w:r>
      <w:r w:rsidR="00B52076">
        <w:rPr>
          <w:rFonts w:ascii="Candara Light" w:hAnsi="Candara Light" w:cstheme="majorHAnsi"/>
          <w:b/>
          <w:i/>
          <w:sz w:val="22"/>
          <w:szCs w:val="22"/>
        </w:rPr>
        <w:t xml:space="preserve"> </w:t>
      </w:r>
      <w:r w:rsidR="001E1613" w:rsidRPr="00501813">
        <w:rPr>
          <w:rFonts w:ascii="Candara Light" w:hAnsi="Candara Light" w:cstheme="majorHAnsi"/>
          <w:sz w:val="22"/>
          <w:szCs w:val="22"/>
        </w:rPr>
        <w:t>por el medio señalado para tal efecto</w:t>
      </w:r>
      <w:r w:rsidR="00B52076">
        <w:rPr>
          <w:rFonts w:ascii="Candara Light" w:hAnsi="Candara Light" w:cstheme="majorHAnsi"/>
          <w:sz w:val="22"/>
          <w:szCs w:val="22"/>
        </w:rPr>
        <w:t xml:space="preserve"> </w:t>
      </w:r>
      <w:r w:rsidRPr="00501813">
        <w:rPr>
          <w:rFonts w:ascii="Candara Light" w:hAnsi="Candara Light" w:cstheme="majorHAnsi"/>
          <w:sz w:val="22"/>
          <w:szCs w:val="22"/>
        </w:rPr>
        <w:t xml:space="preserve">que la información </w:t>
      </w:r>
      <w:r w:rsidR="001E1613">
        <w:rPr>
          <w:rFonts w:ascii="Candara Light" w:hAnsi="Candara Light" w:cstheme="majorHAnsi"/>
          <w:sz w:val="22"/>
          <w:szCs w:val="22"/>
        </w:rPr>
        <w:t xml:space="preserve">remitida por las unidades administrativas </w:t>
      </w:r>
      <w:r w:rsidRPr="00501813">
        <w:rPr>
          <w:rFonts w:ascii="Candara Light" w:hAnsi="Candara Light" w:cstheme="majorHAnsi"/>
          <w:sz w:val="22"/>
          <w:szCs w:val="22"/>
        </w:rPr>
        <w:t>se encuentra disponible</w:t>
      </w:r>
      <w:r w:rsidR="001E1613">
        <w:rPr>
          <w:rFonts w:ascii="Candara Light" w:hAnsi="Candara Light" w:cstheme="majorHAnsi"/>
          <w:sz w:val="22"/>
          <w:szCs w:val="22"/>
        </w:rPr>
        <w:t>.</w:t>
      </w:r>
    </w:p>
    <w:p w:rsidR="00F12217" w:rsidRPr="00501813" w:rsidRDefault="00F12217" w:rsidP="00912318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b/>
          <w:i/>
          <w:sz w:val="22"/>
          <w:szCs w:val="22"/>
        </w:rPr>
        <w:t>Entréguese la información</w:t>
      </w:r>
      <w:r w:rsidRPr="00501813">
        <w:rPr>
          <w:rFonts w:ascii="Candara Light" w:hAnsi="Candara Light" w:cstheme="majorHAnsi"/>
          <w:sz w:val="22"/>
          <w:szCs w:val="22"/>
        </w:rPr>
        <w:t xml:space="preserve"> al solicitante</w:t>
      </w:r>
      <w:r w:rsidR="008E4E6E">
        <w:rPr>
          <w:rFonts w:ascii="Candara Light" w:hAnsi="Candara Light" w:cstheme="majorHAnsi"/>
          <w:sz w:val="22"/>
          <w:szCs w:val="22"/>
        </w:rPr>
        <w:t xml:space="preserve"> </w:t>
      </w:r>
      <w:r w:rsidR="001E1613" w:rsidRPr="001E1613">
        <w:rPr>
          <w:rFonts w:ascii="Candara Light" w:hAnsi="Candara Light" w:cstheme="majorHAnsi"/>
          <w:sz w:val="22"/>
          <w:szCs w:val="22"/>
        </w:rPr>
        <w:t>de la forma expuesta en este proveído</w:t>
      </w:r>
      <w:r w:rsidRPr="00501813">
        <w:rPr>
          <w:rFonts w:ascii="Candara Light" w:hAnsi="Candara Light" w:cstheme="majorHAnsi"/>
          <w:sz w:val="22"/>
          <w:szCs w:val="22"/>
        </w:rPr>
        <w:t>.</w:t>
      </w:r>
    </w:p>
    <w:p w:rsidR="00F12217" w:rsidRPr="00501813" w:rsidRDefault="00F12217" w:rsidP="00912318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501813">
        <w:rPr>
          <w:rFonts w:ascii="Candara Light" w:hAnsi="Candara Light" w:cstheme="majorHAnsi"/>
          <w:b/>
          <w:i/>
          <w:sz w:val="22"/>
          <w:szCs w:val="22"/>
        </w:rPr>
        <w:t>Archívese el expediente</w:t>
      </w:r>
      <w:r w:rsidRPr="00501813">
        <w:rPr>
          <w:rFonts w:ascii="Candara Light" w:hAnsi="Candara Light" w:cstheme="majorHAnsi"/>
          <w:sz w:val="22"/>
          <w:szCs w:val="22"/>
        </w:rPr>
        <w:t xml:space="preserve"> administrativo.</w:t>
      </w:r>
    </w:p>
    <w:p w:rsidR="00F12217" w:rsidRPr="00501813" w:rsidRDefault="00F12217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</w:p>
    <w:p w:rsidR="001E1613" w:rsidRPr="00501813" w:rsidRDefault="001E1613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</w:p>
    <w:p w:rsidR="00BE329C" w:rsidRPr="00501813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</w:p>
    <w:p w:rsidR="001E1613" w:rsidRPr="001E1613" w:rsidRDefault="001E1613" w:rsidP="001E1613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b/>
          <w:bCs/>
          <w:sz w:val="22"/>
          <w:szCs w:val="22"/>
        </w:rPr>
      </w:pPr>
      <w:r w:rsidRPr="001E1613">
        <w:rPr>
          <w:rFonts w:ascii="Candara Light" w:hAnsi="Candara Light" w:cstheme="majorHAnsi"/>
          <w:b/>
          <w:bCs/>
          <w:sz w:val="22"/>
          <w:szCs w:val="22"/>
        </w:rPr>
        <w:t>Lic. Wilber Rixiery Moz Castellanos</w:t>
      </w:r>
    </w:p>
    <w:p w:rsidR="001E1613" w:rsidRPr="001E1613" w:rsidRDefault="001E1613" w:rsidP="001E1613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b/>
          <w:bCs/>
          <w:sz w:val="22"/>
          <w:szCs w:val="22"/>
        </w:rPr>
      </w:pPr>
      <w:r w:rsidRPr="001E1613">
        <w:rPr>
          <w:rFonts w:ascii="Candara Light" w:hAnsi="Candara Light" w:cstheme="majorHAnsi"/>
          <w:b/>
          <w:bCs/>
          <w:sz w:val="22"/>
          <w:szCs w:val="22"/>
        </w:rPr>
        <w:t>Oficial de Información</w:t>
      </w:r>
    </w:p>
    <w:p w:rsidR="005B2B15" w:rsidRDefault="001E1613" w:rsidP="001E1613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b/>
          <w:bCs/>
          <w:sz w:val="22"/>
          <w:szCs w:val="22"/>
        </w:rPr>
      </w:pPr>
      <w:r w:rsidRPr="001E1613">
        <w:rPr>
          <w:rFonts w:ascii="Candara Light" w:hAnsi="Candara Light" w:cstheme="majorHAnsi"/>
          <w:b/>
          <w:bCs/>
          <w:sz w:val="22"/>
          <w:szCs w:val="22"/>
        </w:rPr>
        <w:t>Alcaldía Municipal de Cuscatlán Sur</w:t>
      </w:r>
    </w:p>
    <w:p w:rsidR="00D85B33" w:rsidRDefault="00D85B33" w:rsidP="001E1613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b/>
          <w:bCs/>
          <w:sz w:val="22"/>
          <w:szCs w:val="22"/>
        </w:rPr>
      </w:pPr>
    </w:p>
    <w:p w:rsidR="00D85B33" w:rsidRPr="00D47BBD" w:rsidRDefault="00D85B33" w:rsidP="00D85B33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 w:rsidRPr="00D47BBD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lastRenderedPageBreak/>
        <w:t>VERSIÓN PÚBLICA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 w:rsidRPr="00D47BBD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 w:rsidRPr="00D47BBD"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nombres de empleados públicos, información de la persona solicitante y otros datos que en aplicación del artículo 24 letra literal “c” de la LAIP deben protegerse por requerir el consentimiento del titular de la información.</w:t>
      </w:r>
    </w:p>
    <w:p w:rsidR="00D85B33" w:rsidRPr="001E1613" w:rsidRDefault="00D85B33" w:rsidP="001E1613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b/>
          <w:bCs/>
          <w:sz w:val="22"/>
          <w:szCs w:val="22"/>
        </w:rPr>
      </w:pPr>
    </w:p>
    <w:sectPr w:rsidR="00D85B33" w:rsidRPr="001E1613" w:rsidSect="00DD1D58">
      <w:headerReference w:type="default" r:id="rId7"/>
      <w:headerReference w:type="first" r:id="rId8"/>
      <w:pgSz w:w="12240" w:h="15840" w:code="1"/>
      <w:pgMar w:top="1417" w:right="1701" w:bottom="1417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3B0" w:rsidRDefault="003523B0" w:rsidP="004666A8">
      <w:r>
        <w:separator/>
      </w:r>
    </w:p>
  </w:endnote>
  <w:endnote w:type="continuationSeparator" w:id="1">
    <w:p w:rsidR="003523B0" w:rsidRDefault="003523B0" w:rsidP="0046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 Light">
    <w:altName w:val="Candara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3B0" w:rsidRDefault="003523B0" w:rsidP="004666A8">
      <w:r>
        <w:separator/>
      </w:r>
    </w:p>
  </w:footnote>
  <w:footnote w:type="continuationSeparator" w:id="1">
    <w:p w:rsidR="003523B0" w:rsidRDefault="003523B0" w:rsidP="0046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01D" w:rsidRPr="0040101D" w:rsidRDefault="00DD1D58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160838" w:rsidRPr="00160838">
      <w:rPr>
        <w:rFonts w:ascii="Century Gothic" w:hAnsi="Century Gothic"/>
        <w:b/>
        <w:caps/>
        <w:noProof/>
      </w:rPr>
      <w:pict>
        <v:rect id="Rectángulo 15" o:spid="_x0000_s1026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" fillcolor="white [3212]" strokecolor="white [3212]" strokeweight="1pt">
          <v:textbox>
            <w:txbxContent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="003A6457"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244" w:rsidRDefault="007E10FA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976630</wp:posOffset>
          </wp:positionV>
          <wp:extent cx="7771765" cy="8495665"/>
          <wp:effectExtent l="0" t="0" r="0" b="0"/>
          <wp:wrapNone/>
          <wp:docPr id="1731866689" name="Imagen 1731866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531"/>
                  <a:stretch/>
                </pic:blipFill>
                <pic:spPr bwMode="auto">
                  <a:xfrm>
                    <a:off x="0" y="0"/>
                    <a:ext cx="7771765" cy="8495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-576580</wp:posOffset>
          </wp:positionV>
          <wp:extent cx="7772400" cy="138112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799" b="84469"/>
                  <a:stretch/>
                </pic:blipFill>
                <pic:spPr bwMode="auto">
                  <a:xfrm>
                    <a:off x="0" y="0"/>
                    <a:ext cx="7772400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F54"/>
    <w:multiLevelType w:val="hybridMultilevel"/>
    <w:tmpl w:val="8FBCC3F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C2DB0"/>
    <w:multiLevelType w:val="hybridMultilevel"/>
    <w:tmpl w:val="7856DEE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A18AE"/>
    <w:multiLevelType w:val="hybridMultilevel"/>
    <w:tmpl w:val="D3DA0E7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612CD9"/>
    <w:multiLevelType w:val="hybridMultilevel"/>
    <w:tmpl w:val="6974EB98"/>
    <w:lvl w:ilvl="0" w:tplc="7046A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27536"/>
    <w:multiLevelType w:val="hybridMultilevel"/>
    <w:tmpl w:val="6CEE7FE0"/>
    <w:lvl w:ilvl="0" w:tplc="63A080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sz w:val="22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41790E"/>
    <w:multiLevelType w:val="hybridMultilevel"/>
    <w:tmpl w:val="C78E1E34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2835A14"/>
    <w:multiLevelType w:val="hybridMultilevel"/>
    <w:tmpl w:val="FCB8C8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54838"/>
    <w:multiLevelType w:val="hybridMultilevel"/>
    <w:tmpl w:val="EBACAFC0"/>
    <w:lvl w:ilvl="0" w:tplc="D70681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E7027"/>
    <w:multiLevelType w:val="hybridMultilevel"/>
    <w:tmpl w:val="AA16B3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A0224"/>
    <w:multiLevelType w:val="hybridMultilevel"/>
    <w:tmpl w:val="BE183CFC"/>
    <w:lvl w:ilvl="0" w:tplc="F4DAE0E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308E9"/>
    <w:multiLevelType w:val="hybridMultilevel"/>
    <w:tmpl w:val="275675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6"/>
  </w:num>
  <w:num w:numId="5">
    <w:abstractNumId w:val="12"/>
  </w:num>
  <w:num w:numId="6">
    <w:abstractNumId w:val="15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1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666A8"/>
    <w:rsid w:val="00007268"/>
    <w:rsid w:val="00017D19"/>
    <w:rsid w:val="00025232"/>
    <w:rsid w:val="000412FB"/>
    <w:rsid w:val="000415B3"/>
    <w:rsid w:val="0008634F"/>
    <w:rsid w:val="000907AB"/>
    <w:rsid w:val="000A41FC"/>
    <w:rsid w:val="000D2811"/>
    <w:rsid w:val="00104351"/>
    <w:rsid w:val="00111734"/>
    <w:rsid w:val="00160838"/>
    <w:rsid w:val="001E1613"/>
    <w:rsid w:val="002379F9"/>
    <w:rsid w:val="00262E7E"/>
    <w:rsid w:val="002B78E4"/>
    <w:rsid w:val="002C6A71"/>
    <w:rsid w:val="002D2CDA"/>
    <w:rsid w:val="003233A1"/>
    <w:rsid w:val="00323F97"/>
    <w:rsid w:val="003523B0"/>
    <w:rsid w:val="003804ED"/>
    <w:rsid w:val="003A6457"/>
    <w:rsid w:val="003C2D95"/>
    <w:rsid w:val="0040101D"/>
    <w:rsid w:val="00402353"/>
    <w:rsid w:val="004112FC"/>
    <w:rsid w:val="004146B4"/>
    <w:rsid w:val="0046325E"/>
    <w:rsid w:val="004666A8"/>
    <w:rsid w:val="004667BF"/>
    <w:rsid w:val="00493645"/>
    <w:rsid w:val="004A2109"/>
    <w:rsid w:val="004C530C"/>
    <w:rsid w:val="004F2BF8"/>
    <w:rsid w:val="00501813"/>
    <w:rsid w:val="00504F36"/>
    <w:rsid w:val="00560323"/>
    <w:rsid w:val="005952FA"/>
    <w:rsid w:val="00595AF6"/>
    <w:rsid w:val="005B2B15"/>
    <w:rsid w:val="005B3244"/>
    <w:rsid w:val="0060460B"/>
    <w:rsid w:val="0062169D"/>
    <w:rsid w:val="00653F61"/>
    <w:rsid w:val="006B25CE"/>
    <w:rsid w:val="006B7C32"/>
    <w:rsid w:val="006F1AF1"/>
    <w:rsid w:val="00751012"/>
    <w:rsid w:val="00776594"/>
    <w:rsid w:val="007C240D"/>
    <w:rsid w:val="007E10FA"/>
    <w:rsid w:val="00814002"/>
    <w:rsid w:val="00861585"/>
    <w:rsid w:val="008E4E6E"/>
    <w:rsid w:val="00901C95"/>
    <w:rsid w:val="00912318"/>
    <w:rsid w:val="0093607C"/>
    <w:rsid w:val="009C15B4"/>
    <w:rsid w:val="009E28C8"/>
    <w:rsid w:val="009F03BA"/>
    <w:rsid w:val="00A120A0"/>
    <w:rsid w:val="00A237C4"/>
    <w:rsid w:val="00A27535"/>
    <w:rsid w:val="00A3710B"/>
    <w:rsid w:val="00A71016"/>
    <w:rsid w:val="00A85CBA"/>
    <w:rsid w:val="00AC53EE"/>
    <w:rsid w:val="00AE746D"/>
    <w:rsid w:val="00B13E22"/>
    <w:rsid w:val="00B17BD1"/>
    <w:rsid w:val="00B3473B"/>
    <w:rsid w:val="00B374D8"/>
    <w:rsid w:val="00B52076"/>
    <w:rsid w:val="00B7681C"/>
    <w:rsid w:val="00BD3184"/>
    <w:rsid w:val="00BE329C"/>
    <w:rsid w:val="00C50C0E"/>
    <w:rsid w:val="00C74615"/>
    <w:rsid w:val="00CC783F"/>
    <w:rsid w:val="00CD6304"/>
    <w:rsid w:val="00CD6846"/>
    <w:rsid w:val="00D01CAA"/>
    <w:rsid w:val="00D07222"/>
    <w:rsid w:val="00D41F28"/>
    <w:rsid w:val="00D67879"/>
    <w:rsid w:val="00D70095"/>
    <w:rsid w:val="00D71B78"/>
    <w:rsid w:val="00D72438"/>
    <w:rsid w:val="00D84E3C"/>
    <w:rsid w:val="00D85B33"/>
    <w:rsid w:val="00D9033E"/>
    <w:rsid w:val="00DC1F17"/>
    <w:rsid w:val="00DD0336"/>
    <w:rsid w:val="00DD1D58"/>
    <w:rsid w:val="00E11F84"/>
    <w:rsid w:val="00E234CB"/>
    <w:rsid w:val="00E47596"/>
    <w:rsid w:val="00E53771"/>
    <w:rsid w:val="00EC47FE"/>
    <w:rsid w:val="00F00B37"/>
    <w:rsid w:val="00F12217"/>
    <w:rsid w:val="00F838B2"/>
    <w:rsid w:val="00F95A4C"/>
    <w:rsid w:val="00F974AC"/>
    <w:rsid w:val="00FB4155"/>
    <w:rsid w:val="00FF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8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3C2D95"/>
    <w:pPr>
      <w:ind w:left="720"/>
      <w:contextualSpacing/>
    </w:pPr>
  </w:style>
  <w:style w:type="paragraph" w:customStyle="1" w:styleId="Style">
    <w:name w:val="Style"/>
    <w:rsid w:val="00D85B3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4</Pages>
  <Words>1244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deysi</cp:lastModifiedBy>
  <cp:revision>30</cp:revision>
  <dcterms:created xsi:type="dcterms:W3CDTF">2024-05-03T17:25:00Z</dcterms:created>
  <dcterms:modified xsi:type="dcterms:W3CDTF">2024-09-30T17:05:00Z</dcterms:modified>
</cp:coreProperties>
</file>