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449EF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Para contratar a un proveedor bajo la Ley de Compras Públicas</w:t>
      </w:r>
      <w:r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, </w:t>
      </w: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es fundamental que los proveedores interesados cumplan con ciertos requisitos y procedimientos establecidos por la normativa vigente. A continuación, se detallan los pasos y consideraciones principales:</w:t>
      </w:r>
    </w:p>
    <w:p w14:paraId="31654432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Inscripción en el Registro Único de Proveedores del Estado (</w:t>
      </w:r>
      <w:proofErr w:type="spellStart"/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RUPES</w:t>
      </w:r>
      <w:proofErr w:type="spellEnd"/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):</w:t>
      </w:r>
    </w:p>
    <w:p w14:paraId="14F5FB12" w14:textId="77777777" w:rsidR="00E60EC4" w:rsidRPr="003C4DE5" w:rsidRDefault="00E60EC4" w:rsidP="00E60E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Los proveedores deben inscribirse en el </w:t>
      </w:r>
      <w:proofErr w:type="spellStart"/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RUPES</w:t>
      </w:r>
      <w:proofErr w:type="spellEnd"/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 completando un formulario de solicitud y adjuntando la documentación requerida, según las disposiciones de la Dirección Nacional de Compras Públicas (DINAC) a través del sistema COMPRASAL. </w:t>
      </w:r>
    </w:p>
    <w:p w14:paraId="3BADB143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Participación en Procesos de Licitación y Contratación:</w:t>
      </w:r>
    </w:p>
    <w:p w14:paraId="11763B5F" w14:textId="77777777" w:rsidR="00E60EC4" w:rsidRPr="003C4DE5" w:rsidRDefault="00E60EC4" w:rsidP="00E60E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Una vez inscritos en el </w:t>
      </w:r>
      <w:proofErr w:type="spellStart"/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RUPES</w:t>
      </w:r>
      <w:proofErr w:type="spellEnd"/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, los proveedores pueden participar en los procesos de adquisición y contratación pública, asegurando el cumplimiento de los principios de publicidad, libre competencia, igualdad, ética, transparencia, imparcialidad, probidad, centralización normativa y descentralización operativa, y racionalidad del gasto público. </w:t>
      </w:r>
    </w:p>
    <w:p w14:paraId="7FD071CA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Presentación de Ofertas y Documentación Requerida:</w:t>
      </w:r>
    </w:p>
    <w:p w14:paraId="7AAA611E" w14:textId="77777777" w:rsidR="00E60EC4" w:rsidRDefault="00E60EC4" w:rsidP="00E60E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Los proveedores deben presentar ofertas que cumplan con los términos de referencia, especificaciones técnicas y bases de licitación o concurso establecidos en cada proceso de contratación. </w:t>
      </w:r>
    </w:p>
    <w:p w14:paraId="174FB19F" w14:textId="0838513D" w:rsidR="006A5371" w:rsidRPr="003C4DE5" w:rsidRDefault="006A5371" w:rsidP="00E60E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>
        <w:rPr>
          <w:rFonts w:ascii="Times New Roman" w:eastAsia="Times New Roman" w:hAnsi="Times New Roman"/>
          <w:sz w:val="24"/>
          <w:szCs w:val="24"/>
          <w:lang w:val="es-SV" w:eastAsia="es-SV"/>
        </w:rPr>
        <w:t>Deberán estar solventes ante las instituciones de Gobierno (</w:t>
      </w:r>
      <w:proofErr w:type="spellStart"/>
      <w:r>
        <w:rPr>
          <w:rFonts w:ascii="Times New Roman" w:eastAsia="Times New Roman" w:hAnsi="Times New Roman"/>
          <w:sz w:val="24"/>
          <w:szCs w:val="24"/>
          <w:lang w:val="es-SV" w:eastAsia="es-SV"/>
        </w:rPr>
        <w:t>AFP,ISSS</w:t>
      </w:r>
      <w:proofErr w:type="spellEnd"/>
      <w:r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, MUNICIPAL, HACIENDA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SV" w:eastAsia="es-SV"/>
        </w:rPr>
        <w:t>INPFA</w:t>
      </w:r>
      <w:proofErr w:type="spellEnd"/>
      <w:r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). </w:t>
      </w:r>
    </w:p>
    <w:p w14:paraId="755CBD26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b/>
          <w:bCs/>
          <w:sz w:val="24"/>
          <w:szCs w:val="24"/>
          <w:lang w:val="es-SV" w:eastAsia="es-SV"/>
        </w:rPr>
        <w:t>Cumplimiento de Obligaciones Contractuales:</w:t>
      </w:r>
    </w:p>
    <w:p w14:paraId="01D14163" w14:textId="77777777" w:rsidR="00E60EC4" w:rsidRPr="003C4DE5" w:rsidRDefault="00E60EC4" w:rsidP="00E60E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Una vez adjudicado un contrato, el proveedor debe cumplir con las obligaciones establecidas, garantizando la calidad técnica de los bienes, obras o servicios proporcionados, y respetando los plazos y condiciones acordados. </w:t>
      </w:r>
    </w:p>
    <w:p w14:paraId="53C619B4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 xml:space="preserve">Es importante destacar que la Ley de Compras Públicas y sus reglamentos buscan promover la transparencia y eficiencia en la gestión de los fondos públicos, garantizando procesos abiertos y competitivos. </w:t>
      </w:r>
    </w:p>
    <w:p w14:paraId="71D4E4B5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Para obtener información más detallada y actualizada, se recomienda consultar la Ley de Compras Públicas y su reglamento, disponibles en los siguientes enlaces:</w:t>
      </w:r>
    </w:p>
    <w:p w14:paraId="0F56EE31" w14:textId="77777777" w:rsidR="00E60EC4" w:rsidRPr="003C4DE5" w:rsidRDefault="00E60EC4" w:rsidP="00E6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s-SV" w:eastAsia="es-SV"/>
        </w:rPr>
      </w:pPr>
      <w:hyperlink r:id="rId5" w:tgtFrame="_new" w:history="1">
        <w:r w:rsidRPr="003C4DE5">
          <w:rPr>
            <w:rFonts w:ascii="Times New Roman" w:eastAsia="Times New Roman" w:hAnsi="Times New Roman"/>
            <w:color w:val="000000" w:themeColor="text1"/>
            <w:sz w:val="24"/>
            <w:szCs w:val="24"/>
            <w:lang w:val="es-SV" w:eastAsia="es-SV"/>
          </w:rPr>
          <w:t>Ley de Compras Públicas de El Salvador</w:t>
        </w:r>
      </w:hyperlink>
    </w:p>
    <w:p w14:paraId="14FC79C9" w14:textId="77777777" w:rsidR="00E60EC4" w:rsidRPr="003C4DE5" w:rsidRDefault="00E60EC4" w:rsidP="00E60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s-SV" w:eastAsia="es-SV"/>
        </w:rPr>
      </w:pPr>
      <w:hyperlink r:id="rId6" w:tgtFrame="_new" w:history="1">
        <w:r w:rsidRPr="003C4DE5">
          <w:rPr>
            <w:rFonts w:ascii="Times New Roman" w:eastAsia="Times New Roman" w:hAnsi="Times New Roman"/>
            <w:color w:val="000000" w:themeColor="text1"/>
            <w:sz w:val="24"/>
            <w:szCs w:val="24"/>
            <w:lang w:val="es-SV" w:eastAsia="es-SV"/>
          </w:rPr>
          <w:t>Reglamento de la Ley de Compras Públicas</w:t>
        </w:r>
      </w:hyperlink>
    </w:p>
    <w:p w14:paraId="34D8DF66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Además, para facilitar el proceso de inscripción y participación en las compras públicas, los proveedores pueden acceder al sistema COMPRASAL a través del siguiente enlace:</w:t>
      </w:r>
    </w:p>
    <w:p w14:paraId="7EFF1B8D" w14:textId="77777777" w:rsidR="00E60EC4" w:rsidRPr="003C4DE5" w:rsidRDefault="00E60EC4" w:rsidP="00E60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lastRenderedPageBreak/>
        <w:t>COMPRASAL</w:t>
      </w:r>
    </w:p>
    <w:p w14:paraId="1BD0E5B6" w14:textId="77777777" w:rsidR="00E60EC4" w:rsidRPr="003C4DE5" w:rsidRDefault="00E60EC4" w:rsidP="00E60E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SV" w:eastAsia="es-SV"/>
        </w:rPr>
      </w:pPr>
      <w:r w:rsidRPr="003C4DE5">
        <w:rPr>
          <w:rFonts w:ascii="Times New Roman" w:eastAsia="Times New Roman" w:hAnsi="Times New Roman"/>
          <w:sz w:val="24"/>
          <w:szCs w:val="24"/>
          <w:lang w:val="es-SV" w:eastAsia="es-SV"/>
        </w:rPr>
        <w:t>Este sistema electrónico centraliza la información y los procedimientos relacionados con las adquisiciones y contrataciones del Estado salvadoreño.</w:t>
      </w:r>
    </w:p>
    <w:p w14:paraId="380949C4" w14:textId="77777777" w:rsidR="00E60EC4" w:rsidRPr="002013A2" w:rsidRDefault="00E60EC4" w:rsidP="00E60EC4">
      <w:pPr>
        <w:tabs>
          <w:tab w:val="left" w:pos="3622"/>
        </w:tabs>
        <w:spacing w:after="0"/>
        <w:jc w:val="both"/>
        <w:rPr>
          <w:rFonts w:cs="Segoe UI"/>
          <w:i/>
          <w:sz w:val="20"/>
          <w:szCs w:val="20"/>
        </w:rPr>
      </w:pPr>
    </w:p>
    <w:p w14:paraId="18E67DF8" w14:textId="77777777" w:rsidR="00EB12C0" w:rsidRDefault="00EB12C0"/>
    <w:sectPr w:rsidR="00EB12C0" w:rsidSect="00E60E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72630"/>
    <w:multiLevelType w:val="multilevel"/>
    <w:tmpl w:val="7EBE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661DF"/>
    <w:multiLevelType w:val="multilevel"/>
    <w:tmpl w:val="F216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E197B"/>
    <w:multiLevelType w:val="multilevel"/>
    <w:tmpl w:val="654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426292">
    <w:abstractNumId w:val="1"/>
  </w:num>
  <w:num w:numId="2" w16cid:durableId="1662276855">
    <w:abstractNumId w:val="2"/>
  </w:num>
  <w:num w:numId="3" w16cid:durableId="120337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C4"/>
    <w:rsid w:val="006A5371"/>
    <w:rsid w:val="00AC3281"/>
    <w:rsid w:val="00B974BC"/>
    <w:rsid w:val="00BB3D47"/>
    <w:rsid w:val="00E60EC4"/>
    <w:rsid w:val="00E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10F9"/>
  <w15:chartTrackingRefBased/>
  <w15:docId w15:val="{FEEE9367-A450-40EC-AE23-B924C55A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C4"/>
    <w:pPr>
      <w:spacing w:after="200" w:line="276" w:lineRule="auto"/>
    </w:pPr>
    <w:rPr>
      <w:rFonts w:ascii="Calibri" w:eastAsia="Calibri" w:hAnsi="Calibri" w:cs="Times New Roman"/>
      <w:kern w:val="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system/documents/documents/000/608/106/original/REGLAMENTO-DE-LA-LEY-DE-COMPRAS-PUBLICOS.pdf?1731739582=" TargetMode="External"/><Relationship Id="rId5" Type="http://schemas.openxmlformats.org/officeDocument/2006/relationships/hyperlink" Target="https://goldservice.com.sv/wp-content/uploads/2023/03/ley-de-compras-publica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dcterms:created xsi:type="dcterms:W3CDTF">2024-12-20T15:44:00Z</dcterms:created>
  <dcterms:modified xsi:type="dcterms:W3CDTF">2024-12-20T15:47:00Z</dcterms:modified>
</cp:coreProperties>
</file>