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1EC7" w:rsidRPr="00BE3344" w:rsidRDefault="00221EC7" w:rsidP="00221EC7">
      <w:pPr>
        <w:spacing w:after="0" w:line="240" w:lineRule="auto"/>
        <w:jc w:val="center"/>
        <w:rPr>
          <w:b/>
          <w:sz w:val="24"/>
          <w:szCs w:val="24"/>
        </w:rPr>
      </w:pPr>
      <w:bookmarkStart w:id="0" w:name="_GoBack"/>
      <w:bookmarkEnd w:id="0"/>
    </w:p>
    <w:tbl>
      <w:tblPr>
        <w:tblStyle w:val="Tablaconcuadrcula5oscura-nfasis5"/>
        <w:tblpPr w:leftFromText="141" w:rightFromText="141" w:horzAnchor="margin" w:tblpY="1725"/>
        <w:tblW w:w="9093" w:type="dxa"/>
        <w:tblLayout w:type="fixed"/>
        <w:tblLook w:val="04A0" w:firstRow="1" w:lastRow="0" w:firstColumn="1" w:lastColumn="0" w:noHBand="0" w:noVBand="1"/>
      </w:tblPr>
      <w:tblGrid>
        <w:gridCol w:w="421"/>
        <w:gridCol w:w="3356"/>
        <w:gridCol w:w="1183"/>
        <w:gridCol w:w="989"/>
        <w:gridCol w:w="1121"/>
        <w:gridCol w:w="990"/>
        <w:gridCol w:w="1033"/>
      </w:tblGrid>
      <w:tr w:rsidR="00221EC7" w:rsidRPr="009856E2" w:rsidTr="00233B3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1" w:type="dxa"/>
          </w:tcPr>
          <w:p w:rsidR="00221EC7" w:rsidRPr="009856E2" w:rsidRDefault="00221EC7" w:rsidP="00A976BB">
            <w:pPr>
              <w:jc w:val="center"/>
              <w:rPr>
                <w:b w:val="0"/>
                <w:bCs w:val="0"/>
                <w:color w:val="FFFFFF"/>
                <w:sz w:val="24"/>
                <w:szCs w:val="24"/>
              </w:rPr>
            </w:pPr>
          </w:p>
        </w:tc>
        <w:tc>
          <w:tcPr>
            <w:tcW w:w="3356" w:type="dxa"/>
            <w:vMerge w:val="restart"/>
            <w:hideMark/>
          </w:tcPr>
          <w:p w:rsidR="00221EC7" w:rsidRPr="00233B35" w:rsidRDefault="00221EC7" w:rsidP="00A976B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32"/>
                <w:szCs w:val="32"/>
              </w:rPr>
            </w:pPr>
            <w:r w:rsidRPr="00233B35">
              <w:rPr>
                <w:color w:val="auto"/>
                <w:sz w:val="32"/>
                <w:szCs w:val="32"/>
              </w:rPr>
              <w:t>Mecanismo de Participación</w:t>
            </w:r>
          </w:p>
        </w:tc>
        <w:tc>
          <w:tcPr>
            <w:tcW w:w="1183" w:type="dxa"/>
            <w:vMerge w:val="restart"/>
            <w:hideMark/>
          </w:tcPr>
          <w:p w:rsidR="00221EC7" w:rsidRPr="00F454E2" w:rsidRDefault="00221EC7" w:rsidP="00A976BB">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F454E2">
              <w:rPr>
                <w:color w:val="auto"/>
              </w:rPr>
              <w:t># de Eventos</w:t>
            </w:r>
          </w:p>
          <w:p w:rsidR="009219D2" w:rsidRDefault="009219D2" w:rsidP="009219D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Abril </w:t>
            </w:r>
            <w:r w:rsidR="00D16096" w:rsidRPr="00F454E2">
              <w:rPr>
                <w:color w:val="auto"/>
              </w:rPr>
              <w:t xml:space="preserve">a </w:t>
            </w:r>
            <w:r>
              <w:rPr>
                <w:color w:val="auto"/>
              </w:rPr>
              <w:t>Junio</w:t>
            </w:r>
          </w:p>
          <w:p w:rsidR="00221EC7" w:rsidRPr="00F454E2" w:rsidRDefault="00D16096" w:rsidP="009219D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F454E2">
              <w:rPr>
                <w:color w:val="auto"/>
              </w:rPr>
              <w:t xml:space="preserve"> 2019</w:t>
            </w:r>
          </w:p>
        </w:tc>
        <w:tc>
          <w:tcPr>
            <w:tcW w:w="4133" w:type="dxa"/>
            <w:gridSpan w:val="4"/>
          </w:tcPr>
          <w:p w:rsidR="00221EC7" w:rsidRPr="00EE393A" w:rsidRDefault="00221EC7" w:rsidP="00A976BB">
            <w:pPr>
              <w:jc w:val="center"/>
              <w:cnfStyle w:val="100000000000" w:firstRow="1" w:lastRow="0" w:firstColumn="0" w:lastColumn="0" w:oddVBand="0" w:evenVBand="0" w:oddHBand="0" w:evenHBand="0" w:firstRowFirstColumn="0" w:firstRowLastColumn="0" w:lastRowFirstColumn="0" w:lastRowLastColumn="0"/>
              <w:rPr>
                <w:bCs w:val="0"/>
                <w:color w:val="FFFFFF"/>
                <w:sz w:val="28"/>
                <w:szCs w:val="28"/>
              </w:rPr>
            </w:pPr>
            <w:r w:rsidRPr="00EE393A">
              <w:rPr>
                <w:color w:val="auto"/>
                <w:sz w:val="28"/>
                <w:szCs w:val="28"/>
              </w:rPr>
              <w:t>Participantes</w:t>
            </w:r>
          </w:p>
        </w:tc>
      </w:tr>
      <w:tr w:rsidR="00233B35" w:rsidRPr="009856E2" w:rsidTr="00EE393A">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421" w:type="dxa"/>
          </w:tcPr>
          <w:p w:rsidR="00221EC7" w:rsidRPr="00F454E2" w:rsidRDefault="00221EC7" w:rsidP="00A976BB">
            <w:pPr>
              <w:jc w:val="center"/>
              <w:rPr>
                <w:b w:val="0"/>
                <w:bCs w:val="0"/>
                <w:color w:val="auto"/>
                <w:sz w:val="24"/>
                <w:szCs w:val="24"/>
              </w:rPr>
            </w:pPr>
            <w:r w:rsidRPr="00F454E2">
              <w:rPr>
                <w:b w:val="0"/>
                <w:color w:val="auto"/>
                <w:sz w:val="24"/>
                <w:szCs w:val="24"/>
              </w:rPr>
              <w:t>No.</w:t>
            </w:r>
          </w:p>
        </w:tc>
        <w:tc>
          <w:tcPr>
            <w:tcW w:w="3356" w:type="dxa"/>
            <w:vMerge/>
          </w:tcPr>
          <w:p w:rsidR="00221EC7" w:rsidRPr="00F454E2" w:rsidRDefault="00221EC7" w:rsidP="00A976BB">
            <w:pPr>
              <w:jc w:val="center"/>
              <w:cnfStyle w:val="000000100000" w:firstRow="0" w:lastRow="0" w:firstColumn="0" w:lastColumn="0" w:oddVBand="0" w:evenVBand="0" w:oddHBand="1" w:evenHBand="0" w:firstRowFirstColumn="0" w:firstRowLastColumn="0" w:lastRowFirstColumn="0" w:lastRowLastColumn="0"/>
              <w:rPr>
                <w:bCs/>
                <w:sz w:val="20"/>
                <w:szCs w:val="20"/>
              </w:rPr>
            </w:pPr>
          </w:p>
        </w:tc>
        <w:tc>
          <w:tcPr>
            <w:tcW w:w="1183" w:type="dxa"/>
            <w:vMerge/>
          </w:tcPr>
          <w:p w:rsidR="00221EC7" w:rsidRPr="00F454E2" w:rsidRDefault="00221EC7" w:rsidP="00A976BB">
            <w:pPr>
              <w:jc w:val="center"/>
              <w:cnfStyle w:val="000000100000" w:firstRow="0" w:lastRow="0" w:firstColumn="0" w:lastColumn="0" w:oddVBand="0" w:evenVBand="0" w:oddHBand="1" w:evenHBand="0" w:firstRowFirstColumn="0" w:firstRowLastColumn="0" w:lastRowFirstColumn="0" w:lastRowLastColumn="0"/>
              <w:rPr>
                <w:bCs/>
                <w:sz w:val="20"/>
                <w:szCs w:val="20"/>
              </w:rPr>
            </w:pPr>
          </w:p>
        </w:tc>
        <w:tc>
          <w:tcPr>
            <w:tcW w:w="989" w:type="dxa"/>
          </w:tcPr>
          <w:p w:rsidR="00221EC7" w:rsidRPr="00EE393A" w:rsidRDefault="00221EC7" w:rsidP="00A976BB">
            <w:pPr>
              <w:jc w:val="center"/>
              <w:cnfStyle w:val="000000100000" w:firstRow="0" w:lastRow="0" w:firstColumn="0" w:lastColumn="0" w:oddVBand="0" w:evenVBand="0" w:oddHBand="1" w:evenHBand="0" w:firstRowFirstColumn="0" w:firstRowLastColumn="0" w:lastRowFirstColumn="0" w:lastRowLastColumn="0"/>
              <w:rPr>
                <w:b/>
                <w:bCs/>
                <w:szCs w:val="20"/>
              </w:rPr>
            </w:pPr>
            <w:r w:rsidRPr="00EE393A">
              <w:rPr>
                <w:b/>
                <w:bCs/>
                <w:szCs w:val="20"/>
              </w:rPr>
              <w:t>Mujeres</w:t>
            </w:r>
          </w:p>
        </w:tc>
        <w:tc>
          <w:tcPr>
            <w:tcW w:w="1121" w:type="dxa"/>
          </w:tcPr>
          <w:p w:rsidR="00221EC7" w:rsidRPr="00EE393A" w:rsidRDefault="00221EC7" w:rsidP="00A976BB">
            <w:pPr>
              <w:jc w:val="center"/>
              <w:cnfStyle w:val="000000100000" w:firstRow="0" w:lastRow="0" w:firstColumn="0" w:lastColumn="0" w:oddVBand="0" w:evenVBand="0" w:oddHBand="1" w:evenHBand="0" w:firstRowFirstColumn="0" w:firstRowLastColumn="0" w:lastRowFirstColumn="0" w:lastRowLastColumn="0"/>
              <w:rPr>
                <w:b/>
                <w:bCs/>
                <w:szCs w:val="20"/>
              </w:rPr>
            </w:pPr>
            <w:r w:rsidRPr="00EE393A">
              <w:rPr>
                <w:b/>
                <w:bCs/>
                <w:szCs w:val="20"/>
              </w:rPr>
              <w:t>Hombres</w:t>
            </w:r>
          </w:p>
        </w:tc>
        <w:tc>
          <w:tcPr>
            <w:tcW w:w="990" w:type="dxa"/>
          </w:tcPr>
          <w:p w:rsidR="00221EC7" w:rsidRPr="00EE393A" w:rsidRDefault="00221EC7" w:rsidP="00A976B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E393A">
              <w:rPr>
                <w:b/>
                <w:bCs/>
                <w:sz w:val="20"/>
                <w:szCs w:val="20"/>
              </w:rPr>
              <w:t>Juventud</w:t>
            </w:r>
          </w:p>
          <w:p w:rsidR="00541F62" w:rsidRPr="00EE393A" w:rsidRDefault="00EE393A" w:rsidP="00A976BB">
            <w:pPr>
              <w:jc w:val="center"/>
              <w:cnfStyle w:val="000000100000" w:firstRow="0" w:lastRow="0" w:firstColumn="0" w:lastColumn="0" w:oddVBand="0" w:evenVBand="0" w:oddHBand="1" w:evenHBand="0" w:firstRowFirstColumn="0" w:firstRowLastColumn="0" w:lastRowFirstColumn="0" w:lastRowLastColumn="0"/>
              <w:rPr>
                <w:b/>
                <w:bCs/>
                <w:sz w:val="20"/>
                <w:szCs w:val="16"/>
              </w:rPr>
            </w:pPr>
            <w:r>
              <w:rPr>
                <w:b/>
                <w:bCs/>
                <w:sz w:val="20"/>
                <w:szCs w:val="16"/>
              </w:rPr>
              <w:t>(hasta 30 años)</w:t>
            </w:r>
          </w:p>
        </w:tc>
        <w:tc>
          <w:tcPr>
            <w:tcW w:w="1033" w:type="dxa"/>
          </w:tcPr>
          <w:p w:rsidR="00221EC7" w:rsidRPr="00EE393A" w:rsidRDefault="00221EC7" w:rsidP="00A976B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E393A">
              <w:rPr>
                <w:b/>
                <w:bCs/>
                <w:sz w:val="20"/>
                <w:szCs w:val="20"/>
              </w:rPr>
              <w:t>Población total atendida</w:t>
            </w:r>
          </w:p>
        </w:tc>
      </w:tr>
      <w:tr w:rsidR="00F454E2" w:rsidRPr="009856E2" w:rsidTr="00EE393A">
        <w:trPr>
          <w:trHeight w:val="820"/>
        </w:trPr>
        <w:tc>
          <w:tcPr>
            <w:cnfStyle w:val="001000000000" w:firstRow="0" w:lastRow="0" w:firstColumn="1" w:lastColumn="0" w:oddVBand="0" w:evenVBand="0" w:oddHBand="0" w:evenHBand="0" w:firstRowFirstColumn="0" w:firstRowLastColumn="0" w:lastRowFirstColumn="0" w:lastRowLastColumn="0"/>
            <w:tcW w:w="421" w:type="dxa"/>
          </w:tcPr>
          <w:p w:rsidR="00221EC7" w:rsidRPr="00F454E2" w:rsidRDefault="00221EC7" w:rsidP="00F454E2">
            <w:pPr>
              <w:pStyle w:val="Prrafodelista"/>
              <w:numPr>
                <w:ilvl w:val="0"/>
                <w:numId w:val="2"/>
              </w:numPr>
              <w:jc w:val="center"/>
              <w:rPr>
                <w:bCs w:val="0"/>
                <w:color w:val="auto"/>
                <w:sz w:val="24"/>
                <w:szCs w:val="24"/>
              </w:rPr>
            </w:pPr>
          </w:p>
        </w:tc>
        <w:tc>
          <w:tcPr>
            <w:tcW w:w="3356" w:type="dxa"/>
            <w:hideMark/>
          </w:tcPr>
          <w:p w:rsidR="00221EC7" w:rsidRPr="00440E49" w:rsidRDefault="00541F62" w:rsidP="00A976BB">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40E49">
              <w:rPr>
                <w:bCs/>
                <w:sz w:val="24"/>
                <w:szCs w:val="24"/>
              </w:rPr>
              <w:t>Teléfono abierto</w:t>
            </w:r>
            <w:r w:rsidR="009219D2">
              <w:rPr>
                <w:bCs/>
                <w:sz w:val="24"/>
                <w:szCs w:val="24"/>
              </w:rPr>
              <w:t xml:space="preserve"> (llamadas y respuestas a la ciudadanía vía redes sociales)</w:t>
            </w:r>
          </w:p>
        </w:tc>
        <w:tc>
          <w:tcPr>
            <w:tcW w:w="1183" w:type="dxa"/>
          </w:tcPr>
          <w:p w:rsidR="00221EC7" w:rsidRPr="009856E2" w:rsidRDefault="009219D2" w:rsidP="00F3680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r w:rsidR="00EE393A">
              <w:rPr>
                <w:rFonts w:ascii="Arial" w:hAnsi="Arial" w:cs="Arial"/>
                <w:sz w:val="24"/>
                <w:szCs w:val="24"/>
              </w:rPr>
              <w:t>.</w:t>
            </w:r>
            <w:r>
              <w:rPr>
                <w:rFonts w:ascii="Arial" w:hAnsi="Arial" w:cs="Arial"/>
                <w:sz w:val="24"/>
                <w:szCs w:val="24"/>
              </w:rPr>
              <w:t>527</w:t>
            </w:r>
          </w:p>
        </w:tc>
        <w:tc>
          <w:tcPr>
            <w:tcW w:w="989" w:type="dxa"/>
          </w:tcPr>
          <w:p w:rsidR="00221EC7" w:rsidRPr="009856E2" w:rsidRDefault="009219D2" w:rsidP="00541F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728</w:t>
            </w:r>
          </w:p>
        </w:tc>
        <w:tc>
          <w:tcPr>
            <w:tcW w:w="1121" w:type="dxa"/>
          </w:tcPr>
          <w:p w:rsidR="00221EC7" w:rsidRPr="009856E2" w:rsidRDefault="009219D2" w:rsidP="009219D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r w:rsidR="00EE393A">
              <w:rPr>
                <w:rFonts w:ascii="Arial" w:hAnsi="Arial" w:cs="Arial"/>
                <w:sz w:val="24"/>
                <w:szCs w:val="24"/>
              </w:rPr>
              <w:t>.</w:t>
            </w:r>
            <w:r>
              <w:rPr>
                <w:rFonts w:ascii="Arial" w:hAnsi="Arial" w:cs="Arial"/>
                <w:sz w:val="24"/>
                <w:szCs w:val="24"/>
              </w:rPr>
              <w:t>583</w:t>
            </w:r>
          </w:p>
        </w:tc>
        <w:tc>
          <w:tcPr>
            <w:tcW w:w="990" w:type="dxa"/>
          </w:tcPr>
          <w:p w:rsidR="00221EC7" w:rsidRPr="009856E2" w:rsidRDefault="009219D2" w:rsidP="00541F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228</w:t>
            </w:r>
          </w:p>
        </w:tc>
        <w:tc>
          <w:tcPr>
            <w:tcW w:w="1033" w:type="dxa"/>
          </w:tcPr>
          <w:p w:rsidR="00221EC7" w:rsidRPr="009856E2" w:rsidRDefault="009219D2" w:rsidP="00541F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r w:rsidR="00233B35">
              <w:rPr>
                <w:rFonts w:ascii="Arial" w:hAnsi="Arial" w:cs="Arial"/>
                <w:sz w:val="24"/>
                <w:szCs w:val="24"/>
              </w:rPr>
              <w:t>.</w:t>
            </w:r>
            <w:r>
              <w:rPr>
                <w:rFonts w:ascii="Arial" w:hAnsi="Arial" w:cs="Arial"/>
                <w:sz w:val="24"/>
                <w:szCs w:val="24"/>
              </w:rPr>
              <w:t>311</w:t>
            </w:r>
          </w:p>
        </w:tc>
      </w:tr>
      <w:tr w:rsidR="00233B35" w:rsidRPr="009856E2" w:rsidTr="00EE393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21" w:type="dxa"/>
          </w:tcPr>
          <w:p w:rsidR="00221EC7" w:rsidRPr="00F454E2" w:rsidRDefault="00221EC7" w:rsidP="00F454E2">
            <w:pPr>
              <w:pStyle w:val="Prrafodelista"/>
              <w:numPr>
                <w:ilvl w:val="0"/>
                <w:numId w:val="2"/>
              </w:numPr>
              <w:jc w:val="center"/>
              <w:rPr>
                <w:bCs w:val="0"/>
                <w:color w:val="auto"/>
                <w:sz w:val="24"/>
                <w:szCs w:val="24"/>
              </w:rPr>
            </w:pPr>
          </w:p>
        </w:tc>
        <w:tc>
          <w:tcPr>
            <w:tcW w:w="3356" w:type="dxa"/>
          </w:tcPr>
          <w:p w:rsidR="00221EC7" w:rsidRPr="00440E49" w:rsidRDefault="00541F62" w:rsidP="00541F62">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40E49">
              <w:rPr>
                <w:bCs/>
                <w:sz w:val="24"/>
                <w:szCs w:val="24"/>
              </w:rPr>
              <w:t>Asambleas Comunitarias</w:t>
            </w:r>
          </w:p>
        </w:tc>
        <w:tc>
          <w:tcPr>
            <w:tcW w:w="1183" w:type="dxa"/>
          </w:tcPr>
          <w:p w:rsidR="00221EC7" w:rsidRPr="009856E2" w:rsidRDefault="009219D2" w:rsidP="00541F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16</w:t>
            </w:r>
          </w:p>
        </w:tc>
        <w:tc>
          <w:tcPr>
            <w:tcW w:w="989" w:type="dxa"/>
          </w:tcPr>
          <w:p w:rsidR="00221EC7" w:rsidRPr="009856E2" w:rsidRDefault="009219D2" w:rsidP="00541F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158</w:t>
            </w:r>
          </w:p>
        </w:tc>
        <w:tc>
          <w:tcPr>
            <w:tcW w:w="1121" w:type="dxa"/>
          </w:tcPr>
          <w:p w:rsidR="00221EC7" w:rsidRPr="009856E2" w:rsidRDefault="009219D2" w:rsidP="00541F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275</w:t>
            </w:r>
          </w:p>
        </w:tc>
        <w:tc>
          <w:tcPr>
            <w:tcW w:w="990" w:type="dxa"/>
          </w:tcPr>
          <w:p w:rsidR="00221EC7" w:rsidRPr="009856E2" w:rsidRDefault="009219D2" w:rsidP="00541F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43</w:t>
            </w:r>
          </w:p>
        </w:tc>
        <w:tc>
          <w:tcPr>
            <w:tcW w:w="1033" w:type="dxa"/>
          </w:tcPr>
          <w:p w:rsidR="00221EC7" w:rsidRPr="009856E2" w:rsidRDefault="009219D2" w:rsidP="00541F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433</w:t>
            </w:r>
          </w:p>
        </w:tc>
      </w:tr>
      <w:tr w:rsidR="00F454E2" w:rsidRPr="009856E2" w:rsidTr="00EE393A">
        <w:trPr>
          <w:trHeight w:val="164"/>
        </w:trPr>
        <w:tc>
          <w:tcPr>
            <w:cnfStyle w:val="001000000000" w:firstRow="0" w:lastRow="0" w:firstColumn="1" w:lastColumn="0" w:oddVBand="0" w:evenVBand="0" w:oddHBand="0" w:evenHBand="0" w:firstRowFirstColumn="0" w:firstRowLastColumn="0" w:lastRowFirstColumn="0" w:lastRowLastColumn="0"/>
            <w:tcW w:w="421" w:type="dxa"/>
          </w:tcPr>
          <w:p w:rsidR="007773B4" w:rsidRPr="00233B35" w:rsidRDefault="007773B4" w:rsidP="00233B35">
            <w:pPr>
              <w:jc w:val="center"/>
              <w:rPr>
                <w:sz w:val="24"/>
                <w:szCs w:val="24"/>
              </w:rPr>
            </w:pPr>
          </w:p>
        </w:tc>
        <w:tc>
          <w:tcPr>
            <w:tcW w:w="3356" w:type="dxa"/>
            <w:hideMark/>
          </w:tcPr>
          <w:p w:rsidR="007773B4" w:rsidRPr="00440E49" w:rsidRDefault="007773B4" w:rsidP="00BE2452">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40E49">
              <w:rPr>
                <w:bCs/>
                <w:sz w:val="24"/>
                <w:szCs w:val="24"/>
              </w:rPr>
              <w:t xml:space="preserve">Atención Personalizada </w:t>
            </w:r>
          </w:p>
        </w:tc>
        <w:tc>
          <w:tcPr>
            <w:tcW w:w="1183" w:type="dxa"/>
            <w:vMerge w:val="restart"/>
            <w:vAlign w:val="bottom"/>
          </w:tcPr>
          <w:p w:rsidR="00D16096" w:rsidRPr="009219D2" w:rsidRDefault="009219D2" w:rsidP="00233B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37</w:t>
            </w:r>
          </w:p>
        </w:tc>
        <w:tc>
          <w:tcPr>
            <w:tcW w:w="989" w:type="dxa"/>
            <w:vMerge w:val="restart"/>
            <w:vAlign w:val="bottom"/>
          </w:tcPr>
          <w:p w:rsidR="007773B4" w:rsidRPr="009856E2" w:rsidRDefault="009219D2" w:rsidP="00233B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56</w:t>
            </w:r>
          </w:p>
        </w:tc>
        <w:tc>
          <w:tcPr>
            <w:tcW w:w="1121" w:type="dxa"/>
            <w:vMerge w:val="restart"/>
            <w:vAlign w:val="bottom"/>
          </w:tcPr>
          <w:p w:rsidR="007773B4" w:rsidRPr="009856E2" w:rsidRDefault="009219D2" w:rsidP="00233B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78</w:t>
            </w:r>
          </w:p>
        </w:tc>
        <w:tc>
          <w:tcPr>
            <w:tcW w:w="990" w:type="dxa"/>
            <w:vMerge w:val="restart"/>
            <w:vAlign w:val="bottom"/>
          </w:tcPr>
          <w:p w:rsidR="007773B4" w:rsidRPr="009856E2" w:rsidRDefault="009219D2" w:rsidP="00233B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1033" w:type="dxa"/>
            <w:vMerge w:val="restart"/>
            <w:vAlign w:val="bottom"/>
          </w:tcPr>
          <w:p w:rsidR="007773B4" w:rsidRPr="009856E2" w:rsidRDefault="009219D2" w:rsidP="00233B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134</w:t>
            </w:r>
          </w:p>
        </w:tc>
      </w:tr>
      <w:tr w:rsidR="00233B35" w:rsidRPr="009856E2" w:rsidTr="00EE393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21" w:type="dxa"/>
          </w:tcPr>
          <w:p w:rsidR="007773B4" w:rsidRPr="00F454E2" w:rsidRDefault="007773B4" w:rsidP="00F454E2">
            <w:pPr>
              <w:pStyle w:val="Prrafodelista"/>
              <w:numPr>
                <w:ilvl w:val="0"/>
                <w:numId w:val="2"/>
              </w:numPr>
              <w:jc w:val="center"/>
              <w:rPr>
                <w:color w:val="auto"/>
                <w:sz w:val="24"/>
                <w:szCs w:val="24"/>
              </w:rPr>
            </w:pPr>
          </w:p>
        </w:tc>
        <w:tc>
          <w:tcPr>
            <w:tcW w:w="3356" w:type="dxa"/>
          </w:tcPr>
          <w:p w:rsidR="007773B4" w:rsidRPr="00440E49" w:rsidRDefault="007773B4" w:rsidP="007773B4">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440E49">
              <w:rPr>
                <w:bCs/>
                <w:sz w:val="24"/>
                <w:szCs w:val="24"/>
              </w:rPr>
              <w:t>En oficina</w:t>
            </w:r>
          </w:p>
        </w:tc>
        <w:tc>
          <w:tcPr>
            <w:tcW w:w="1183" w:type="dxa"/>
            <w:vMerge/>
          </w:tcPr>
          <w:p w:rsidR="007773B4" w:rsidRPr="009856E2" w:rsidRDefault="007773B4"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89" w:type="dxa"/>
            <w:vMerge/>
          </w:tcPr>
          <w:p w:rsidR="007773B4" w:rsidRPr="009856E2" w:rsidRDefault="007773B4"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21" w:type="dxa"/>
            <w:vMerge/>
          </w:tcPr>
          <w:p w:rsidR="007773B4" w:rsidRPr="009856E2" w:rsidRDefault="007773B4"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90" w:type="dxa"/>
            <w:vMerge/>
          </w:tcPr>
          <w:p w:rsidR="007773B4" w:rsidRPr="009856E2" w:rsidRDefault="007773B4"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033" w:type="dxa"/>
            <w:vMerge/>
          </w:tcPr>
          <w:p w:rsidR="007773B4" w:rsidRPr="009856E2" w:rsidRDefault="007773B4"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454E2" w:rsidRPr="009856E2" w:rsidTr="00EE393A">
        <w:trPr>
          <w:trHeight w:val="248"/>
        </w:trPr>
        <w:tc>
          <w:tcPr>
            <w:cnfStyle w:val="001000000000" w:firstRow="0" w:lastRow="0" w:firstColumn="1" w:lastColumn="0" w:oddVBand="0" w:evenVBand="0" w:oddHBand="0" w:evenHBand="0" w:firstRowFirstColumn="0" w:firstRowLastColumn="0" w:lastRowFirstColumn="0" w:lastRowLastColumn="0"/>
            <w:tcW w:w="421" w:type="dxa"/>
          </w:tcPr>
          <w:p w:rsidR="007773B4" w:rsidRPr="00F454E2" w:rsidRDefault="007773B4" w:rsidP="00F454E2">
            <w:pPr>
              <w:pStyle w:val="Prrafodelista"/>
              <w:numPr>
                <w:ilvl w:val="0"/>
                <w:numId w:val="2"/>
              </w:numPr>
              <w:jc w:val="center"/>
              <w:rPr>
                <w:color w:val="auto"/>
                <w:sz w:val="24"/>
                <w:szCs w:val="24"/>
              </w:rPr>
            </w:pPr>
          </w:p>
        </w:tc>
        <w:tc>
          <w:tcPr>
            <w:tcW w:w="3356" w:type="dxa"/>
          </w:tcPr>
          <w:p w:rsidR="007773B4" w:rsidRPr="00440E49" w:rsidRDefault="007773B4" w:rsidP="007773B4">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440E49">
              <w:rPr>
                <w:bCs/>
                <w:sz w:val="24"/>
                <w:szCs w:val="24"/>
              </w:rPr>
              <w:t>En el territorio</w:t>
            </w:r>
          </w:p>
        </w:tc>
        <w:tc>
          <w:tcPr>
            <w:tcW w:w="1183" w:type="dxa"/>
          </w:tcPr>
          <w:p w:rsidR="007773B4" w:rsidRPr="009856E2" w:rsidRDefault="009219D2" w:rsidP="002925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989" w:type="dxa"/>
          </w:tcPr>
          <w:p w:rsidR="007773B4" w:rsidRPr="009856E2" w:rsidRDefault="009219D2" w:rsidP="002925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42</w:t>
            </w:r>
          </w:p>
        </w:tc>
        <w:tc>
          <w:tcPr>
            <w:tcW w:w="1121" w:type="dxa"/>
          </w:tcPr>
          <w:p w:rsidR="007773B4" w:rsidRPr="009856E2" w:rsidRDefault="009219D2" w:rsidP="002925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70</w:t>
            </w:r>
          </w:p>
        </w:tc>
        <w:tc>
          <w:tcPr>
            <w:tcW w:w="990" w:type="dxa"/>
          </w:tcPr>
          <w:p w:rsidR="007773B4" w:rsidRPr="009856E2" w:rsidRDefault="009219D2" w:rsidP="002925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1033" w:type="dxa"/>
          </w:tcPr>
          <w:p w:rsidR="007773B4" w:rsidRPr="009856E2" w:rsidRDefault="009219D2" w:rsidP="002925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112</w:t>
            </w:r>
          </w:p>
        </w:tc>
      </w:tr>
      <w:tr w:rsidR="00233B35" w:rsidRPr="009856E2" w:rsidTr="00EE393A">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1" w:type="dxa"/>
          </w:tcPr>
          <w:p w:rsidR="00BE2452" w:rsidRPr="00F454E2" w:rsidRDefault="00BE2452" w:rsidP="00F454E2">
            <w:pPr>
              <w:pStyle w:val="Prrafodelista"/>
              <w:numPr>
                <w:ilvl w:val="0"/>
                <w:numId w:val="2"/>
              </w:numPr>
              <w:jc w:val="center"/>
              <w:rPr>
                <w:color w:val="auto"/>
                <w:sz w:val="24"/>
                <w:szCs w:val="24"/>
              </w:rPr>
            </w:pPr>
          </w:p>
        </w:tc>
        <w:tc>
          <w:tcPr>
            <w:tcW w:w="3356" w:type="dxa"/>
          </w:tcPr>
          <w:p w:rsidR="00BE2452" w:rsidRPr="00440E49" w:rsidRDefault="00BE2452" w:rsidP="007773B4">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440E49">
              <w:rPr>
                <w:bCs/>
                <w:sz w:val="24"/>
                <w:szCs w:val="24"/>
              </w:rPr>
              <w:t>Inspección Técnica Social</w:t>
            </w:r>
          </w:p>
        </w:tc>
        <w:tc>
          <w:tcPr>
            <w:tcW w:w="1183" w:type="dxa"/>
          </w:tcPr>
          <w:p w:rsidR="00BE2452" w:rsidRPr="009856E2" w:rsidRDefault="009219D2"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32</w:t>
            </w:r>
          </w:p>
        </w:tc>
        <w:tc>
          <w:tcPr>
            <w:tcW w:w="989" w:type="dxa"/>
          </w:tcPr>
          <w:p w:rsidR="00BE2452" w:rsidRPr="009856E2" w:rsidRDefault="009219D2"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112</w:t>
            </w:r>
          </w:p>
        </w:tc>
        <w:tc>
          <w:tcPr>
            <w:tcW w:w="1121" w:type="dxa"/>
          </w:tcPr>
          <w:p w:rsidR="00BE2452" w:rsidRPr="009856E2" w:rsidRDefault="009219D2"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142</w:t>
            </w:r>
          </w:p>
        </w:tc>
        <w:tc>
          <w:tcPr>
            <w:tcW w:w="990" w:type="dxa"/>
          </w:tcPr>
          <w:p w:rsidR="00BE2452" w:rsidRPr="009856E2" w:rsidRDefault="009219D2"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28</w:t>
            </w:r>
          </w:p>
        </w:tc>
        <w:tc>
          <w:tcPr>
            <w:tcW w:w="1033" w:type="dxa"/>
          </w:tcPr>
          <w:p w:rsidR="00BE2452" w:rsidRPr="009856E2" w:rsidRDefault="009219D2" w:rsidP="00BE24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254</w:t>
            </w:r>
          </w:p>
        </w:tc>
      </w:tr>
      <w:tr w:rsidR="00F454E2" w:rsidRPr="009856E2" w:rsidTr="00EE393A">
        <w:trPr>
          <w:trHeight w:val="961"/>
        </w:trPr>
        <w:tc>
          <w:tcPr>
            <w:cnfStyle w:val="001000000000" w:firstRow="0" w:lastRow="0" w:firstColumn="1" w:lastColumn="0" w:oddVBand="0" w:evenVBand="0" w:oddHBand="0" w:evenHBand="0" w:firstRowFirstColumn="0" w:firstRowLastColumn="0" w:lastRowFirstColumn="0" w:lastRowLastColumn="0"/>
            <w:tcW w:w="421" w:type="dxa"/>
          </w:tcPr>
          <w:p w:rsidR="007773B4" w:rsidRPr="00F454E2" w:rsidRDefault="007773B4" w:rsidP="00F454E2">
            <w:pPr>
              <w:pStyle w:val="Prrafodelista"/>
              <w:numPr>
                <w:ilvl w:val="0"/>
                <w:numId w:val="2"/>
              </w:numPr>
              <w:jc w:val="center"/>
              <w:rPr>
                <w:bCs w:val="0"/>
                <w:color w:val="auto"/>
                <w:sz w:val="24"/>
                <w:szCs w:val="24"/>
              </w:rPr>
            </w:pPr>
          </w:p>
        </w:tc>
        <w:tc>
          <w:tcPr>
            <w:tcW w:w="3356" w:type="dxa"/>
          </w:tcPr>
          <w:p w:rsidR="007773B4" w:rsidRPr="00440E49" w:rsidRDefault="007773B4" w:rsidP="007773B4">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40E49">
              <w:rPr>
                <w:bCs/>
                <w:sz w:val="24"/>
                <w:szCs w:val="24"/>
              </w:rPr>
              <w:t>Mesas técnicas in</w:t>
            </w:r>
            <w:r w:rsidR="00BE2452" w:rsidRPr="00440E49">
              <w:rPr>
                <w:bCs/>
                <w:sz w:val="24"/>
                <w:szCs w:val="24"/>
              </w:rPr>
              <w:t>terinstitucionales y ciudadanas</w:t>
            </w:r>
          </w:p>
        </w:tc>
        <w:tc>
          <w:tcPr>
            <w:tcW w:w="1183" w:type="dxa"/>
          </w:tcPr>
          <w:p w:rsidR="007773B4" w:rsidRPr="009856E2" w:rsidRDefault="009219D2" w:rsidP="007773B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989" w:type="dxa"/>
          </w:tcPr>
          <w:p w:rsidR="007773B4" w:rsidRPr="009856E2" w:rsidRDefault="009219D2" w:rsidP="007773B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33</w:t>
            </w:r>
          </w:p>
        </w:tc>
        <w:tc>
          <w:tcPr>
            <w:tcW w:w="1121" w:type="dxa"/>
          </w:tcPr>
          <w:p w:rsidR="007773B4" w:rsidRPr="009856E2" w:rsidRDefault="009219D2" w:rsidP="007773B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37</w:t>
            </w:r>
          </w:p>
        </w:tc>
        <w:tc>
          <w:tcPr>
            <w:tcW w:w="990" w:type="dxa"/>
          </w:tcPr>
          <w:p w:rsidR="007773B4" w:rsidRPr="009856E2" w:rsidRDefault="009219D2" w:rsidP="007773B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033" w:type="dxa"/>
          </w:tcPr>
          <w:p w:rsidR="007773B4" w:rsidRPr="009856E2" w:rsidRDefault="009219D2" w:rsidP="00BE24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233B35" w:rsidRPr="009856E2" w:rsidTr="00EE393A">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21" w:type="dxa"/>
          </w:tcPr>
          <w:p w:rsidR="007773B4" w:rsidRPr="00F454E2" w:rsidRDefault="007773B4" w:rsidP="00F454E2">
            <w:pPr>
              <w:pStyle w:val="Prrafodelista"/>
              <w:numPr>
                <w:ilvl w:val="0"/>
                <w:numId w:val="2"/>
              </w:numPr>
              <w:jc w:val="center"/>
              <w:rPr>
                <w:bCs w:val="0"/>
                <w:color w:val="auto"/>
                <w:sz w:val="24"/>
                <w:szCs w:val="24"/>
              </w:rPr>
            </w:pPr>
          </w:p>
        </w:tc>
        <w:tc>
          <w:tcPr>
            <w:tcW w:w="3356" w:type="dxa"/>
            <w:hideMark/>
          </w:tcPr>
          <w:p w:rsidR="007773B4" w:rsidRPr="00440E49" w:rsidRDefault="0029257D" w:rsidP="00BE2452">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40E49">
              <w:rPr>
                <w:bCs/>
                <w:sz w:val="24"/>
                <w:szCs w:val="24"/>
              </w:rPr>
              <w:t>Despacho abierto</w:t>
            </w:r>
            <w:r w:rsidR="009219D2">
              <w:rPr>
                <w:bCs/>
                <w:sz w:val="24"/>
                <w:szCs w:val="24"/>
              </w:rPr>
              <w:t xml:space="preserve"> y audiencias con titulares</w:t>
            </w:r>
          </w:p>
        </w:tc>
        <w:tc>
          <w:tcPr>
            <w:tcW w:w="1183" w:type="dxa"/>
          </w:tcPr>
          <w:p w:rsidR="007773B4" w:rsidRPr="009856E2" w:rsidRDefault="009219D2"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989" w:type="dxa"/>
          </w:tcPr>
          <w:p w:rsidR="007773B4" w:rsidRPr="009856E2" w:rsidRDefault="009219D2"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54</w:t>
            </w:r>
          </w:p>
        </w:tc>
        <w:tc>
          <w:tcPr>
            <w:tcW w:w="1121" w:type="dxa"/>
          </w:tcPr>
          <w:p w:rsidR="007773B4" w:rsidRPr="009856E2" w:rsidRDefault="009219D2"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74</w:t>
            </w:r>
          </w:p>
        </w:tc>
        <w:tc>
          <w:tcPr>
            <w:tcW w:w="990" w:type="dxa"/>
          </w:tcPr>
          <w:p w:rsidR="007773B4" w:rsidRPr="009856E2" w:rsidRDefault="009219D2"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20</w:t>
            </w:r>
          </w:p>
        </w:tc>
        <w:tc>
          <w:tcPr>
            <w:tcW w:w="1033" w:type="dxa"/>
          </w:tcPr>
          <w:p w:rsidR="007773B4" w:rsidRPr="009856E2" w:rsidRDefault="009219D2"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128</w:t>
            </w:r>
          </w:p>
        </w:tc>
      </w:tr>
      <w:tr w:rsidR="00F454E2" w:rsidRPr="009856E2" w:rsidTr="00EE393A">
        <w:trPr>
          <w:trHeight w:val="566"/>
        </w:trPr>
        <w:tc>
          <w:tcPr>
            <w:cnfStyle w:val="001000000000" w:firstRow="0" w:lastRow="0" w:firstColumn="1" w:lastColumn="0" w:oddVBand="0" w:evenVBand="0" w:oddHBand="0" w:evenHBand="0" w:firstRowFirstColumn="0" w:firstRowLastColumn="0" w:lastRowFirstColumn="0" w:lastRowLastColumn="0"/>
            <w:tcW w:w="421" w:type="dxa"/>
          </w:tcPr>
          <w:p w:rsidR="007773B4" w:rsidRPr="00F454E2" w:rsidRDefault="007773B4" w:rsidP="00F454E2">
            <w:pPr>
              <w:pStyle w:val="Prrafodelista"/>
              <w:numPr>
                <w:ilvl w:val="0"/>
                <w:numId w:val="2"/>
              </w:numPr>
              <w:jc w:val="center"/>
              <w:rPr>
                <w:bCs w:val="0"/>
                <w:color w:val="auto"/>
                <w:sz w:val="24"/>
                <w:szCs w:val="24"/>
              </w:rPr>
            </w:pPr>
          </w:p>
        </w:tc>
        <w:tc>
          <w:tcPr>
            <w:tcW w:w="3356" w:type="dxa"/>
            <w:hideMark/>
          </w:tcPr>
          <w:p w:rsidR="007773B4" w:rsidRPr="00440E49" w:rsidRDefault="007773B4" w:rsidP="00BE2452">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40E49">
              <w:rPr>
                <w:bCs/>
                <w:sz w:val="24"/>
                <w:szCs w:val="24"/>
              </w:rPr>
              <w:t>Comités ciudadanos pro obra pública</w:t>
            </w:r>
          </w:p>
        </w:tc>
        <w:tc>
          <w:tcPr>
            <w:tcW w:w="1183" w:type="dxa"/>
          </w:tcPr>
          <w:p w:rsidR="007773B4" w:rsidRPr="009856E2" w:rsidRDefault="009219D2" w:rsidP="007773B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w:t>
            </w:r>
          </w:p>
        </w:tc>
        <w:tc>
          <w:tcPr>
            <w:tcW w:w="989" w:type="dxa"/>
          </w:tcPr>
          <w:p w:rsidR="007773B4" w:rsidRPr="009856E2" w:rsidRDefault="009219D2" w:rsidP="007773B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27</w:t>
            </w:r>
          </w:p>
        </w:tc>
        <w:tc>
          <w:tcPr>
            <w:tcW w:w="1121" w:type="dxa"/>
          </w:tcPr>
          <w:p w:rsidR="007773B4" w:rsidRPr="009856E2" w:rsidRDefault="009219D2" w:rsidP="007773B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29</w:t>
            </w:r>
          </w:p>
        </w:tc>
        <w:tc>
          <w:tcPr>
            <w:tcW w:w="990" w:type="dxa"/>
          </w:tcPr>
          <w:p w:rsidR="007773B4" w:rsidRPr="009856E2" w:rsidRDefault="009219D2" w:rsidP="007773B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033" w:type="dxa"/>
          </w:tcPr>
          <w:p w:rsidR="007773B4" w:rsidRPr="009856E2" w:rsidRDefault="009219D2" w:rsidP="007773B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56</w:t>
            </w:r>
          </w:p>
        </w:tc>
      </w:tr>
      <w:tr w:rsidR="00233B35" w:rsidRPr="009856E2" w:rsidTr="00EE393A">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21" w:type="dxa"/>
          </w:tcPr>
          <w:p w:rsidR="007773B4" w:rsidRPr="009856E2" w:rsidRDefault="007773B4" w:rsidP="007773B4">
            <w:pPr>
              <w:jc w:val="center"/>
              <w:rPr>
                <w:b w:val="0"/>
                <w:bCs w:val="0"/>
                <w:sz w:val="24"/>
                <w:szCs w:val="24"/>
              </w:rPr>
            </w:pPr>
          </w:p>
        </w:tc>
        <w:tc>
          <w:tcPr>
            <w:tcW w:w="3356" w:type="dxa"/>
          </w:tcPr>
          <w:p w:rsidR="007773B4" w:rsidRPr="00F454E2" w:rsidRDefault="007773B4" w:rsidP="00F454E2">
            <w:pPr>
              <w:jc w:val="center"/>
              <w:cnfStyle w:val="000000100000" w:firstRow="0" w:lastRow="0" w:firstColumn="0" w:lastColumn="0" w:oddVBand="0" w:evenVBand="0" w:oddHBand="1" w:evenHBand="0" w:firstRowFirstColumn="0" w:firstRowLastColumn="0" w:lastRowFirstColumn="0" w:lastRowLastColumn="0"/>
              <w:rPr>
                <w:b/>
                <w:bCs/>
                <w:sz w:val="28"/>
                <w:szCs w:val="20"/>
              </w:rPr>
            </w:pPr>
            <w:r w:rsidRPr="00F454E2">
              <w:rPr>
                <w:b/>
                <w:bCs/>
                <w:sz w:val="28"/>
                <w:szCs w:val="20"/>
              </w:rPr>
              <w:t>Total</w:t>
            </w:r>
          </w:p>
        </w:tc>
        <w:tc>
          <w:tcPr>
            <w:tcW w:w="1183" w:type="dxa"/>
          </w:tcPr>
          <w:p w:rsidR="007773B4" w:rsidRPr="00F454E2" w:rsidRDefault="00D77170" w:rsidP="005B383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4"/>
              </w:rPr>
            </w:pPr>
            <w:r>
              <w:rPr>
                <w:rFonts w:ascii="Arial" w:hAnsi="Arial" w:cs="Arial"/>
                <w:b/>
                <w:sz w:val="28"/>
                <w:szCs w:val="24"/>
              </w:rPr>
              <w:fldChar w:fldCharType="begin"/>
            </w:r>
            <w:r>
              <w:rPr>
                <w:rFonts w:ascii="Arial" w:hAnsi="Arial" w:cs="Arial"/>
                <w:b/>
                <w:sz w:val="28"/>
                <w:szCs w:val="24"/>
              </w:rPr>
              <w:instrText xml:space="preserve"> =SUM(ABOVE) </w:instrText>
            </w:r>
            <w:r>
              <w:rPr>
                <w:rFonts w:ascii="Arial" w:hAnsi="Arial" w:cs="Arial"/>
                <w:b/>
                <w:sz w:val="28"/>
                <w:szCs w:val="24"/>
              </w:rPr>
              <w:fldChar w:fldCharType="separate"/>
            </w:r>
            <w:r>
              <w:rPr>
                <w:rFonts w:ascii="Arial" w:hAnsi="Arial" w:cs="Arial"/>
                <w:b/>
                <w:noProof/>
                <w:sz w:val="28"/>
                <w:szCs w:val="24"/>
              </w:rPr>
              <w:t>1</w:t>
            </w:r>
            <w:r w:rsidR="00233B35">
              <w:rPr>
                <w:rFonts w:ascii="Arial" w:hAnsi="Arial" w:cs="Arial"/>
                <w:b/>
                <w:noProof/>
                <w:sz w:val="28"/>
                <w:szCs w:val="24"/>
              </w:rPr>
              <w:t>.</w:t>
            </w:r>
            <w:r>
              <w:rPr>
                <w:rFonts w:ascii="Arial" w:hAnsi="Arial" w:cs="Arial"/>
                <w:b/>
                <w:noProof/>
                <w:sz w:val="28"/>
                <w:szCs w:val="24"/>
              </w:rPr>
              <w:t>639</w:t>
            </w:r>
            <w:r>
              <w:rPr>
                <w:rFonts w:ascii="Arial" w:hAnsi="Arial" w:cs="Arial"/>
                <w:b/>
                <w:sz w:val="28"/>
                <w:szCs w:val="24"/>
              </w:rPr>
              <w:fldChar w:fldCharType="end"/>
            </w:r>
          </w:p>
        </w:tc>
        <w:tc>
          <w:tcPr>
            <w:tcW w:w="989" w:type="dxa"/>
          </w:tcPr>
          <w:p w:rsidR="007773B4" w:rsidRPr="00F454E2" w:rsidRDefault="00D77170" w:rsidP="005B383D">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28"/>
                <w:szCs w:val="24"/>
              </w:rPr>
            </w:pPr>
            <w:r>
              <w:rPr>
                <w:rFonts w:ascii="Arial" w:hAnsi="Arial" w:cs="Arial"/>
                <w:b/>
                <w:noProof/>
                <w:sz w:val="28"/>
                <w:szCs w:val="24"/>
              </w:rPr>
              <w:fldChar w:fldCharType="begin"/>
            </w:r>
            <w:r>
              <w:rPr>
                <w:rFonts w:ascii="Arial" w:hAnsi="Arial" w:cs="Arial"/>
                <w:b/>
                <w:noProof/>
                <w:sz w:val="28"/>
                <w:szCs w:val="24"/>
              </w:rPr>
              <w:instrText xml:space="preserve"> =SUM(ABOVE) </w:instrText>
            </w:r>
            <w:r>
              <w:rPr>
                <w:rFonts w:ascii="Arial" w:hAnsi="Arial" w:cs="Arial"/>
                <w:b/>
                <w:noProof/>
                <w:sz w:val="28"/>
                <w:szCs w:val="24"/>
              </w:rPr>
              <w:fldChar w:fldCharType="separate"/>
            </w:r>
            <w:r>
              <w:rPr>
                <w:rFonts w:ascii="Arial" w:hAnsi="Arial" w:cs="Arial"/>
                <w:b/>
                <w:noProof/>
                <w:sz w:val="28"/>
                <w:szCs w:val="24"/>
              </w:rPr>
              <w:t>1</w:t>
            </w:r>
            <w:r w:rsidR="00233B35">
              <w:rPr>
                <w:rFonts w:ascii="Arial" w:hAnsi="Arial" w:cs="Arial"/>
                <w:b/>
                <w:noProof/>
                <w:sz w:val="28"/>
                <w:szCs w:val="24"/>
              </w:rPr>
              <w:t>.</w:t>
            </w:r>
            <w:r>
              <w:rPr>
                <w:rFonts w:ascii="Arial" w:hAnsi="Arial" w:cs="Arial"/>
                <w:b/>
                <w:noProof/>
                <w:sz w:val="28"/>
                <w:szCs w:val="24"/>
              </w:rPr>
              <w:t>210</w:t>
            </w:r>
            <w:r>
              <w:rPr>
                <w:rFonts w:ascii="Arial" w:hAnsi="Arial" w:cs="Arial"/>
                <w:b/>
                <w:noProof/>
                <w:sz w:val="28"/>
                <w:szCs w:val="24"/>
              </w:rPr>
              <w:fldChar w:fldCharType="end"/>
            </w:r>
          </w:p>
        </w:tc>
        <w:tc>
          <w:tcPr>
            <w:tcW w:w="1121" w:type="dxa"/>
          </w:tcPr>
          <w:p w:rsidR="007773B4" w:rsidRPr="00F454E2" w:rsidRDefault="00D77170"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4"/>
              </w:rPr>
            </w:pPr>
            <w:r>
              <w:rPr>
                <w:rFonts w:ascii="Arial" w:hAnsi="Arial" w:cs="Arial"/>
                <w:b/>
                <w:sz w:val="28"/>
                <w:szCs w:val="24"/>
              </w:rPr>
              <w:fldChar w:fldCharType="begin"/>
            </w:r>
            <w:r>
              <w:rPr>
                <w:rFonts w:ascii="Arial" w:hAnsi="Arial" w:cs="Arial"/>
                <w:b/>
                <w:sz w:val="28"/>
                <w:szCs w:val="24"/>
              </w:rPr>
              <w:instrText xml:space="preserve"> =SUM(ABOVE) </w:instrText>
            </w:r>
            <w:r>
              <w:rPr>
                <w:rFonts w:ascii="Arial" w:hAnsi="Arial" w:cs="Arial"/>
                <w:b/>
                <w:sz w:val="28"/>
                <w:szCs w:val="24"/>
              </w:rPr>
              <w:fldChar w:fldCharType="separate"/>
            </w:r>
            <w:r>
              <w:rPr>
                <w:rFonts w:ascii="Arial" w:hAnsi="Arial" w:cs="Arial"/>
                <w:b/>
                <w:noProof/>
                <w:sz w:val="28"/>
                <w:szCs w:val="24"/>
              </w:rPr>
              <w:t>2</w:t>
            </w:r>
            <w:r w:rsidR="00233B35">
              <w:rPr>
                <w:rFonts w:ascii="Arial" w:hAnsi="Arial" w:cs="Arial"/>
                <w:b/>
                <w:noProof/>
                <w:sz w:val="28"/>
                <w:szCs w:val="24"/>
              </w:rPr>
              <w:t>.</w:t>
            </w:r>
            <w:r>
              <w:rPr>
                <w:rFonts w:ascii="Arial" w:hAnsi="Arial" w:cs="Arial"/>
                <w:b/>
                <w:noProof/>
                <w:sz w:val="28"/>
                <w:szCs w:val="24"/>
              </w:rPr>
              <w:t>288</w:t>
            </w:r>
            <w:r>
              <w:rPr>
                <w:rFonts w:ascii="Arial" w:hAnsi="Arial" w:cs="Arial"/>
                <w:b/>
                <w:sz w:val="28"/>
                <w:szCs w:val="24"/>
              </w:rPr>
              <w:fldChar w:fldCharType="end"/>
            </w:r>
          </w:p>
        </w:tc>
        <w:tc>
          <w:tcPr>
            <w:tcW w:w="990" w:type="dxa"/>
          </w:tcPr>
          <w:p w:rsidR="007773B4" w:rsidRPr="00F454E2" w:rsidRDefault="00D77170" w:rsidP="005B383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4"/>
              </w:rPr>
            </w:pPr>
            <w:r>
              <w:rPr>
                <w:rFonts w:ascii="Arial" w:hAnsi="Arial" w:cs="Arial"/>
                <w:b/>
                <w:sz w:val="28"/>
                <w:szCs w:val="24"/>
              </w:rPr>
              <w:fldChar w:fldCharType="begin"/>
            </w:r>
            <w:r>
              <w:rPr>
                <w:rFonts w:ascii="Arial" w:hAnsi="Arial" w:cs="Arial"/>
                <w:b/>
                <w:sz w:val="28"/>
                <w:szCs w:val="24"/>
              </w:rPr>
              <w:instrText xml:space="preserve"> =SUM(ABOVE) </w:instrText>
            </w:r>
            <w:r>
              <w:rPr>
                <w:rFonts w:ascii="Arial" w:hAnsi="Arial" w:cs="Arial"/>
                <w:b/>
                <w:sz w:val="28"/>
                <w:szCs w:val="24"/>
              </w:rPr>
              <w:fldChar w:fldCharType="separate"/>
            </w:r>
            <w:r>
              <w:rPr>
                <w:rFonts w:ascii="Arial" w:hAnsi="Arial" w:cs="Arial"/>
                <w:b/>
                <w:noProof/>
                <w:sz w:val="28"/>
                <w:szCs w:val="24"/>
              </w:rPr>
              <w:t>323</w:t>
            </w:r>
            <w:r>
              <w:rPr>
                <w:rFonts w:ascii="Arial" w:hAnsi="Arial" w:cs="Arial"/>
                <w:b/>
                <w:sz w:val="28"/>
                <w:szCs w:val="24"/>
              </w:rPr>
              <w:fldChar w:fldCharType="end"/>
            </w:r>
          </w:p>
        </w:tc>
        <w:tc>
          <w:tcPr>
            <w:tcW w:w="1033" w:type="dxa"/>
          </w:tcPr>
          <w:p w:rsidR="007773B4" w:rsidRPr="00F454E2" w:rsidRDefault="00D77170" w:rsidP="007773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4"/>
              </w:rPr>
            </w:pPr>
            <w:r>
              <w:rPr>
                <w:rFonts w:ascii="Arial" w:hAnsi="Arial" w:cs="Arial"/>
                <w:b/>
                <w:sz w:val="28"/>
                <w:szCs w:val="24"/>
              </w:rPr>
              <w:fldChar w:fldCharType="begin"/>
            </w:r>
            <w:r>
              <w:rPr>
                <w:rFonts w:ascii="Arial" w:hAnsi="Arial" w:cs="Arial"/>
                <w:b/>
                <w:sz w:val="28"/>
                <w:szCs w:val="24"/>
              </w:rPr>
              <w:instrText xml:space="preserve"> =SUM(ABOVE) </w:instrText>
            </w:r>
            <w:r>
              <w:rPr>
                <w:rFonts w:ascii="Arial" w:hAnsi="Arial" w:cs="Arial"/>
                <w:b/>
                <w:sz w:val="28"/>
                <w:szCs w:val="24"/>
              </w:rPr>
              <w:fldChar w:fldCharType="separate"/>
            </w:r>
            <w:r>
              <w:rPr>
                <w:rFonts w:ascii="Arial" w:hAnsi="Arial" w:cs="Arial"/>
                <w:b/>
                <w:noProof/>
                <w:sz w:val="28"/>
                <w:szCs w:val="24"/>
              </w:rPr>
              <w:t>3</w:t>
            </w:r>
            <w:r w:rsidR="00233B35">
              <w:rPr>
                <w:rFonts w:ascii="Arial" w:hAnsi="Arial" w:cs="Arial"/>
                <w:b/>
                <w:noProof/>
                <w:sz w:val="28"/>
                <w:szCs w:val="24"/>
              </w:rPr>
              <w:t>.</w:t>
            </w:r>
            <w:r>
              <w:rPr>
                <w:rFonts w:ascii="Arial" w:hAnsi="Arial" w:cs="Arial"/>
                <w:b/>
                <w:noProof/>
                <w:sz w:val="28"/>
                <w:szCs w:val="24"/>
              </w:rPr>
              <w:t>498</w:t>
            </w:r>
            <w:r>
              <w:rPr>
                <w:rFonts w:ascii="Arial" w:hAnsi="Arial" w:cs="Arial"/>
                <w:b/>
                <w:sz w:val="28"/>
                <w:szCs w:val="24"/>
              </w:rPr>
              <w:fldChar w:fldCharType="end"/>
            </w:r>
          </w:p>
        </w:tc>
      </w:tr>
    </w:tbl>
    <w:p w:rsidR="00440E49" w:rsidRPr="00BE3344" w:rsidRDefault="00440E49" w:rsidP="00440E49">
      <w:pPr>
        <w:spacing w:after="0" w:line="240" w:lineRule="auto"/>
        <w:jc w:val="center"/>
        <w:rPr>
          <w:b/>
          <w:sz w:val="24"/>
          <w:szCs w:val="24"/>
        </w:rPr>
      </w:pPr>
      <w:r w:rsidRPr="00BE3344">
        <w:rPr>
          <w:b/>
          <w:sz w:val="24"/>
          <w:szCs w:val="24"/>
        </w:rPr>
        <w:t>Informe de Espacios y Mecanismos de Participación Ciudadana</w:t>
      </w:r>
    </w:p>
    <w:p w:rsidR="00233B35" w:rsidRDefault="00440E49" w:rsidP="00440E49">
      <w:pPr>
        <w:spacing w:after="0" w:line="240" w:lineRule="auto"/>
        <w:jc w:val="center"/>
        <w:rPr>
          <w:b/>
          <w:sz w:val="24"/>
          <w:szCs w:val="24"/>
        </w:rPr>
      </w:pPr>
      <w:r w:rsidRPr="00BE3344">
        <w:rPr>
          <w:b/>
          <w:sz w:val="24"/>
          <w:szCs w:val="24"/>
        </w:rPr>
        <w:t xml:space="preserve">Desarrollados por la </w:t>
      </w:r>
      <w:r w:rsidR="009219D2">
        <w:rPr>
          <w:b/>
          <w:sz w:val="24"/>
          <w:szCs w:val="24"/>
        </w:rPr>
        <w:t xml:space="preserve">Gerencia </w:t>
      </w:r>
      <w:r w:rsidRPr="00BE3344">
        <w:rPr>
          <w:b/>
          <w:sz w:val="24"/>
          <w:szCs w:val="24"/>
        </w:rPr>
        <w:t>de Gestión Social</w:t>
      </w:r>
    </w:p>
    <w:p w:rsidR="00556F34" w:rsidRDefault="00233B35" w:rsidP="00440E49">
      <w:pPr>
        <w:spacing w:after="0" w:line="240" w:lineRule="auto"/>
        <w:jc w:val="center"/>
        <w:rPr>
          <w:b/>
          <w:sz w:val="24"/>
          <w:szCs w:val="24"/>
        </w:rPr>
      </w:pPr>
      <w:r>
        <w:rPr>
          <w:b/>
          <w:sz w:val="24"/>
          <w:szCs w:val="24"/>
        </w:rPr>
        <w:t xml:space="preserve">En el segundo </w:t>
      </w:r>
      <w:r w:rsidRPr="00BE3344">
        <w:rPr>
          <w:b/>
          <w:sz w:val="24"/>
          <w:szCs w:val="24"/>
        </w:rPr>
        <w:t>trimestre de 2019</w:t>
      </w:r>
    </w:p>
    <w:p w:rsidR="00EE393A" w:rsidRDefault="00EE393A" w:rsidP="00440E49">
      <w:pPr>
        <w:spacing w:after="0" w:line="240" w:lineRule="auto"/>
        <w:jc w:val="center"/>
        <w:rPr>
          <w:b/>
          <w:sz w:val="28"/>
          <w:szCs w:val="28"/>
        </w:rPr>
      </w:pPr>
    </w:p>
    <w:p w:rsidR="009219D2" w:rsidRDefault="009219D2">
      <w:pPr>
        <w:spacing w:after="0" w:line="240" w:lineRule="auto"/>
      </w:pPr>
      <w:r>
        <w:br w:type="page"/>
      </w:r>
    </w:p>
    <w:p w:rsidR="009219D2" w:rsidRDefault="009219D2" w:rsidP="007B34C9">
      <w:pPr>
        <w:spacing w:after="0"/>
        <w:rPr>
          <w:sz w:val="16"/>
          <w:szCs w:val="16"/>
        </w:rPr>
      </w:pPr>
    </w:p>
    <w:p w:rsidR="007B4536" w:rsidRPr="007B34C9" w:rsidRDefault="007B4536" w:rsidP="007B34C9">
      <w:pPr>
        <w:spacing w:after="0"/>
        <w:rPr>
          <w:sz w:val="16"/>
          <w:szCs w:val="16"/>
        </w:rPr>
      </w:pPr>
    </w:p>
    <w:p w:rsidR="009219D2" w:rsidRDefault="00EE393A">
      <w:r>
        <w:rPr>
          <w:noProof/>
          <w:lang w:eastAsia="es-SV"/>
        </w:rPr>
        <w:drawing>
          <wp:inline distT="0" distB="0" distL="0" distR="0" wp14:anchorId="199E1E67" wp14:editId="620121B1">
            <wp:extent cx="5612130" cy="2665392"/>
            <wp:effectExtent l="0" t="0" r="7620" b="19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03792" w:rsidRDefault="00EE393A">
      <w:r>
        <w:t xml:space="preserve">El </w:t>
      </w:r>
      <w:r w:rsidR="008F26D6">
        <w:t xml:space="preserve">“Teléfono Abierto”, es un espacio de participación ciudadana que incluye la atención por medio de teléfonos fijos, y celulares institucionales que cada responsable de zona tiene; desde el cual da seguimiento vía redes sociales a demandas ciudadanas sobre la obra pública. También se atienden reclamos, sugerencias </w:t>
      </w:r>
      <w:proofErr w:type="spellStart"/>
      <w:r w:rsidR="008F26D6">
        <w:t>ó</w:t>
      </w:r>
      <w:proofErr w:type="spellEnd"/>
      <w:r w:rsidR="008F26D6">
        <w:t xml:space="preserve"> avisos.</w:t>
      </w:r>
    </w:p>
    <w:p w:rsidR="008842EC" w:rsidRDefault="008842EC"/>
    <w:p w:rsidR="00BE3344" w:rsidRDefault="008842EC">
      <w:r>
        <w:rPr>
          <w:noProof/>
          <w:lang w:eastAsia="es-SV"/>
        </w:rPr>
        <w:drawing>
          <wp:inline distT="0" distB="0" distL="0" distR="0" wp14:anchorId="654CDE13" wp14:editId="50F06E78">
            <wp:extent cx="5749636" cy="2693670"/>
            <wp:effectExtent l="0" t="0" r="3810" b="1143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34C9" w:rsidRDefault="008842EC" w:rsidP="007B34C9">
      <w:pPr>
        <w:spacing w:after="0" w:line="240" w:lineRule="auto"/>
        <w:jc w:val="both"/>
      </w:pPr>
      <w:r>
        <w:t>Se han realizado el trimestre un total de 16 asambleas, dos de éstas fue para entrega de proyectos, en una de las asambleas la misión fundamental fue la resolución de conflicto generado por la ejecución de una obra.  En su  mayoría las asambleas han sido para informar sobre el proceso a seguir para</w:t>
      </w:r>
      <w:r w:rsidR="00C94DEC">
        <w:t xml:space="preserve"> lograr las peticiones de la población.</w:t>
      </w:r>
    </w:p>
    <w:p w:rsidR="007B34C9" w:rsidRDefault="007B34C9">
      <w:pPr>
        <w:spacing w:after="0" w:line="240" w:lineRule="auto"/>
      </w:pPr>
      <w:r>
        <w:br w:type="page"/>
      </w:r>
    </w:p>
    <w:p w:rsidR="007773B4" w:rsidRDefault="007773B4" w:rsidP="008842EC">
      <w:pPr>
        <w:jc w:val="both"/>
      </w:pPr>
    </w:p>
    <w:p w:rsidR="007773B4" w:rsidRDefault="002E325C">
      <w:r>
        <w:rPr>
          <w:noProof/>
          <w:lang w:eastAsia="es-SV"/>
        </w:rPr>
        <w:drawing>
          <wp:inline distT="0" distB="0" distL="0" distR="0" wp14:anchorId="06CE58B2" wp14:editId="3A84164C">
            <wp:extent cx="5730240" cy="2975610"/>
            <wp:effectExtent l="0" t="0" r="3810" b="152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94DEC" w:rsidRDefault="00C94DEC" w:rsidP="00C94DEC">
      <w:pPr>
        <w:jc w:val="both"/>
      </w:pPr>
      <w:r>
        <w:t>Un total de 37 personas se recibieron en las oficinas de la Gerencia de Gestión Social, atendiéndoles diferentes demandas sobre necesidades de más sentidas, en lo relativo a la obra pública.</w:t>
      </w:r>
    </w:p>
    <w:p w:rsidR="00C94DEC" w:rsidRDefault="00C94DEC" w:rsidP="00C94DEC">
      <w:pPr>
        <w:jc w:val="both"/>
      </w:pPr>
    </w:p>
    <w:p w:rsidR="00BE3344" w:rsidRDefault="002E325C">
      <w:r>
        <w:rPr>
          <w:noProof/>
          <w:lang w:eastAsia="es-SV"/>
        </w:rPr>
        <w:drawing>
          <wp:inline distT="0" distB="0" distL="0" distR="0" wp14:anchorId="46AA1D59" wp14:editId="0E0B7932">
            <wp:extent cx="5730240" cy="2660650"/>
            <wp:effectExtent l="0" t="0" r="3810" b="63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6984" w:rsidRDefault="007B34C9" w:rsidP="007B34C9">
      <w:pPr>
        <w:spacing w:after="0" w:line="240" w:lineRule="auto"/>
        <w:jc w:val="both"/>
      </w:pPr>
      <w:r>
        <w:t xml:space="preserve">Esta gráfica muestra la población atendida, en las visitas que se hacen a los diferentes territorios con actividades programadas, se atienden a personas con diferentes peticiones o que requieren de orientación para presentar solicitud formal al MOP </w:t>
      </w:r>
      <w:proofErr w:type="spellStart"/>
      <w:r>
        <w:t>ó</w:t>
      </w:r>
      <w:proofErr w:type="spellEnd"/>
      <w:r>
        <w:t xml:space="preserve"> a otras instancias de gobierno.</w:t>
      </w:r>
    </w:p>
    <w:p w:rsidR="007B34C9" w:rsidRDefault="007B34C9">
      <w:pPr>
        <w:spacing w:after="0" w:line="240" w:lineRule="auto"/>
      </w:pPr>
      <w:r>
        <w:br w:type="page"/>
      </w:r>
    </w:p>
    <w:p w:rsidR="00306984" w:rsidRDefault="00306984"/>
    <w:p w:rsidR="00BE3344" w:rsidRDefault="002E325C">
      <w:r>
        <w:rPr>
          <w:noProof/>
          <w:lang w:eastAsia="es-SV"/>
        </w:rPr>
        <w:drawing>
          <wp:inline distT="0" distB="0" distL="0" distR="0" wp14:anchorId="34BA39A4" wp14:editId="484341A5">
            <wp:extent cx="5818909" cy="2431415"/>
            <wp:effectExtent l="0" t="0" r="10795" b="698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34C9" w:rsidRDefault="007B34C9">
      <w:r>
        <w:t xml:space="preserve">Uno de los primeros pasos con los que inicia una obra pública, es la inspección técnica social, en la que se obtienen </w:t>
      </w:r>
      <w:r w:rsidR="002C5BA7">
        <w:t xml:space="preserve">un diagnostico básico del lugar visitado, la participación de la población es fundamental pues es la que  las inspecciones con voz </w:t>
      </w:r>
    </w:p>
    <w:p w:rsidR="00BE3344" w:rsidRDefault="00BE3344"/>
    <w:p w:rsidR="00BE3344" w:rsidRDefault="002E325C">
      <w:r>
        <w:rPr>
          <w:noProof/>
          <w:lang w:eastAsia="es-SV"/>
        </w:rPr>
        <w:drawing>
          <wp:inline distT="0" distB="0" distL="0" distR="0" wp14:anchorId="0190BAB8" wp14:editId="4173F054">
            <wp:extent cx="5818505" cy="2374900"/>
            <wp:effectExtent l="0" t="0" r="10795" b="63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6D3B" w:rsidRDefault="007D6D3B">
      <w:pPr>
        <w:spacing w:after="0" w:line="240" w:lineRule="auto"/>
      </w:pPr>
      <w:r>
        <w:t>Por medio de reuniones de la Mesa Ciudadana se han solucionado conflictos sociales, derivados de los trabajos por la ampliación de la carretera al puerto de La Libertad.</w:t>
      </w:r>
    </w:p>
    <w:p w:rsidR="007D6D3B" w:rsidRDefault="007D6D3B">
      <w:pPr>
        <w:spacing w:after="0" w:line="240" w:lineRule="auto"/>
      </w:pPr>
    </w:p>
    <w:p w:rsidR="00306984" w:rsidRDefault="00306984">
      <w:pPr>
        <w:spacing w:after="0" w:line="240" w:lineRule="auto"/>
      </w:pPr>
      <w:r>
        <w:br w:type="page"/>
      </w:r>
    </w:p>
    <w:p w:rsidR="00306984" w:rsidRDefault="00306984"/>
    <w:p w:rsidR="005E4BD8" w:rsidRDefault="002E325C">
      <w:r>
        <w:rPr>
          <w:noProof/>
          <w:lang w:eastAsia="es-SV"/>
        </w:rPr>
        <w:drawing>
          <wp:inline distT="0" distB="0" distL="0" distR="0" wp14:anchorId="5320AD0B" wp14:editId="3C100508">
            <wp:extent cx="5347854" cy="2290445"/>
            <wp:effectExtent l="0" t="0" r="5715"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4BD8" w:rsidRDefault="003836F5" w:rsidP="003836F5">
      <w:pPr>
        <w:jc w:val="both"/>
      </w:pPr>
      <w:r>
        <w:t>En este trimestre se ha desarrollado el espacio de “despacho abierto”; que implica que el titular ha recibido en su despacho personas referentes de las comunidades, ediles, diputados etc. de diferentes procedencias, además, el Ministro se ha desplazado a los territorios dando vida a las audiencias.</w:t>
      </w:r>
    </w:p>
    <w:p w:rsidR="00B478DD" w:rsidRDefault="00B478DD" w:rsidP="003836F5">
      <w:pPr>
        <w:jc w:val="both"/>
      </w:pPr>
    </w:p>
    <w:p w:rsidR="00B478DD" w:rsidRDefault="00B478DD" w:rsidP="003836F5">
      <w:pPr>
        <w:jc w:val="both"/>
      </w:pPr>
    </w:p>
    <w:p w:rsidR="00306984" w:rsidRDefault="002E325C" w:rsidP="0002442C">
      <w:pPr>
        <w:jc w:val="both"/>
      </w:pPr>
      <w:r>
        <w:rPr>
          <w:noProof/>
          <w:lang w:eastAsia="es-SV"/>
        </w:rPr>
        <w:drawing>
          <wp:inline distT="0" distB="0" distL="0" distR="0" wp14:anchorId="1E04C107" wp14:editId="0E3F613A">
            <wp:extent cx="5486400" cy="2402840"/>
            <wp:effectExtent l="0" t="0" r="0" b="1651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2442C">
        <w:t>En los proyectos en ejecución se organizan Comités a los cuales se les da seguimiento vía telefónica y por medio de reuniones de trabajo, desarrollándose 4 en este trimestre.</w:t>
      </w:r>
    </w:p>
    <w:p w:rsidR="00B478DD" w:rsidRDefault="00B478DD">
      <w:pPr>
        <w:spacing w:after="0" w:line="240" w:lineRule="auto"/>
      </w:pPr>
      <w:r>
        <w:br w:type="page"/>
      </w:r>
    </w:p>
    <w:p w:rsidR="00E779B5" w:rsidRDefault="00E779B5"/>
    <w:p w:rsidR="00B478DD" w:rsidRDefault="00B478DD"/>
    <w:p w:rsidR="00B478DD" w:rsidRDefault="00B478DD"/>
    <w:p w:rsidR="002E325C" w:rsidRDefault="002E325C">
      <w:r>
        <w:rPr>
          <w:noProof/>
          <w:lang w:eastAsia="es-SV"/>
        </w:rPr>
        <w:drawing>
          <wp:inline distT="0" distB="0" distL="0" distR="0" wp14:anchorId="1DD6B1E2" wp14:editId="547E292F">
            <wp:extent cx="5593080" cy="2600960"/>
            <wp:effectExtent l="0" t="0" r="7620" b="889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478DD" w:rsidRDefault="00B478DD" w:rsidP="00CF231F">
      <w:pPr>
        <w:spacing w:after="0" w:line="240" w:lineRule="auto"/>
        <w:jc w:val="both"/>
      </w:pPr>
      <w:r>
        <w:t xml:space="preserve">Se desarrolla en el Ministerio un espacio de participación por medio de la Mesa de coordinación Inter-institucional, para coordinarse alrededor de casos que requieren la intervención de varias especialidades, </w:t>
      </w:r>
      <w:r w:rsidR="00CF231F">
        <w:t>por la complejidad o magnitud de los mismos, en este trimestre unos de los temas de estas mesas son: Seguimiento a los proyectos denominados FONPRODE y el caso de “Agua Caliente”, y otros referidos a necesidades de obras de mitigación.</w:t>
      </w:r>
    </w:p>
    <w:p w:rsidR="00B478DD" w:rsidRDefault="00B478DD">
      <w:pPr>
        <w:spacing w:after="0" w:line="240" w:lineRule="auto"/>
      </w:pPr>
    </w:p>
    <w:p w:rsidR="005E4BD8" w:rsidRDefault="005E4BD8">
      <w:pPr>
        <w:spacing w:after="0" w:line="240" w:lineRule="auto"/>
      </w:pPr>
      <w:r>
        <w:br w:type="page"/>
      </w:r>
    </w:p>
    <w:p w:rsidR="00F454E2" w:rsidRDefault="00103792" w:rsidP="00103792">
      <w:pPr>
        <w:spacing w:after="0" w:line="240" w:lineRule="auto"/>
        <w:jc w:val="center"/>
        <w:rPr>
          <w:b/>
          <w:sz w:val="28"/>
          <w:szCs w:val="28"/>
        </w:rPr>
      </w:pPr>
      <w:r>
        <w:rPr>
          <w:b/>
          <w:sz w:val="28"/>
          <w:szCs w:val="28"/>
        </w:rPr>
        <w:lastRenderedPageBreak/>
        <w:t>Participación activa</w:t>
      </w:r>
      <w:r w:rsidR="005E4BD8">
        <w:rPr>
          <w:b/>
          <w:sz w:val="28"/>
          <w:szCs w:val="28"/>
        </w:rPr>
        <w:t xml:space="preserve"> durante el </w:t>
      </w:r>
      <w:r w:rsidR="009219D2">
        <w:rPr>
          <w:b/>
          <w:sz w:val="28"/>
          <w:szCs w:val="28"/>
        </w:rPr>
        <w:t xml:space="preserve">segundo trimestre </w:t>
      </w:r>
      <w:r w:rsidR="005E4BD8">
        <w:rPr>
          <w:b/>
          <w:sz w:val="28"/>
          <w:szCs w:val="28"/>
        </w:rPr>
        <w:t>de 201</w:t>
      </w:r>
      <w:r w:rsidR="00F454E2">
        <w:rPr>
          <w:b/>
          <w:sz w:val="28"/>
          <w:szCs w:val="28"/>
        </w:rPr>
        <w:t>9</w:t>
      </w:r>
    </w:p>
    <w:p w:rsidR="005E4BD8" w:rsidRDefault="009219D2" w:rsidP="00103792">
      <w:pPr>
        <w:spacing w:after="0" w:line="240" w:lineRule="auto"/>
        <w:jc w:val="center"/>
        <w:rPr>
          <w:b/>
          <w:sz w:val="28"/>
          <w:szCs w:val="28"/>
        </w:rPr>
      </w:pPr>
      <w:r>
        <w:rPr>
          <w:b/>
          <w:sz w:val="28"/>
          <w:szCs w:val="28"/>
        </w:rPr>
        <w:t>En</w:t>
      </w:r>
      <w:r w:rsidR="00103792">
        <w:rPr>
          <w:b/>
          <w:sz w:val="28"/>
          <w:szCs w:val="28"/>
        </w:rPr>
        <w:t xml:space="preserve"> </w:t>
      </w:r>
      <w:r w:rsidR="006621E1">
        <w:rPr>
          <w:b/>
          <w:sz w:val="28"/>
          <w:szCs w:val="28"/>
        </w:rPr>
        <w:t xml:space="preserve">mecanismos </w:t>
      </w:r>
      <w:r w:rsidR="00B72471">
        <w:rPr>
          <w:b/>
          <w:sz w:val="28"/>
          <w:szCs w:val="28"/>
        </w:rPr>
        <w:t xml:space="preserve">y espacios </w:t>
      </w:r>
      <w:r w:rsidR="00103792">
        <w:rPr>
          <w:b/>
          <w:sz w:val="28"/>
          <w:szCs w:val="28"/>
        </w:rPr>
        <w:t>de participación ciudadana</w:t>
      </w:r>
    </w:p>
    <w:p w:rsidR="00103792" w:rsidRDefault="00B72471" w:rsidP="00103792">
      <w:pPr>
        <w:spacing w:after="0" w:line="240" w:lineRule="auto"/>
        <w:jc w:val="center"/>
        <w:rPr>
          <w:b/>
          <w:sz w:val="28"/>
          <w:szCs w:val="28"/>
        </w:rPr>
      </w:pPr>
      <w:r>
        <w:rPr>
          <w:b/>
          <w:sz w:val="28"/>
          <w:szCs w:val="28"/>
        </w:rPr>
        <w:t>Convocados</w:t>
      </w:r>
      <w:r w:rsidR="00103792">
        <w:rPr>
          <w:b/>
          <w:sz w:val="28"/>
          <w:szCs w:val="28"/>
        </w:rPr>
        <w:t xml:space="preserve"> por otras instituciones de gobierno</w:t>
      </w:r>
    </w:p>
    <w:p w:rsidR="002D7A8E" w:rsidRDefault="002D7A8E"/>
    <w:p w:rsidR="00281DB6" w:rsidRDefault="00281DB6"/>
    <w:tbl>
      <w:tblPr>
        <w:tblStyle w:val="Tablaconcuadrcula5oscura-nfasis5"/>
        <w:tblpPr w:leftFromText="141" w:rightFromText="141" w:vertAnchor="page" w:horzAnchor="margin" w:tblpY="4147"/>
        <w:tblW w:w="9346" w:type="dxa"/>
        <w:tblLook w:val="04A0" w:firstRow="1" w:lastRow="0" w:firstColumn="1" w:lastColumn="0" w:noHBand="0" w:noVBand="1"/>
      </w:tblPr>
      <w:tblGrid>
        <w:gridCol w:w="626"/>
        <w:gridCol w:w="2617"/>
        <w:gridCol w:w="1012"/>
        <w:gridCol w:w="1176"/>
        <w:gridCol w:w="1274"/>
        <w:gridCol w:w="1281"/>
        <w:gridCol w:w="1360"/>
      </w:tblGrid>
      <w:tr w:rsidR="00B478DD" w:rsidRPr="00603ED3" w:rsidTr="00B478D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26" w:type="dxa"/>
          </w:tcPr>
          <w:p w:rsidR="00B478DD" w:rsidRPr="005F72A2" w:rsidRDefault="00B478DD" w:rsidP="00B478DD">
            <w:pPr>
              <w:jc w:val="center"/>
              <w:rPr>
                <w:bCs w:val="0"/>
                <w:color w:val="FFFFFF"/>
                <w:sz w:val="24"/>
                <w:szCs w:val="24"/>
              </w:rPr>
            </w:pPr>
          </w:p>
        </w:tc>
        <w:tc>
          <w:tcPr>
            <w:tcW w:w="2617" w:type="dxa"/>
            <w:vMerge w:val="restart"/>
            <w:hideMark/>
          </w:tcPr>
          <w:p w:rsidR="00B478DD" w:rsidRPr="00B478DD" w:rsidRDefault="00B478DD" w:rsidP="00B478D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B478DD">
              <w:rPr>
                <w:rFonts w:ascii="Arial" w:hAnsi="Arial" w:cs="Arial"/>
                <w:bCs w:val="0"/>
                <w:color w:val="auto"/>
              </w:rPr>
              <w:t>Participación Ciudadana</w:t>
            </w:r>
          </w:p>
        </w:tc>
        <w:tc>
          <w:tcPr>
            <w:tcW w:w="1012" w:type="dxa"/>
            <w:vMerge w:val="restart"/>
            <w:hideMark/>
          </w:tcPr>
          <w:p w:rsidR="00B478DD" w:rsidRPr="00B478DD" w:rsidRDefault="00B478DD" w:rsidP="00B478D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rPr>
            </w:pPr>
            <w:r w:rsidRPr="00B478DD">
              <w:rPr>
                <w:rFonts w:ascii="Arial Narrow" w:hAnsi="Arial Narrow"/>
                <w:color w:val="auto"/>
              </w:rPr>
              <w:t># de eventos</w:t>
            </w:r>
          </w:p>
          <w:p w:rsidR="00B478DD" w:rsidRPr="00B478DD" w:rsidRDefault="00B478DD" w:rsidP="00B478D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B478DD">
              <w:rPr>
                <w:rFonts w:ascii="Arial Narrow" w:hAnsi="Arial Narrow" w:cs="Arial"/>
                <w:bCs w:val="0"/>
                <w:color w:val="auto"/>
              </w:rPr>
              <w:t>de abril a junio</w:t>
            </w:r>
          </w:p>
        </w:tc>
        <w:tc>
          <w:tcPr>
            <w:tcW w:w="5091" w:type="dxa"/>
            <w:gridSpan w:val="4"/>
          </w:tcPr>
          <w:p w:rsidR="00B478DD" w:rsidRPr="00B478DD" w:rsidRDefault="00B478DD" w:rsidP="00B478DD">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B478DD">
              <w:rPr>
                <w:color w:val="auto"/>
              </w:rPr>
              <w:t>Participantes</w:t>
            </w:r>
          </w:p>
        </w:tc>
      </w:tr>
      <w:tr w:rsidR="00B478DD" w:rsidRPr="00603ED3" w:rsidTr="00B478D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626" w:type="dxa"/>
          </w:tcPr>
          <w:p w:rsidR="00B478DD" w:rsidRPr="008E2429" w:rsidRDefault="00B478DD" w:rsidP="00B478DD">
            <w:pPr>
              <w:jc w:val="center"/>
              <w:rPr>
                <w:bCs w:val="0"/>
                <w:sz w:val="28"/>
                <w:szCs w:val="28"/>
              </w:rPr>
            </w:pPr>
            <w:r w:rsidRPr="008E2429">
              <w:rPr>
                <w:sz w:val="28"/>
                <w:szCs w:val="28"/>
              </w:rPr>
              <w:t>No.</w:t>
            </w:r>
          </w:p>
        </w:tc>
        <w:tc>
          <w:tcPr>
            <w:tcW w:w="2617" w:type="dxa"/>
            <w:vMerge/>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b/>
                <w:bCs/>
              </w:rPr>
            </w:pPr>
          </w:p>
        </w:tc>
        <w:tc>
          <w:tcPr>
            <w:tcW w:w="1012" w:type="dxa"/>
            <w:vMerge/>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b/>
                <w:bCs/>
              </w:rPr>
            </w:pPr>
          </w:p>
        </w:tc>
        <w:tc>
          <w:tcPr>
            <w:tcW w:w="1176" w:type="dxa"/>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b/>
                <w:bCs/>
              </w:rPr>
            </w:pPr>
            <w:r w:rsidRPr="00B478DD">
              <w:rPr>
                <w:b/>
                <w:bCs/>
              </w:rPr>
              <w:t>Mujeres</w:t>
            </w:r>
          </w:p>
        </w:tc>
        <w:tc>
          <w:tcPr>
            <w:tcW w:w="1274" w:type="dxa"/>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b/>
                <w:bCs/>
              </w:rPr>
            </w:pPr>
            <w:r w:rsidRPr="00B478DD">
              <w:rPr>
                <w:b/>
                <w:bCs/>
              </w:rPr>
              <w:t>Hombres</w:t>
            </w:r>
          </w:p>
        </w:tc>
        <w:tc>
          <w:tcPr>
            <w:tcW w:w="1281" w:type="dxa"/>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b/>
                <w:bCs/>
              </w:rPr>
            </w:pPr>
            <w:r w:rsidRPr="00B478DD">
              <w:rPr>
                <w:b/>
                <w:bCs/>
              </w:rPr>
              <w:t>Juventud</w:t>
            </w:r>
          </w:p>
        </w:tc>
        <w:tc>
          <w:tcPr>
            <w:tcW w:w="1360" w:type="dxa"/>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b/>
                <w:bCs/>
              </w:rPr>
            </w:pPr>
            <w:r w:rsidRPr="00B478DD">
              <w:rPr>
                <w:b/>
                <w:bCs/>
              </w:rPr>
              <w:t>Población total atendida</w:t>
            </w:r>
          </w:p>
        </w:tc>
      </w:tr>
      <w:tr w:rsidR="00B478DD" w:rsidRPr="003A4B09" w:rsidTr="00B478DD">
        <w:trPr>
          <w:trHeight w:val="366"/>
        </w:trPr>
        <w:tc>
          <w:tcPr>
            <w:cnfStyle w:val="001000000000" w:firstRow="0" w:lastRow="0" w:firstColumn="1" w:lastColumn="0" w:oddVBand="0" w:evenVBand="0" w:oddHBand="0" w:evenHBand="0" w:firstRowFirstColumn="0" w:firstRowLastColumn="0" w:lastRowFirstColumn="0" w:lastRowLastColumn="0"/>
            <w:tcW w:w="626" w:type="dxa"/>
          </w:tcPr>
          <w:p w:rsidR="00B478DD" w:rsidRPr="002E7D73" w:rsidRDefault="00B478DD" w:rsidP="00B478DD">
            <w:pPr>
              <w:pStyle w:val="Prrafodelista"/>
              <w:numPr>
                <w:ilvl w:val="0"/>
                <w:numId w:val="3"/>
              </w:numPr>
              <w:jc w:val="center"/>
              <w:rPr>
                <w:rFonts w:ascii="Arial Narrow" w:hAnsi="Arial Narrow"/>
                <w:bCs w:val="0"/>
                <w:sz w:val="36"/>
              </w:rPr>
            </w:pPr>
          </w:p>
        </w:tc>
        <w:tc>
          <w:tcPr>
            <w:tcW w:w="2617" w:type="dxa"/>
          </w:tcPr>
          <w:p w:rsidR="00B478DD" w:rsidRPr="00B478DD" w:rsidRDefault="00B478DD" w:rsidP="00B478DD">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B478DD">
              <w:rPr>
                <w:rFonts w:ascii="Arial Narrow" w:hAnsi="Arial Narrow" w:cs="Arial"/>
                <w:bCs/>
                <w:sz w:val="24"/>
                <w:szCs w:val="24"/>
              </w:rPr>
              <w:t>Gabinete Móvil</w:t>
            </w:r>
          </w:p>
        </w:tc>
        <w:tc>
          <w:tcPr>
            <w:tcW w:w="1012" w:type="dxa"/>
          </w:tcPr>
          <w:p w:rsidR="00B478DD" w:rsidRPr="00B478DD" w:rsidRDefault="00B478DD" w:rsidP="00B478DD">
            <w:pPr>
              <w:tabs>
                <w:tab w:val="left" w:pos="264"/>
                <w:tab w:val="center" w:pos="398"/>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1</w:t>
            </w:r>
          </w:p>
        </w:tc>
        <w:tc>
          <w:tcPr>
            <w:tcW w:w="1176"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90</w:t>
            </w:r>
          </w:p>
        </w:tc>
        <w:tc>
          <w:tcPr>
            <w:tcW w:w="1274"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60</w:t>
            </w:r>
          </w:p>
        </w:tc>
        <w:tc>
          <w:tcPr>
            <w:tcW w:w="1281"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25</w:t>
            </w:r>
          </w:p>
        </w:tc>
        <w:tc>
          <w:tcPr>
            <w:tcW w:w="1360"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150</w:t>
            </w:r>
          </w:p>
        </w:tc>
      </w:tr>
      <w:tr w:rsidR="00B478DD" w:rsidRPr="003A4B09" w:rsidTr="00B478D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626" w:type="dxa"/>
          </w:tcPr>
          <w:p w:rsidR="00B478DD" w:rsidRPr="002E7D73" w:rsidRDefault="00B478DD" w:rsidP="00B478DD">
            <w:pPr>
              <w:pStyle w:val="Prrafodelista"/>
              <w:numPr>
                <w:ilvl w:val="0"/>
                <w:numId w:val="3"/>
              </w:numPr>
              <w:jc w:val="center"/>
              <w:rPr>
                <w:rFonts w:ascii="Arial Narrow" w:hAnsi="Arial Narrow"/>
                <w:bCs w:val="0"/>
                <w:sz w:val="36"/>
              </w:rPr>
            </w:pPr>
          </w:p>
        </w:tc>
        <w:tc>
          <w:tcPr>
            <w:tcW w:w="2617" w:type="dxa"/>
          </w:tcPr>
          <w:p w:rsidR="00B478DD" w:rsidRPr="00B478DD" w:rsidRDefault="00B478DD" w:rsidP="00B478DD">
            <w:pPr>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4"/>
                <w:szCs w:val="24"/>
              </w:rPr>
            </w:pPr>
            <w:r w:rsidRPr="00B478DD">
              <w:rPr>
                <w:rFonts w:ascii="Arial Narrow" w:hAnsi="Arial Narrow"/>
                <w:bCs/>
                <w:sz w:val="24"/>
                <w:szCs w:val="24"/>
              </w:rPr>
              <w:t>Reuniones con Gabinete Departamental</w:t>
            </w:r>
          </w:p>
        </w:tc>
        <w:tc>
          <w:tcPr>
            <w:tcW w:w="1012" w:type="dxa"/>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4</w:t>
            </w:r>
          </w:p>
        </w:tc>
        <w:tc>
          <w:tcPr>
            <w:tcW w:w="1176" w:type="dxa"/>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42</w:t>
            </w:r>
          </w:p>
        </w:tc>
        <w:tc>
          <w:tcPr>
            <w:tcW w:w="1274" w:type="dxa"/>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51</w:t>
            </w:r>
          </w:p>
        </w:tc>
        <w:tc>
          <w:tcPr>
            <w:tcW w:w="1281" w:type="dxa"/>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0</w:t>
            </w:r>
          </w:p>
        </w:tc>
        <w:tc>
          <w:tcPr>
            <w:tcW w:w="1360" w:type="dxa"/>
          </w:tcPr>
          <w:p w:rsidR="00B478DD" w:rsidRPr="00B478DD" w:rsidRDefault="00B478DD" w:rsidP="00B478D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32"/>
                <w:szCs w:val="32"/>
              </w:rPr>
            </w:pPr>
            <w:r w:rsidRPr="00B478DD">
              <w:rPr>
                <w:rFonts w:ascii="Arial Narrow" w:hAnsi="Arial Narrow" w:cs="Arial"/>
                <w:sz w:val="32"/>
                <w:szCs w:val="32"/>
              </w:rPr>
              <w:t>93</w:t>
            </w:r>
          </w:p>
        </w:tc>
      </w:tr>
      <w:tr w:rsidR="00B478DD" w:rsidRPr="00603ED3" w:rsidTr="00B478DD">
        <w:tc>
          <w:tcPr>
            <w:cnfStyle w:val="001000000000" w:firstRow="0" w:lastRow="0" w:firstColumn="1" w:lastColumn="0" w:oddVBand="0" w:evenVBand="0" w:oddHBand="0" w:evenHBand="0" w:firstRowFirstColumn="0" w:firstRowLastColumn="0" w:lastRowFirstColumn="0" w:lastRowLastColumn="0"/>
            <w:tcW w:w="626" w:type="dxa"/>
          </w:tcPr>
          <w:p w:rsidR="00B478DD" w:rsidRPr="002E7D73" w:rsidRDefault="00B478DD" w:rsidP="00B478DD">
            <w:pPr>
              <w:jc w:val="center"/>
              <w:rPr>
                <w:bCs w:val="0"/>
                <w:sz w:val="36"/>
                <w:szCs w:val="24"/>
              </w:rPr>
            </w:pPr>
          </w:p>
        </w:tc>
        <w:tc>
          <w:tcPr>
            <w:tcW w:w="2617"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B478DD">
              <w:rPr>
                <w:bCs/>
                <w:sz w:val="24"/>
                <w:szCs w:val="24"/>
              </w:rPr>
              <w:t>Total Mecanismos de Participación</w:t>
            </w:r>
          </w:p>
        </w:tc>
        <w:tc>
          <w:tcPr>
            <w:tcW w:w="1012"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78DD">
              <w:rPr>
                <w:rFonts w:ascii="Arial" w:hAnsi="Arial" w:cs="Arial"/>
                <w:b/>
                <w:sz w:val="32"/>
                <w:szCs w:val="32"/>
              </w:rPr>
              <w:t>5</w:t>
            </w:r>
          </w:p>
        </w:tc>
        <w:tc>
          <w:tcPr>
            <w:tcW w:w="1176"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78DD">
              <w:rPr>
                <w:rFonts w:ascii="Arial" w:hAnsi="Arial" w:cs="Arial"/>
                <w:b/>
                <w:sz w:val="32"/>
                <w:szCs w:val="32"/>
              </w:rPr>
              <w:fldChar w:fldCharType="begin"/>
            </w:r>
            <w:r w:rsidRPr="00B478DD">
              <w:rPr>
                <w:rFonts w:ascii="Arial" w:hAnsi="Arial" w:cs="Arial"/>
                <w:b/>
                <w:sz w:val="32"/>
                <w:szCs w:val="32"/>
              </w:rPr>
              <w:instrText xml:space="preserve"> =SUM(ABOVE) </w:instrText>
            </w:r>
            <w:r w:rsidRPr="00B478DD">
              <w:rPr>
                <w:rFonts w:ascii="Arial" w:hAnsi="Arial" w:cs="Arial"/>
                <w:b/>
                <w:sz w:val="32"/>
                <w:szCs w:val="32"/>
              </w:rPr>
              <w:fldChar w:fldCharType="separate"/>
            </w:r>
            <w:r w:rsidRPr="00B478DD">
              <w:rPr>
                <w:rFonts w:ascii="Arial" w:hAnsi="Arial" w:cs="Arial"/>
                <w:b/>
                <w:noProof/>
                <w:sz w:val="32"/>
                <w:szCs w:val="32"/>
              </w:rPr>
              <w:t>132</w:t>
            </w:r>
            <w:r w:rsidRPr="00B478DD">
              <w:rPr>
                <w:rFonts w:ascii="Arial" w:hAnsi="Arial" w:cs="Arial"/>
                <w:b/>
                <w:sz w:val="32"/>
                <w:szCs w:val="32"/>
              </w:rPr>
              <w:fldChar w:fldCharType="end"/>
            </w:r>
          </w:p>
        </w:tc>
        <w:tc>
          <w:tcPr>
            <w:tcW w:w="1274"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78DD">
              <w:rPr>
                <w:rFonts w:ascii="Arial" w:hAnsi="Arial" w:cs="Arial"/>
                <w:b/>
                <w:sz w:val="32"/>
                <w:szCs w:val="32"/>
              </w:rPr>
              <w:fldChar w:fldCharType="begin"/>
            </w:r>
            <w:r w:rsidRPr="00B478DD">
              <w:rPr>
                <w:rFonts w:ascii="Arial" w:hAnsi="Arial" w:cs="Arial"/>
                <w:b/>
                <w:sz w:val="32"/>
                <w:szCs w:val="32"/>
              </w:rPr>
              <w:instrText xml:space="preserve"> =SUM(ABOVE) </w:instrText>
            </w:r>
            <w:r w:rsidRPr="00B478DD">
              <w:rPr>
                <w:rFonts w:ascii="Arial" w:hAnsi="Arial" w:cs="Arial"/>
                <w:b/>
                <w:sz w:val="32"/>
                <w:szCs w:val="32"/>
              </w:rPr>
              <w:fldChar w:fldCharType="separate"/>
            </w:r>
            <w:r w:rsidRPr="00B478DD">
              <w:rPr>
                <w:rFonts w:ascii="Arial" w:hAnsi="Arial" w:cs="Arial"/>
                <w:b/>
                <w:noProof/>
                <w:sz w:val="32"/>
                <w:szCs w:val="32"/>
              </w:rPr>
              <w:t>111</w:t>
            </w:r>
            <w:r w:rsidRPr="00B478DD">
              <w:rPr>
                <w:rFonts w:ascii="Arial" w:hAnsi="Arial" w:cs="Arial"/>
                <w:b/>
                <w:sz w:val="32"/>
                <w:szCs w:val="32"/>
              </w:rPr>
              <w:fldChar w:fldCharType="end"/>
            </w:r>
          </w:p>
        </w:tc>
        <w:tc>
          <w:tcPr>
            <w:tcW w:w="1281"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78DD">
              <w:rPr>
                <w:rFonts w:ascii="Arial" w:hAnsi="Arial" w:cs="Arial"/>
                <w:b/>
                <w:sz w:val="32"/>
                <w:szCs w:val="32"/>
              </w:rPr>
              <w:fldChar w:fldCharType="begin"/>
            </w:r>
            <w:r w:rsidRPr="00B478DD">
              <w:rPr>
                <w:rFonts w:ascii="Arial" w:hAnsi="Arial" w:cs="Arial"/>
                <w:b/>
                <w:sz w:val="32"/>
                <w:szCs w:val="32"/>
              </w:rPr>
              <w:instrText xml:space="preserve"> =SUM(ABOVE) </w:instrText>
            </w:r>
            <w:r w:rsidRPr="00B478DD">
              <w:rPr>
                <w:rFonts w:ascii="Arial" w:hAnsi="Arial" w:cs="Arial"/>
                <w:b/>
                <w:sz w:val="32"/>
                <w:szCs w:val="32"/>
              </w:rPr>
              <w:fldChar w:fldCharType="separate"/>
            </w:r>
            <w:r w:rsidRPr="00B478DD">
              <w:rPr>
                <w:rFonts w:ascii="Arial" w:hAnsi="Arial" w:cs="Arial"/>
                <w:b/>
                <w:noProof/>
                <w:sz w:val="32"/>
                <w:szCs w:val="32"/>
              </w:rPr>
              <w:t>25</w:t>
            </w:r>
            <w:r w:rsidRPr="00B478DD">
              <w:rPr>
                <w:rFonts w:ascii="Arial" w:hAnsi="Arial" w:cs="Arial"/>
                <w:b/>
                <w:sz w:val="32"/>
                <w:szCs w:val="32"/>
              </w:rPr>
              <w:fldChar w:fldCharType="end"/>
            </w:r>
          </w:p>
        </w:tc>
        <w:tc>
          <w:tcPr>
            <w:tcW w:w="1360" w:type="dxa"/>
          </w:tcPr>
          <w:p w:rsidR="00B478DD" w:rsidRPr="00B478DD" w:rsidRDefault="00B478DD" w:rsidP="00B478D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78DD">
              <w:rPr>
                <w:rFonts w:ascii="Arial" w:hAnsi="Arial" w:cs="Arial"/>
                <w:b/>
                <w:sz w:val="32"/>
                <w:szCs w:val="32"/>
              </w:rPr>
              <w:fldChar w:fldCharType="begin"/>
            </w:r>
            <w:r w:rsidRPr="00B478DD">
              <w:rPr>
                <w:rFonts w:ascii="Arial" w:hAnsi="Arial" w:cs="Arial"/>
                <w:b/>
                <w:sz w:val="32"/>
                <w:szCs w:val="32"/>
              </w:rPr>
              <w:instrText xml:space="preserve"> =SUM(ABOVE) </w:instrText>
            </w:r>
            <w:r w:rsidRPr="00B478DD">
              <w:rPr>
                <w:rFonts w:ascii="Arial" w:hAnsi="Arial" w:cs="Arial"/>
                <w:b/>
                <w:sz w:val="32"/>
                <w:szCs w:val="32"/>
              </w:rPr>
              <w:fldChar w:fldCharType="separate"/>
            </w:r>
            <w:r w:rsidRPr="00B478DD">
              <w:rPr>
                <w:rFonts w:ascii="Arial" w:hAnsi="Arial" w:cs="Arial"/>
                <w:b/>
                <w:noProof/>
                <w:sz w:val="32"/>
                <w:szCs w:val="32"/>
              </w:rPr>
              <w:t>243</w:t>
            </w:r>
            <w:r w:rsidRPr="00B478DD">
              <w:rPr>
                <w:rFonts w:ascii="Arial" w:hAnsi="Arial" w:cs="Arial"/>
                <w:b/>
                <w:sz w:val="32"/>
                <w:szCs w:val="32"/>
              </w:rPr>
              <w:fldChar w:fldCharType="end"/>
            </w:r>
          </w:p>
        </w:tc>
      </w:tr>
    </w:tbl>
    <w:p w:rsidR="00281DB6" w:rsidRDefault="00281DB6"/>
    <w:p w:rsidR="00B478DD" w:rsidRDefault="00B478DD"/>
    <w:p w:rsidR="00B478DD" w:rsidRDefault="00B478DD"/>
    <w:p w:rsidR="00B478DD" w:rsidRDefault="00B478DD">
      <w:r>
        <w:rPr>
          <w:noProof/>
          <w:lang w:eastAsia="es-SV"/>
        </w:rPr>
        <w:drawing>
          <wp:inline distT="0" distB="0" distL="0" distR="0" wp14:anchorId="569F3969" wp14:editId="356A49A3">
            <wp:extent cx="5985163" cy="2446020"/>
            <wp:effectExtent l="0" t="0" r="15875" b="1143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78DD" w:rsidRDefault="00B478DD" w:rsidP="00B478DD">
      <w:pPr>
        <w:jc w:val="both"/>
      </w:pPr>
      <w:r>
        <w:t>Se dieron reuniones de Gabinete Departamental en el mes de abril y mayo para cierres de programas gubernamentales.</w:t>
      </w:r>
    </w:p>
    <w:sectPr w:rsidR="00B478DD" w:rsidSect="009219D2">
      <w:headerReference w:type="default" r:id="rId18"/>
      <w:footerReference w:type="default" r:id="rId19"/>
      <w:pgSz w:w="12240" w:h="15840"/>
      <w:pgMar w:top="170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264" w:rsidRDefault="00211264" w:rsidP="00386071">
      <w:pPr>
        <w:spacing w:after="0" w:line="240" w:lineRule="auto"/>
      </w:pPr>
      <w:r>
        <w:separator/>
      </w:r>
    </w:p>
  </w:endnote>
  <w:endnote w:type="continuationSeparator" w:id="0">
    <w:p w:rsidR="00211264" w:rsidRDefault="00211264" w:rsidP="0038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496170"/>
      <w:docPartObj>
        <w:docPartGallery w:val="Page Numbers (Bottom of Page)"/>
        <w:docPartUnique/>
      </w:docPartObj>
    </w:sdtPr>
    <w:sdtEndPr/>
    <w:sdtContent>
      <w:p w:rsidR="007C2192" w:rsidRDefault="007C2192">
        <w:pPr>
          <w:pStyle w:val="Piedepgina"/>
          <w:jc w:val="right"/>
        </w:pPr>
        <w:r>
          <w:fldChar w:fldCharType="begin"/>
        </w:r>
        <w:r>
          <w:instrText>PAGE   \* MERGEFORMAT</w:instrText>
        </w:r>
        <w:r>
          <w:fldChar w:fldCharType="separate"/>
        </w:r>
        <w:r w:rsidR="007B4536" w:rsidRPr="007B4536">
          <w:rPr>
            <w:noProof/>
            <w:lang w:val="es-ES"/>
          </w:rPr>
          <w:t>6</w:t>
        </w:r>
        <w:r>
          <w:fldChar w:fldCharType="end"/>
        </w:r>
      </w:p>
    </w:sdtContent>
  </w:sdt>
  <w:p w:rsidR="004F64A0" w:rsidRDefault="004F64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264" w:rsidRDefault="00211264" w:rsidP="00386071">
      <w:pPr>
        <w:spacing w:after="0" w:line="240" w:lineRule="auto"/>
      </w:pPr>
      <w:r>
        <w:separator/>
      </w:r>
    </w:p>
  </w:footnote>
  <w:footnote w:type="continuationSeparator" w:id="0">
    <w:p w:rsidR="00211264" w:rsidRDefault="00211264" w:rsidP="00386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71" w:rsidRDefault="002E325C">
    <w:pPr>
      <w:pStyle w:val="Encabezado"/>
    </w:pPr>
    <w:r w:rsidRPr="002E325C">
      <w:rPr>
        <w:noProof/>
        <w:lang w:eastAsia="es-SV"/>
      </w:rPr>
      <w:drawing>
        <wp:anchor distT="0" distB="0" distL="114300" distR="114300" simplePos="0" relativeHeight="251658240" behindDoc="0" locked="0" layoutInCell="1" allowOverlap="1">
          <wp:simplePos x="0" y="0"/>
          <wp:positionH relativeFrom="column">
            <wp:posOffset>-138430</wp:posOffset>
          </wp:positionH>
          <wp:positionV relativeFrom="paragraph">
            <wp:posOffset>-325120</wp:posOffset>
          </wp:positionV>
          <wp:extent cx="1080135" cy="955040"/>
          <wp:effectExtent l="0" t="0" r="5715" b="0"/>
          <wp:wrapSquare wrapText="bothSides"/>
          <wp:docPr id="37" name="Imagen 37" descr="C:\Users\maria.parada\Desktop\Membrete nuevo gobierno\logos_mop_GOES_Cool_Gra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parada\Desktop\Membrete nuevo gobierno\logos_mop_GOES_Cool_Gray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135" cy="955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A5EAB"/>
    <w:multiLevelType w:val="hybridMultilevel"/>
    <w:tmpl w:val="1F80E406"/>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15:restartNumberingAfterBreak="0">
    <w:nsid w:val="239722D7"/>
    <w:multiLevelType w:val="hybridMultilevel"/>
    <w:tmpl w:val="98DEED9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6CE26F43"/>
    <w:multiLevelType w:val="hybridMultilevel"/>
    <w:tmpl w:val="7972AE1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o:colormru v:ext="edit" colors="#065baa,#280bb7,#286fb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071"/>
    <w:rsid w:val="0002442C"/>
    <w:rsid w:val="000666FF"/>
    <w:rsid w:val="00084E11"/>
    <w:rsid w:val="00094FD3"/>
    <w:rsid w:val="00103792"/>
    <w:rsid w:val="00104C38"/>
    <w:rsid w:val="00172562"/>
    <w:rsid w:val="001A692F"/>
    <w:rsid w:val="001B0FAE"/>
    <w:rsid w:val="001F0897"/>
    <w:rsid w:val="001F2997"/>
    <w:rsid w:val="00211264"/>
    <w:rsid w:val="00221EC7"/>
    <w:rsid w:val="00233B35"/>
    <w:rsid w:val="00237088"/>
    <w:rsid w:val="00247D16"/>
    <w:rsid w:val="00281DB6"/>
    <w:rsid w:val="00283D3B"/>
    <w:rsid w:val="0029257D"/>
    <w:rsid w:val="002B3859"/>
    <w:rsid w:val="002C5BA7"/>
    <w:rsid w:val="002D7A8E"/>
    <w:rsid w:val="002E325C"/>
    <w:rsid w:val="002E7D73"/>
    <w:rsid w:val="0030473C"/>
    <w:rsid w:val="00305130"/>
    <w:rsid w:val="00306984"/>
    <w:rsid w:val="0032023C"/>
    <w:rsid w:val="0033603F"/>
    <w:rsid w:val="00381D82"/>
    <w:rsid w:val="003836F5"/>
    <w:rsid w:val="00386071"/>
    <w:rsid w:val="003A4B09"/>
    <w:rsid w:val="003B6290"/>
    <w:rsid w:val="003C1EC3"/>
    <w:rsid w:val="00414745"/>
    <w:rsid w:val="00434B8D"/>
    <w:rsid w:val="00440E49"/>
    <w:rsid w:val="00453A9C"/>
    <w:rsid w:val="004B37CC"/>
    <w:rsid w:val="004B7F26"/>
    <w:rsid w:val="004E6CB0"/>
    <w:rsid w:val="004E73A9"/>
    <w:rsid w:val="004F64A0"/>
    <w:rsid w:val="005002CF"/>
    <w:rsid w:val="00541F62"/>
    <w:rsid w:val="00556F34"/>
    <w:rsid w:val="00561D0F"/>
    <w:rsid w:val="005B383D"/>
    <w:rsid w:val="005E4BD8"/>
    <w:rsid w:val="00605C19"/>
    <w:rsid w:val="00617B26"/>
    <w:rsid w:val="00624F09"/>
    <w:rsid w:val="006621E1"/>
    <w:rsid w:val="006665F2"/>
    <w:rsid w:val="006A52C8"/>
    <w:rsid w:val="006A6D84"/>
    <w:rsid w:val="006D689C"/>
    <w:rsid w:val="00752677"/>
    <w:rsid w:val="007645D8"/>
    <w:rsid w:val="007773B4"/>
    <w:rsid w:val="007B34C9"/>
    <w:rsid w:val="007B4536"/>
    <w:rsid w:val="007C0E55"/>
    <w:rsid w:val="007C2192"/>
    <w:rsid w:val="007C70B7"/>
    <w:rsid w:val="007D2406"/>
    <w:rsid w:val="007D6D3B"/>
    <w:rsid w:val="00803C7C"/>
    <w:rsid w:val="008240E7"/>
    <w:rsid w:val="00834228"/>
    <w:rsid w:val="00834D5D"/>
    <w:rsid w:val="0086213F"/>
    <w:rsid w:val="00876543"/>
    <w:rsid w:val="00882F81"/>
    <w:rsid w:val="008842EC"/>
    <w:rsid w:val="008D54F1"/>
    <w:rsid w:val="008E2429"/>
    <w:rsid w:val="008F26D6"/>
    <w:rsid w:val="00904D82"/>
    <w:rsid w:val="009219D2"/>
    <w:rsid w:val="009274D9"/>
    <w:rsid w:val="00965672"/>
    <w:rsid w:val="009856E2"/>
    <w:rsid w:val="009879AC"/>
    <w:rsid w:val="009E030A"/>
    <w:rsid w:val="009F5893"/>
    <w:rsid w:val="00A415B6"/>
    <w:rsid w:val="00A42D71"/>
    <w:rsid w:val="00A73F11"/>
    <w:rsid w:val="00A74F5B"/>
    <w:rsid w:val="00AA3C39"/>
    <w:rsid w:val="00AB3790"/>
    <w:rsid w:val="00B004FF"/>
    <w:rsid w:val="00B4573C"/>
    <w:rsid w:val="00B478DD"/>
    <w:rsid w:val="00B47FEF"/>
    <w:rsid w:val="00B72471"/>
    <w:rsid w:val="00B74DFA"/>
    <w:rsid w:val="00B97B00"/>
    <w:rsid w:val="00BE2452"/>
    <w:rsid w:val="00BE320D"/>
    <w:rsid w:val="00BE3344"/>
    <w:rsid w:val="00BE4CEF"/>
    <w:rsid w:val="00BF782A"/>
    <w:rsid w:val="00C5085B"/>
    <w:rsid w:val="00C64966"/>
    <w:rsid w:val="00C94DEC"/>
    <w:rsid w:val="00CB0A15"/>
    <w:rsid w:val="00CB365D"/>
    <w:rsid w:val="00CE596E"/>
    <w:rsid w:val="00CF231F"/>
    <w:rsid w:val="00D16096"/>
    <w:rsid w:val="00D179F5"/>
    <w:rsid w:val="00D25478"/>
    <w:rsid w:val="00D77170"/>
    <w:rsid w:val="00D808C8"/>
    <w:rsid w:val="00DB57E2"/>
    <w:rsid w:val="00DF479F"/>
    <w:rsid w:val="00E54313"/>
    <w:rsid w:val="00E60C77"/>
    <w:rsid w:val="00E60FD9"/>
    <w:rsid w:val="00E668F2"/>
    <w:rsid w:val="00E71650"/>
    <w:rsid w:val="00E779B5"/>
    <w:rsid w:val="00E94A92"/>
    <w:rsid w:val="00EA4784"/>
    <w:rsid w:val="00ED693B"/>
    <w:rsid w:val="00EE2621"/>
    <w:rsid w:val="00EE393A"/>
    <w:rsid w:val="00F30BED"/>
    <w:rsid w:val="00F36808"/>
    <w:rsid w:val="00F454E2"/>
    <w:rsid w:val="00F551DA"/>
    <w:rsid w:val="00F73E41"/>
    <w:rsid w:val="00F8663B"/>
    <w:rsid w:val="00FA295E"/>
    <w:rsid w:val="00FA44D8"/>
    <w:rsid w:val="00FA57F0"/>
    <w:rsid w:val="00FD73DD"/>
    <w:rsid w:val="00FE0E1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5baa,#280bb7,#286fb7"/>
    </o:shapedefaults>
    <o:shapelayout v:ext="edit">
      <o:idmap v:ext="edit" data="1"/>
    </o:shapelayout>
  </w:shapeDefaults>
  <w:decimalSymbol w:val="."/>
  <w:listSeparator w:val=";"/>
  <w15:docId w15:val="{D31FCC19-1593-4A31-979E-48CAA330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D3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0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6071"/>
  </w:style>
  <w:style w:type="paragraph" w:styleId="Piedepgina">
    <w:name w:val="footer"/>
    <w:basedOn w:val="Normal"/>
    <w:link w:val="PiedepginaCar"/>
    <w:uiPriority w:val="99"/>
    <w:unhideWhenUsed/>
    <w:rsid w:val="003860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6071"/>
  </w:style>
  <w:style w:type="paragraph" w:styleId="Textodeglobo">
    <w:name w:val="Balloon Text"/>
    <w:basedOn w:val="Normal"/>
    <w:link w:val="TextodegloboCar"/>
    <w:uiPriority w:val="99"/>
    <w:semiHidden/>
    <w:unhideWhenUsed/>
    <w:rsid w:val="003860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071"/>
    <w:rPr>
      <w:rFonts w:ascii="Tahoma" w:hAnsi="Tahoma" w:cs="Tahoma"/>
      <w:sz w:val="16"/>
      <w:szCs w:val="16"/>
    </w:rPr>
  </w:style>
  <w:style w:type="paragraph" w:styleId="Prrafodelista">
    <w:name w:val="List Paragraph"/>
    <w:basedOn w:val="Normal"/>
    <w:uiPriority w:val="34"/>
    <w:qFormat/>
    <w:rsid w:val="00624F09"/>
    <w:pPr>
      <w:ind w:left="720"/>
      <w:contextualSpacing/>
    </w:pPr>
  </w:style>
  <w:style w:type="table" w:styleId="Tablaconcuadrcula">
    <w:name w:val="Table Grid"/>
    <w:basedOn w:val="Tablanormal"/>
    <w:uiPriority w:val="59"/>
    <w:rsid w:val="006A5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3">
    <w:name w:val="Grid Table 5 Dark Accent 3"/>
    <w:basedOn w:val="Tablanormal"/>
    <w:uiPriority w:val="50"/>
    <w:rsid w:val="00BE24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5oscura-nfasis6">
    <w:name w:val="Grid Table 5 Dark Accent 6"/>
    <w:basedOn w:val="Tablanormal"/>
    <w:uiPriority w:val="50"/>
    <w:rsid w:val="00CB0A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4-nfasis6">
    <w:name w:val="Grid Table 4 Accent 6"/>
    <w:basedOn w:val="Tablanormal"/>
    <w:uiPriority w:val="49"/>
    <w:rsid w:val="00CB0A1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2">
    <w:name w:val="Grid Table 4 Accent 2"/>
    <w:basedOn w:val="Tablanormal"/>
    <w:uiPriority w:val="49"/>
    <w:rsid w:val="00F454E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F454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5oscura-nfasis5">
    <w:name w:val="Grid Table 5 Dark Accent 5"/>
    <w:basedOn w:val="Tablanormal"/>
    <w:uiPriority w:val="50"/>
    <w:rsid w:val="00233B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2-nfasis5">
    <w:name w:val="Grid Table 2 Accent 5"/>
    <w:basedOn w:val="Tablanormal"/>
    <w:uiPriority w:val="47"/>
    <w:rsid w:val="00233B35"/>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n-US" baseline="0">
                <a:solidFill>
                  <a:sysClr val="windowText" lastClr="000000"/>
                </a:solidFill>
              </a:rPr>
              <a:t>Teléfono Abierto </a:t>
            </a:r>
          </a:p>
        </c:rich>
      </c:tx>
      <c:layout>
        <c:manualLayout>
          <c:xMode val="edge"/>
          <c:yMode val="edge"/>
          <c:x val="1.5911962124897175E-3"/>
          <c:y val="0"/>
        </c:manualLayout>
      </c:layout>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SV"/>
        </a:p>
      </c:txPr>
    </c:title>
    <c:autoTitleDeleted val="0"/>
    <c:plotArea>
      <c:layout>
        <c:manualLayout>
          <c:layoutTarget val="inner"/>
          <c:xMode val="edge"/>
          <c:yMode val="edge"/>
          <c:x val="2.4892509617560534E-2"/>
          <c:y val="0.13330969440113766"/>
          <c:w val="0.95021498076487898"/>
          <c:h val="0.75614340201756414"/>
        </c:manualLayout>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5950-4253-9783-230B65313913}"/>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2019'!$R$3:$V$12</c:f>
              <c:strCache>
                <c:ptCount val="5"/>
                <c:pt idx="0">
                  <c:v># Llamadas</c:v>
                </c:pt>
                <c:pt idx="1">
                  <c:v>Mujeres</c:v>
                </c:pt>
                <c:pt idx="2">
                  <c:v>Hombres</c:v>
                </c:pt>
                <c:pt idx="3">
                  <c:v>Juventud</c:v>
                </c:pt>
                <c:pt idx="4">
                  <c:v>Total participantes</c:v>
                </c:pt>
              </c:strCache>
            </c:strRef>
          </c:cat>
          <c:val>
            <c:numRef>
              <c:f>'Gra II trim 2019'!$R$13:$V$13</c:f>
              <c:numCache>
                <c:formatCode>General</c:formatCode>
                <c:ptCount val="5"/>
                <c:pt idx="0">
                  <c:v>1527</c:v>
                </c:pt>
                <c:pt idx="1">
                  <c:v>728</c:v>
                </c:pt>
                <c:pt idx="2">
                  <c:v>1583</c:v>
                </c:pt>
                <c:pt idx="3">
                  <c:v>228</c:v>
                </c:pt>
                <c:pt idx="4">
                  <c:v>2311</c:v>
                </c:pt>
              </c:numCache>
            </c:numRef>
          </c:val>
          <c:extLst>
            <c:ext xmlns:c16="http://schemas.microsoft.com/office/drawing/2014/chart" uri="{C3380CC4-5D6E-409C-BE32-E72D297353CC}">
              <c16:uniqueId val="{00000002-5950-4253-9783-230B65313913}"/>
            </c:ext>
          </c:extLst>
        </c:ser>
        <c:dLbls>
          <c:dLblPos val="inEnd"/>
          <c:showLegendKey val="0"/>
          <c:showVal val="1"/>
          <c:showCatName val="0"/>
          <c:showSerName val="0"/>
          <c:showPercent val="0"/>
          <c:showBubbleSize val="0"/>
        </c:dLbls>
        <c:gapWidth val="41"/>
        <c:axId val="519811136"/>
        <c:axId val="519811528"/>
      </c:barChart>
      <c:catAx>
        <c:axId val="519811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mn-lt"/>
                <a:ea typeface="+mn-ea"/>
                <a:cs typeface="+mn-cs"/>
              </a:defRPr>
            </a:pPr>
            <a:endParaRPr lang="es-SV"/>
          </a:p>
        </c:txPr>
        <c:crossAx val="519811528"/>
        <c:crosses val="autoZero"/>
        <c:auto val="1"/>
        <c:lblAlgn val="ctr"/>
        <c:lblOffset val="100"/>
        <c:noMultiLvlLbl val="0"/>
      </c:catAx>
      <c:valAx>
        <c:axId val="519811528"/>
        <c:scaling>
          <c:orientation val="minMax"/>
        </c:scaling>
        <c:delete val="1"/>
        <c:axPos val="l"/>
        <c:numFmt formatCode="General" sourceLinked="1"/>
        <c:majorTickMark val="none"/>
        <c:minorTickMark val="none"/>
        <c:tickLblPos val="nextTo"/>
        <c:crossAx val="51981113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baseline="0">
                <a:solidFill>
                  <a:sysClr val="windowText" lastClr="000000"/>
                </a:solidFill>
              </a:rPr>
              <a:t>Reuniones con Gabinete Departamental </a:t>
            </a:r>
          </a:p>
        </c:rich>
      </c:tx>
      <c:layout>
        <c:manualLayout>
          <c:xMode val="edge"/>
          <c:yMode val="edge"/>
          <c:x val="1.6954177500497264E-3"/>
          <c:y val="0"/>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SV"/>
        </a:p>
      </c:txPr>
    </c:title>
    <c:autoTitleDeleted val="0"/>
    <c:plotArea>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4921-46E8-9683-46547B87FD4F}"/>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2019'!$R$119:$V$119</c:f>
              <c:strCache>
                <c:ptCount val="5"/>
                <c:pt idx="0">
                  <c:v># Reuniones con Gobernación</c:v>
                </c:pt>
                <c:pt idx="1">
                  <c:v>Mujeres</c:v>
                </c:pt>
                <c:pt idx="2">
                  <c:v>Hombres</c:v>
                </c:pt>
                <c:pt idx="3">
                  <c:v>Juventud</c:v>
                </c:pt>
                <c:pt idx="4">
                  <c:v>Total participantes</c:v>
                </c:pt>
              </c:strCache>
            </c:strRef>
          </c:cat>
          <c:val>
            <c:numRef>
              <c:f>'Gra II trim 2019'!$R$120:$V$120</c:f>
              <c:numCache>
                <c:formatCode>General</c:formatCode>
                <c:ptCount val="5"/>
                <c:pt idx="0">
                  <c:v>4</c:v>
                </c:pt>
                <c:pt idx="1">
                  <c:v>42</c:v>
                </c:pt>
                <c:pt idx="2">
                  <c:v>51</c:v>
                </c:pt>
                <c:pt idx="3">
                  <c:v>0</c:v>
                </c:pt>
                <c:pt idx="4">
                  <c:v>93</c:v>
                </c:pt>
              </c:numCache>
            </c:numRef>
          </c:val>
          <c:extLst>
            <c:ext xmlns:c16="http://schemas.microsoft.com/office/drawing/2014/chart" uri="{C3380CC4-5D6E-409C-BE32-E72D297353CC}">
              <c16:uniqueId val="{00000002-4921-46E8-9683-46547B87FD4F}"/>
            </c:ext>
          </c:extLst>
        </c:ser>
        <c:dLbls>
          <c:dLblPos val="inEnd"/>
          <c:showLegendKey val="0"/>
          <c:showVal val="1"/>
          <c:showCatName val="0"/>
          <c:showSerName val="0"/>
          <c:showPercent val="0"/>
          <c:showBubbleSize val="0"/>
        </c:dLbls>
        <c:gapWidth val="41"/>
        <c:axId val="376715256"/>
        <c:axId val="376715648"/>
      </c:barChart>
      <c:catAx>
        <c:axId val="376715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effectLst/>
                <a:latin typeface="+mn-lt"/>
                <a:ea typeface="+mn-ea"/>
                <a:cs typeface="+mn-cs"/>
              </a:defRPr>
            </a:pPr>
            <a:endParaRPr lang="es-SV"/>
          </a:p>
        </c:txPr>
        <c:crossAx val="376715648"/>
        <c:crosses val="autoZero"/>
        <c:auto val="1"/>
        <c:lblAlgn val="ctr"/>
        <c:lblOffset val="100"/>
        <c:noMultiLvlLbl val="0"/>
      </c:catAx>
      <c:valAx>
        <c:axId val="376715648"/>
        <c:scaling>
          <c:orientation val="minMax"/>
        </c:scaling>
        <c:delete val="1"/>
        <c:axPos val="l"/>
        <c:numFmt formatCode="General" sourceLinked="1"/>
        <c:majorTickMark val="none"/>
        <c:minorTickMark val="none"/>
        <c:tickLblPos val="nextTo"/>
        <c:crossAx val="3767152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s-SV" baseline="0">
                <a:solidFill>
                  <a:sysClr val="windowText" lastClr="000000"/>
                </a:solidFill>
              </a:rPr>
              <a:t>Asambleas Informativas y Resolutivas</a:t>
            </a:r>
          </a:p>
        </c:rich>
      </c:tx>
      <c:layout>
        <c:manualLayout>
          <c:xMode val="edge"/>
          <c:yMode val="edge"/>
          <c:x val="1.2712874111412058E-3"/>
          <c:y val="4.3743294464429552E-3"/>
        </c:manualLayout>
      </c:layout>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SV"/>
        </a:p>
      </c:txPr>
    </c:title>
    <c:autoTitleDeleted val="0"/>
    <c:plotArea>
      <c:layout>
        <c:manualLayout>
          <c:layoutTarget val="inner"/>
          <c:xMode val="edge"/>
          <c:yMode val="edge"/>
          <c:x val="2.4298652529268831E-2"/>
          <c:y val="0.12246600363073427"/>
          <c:w val="0.95140269494146235"/>
          <c:h val="0.7308731210578876"/>
        </c:manualLayout>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1088-41AB-B47C-41AB058F7F4B}"/>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2019'!$R$24:$V$24</c:f>
              <c:strCache>
                <c:ptCount val="5"/>
                <c:pt idx="0">
                  <c:v># Asambleas informativas/resolutivas</c:v>
                </c:pt>
                <c:pt idx="1">
                  <c:v>Mujeres </c:v>
                </c:pt>
                <c:pt idx="2">
                  <c:v>Hombres</c:v>
                </c:pt>
                <c:pt idx="3">
                  <c:v>Juventud</c:v>
                </c:pt>
                <c:pt idx="4">
                  <c:v>Total participantes</c:v>
                </c:pt>
              </c:strCache>
            </c:strRef>
          </c:cat>
          <c:val>
            <c:numRef>
              <c:f>'Gra II trim 2019'!$R$25:$V$25</c:f>
              <c:numCache>
                <c:formatCode>General</c:formatCode>
                <c:ptCount val="5"/>
                <c:pt idx="0">
                  <c:v>16</c:v>
                </c:pt>
                <c:pt idx="1">
                  <c:v>158</c:v>
                </c:pt>
                <c:pt idx="2">
                  <c:v>275</c:v>
                </c:pt>
                <c:pt idx="3">
                  <c:v>43</c:v>
                </c:pt>
                <c:pt idx="4">
                  <c:v>433</c:v>
                </c:pt>
              </c:numCache>
            </c:numRef>
          </c:val>
          <c:extLst>
            <c:ext xmlns:c16="http://schemas.microsoft.com/office/drawing/2014/chart" uri="{C3380CC4-5D6E-409C-BE32-E72D297353CC}">
              <c16:uniqueId val="{00000002-1088-41AB-B47C-41AB058F7F4B}"/>
            </c:ext>
          </c:extLst>
        </c:ser>
        <c:dLbls>
          <c:dLblPos val="inEnd"/>
          <c:showLegendKey val="0"/>
          <c:showVal val="1"/>
          <c:showCatName val="0"/>
          <c:showSerName val="0"/>
          <c:showPercent val="0"/>
          <c:showBubbleSize val="0"/>
        </c:dLbls>
        <c:gapWidth val="41"/>
        <c:axId val="517169864"/>
        <c:axId val="517167904"/>
      </c:barChart>
      <c:catAx>
        <c:axId val="517169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effectLst/>
                <a:latin typeface="+mn-lt"/>
                <a:ea typeface="+mn-ea"/>
                <a:cs typeface="+mn-cs"/>
              </a:defRPr>
            </a:pPr>
            <a:endParaRPr lang="es-SV"/>
          </a:p>
        </c:txPr>
        <c:crossAx val="517167904"/>
        <c:crosses val="autoZero"/>
        <c:auto val="1"/>
        <c:lblAlgn val="ctr"/>
        <c:lblOffset val="100"/>
        <c:noMultiLvlLbl val="0"/>
      </c:catAx>
      <c:valAx>
        <c:axId val="517167904"/>
        <c:scaling>
          <c:orientation val="minMax"/>
        </c:scaling>
        <c:delete val="1"/>
        <c:axPos val="l"/>
        <c:numFmt formatCode="General" sourceLinked="1"/>
        <c:majorTickMark val="none"/>
        <c:minorTickMark val="none"/>
        <c:tickLblPos val="nextTo"/>
        <c:crossAx val="5171698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n-US" baseline="0">
                <a:solidFill>
                  <a:sysClr val="windowText" lastClr="000000"/>
                </a:solidFill>
              </a:rPr>
              <a:t>Atención personalizada en la oficina</a:t>
            </a:r>
          </a:p>
        </c:rich>
      </c:tx>
      <c:layout>
        <c:manualLayout>
          <c:xMode val="edge"/>
          <c:yMode val="edge"/>
          <c:x val="1.2079773273021722E-3"/>
          <c:y val="1.0848195832115094E-3"/>
        </c:manualLayout>
      </c:layout>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SV"/>
        </a:p>
      </c:txPr>
    </c:title>
    <c:autoTitleDeleted val="0"/>
    <c:plotArea>
      <c:layout>
        <c:manualLayout>
          <c:layoutTarget val="inner"/>
          <c:xMode val="edge"/>
          <c:yMode val="edge"/>
          <c:x val="2.4379432624113476E-2"/>
          <c:y val="0.13647050520733564"/>
          <c:w val="0.95124113475177308"/>
          <c:h val="0.6707495269877437"/>
        </c:manualLayout>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81FB-4E90-9742-6D1F1FF8CAB6}"/>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2019'!$R$38:$V$38</c:f>
              <c:strCache>
                <c:ptCount val="5"/>
                <c:pt idx="0">
                  <c:v># Atención Personalizada en oficina</c:v>
                </c:pt>
                <c:pt idx="1">
                  <c:v>Mujeres</c:v>
                </c:pt>
                <c:pt idx="2">
                  <c:v>Hombres</c:v>
                </c:pt>
                <c:pt idx="3">
                  <c:v>Juventud</c:v>
                </c:pt>
                <c:pt idx="4">
                  <c:v>Total participantes</c:v>
                </c:pt>
              </c:strCache>
            </c:strRef>
          </c:cat>
          <c:val>
            <c:numRef>
              <c:f>'Gra II trim 2019'!$R$39:$V$39</c:f>
              <c:numCache>
                <c:formatCode>General</c:formatCode>
                <c:ptCount val="5"/>
                <c:pt idx="0">
                  <c:v>37</c:v>
                </c:pt>
                <c:pt idx="1">
                  <c:v>56</c:v>
                </c:pt>
                <c:pt idx="2">
                  <c:v>78</c:v>
                </c:pt>
                <c:pt idx="3">
                  <c:v>0</c:v>
                </c:pt>
                <c:pt idx="4">
                  <c:v>134</c:v>
                </c:pt>
              </c:numCache>
            </c:numRef>
          </c:val>
          <c:extLst>
            <c:ext xmlns:c16="http://schemas.microsoft.com/office/drawing/2014/chart" uri="{C3380CC4-5D6E-409C-BE32-E72D297353CC}">
              <c16:uniqueId val="{00000002-81FB-4E90-9742-6D1F1FF8CAB6}"/>
            </c:ext>
          </c:extLst>
        </c:ser>
        <c:dLbls>
          <c:dLblPos val="inEnd"/>
          <c:showLegendKey val="0"/>
          <c:showVal val="1"/>
          <c:showCatName val="0"/>
          <c:showSerName val="0"/>
          <c:showPercent val="0"/>
          <c:showBubbleSize val="0"/>
        </c:dLbls>
        <c:gapWidth val="41"/>
        <c:axId val="517171040"/>
        <c:axId val="517171432"/>
      </c:barChart>
      <c:catAx>
        <c:axId val="51717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mn-lt"/>
                <a:ea typeface="+mn-ea"/>
                <a:cs typeface="+mn-cs"/>
              </a:defRPr>
            </a:pPr>
            <a:endParaRPr lang="es-SV"/>
          </a:p>
        </c:txPr>
        <c:crossAx val="517171432"/>
        <c:crosses val="autoZero"/>
        <c:auto val="1"/>
        <c:lblAlgn val="ctr"/>
        <c:lblOffset val="100"/>
        <c:noMultiLvlLbl val="0"/>
      </c:catAx>
      <c:valAx>
        <c:axId val="517171432"/>
        <c:scaling>
          <c:orientation val="minMax"/>
        </c:scaling>
        <c:delete val="1"/>
        <c:axPos val="l"/>
        <c:numFmt formatCode="General" sourceLinked="1"/>
        <c:majorTickMark val="none"/>
        <c:minorTickMark val="none"/>
        <c:tickLblPos val="nextTo"/>
        <c:crossAx val="51717104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s-SV" baseline="0">
                <a:solidFill>
                  <a:sysClr val="windowText" lastClr="000000"/>
                </a:solidFill>
              </a:rPr>
              <a:t>Atención personalizada en el territorio</a:t>
            </a:r>
          </a:p>
        </c:rich>
      </c:tx>
      <c:layout>
        <c:manualLayout>
          <c:xMode val="edge"/>
          <c:yMode val="edge"/>
          <c:x val="1.2278368794326242E-2"/>
          <c:y val="0"/>
        </c:manualLayout>
      </c:layout>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SV"/>
        </a:p>
      </c:txPr>
    </c:title>
    <c:autoTitleDeleted val="0"/>
    <c:plotArea>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1D74-47F9-9C18-48CD957FB0A4}"/>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2019'!$R$51:$V$51</c:f>
              <c:strCache>
                <c:ptCount val="5"/>
                <c:pt idx="0">
                  <c:v># Atención personalizada en el territorio</c:v>
                </c:pt>
                <c:pt idx="1">
                  <c:v>Mujeres</c:v>
                </c:pt>
                <c:pt idx="2">
                  <c:v>Hombres</c:v>
                </c:pt>
                <c:pt idx="3">
                  <c:v>Juventud</c:v>
                </c:pt>
                <c:pt idx="4">
                  <c:v>Total participantes</c:v>
                </c:pt>
              </c:strCache>
            </c:strRef>
          </c:cat>
          <c:val>
            <c:numRef>
              <c:f>'Gra II trim 2019'!$R$52:$V$52</c:f>
              <c:numCache>
                <c:formatCode>General</c:formatCode>
                <c:ptCount val="5"/>
                <c:pt idx="0">
                  <c:v>12</c:v>
                </c:pt>
                <c:pt idx="1">
                  <c:v>42</c:v>
                </c:pt>
                <c:pt idx="2">
                  <c:v>70</c:v>
                </c:pt>
                <c:pt idx="3">
                  <c:v>2</c:v>
                </c:pt>
                <c:pt idx="4">
                  <c:v>112</c:v>
                </c:pt>
              </c:numCache>
            </c:numRef>
          </c:val>
          <c:extLst>
            <c:ext xmlns:c16="http://schemas.microsoft.com/office/drawing/2014/chart" uri="{C3380CC4-5D6E-409C-BE32-E72D297353CC}">
              <c16:uniqueId val="{00000002-1D74-47F9-9C18-48CD957FB0A4}"/>
            </c:ext>
          </c:extLst>
        </c:ser>
        <c:dLbls>
          <c:dLblPos val="inEnd"/>
          <c:showLegendKey val="0"/>
          <c:showVal val="1"/>
          <c:showCatName val="0"/>
          <c:showSerName val="0"/>
          <c:showPercent val="0"/>
          <c:showBubbleSize val="0"/>
        </c:dLbls>
        <c:gapWidth val="41"/>
        <c:axId val="517169472"/>
        <c:axId val="517168296"/>
      </c:barChart>
      <c:catAx>
        <c:axId val="51716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mn-lt"/>
                <a:ea typeface="+mn-ea"/>
                <a:cs typeface="+mn-cs"/>
              </a:defRPr>
            </a:pPr>
            <a:endParaRPr lang="es-SV"/>
          </a:p>
        </c:txPr>
        <c:crossAx val="517168296"/>
        <c:crosses val="autoZero"/>
        <c:auto val="1"/>
        <c:lblAlgn val="ctr"/>
        <c:lblOffset val="100"/>
        <c:noMultiLvlLbl val="0"/>
      </c:catAx>
      <c:valAx>
        <c:axId val="517168296"/>
        <c:scaling>
          <c:orientation val="minMax"/>
        </c:scaling>
        <c:delete val="1"/>
        <c:axPos val="l"/>
        <c:numFmt formatCode="General" sourceLinked="1"/>
        <c:majorTickMark val="none"/>
        <c:minorTickMark val="none"/>
        <c:tickLblPos val="nextTo"/>
        <c:crossAx val="5171694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n-US" baseline="0">
                <a:solidFill>
                  <a:sysClr val="windowText" lastClr="000000"/>
                </a:solidFill>
              </a:rPr>
              <a:t>Inspección Técnica Social</a:t>
            </a:r>
          </a:p>
        </c:rich>
      </c:tx>
      <c:layout>
        <c:manualLayout>
          <c:xMode val="edge"/>
          <c:yMode val="edge"/>
          <c:x val="1.874792590581355E-3"/>
          <c:y val="2.8485470394811257E-3"/>
        </c:manualLayout>
      </c:layout>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SV"/>
        </a:p>
      </c:txPr>
    </c:title>
    <c:autoTitleDeleted val="0"/>
    <c:plotArea>
      <c:layout>
        <c:manualLayout>
          <c:layoutTarget val="inner"/>
          <c:xMode val="edge"/>
          <c:yMode val="edge"/>
          <c:x val="2.4009603841536616E-2"/>
          <c:y val="0.12522872483718328"/>
          <c:w val="0.95198079231692678"/>
          <c:h val="0.69622174741868426"/>
        </c:manualLayout>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689C-4977-9060-3B5F034F5445}"/>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2019'!$R$64:$V$64</c:f>
              <c:strCache>
                <c:ptCount val="5"/>
                <c:pt idx="0">
                  <c:v># Inspección técnico social</c:v>
                </c:pt>
                <c:pt idx="1">
                  <c:v>Participantes mujeres</c:v>
                </c:pt>
                <c:pt idx="2">
                  <c:v>Participantes hombres</c:v>
                </c:pt>
                <c:pt idx="3">
                  <c:v>Juventud</c:v>
                </c:pt>
                <c:pt idx="4">
                  <c:v>Total participantes</c:v>
                </c:pt>
              </c:strCache>
            </c:strRef>
          </c:cat>
          <c:val>
            <c:numRef>
              <c:f>'Gra II trim 2019'!$R$65:$V$65</c:f>
              <c:numCache>
                <c:formatCode>General</c:formatCode>
                <c:ptCount val="5"/>
                <c:pt idx="0">
                  <c:v>32</c:v>
                </c:pt>
                <c:pt idx="1">
                  <c:v>112</c:v>
                </c:pt>
                <c:pt idx="2">
                  <c:v>142</c:v>
                </c:pt>
                <c:pt idx="3">
                  <c:v>28</c:v>
                </c:pt>
                <c:pt idx="4">
                  <c:v>254</c:v>
                </c:pt>
              </c:numCache>
            </c:numRef>
          </c:val>
          <c:extLst>
            <c:ext xmlns:c16="http://schemas.microsoft.com/office/drawing/2014/chart" uri="{C3380CC4-5D6E-409C-BE32-E72D297353CC}">
              <c16:uniqueId val="{00000002-689C-4977-9060-3B5F034F5445}"/>
            </c:ext>
          </c:extLst>
        </c:ser>
        <c:dLbls>
          <c:dLblPos val="inEnd"/>
          <c:showLegendKey val="0"/>
          <c:showVal val="1"/>
          <c:showCatName val="0"/>
          <c:showSerName val="0"/>
          <c:showPercent val="0"/>
          <c:showBubbleSize val="0"/>
        </c:dLbls>
        <c:gapWidth val="41"/>
        <c:axId val="517170256"/>
        <c:axId val="438182848"/>
      </c:barChart>
      <c:catAx>
        <c:axId val="517170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mn-lt"/>
                <a:ea typeface="+mn-ea"/>
                <a:cs typeface="+mn-cs"/>
              </a:defRPr>
            </a:pPr>
            <a:endParaRPr lang="es-SV"/>
          </a:p>
        </c:txPr>
        <c:crossAx val="438182848"/>
        <c:crosses val="autoZero"/>
        <c:auto val="1"/>
        <c:lblAlgn val="ctr"/>
        <c:lblOffset val="100"/>
        <c:noMultiLvlLbl val="0"/>
      </c:catAx>
      <c:valAx>
        <c:axId val="438182848"/>
        <c:scaling>
          <c:orientation val="minMax"/>
        </c:scaling>
        <c:delete val="1"/>
        <c:axPos val="l"/>
        <c:numFmt formatCode="General" sourceLinked="1"/>
        <c:majorTickMark val="none"/>
        <c:minorTickMark val="none"/>
        <c:tickLblPos val="nextTo"/>
        <c:crossAx val="5171702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s-SV" baseline="0">
                <a:solidFill>
                  <a:sysClr val="windowText" lastClr="000000"/>
                </a:solidFill>
              </a:rPr>
              <a:t>Reuniones con Mesas Ciudadanas </a:t>
            </a:r>
          </a:p>
        </c:rich>
      </c:tx>
      <c:layout>
        <c:manualLayout>
          <c:xMode val="edge"/>
          <c:yMode val="edge"/>
          <c:x val="1.9885176690576017E-2"/>
          <c:y val="3.2083877215882767E-2"/>
        </c:manualLayout>
      </c:layout>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SV"/>
        </a:p>
      </c:txPr>
    </c:title>
    <c:autoTitleDeleted val="0"/>
    <c:plotArea>
      <c:layout>
        <c:manualLayout>
          <c:layoutTarget val="inner"/>
          <c:xMode val="edge"/>
          <c:yMode val="edge"/>
          <c:x val="2.4009603841536616E-2"/>
          <c:y val="0.18703229609667776"/>
          <c:w val="0.95198079231692678"/>
          <c:h val="0.63016927028506464"/>
        </c:manualLayout>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6DDB-4B82-B604-054DC2243694}"/>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2019'!$R$78:$V$78</c:f>
              <c:strCache>
                <c:ptCount val="5"/>
                <c:pt idx="0">
                  <c:v># Mesa Técnica Ciudadana </c:v>
                </c:pt>
                <c:pt idx="1">
                  <c:v>Mujeres</c:v>
                </c:pt>
                <c:pt idx="2">
                  <c:v>Hombres</c:v>
                </c:pt>
                <c:pt idx="3">
                  <c:v>Juventud</c:v>
                </c:pt>
                <c:pt idx="4">
                  <c:v>Total participantes</c:v>
                </c:pt>
              </c:strCache>
            </c:strRef>
          </c:cat>
          <c:val>
            <c:numRef>
              <c:f>'Gra II trim 2019'!$R$79:$V$79</c:f>
              <c:numCache>
                <c:formatCode>General</c:formatCode>
                <c:ptCount val="5"/>
                <c:pt idx="0">
                  <c:v>6</c:v>
                </c:pt>
                <c:pt idx="1">
                  <c:v>33</c:v>
                </c:pt>
                <c:pt idx="2">
                  <c:v>37</c:v>
                </c:pt>
                <c:pt idx="3">
                  <c:v>1</c:v>
                </c:pt>
                <c:pt idx="4">
                  <c:v>70</c:v>
                </c:pt>
              </c:numCache>
            </c:numRef>
          </c:val>
          <c:extLst>
            <c:ext xmlns:c16="http://schemas.microsoft.com/office/drawing/2014/chart" uri="{C3380CC4-5D6E-409C-BE32-E72D297353CC}">
              <c16:uniqueId val="{00000002-6DDB-4B82-B604-054DC2243694}"/>
            </c:ext>
          </c:extLst>
        </c:ser>
        <c:dLbls>
          <c:dLblPos val="inEnd"/>
          <c:showLegendKey val="0"/>
          <c:showVal val="1"/>
          <c:showCatName val="0"/>
          <c:showSerName val="0"/>
          <c:showPercent val="0"/>
          <c:showBubbleSize val="0"/>
        </c:dLbls>
        <c:gapWidth val="41"/>
        <c:axId val="438182456"/>
        <c:axId val="438181280"/>
      </c:barChart>
      <c:catAx>
        <c:axId val="438182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SV"/>
          </a:p>
        </c:txPr>
        <c:crossAx val="438181280"/>
        <c:crosses val="autoZero"/>
        <c:auto val="1"/>
        <c:lblAlgn val="ctr"/>
        <c:lblOffset val="100"/>
        <c:noMultiLvlLbl val="0"/>
      </c:catAx>
      <c:valAx>
        <c:axId val="438181280"/>
        <c:scaling>
          <c:orientation val="minMax"/>
        </c:scaling>
        <c:delete val="1"/>
        <c:axPos val="l"/>
        <c:numFmt formatCode="General" sourceLinked="1"/>
        <c:majorTickMark val="none"/>
        <c:minorTickMark val="none"/>
        <c:tickLblPos val="nextTo"/>
        <c:crossAx val="4381824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SV" baseline="0">
                <a:solidFill>
                  <a:sysClr val="windowText" lastClr="000000"/>
                </a:solidFill>
              </a:rPr>
              <a:t>Despachos abierto y audiencias con titulares</a:t>
            </a:r>
          </a:p>
        </c:rich>
      </c:tx>
      <c:layout>
        <c:manualLayout>
          <c:xMode val="edge"/>
          <c:yMode val="edge"/>
          <c:x val="2.3108894430590204E-2"/>
          <c:y val="3.7827583722813689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SV"/>
        </a:p>
      </c:txPr>
    </c:title>
    <c:autoTitleDeleted val="0"/>
    <c:plotArea>
      <c:layout>
        <c:manualLayout>
          <c:layoutTarget val="inner"/>
          <c:xMode val="edge"/>
          <c:yMode val="edge"/>
          <c:x val="2.6125163282270516E-2"/>
          <c:y val="0.14957049830928051"/>
          <c:w val="0.94774967343545902"/>
          <c:h val="0.72180034884050903"/>
        </c:manualLayout>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1C27-48D6-8E01-F52590B35CF6}"/>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2019'!$R$105:$V$105</c:f>
              <c:strCache>
                <c:ptCount val="5"/>
                <c:pt idx="0">
                  <c:v>Despacho Abierto</c:v>
                </c:pt>
                <c:pt idx="1">
                  <c:v>Mujeres</c:v>
                </c:pt>
                <c:pt idx="2">
                  <c:v>Hombres</c:v>
                </c:pt>
                <c:pt idx="3">
                  <c:v>Juventud</c:v>
                </c:pt>
                <c:pt idx="4">
                  <c:v>Total participantes</c:v>
                </c:pt>
              </c:strCache>
            </c:strRef>
          </c:cat>
          <c:val>
            <c:numRef>
              <c:f>'Gra II trim 2019'!$R$106:$V$106</c:f>
              <c:numCache>
                <c:formatCode>General</c:formatCode>
                <c:ptCount val="5"/>
                <c:pt idx="0">
                  <c:v>5</c:v>
                </c:pt>
                <c:pt idx="1">
                  <c:v>54</c:v>
                </c:pt>
                <c:pt idx="2">
                  <c:v>74</c:v>
                </c:pt>
                <c:pt idx="3">
                  <c:v>20</c:v>
                </c:pt>
                <c:pt idx="4">
                  <c:v>128</c:v>
                </c:pt>
              </c:numCache>
            </c:numRef>
          </c:val>
          <c:extLst>
            <c:ext xmlns:c16="http://schemas.microsoft.com/office/drawing/2014/chart" uri="{C3380CC4-5D6E-409C-BE32-E72D297353CC}">
              <c16:uniqueId val="{00000002-1C27-48D6-8E01-F52590B35CF6}"/>
            </c:ext>
          </c:extLst>
        </c:ser>
        <c:dLbls>
          <c:dLblPos val="inEnd"/>
          <c:showLegendKey val="0"/>
          <c:showVal val="1"/>
          <c:showCatName val="0"/>
          <c:showSerName val="0"/>
          <c:showPercent val="0"/>
          <c:showBubbleSize val="0"/>
        </c:dLbls>
        <c:gapWidth val="41"/>
        <c:axId val="438183632"/>
        <c:axId val="438184416"/>
      </c:barChart>
      <c:catAx>
        <c:axId val="438183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SV"/>
          </a:p>
        </c:txPr>
        <c:crossAx val="438184416"/>
        <c:crosses val="autoZero"/>
        <c:auto val="1"/>
        <c:lblAlgn val="ctr"/>
        <c:lblOffset val="100"/>
        <c:noMultiLvlLbl val="0"/>
      </c:catAx>
      <c:valAx>
        <c:axId val="438184416"/>
        <c:scaling>
          <c:orientation val="minMax"/>
        </c:scaling>
        <c:delete val="1"/>
        <c:axPos val="l"/>
        <c:numFmt formatCode="General" sourceLinked="1"/>
        <c:majorTickMark val="none"/>
        <c:minorTickMark val="none"/>
        <c:tickLblPos val="nextTo"/>
        <c:crossAx val="43818363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SV" baseline="0">
                <a:solidFill>
                  <a:sysClr val="windowText" lastClr="000000"/>
                </a:solidFill>
              </a:rPr>
              <a:t>Comites Pro Obra Pública</a:t>
            </a:r>
          </a:p>
        </c:rich>
      </c:tx>
      <c:layout>
        <c:manualLayout>
          <c:xMode val="edge"/>
          <c:yMode val="edge"/>
          <c:x val="5.7487605715952385E-4"/>
          <c:y val="3.7405736545088305E-3"/>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SV"/>
        </a:p>
      </c:txPr>
    </c:title>
    <c:autoTitleDeleted val="0"/>
    <c:plotArea>
      <c:layout>
        <c:manualLayout>
          <c:layoutTarget val="inner"/>
          <c:xMode val="edge"/>
          <c:yMode val="edge"/>
          <c:x val="2.5462962962962962E-2"/>
          <c:y val="0.12671796707229779"/>
          <c:w val="0.94907407407407407"/>
          <c:h val="0.69260916249105231"/>
        </c:manualLayout>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0D8A-43C9-A7AD-CB7C526B850D}"/>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2019'!$R$132:$V$132</c:f>
              <c:strCache>
                <c:ptCount val="5"/>
                <c:pt idx="0">
                  <c:v># Comites pro Obra Pública</c:v>
                </c:pt>
                <c:pt idx="1">
                  <c:v>Mujeres</c:v>
                </c:pt>
                <c:pt idx="2">
                  <c:v>Hombres</c:v>
                </c:pt>
                <c:pt idx="3">
                  <c:v>Juventud</c:v>
                </c:pt>
                <c:pt idx="4">
                  <c:v>Total participantes</c:v>
                </c:pt>
              </c:strCache>
            </c:strRef>
          </c:cat>
          <c:val>
            <c:numRef>
              <c:f>'Gra II trim 2019'!$R$133:$V$133</c:f>
              <c:numCache>
                <c:formatCode>General</c:formatCode>
                <c:ptCount val="5"/>
                <c:pt idx="0">
                  <c:v>4</c:v>
                </c:pt>
                <c:pt idx="1">
                  <c:v>27</c:v>
                </c:pt>
                <c:pt idx="2">
                  <c:v>29</c:v>
                </c:pt>
                <c:pt idx="3">
                  <c:v>1</c:v>
                </c:pt>
                <c:pt idx="4">
                  <c:v>56</c:v>
                </c:pt>
              </c:numCache>
            </c:numRef>
          </c:val>
          <c:extLst>
            <c:ext xmlns:c16="http://schemas.microsoft.com/office/drawing/2014/chart" uri="{C3380CC4-5D6E-409C-BE32-E72D297353CC}">
              <c16:uniqueId val="{00000002-0D8A-43C9-A7AD-CB7C526B850D}"/>
            </c:ext>
          </c:extLst>
        </c:ser>
        <c:dLbls>
          <c:dLblPos val="inEnd"/>
          <c:showLegendKey val="0"/>
          <c:showVal val="1"/>
          <c:showCatName val="0"/>
          <c:showSerName val="0"/>
          <c:showPercent val="0"/>
          <c:showBubbleSize val="0"/>
        </c:dLbls>
        <c:gapWidth val="41"/>
        <c:axId val="438181672"/>
        <c:axId val="438182064"/>
      </c:barChart>
      <c:catAx>
        <c:axId val="438181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mn-lt"/>
                <a:ea typeface="+mn-ea"/>
                <a:cs typeface="+mn-cs"/>
              </a:defRPr>
            </a:pPr>
            <a:endParaRPr lang="es-SV"/>
          </a:p>
        </c:txPr>
        <c:crossAx val="438182064"/>
        <c:crosses val="autoZero"/>
        <c:auto val="1"/>
        <c:lblAlgn val="ctr"/>
        <c:lblOffset val="100"/>
        <c:noMultiLvlLbl val="0"/>
      </c:catAx>
      <c:valAx>
        <c:axId val="438182064"/>
        <c:scaling>
          <c:orientation val="minMax"/>
        </c:scaling>
        <c:delete val="1"/>
        <c:axPos val="l"/>
        <c:numFmt formatCode="General" sourceLinked="1"/>
        <c:majorTickMark val="none"/>
        <c:minorTickMark val="none"/>
        <c:tickLblPos val="nextTo"/>
        <c:crossAx val="4381816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baseline="0">
                <a:solidFill>
                  <a:sysClr val="windowText" lastClr="000000"/>
                </a:solidFill>
              </a:rPr>
              <a:t>Mesas de coordinación Interinstitucional</a:t>
            </a:r>
          </a:p>
        </c:rich>
      </c:tx>
      <c:layout>
        <c:manualLayout>
          <c:xMode val="edge"/>
          <c:yMode val="edge"/>
          <c:x val="1.7312464688507905E-3"/>
          <c:y val="0"/>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SV"/>
        </a:p>
      </c:txPr>
    </c:title>
    <c:autoTitleDeleted val="0"/>
    <c:plotArea>
      <c:layout>
        <c:manualLayout>
          <c:layoutTarget val="inner"/>
          <c:xMode val="edge"/>
          <c:yMode val="edge"/>
          <c:x val="2.9518619436875566E-2"/>
          <c:y val="0.1317140594242126"/>
          <c:w val="0.95004541326067216"/>
          <c:h val="0.70137526144192919"/>
        </c:manualLayout>
      </c:layout>
      <c:barChart>
        <c:barDir val="col"/>
        <c:grouping val="clustered"/>
        <c:varyColors val="0"/>
        <c:ser>
          <c:idx val="0"/>
          <c:order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4"/>
            <c:invertIfNegative val="0"/>
            <c:bubble3D val="0"/>
            <c:spPr>
              <a:solidFill>
                <a:schemeClr val="accent2">
                  <a:lumMod val="5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3E04-4896-AB22-CCDF054B7027}"/>
              </c:ext>
            </c:extLst>
          </c:dPt>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 II trim 2019'!$R$146:$V$146</c:f>
              <c:strCache>
                <c:ptCount val="5"/>
                <c:pt idx="0">
                  <c:v>Mesas Coor. Interinstitucional</c:v>
                </c:pt>
                <c:pt idx="1">
                  <c:v>Mujeres</c:v>
                </c:pt>
                <c:pt idx="2">
                  <c:v>Hombres</c:v>
                </c:pt>
                <c:pt idx="3">
                  <c:v>Juventud</c:v>
                </c:pt>
                <c:pt idx="4">
                  <c:v>Total participantes</c:v>
                </c:pt>
              </c:strCache>
            </c:strRef>
          </c:cat>
          <c:val>
            <c:numRef>
              <c:f>'Gra II trim 2019'!$R$147:$V$147</c:f>
              <c:numCache>
                <c:formatCode>General</c:formatCode>
                <c:ptCount val="5"/>
                <c:pt idx="0">
                  <c:v>8</c:v>
                </c:pt>
                <c:pt idx="1">
                  <c:v>10</c:v>
                </c:pt>
                <c:pt idx="2">
                  <c:v>22</c:v>
                </c:pt>
                <c:pt idx="3">
                  <c:v>1</c:v>
                </c:pt>
                <c:pt idx="4">
                  <c:v>32</c:v>
                </c:pt>
              </c:numCache>
            </c:numRef>
          </c:val>
          <c:extLst>
            <c:ext xmlns:c16="http://schemas.microsoft.com/office/drawing/2014/chart" uri="{C3380CC4-5D6E-409C-BE32-E72D297353CC}">
              <c16:uniqueId val="{00000002-3E04-4896-AB22-CCDF054B7027}"/>
            </c:ext>
          </c:extLst>
        </c:ser>
        <c:dLbls>
          <c:dLblPos val="inEnd"/>
          <c:showLegendKey val="0"/>
          <c:showVal val="1"/>
          <c:showCatName val="0"/>
          <c:showSerName val="0"/>
          <c:showPercent val="0"/>
          <c:showBubbleSize val="0"/>
        </c:dLbls>
        <c:gapWidth val="41"/>
        <c:axId val="376714472"/>
        <c:axId val="376714864"/>
      </c:barChart>
      <c:catAx>
        <c:axId val="376714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mn-lt"/>
                <a:ea typeface="+mn-ea"/>
                <a:cs typeface="+mn-cs"/>
              </a:defRPr>
            </a:pPr>
            <a:endParaRPr lang="es-SV"/>
          </a:p>
        </c:txPr>
        <c:crossAx val="376714864"/>
        <c:crosses val="autoZero"/>
        <c:auto val="1"/>
        <c:lblAlgn val="ctr"/>
        <c:lblOffset val="100"/>
        <c:noMultiLvlLbl val="0"/>
      </c:catAx>
      <c:valAx>
        <c:axId val="376714864"/>
        <c:scaling>
          <c:orientation val="minMax"/>
        </c:scaling>
        <c:delete val="1"/>
        <c:axPos val="l"/>
        <c:numFmt formatCode="General" sourceLinked="1"/>
        <c:majorTickMark val="none"/>
        <c:minorTickMark val="none"/>
        <c:tickLblPos val="nextTo"/>
        <c:crossAx val="3767144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8CA35-292B-40C3-A1EA-C2210891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615</Words>
  <Characters>3385</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Gerencia Administrativa</dc:creator>
  <cp:lastModifiedBy>Nilson Alejandro  Castellanos</cp:lastModifiedBy>
  <cp:revision>2</cp:revision>
  <cp:lastPrinted>2016-07-27T15:42:00Z</cp:lastPrinted>
  <dcterms:created xsi:type="dcterms:W3CDTF">2019-07-23T14:00:00Z</dcterms:created>
  <dcterms:modified xsi:type="dcterms:W3CDTF">2019-07-23T14:00:00Z</dcterms:modified>
</cp:coreProperties>
</file>