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4765F6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Bembo Std" w:hAnsi="Bembo Std"/>
          <w:noProof/>
          <w:color w:val="000000" w:themeColor="text1"/>
          <w:lang w:val="es-SV" w:eastAsia="es-SV"/>
        </w:rPr>
        <w:t xml:space="preserve"> </w:t>
      </w:r>
      <w:bookmarkStart w:id="0" w:name="_GoBack"/>
      <w:r w:rsidR="00451362">
        <w:rPr>
          <w:rFonts w:ascii="Bembo Std" w:hAnsi="Bembo Std"/>
          <w:noProof/>
          <w:color w:val="000000" w:themeColor="text1"/>
          <w:lang w:val="es-SV" w:eastAsia="es-SV"/>
        </w:rPr>
        <w:drawing>
          <wp:inline distT="0" distB="0" distL="0" distR="0" wp14:anchorId="4510EEE1" wp14:editId="35A8F9CB">
            <wp:extent cx="1750198" cy="84010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embre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93"/>
                    <a:stretch/>
                  </pic:blipFill>
                  <pic:spPr bwMode="auto">
                    <a:xfrm>
                      <a:off x="0" y="0"/>
                      <a:ext cx="1750885" cy="8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9507A1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UNIDAD DE ACCESO A LA INFORMACIÓN PÚBLICA.</w:t>
      </w:r>
    </w:p>
    <w:p w:rsidR="00EE0EAD" w:rsidRPr="009507A1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  <w:t>Resolución de Entrega de Información.</w:t>
      </w:r>
    </w:p>
    <w:p w:rsidR="00EE0EAD" w:rsidRPr="009507A1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  <w:t>UAIP-MITUR</w:t>
      </w:r>
      <w:r w:rsidR="0065605E" w:rsidRPr="009507A1">
        <w:rPr>
          <w:rFonts w:ascii="Bembo St" w:hAnsi="Bembo St" w:cs="Times New Roman"/>
          <w:b/>
          <w:sz w:val="24"/>
          <w:szCs w:val="24"/>
        </w:rPr>
        <w:t>- No.20</w:t>
      </w:r>
      <w:r w:rsidRPr="009507A1">
        <w:rPr>
          <w:rFonts w:ascii="Bembo St" w:hAnsi="Bembo St" w:cs="Times New Roman"/>
          <w:b/>
          <w:sz w:val="24"/>
          <w:szCs w:val="24"/>
        </w:rPr>
        <w:t>/2019</w:t>
      </w:r>
    </w:p>
    <w:p w:rsidR="00EE0EAD" w:rsidRPr="009507A1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</w:p>
    <w:p w:rsidR="00541358" w:rsidRPr="009507A1" w:rsidRDefault="00EE0EAD" w:rsidP="00574AD7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San Salvador, a las</w:t>
      </w:r>
      <w:r w:rsidR="00103960" w:rsidRPr="009507A1">
        <w:rPr>
          <w:rFonts w:ascii="Bembo St" w:hAnsi="Bembo St" w:cs="Times New Roman"/>
          <w:sz w:val="21"/>
          <w:szCs w:val="21"/>
        </w:rPr>
        <w:t xml:space="preserve"> once horas</w:t>
      </w:r>
      <w:r w:rsidR="000F76FB" w:rsidRPr="009507A1">
        <w:rPr>
          <w:rFonts w:ascii="Bembo St" w:hAnsi="Bembo St" w:cs="Times New Roman"/>
          <w:sz w:val="21"/>
          <w:szCs w:val="21"/>
        </w:rPr>
        <w:t xml:space="preserve"> </w:t>
      </w:r>
      <w:r w:rsidR="00A00411" w:rsidRPr="009507A1">
        <w:rPr>
          <w:rFonts w:ascii="Bembo St" w:hAnsi="Bembo St" w:cs="Times New Roman"/>
          <w:sz w:val="21"/>
          <w:szCs w:val="21"/>
        </w:rPr>
        <w:t xml:space="preserve">del día </w:t>
      </w:r>
      <w:r w:rsidR="00103960" w:rsidRPr="009507A1">
        <w:rPr>
          <w:rFonts w:ascii="Bembo St" w:hAnsi="Bembo St" w:cs="Times New Roman"/>
          <w:sz w:val="21"/>
          <w:szCs w:val="21"/>
        </w:rPr>
        <w:t xml:space="preserve">diez de junio </w:t>
      </w:r>
      <w:r w:rsidRPr="009507A1">
        <w:rPr>
          <w:rFonts w:ascii="Bembo St" w:hAnsi="Bembo St" w:cs="Times New Roman"/>
          <w:sz w:val="21"/>
          <w:szCs w:val="21"/>
        </w:rPr>
        <w:t>de dos mil diecinueve, el Ministerio de Turismo, luego</w:t>
      </w:r>
      <w:r w:rsidR="009E3D35" w:rsidRPr="009507A1">
        <w:rPr>
          <w:rFonts w:ascii="Bembo St" w:hAnsi="Bembo St" w:cs="Times New Roman"/>
          <w:sz w:val="21"/>
          <w:szCs w:val="21"/>
        </w:rPr>
        <w:t xml:space="preserve"> de haber recibido y admitido la</w:t>
      </w:r>
      <w:r w:rsidRPr="009507A1">
        <w:rPr>
          <w:rFonts w:ascii="Bembo St" w:hAnsi="Bembo St" w:cs="Times New Roman"/>
          <w:sz w:val="21"/>
          <w:szCs w:val="21"/>
        </w:rPr>
        <w:t xml:space="preserve"> solicitud de información</w:t>
      </w:r>
      <w:r w:rsidR="009E3D35" w:rsidRPr="009507A1">
        <w:rPr>
          <w:rFonts w:ascii="Bembo St" w:hAnsi="Bembo St" w:cs="Times New Roman"/>
          <w:sz w:val="21"/>
          <w:szCs w:val="21"/>
        </w:rPr>
        <w:t>, en la cual requiere</w:t>
      </w:r>
      <w:r w:rsidR="00AF5675" w:rsidRPr="009507A1">
        <w:rPr>
          <w:rFonts w:ascii="Bembo St" w:hAnsi="Bembo St" w:cs="Times New Roman"/>
          <w:sz w:val="21"/>
          <w:szCs w:val="21"/>
        </w:rPr>
        <w:t xml:space="preserve"> lo siguiente:</w:t>
      </w:r>
    </w:p>
    <w:p w:rsidR="0093192A" w:rsidRPr="009507A1" w:rsidRDefault="0093192A" w:rsidP="00574AD7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E97194" w:rsidRPr="009507A1" w:rsidRDefault="00103960" w:rsidP="00574AD7">
      <w:pPr>
        <w:pStyle w:val="Prrafodelista"/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</w:rPr>
        <w:t>Costos de publicidad del Ministerio de Turismo en 2019 tanto local como en el exterior, nombre de la empresa proveedora del servicio y nombre de represente legal de la empresa proveedora del servicio y cuándo saldrá la próxima licitación.</w:t>
      </w:r>
    </w:p>
    <w:p w:rsidR="00103960" w:rsidRPr="009507A1" w:rsidRDefault="00103960" w:rsidP="00574AD7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Bembo St" w:hAnsi="Bembo St" w:cs="Times New Roman"/>
          <w:sz w:val="21"/>
          <w:szCs w:val="21"/>
        </w:rPr>
      </w:pPr>
    </w:p>
    <w:p w:rsidR="00EE0EAD" w:rsidRPr="009507A1" w:rsidRDefault="00EE0EAD" w:rsidP="00574AD7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451362">
        <w:rPr>
          <w:rFonts w:ascii="Bembo St" w:hAnsi="Bembo St" w:cs="Times New Roman"/>
          <w:sz w:val="21"/>
          <w:szCs w:val="21"/>
        </w:rPr>
        <w:t xml:space="preserve"> </w:t>
      </w:r>
      <w:r w:rsidR="00451362" w:rsidRPr="00451362">
        <w:rPr>
          <w:rFonts w:ascii="Bembo St" w:hAnsi="Bembo St" w:cs="Times New Roman"/>
          <w:sz w:val="21"/>
          <w:szCs w:val="21"/>
          <w:highlight w:val="black"/>
        </w:rPr>
        <w:t>XXXXXXXXXXXXXXXXXXXXXX</w:t>
      </w:r>
      <w:r w:rsidR="00FB3EF8" w:rsidRPr="009507A1">
        <w:rPr>
          <w:rFonts w:ascii="Bembo St" w:hAnsi="Bembo St" w:cs="Times New Roman"/>
          <w:sz w:val="21"/>
          <w:szCs w:val="21"/>
        </w:rPr>
        <w:t xml:space="preserve">, </w:t>
      </w:r>
      <w:r w:rsidRPr="009507A1">
        <w:rPr>
          <w:rFonts w:ascii="Bembo St" w:hAnsi="Bembo St" w:cs="Times New Roman"/>
          <w:sz w:val="21"/>
          <w:szCs w:val="21"/>
        </w:rPr>
        <w:t>con Documento Único de Identidad número</w:t>
      </w:r>
      <w:r w:rsidR="00451362">
        <w:rPr>
          <w:rFonts w:ascii="Bembo St" w:hAnsi="Bembo St" w:cs="Times New Roman"/>
          <w:sz w:val="21"/>
          <w:szCs w:val="21"/>
        </w:rPr>
        <w:t xml:space="preserve"> </w:t>
      </w:r>
      <w:r w:rsidR="00451362" w:rsidRPr="00451362">
        <w:rPr>
          <w:rFonts w:ascii="Bembo St" w:hAnsi="Bembo St" w:cs="Times New Roman"/>
          <w:sz w:val="21"/>
          <w:szCs w:val="21"/>
          <w:highlight w:val="black"/>
        </w:rPr>
        <w:t>XXXXXXXXXXXXXX</w:t>
      </w:r>
      <w:r w:rsidR="00724FC4" w:rsidRPr="009507A1">
        <w:rPr>
          <w:rFonts w:ascii="Bembo St" w:hAnsi="Bembo St" w:cs="Times New Roman"/>
          <w:sz w:val="21"/>
          <w:szCs w:val="21"/>
        </w:rPr>
        <w:t xml:space="preserve">, </w:t>
      </w:r>
      <w:r w:rsidRPr="009507A1">
        <w:rPr>
          <w:rFonts w:ascii="Bembo St" w:hAnsi="Bembo St" w:cs="Times New Roman"/>
          <w:sz w:val="21"/>
          <w:szCs w:val="21"/>
        </w:rPr>
        <w:t>considerando que la solicitud cumple con todos los requisitos establecidos en el</w:t>
      </w:r>
      <w:r w:rsidR="00724FC4" w:rsidRPr="009507A1">
        <w:rPr>
          <w:rFonts w:ascii="Bembo St" w:hAnsi="Bembo St" w:cs="Times New Roman"/>
          <w:sz w:val="21"/>
          <w:szCs w:val="21"/>
        </w:rPr>
        <w:t xml:space="preserve"> </w:t>
      </w:r>
      <w:r w:rsidRPr="009507A1">
        <w:rPr>
          <w:rFonts w:ascii="Bembo St" w:hAnsi="Bembo St" w:cs="Times New Roman"/>
          <w:sz w:val="21"/>
          <w:szCs w:val="21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9507A1" w:rsidRDefault="00EE0EAD" w:rsidP="00574AD7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EE0EAD" w:rsidRPr="009507A1" w:rsidRDefault="00EE0EAD" w:rsidP="00574AD7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</w:rPr>
        <w:t>CONSIDERANDO:</w:t>
      </w:r>
    </w:p>
    <w:p w:rsidR="0093192A" w:rsidRPr="009507A1" w:rsidRDefault="00EE0EAD" w:rsidP="00574AD7">
      <w:pPr>
        <w:pStyle w:val="Prrafodelista"/>
        <w:numPr>
          <w:ilvl w:val="0"/>
          <w:numId w:val="15"/>
        </w:numPr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103960" w:rsidRPr="009507A1" w:rsidRDefault="00103960" w:rsidP="00574AD7">
      <w:pPr>
        <w:pStyle w:val="Prrafodelista"/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103960" w:rsidRPr="009507A1" w:rsidRDefault="009507A1" w:rsidP="00574AD7">
      <w:pPr>
        <w:pStyle w:val="Prrafodelista"/>
        <w:numPr>
          <w:ilvl w:val="0"/>
          <w:numId w:val="15"/>
        </w:numPr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>Que según el Art.2 de la Ley de la Corporación Salvadoreña de Turismo (CORSATUR), tiene como finalidad el desarrollo del sector turismo, a través de “La promoción de los atractivos turísticos de nuestro país en el extranjero</w:t>
      </w:r>
      <w:r w:rsidR="00574AD7">
        <w:rPr>
          <w:rFonts w:ascii="Bembo St" w:hAnsi="Bembo St" w:cs="Times New Roman"/>
          <w:sz w:val="21"/>
          <w:szCs w:val="21"/>
        </w:rPr>
        <w:t>”….Llevar un censo estadístico actualizado, conteniendo información sobre el inventario de atractivos e infraestructura nacional de la actividad turística y otra información de interés sobre el turismo interno e internacional.</w:t>
      </w:r>
    </w:p>
    <w:p w:rsidR="00A2005B" w:rsidRPr="009507A1" w:rsidRDefault="00A2005B" w:rsidP="00574AD7">
      <w:pPr>
        <w:pStyle w:val="Prrafodelista"/>
        <w:tabs>
          <w:tab w:val="left" w:pos="1140"/>
        </w:tabs>
        <w:spacing w:before="120" w:after="0" w:line="120" w:lineRule="atLeast"/>
        <w:ind w:left="1072"/>
        <w:jc w:val="both"/>
        <w:rPr>
          <w:rFonts w:ascii="Bembo St" w:hAnsi="Bembo St" w:cs="Times New Roman"/>
          <w:b/>
          <w:sz w:val="21"/>
          <w:szCs w:val="21"/>
        </w:rPr>
      </w:pPr>
    </w:p>
    <w:p w:rsidR="00A2005B" w:rsidRPr="009507A1" w:rsidRDefault="000D532B" w:rsidP="00574AD7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  <w:lang w:val="es-SV"/>
        </w:rPr>
        <w:t>P</w:t>
      </w:r>
      <w:r w:rsidR="00EE0EAD"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OR TANTO: </w:t>
      </w:r>
      <w:r w:rsidR="00EE0EAD" w:rsidRPr="009507A1">
        <w:rPr>
          <w:rFonts w:ascii="Bembo St" w:hAnsi="Bembo St" w:cs="Times New Roman"/>
          <w:sz w:val="21"/>
          <w:szCs w:val="21"/>
        </w:rPr>
        <w:t xml:space="preserve">De conformidad a los establecido en los Art. 62 y 72 de la Ley de Acceso a la Información Pública.    </w:t>
      </w:r>
    </w:p>
    <w:p w:rsidR="00A2005B" w:rsidRPr="009507A1" w:rsidRDefault="00A2005B" w:rsidP="00574AD7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A2005B" w:rsidRDefault="00EE0EAD" w:rsidP="00574AD7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  <w:lang w:val="es-SV"/>
        </w:rPr>
      </w:pPr>
      <w:r w:rsidRPr="009507A1">
        <w:rPr>
          <w:rFonts w:ascii="Bembo St" w:hAnsi="Bembo St" w:cs="Times New Roman"/>
          <w:sz w:val="21"/>
          <w:szCs w:val="21"/>
        </w:rPr>
        <w:t xml:space="preserve">   </w:t>
      </w:r>
      <w:r w:rsidR="00A2005B"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          SE RESUELVE:</w:t>
      </w:r>
    </w:p>
    <w:p w:rsidR="00574AD7" w:rsidRDefault="00574AD7" w:rsidP="00574AD7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  <w:lang w:val="es-SV"/>
        </w:rPr>
      </w:pPr>
    </w:p>
    <w:p w:rsidR="00574AD7" w:rsidRDefault="00574AD7" w:rsidP="00574AD7">
      <w:pPr>
        <w:pStyle w:val="Prrafodelista"/>
        <w:numPr>
          <w:ilvl w:val="0"/>
          <w:numId w:val="10"/>
        </w:numPr>
        <w:tabs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>l peticionario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574AD7" w:rsidRDefault="00574AD7" w:rsidP="00574AD7">
      <w:pPr>
        <w:pStyle w:val="Prrafodelista"/>
        <w:numPr>
          <w:ilvl w:val="0"/>
          <w:numId w:val="10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Remitir la solicitud de información a la Unidad de Acceso a la Información Pública de CORSATUR.</w:t>
      </w:r>
    </w:p>
    <w:p w:rsidR="000F76FB" w:rsidRPr="00574AD7" w:rsidRDefault="00574AD7" w:rsidP="00574AD7">
      <w:pPr>
        <w:pStyle w:val="Prrafodelista"/>
        <w:numPr>
          <w:ilvl w:val="0"/>
          <w:numId w:val="10"/>
        </w:numPr>
        <w:tabs>
          <w:tab w:val="left" w:pos="3000"/>
        </w:tabs>
        <w:spacing w:after="0" w:line="120" w:lineRule="atLeast"/>
        <w:ind w:left="992" w:hanging="273"/>
        <w:rPr>
          <w:rFonts w:ascii="Bembo St" w:hAnsi="Bembo St" w:cs="Times New Roman"/>
          <w:b/>
          <w:sz w:val="21"/>
          <w:szCs w:val="21"/>
          <w:lang w:val="es-SV"/>
        </w:rPr>
      </w:pPr>
      <w:r w:rsidRPr="00574AD7">
        <w:rPr>
          <w:rFonts w:ascii="Times New Roman" w:hAnsi="Times New Roman" w:cs="Times New Roman"/>
          <w:lang w:val="es-SV"/>
        </w:rPr>
        <w:t xml:space="preserve">Brindar el contacto del Oficial de Información de CORSATUR, para el respectivo seguimiento, siendo el siguiente: Ing. Juan Miranda, Correo electrónico: </w:t>
      </w:r>
      <w:hyperlink r:id="rId11" w:history="1">
        <w:r w:rsidRPr="00574AD7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 w:rsidRPr="00574AD7">
        <w:rPr>
          <w:rFonts w:ascii="Times New Roman" w:hAnsi="Times New Roman" w:cs="Times New Roman"/>
          <w:lang w:val="es-SV"/>
        </w:rPr>
        <w:t xml:space="preserve">, Teléfono: 2243-7835, Dirección: Alameda Dr. Manuel Enrique Araujo, Pasaje </w:t>
      </w:r>
      <w:proofErr w:type="spellStart"/>
      <w:r w:rsidRPr="00574AD7">
        <w:rPr>
          <w:rFonts w:ascii="Times New Roman" w:hAnsi="Times New Roman" w:cs="Times New Roman"/>
          <w:lang w:val="es-SV"/>
        </w:rPr>
        <w:t>Carbonel</w:t>
      </w:r>
      <w:proofErr w:type="spellEnd"/>
      <w:r w:rsidRPr="00574AD7">
        <w:rPr>
          <w:rFonts w:ascii="Times New Roman" w:hAnsi="Times New Roman" w:cs="Times New Roman"/>
          <w:lang w:val="es-SV"/>
        </w:rPr>
        <w:t xml:space="preserve">, Edificio </w:t>
      </w:r>
      <w:proofErr w:type="spellStart"/>
      <w:r w:rsidRPr="00574AD7">
        <w:rPr>
          <w:rFonts w:ascii="Times New Roman" w:hAnsi="Times New Roman" w:cs="Times New Roman"/>
          <w:lang w:val="es-SV"/>
        </w:rPr>
        <w:t>Carbonel</w:t>
      </w:r>
      <w:proofErr w:type="spellEnd"/>
      <w:r w:rsidRPr="00574AD7">
        <w:rPr>
          <w:rFonts w:ascii="Times New Roman" w:hAnsi="Times New Roman" w:cs="Times New Roman"/>
          <w:lang w:val="es-SV"/>
        </w:rPr>
        <w:t xml:space="preserve"> No. 1 y 2, Colonia Roma, San Salvador. </w:t>
      </w:r>
    </w:p>
    <w:p w:rsidR="00A2005B" w:rsidRPr="009507A1" w:rsidRDefault="00A2005B" w:rsidP="00574AD7">
      <w:pPr>
        <w:pStyle w:val="Prrafodelista"/>
        <w:tabs>
          <w:tab w:val="left" w:pos="3000"/>
        </w:tabs>
        <w:spacing w:after="0" w:line="120" w:lineRule="atLeast"/>
        <w:ind w:left="992"/>
        <w:jc w:val="both"/>
        <w:rPr>
          <w:rFonts w:ascii="Bembo St" w:hAnsi="Bembo St" w:cs="Times New Roman"/>
          <w:sz w:val="21"/>
          <w:szCs w:val="21"/>
        </w:rPr>
      </w:pPr>
    </w:p>
    <w:p w:rsidR="00FC4085" w:rsidRPr="00451362" w:rsidRDefault="00EE0EAD" w:rsidP="00574AD7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507A1">
        <w:rPr>
          <w:rFonts w:ascii="Bembo St" w:hAnsi="Bembo St" w:cs="Times New Roman"/>
          <w:sz w:val="21"/>
          <w:szCs w:val="21"/>
          <w:lang w:val="es-SV"/>
        </w:rPr>
        <w:t>Por lo tanto se hace entrega de dicha información, en esta misma fecha, a través de correo</w:t>
      </w:r>
      <w:r w:rsidR="000E40C1" w:rsidRPr="009507A1">
        <w:rPr>
          <w:rFonts w:ascii="Bembo St" w:hAnsi="Bembo St" w:cs="Times New Roman"/>
          <w:sz w:val="21"/>
          <w:szCs w:val="21"/>
          <w:lang w:val="es-SV"/>
        </w:rPr>
        <w:t xml:space="preserve"> </w:t>
      </w:r>
      <w:r w:rsidRPr="009507A1">
        <w:rPr>
          <w:rFonts w:ascii="Bembo St" w:hAnsi="Bembo St" w:cs="Times New Roman"/>
          <w:sz w:val="21"/>
          <w:szCs w:val="21"/>
          <w:lang w:val="es-SV"/>
        </w:rPr>
        <w:t>electrónico consignado para recibir notificaciones</w:t>
      </w:r>
      <w:r w:rsidR="009661F0" w:rsidRPr="009507A1">
        <w:rPr>
          <w:rFonts w:ascii="Bembo St" w:hAnsi="Bembo St" w:cs="Times New Roman"/>
          <w:sz w:val="21"/>
          <w:szCs w:val="21"/>
          <w:lang w:val="es-SV"/>
        </w:rPr>
        <w:t>:</w:t>
      </w:r>
      <w:r w:rsidR="00451362">
        <w:rPr>
          <w:rFonts w:ascii="Bembo St" w:hAnsi="Bembo St" w:cs="Times New Roman"/>
          <w:sz w:val="21"/>
          <w:szCs w:val="21"/>
          <w:lang w:val="es-SV"/>
        </w:rPr>
        <w:t xml:space="preserve"> </w:t>
      </w:r>
      <w:r w:rsidR="00451362" w:rsidRPr="00451362">
        <w:rPr>
          <w:rFonts w:ascii="Bembo St" w:hAnsi="Bembo St" w:cs="Times New Roman"/>
          <w:sz w:val="21"/>
          <w:szCs w:val="21"/>
          <w:highlight w:val="black"/>
          <w:lang w:val="es-SV"/>
        </w:rPr>
        <w:t>XXXXXXXXXXXXXXXXXX</w:t>
      </w:r>
    </w:p>
    <w:p w:rsidR="00574AD7" w:rsidRPr="009507A1" w:rsidRDefault="00574AD7" w:rsidP="00574AD7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z w:val="20"/>
          <w:szCs w:val="20"/>
          <w:shd w:val="clear" w:color="auto" w:fill="FFFFFF"/>
        </w:rPr>
      </w:pPr>
    </w:p>
    <w:p w:rsidR="00E97194" w:rsidRPr="009507A1" w:rsidRDefault="00451362" w:rsidP="00574AD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mbo St" w:hAnsi="Bembo St" w:cs="Arial"/>
          <w:color w:val="333333"/>
          <w:sz w:val="20"/>
          <w:szCs w:val="20"/>
          <w:shd w:val="clear" w:color="auto" w:fill="FFFFFF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679D95A7" wp14:editId="238307CE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1903730" cy="723900"/>
            <wp:effectExtent l="0" t="0" r="1270" b="0"/>
            <wp:wrapThrough wrapText="bothSides">
              <wp:wrapPolygon edited="0">
                <wp:start x="0" y="0"/>
                <wp:lineTo x="0" y="21032"/>
                <wp:lineTo x="21398" y="21032"/>
                <wp:lineTo x="2139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085" w:rsidRPr="009507A1">
        <w:rPr>
          <w:rFonts w:ascii="Bembo St" w:hAnsi="Bembo St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451362" w:rsidRDefault="00163A42" w:rsidP="00451362">
      <w:pPr>
        <w:pStyle w:val="Textosinformato"/>
        <w:ind w:left="708"/>
        <w:jc w:val="both"/>
        <w:rPr>
          <w:rFonts w:ascii="Bembo St" w:hAnsi="Bembo St"/>
        </w:rPr>
      </w:pPr>
      <w:r>
        <w:rPr>
          <w:rFonts w:ascii="Bembo St" w:hAnsi="Bembo St" w:cs="Times New Roman"/>
          <w:color w:val="333333"/>
          <w:sz w:val="21"/>
          <w:shd w:val="clear" w:color="auto" w:fill="FFFFFF"/>
        </w:rPr>
        <w:tab/>
      </w:r>
      <w:r w:rsidR="00C55328" w:rsidRPr="009507A1">
        <w:rPr>
          <w:rFonts w:ascii="Bembo St" w:hAnsi="Bembo St"/>
        </w:rPr>
        <w:tab/>
      </w:r>
      <w:r w:rsidR="00C55328" w:rsidRPr="009507A1">
        <w:rPr>
          <w:rFonts w:ascii="Bembo St" w:hAnsi="Bembo St"/>
        </w:rPr>
        <w:tab/>
      </w:r>
      <w:r w:rsidR="00C55328" w:rsidRPr="009507A1">
        <w:rPr>
          <w:rFonts w:ascii="Bembo St" w:hAnsi="Bembo St"/>
        </w:rPr>
        <w:tab/>
      </w:r>
      <w:r w:rsidR="00C55328" w:rsidRPr="009507A1">
        <w:rPr>
          <w:rFonts w:ascii="Bembo St" w:hAnsi="Bembo St"/>
        </w:rPr>
        <w:tab/>
      </w:r>
      <w:r w:rsidR="00123666" w:rsidRPr="009507A1">
        <w:rPr>
          <w:rFonts w:ascii="Bembo St" w:hAnsi="Bembo St"/>
        </w:rPr>
        <w:t xml:space="preserve">            </w:t>
      </w:r>
      <w:r w:rsidR="00C55328" w:rsidRPr="009507A1">
        <w:rPr>
          <w:rFonts w:ascii="Bembo St" w:hAnsi="Bembo St"/>
        </w:rPr>
        <w:tab/>
      </w:r>
      <w:r w:rsidR="00C55328" w:rsidRPr="009507A1">
        <w:rPr>
          <w:rFonts w:ascii="Bembo St" w:hAnsi="Bembo St"/>
        </w:rPr>
        <w:tab/>
      </w:r>
      <w:r w:rsidR="00C55328" w:rsidRPr="009507A1">
        <w:rPr>
          <w:rFonts w:ascii="Bembo St" w:hAnsi="Bembo St"/>
        </w:rPr>
        <w:tab/>
      </w:r>
    </w:p>
    <w:p w:rsidR="00451362" w:rsidRDefault="00451362" w:rsidP="00451362">
      <w:pPr>
        <w:pStyle w:val="Textosinformato"/>
        <w:ind w:left="708"/>
        <w:jc w:val="both"/>
        <w:rPr>
          <w:rFonts w:ascii="Bembo St" w:hAnsi="Bembo St"/>
        </w:rPr>
      </w:pPr>
    </w:p>
    <w:p w:rsidR="00451362" w:rsidRDefault="00451362" w:rsidP="00451362">
      <w:pPr>
        <w:pStyle w:val="Textosinformato"/>
        <w:ind w:left="708"/>
        <w:jc w:val="both"/>
        <w:rPr>
          <w:rFonts w:ascii="Bembo St" w:hAnsi="Bembo St"/>
        </w:rPr>
      </w:pPr>
    </w:p>
    <w:p w:rsidR="00451362" w:rsidRDefault="00451362" w:rsidP="00451362">
      <w:pPr>
        <w:pStyle w:val="Textosinformato"/>
        <w:ind w:left="708"/>
        <w:jc w:val="both"/>
        <w:rPr>
          <w:rFonts w:ascii="Bembo St" w:hAnsi="Bembo St"/>
        </w:rPr>
      </w:pPr>
    </w:p>
    <w:p w:rsidR="00451362" w:rsidRDefault="00451362" w:rsidP="00451362">
      <w:pPr>
        <w:pStyle w:val="Textosinformato"/>
        <w:ind w:left="708"/>
        <w:jc w:val="both"/>
        <w:rPr>
          <w:rFonts w:ascii="Bembo St" w:hAnsi="Bembo St"/>
        </w:rPr>
      </w:pPr>
    </w:p>
    <w:p w:rsidR="00451362" w:rsidRPr="00451362" w:rsidRDefault="00451362" w:rsidP="00451362">
      <w:pPr>
        <w:pStyle w:val="Textosinformato"/>
        <w:ind w:left="708"/>
        <w:jc w:val="both"/>
        <w:rPr>
          <w:rFonts w:ascii="Benbo ST" w:hAnsi="Benbo ST"/>
        </w:rPr>
      </w:pPr>
    </w:p>
    <w:p w:rsidR="00451362" w:rsidRDefault="00451362" w:rsidP="00451362">
      <w:pPr>
        <w:pStyle w:val="Textosinformato"/>
        <w:ind w:left="708"/>
        <w:jc w:val="both"/>
      </w:pPr>
      <w:r w:rsidRPr="00451362">
        <w:rPr>
          <w:rFonts w:ascii="Benbo ST" w:hAnsi="Benbo ST"/>
          <w:b/>
          <w:sz w:val="18"/>
          <w:szCs w:val="18"/>
          <w:u w:val="single"/>
        </w:rPr>
        <w:t>Nota</w:t>
      </w:r>
      <w:r w:rsidRPr="00451362">
        <w:rPr>
          <w:rFonts w:ascii="Benbo ST" w:hAnsi="Benbo ST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451362">
        <w:rPr>
          <w:rFonts w:ascii="Benbo ST" w:hAnsi="Benbo ST"/>
          <w:sz w:val="21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  <w:t xml:space="preserve">            </w:t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>
        <w:tab/>
      </w:r>
      <w:r>
        <w:tab/>
      </w:r>
    </w:p>
    <w:p w:rsidR="004B5189" w:rsidRPr="009507A1" w:rsidRDefault="00C55328" w:rsidP="00451362">
      <w:pPr>
        <w:tabs>
          <w:tab w:val="left" w:pos="426"/>
          <w:tab w:val="left" w:pos="567"/>
        </w:tabs>
        <w:spacing w:after="0"/>
        <w:ind w:left="709"/>
        <w:jc w:val="both"/>
        <w:rPr>
          <w:rFonts w:ascii="Bembo St" w:hAnsi="Bembo St"/>
        </w:rPr>
      </w:pP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</w:p>
    <w:sectPr w:rsidR="004B5189" w:rsidRPr="009507A1" w:rsidSect="00F31C9A">
      <w:footerReference w:type="default" r:id="rId13"/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95" w:rsidRDefault="00AA3D95" w:rsidP="00C55328">
      <w:pPr>
        <w:spacing w:after="0" w:line="240" w:lineRule="auto"/>
      </w:pPr>
      <w:r>
        <w:separator/>
      </w:r>
    </w:p>
  </w:endnote>
  <w:endnote w:type="continuationSeparator" w:id="0">
    <w:p w:rsidR="00AA3D95" w:rsidRDefault="00AA3D95" w:rsidP="00C55328">
      <w:pPr>
        <w:spacing w:after="0" w:line="240" w:lineRule="auto"/>
      </w:pPr>
      <w:r>
        <w:continuationSeparator/>
      </w:r>
    </w:p>
  </w:endnote>
  <w:endnote w:type="continuationNotice" w:id="1">
    <w:p w:rsidR="00AA3D95" w:rsidRDefault="00AA3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Bem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bo 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62" w:rsidRDefault="00451362" w:rsidP="00451362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451362" w:rsidRDefault="00451362" w:rsidP="00451362">
    <w:pPr>
      <w:pStyle w:val="Piedepgina"/>
      <w:jc w:val="center"/>
      <w:rPr>
        <w:rFonts w:ascii="Bembo Std" w:hAnsi="Bembo Std"/>
        <w:color w:val="000000" w:themeColor="text1"/>
      </w:rPr>
    </w:pPr>
  </w:p>
  <w:p w:rsidR="00451362" w:rsidRPr="00926867" w:rsidRDefault="00451362" w:rsidP="00451362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4765F6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4765F6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451362" w:rsidRPr="000B0B6F" w:rsidRDefault="00451362" w:rsidP="00451362">
    <w:pPr>
      <w:pStyle w:val="Piedepgina"/>
      <w:jc w:val="center"/>
      <w:rPr>
        <w:rFonts w:ascii="Bembo Std" w:hAnsi="Bembo Std"/>
        <w:color w:val="000000" w:themeColor="text1"/>
      </w:rPr>
    </w:pPr>
  </w:p>
  <w:p w:rsidR="00451362" w:rsidRDefault="004513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95" w:rsidRDefault="00AA3D95" w:rsidP="00C55328">
      <w:pPr>
        <w:spacing w:after="0" w:line="240" w:lineRule="auto"/>
      </w:pPr>
      <w:r>
        <w:separator/>
      </w:r>
    </w:p>
  </w:footnote>
  <w:footnote w:type="continuationSeparator" w:id="0">
    <w:p w:rsidR="00AA3D95" w:rsidRDefault="00AA3D95" w:rsidP="00C55328">
      <w:pPr>
        <w:spacing w:after="0" w:line="240" w:lineRule="auto"/>
      </w:pPr>
      <w:r>
        <w:continuationSeparator/>
      </w:r>
    </w:p>
  </w:footnote>
  <w:footnote w:type="continuationNotice" w:id="1">
    <w:p w:rsidR="00AA3D95" w:rsidRDefault="00AA3D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4C1E"/>
    <w:multiLevelType w:val="hybridMultilevel"/>
    <w:tmpl w:val="56A44CB8"/>
    <w:lvl w:ilvl="0" w:tplc="C6D0AF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DDD13FC"/>
    <w:multiLevelType w:val="hybridMultilevel"/>
    <w:tmpl w:val="B6A09B2E"/>
    <w:lvl w:ilvl="0" w:tplc="A12486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CD6E12"/>
    <w:multiLevelType w:val="hybridMultilevel"/>
    <w:tmpl w:val="61067F2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3E57EC"/>
    <w:multiLevelType w:val="hybridMultilevel"/>
    <w:tmpl w:val="6E04F53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74352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6716B"/>
    <w:multiLevelType w:val="hybridMultilevel"/>
    <w:tmpl w:val="656C6D5A"/>
    <w:lvl w:ilvl="0" w:tplc="6FC42E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1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7CE"/>
    <w:rsid w:val="0000481C"/>
    <w:rsid w:val="000059BB"/>
    <w:rsid w:val="00031B70"/>
    <w:rsid w:val="00032896"/>
    <w:rsid w:val="00032921"/>
    <w:rsid w:val="0003377B"/>
    <w:rsid w:val="000453D2"/>
    <w:rsid w:val="00045FB5"/>
    <w:rsid w:val="00047088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D532B"/>
    <w:rsid w:val="000E40C1"/>
    <w:rsid w:val="000E50FE"/>
    <w:rsid w:val="000E522A"/>
    <w:rsid w:val="000F76FB"/>
    <w:rsid w:val="00102D68"/>
    <w:rsid w:val="00103960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273E3"/>
    <w:rsid w:val="00133676"/>
    <w:rsid w:val="0013521C"/>
    <w:rsid w:val="00135420"/>
    <w:rsid w:val="001525DC"/>
    <w:rsid w:val="00157D81"/>
    <w:rsid w:val="00157E9F"/>
    <w:rsid w:val="00157F6B"/>
    <w:rsid w:val="001617AB"/>
    <w:rsid w:val="00163A42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2F95"/>
    <w:rsid w:val="001D3F66"/>
    <w:rsid w:val="001D5909"/>
    <w:rsid w:val="001E16B9"/>
    <w:rsid w:val="001E1A58"/>
    <w:rsid w:val="001F11B3"/>
    <w:rsid w:val="001F352D"/>
    <w:rsid w:val="001F67C3"/>
    <w:rsid w:val="00200DC3"/>
    <w:rsid w:val="0020395C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0F6C"/>
    <w:rsid w:val="00441BC3"/>
    <w:rsid w:val="0044551E"/>
    <w:rsid w:val="0044593E"/>
    <w:rsid w:val="00447AED"/>
    <w:rsid w:val="00451362"/>
    <w:rsid w:val="00452494"/>
    <w:rsid w:val="004741EC"/>
    <w:rsid w:val="004765F6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1358"/>
    <w:rsid w:val="00542B30"/>
    <w:rsid w:val="00545606"/>
    <w:rsid w:val="00546E2F"/>
    <w:rsid w:val="005545C2"/>
    <w:rsid w:val="00554901"/>
    <w:rsid w:val="00556ADE"/>
    <w:rsid w:val="005628F7"/>
    <w:rsid w:val="00564664"/>
    <w:rsid w:val="00564BA2"/>
    <w:rsid w:val="005713DC"/>
    <w:rsid w:val="00574AD7"/>
    <w:rsid w:val="00584369"/>
    <w:rsid w:val="00585F43"/>
    <w:rsid w:val="005906B2"/>
    <w:rsid w:val="0059751F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05E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3803"/>
    <w:rsid w:val="00696F35"/>
    <w:rsid w:val="006A1960"/>
    <w:rsid w:val="006A57E4"/>
    <w:rsid w:val="006B2840"/>
    <w:rsid w:val="006B29DD"/>
    <w:rsid w:val="006B5734"/>
    <w:rsid w:val="006B62E8"/>
    <w:rsid w:val="006E50CB"/>
    <w:rsid w:val="006E7BF1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4751B"/>
    <w:rsid w:val="00751C45"/>
    <w:rsid w:val="00754563"/>
    <w:rsid w:val="00762497"/>
    <w:rsid w:val="0077093D"/>
    <w:rsid w:val="00777FEA"/>
    <w:rsid w:val="00786D4F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4869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A7BD6"/>
    <w:rsid w:val="008B2895"/>
    <w:rsid w:val="008B2D5A"/>
    <w:rsid w:val="008B78D0"/>
    <w:rsid w:val="008B7CAF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BF5"/>
    <w:rsid w:val="00910D52"/>
    <w:rsid w:val="0093192A"/>
    <w:rsid w:val="009507A1"/>
    <w:rsid w:val="00956054"/>
    <w:rsid w:val="009661F0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D7BBD"/>
    <w:rsid w:val="009E3D35"/>
    <w:rsid w:val="009E43ED"/>
    <w:rsid w:val="009F307F"/>
    <w:rsid w:val="00A00411"/>
    <w:rsid w:val="00A039E4"/>
    <w:rsid w:val="00A06E9E"/>
    <w:rsid w:val="00A0721B"/>
    <w:rsid w:val="00A14C61"/>
    <w:rsid w:val="00A2005B"/>
    <w:rsid w:val="00A217A4"/>
    <w:rsid w:val="00A3029B"/>
    <w:rsid w:val="00A34AEB"/>
    <w:rsid w:val="00A41234"/>
    <w:rsid w:val="00A418BD"/>
    <w:rsid w:val="00A533CC"/>
    <w:rsid w:val="00A55AA1"/>
    <w:rsid w:val="00A60673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3D95"/>
    <w:rsid w:val="00AA5AEC"/>
    <w:rsid w:val="00AA7D64"/>
    <w:rsid w:val="00AB3DE6"/>
    <w:rsid w:val="00AB7043"/>
    <w:rsid w:val="00AC20D6"/>
    <w:rsid w:val="00AD138E"/>
    <w:rsid w:val="00AD29E9"/>
    <w:rsid w:val="00AD4A75"/>
    <w:rsid w:val="00AE062C"/>
    <w:rsid w:val="00AE4083"/>
    <w:rsid w:val="00AE6740"/>
    <w:rsid w:val="00AF0F9A"/>
    <w:rsid w:val="00AF173E"/>
    <w:rsid w:val="00AF36D7"/>
    <w:rsid w:val="00AF5675"/>
    <w:rsid w:val="00B00909"/>
    <w:rsid w:val="00B01665"/>
    <w:rsid w:val="00B203A0"/>
    <w:rsid w:val="00B20DA7"/>
    <w:rsid w:val="00B2599B"/>
    <w:rsid w:val="00B26081"/>
    <w:rsid w:val="00B30239"/>
    <w:rsid w:val="00B44B93"/>
    <w:rsid w:val="00B5239E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6F6B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4941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4D29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327C"/>
    <w:rsid w:val="00D259E2"/>
    <w:rsid w:val="00D275EE"/>
    <w:rsid w:val="00D2786D"/>
    <w:rsid w:val="00D43165"/>
    <w:rsid w:val="00D462FA"/>
    <w:rsid w:val="00D5165B"/>
    <w:rsid w:val="00D527D8"/>
    <w:rsid w:val="00D57EB4"/>
    <w:rsid w:val="00D61F0D"/>
    <w:rsid w:val="00D63885"/>
    <w:rsid w:val="00D74F1B"/>
    <w:rsid w:val="00D75E5C"/>
    <w:rsid w:val="00D77349"/>
    <w:rsid w:val="00D807DA"/>
    <w:rsid w:val="00D90C2D"/>
    <w:rsid w:val="00D90D04"/>
    <w:rsid w:val="00D924AD"/>
    <w:rsid w:val="00D95CBB"/>
    <w:rsid w:val="00DA4331"/>
    <w:rsid w:val="00DA4346"/>
    <w:rsid w:val="00DB023E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194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1730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2346"/>
    <w:rsid w:val="00FA7852"/>
    <w:rsid w:val="00FB3EF8"/>
    <w:rsid w:val="00FB77FE"/>
    <w:rsid w:val="00FC4085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2019-05-31T21:36:00Z</cp:lastPrinted>
  <dcterms:created xsi:type="dcterms:W3CDTF">2019-06-19T20:54:00Z</dcterms:created>
  <dcterms:modified xsi:type="dcterms:W3CDTF">2019-06-19T22:00:00Z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