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824449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172DEFCF" wp14:editId="585592DE">
            <wp:simplePos x="0" y="0"/>
            <wp:positionH relativeFrom="column">
              <wp:posOffset>2466975</wp:posOffset>
            </wp:positionH>
            <wp:positionV relativeFrom="paragraph">
              <wp:posOffset>-66675</wp:posOffset>
            </wp:positionV>
            <wp:extent cx="1794143" cy="561975"/>
            <wp:effectExtent l="0" t="0" r="0" b="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143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B104CB" w:rsidRPr="00FB215B" w:rsidRDefault="00B104CB" w:rsidP="00B104CB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>UNIDAD DE ACCESO A LA INFORMACIÓN PÚBLICA.</w:t>
      </w:r>
    </w:p>
    <w:p w:rsidR="00B104CB" w:rsidRPr="00FB215B" w:rsidRDefault="00B104CB" w:rsidP="00B104CB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  <w:t>Resolución de Entrega de Información.</w:t>
      </w:r>
    </w:p>
    <w:p w:rsidR="00B104CB" w:rsidRPr="00FB215B" w:rsidRDefault="00B104CB" w:rsidP="00B104CB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  <w:t>UAIP-MITUR</w:t>
      </w:r>
      <w:r w:rsidR="006213AD">
        <w:rPr>
          <w:rFonts w:ascii="Times New Roman" w:hAnsi="Times New Roman" w:cs="Times New Roman"/>
          <w:b/>
          <w:sz w:val="24"/>
          <w:szCs w:val="24"/>
        </w:rPr>
        <w:t>- No.06/2019</w:t>
      </w:r>
    </w:p>
    <w:p w:rsidR="00B104CB" w:rsidRPr="00FB215B" w:rsidRDefault="00B104CB" w:rsidP="00B104CB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04CB" w:rsidRDefault="00B104CB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>San Salvador, a las</w:t>
      </w:r>
      <w:r w:rsidR="00632EA7">
        <w:rPr>
          <w:rFonts w:ascii="Times New Roman" w:hAnsi="Times New Roman" w:cs="Times New Roman"/>
        </w:rPr>
        <w:t xml:space="preserve"> </w:t>
      </w:r>
      <w:r w:rsidR="00B26C7A">
        <w:rPr>
          <w:rFonts w:ascii="Times New Roman" w:hAnsi="Times New Roman" w:cs="Times New Roman"/>
        </w:rPr>
        <w:t>quince horas con cuarenta y cinco minutos</w:t>
      </w:r>
      <w:r w:rsidR="006213AD">
        <w:rPr>
          <w:rFonts w:ascii="Times New Roman" w:hAnsi="Times New Roman" w:cs="Times New Roman"/>
        </w:rPr>
        <w:t xml:space="preserve"> del día dieciocho de marzo de dos mil diecinueve</w:t>
      </w:r>
      <w:r w:rsidRPr="00FB215B">
        <w:rPr>
          <w:rFonts w:ascii="Times New Roman" w:hAnsi="Times New Roman" w:cs="Times New Roman"/>
        </w:rPr>
        <w:t xml:space="preserve">, el Ministerio de Turismo, luego de haber recibido y admitido la </w:t>
      </w:r>
      <w:r>
        <w:rPr>
          <w:rFonts w:ascii="Times New Roman" w:hAnsi="Times New Roman" w:cs="Times New Roman"/>
        </w:rPr>
        <w:t>solicitud de información</w:t>
      </w:r>
      <w:r w:rsidRPr="00FB215B">
        <w:rPr>
          <w:rFonts w:ascii="Times New Roman" w:hAnsi="Times New Roman" w:cs="Times New Roman"/>
        </w:rPr>
        <w:t xml:space="preserve"> respecto a</w:t>
      </w:r>
      <w:r w:rsidR="00633E79">
        <w:rPr>
          <w:rFonts w:ascii="Times New Roman" w:hAnsi="Times New Roman" w:cs="Times New Roman"/>
        </w:rPr>
        <w:t xml:space="preserve"> los siguientes requerimientos</w:t>
      </w:r>
      <w:r w:rsidRPr="00FB215B">
        <w:rPr>
          <w:rFonts w:ascii="Times New Roman" w:hAnsi="Times New Roman" w:cs="Times New Roman"/>
        </w:rPr>
        <w:t>:</w:t>
      </w:r>
    </w:p>
    <w:p w:rsidR="009C2795" w:rsidRDefault="009C2795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6213AD" w:rsidRPr="006213AD" w:rsidRDefault="006213AD" w:rsidP="006213AD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6213AD">
        <w:rPr>
          <w:rFonts w:ascii="Times New Roman" w:hAnsi="Times New Roman" w:cs="Times New Roman"/>
          <w:b/>
        </w:rPr>
        <w:t>Listado de TODOS los empleados de la institución de la cual usted es oficial de información, incluyendo para cada uno el nombre completo, cargo o puesto ocupado, si se encuentra contratado por Ley de salarios o contrato, salario nominal mensual, último grado académico obtenido, género y fecha de ingreso a la institución. Lo anterior para los años 2019, 2018, 2017 y 2016 (un listado para cada año).</w:t>
      </w:r>
    </w:p>
    <w:p w:rsidR="006213AD" w:rsidRPr="006213AD" w:rsidRDefault="006213AD" w:rsidP="006213AD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</w:p>
    <w:p w:rsidR="006213AD" w:rsidRDefault="006213AD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6213AD">
        <w:rPr>
          <w:rFonts w:ascii="Times New Roman" w:hAnsi="Times New Roman" w:cs="Times New Roman"/>
          <w:b/>
        </w:rPr>
        <w:t>Respecto de la modalidad de entrega, solicito todo en formato digital y/o electrónico, que sea en formatos tales como archivos Excel o CSV.</w:t>
      </w:r>
    </w:p>
    <w:p w:rsidR="006213AD" w:rsidRPr="003E2FA7" w:rsidRDefault="006213AD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lang w:val="es-SV"/>
        </w:rPr>
      </w:pPr>
    </w:p>
    <w:p w:rsidR="00B104CB" w:rsidRDefault="00B104CB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 xml:space="preserve">Presentada ante la Unidad de Acceso a la Información Pública </w:t>
      </w:r>
      <w:r w:rsidR="00441BFE">
        <w:rPr>
          <w:rFonts w:ascii="Times New Roman" w:hAnsi="Times New Roman" w:cs="Times New Roman"/>
        </w:rPr>
        <w:t xml:space="preserve">(UAIP) </w:t>
      </w:r>
      <w:r w:rsidRPr="00FB215B">
        <w:rPr>
          <w:rFonts w:ascii="Times New Roman" w:hAnsi="Times New Roman" w:cs="Times New Roman"/>
        </w:rPr>
        <w:t xml:space="preserve">de esta dependencia por parte </w:t>
      </w:r>
      <w:r w:rsidR="003A43E1" w:rsidRPr="00FB215B">
        <w:rPr>
          <w:rFonts w:ascii="Times New Roman" w:hAnsi="Times New Roman" w:cs="Times New Roman"/>
        </w:rPr>
        <w:t>de</w:t>
      </w:r>
      <w:r w:rsidR="00315368">
        <w:rPr>
          <w:rFonts w:ascii="Times New Roman" w:hAnsi="Times New Roman" w:cs="Times New Roman"/>
        </w:rPr>
        <w:t xml:space="preserve"> </w:t>
      </w:r>
      <w:r w:rsidR="00315368" w:rsidRPr="00315368">
        <w:rPr>
          <w:rFonts w:ascii="Times New Roman" w:hAnsi="Times New Roman" w:cs="Times New Roman"/>
          <w:highlight w:val="black"/>
        </w:rPr>
        <w:t>XXXXXXXXXXXXXXXXXXXX</w:t>
      </w:r>
      <w:r w:rsidRPr="00FB215B">
        <w:rPr>
          <w:rFonts w:ascii="Times New Roman" w:hAnsi="Times New Roman" w:cs="Times New Roman"/>
        </w:rPr>
        <w:t xml:space="preserve">, con </w:t>
      </w:r>
      <w:r>
        <w:rPr>
          <w:rFonts w:ascii="Times New Roman" w:hAnsi="Times New Roman" w:cs="Times New Roman"/>
        </w:rPr>
        <w:t>Documento Único de Identidad</w:t>
      </w:r>
      <w:r w:rsidR="008805DB">
        <w:rPr>
          <w:rFonts w:ascii="Times New Roman" w:hAnsi="Times New Roman" w:cs="Times New Roman"/>
        </w:rPr>
        <w:t xml:space="preserve"> </w:t>
      </w:r>
      <w:r w:rsidR="00315368" w:rsidRPr="00315368">
        <w:rPr>
          <w:rFonts w:ascii="Times New Roman" w:hAnsi="Times New Roman" w:cs="Times New Roman"/>
          <w:highlight w:val="black"/>
        </w:rPr>
        <w:t>XXXXXXXXXXXXX</w:t>
      </w:r>
      <w:r w:rsidR="006213AD">
        <w:rPr>
          <w:rFonts w:ascii="Times New Roman" w:hAnsi="Times New Roman" w:cs="Times New Roman"/>
        </w:rPr>
        <w:t xml:space="preserve"> </w:t>
      </w:r>
      <w:r w:rsidRPr="00FB215B">
        <w:rPr>
          <w:rFonts w:ascii="Times New Roman" w:hAnsi="Times New Roman" w:cs="Times New Roman"/>
        </w:rPr>
        <w:t xml:space="preserve">considerando que la solicitud cumple con todos los requisitos establecidos en el Art. 66 de la Ley de Acceso a la Información Pública, y que la información solicitada no se encuentra entre las excepciones enumeradas en los artículos 19 y 24 de la ley; y art. 19 del Reglamento. </w:t>
      </w:r>
    </w:p>
    <w:p w:rsidR="00B104CB" w:rsidRDefault="00B104CB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2478C6" w:rsidRDefault="00B104CB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3F5C97">
        <w:rPr>
          <w:rFonts w:ascii="Times New Roman" w:hAnsi="Times New Roman" w:cs="Times New Roman"/>
          <w:b/>
        </w:rPr>
        <w:t>CONSIDERANDO:</w:t>
      </w:r>
    </w:p>
    <w:p w:rsidR="000642E0" w:rsidRPr="000642E0" w:rsidRDefault="00B104CB" w:rsidP="000642E0">
      <w:pPr>
        <w:pStyle w:val="Prrafodelista"/>
        <w:numPr>
          <w:ilvl w:val="0"/>
          <w:numId w:val="2"/>
        </w:numPr>
        <w:tabs>
          <w:tab w:val="left" w:pos="851"/>
          <w:tab w:val="left" w:pos="1276"/>
        </w:tabs>
        <w:spacing w:before="120" w:after="120" w:line="120" w:lineRule="atLeast"/>
        <w:ind w:left="851" w:hanging="142"/>
        <w:jc w:val="both"/>
        <w:rPr>
          <w:rFonts w:ascii="Times New Roman" w:hAnsi="Times New Roman" w:cs="Times New Roman"/>
        </w:rPr>
      </w:pPr>
      <w:r w:rsidRPr="000642E0">
        <w:rPr>
          <w:rFonts w:ascii="Times New Roman" w:hAnsi="Times New Roman" w:cs="Times New Roman"/>
        </w:rPr>
        <w:t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  <w:r w:rsidR="00970039" w:rsidRPr="000642E0">
        <w:rPr>
          <w:rFonts w:ascii="Times New Roman" w:hAnsi="Times New Roman" w:cs="Times New Roman"/>
        </w:rPr>
        <w:t xml:space="preserve"> </w:t>
      </w:r>
    </w:p>
    <w:p w:rsidR="000642E0" w:rsidRPr="000642E0" w:rsidRDefault="000F1809" w:rsidP="000642E0">
      <w:pPr>
        <w:numPr>
          <w:ilvl w:val="0"/>
          <w:numId w:val="2"/>
        </w:numPr>
        <w:spacing w:before="100" w:beforeAutospacing="1" w:after="100" w:afterAutospacing="1" w:line="120" w:lineRule="atLeast"/>
        <w:ind w:left="851" w:hanging="142"/>
        <w:jc w:val="both"/>
        <w:rPr>
          <w:rFonts w:ascii="Times New Roman" w:hAnsi="Times New Roman" w:cs="Times New Roman"/>
        </w:rPr>
      </w:pPr>
      <w:r w:rsidRPr="000642E0">
        <w:rPr>
          <w:rFonts w:ascii="Times New Roman" w:hAnsi="Times New Roman" w:cs="Times New Roman"/>
        </w:rPr>
        <w:t>Que mediante Decretos N° 218 y 219, publicados en el Diario Oficial N° 240, Tomo N° 421, de fecha 21 de diciembre de 2018, la Asamblea Legislativa, aprobó la Ley del Presupuesto General del Estado y la Ley de Salarios para el Ejercicio Financiero Fiscal</w:t>
      </w:r>
      <w:r w:rsidR="00312EC3" w:rsidRPr="000642E0">
        <w:rPr>
          <w:rFonts w:ascii="Times New Roman" w:hAnsi="Times New Roman" w:cs="Times New Roman"/>
        </w:rPr>
        <w:t xml:space="preserve"> del Año 2019</w:t>
      </w:r>
      <w:r w:rsidR="000642E0" w:rsidRPr="000642E0">
        <w:rPr>
          <w:rFonts w:ascii="Times New Roman" w:hAnsi="Times New Roman" w:cs="Times New Roman"/>
        </w:rPr>
        <w:t>, respectivamente.</w:t>
      </w:r>
    </w:p>
    <w:p w:rsidR="000642E0" w:rsidRDefault="000642E0" w:rsidP="000642E0">
      <w:pPr>
        <w:pStyle w:val="Prrafodelista"/>
        <w:numPr>
          <w:ilvl w:val="0"/>
          <w:numId w:val="2"/>
        </w:numPr>
        <w:tabs>
          <w:tab w:val="left" w:pos="851"/>
        </w:tabs>
        <w:spacing w:before="120" w:after="120" w:line="120" w:lineRule="atLeast"/>
        <w:ind w:left="851" w:hanging="142"/>
        <w:jc w:val="both"/>
        <w:rPr>
          <w:rFonts w:ascii="Times New Roman" w:hAnsi="Times New Roman" w:cs="Times New Roman"/>
        </w:rPr>
      </w:pPr>
      <w:r w:rsidRPr="000642E0">
        <w:rPr>
          <w:rFonts w:ascii="Times New Roman" w:hAnsi="Times New Roman" w:cs="Times New Roman"/>
        </w:rPr>
        <w:t xml:space="preserve">Que mediante Decretos No. 878 y 879, publicados en el Diario Oficial No.09, Tomo 418, de fecha quince </w:t>
      </w:r>
    </w:p>
    <w:p w:rsidR="000642E0" w:rsidRDefault="000642E0" w:rsidP="000642E0">
      <w:pPr>
        <w:pStyle w:val="Prrafodelista"/>
        <w:tabs>
          <w:tab w:val="left" w:pos="851"/>
        </w:tabs>
        <w:spacing w:before="120" w:after="120" w:line="120" w:lineRule="atLeast"/>
        <w:ind w:left="851"/>
        <w:jc w:val="both"/>
        <w:rPr>
          <w:rFonts w:ascii="Times New Roman" w:hAnsi="Times New Roman" w:cs="Times New Roman"/>
        </w:rPr>
      </w:pPr>
      <w:r w:rsidRPr="000642E0">
        <w:rPr>
          <w:rFonts w:ascii="Times New Roman" w:hAnsi="Times New Roman" w:cs="Times New Roman"/>
        </w:rPr>
        <w:t>de enero de dos mil dieciocho, la Asamblea Legislativa, aprobó la Ley de Presupuesto General del Estado y la Ley de Salarios para el Ejercicio Financiero Fiscal del año 2018, respectivamente.</w:t>
      </w:r>
    </w:p>
    <w:p w:rsidR="000642E0" w:rsidRDefault="000642E0" w:rsidP="000642E0">
      <w:pPr>
        <w:pStyle w:val="Prrafodelista"/>
        <w:tabs>
          <w:tab w:val="left" w:pos="851"/>
        </w:tabs>
        <w:spacing w:before="120" w:after="120" w:line="120" w:lineRule="atLeast"/>
        <w:ind w:left="851"/>
        <w:jc w:val="both"/>
        <w:rPr>
          <w:rFonts w:ascii="Times New Roman" w:hAnsi="Times New Roman" w:cs="Times New Roman"/>
        </w:rPr>
      </w:pPr>
    </w:p>
    <w:p w:rsidR="000642E0" w:rsidRDefault="000642E0" w:rsidP="000642E0">
      <w:pPr>
        <w:pStyle w:val="Prrafodelista"/>
        <w:numPr>
          <w:ilvl w:val="0"/>
          <w:numId w:val="2"/>
        </w:numPr>
        <w:tabs>
          <w:tab w:val="left" w:pos="851"/>
        </w:tabs>
        <w:spacing w:before="120" w:after="120" w:line="120" w:lineRule="atLeast"/>
        <w:ind w:left="851" w:hanging="142"/>
        <w:jc w:val="both"/>
        <w:rPr>
          <w:rFonts w:ascii="Times New Roman" w:hAnsi="Times New Roman" w:cs="Times New Roman"/>
        </w:rPr>
      </w:pPr>
      <w:r w:rsidRPr="000642E0">
        <w:rPr>
          <w:rFonts w:ascii="Times New Roman" w:hAnsi="Times New Roman" w:cs="Times New Roman"/>
        </w:rPr>
        <w:t>Que mediante Decretos N° 590 y 591, publicados en el Diario Oficial N° 22, Tomo N° 414, de fecha 01 de febrero de 2017, la Asamblea Legislativa, aprobó la Ley del Presupuesto General del Estado y la Ley de Salarios para el Ejercicio Financiero Fiscal del Año 2017, respectivamente.</w:t>
      </w:r>
    </w:p>
    <w:p w:rsidR="000642E0" w:rsidRDefault="000642E0" w:rsidP="000642E0">
      <w:pPr>
        <w:pStyle w:val="Prrafodelista"/>
        <w:tabs>
          <w:tab w:val="left" w:pos="851"/>
        </w:tabs>
        <w:spacing w:before="120" w:after="120" w:line="120" w:lineRule="atLeast"/>
        <w:ind w:left="851"/>
        <w:jc w:val="both"/>
        <w:rPr>
          <w:rFonts w:ascii="Times New Roman" w:hAnsi="Times New Roman" w:cs="Times New Roman"/>
        </w:rPr>
      </w:pPr>
    </w:p>
    <w:p w:rsidR="000642E0" w:rsidRDefault="000642E0" w:rsidP="000642E0">
      <w:pPr>
        <w:pStyle w:val="Prrafodelista"/>
        <w:numPr>
          <w:ilvl w:val="0"/>
          <w:numId w:val="2"/>
        </w:numPr>
        <w:tabs>
          <w:tab w:val="left" w:pos="851"/>
        </w:tabs>
        <w:spacing w:before="120" w:after="120" w:line="120" w:lineRule="atLeast"/>
        <w:ind w:left="851" w:hanging="142"/>
        <w:jc w:val="both"/>
        <w:rPr>
          <w:rFonts w:ascii="Times New Roman" w:hAnsi="Times New Roman" w:cs="Times New Roman"/>
        </w:rPr>
      </w:pPr>
      <w:r w:rsidRPr="000642E0">
        <w:rPr>
          <w:rFonts w:ascii="Times New Roman" w:hAnsi="Times New Roman" w:cs="Times New Roman"/>
        </w:rPr>
        <w:t>Que mediante Decretos N° 192 y 193, publicados en el Diario Oficial N° 231, Tomo N° 409 , de fecha 15 de diciembre de 2015, la Asamblea Legislativa, aprobó la Ley del Presupuesto General del Estado y la Ley de Salarios para el Ejercicio Financiero Fiscal del Año 2016, respectivamente.</w:t>
      </w:r>
    </w:p>
    <w:p w:rsidR="0088554E" w:rsidRPr="0088554E" w:rsidRDefault="0088554E" w:rsidP="0088554E">
      <w:pPr>
        <w:pStyle w:val="Prrafodelista"/>
        <w:rPr>
          <w:rFonts w:ascii="Times New Roman" w:hAnsi="Times New Roman" w:cs="Times New Roman"/>
        </w:rPr>
      </w:pPr>
    </w:p>
    <w:p w:rsidR="0088554E" w:rsidRDefault="0088554E" w:rsidP="000642E0">
      <w:pPr>
        <w:pStyle w:val="Prrafodelista"/>
        <w:numPr>
          <w:ilvl w:val="0"/>
          <w:numId w:val="2"/>
        </w:numPr>
        <w:tabs>
          <w:tab w:val="left" w:pos="851"/>
        </w:tabs>
        <w:spacing w:before="120" w:after="120" w:line="120" w:lineRule="atLeast"/>
        <w:ind w:left="851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las contrataciones del personal tienen como base legal</w:t>
      </w:r>
      <w:r w:rsidR="00A44137">
        <w:rPr>
          <w:rFonts w:ascii="Times New Roman" w:hAnsi="Times New Roman" w:cs="Times New Roman"/>
        </w:rPr>
        <w:t xml:space="preserve"> en</w:t>
      </w:r>
      <w:r>
        <w:rPr>
          <w:rFonts w:ascii="Times New Roman" w:hAnsi="Times New Roman" w:cs="Times New Roman"/>
        </w:rPr>
        <w:t xml:space="preserve"> la Ley de Presupuesto General del Estado y la Ley de Salarios de los años respectivos.</w:t>
      </w:r>
    </w:p>
    <w:p w:rsidR="0088554E" w:rsidRPr="0088554E" w:rsidRDefault="0088554E" w:rsidP="0088554E">
      <w:pPr>
        <w:pStyle w:val="Prrafodelista"/>
        <w:rPr>
          <w:rFonts w:ascii="Times New Roman" w:hAnsi="Times New Roman" w:cs="Times New Roman"/>
        </w:rPr>
      </w:pPr>
    </w:p>
    <w:p w:rsidR="0088554E" w:rsidRDefault="0088554E" w:rsidP="0088554E">
      <w:pPr>
        <w:pStyle w:val="Prrafodelista"/>
        <w:tabs>
          <w:tab w:val="left" w:pos="851"/>
        </w:tabs>
        <w:spacing w:before="120" w:after="120" w:line="120" w:lineRule="atLeast"/>
        <w:ind w:left="851"/>
        <w:jc w:val="both"/>
        <w:rPr>
          <w:rFonts w:ascii="Times New Roman" w:hAnsi="Times New Roman" w:cs="Times New Roman"/>
        </w:rPr>
      </w:pPr>
    </w:p>
    <w:p w:rsidR="0088554E" w:rsidRDefault="0088554E" w:rsidP="000642E0">
      <w:pPr>
        <w:pStyle w:val="Prrafodelista"/>
        <w:numPr>
          <w:ilvl w:val="0"/>
          <w:numId w:val="2"/>
        </w:numPr>
        <w:tabs>
          <w:tab w:val="left" w:pos="712"/>
          <w:tab w:val="left" w:pos="851"/>
          <w:tab w:val="left" w:pos="993"/>
        </w:tabs>
        <w:spacing w:before="120" w:after="120" w:line="120" w:lineRule="atLeast"/>
        <w:ind w:left="851" w:hanging="142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lastRenderedPageBreak/>
        <w:t xml:space="preserve">  </w:t>
      </w:r>
      <w:r w:rsidRPr="0088554E">
        <w:rPr>
          <w:rFonts w:ascii="Times New Roman" w:hAnsi="Times New Roman" w:cs="Times New Roman"/>
        </w:rPr>
        <w:t xml:space="preserve">Que </w:t>
      </w:r>
      <w:r>
        <w:rPr>
          <w:rFonts w:ascii="Times New Roman" w:hAnsi="Times New Roman" w:cs="Times New Roman"/>
        </w:rPr>
        <w:t xml:space="preserve">la Ley de Acceso a la Información </w:t>
      </w:r>
      <w:r w:rsidR="003558FC">
        <w:rPr>
          <w:rFonts w:ascii="Times New Roman" w:hAnsi="Times New Roman" w:cs="Times New Roman"/>
        </w:rPr>
        <w:t xml:space="preserve">Pública, establece en el Art.10. literal 7) sobre Divulgación de Información Oficiosa que los entes obligados, de manera oficiosa pondrán a disposición del público </w:t>
      </w:r>
      <w:r w:rsidR="003558FC" w:rsidRPr="003558FC">
        <w:rPr>
          <w:rFonts w:ascii="Times New Roman" w:hAnsi="Times New Roman" w:cs="Times New Roman"/>
          <w:vertAlign w:val="superscript"/>
        </w:rPr>
        <w:t>&lt;&lt;</w:t>
      </w:r>
      <w:r w:rsidR="003558FC">
        <w:rPr>
          <w:rFonts w:ascii="Times New Roman" w:hAnsi="Times New Roman" w:cs="Times New Roman"/>
          <w:vertAlign w:val="superscript"/>
        </w:rPr>
        <w:t xml:space="preserve"> </w:t>
      </w:r>
      <w:r w:rsidR="003558FC">
        <w:rPr>
          <w:rFonts w:ascii="Times New Roman" w:hAnsi="Times New Roman" w:cs="Times New Roman"/>
        </w:rPr>
        <w:t>La remuneración mensual por cargo presupuestario, incluyendo las categorías salariales de la Ley de Salarios y por Contrataciones, y los montos aprobados para dietas y gastos de representación</w:t>
      </w:r>
      <w:r w:rsidR="00CB4809" w:rsidRPr="00CB4809">
        <w:rPr>
          <w:rFonts w:ascii="Times New Roman" w:hAnsi="Times New Roman" w:cs="Times New Roman"/>
          <w:vertAlign w:val="superscript"/>
        </w:rPr>
        <w:t>&gt;&gt;</w:t>
      </w:r>
      <w:r w:rsidR="003558FC">
        <w:rPr>
          <w:rFonts w:ascii="Times New Roman" w:hAnsi="Times New Roman" w:cs="Times New Roman"/>
        </w:rPr>
        <w:t>.</w:t>
      </w:r>
    </w:p>
    <w:p w:rsidR="003558FC" w:rsidRPr="003558FC" w:rsidRDefault="003558FC" w:rsidP="003558FC">
      <w:pPr>
        <w:pStyle w:val="Prrafodelista"/>
        <w:rPr>
          <w:rFonts w:ascii="Times New Roman" w:hAnsi="Times New Roman" w:cs="Times New Roman"/>
        </w:rPr>
      </w:pPr>
    </w:p>
    <w:p w:rsidR="003558FC" w:rsidRDefault="00546C8F" w:rsidP="000642E0">
      <w:pPr>
        <w:pStyle w:val="Prrafodelista"/>
        <w:numPr>
          <w:ilvl w:val="0"/>
          <w:numId w:val="2"/>
        </w:numPr>
        <w:tabs>
          <w:tab w:val="left" w:pos="712"/>
          <w:tab w:val="left" w:pos="851"/>
          <w:tab w:val="left" w:pos="993"/>
        </w:tabs>
        <w:spacing w:before="120" w:after="120" w:line="120" w:lineRule="atLeast"/>
        <w:ind w:left="851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B4809">
        <w:rPr>
          <w:rFonts w:ascii="Times New Roman" w:hAnsi="Times New Roman" w:cs="Times New Roman"/>
        </w:rPr>
        <w:t xml:space="preserve">  Que mediante el Lineamiento No.2 “Para la Publicación de la Información Oficiosa”, Art.1 numeral 1.7 Remuneraciones, inciso segundo establece que se considerará una buena práctica publicar: Los nombres completos (Ambos nombres y apellidos) de las personas que ostentan cada uno de los cargos presupuestarios con su remuneración correspondiente. </w:t>
      </w:r>
    </w:p>
    <w:p w:rsidR="00546C8F" w:rsidRPr="00546C8F" w:rsidRDefault="00546C8F" w:rsidP="00546C8F">
      <w:pPr>
        <w:pStyle w:val="Prrafodelista"/>
        <w:rPr>
          <w:rFonts w:ascii="Times New Roman" w:hAnsi="Times New Roman" w:cs="Times New Roman"/>
        </w:rPr>
      </w:pPr>
    </w:p>
    <w:p w:rsidR="00546C8F" w:rsidRPr="008C469A" w:rsidRDefault="00546C8F" w:rsidP="001775B4">
      <w:pPr>
        <w:pStyle w:val="Prrafodelista"/>
        <w:numPr>
          <w:ilvl w:val="0"/>
          <w:numId w:val="2"/>
        </w:numPr>
        <w:tabs>
          <w:tab w:val="left" w:pos="712"/>
          <w:tab w:val="left" w:pos="851"/>
          <w:tab w:val="left" w:pos="993"/>
        </w:tabs>
        <w:spacing w:before="120" w:after="120" w:line="120" w:lineRule="atLeast"/>
        <w:ind w:left="851" w:hanging="142"/>
        <w:jc w:val="both"/>
        <w:rPr>
          <w:rFonts w:ascii="Times New Roman" w:hAnsi="Times New Roman" w:cs="Times New Roman"/>
        </w:rPr>
      </w:pPr>
      <w:r w:rsidRPr="008C469A">
        <w:rPr>
          <w:rFonts w:ascii="Times New Roman" w:hAnsi="Times New Roman" w:cs="Times New Roman"/>
        </w:rPr>
        <w:t xml:space="preserve">  Que como parte del procedimiento interno de gestión de información, la suscrita requirió a la Unidad Administrativa la información pretendida por el peticionario.</w:t>
      </w:r>
    </w:p>
    <w:p w:rsidR="00632EA7" w:rsidRPr="00632EA7" w:rsidRDefault="00632EA7" w:rsidP="00632EA7">
      <w:pPr>
        <w:pStyle w:val="Prrafodelista"/>
        <w:tabs>
          <w:tab w:val="left" w:pos="993"/>
        </w:tabs>
        <w:spacing w:before="120" w:after="120" w:line="120" w:lineRule="atLeast"/>
        <w:ind w:left="1072"/>
        <w:jc w:val="both"/>
        <w:rPr>
          <w:rFonts w:ascii="Times New Roman" w:hAnsi="Times New Roman" w:cs="Times New Roman"/>
          <w:b/>
        </w:rPr>
      </w:pPr>
    </w:p>
    <w:p w:rsidR="00B104CB" w:rsidRDefault="00B104CB" w:rsidP="006153B2">
      <w:pPr>
        <w:pStyle w:val="Prrafodelista"/>
        <w:tabs>
          <w:tab w:val="left" w:pos="300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POR TANTO: </w:t>
      </w:r>
      <w:r w:rsidRPr="00FB215B">
        <w:rPr>
          <w:rFonts w:ascii="Times New Roman" w:hAnsi="Times New Roman" w:cs="Times New Roman"/>
        </w:rPr>
        <w:t xml:space="preserve">De conformidad a los establecido en los Art. 62 y 72 de la Ley de Acceso a la Información Pública.       </w:t>
      </w:r>
    </w:p>
    <w:p w:rsidR="006153B2" w:rsidRPr="00FB215B" w:rsidRDefault="006153B2" w:rsidP="006153B2">
      <w:pPr>
        <w:pStyle w:val="Prrafodelista"/>
        <w:tabs>
          <w:tab w:val="left" w:pos="300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B104CB" w:rsidRDefault="00B104CB" w:rsidP="00B104CB">
      <w:p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b/>
          <w:lang w:val="es-SV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             </w:t>
      </w:r>
      <w:r>
        <w:rPr>
          <w:rFonts w:ascii="Times New Roman" w:hAnsi="Times New Roman" w:cs="Times New Roman"/>
          <w:b/>
          <w:lang w:val="es-SV"/>
        </w:rPr>
        <w:t>SE RESUELVE:</w:t>
      </w:r>
    </w:p>
    <w:p w:rsidR="00B104CB" w:rsidRDefault="00B104CB" w:rsidP="00B104CB">
      <w:pPr>
        <w:pStyle w:val="Prrafodelista"/>
        <w:numPr>
          <w:ilvl w:val="0"/>
          <w:numId w:val="8"/>
        </w:numPr>
        <w:tabs>
          <w:tab w:val="left" w:pos="3000"/>
        </w:tabs>
        <w:spacing w:after="0" w:line="240" w:lineRule="auto"/>
        <w:ind w:left="993" w:hanging="273"/>
        <w:jc w:val="both"/>
        <w:rPr>
          <w:rFonts w:ascii="Times New Roman" w:hAnsi="Times New Roman" w:cs="Times New Roman"/>
          <w:lang w:val="es-SV"/>
        </w:rPr>
      </w:pPr>
      <w:r w:rsidRPr="00CB2646">
        <w:rPr>
          <w:rFonts w:ascii="Times New Roman" w:hAnsi="Times New Roman" w:cs="Times New Roman"/>
          <w:lang w:val="es-SV"/>
        </w:rPr>
        <w:t>Declárese procedente la solicitud de acceso a la información realizada por parte de</w:t>
      </w:r>
      <w:r w:rsidR="00D75E7F">
        <w:rPr>
          <w:rFonts w:ascii="Times New Roman" w:hAnsi="Times New Roman" w:cs="Times New Roman"/>
          <w:lang w:val="es-SV"/>
        </w:rPr>
        <w:t>l peticionario</w:t>
      </w:r>
      <w:r w:rsidRPr="00CB2646">
        <w:rPr>
          <w:rFonts w:ascii="Times New Roman" w:hAnsi="Times New Roman" w:cs="Times New Roman"/>
          <w:lang w:val="es-SV"/>
        </w:rPr>
        <w:t>.</w:t>
      </w:r>
    </w:p>
    <w:p w:rsidR="006153B2" w:rsidRDefault="006153B2" w:rsidP="00B104CB">
      <w:pPr>
        <w:pStyle w:val="Prrafodelista"/>
        <w:numPr>
          <w:ilvl w:val="0"/>
          <w:numId w:val="8"/>
        </w:numPr>
        <w:tabs>
          <w:tab w:val="left" w:pos="3000"/>
        </w:tabs>
        <w:spacing w:after="0" w:line="240" w:lineRule="auto"/>
        <w:ind w:left="993" w:hanging="273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 xml:space="preserve">De acuerdo a los Decretos </w:t>
      </w:r>
      <w:r w:rsidR="00A44137">
        <w:rPr>
          <w:rFonts w:ascii="Times New Roman" w:hAnsi="Times New Roman" w:cs="Times New Roman"/>
          <w:lang w:val="es-SV"/>
        </w:rPr>
        <w:t xml:space="preserve">mencionados en los considerandos antes mencionados </w:t>
      </w:r>
      <w:r>
        <w:rPr>
          <w:rFonts w:ascii="Times New Roman" w:hAnsi="Times New Roman" w:cs="Times New Roman"/>
          <w:lang w:val="es-SV"/>
        </w:rPr>
        <w:t>a través del cual se aprueba la Ley de Presupuesto General del Estado y la Ley de Salarios, se brinda la respuesta a lo</w:t>
      </w:r>
      <w:r w:rsidR="00A44137">
        <w:rPr>
          <w:rFonts w:ascii="Times New Roman" w:hAnsi="Times New Roman" w:cs="Times New Roman"/>
          <w:lang w:val="es-SV"/>
        </w:rPr>
        <w:t>s requerimientos de información.</w:t>
      </w:r>
    </w:p>
    <w:p w:rsidR="00A44137" w:rsidRPr="000608D7" w:rsidRDefault="00A44137" w:rsidP="00C76840">
      <w:pPr>
        <w:pStyle w:val="Prrafodelista"/>
        <w:numPr>
          <w:ilvl w:val="0"/>
          <w:numId w:val="8"/>
        </w:numPr>
        <w:tabs>
          <w:tab w:val="left" w:pos="3000"/>
        </w:tabs>
        <w:spacing w:after="0" w:line="240" w:lineRule="auto"/>
        <w:ind w:left="993" w:hanging="273"/>
        <w:jc w:val="both"/>
        <w:rPr>
          <w:rFonts w:ascii="Times New Roman" w:hAnsi="Times New Roman" w:cs="Times New Roman"/>
          <w:lang w:val="es-SV"/>
        </w:rPr>
      </w:pPr>
      <w:r w:rsidRPr="000608D7">
        <w:rPr>
          <w:rFonts w:ascii="Times New Roman" w:hAnsi="Times New Roman" w:cs="Times New Roman"/>
          <w:lang w:val="es-SV"/>
        </w:rPr>
        <w:t xml:space="preserve">Que basados en el criterio de máxima publicidad contemplado en el Art.4 literal a) de la Ley de Acceso a la Información Pública, </w:t>
      </w:r>
      <w:r w:rsidR="000608D7" w:rsidRPr="000608D7">
        <w:rPr>
          <w:rFonts w:ascii="Times New Roman" w:hAnsi="Times New Roman" w:cs="Times New Roman"/>
          <w:lang w:val="es-SV"/>
        </w:rPr>
        <w:t xml:space="preserve">los Lineamientos y Criterios resolutivos emitidos por el Instituto de Acceso a la Pública se brinda la información </w:t>
      </w:r>
      <w:r w:rsidR="000608D7">
        <w:rPr>
          <w:rFonts w:ascii="Times New Roman" w:hAnsi="Times New Roman" w:cs="Times New Roman"/>
          <w:lang w:val="es-SV"/>
        </w:rPr>
        <w:t>requerida.</w:t>
      </w:r>
    </w:p>
    <w:p w:rsidR="00D75E7F" w:rsidRPr="008C469A" w:rsidRDefault="00716E1C" w:rsidP="00FF1C67">
      <w:pPr>
        <w:pStyle w:val="Prrafodelista"/>
        <w:numPr>
          <w:ilvl w:val="0"/>
          <w:numId w:val="8"/>
        </w:numPr>
        <w:tabs>
          <w:tab w:val="left" w:pos="3000"/>
        </w:tabs>
        <w:spacing w:after="0" w:line="240" w:lineRule="auto"/>
        <w:ind w:left="993" w:hanging="273"/>
        <w:jc w:val="both"/>
        <w:rPr>
          <w:rFonts w:ascii="Times New Roman" w:hAnsi="Times New Roman" w:cs="Times New Roman"/>
          <w:lang w:val="es-SV"/>
        </w:rPr>
      </w:pPr>
      <w:r w:rsidRPr="008C469A">
        <w:rPr>
          <w:rFonts w:ascii="Times New Roman" w:hAnsi="Times New Roman" w:cs="Times New Roman"/>
          <w:lang w:val="es-SV"/>
        </w:rPr>
        <w:t>Brin</w:t>
      </w:r>
      <w:r w:rsidR="004C64EF" w:rsidRPr="008C469A">
        <w:rPr>
          <w:rFonts w:ascii="Times New Roman" w:hAnsi="Times New Roman" w:cs="Times New Roman"/>
          <w:lang w:val="es-SV"/>
        </w:rPr>
        <w:t xml:space="preserve">dar la respuesta emitida por la </w:t>
      </w:r>
      <w:r w:rsidRPr="008C469A">
        <w:rPr>
          <w:rFonts w:ascii="Times New Roman" w:hAnsi="Times New Roman" w:cs="Times New Roman"/>
          <w:lang w:val="es-SV"/>
        </w:rPr>
        <w:t>Jefa de Unidad Adm</w:t>
      </w:r>
      <w:r w:rsidR="00BA5563" w:rsidRPr="008C469A">
        <w:rPr>
          <w:rFonts w:ascii="Times New Roman" w:hAnsi="Times New Roman" w:cs="Times New Roman"/>
          <w:lang w:val="es-SV"/>
        </w:rPr>
        <w:t>inistrativa, s</w:t>
      </w:r>
      <w:r w:rsidR="00D75E7F" w:rsidRPr="008C469A">
        <w:rPr>
          <w:rFonts w:ascii="Times New Roman" w:hAnsi="Times New Roman" w:cs="Times New Roman"/>
          <w:lang w:val="es-SV"/>
        </w:rPr>
        <w:t xml:space="preserve">egún se </w:t>
      </w:r>
      <w:r w:rsidR="008C469A" w:rsidRPr="008C469A">
        <w:rPr>
          <w:rFonts w:ascii="Times New Roman" w:hAnsi="Times New Roman" w:cs="Times New Roman"/>
          <w:lang w:val="es-SV"/>
        </w:rPr>
        <w:t>adjunta en archivo digital en formato Excel, como medio solicitado por el peticionario para la entrega de la información.</w:t>
      </w:r>
    </w:p>
    <w:p w:rsidR="00D75E7F" w:rsidRPr="00D75E7F" w:rsidRDefault="00D75E7F" w:rsidP="00BA5563">
      <w:pPr>
        <w:tabs>
          <w:tab w:val="left" w:pos="3000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</w:p>
    <w:p w:rsidR="008C469A" w:rsidRPr="00315368" w:rsidRDefault="00B104CB" w:rsidP="00BA5563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FB215B">
        <w:rPr>
          <w:rFonts w:ascii="Times New Roman" w:hAnsi="Times New Roman" w:cs="Times New Roman"/>
          <w:lang w:val="es-SV"/>
        </w:rPr>
        <w:tab/>
        <w:t xml:space="preserve">   </w:t>
      </w:r>
      <w:r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>Por lo tanto se hace entrega de dicha información, en esta misma fecha, a través de correo</w:t>
      </w:r>
      <w:r>
        <w:rPr>
          <w:rFonts w:ascii="Times New Roman" w:hAnsi="Times New Roman" w:cs="Times New Roman"/>
          <w:lang w:val="es-SV"/>
        </w:rPr>
        <w:t xml:space="preserve"> </w:t>
      </w:r>
      <w:r w:rsidRPr="00FB215B">
        <w:rPr>
          <w:rFonts w:ascii="Times New Roman" w:hAnsi="Times New Roman" w:cs="Times New Roman"/>
          <w:lang w:val="es-SV"/>
        </w:rPr>
        <w:t xml:space="preserve">electrónico </w:t>
      </w:r>
      <w:r>
        <w:rPr>
          <w:rFonts w:ascii="Times New Roman" w:hAnsi="Times New Roman" w:cs="Times New Roman"/>
          <w:lang w:val="es-SV"/>
        </w:rPr>
        <w:tab/>
        <w:t xml:space="preserve">   </w:t>
      </w:r>
      <w:r>
        <w:rPr>
          <w:rFonts w:ascii="Times New Roman" w:hAnsi="Times New Roman" w:cs="Times New Roman"/>
          <w:lang w:val="es-SV"/>
        </w:rPr>
        <w:tab/>
      </w:r>
      <w:r>
        <w:rPr>
          <w:rFonts w:ascii="Times New Roman" w:hAnsi="Times New Roman" w:cs="Times New Roman"/>
          <w:lang w:val="es-SV"/>
        </w:rPr>
        <w:tab/>
      </w:r>
      <w:r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>consignado para recibir notificaciones</w:t>
      </w:r>
      <w:r w:rsidRPr="005F1196">
        <w:rPr>
          <w:rFonts w:ascii="Times New Roman" w:hAnsi="Times New Roman" w:cs="Times New Roman"/>
          <w:lang w:val="es-SV"/>
        </w:rPr>
        <w:t>:</w:t>
      </w:r>
      <w:r w:rsidR="00D75E7F" w:rsidRPr="003A43E1">
        <w:rPr>
          <w:rFonts w:ascii="Times New Roman" w:hAnsi="Times New Roman" w:cs="Times New Roman"/>
        </w:rPr>
        <w:t xml:space="preserve"> </w:t>
      </w:r>
      <w:r w:rsidR="00315368" w:rsidRPr="00315368">
        <w:rPr>
          <w:rStyle w:val="Hipervnculo"/>
          <w:rFonts w:ascii="Times New Roman" w:hAnsi="Times New Roman" w:cs="Times New Roman"/>
          <w:color w:val="000000" w:themeColor="text1"/>
          <w:highlight w:val="black"/>
          <w:u w:val="none"/>
          <w:shd w:val="clear" w:color="auto" w:fill="FFFFFF"/>
        </w:rPr>
        <w:t>XXXXXXXXXXXXXXXXX</w:t>
      </w:r>
    </w:p>
    <w:p w:rsidR="00BA5563" w:rsidRDefault="00BA5563" w:rsidP="006153B2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BA5563" w:rsidRDefault="00BA5563" w:rsidP="006153B2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  <w:r w:rsidRPr="00E37818">
        <w:rPr>
          <w:rFonts w:ascii="Times New Roman" w:hAnsi="Times New Roman" w:cs="Times New Roman"/>
        </w:rPr>
        <w:t xml:space="preserve">                                                        </w:t>
      </w:r>
    </w:p>
    <w:p w:rsidR="00BA5563" w:rsidRDefault="00BA5563" w:rsidP="006153B2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</w:p>
    <w:p w:rsidR="006A2B29" w:rsidRDefault="006A2B29" w:rsidP="006153B2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</w:rPr>
      </w:pPr>
    </w:p>
    <w:p w:rsidR="00D969DC" w:rsidRDefault="00D969DC" w:rsidP="00BA5563">
      <w:pPr>
        <w:tabs>
          <w:tab w:val="left" w:pos="284"/>
          <w:tab w:val="left" w:pos="426"/>
        </w:tabs>
        <w:spacing w:after="0" w:line="120" w:lineRule="atLeast"/>
        <w:jc w:val="both"/>
      </w:pPr>
      <w:r>
        <w:rPr>
          <w:noProof/>
          <w:lang w:val="es-SV" w:eastAsia="es-SV"/>
        </w:rPr>
        <w:drawing>
          <wp:anchor distT="0" distB="0" distL="114300" distR="114300" simplePos="0" relativeHeight="251662336" behindDoc="0" locked="0" layoutInCell="1" allowOverlap="1" wp14:anchorId="12F3E866" wp14:editId="322746A1">
            <wp:simplePos x="0" y="0"/>
            <wp:positionH relativeFrom="column">
              <wp:posOffset>2499995</wp:posOffset>
            </wp:positionH>
            <wp:positionV relativeFrom="paragraph">
              <wp:posOffset>67310</wp:posOffset>
            </wp:positionV>
            <wp:extent cx="2543175" cy="727075"/>
            <wp:effectExtent l="0" t="0" r="0" b="0"/>
            <wp:wrapThrough wrapText="bothSides">
              <wp:wrapPolygon edited="0">
                <wp:start x="0" y="0"/>
                <wp:lineTo x="0" y="20940"/>
                <wp:lineTo x="21357" y="20940"/>
                <wp:lineTo x="21357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727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5563">
        <w:rPr>
          <w:rFonts w:ascii="Times New Roman" w:hAnsi="Times New Roman" w:cs="Times New Roman"/>
        </w:rPr>
        <w:tab/>
      </w:r>
      <w:r w:rsidR="00BA5563">
        <w:rPr>
          <w:rFonts w:ascii="Times New Roman" w:hAnsi="Times New Roman" w:cs="Times New Roman"/>
        </w:rPr>
        <w:tab/>
      </w:r>
      <w:r w:rsidR="00BA5563">
        <w:rPr>
          <w:rFonts w:ascii="Times New Roman" w:hAnsi="Times New Roman" w:cs="Times New Roman"/>
        </w:rPr>
        <w:tab/>
      </w:r>
      <w:r w:rsidR="00BA5563">
        <w:rPr>
          <w:rFonts w:ascii="Times New Roman" w:hAnsi="Times New Roman" w:cs="Times New Roman"/>
        </w:rPr>
        <w:tab/>
      </w:r>
      <w:r w:rsidR="00BA5563">
        <w:rPr>
          <w:rFonts w:ascii="Times New Roman" w:hAnsi="Times New Roman" w:cs="Times New Roman"/>
        </w:rPr>
        <w:tab/>
      </w:r>
      <w:r w:rsidR="00BA5563">
        <w:rPr>
          <w:rFonts w:ascii="Times New Roman" w:hAnsi="Times New Roman" w:cs="Times New Roman"/>
        </w:rPr>
        <w:tab/>
      </w:r>
      <w:r w:rsidR="00BA5563">
        <w:rPr>
          <w:rFonts w:ascii="Times New Roman" w:hAnsi="Times New Roman" w:cs="Times New Roman"/>
        </w:rPr>
        <w:tab/>
      </w:r>
    </w:p>
    <w:p w:rsidR="00D969DC" w:rsidRPr="00D969DC" w:rsidRDefault="00D969DC" w:rsidP="00D969DC"/>
    <w:p w:rsidR="00D969DC" w:rsidRPr="00D969DC" w:rsidRDefault="00D969DC" w:rsidP="00D969DC"/>
    <w:p w:rsidR="00D969DC" w:rsidRDefault="00D969DC" w:rsidP="00D969DC"/>
    <w:p w:rsidR="00D969DC" w:rsidRPr="00013B6C" w:rsidRDefault="00D969DC" w:rsidP="00D969DC">
      <w:pPr>
        <w:pStyle w:val="Textosinformato"/>
        <w:jc w:val="both"/>
        <w:rPr>
          <w:sz w:val="18"/>
          <w:szCs w:val="18"/>
        </w:rPr>
      </w:pPr>
      <w:r w:rsidRPr="00013B6C">
        <w:rPr>
          <w:rFonts w:ascii="Century Gothic" w:hAnsi="Century Gothic"/>
          <w:b/>
          <w:sz w:val="18"/>
          <w:szCs w:val="18"/>
          <w:u w:val="single"/>
        </w:rPr>
        <w:t>Nota</w:t>
      </w:r>
      <w:r w:rsidRPr="00013B6C">
        <w:rPr>
          <w:rFonts w:ascii="Century Gothic" w:hAnsi="Century Gothic"/>
          <w:sz w:val="18"/>
          <w:szCs w:val="18"/>
        </w:rPr>
        <w:t>: Con base en los Art. 24, 25 y 30 de la Ley de Acceso a la Información Pública. Se ha</w:t>
      </w:r>
      <w:r>
        <w:rPr>
          <w:rFonts w:ascii="Century Gothic" w:hAnsi="Century Gothic"/>
          <w:sz w:val="18"/>
          <w:szCs w:val="18"/>
        </w:rPr>
        <w:t xml:space="preserve"> </w:t>
      </w:r>
      <w:r w:rsidRPr="00013B6C">
        <w:rPr>
          <w:rFonts w:ascii="Century Gothic" w:hAnsi="Century Gothic"/>
          <w:sz w:val="18"/>
          <w:szCs w:val="18"/>
        </w:rPr>
        <w:t xml:space="preserve">suprimido el nombre del solicitante, número de Documento Único de Identidad DUI y correo electrónico de contacto.  </w:t>
      </w:r>
    </w:p>
    <w:p w:rsidR="006153B2" w:rsidRPr="00D969DC" w:rsidRDefault="006153B2" w:rsidP="00D969DC">
      <w:pPr>
        <w:tabs>
          <w:tab w:val="left" w:pos="1964"/>
        </w:tabs>
      </w:pPr>
    </w:p>
    <w:sectPr w:rsidR="006153B2" w:rsidRPr="00D969DC" w:rsidSect="00BA5563">
      <w:footerReference w:type="default" r:id="rId12"/>
      <w:pgSz w:w="12240" w:h="15840"/>
      <w:pgMar w:top="851" w:right="1080" w:bottom="1134" w:left="108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A43" w:rsidRDefault="00A96A43" w:rsidP="00C55328">
      <w:pPr>
        <w:spacing w:after="0" w:line="240" w:lineRule="auto"/>
      </w:pPr>
      <w:r>
        <w:separator/>
      </w:r>
    </w:p>
  </w:endnote>
  <w:endnote w:type="continuationSeparator" w:id="0">
    <w:p w:rsidR="00A96A43" w:rsidRDefault="00A96A43" w:rsidP="00C55328">
      <w:pPr>
        <w:spacing w:after="0" w:line="240" w:lineRule="auto"/>
      </w:pPr>
      <w:r>
        <w:continuationSeparator/>
      </w:r>
    </w:p>
  </w:endnote>
  <w:endnote w:type="continuationNotice" w:id="1">
    <w:p w:rsidR="00A96A43" w:rsidRDefault="00A96A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563" w:rsidRPr="00C736F8" w:rsidRDefault="00BA5563" w:rsidP="00BA5563">
    <w:pPr>
      <w:spacing w:after="0" w:line="240" w:lineRule="auto"/>
      <w:jc w:val="center"/>
      <w:rPr>
        <w:sz w:val="16"/>
        <w:szCs w:val="16"/>
      </w:rPr>
    </w:pPr>
    <w:r w:rsidRPr="00C736F8">
      <w:rPr>
        <w:sz w:val="16"/>
        <w:szCs w:val="16"/>
      </w:rPr>
      <w:t>Unidad de Acceso a la Información.</w:t>
    </w:r>
  </w:p>
  <w:p w:rsidR="00BA5563" w:rsidRPr="00C736F8" w:rsidRDefault="00BA5563" w:rsidP="00BA5563">
    <w:pPr>
      <w:spacing w:after="0" w:line="240" w:lineRule="auto"/>
      <w:jc w:val="center"/>
      <w:rPr>
        <w:sz w:val="16"/>
        <w:szCs w:val="16"/>
      </w:rPr>
    </w:pPr>
    <w:r w:rsidRPr="00C736F8">
      <w:rPr>
        <w:sz w:val="16"/>
        <w:szCs w:val="16"/>
      </w:rPr>
      <w:t>Ministerio de Turismo</w:t>
    </w:r>
  </w:p>
  <w:p w:rsidR="00BA5563" w:rsidRPr="00C736F8" w:rsidRDefault="00BA5563" w:rsidP="00BA5563">
    <w:pPr>
      <w:spacing w:after="0" w:line="240" w:lineRule="auto"/>
      <w:jc w:val="center"/>
      <w:rPr>
        <w:sz w:val="16"/>
        <w:szCs w:val="16"/>
      </w:rPr>
    </w:pPr>
    <w:r w:rsidRPr="00C736F8">
      <w:rPr>
        <w:sz w:val="16"/>
        <w:szCs w:val="16"/>
      </w:rPr>
      <w:t xml:space="preserve">Alameda Manuel Enrique Araujo, Edificio </w:t>
    </w:r>
    <w:proofErr w:type="spellStart"/>
    <w:r w:rsidRPr="00C736F8">
      <w:rPr>
        <w:sz w:val="16"/>
        <w:szCs w:val="16"/>
      </w:rPr>
      <w:t>Carbonel</w:t>
    </w:r>
    <w:proofErr w:type="spellEnd"/>
    <w:r w:rsidRPr="00C736F8">
      <w:rPr>
        <w:sz w:val="16"/>
        <w:szCs w:val="16"/>
      </w:rPr>
      <w:t xml:space="preserve"> No.2, 2ª. Planta, Colonia Roma.</w:t>
    </w:r>
  </w:p>
  <w:p w:rsidR="00BA5563" w:rsidRPr="00BC00EC" w:rsidRDefault="00BA5563" w:rsidP="00BA5563">
    <w:pPr>
      <w:spacing w:after="0" w:line="240" w:lineRule="auto"/>
      <w:jc w:val="center"/>
      <w:rPr>
        <w:sz w:val="16"/>
        <w:szCs w:val="16"/>
        <w:u w:val="single"/>
      </w:rPr>
    </w:pPr>
    <w:r w:rsidRPr="00BC00EC">
      <w:rPr>
        <w:sz w:val="16"/>
        <w:szCs w:val="16"/>
        <w:u w:val="single"/>
      </w:rPr>
      <w:t>Teléfono: 2243-7835</w:t>
    </w:r>
  </w:p>
  <w:p w:rsidR="00BA5563" w:rsidRDefault="00BA5563">
    <w:pPr>
      <w:pStyle w:val="Piedepgina"/>
    </w:pPr>
  </w:p>
  <w:p w:rsidR="00BA5563" w:rsidRDefault="00BA556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A43" w:rsidRDefault="00A96A43" w:rsidP="00C55328">
      <w:pPr>
        <w:spacing w:after="0" w:line="240" w:lineRule="auto"/>
      </w:pPr>
      <w:r>
        <w:separator/>
      </w:r>
    </w:p>
  </w:footnote>
  <w:footnote w:type="continuationSeparator" w:id="0">
    <w:p w:rsidR="00A96A43" w:rsidRDefault="00A96A43" w:rsidP="00C55328">
      <w:pPr>
        <w:spacing w:after="0" w:line="240" w:lineRule="auto"/>
      </w:pPr>
      <w:r>
        <w:continuationSeparator/>
      </w:r>
    </w:p>
  </w:footnote>
  <w:footnote w:type="continuationNotice" w:id="1">
    <w:p w:rsidR="00A96A43" w:rsidRDefault="00A96A4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92EA5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57786E"/>
    <w:multiLevelType w:val="hybridMultilevel"/>
    <w:tmpl w:val="7E7265A0"/>
    <w:lvl w:ilvl="0" w:tplc="14BE40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C0A336B"/>
    <w:multiLevelType w:val="hybridMultilevel"/>
    <w:tmpl w:val="77AA5898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991105"/>
    <w:multiLevelType w:val="hybridMultilevel"/>
    <w:tmpl w:val="2F203E0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17BCE"/>
    <w:multiLevelType w:val="hybridMultilevel"/>
    <w:tmpl w:val="E1B8FAA6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7127B6B"/>
    <w:multiLevelType w:val="hybridMultilevel"/>
    <w:tmpl w:val="0C789F0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167EC"/>
    <w:multiLevelType w:val="hybridMultilevel"/>
    <w:tmpl w:val="0CBA86B2"/>
    <w:lvl w:ilvl="0" w:tplc="440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" w15:restartNumberingAfterBreak="0">
    <w:nsid w:val="68055BEF"/>
    <w:multiLevelType w:val="multilevel"/>
    <w:tmpl w:val="62BC2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96B6D20"/>
    <w:multiLevelType w:val="hybridMultilevel"/>
    <w:tmpl w:val="49F001B8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ABA203F"/>
    <w:multiLevelType w:val="hybridMultilevel"/>
    <w:tmpl w:val="B2ACF2C2"/>
    <w:lvl w:ilvl="0" w:tplc="440A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4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A67D0"/>
    <w:multiLevelType w:val="hybridMultilevel"/>
    <w:tmpl w:val="55F6330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15"/>
  </w:num>
  <w:num w:numId="7">
    <w:abstractNumId w:val="5"/>
  </w:num>
  <w:num w:numId="8">
    <w:abstractNumId w:val="3"/>
  </w:num>
  <w:num w:numId="9">
    <w:abstractNumId w:val="12"/>
  </w:num>
  <w:num w:numId="10">
    <w:abstractNumId w:val="10"/>
  </w:num>
  <w:num w:numId="11">
    <w:abstractNumId w:val="13"/>
  </w:num>
  <w:num w:numId="12">
    <w:abstractNumId w:val="8"/>
  </w:num>
  <w:num w:numId="13">
    <w:abstractNumId w:val="7"/>
  </w:num>
  <w:num w:numId="14">
    <w:abstractNumId w:val="9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481C"/>
    <w:rsid w:val="000059BB"/>
    <w:rsid w:val="00031B70"/>
    <w:rsid w:val="00032896"/>
    <w:rsid w:val="00032921"/>
    <w:rsid w:val="00043CFF"/>
    <w:rsid w:val="00045FB5"/>
    <w:rsid w:val="00047088"/>
    <w:rsid w:val="000608D7"/>
    <w:rsid w:val="0006363D"/>
    <w:rsid w:val="00063A0E"/>
    <w:rsid w:val="00063CCE"/>
    <w:rsid w:val="000642E0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C607A"/>
    <w:rsid w:val="000D31C6"/>
    <w:rsid w:val="000E0EB7"/>
    <w:rsid w:val="000E522A"/>
    <w:rsid w:val="000F1809"/>
    <w:rsid w:val="00102D68"/>
    <w:rsid w:val="00103E65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5A4B"/>
    <w:rsid w:val="00126A1D"/>
    <w:rsid w:val="00133676"/>
    <w:rsid w:val="0013521C"/>
    <w:rsid w:val="00135420"/>
    <w:rsid w:val="001525DC"/>
    <w:rsid w:val="00157D81"/>
    <w:rsid w:val="00157E9F"/>
    <w:rsid w:val="00157F6B"/>
    <w:rsid w:val="00160237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3CA8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D5909"/>
    <w:rsid w:val="001E0B69"/>
    <w:rsid w:val="001E16B9"/>
    <w:rsid w:val="001E1A58"/>
    <w:rsid w:val="001E7435"/>
    <w:rsid w:val="001F11B3"/>
    <w:rsid w:val="001F2926"/>
    <w:rsid w:val="001F352D"/>
    <w:rsid w:val="001F67C3"/>
    <w:rsid w:val="00200DC3"/>
    <w:rsid w:val="00213ED2"/>
    <w:rsid w:val="0023131A"/>
    <w:rsid w:val="00242046"/>
    <w:rsid w:val="002473C3"/>
    <w:rsid w:val="002478C6"/>
    <w:rsid w:val="00253370"/>
    <w:rsid w:val="00257AC6"/>
    <w:rsid w:val="00257C76"/>
    <w:rsid w:val="00257C7D"/>
    <w:rsid w:val="0026576E"/>
    <w:rsid w:val="002659A4"/>
    <w:rsid w:val="00267A31"/>
    <w:rsid w:val="00270B12"/>
    <w:rsid w:val="00277FC0"/>
    <w:rsid w:val="00290A66"/>
    <w:rsid w:val="00292C02"/>
    <w:rsid w:val="002B1251"/>
    <w:rsid w:val="002B41D8"/>
    <w:rsid w:val="002B41FD"/>
    <w:rsid w:val="002B47B1"/>
    <w:rsid w:val="002B4A22"/>
    <w:rsid w:val="002C0687"/>
    <w:rsid w:val="002C3422"/>
    <w:rsid w:val="002C342A"/>
    <w:rsid w:val="002C48EA"/>
    <w:rsid w:val="002C6AA7"/>
    <w:rsid w:val="002D0A0E"/>
    <w:rsid w:val="002D196C"/>
    <w:rsid w:val="002D4ECB"/>
    <w:rsid w:val="002D67B0"/>
    <w:rsid w:val="002E1140"/>
    <w:rsid w:val="002E38AB"/>
    <w:rsid w:val="002E3C34"/>
    <w:rsid w:val="002F1FDF"/>
    <w:rsid w:val="002F3C57"/>
    <w:rsid w:val="00303F01"/>
    <w:rsid w:val="0030523B"/>
    <w:rsid w:val="00311F40"/>
    <w:rsid w:val="00312EC3"/>
    <w:rsid w:val="00315368"/>
    <w:rsid w:val="003236D8"/>
    <w:rsid w:val="00325734"/>
    <w:rsid w:val="00326293"/>
    <w:rsid w:val="00332C23"/>
    <w:rsid w:val="00346C3A"/>
    <w:rsid w:val="00350B87"/>
    <w:rsid w:val="003521A6"/>
    <w:rsid w:val="0035463E"/>
    <w:rsid w:val="00354B78"/>
    <w:rsid w:val="00355580"/>
    <w:rsid w:val="003558FC"/>
    <w:rsid w:val="0036291E"/>
    <w:rsid w:val="00362CD7"/>
    <w:rsid w:val="00372EA1"/>
    <w:rsid w:val="0038282A"/>
    <w:rsid w:val="00386BDE"/>
    <w:rsid w:val="00390F66"/>
    <w:rsid w:val="00393E28"/>
    <w:rsid w:val="00394F21"/>
    <w:rsid w:val="00396B5C"/>
    <w:rsid w:val="00396D22"/>
    <w:rsid w:val="003A43E1"/>
    <w:rsid w:val="003A47E5"/>
    <w:rsid w:val="003A6BF5"/>
    <w:rsid w:val="003A742C"/>
    <w:rsid w:val="003B048F"/>
    <w:rsid w:val="003B6DD4"/>
    <w:rsid w:val="003B6FB3"/>
    <w:rsid w:val="003C25B7"/>
    <w:rsid w:val="003C6058"/>
    <w:rsid w:val="003D422B"/>
    <w:rsid w:val="003E2024"/>
    <w:rsid w:val="003E2210"/>
    <w:rsid w:val="003E2FA7"/>
    <w:rsid w:val="003E7A52"/>
    <w:rsid w:val="003F2531"/>
    <w:rsid w:val="00402EB0"/>
    <w:rsid w:val="00404C1C"/>
    <w:rsid w:val="00434B7E"/>
    <w:rsid w:val="0043717C"/>
    <w:rsid w:val="0044031E"/>
    <w:rsid w:val="004409E8"/>
    <w:rsid w:val="00441BC3"/>
    <w:rsid w:val="00441BFE"/>
    <w:rsid w:val="0044551E"/>
    <w:rsid w:val="0044593E"/>
    <w:rsid w:val="00447AED"/>
    <w:rsid w:val="00452494"/>
    <w:rsid w:val="004741EC"/>
    <w:rsid w:val="00480059"/>
    <w:rsid w:val="00481718"/>
    <w:rsid w:val="00483E4F"/>
    <w:rsid w:val="004913B5"/>
    <w:rsid w:val="00491651"/>
    <w:rsid w:val="004925B1"/>
    <w:rsid w:val="00494A7F"/>
    <w:rsid w:val="00495AE3"/>
    <w:rsid w:val="0049758F"/>
    <w:rsid w:val="00497B94"/>
    <w:rsid w:val="004A1952"/>
    <w:rsid w:val="004A3B53"/>
    <w:rsid w:val="004A77A8"/>
    <w:rsid w:val="004B18B7"/>
    <w:rsid w:val="004B5166"/>
    <w:rsid w:val="004B5189"/>
    <w:rsid w:val="004C5E64"/>
    <w:rsid w:val="004C5FED"/>
    <w:rsid w:val="004C64EF"/>
    <w:rsid w:val="004C663B"/>
    <w:rsid w:val="004C678A"/>
    <w:rsid w:val="004D24EE"/>
    <w:rsid w:val="004D3622"/>
    <w:rsid w:val="004D463E"/>
    <w:rsid w:val="004E1E97"/>
    <w:rsid w:val="004E5445"/>
    <w:rsid w:val="004E686A"/>
    <w:rsid w:val="004F047A"/>
    <w:rsid w:val="004F0DF4"/>
    <w:rsid w:val="00505A7D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358E3"/>
    <w:rsid w:val="00542B30"/>
    <w:rsid w:val="00545606"/>
    <w:rsid w:val="00546C8F"/>
    <w:rsid w:val="00546E2F"/>
    <w:rsid w:val="005524E5"/>
    <w:rsid w:val="005545C2"/>
    <w:rsid w:val="00554901"/>
    <w:rsid w:val="00554DA7"/>
    <w:rsid w:val="00555628"/>
    <w:rsid w:val="00556ADE"/>
    <w:rsid w:val="00557EA5"/>
    <w:rsid w:val="00564664"/>
    <w:rsid w:val="00564BA2"/>
    <w:rsid w:val="005713DC"/>
    <w:rsid w:val="00584369"/>
    <w:rsid w:val="00585F43"/>
    <w:rsid w:val="005906B2"/>
    <w:rsid w:val="00596E47"/>
    <w:rsid w:val="005A4EFF"/>
    <w:rsid w:val="005A7CDC"/>
    <w:rsid w:val="005B169D"/>
    <w:rsid w:val="005B1EF6"/>
    <w:rsid w:val="005B393D"/>
    <w:rsid w:val="005B3EE6"/>
    <w:rsid w:val="005B4ECD"/>
    <w:rsid w:val="005C340C"/>
    <w:rsid w:val="005D2A8A"/>
    <w:rsid w:val="005D44B6"/>
    <w:rsid w:val="005E045E"/>
    <w:rsid w:val="005E1C33"/>
    <w:rsid w:val="005E7DB8"/>
    <w:rsid w:val="005F046B"/>
    <w:rsid w:val="005F1196"/>
    <w:rsid w:val="005F3973"/>
    <w:rsid w:val="00604F30"/>
    <w:rsid w:val="00607C34"/>
    <w:rsid w:val="0061016E"/>
    <w:rsid w:val="00614A1C"/>
    <w:rsid w:val="006153B2"/>
    <w:rsid w:val="00616EF2"/>
    <w:rsid w:val="006213AD"/>
    <w:rsid w:val="006234AB"/>
    <w:rsid w:val="00632EA7"/>
    <w:rsid w:val="00633E79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28C2"/>
    <w:rsid w:val="00685371"/>
    <w:rsid w:val="00686860"/>
    <w:rsid w:val="006876ED"/>
    <w:rsid w:val="00687D80"/>
    <w:rsid w:val="006A1960"/>
    <w:rsid w:val="006A2B29"/>
    <w:rsid w:val="006B2840"/>
    <w:rsid w:val="006B29DD"/>
    <w:rsid w:val="006B5734"/>
    <w:rsid w:val="006B5744"/>
    <w:rsid w:val="006B62E8"/>
    <w:rsid w:val="006E50CB"/>
    <w:rsid w:val="006F0E18"/>
    <w:rsid w:val="006F4EAF"/>
    <w:rsid w:val="006F5A5A"/>
    <w:rsid w:val="007008F6"/>
    <w:rsid w:val="00702A7F"/>
    <w:rsid w:val="00716E1C"/>
    <w:rsid w:val="00720688"/>
    <w:rsid w:val="00731649"/>
    <w:rsid w:val="00732FD5"/>
    <w:rsid w:val="007379A5"/>
    <w:rsid w:val="00743161"/>
    <w:rsid w:val="00751C45"/>
    <w:rsid w:val="00754563"/>
    <w:rsid w:val="00762497"/>
    <w:rsid w:val="0077093D"/>
    <w:rsid w:val="00776887"/>
    <w:rsid w:val="00777FEA"/>
    <w:rsid w:val="007942BC"/>
    <w:rsid w:val="007A61D7"/>
    <w:rsid w:val="007B2259"/>
    <w:rsid w:val="007B2DF2"/>
    <w:rsid w:val="007C3AFC"/>
    <w:rsid w:val="007C579A"/>
    <w:rsid w:val="007D15A7"/>
    <w:rsid w:val="007D36A1"/>
    <w:rsid w:val="007D4463"/>
    <w:rsid w:val="007E0403"/>
    <w:rsid w:val="007F064D"/>
    <w:rsid w:val="007F1B7C"/>
    <w:rsid w:val="007F7AF3"/>
    <w:rsid w:val="008064FC"/>
    <w:rsid w:val="0081020A"/>
    <w:rsid w:val="00812B3F"/>
    <w:rsid w:val="0081713C"/>
    <w:rsid w:val="0081724D"/>
    <w:rsid w:val="00820EC0"/>
    <w:rsid w:val="00824449"/>
    <w:rsid w:val="00825097"/>
    <w:rsid w:val="00825757"/>
    <w:rsid w:val="008275CB"/>
    <w:rsid w:val="008321AA"/>
    <w:rsid w:val="00833B53"/>
    <w:rsid w:val="0086194B"/>
    <w:rsid w:val="008805DB"/>
    <w:rsid w:val="0088554E"/>
    <w:rsid w:val="00885EB0"/>
    <w:rsid w:val="00895B3A"/>
    <w:rsid w:val="00896DC2"/>
    <w:rsid w:val="008A69DB"/>
    <w:rsid w:val="008B2895"/>
    <w:rsid w:val="008B2D5A"/>
    <w:rsid w:val="008B78D0"/>
    <w:rsid w:val="008C1BAA"/>
    <w:rsid w:val="008C1FC2"/>
    <w:rsid w:val="008C469A"/>
    <w:rsid w:val="008D3C7C"/>
    <w:rsid w:val="008D3E77"/>
    <w:rsid w:val="008D48E0"/>
    <w:rsid w:val="008D552F"/>
    <w:rsid w:val="008D7EAD"/>
    <w:rsid w:val="008E1AA2"/>
    <w:rsid w:val="008F0637"/>
    <w:rsid w:val="008F1B83"/>
    <w:rsid w:val="008F7553"/>
    <w:rsid w:val="00901323"/>
    <w:rsid w:val="00902FF9"/>
    <w:rsid w:val="009051DE"/>
    <w:rsid w:val="0090643C"/>
    <w:rsid w:val="00906697"/>
    <w:rsid w:val="00906C30"/>
    <w:rsid w:val="00910D52"/>
    <w:rsid w:val="0095371A"/>
    <w:rsid w:val="00956054"/>
    <w:rsid w:val="00970039"/>
    <w:rsid w:val="009704A0"/>
    <w:rsid w:val="009708BE"/>
    <w:rsid w:val="00971891"/>
    <w:rsid w:val="009772E2"/>
    <w:rsid w:val="009837B1"/>
    <w:rsid w:val="00986ACF"/>
    <w:rsid w:val="0099494D"/>
    <w:rsid w:val="00995CCF"/>
    <w:rsid w:val="009A0DE3"/>
    <w:rsid w:val="009A14D5"/>
    <w:rsid w:val="009B2F52"/>
    <w:rsid w:val="009C2795"/>
    <w:rsid w:val="009C3AD6"/>
    <w:rsid w:val="009D7206"/>
    <w:rsid w:val="009E43ED"/>
    <w:rsid w:val="009F307F"/>
    <w:rsid w:val="00A06E9E"/>
    <w:rsid w:val="00A0721B"/>
    <w:rsid w:val="00A14C61"/>
    <w:rsid w:val="00A217A4"/>
    <w:rsid w:val="00A3029B"/>
    <w:rsid w:val="00A34AEB"/>
    <w:rsid w:val="00A41234"/>
    <w:rsid w:val="00A418BD"/>
    <w:rsid w:val="00A44137"/>
    <w:rsid w:val="00A533CC"/>
    <w:rsid w:val="00A55AA1"/>
    <w:rsid w:val="00A6509A"/>
    <w:rsid w:val="00A65720"/>
    <w:rsid w:val="00A72FD6"/>
    <w:rsid w:val="00A77DBC"/>
    <w:rsid w:val="00A81140"/>
    <w:rsid w:val="00A81598"/>
    <w:rsid w:val="00A81B6D"/>
    <w:rsid w:val="00A8309F"/>
    <w:rsid w:val="00A879AF"/>
    <w:rsid w:val="00A90E48"/>
    <w:rsid w:val="00A96A43"/>
    <w:rsid w:val="00A977FC"/>
    <w:rsid w:val="00A97A55"/>
    <w:rsid w:val="00A97E69"/>
    <w:rsid w:val="00AA0292"/>
    <w:rsid w:val="00AA5AEC"/>
    <w:rsid w:val="00AA7D64"/>
    <w:rsid w:val="00AB7043"/>
    <w:rsid w:val="00AC20D6"/>
    <w:rsid w:val="00AD29E9"/>
    <w:rsid w:val="00AD4A75"/>
    <w:rsid w:val="00AE062C"/>
    <w:rsid w:val="00AE4083"/>
    <w:rsid w:val="00AE6740"/>
    <w:rsid w:val="00AF0F9A"/>
    <w:rsid w:val="00AF36D7"/>
    <w:rsid w:val="00B00909"/>
    <w:rsid w:val="00B01665"/>
    <w:rsid w:val="00B104CB"/>
    <w:rsid w:val="00B203A0"/>
    <w:rsid w:val="00B2599B"/>
    <w:rsid w:val="00B26C7A"/>
    <w:rsid w:val="00B30239"/>
    <w:rsid w:val="00B44B93"/>
    <w:rsid w:val="00B56EA9"/>
    <w:rsid w:val="00B605BD"/>
    <w:rsid w:val="00B6103C"/>
    <w:rsid w:val="00B6160B"/>
    <w:rsid w:val="00B67322"/>
    <w:rsid w:val="00B706D7"/>
    <w:rsid w:val="00B728C2"/>
    <w:rsid w:val="00B75ABF"/>
    <w:rsid w:val="00B82FF0"/>
    <w:rsid w:val="00B858AF"/>
    <w:rsid w:val="00B94153"/>
    <w:rsid w:val="00B94229"/>
    <w:rsid w:val="00BA1EBC"/>
    <w:rsid w:val="00BA2E3C"/>
    <w:rsid w:val="00BA3C98"/>
    <w:rsid w:val="00BA479F"/>
    <w:rsid w:val="00BA5563"/>
    <w:rsid w:val="00BA6F86"/>
    <w:rsid w:val="00BB087C"/>
    <w:rsid w:val="00BB182B"/>
    <w:rsid w:val="00BB1F89"/>
    <w:rsid w:val="00BB26B8"/>
    <w:rsid w:val="00BB3098"/>
    <w:rsid w:val="00BB388A"/>
    <w:rsid w:val="00BB3D95"/>
    <w:rsid w:val="00BC00EC"/>
    <w:rsid w:val="00BC1C8B"/>
    <w:rsid w:val="00BC22F3"/>
    <w:rsid w:val="00BC28D4"/>
    <w:rsid w:val="00BD0913"/>
    <w:rsid w:val="00BE0268"/>
    <w:rsid w:val="00BE0566"/>
    <w:rsid w:val="00BE59BD"/>
    <w:rsid w:val="00BE60EE"/>
    <w:rsid w:val="00BF5CA1"/>
    <w:rsid w:val="00BF633C"/>
    <w:rsid w:val="00BF71A1"/>
    <w:rsid w:val="00C03FCB"/>
    <w:rsid w:val="00C05E7B"/>
    <w:rsid w:val="00C1374A"/>
    <w:rsid w:val="00C14326"/>
    <w:rsid w:val="00C16DA1"/>
    <w:rsid w:val="00C2190A"/>
    <w:rsid w:val="00C26502"/>
    <w:rsid w:val="00C328B2"/>
    <w:rsid w:val="00C34014"/>
    <w:rsid w:val="00C34344"/>
    <w:rsid w:val="00C425F5"/>
    <w:rsid w:val="00C45B67"/>
    <w:rsid w:val="00C45DB4"/>
    <w:rsid w:val="00C50F7F"/>
    <w:rsid w:val="00C51D15"/>
    <w:rsid w:val="00C54559"/>
    <w:rsid w:val="00C55328"/>
    <w:rsid w:val="00C571DC"/>
    <w:rsid w:val="00C57DB0"/>
    <w:rsid w:val="00C613FB"/>
    <w:rsid w:val="00C630F0"/>
    <w:rsid w:val="00C64FCF"/>
    <w:rsid w:val="00C65E78"/>
    <w:rsid w:val="00C709AB"/>
    <w:rsid w:val="00C736F8"/>
    <w:rsid w:val="00C73CA1"/>
    <w:rsid w:val="00C75FE7"/>
    <w:rsid w:val="00C76199"/>
    <w:rsid w:val="00C77506"/>
    <w:rsid w:val="00C80BEE"/>
    <w:rsid w:val="00C8682B"/>
    <w:rsid w:val="00C9418C"/>
    <w:rsid w:val="00C9754A"/>
    <w:rsid w:val="00CA356F"/>
    <w:rsid w:val="00CA5D68"/>
    <w:rsid w:val="00CA6D68"/>
    <w:rsid w:val="00CB395A"/>
    <w:rsid w:val="00CB4809"/>
    <w:rsid w:val="00CC5190"/>
    <w:rsid w:val="00CC584E"/>
    <w:rsid w:val="00CC667D"/>
    <w:rsid w:val="00CC7B5E"/>
    <w:rsid w:val="00CD1AD1"/>
    <w:rsid w:val="00CD26B9"/>
    <w:rsid w:val="00CD27BC"/>
    <w:rsid w:val="00CD4CB0"/>
    <w:rsid w:val="00CD681D"/>
    <w:rsid w:val="00CE55CB"/>
    <w:rsid w:val="00CE6C4B"/>
    <w:rsid w:val="00CF0354"/>
    <w:rsid w:val="00CF1947"/>
    <w:rsid w:val="00D020C3"/>
    <w:rsid w:val="00D024D9"/>
    <w:rsid w:val="00D02722"/>
    <w:rsid w:val="00D0355F"/>
    <w:rsid w:val="00D119FF"/>
    <w:rsid w:val="00D12625"/>
    <w:rsid w:val="00D15654"/>
    <w:rsid w:val="00D20321"/>
    <w:rsid w:val="00D259E2"/>
    <w:rsid w:val="00D275EE"/>
    <w:rsid w:val="00D2786D"/>
    <w:rsid w:val="00D43165"/>
    <w:rsid w:val="00D462FA"/>
    <w:rsid w:val="00D5165B"/>
    <w:rsid w:val="00D527D8"/>
    <w:rsid w:val="00D57EB4"/>
    <w:rsid w:val="00D63885"/>
    <w:rsid w:val="00D65923"/>
    <w:rsid w:val="00D74F1B"/>
    <w:rsid w:val="00D75E5C"/>
    <w:rsid w:val="00D75E7F"/>
    <w:rsid w:val="00D77349"/>
    <w:rsid w:val="00D807DA"/>
    <w:rsid w:val="00D90D04"/>
    <w:rsid w:val="00D924AD"/>
    <w:rsid w:val="00D95CBB"/>
    <w:rsid w:val="00D969DC"/>
    <w:rsid w:val="00DA4331"/>
    <w:rsid w:val="00DB2099"/>
    <w:rsid w:val="00DB7957"/>
    <w:rsid w:val="00DC08E8"/>
    <w:rsid w:val="00DC37CA"/>
    <w:rsid w:val="00DE255F"/>
    <w:rsid w:val="00DE3EB0"/>
    <w:rsid w:val="00DE45CB"/>
    <w:rsid w:val="00DE4CBA"/>
    <w:rsid w:val="00DF34A3"/>
    <w:rsid w:val="00DF5546"/>
    <w:rsid w:val="00DF64A7"/>
    <w:rsid w:val="00E000CB"/>
    <w:rsid w:val="00E00615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13C9"/>
    <w:rsid w:val="00E36746"/>
    <w:rsid w:val="00E37818"/>
    <w:rsid w:val="00E37E7A"/>
    <w:rsid w:val="00E4390A"/>
    <w:rsid w:val="00E5015D"/>
    <w:rsid w:val="00E52386"/>
    <w:rsid w:val="00E570E5"/>
    <w:rsid w:val="00E70EEA"/>
    <w:rsid w:val="00E713B9"/>
    <w:rsid w:val="00E73FF1"/>
    <w:rsid w:val="00E7514F"/>
    <w:rsid w:val="00E81AC1"/>
    <w:rsid w:val="00E829F9"/>
    <w:rsid w:val="00E83ABC"/>
    <w:rsid w:val="00E911B7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D5357"/>
    <w:rsid w:val="00EE3955"/>
    <w:rsid w:val="00EE5DDE"/>
    <w:rsid w:val="00EF4EB8"/>
    <w:rsid w:val="00EF6BEF"/>
    <w:rsid w:val="00F02154"/>
    <w:rsid w:val="00F04057"/>
    <w:rsid w:val="00F1035C"/>
    <w:rsid w:val="00F12558"/>
    <w:rsid w:val="00F254D0"/>
    <w:rsid w:val="00F26E67"/>
    <w:rsid w:val="00F30CE8"/>
    <w:rsid w:val="00F31C9A"/>
    <w:rsid w:val="00F459B8"/>
    <w:rsid w:val="00F46494"/>
    <w:rsid w:val="00F509EF"/>
    <w:rsid w:val="00F55578"/>
    <w:rsid w:val="00F60549"/>
    <w:rsid w:val="00F74C43"/>
    <w:rsid w:val="00F772D6"/>
    <w:rsid w:val="00F80817"/>
    <w:rsid w:val="00F8582C"/>
    <w:rsid w:val="00F87D31"/>
    <w:rsid w:val="00F909AB"/>
    <w:rsid w:val="00FA7852"/>
    <w:rsid w:val="00FB77FE"/>
    <w:rsid w:val="00FD0502"/>
    <w:rsid w:val="00FE79A2"/>
    <w:rsid w:val="00FF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822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4</cp:revision>
  <cp:lastPrinted>2019-03-18T20:42:00Z</cp:lastPrinted>
  <dcterms:created xsi:type="dcterms:W3CDTF">2019-04-02T21:14:00Z</dcterms:created>
  <dcterms:modified xsi:type="dcterms:W3CDTF">2019-05-17T14:46:00Z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