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93484884"/>
        <w:docPartObj>
          <w:docPartGallery w:val="Cover Pages"/>
          <w:docPartUnique/>
        </w:docPartObj>
      </w:sdtPr>
      <w:sdtEndPr>
        <w:rPr>
          <w:noProof/>
        </w:rPr>
      </w:sdtEndPr>
      <w:sdtContent>
        <w:p w:rsidR="000866CF" w:rsidRDefault="00120F3A">
          <w:r w:rsidRPr="00923C89">
            <w:rPr>
              <w:noProof/>
            </w:rPr>
            <w:drawing>
              <wp:anchor distT="0" distB="0" distL="114300" distR="114300" simplePos="0" relativeHeight="251682816" behindDoc="0" locked="0" layoutInCell="1" allowOverlap="1" wp14:anchorId="33C71EA7" wp14:editId="78EFC3BB">
                <wp:simplePos x="0" y="0"/>
                <wp:positionH relativeFrom="margin">
                  <wp:posOffset>3868640</wp:posOffset>
                </wp:positionH>
                <wp:positionV relativeFrom="paragraph">
                  <wp:posOffset>-765032</wp:posOffset>
                </wp:positionV>
                <wp:extent cx="2502245" cy="783772"/>
                <wp:effectExtent l="0" t="0" r="0" b="0"/>
                <wp:wrapNone/>
                <wp:docPr id="8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2245" cy="7837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120F3A">
            <w:rPr>
              <w:noProof/>
            </w:rPr>
            <w:drawing>
              <wp:anchor distT="0" distB="0" distL="114300" distR="114300" simplePos="0" relativeHeight="251672575" behindDoc="0" locked="0" layoutInCell="1" allowOverlap="1">
                <wp:simplePos x="0" y="0"/>
                <wp:positionH relativeFrom="margin">
                  <wp:posOffset>-503853</wp:posOffset>
                </wp:positionH>
                <wp:positionV relativeFrom="paragraph">
                  <wp:posOffset>-883674</wp:posOffset>
                </wp:positionV>
                <wp:extent cx="6997793" cy="10001250"/>
                <wp:effectExtent l="0" t="0" r="0" b="0"/>
                <wp:wrapNone/>
                <wp:docPr id="9" name="Imagen 9" descr="C:\Users\khasbun\Downloads\25 Poppasome Tokens of Appreciation (3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khasbun\Downloads\25 Poppasome Tokens of Appreciation (3)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05395" cy="1001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D1897" w:rsidRPr="002D1897">
            <w:rPr>
              <w:noProof/>
            </w:rPr>
            <w:t xml:space="preserve"> </w:t>
          </w:r>
        </w:p>
        <w:p w:rsidR="00AC6586" w:rsidRDefault="000866CF" w:rsidP="00EB3333">
          <w:pPr>
            <w:spacing w:after="160" w:line="259" w:lineRule="auto"/>
            <w:rPr>
              <w:noProof/>
            </w:rPr>
          </w:pPr>
          <w:r>
            <w:rPr>
              <w:noProof/>
            </w:rPr>
            <w:br w:type="page"/>
          </w:r>
        </w:p>
      </w:sdtContent>
    </w:sdt>
    <w:tbl>
      <w:tblPr>
        <w:tblStyle w:val="TableGrid"/>
        <w:tblpPr w:leftFromText="141" w:rightFromText="141" w:vertAnchor="page" w:horzAnchor="margin" w:tblpX="-431" w:tblpY="1673"/>
        <w:tblW w:w="10349" w:type="dxa"/>
        <w:tblInd w:w="0" w:type="dxa"/>
        <w:tblCellMar>
          <w:left w:w="107" w:type="dxa"/>
          <w:right w:w="45" w:type="dxa"/>
        </w:tblCellMar>
        <w:tblLook w:val="04A0" w:firstRow="1" w:lastRow="0" w:firstColumn="1" w:lastColumn="0" w:noHBand="0" w:noVBand="1"/>
      </w:tblPr>
      <w:tblGrid>
        <w:gridCol w:w="2547"/>
        <w:gridCol w:w="7802"/>
      </w:tblGrid>
      <w:tr w:rsidR="002D1897" w:rsidTr="0006521A">
        <w:trPr>
          <w:trHeight w:val="400"/>
        </w:trPr>
        <w:tc>
          <w:tcPr>
            <w:tcW w:w="10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:rsidR="002D1897" w:rsidRDefault="00D01DC7" w:rsidP="0006521A">
            <w:pPr>
              <w:jc w:val="center"/>
            </w:pPr>
            <w:r>
              <w:rPr>
                <w:b/>
                <w:sz w:val="32"/>
              </w:rPr>
              <w:lastRenderedPageBreak/>
              <w:t xml:space="preserve">UNIDAD DE GESTIÓN DOCUMENTAL Y ARCHIVOS MITUR </w:t>
            </w:r>
          </w:p>
        </w:tc>
      </w:tr>
      <w:tr w:rsidR="002D1897" w:rsidTr="0006521A">
        <w:trPr>
          <w:trHeight w:val="276"/>
        </w:trPr>
        <w:tc>
          <w:tcPr>
            <w:tcW w:w="10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:rsidR="002D1897" w:rsidRDefault="002D1897" w:rsidP="0006521A">
            <w:pPr>
              <w:ind w:left="360"/>
              <w:jc w:val="center"/>
            </w:pPr>
            <w:r>
              <w:rPr>
                <w:b/>
              </w:rPr>
              <w:t>1.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b/>
              </w:rPr>
              <w:t>Área de Identificación</w:t>
            </w:r>
          </w:p>
        </w:tc>
      </w:tr>
      <w:tr w:rsidR="002D1897" w:rsidTr="001A52EB">
        <w:trPr>
          <w:trHeight w:val="280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897" w:rsidRDefault="002D1897" w:rsidP="0006521A">
            <w:r>
              <w:rPr>
                <w:b/>
              </w:rPr>
              <w:t>1.1 Identificador</w:t>
            </w: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897" w:rsidRPr="00E1148E" w:rsidRDefault="00BC339B" w:rsidP="0006521A">
            <w:pPr>
              <w:ind w:left="1"/>
            </w:pPr>
            <w:r w:rsidRPr="00E1148E">
              <w:t>SV.</w:t>
            </w:r>
            <w:r w:rsidR="002D1897" w:rsidRPr="00E1148E">
              <w:t>MITUR</w:t>
            </w:r>
          </w:p>
        </w:tc>
      </w:tr>
      <w:tr w:rsidR="002D1897" w:rsidTr="001A52EB">
        <w:trPr>
          <w:trHeight w:val="295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2D1897" w:rsidRDefault="002D1897" w:rsidP="0006521A">
            <w:pPr>
              <w:spacing w:line="240" w:lineRule="auto"/>
            </w:pPr>
            <w:r>
              <w:rPr>
                <w:b/>
              </w:rPr>
              <w:t>1.2 Forma autorizada</w:t>
            </w:r>
            <w:r w:rsidR="000E7040">
              <w:rPr>
                <w:b/>
              </w:rPr>
              <w:t xml:space="preserve">  del nombre</w:t>
            </w: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2D1897" w:rsidRPr="00E1148E" w:rsidRDefault="00C44D61" w:rsidP="0006521A">
            <w:pPr>
              <w:spacing w:line="240" w:lineRule="auto"/>
            </w:pPr>
            <w:r w:rsidRPr="00E1148E">
              <w:t>Ministerio de Turismo</w:t>
            </w:r>
          </w:p>
        </w:tc>
      </w:tr>
      <w:tr w:rsidR="002D1897" w:rsidTr="001A52EB">
        <w:trPr>
          <w:trHeight w:val="547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897" w:rsidRDefault="002D1897" w:rsidP="0006521A">
            <w:pPr>
              <w:spacing w:line="240" w:lineRule="auto"/>
            </w:pPr>
            <w:r>
              <w:rPr>
                <w:b/>
              </w:rPr>
              <w:t>1.3 Forma paralela del nombre</w:t>
            </w: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897" w:rsidRPr="00E1148E" w:rsidRDefault="000437BD" w:rsidP="0006521A">
            <w:pPr>
              <w:spacing w:line="240" w:lineRule="auto"/>
              <w:ind w:left="1"/>
            </w:pPr>
            <w:r w:rsidRPr="00E1148E">
              <w:t>No posee</w:t>
            </w:r>
          </w:p>
        </w:tc>
      </w:tr>
      <w:tr w:rsidR="002D1897" w:rsidTr="001A52EB">
        <w:trPr>
          <w:trHeight w:val="547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897" w:rsidRDefault="002D1897" w:rsidP="0006521A">
            <w:pPr>
              <w:spacing w:line="240" w:lineRule="auto"/>
            </w:pPr>
            <w:r>
              <w:rPr>
                <w:b/>
              </w:rPr>
              <w:t>1.4 Otras Formas del nombre</w:t>
            </w: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897" w:rsidRPr="00E1148E" w:rsidRDefault="000437BD" w:rsidP="0006521A">
            <w:pPr>
              <w:spacing w:line="240" w:lineRule="auto"/>
              <w:ind w:left="1"/>
            </w:pPr>
            <w:r w:rsidRPr="00E1148E">
              <w:t>MITUR</w:t>
            </w:r>
          </w:p>
        </w:tc>
      </w:tr>
      <w:tr w:rsidR="002D1897" w:rsidTr="001A52EB">
        <w:trPr>
          <w:trHeight w:val="29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2D1897" w:rsidRDefault="002D1897" w:rsidP="0006521A">
            <w:pPr>
              <w:spacing w:line="240" w:lineRule="auto"/>
            </w:pPr>
            <w:r>
              <w:rPr>
                <w:b/>
              </w:rPr>
              <w:t>1.5 Tipo de</w:t>
            </w:r>
            <w:r w:rsidR="00F800A4">
              <w:rPr>
                <w:b/>
              </w:rPr>
              <w:t xml:space="preserve">  institución  que conserva los fondos de archivo</w:t>
            </w: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2D1897" w:rsidRPr="00E1148E" w:rsidRDefault="00F800A4" w:rsidP="0006521A">
            <w:pPr>
              <w:spacing w:line="240" w:lineRule="auto"/>
              <w:ind w:left="1"/>
            </w:pPr>
            <w:r w:rsidRPr="00E1148E">
              <w:t>Ministerio Público</w:t>
            </w:r>
          </w:p>
        </w:tc>
      </w:tr>
      <w:tr w:rsidR="002D1897" w:rsidTr="0006521A">
        <w:trPr>
          <w:trHeight w:val="276"/>
        </w:trPr>
        <w:tc>
          <w:tcPr>
            <w:tcW w:w="10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:rsidR="002D1897" w:rsidRDefault="002D1897" w:rsidP="0006521A">
            <w:pPr>
              <w:ind w:left="360"/>
              <w:jc w:val="center"/>
            </w:pPr>
            <w:r>
              <w:rPr>
                <w:b/>
              </w:rPr>
              <w:t>2.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b/>
              </w:rPr>
              <w:t>Área de Contacto</w:t>
            </w:r>
          </w:p>
        </w:tc>
      </w:tr>
      <w:tr w:rsidR="002D1897" w:rsidTr="001A52EB">
        <w:trPr>
          <w:trHeight w:val="1165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897" w:rsidRDefault="002D1897" w:rsidP="0006521A">
            <w:pPr>
              <w:spacing w:line="240" w:lineRule="auto"/>
            </w:pPr>
            <w:r>
              <w:rPr>
                <w:b/>
              </w:rPr>
              <w:t xml:space="preserve">2.1 Localización y dirección </w:t>
            </w: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897" w:rsidRPr="00E1148E" w:rsidRDefault="002D1897" w:rsidP="00D71A0E">
            <w:pPr>
              <w:spacing w:after="32" w:line="240" w:lineRule="auto"/>
              <w:jc w:val="both"/>
            </w:pPr>
            <w:r w:rsidRPr="00E1148E">
              <w:t>Alameda Dr. Manuel Enrique Araujo, Edificio Carbonel 1 y 2, Pasaje Carbonel, Colonia Roma, San Salva</w:t>
            </w:r>
            <w:r w:rsidR="00B43C90" w:rsidRPr="00E1148E">
              <w:t>dor El Salvador, Centroamérica.</w:t>
            </w:r>
          </w:p>
        </w:tc>
      </w:tr>
      <w:tr w:rsidR="002D1897" w:rsidTr="001A52EB">
        <w:trPr>
          <w:trHeight w:val="1470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897" w:rsidRDefault="002D1897" w:rsidP="0006521A">
            <w:pPr>
              <w:spacing w:after="32" w:line="240" w:lineRule="auto"/>
            </w:pPr>
            <w:r>
              <w:rPr>
                <w:b/>
              </w:rPr>
              <w:t xml:space="preserve"> </w:t>
            </w:r>
          </w:p>
          <w:p w:rsidR="002D1897" w:rsidRDefault="002D1897" w:rsidP="0006521A">
            <w:pPr>
              <w:spacing w:line="240" w:lineRule="auto"/>
            </w:pPr>
            <w:r>
              <w:rPr>
                <w:b/>
              </w:rPr>
              <w:t xml:space="preserve">2.2 Teléfono, fax, correo electrónico </w:t>
            </w: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F3C" w:rsidRPr="00E1148E" w:rsidRDefault="00176F3C" w:rsidP="0006521A">
            <w:pPr>
              <w:spacing w:after="32" w:line="240" w:lineRule="auto"/>
            </w:pPr>
            <w:r w:rsidRPr="00E1148E">
              <w:t>Tel: 2241-3200</w:t>
            </w:r>
          </w:p>
          <w:p w:rsidR="002D1897" w:rsidRPr="00E1148E" w:rsidRDefault="002D1897" w:rsidP="0006521A">
            <w:pPr>
              <w:spacing w:after="32" w:line="240" w:lineRule="auto"/>
            </w:pPr>
            <w:r w:rsidRPr="00E1148E">
              <w:t xml:space="preserve">PBX: 2243-7835 </w:t>
            </w:r>
          </w:p>
          <w:p w:rsidR="002D1897" w:rsidRPr="00E1148E" w:rsidRDefault="002D1897" w:rsidP="0006521A">
            <w:pPr>
              <w:spacing w:after="32" w:line="240" w:lineRule="auto"/>
              <w:ind w:left="1"/>
            </w:pPr>
            <w:r w:rsidRPr="00E1148E">
              <w:t xml:space="preserve">Fax: 2223-6120 </w:t>
            </w:r>
          </w:p>
          <w:p w:rsidR="002D1897" w:rsidRPr="00E1148E" w:rsidRDefault="0088120C" w:rsidP="0006521A">
            <w:pPr>
              <w:spacing w:after="32" w:line="240" w:lineRule="auto"/>
              <w:ind w:left="1"/>
            </w:pPr>
            <w:r w:rsidRPr="00E1148E">
              <w:t>Página</w:t>
            </w:r>
            <w:r w:rsidR="002D1897" w:rsidRPr="00E1148E">
              <w:t xml:space="preserve"> web: </w:t>
            </w:r>
            <w:hyperlink r:id="rId10">
              <w:r w:rsidR="002D1897" w:rsidRPr="00E1148E">
                <w:rPr>
                  <w:color w:val="0000FF"/>
                  <w:u w:val="single" w:color="0000FF"/>
                </w:rPr>
                <w:t>www.mitur.gob.sv</w:t>
              </w:r>
            </w:hyperlink>
            <w:hyperlink r:id="rId11">
              <w:r w:rsidR="002D1897" w:rsidRPr="00E1148E">
                <w:t xml:space="preserve"> </w:t>
              </w:r>
            </w:hyperlink>
          </w:p>
        </w:tc>
      </w:tr>
      <w:tr w:rsidR="002D1897" w:rsidRPr="0088120C" w:rsidTr="001A52EB">
        <w:trPr>
          <w:trHeight w:val="2235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897" w:rsidRDefault="002D1897" w:rsidP="0006521A">
            <w:pPr>
              <w:spacing w:after="32" w:line="240" w:lineRule="auto"/>
            </w:pPr>
            <w:r>
              <w:rPr>
                <w:b/>
              </w:rPr>
              <w:t xml:space="preserve"> </w:t>
            </w:r>
          </w:p>
          <w:p w:rsidR="002D1897" w:rsidRDefault="002D1897" w:rsidP="0006521A">
            <w:pPr>
              <w:spacing w:after="32" w:line="240" w:lineRule="auto"/>
            </w:pPr>
            <w:r>
              <w:rPr>
                <w:b/>
              </w:rPr>
              <w:t xml:space="preserve"> </w:t>
            </w:r>
          </w:p>
          <w:p w:rsidR="002D1897" w:rsidRDefault="0088120C" w:rsidP="0006521A">
            <w:pPr>
              <w:spacing w:line="240" w:lineRule="auto"/>
            </w:pPr>
            <w:r>
              <w:rPr>
                <w:b/>
              </w:rPr>
              <w:t>2.3 Personas</w:t>
            </w:r>
            <w:r w:rsidR="002D1897">
              <w:rPr>
                <w:b/>
              </w:rPr>
              <w:t xml:space="preserve"> de contacto </w:t>
            </w: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3C90" w:rsidRPr="00E1148E" w:rsidRDefault="00B43C90" w:rsidP="0006521A">
            <w:pPr>
              <w:autoSpaceDE w:val="0"/>
              <w:autoSpaceDN w:val="0"/>
              <w:adjustRightInd w:val="0"/>
              <w:spacing w:line="240" w:lineRule="auto"/>
              <w:rPr>
                <w:rFonts w:eastAsiaTheme="minorEastAsia"/>
              </w:rPr>
            </w:pPr>
            <w:r w:rsidRPr="00E1148E">
              <w:rPr>
                <w:rFonts w:eastAsiaTheme="minorEastAsia"/>
              </w:rPr>
              <w:t xml:space="preserve">Oficial de Información Ad-honorem </w:t>
            </w:r>
          </w:p>
          <w:p w:rsidR="00B43C90" w:rsidRPr="00E1148E" w:rsidRDefault="00B43C90" w:rsidP="0006521A">
            <w:pPr>
              <w:autoSpaceDE w:val="0"/>
              <w:autoSpaceDN w:val="0"/>
              <w:adjustRightInd w:val="0"/>
              <w:spacing w:line="240" w:lineRule="auto"/>
              <w:rPr>
                <w:rFonts w:eastAsiaTheme="minorEastAsia"/>
              </w:rPr>
            </w:pPr>
            <w:r w:rsidRPr="00E1148E">
              <w:rPr>
                <w:rFonts w:eastAsiaTheme="minorEastAsia"/>
              </w:rPr>
              <w:t xml:space="preserve">Licda. Glenda </w:t>
            </w:r>
            <w:r w:rsidR="000437BD" w:rsidRPr="00E1148E">
              <w:rPr>
                <w:rFonts w:eastAsiaTheme="minorEastAsia"/>
              </w:rPr>
              <w:t xml:space="preserve">Marisol Campos </w:t>
            </w:r>
            <w:r w:rsidRPr="00E1148E">
              <w:rPr>
                <w:rFonts w:eastAsiaTheme="minorEastAsia"/>
              </w:rPr>
              <w:t xml:space="preserve">de Cáceres </w:t>
            </w:r>
          </w:p>
          <w:p w:rsidR="00083A11" w:rsidRPr="00E1148E" w:rsidRDefault="00B43C90" w:rsidP="0006521A">
            <w:pPr>
              <w:autoSpaceDE w:val="0"/>
              <w:autoSpaceDN w:val="0"/>
              <w:adjustRightInd w:val="0"/>
              <w:spacing w:line="240" w:lineRule="auto"/>
              <w:rPr>
                <w:color w:val="0000FF"/>
                <w:u w:val="single" w:color="0000FF"/>
              </w:rPr>
            </w:pPr>
            <w:r w:rsidRPr="00E1148E">
              <w:rPr>
                <w:rFonts w:eastAsiaTheme="minorEastAsia"/>
              </w:rPr>
              <w:t>E-mail:</w:t>
            </w:r>
            <w:r w:rsidRPr="00E1148E">
              <w:rPr>
                <w:color w:val="0000FF"/>
                <w:u w:val="single" w:color="0000FF"/>
              </w:rPr>
              <w:t xml:space="preserve"> </w:t>
            </w:r>
            <w:hyperlink r:id="rId12" w:history="1">
              <w:r w:rsidR="000437BD" w:rsidRPr="00E1148E">
                <w:rPr>
                  <w:color w:val="0000FF"/>
                  <w:u w:val="single"/>
                </w:rPr>
                <w:t>gdcaceres@mitur.gob.sv</w:t>
              </w:r>
            </w:hyperlink>
          </w:p>
          <w:p w:rsidR="002D1897" w:rsidRPr="00E1148E" w:rsidRDefault="002D1897" w:rsidP="000437BD">
            <w:pPr>
              <w:spacing w:after="30" w:line="240" w:lineRule="auto"/>
            </w:pPr>
          </w:p>
          <w:p w:rsidR="002D1897" w:rsidRPr="00E1148E" w:rsidRDefault="00160720" w:rsidP="0006521A">
            <w:pPr>
              <w:spacing w:after="32" w:line="240" w:lineRule="auto"/>
              <w:ind w:left="1"/>
            </w:pPr>
            <w:r w:rsidRPr="00E1148E">
              <w:t>Jefe Institucional de</w:t>
            </w:r>
            <w:r w:rsidR="002D1897" w:rsidRPr="00E1148E">
              <w:t xml:space="preserve"> Archivos Ad</w:t>
            </w:r>
            <w:r w:rsidR="0088120C" w:rsidRPr="00E1148E">
              <w:t>-</w:t>
            </w:r>
            <w:r w:rsidR="002D1897" w:rsidRPr="00E1148E">
              <w:t xml:space="preserve">honorem </w:t>
            </w:r>
          </w:p>
          <w:p w:rsidR="002D1897" w:rsidRPr="00E1148E" w:rsidRDefault="00B070E1" w:rsidP="0006521A">
            <w:pPr>
              <w:spacing w:after="32" w:line="240" w:lineRule="auto"/>
              <w:ind w:left="1"/>
            </w:pPr>
            <w:r w:rsidRPr="00E1148E">
              <w:t>Srt</w:t>
            </w:r>
            <w:r w:rsidR="0088120C" w:rsidRPr="00E1148E">
              <w:t>a. Karen Paola Hasbún Miranda</w:t>
            </w:r>
          </w:p>
          <w:p w:rsidR="002D1897" w:rsidRPr="00E1148E" w:rsidRDefault="002D1897" w:rsidP="0006521A">
            <w:pPr>
              <w:spacing w:after="32" w:line="240" w:lineRule="auto"/>
              <w:ind w:left="1"/>
            </w:pPr>
            <w:r w:rsidRPr="00E1148E">
              <w:t xml:space="preserve">E-mail: </w:t>
            </w:r>
            <w:r w:rsidR="0088120C" w:rsidRPr="00E1148E">
              <w:rPr>
                <w:color w:val="0000FF"/>
                <w:u w:val="single" w:color="0000FF"/>
              </w:rPr>
              <w:t>khasbun@mitur.gob.sv</w:t>
            </w:r>
            <w:r w:rsidRPr="00E1148E">
              <w:t xml:space="preserve"> </w:t>
            </w:r>
          </w:p>
          <w:p w:rsidR="00B43C90" w:rsidRPr="00E1148E" w:rsidRDefault="00B43C90" w:rsidP="0006521A">
            <w:pPr>
              <w:spacing w:line="240" w:lineRule="auto"/>
            </w:pPr>
          </w:p>
        </w:tc>
      </w:tr>
      <w:tr w:rsidR="002D1897" w:rsidTr="0006521A">
        <w:trPr>
          <w:trHeight w:val="276"/>
        </w:trPr>
        <w:tc>
          <w:tcPr>
            <w:tcW w:w="10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:rsidR="002D1897" w:rsidRPr="0088120C" w:rsidRDefault="0088120C" w:rsidP="0006521A">
            <w:pPr>
              <w:ind w:left="360"/>
              <w:jc w:val="center"/>
            </w:pPr>
            <w:r w:rsidRPr="0088120C">
              <w:rPr>
                <w:b/>
              </w:rPr>
              <w:t>3.</w:t>
            </w:r>
            <w:r w:rsidRPr="0088120C">
              <w:rPr>
                <w:rFonts w:ascii="Arial" w:eastAsia="Arial" w:hAnsi="Arial" w:cs="Arial"/>
                <w:b/>
              </w:rPr>
              <w:t xml:space="preserve"> </w:t>
            </w:r>
            <w:r w:rsidRPr="0088120C">
              <w:rPr>
                <w:b/>
              </w:rPr>
              <w:t>Área de Descripción</w:t>
            </w:r>
          </w:p>
        </w:tc>
      </w:tr>
      <w:tr w:rsidR="0088120C" w:rsidTr="001A52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85"/>
        </w:trPr>
        <w:tc>
          <w:tcPr>
            <w:tcW w:w="2547" w:type="dxa"/>
            <w:vAlign w:val="center"/>
          </w:tcPr>
          <w:p w:rsidR="0088120C" w:rsidRDefault="00176F3C" w:rsidP="0006521A">
            <w:pPr>
              <w:spacing w:line="240" w:lineRule="auto"/>
            </w:pPr>
            <w:r>
              <w:rPr>
                <w:b/>
              </w:rPr>
              <w:t>3.1 Historia</w:t>
            </w:r>
            <w:r w:rsidR="0088120C">
              <w:rPr>
                <w:b/>
              </w:rPr>
              <w:t xml:space="preserve"> de la Institución que custodia los fondos de archivo</w:t>
            </w:r>
          </w:p>
          <w:p w:rsidR="0088120C" w:rsidRPr="0088120C" w:rsidRDefault="0088120C" w:rsidP="0006521A">
            <w:pPr>
              <w:spacing w:line="240" w:lineRule="auto"/>
              <w:ind w:firstLine="708"/>
            </w:pPr>
          </w:p>
        </w:tc>
        <w:tc>
          <w:tcPr>
            <w:tcW w:w="7802" w:type="dxa"/>
            <w:vAlign w:val="center"/>
          </w:tcPr>
          <w:p w:rsidR="00B42BB8" w:rsidRPr="00E1148E" w:rsidRDefault="00BC2EF3" w:rsidP="0006521A">
            <w:pPr>
              <w:spacing w:after="151"/>
              <w:jc w:val="both"/>
              <w:rPr>
                <w:rFonts w:eastAsia="Verdana" w:cs="Verdana"/>
              </w:rPr>
            </w:pPr>
            <w:r w:rsidRPr="00E1148E">
              <w:rPr>
                <w:rFonts w:eastAsia="Verdana" w:cs="Verdana"/>
              </w:rPr>
              <w:t>El 24 de mayo de 2004, es creado e</w:t>
            </w:r>
            <w:r w:rsidR="009E4108" w:rsidRPr="00E1148E">
              <w:rPr>
                <w:rFonts w:eastAsia="Verdana" w:cs="Verdana"/>
              </w:rPr>
              <w:t xml:space="preserve">l Ministerio de Turismo (MITUR) el cual, luego </w:t>
            </w:r>
            <w:r w:rsidR="00994C99" w:rsidRPr="00E1148E">
              <w:rPr>
                <w:rFonts w:eastAsia="Verdana" w:cs="Verdana"/>
              </w:rPr>
              <w:t xml:space="preserve">de cinco años, </w:t>
            </w:r>
            <w:r w:rsidR="009E4108" w:rsidRPr="00E1148E">
              <w:rPr>
                <w:rFonts w:eastAsia="Verdana" w:cs="Verdana"/>
              </w:rPr>
              <w:t>comenzó a</w:t>
            </w:r>
            <w:r w:rsidR="00FA18C7" w:rsidRPr="00E1148E">
              <w:rPr>
                <w:rFonts w:eastAsia="Verdana" w:cs="Verdana"/>
              </w:rPr>
              <w:t xml:space="preserve"> </w:t>
            </w:r>
            <w:r w:rsidR="009E4108" w:rsidRPr="00E1148E">
              <w:rPr>
                <w:rFonts w:eastAsia="Verdana" w:cs="Verdana"/>
              </w:rPr>
              <w:t>experimentar</w:t>
            </w:r>
            <w:r w:rsidR="00FA18C7" w:rsidRPr="00E1148E">
              <w:rPr>
                <w:rFonts w:eastAsia="Verdana" w:cs="Verdana"/>
              </w:rPr>
              <w:t xml:space="preserve"> diferentes cambios en su estructura organizativa</w:t>
            </w:r>
            <w:r w:rsidR="00B42BB8" w:rsidRPr="00E1148E">
              <w:rPr>
                <w:rFonts w:eastAsia="Verdana" w:cs="Verdana"/>
              </w:rPr>
              <w:t>, debido al crecimiento de esta cartera de estado</w:t>
            </w:r>
            <w:r w:rsidR="00440A4E" w:rsidRPr="00E1148E">
              <w:rPr>
                <w:rFonts w:eastAsia="Verdana" w:cs="Verdana"/>
              </w:rPr>
              <w:t>, siend</w:t>
            </w:r>
            <w:r w:rsidR="00B42BB8" w:rsidRPr="00E1148E">
              <w:rPr>
                <w:rFonts w:eastAsia="Verdana" w:cs="Verdana"/>
              </w:rPr>
              <w:t>o el principal impulsor del desarrollo del turismo.</w:t>
            </w:r>
          </w:p>
          <w:p w:rsidR="00911706" w:rsidRPr="00E1148E" w:rsidRDefault="00FA18C7" w:rsidP="0006521A">
            <w:pPr>
              <w:spacing w:after="151"/>
              <w:jc w:val="both"/>
              <w:rPr>
                <w:rFonts w:eastAsia="Verdana" w:cs="Verdana"/>
              </w:rPr>
            </w:pPr>
            <w:r w:rsidRPr="00E1148E">
              <w:rPr>
                <w:rFonts w:eastAsia="Verdana" w:cs="Verdana"/>
              </w:rPr>
              <w:t xml:space="preserve">En el año 2011, </w:t>
            </w:r>
            <w:r w:rsidRPr="00E1148E">
              <w:t>se</w:t>
            </w:r>
            <w:r w:rsidRPr="00E1148E">
              <w:rPr>
                <w:rFonts w:eastAsia="Verdana" w:cs="Verdana"/>
              </w:rPr>
              <w:t xml:space="preserve"> crea la Unidad de Acceso a la Información Pública </w:t>
            </w:r>
            <w:r w:rsidR="00440A4E" w:rsidRPr="00E1148E">
              <w:rPr>
                <w:rFonts w:eastAsia="Verdana" w:cs="Verdana"/>
              </w:rPr>
              <w:t xml:space="preserve">(UAIP) </w:t>
            </w:r>
            <w:r w:rsidRPr="00E1148E">
              <w:rPr>
                <w:rFonts w:eastAsia="Verdana" w:cs="Verdana"/>
              </w:rPr>
              <w:t xml:space="preserve">y </w:t>
            </w:r>
            <w:r w:rsidR="004F65EA" w:rsidRPr="00E1148E">
              <w:rPr>
                <w:rFonts w:eastAsia="Verdana" w:cs="Verdana"/>
              </w:rPr>
              <w:t xml:space="preserve">el </w:t>
            </w:r>
            <w:r w:rsidRPr="00E1148E">
              <w:rPr>
                <w:rFonts w:eastAsia="Verdana" w:cs="Verdana"/>
              </w:rPr>
              <w:t>nombramiento de Oficial de Información y Responsable de Archivos ad-honorem.</w:t>
            </w:r>
          </w:p>
          <w:p w:rsidR="00082DA8" w:rsidRPr="00E1148E" w:rsidRDefault="00082DA8" w:rsidP="0006521A">
            <w:pPr>
              <w:spacing w:after="151"/>
              <w:jc w:val="both"/>
              <w:rPr>
                <w:rFonts w:eastAsia="Verdana" w:cs="Verdana"/>
              </w:rPr>
            </w:pPr>
            <w:r w:rsidRPr="00E1148E">
              <w:rPr>
                <w:rFonts w:eastAsia="Verdana" w:cs="Verdana"/>
              </w:rPr>
              <w:t xml:space="preserve">Tras la necesidad de contar con un soporte técnico, en el año 2012 </w:t>
            </w:r>
            <w:r w:rsidR="009E4108" w:rsidRPr="00E1148E">
              <w:rPr>
                <w:rFonts w:eastAsia="Verdana" w:cs="Verdana"/>
              </w:rPr>
              <w:t>es</w:t>
            </w:r>
            <w:r w:rsidR="004F65EA" w:rsidRPr="00E1148E">
              <w:rPr>
                <w:rFonts w:eastAsia="Verdana" w:cs="Verdana"/>
              </w:rPr>
              <w:t xml:space="preserve"> crea</w:t>
            </w:r>
            <w:r w:rsidR="009E4108" w:rsidRPr="00E1148E">
              <w:rPr>
                <w:rFonts w:eastAsia="Verdana" w:cs="Verdana"/>
              </w:rPr>
              <w:t>da</w:t>
            </w:r>
            <w:r w:rsidR="004F65EA" w:rsidRPr="00E1148E">
              <w:rPr>
                <w:rFonts w:eastAsia="Verdana" w:cs="Verdana"/>
              </w:rPr>
              <w:t xml:space="preserve"> la Unidad de Informática y se nombra al Jefe de Informática</w:t>
            </w:r>
            <w:r w:rsidR="009E4108" w:rsidRPr="00E1148E">
              <w:rPr>
                <w:rFonts w:eastAsia="Verdana" w:cs="Verdana"/>
              </w:rPr>
              <w:t xml:space="preserve"> para dirigir la Unidad</w:t>
            </w:r>
            <w:r w:rsidR="004F65EA" w:rsidRPr="00E1148E">
              <w:rPr>
                <w:rFonts w:eastAsia="Verdana" w:cs="Verdana"/>
              </w:rPr>
              <w:t>.</w:t>
            </w:r>
          </w:p>
          <w:p w:rsidR="00911706" w:rsidRPr="00E1148E" w:rsidRDefault="00082DA8" w:rsidP="0006521A">
            <w:pPr>
              <w:spacing w:after="151"/>
              <w:jc w:val="both"/>
              <w:rPr>
                <w:rFonts w:eastAsia="Verdana" w:cs="Verdana"/>
              </w:rPr>
            </w:pPr>
            <w:r w:rsidRPr="00E1148E">
              <w:rPr>
                <w:rFonts w:eastAsia="Verdana" w:cs="Verdana"/>
              </w:rPr>
              <w:t xml:space="preserve">En el año 2015, </w:t>
            </w:r>
            <w:r w:rsidRPr="00E1148E">
              <w:t>e</w:t>
            </w:r>
            <w:r w:rsidRPr="00E1148E">
              <w:rPr>
                <w:rFonts w:eastAsia="Verdana" w:cs="Verdana"/>
              </w:rPr>
              <w:t xml:space="preserve">n cumplimiento de compromisos regionales e internacionales suscritos por el Estado Salvadoreño, en materia de los derechos humanos de las </w:t>
            </w:r>
            <w:r w:rsidRPr="00E1148E">
              <w:rPr>
                <w:rFonts w:eastAsia="Verdana" w:cs="Verdana"/>
              </w:rPr>
              <w:lastRenderedPageBreak/>
              <w:t>mujer</w:t>
            </w:r>
            <w:r w:rsidR="004F65EA" w:rsidRPr="00E1148E">
              <w:rPr>
                <w:rFonts w:eastAsia="Verdana" w:cs="Verdana"/>
              </w:rPr>
              <w:t xml:space="preserve">es, </w:t>
            </w:r>
            <w:r w:rsidR="009E4108" w:rsidRPr="00E1148E">
              <w:rPr>
                <w:rFonts w:eastAsia="Verdana" w:cs="Verdana"/>
              </w:rPr>
              <w:t>nace la necesidad de crear</w:t>
            </w:r>
            <w:r w:rsidR="004F65EA" w:rsidRPr="00E1148E">
              <w:rPr>
                <w:rFonts w:eastAsia="Verdana" w:cs="Verdana"/>
              </w:rPr>
              <w:t xml:space="preserve"> la Unidad de Género. Ese mismo año, c</w:t>
            </w:r>
            <w:r w:rsidRPr="00E1148E">
              <w:rPr>
                <w:rFonts w:eastAsia="Verdana" w:cs="Verdana"/>
              </w:rPr>
              <w:t>omo institución pública que forma parte de Sistema Nacional de Gestión del Medio Ambien</w:t>
            </w:r>
            <w:r w:rsidR="004F65EA" w:rsidRPr="00E1148E">
              <w:rPr>
                <w:rFonts w:eastAsia="Verdana" w:cs="Verdana"/>
              </w:rPr>
              <w:t>te, se crea la Unidad Ambiental.</w:t>
            </w:r>
          </w:p>
          <w:p w:rsidR="00082DA8" w:rsidRPr="00E1148E" w:rsidRDefault="00082DA8" w:rsidP="0006521A">
            <w:pPr>
              <w:spacing w:after="151"/>
              <w:jc w:val="both"/>
              <w:rPr>
                <w:rFonts w:eastAsia="Verdana" w:cs="Verdana"/>
              </w:rPr>
            </w:pPr>
            <w:r w:rsidRPr="00E1148E">
              <w:rPr>
                <w:rFonts w:eastAsia="Verdana" w:cs="Verdana"/>
              </w:rPr>
              <w:t xml:space="preserve">Para el año 2016, </w:t>
            </w:r>
            <w:r w:rsidR="009E4108" w:rsidRPr="00E1148E">
              <w:rPr>
                <w:rFonts w:eastAsia="Verdana" w:cs="Verdana"/>
              </w:rPr>
              <w:t>es creada</w:t>
            </w:r>
            <w:r w:rsidRPr="00E1148E">
              <w:rPr>
                <w:rFonts w:eastAsia="Verdana" w:cs="Verdana"/>
              </w:rPr>
              <w:t xml:space="preserve"> la Dirección de Relaciones Internacionales, renombrando la plaza de Asesor Técnico Administrativo</w:t>
            </w:r>
            <w:r w:rsidR="009E4108" w:rsidRPr="00E1148E">
              <w:rPr>
                <w:rFonts w:eastAsia="Verdana" w:cs="Verdana"/>
              </w:rPr>
              <w:t xml:space="preserve"> como Director de Relaciones Internacionales</w:t>
            </w:r>
            <w:r w:rsidRPr="00E1148E">
              <w:rPr>
                <w:rFonts w:eastAsia="Verdana" w:cs="Verdana"/>
              </w:rPr>
              <w:t xml:space="preserve">. La plaza de Coordinador de Cooperación pasa a depender jerárquicamente de esta Dirección, siendo </w:t>
            </w:r>
            <w:r w:rsidR="00083A11" w:rsidRPr="00E1148E">
              <w:rPr>
                <w:rFonts w:eastAsia="Verdana" w:cs="Verdana"/>
              </w:rPr>
              <w:t xml:space="preserve">los </w:t>
            </w:r>
            <w:r w:rsidR="00083A11" w:rsidRPr="00E1148E">
              <w:t>responsables</w:t>
            </w:r>
            <w:r w:rsidRPr="00E1148E">
              <w:rPr>
                <w:rFonts w:eastAsia="Verdana" w:cs="Verdana"/>
              </w:rPr>
              <w:t xml:space="preserve"> de la relación del Ministerio de Turismo con organismos multilaterales de cooperación internacional, donantes extranjeros, Ministerio de Relaciones Exteriores de El Salvador y demás instituciones de índole internacional con las que esta Cartera de Estado esté asociada.</w:t>
            </w:r>
          </w:p>
          <w:p w:rsidR="00E1148E" w:rsidRPr="00E1148E" w:rsidRDefault="00262FCE" w:rsidP="00E1148E">
            <w:pPr>
              <w:spacing w:after="151"/>
              <w:jc w:val="both"/>
              <w:rPr>
                <w:rFonts w:eastAsia="Verdana" w:cs="Verdana"/>
              </w:rPr>
            </w:pPr>
            <w:r w:rsidRPr="00E1148E">
              <w:rPr>
                <w:rFonts w:eastAsia="Verdana" w:cs="Verdana"/>
              </w:rPr>
              <w:t>En</w:t>
            </w:r>
            <w:r w:rsidR="00082DA8" w:rsidRPr="00E1148E">
              <w:rPr>
                <w:rFonts w:eastAsia="Verdana" w:cs="Verdana"/>
              </w:rPr>
              <w:t xml:space="preserve"> 2015, las Unidades de Informática, Género, Administración y Gestión Documental y Archivo, pasan a ser dependencia de la Dirección de Planificación, Política Sectorial y Administración. </w:t>
            </w:r>
          </w:p>
        </w:tc>
      </w:tr>
      <w:tr w:rsidR="0088120C" w:rsidTr="001A52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74"/>
        </w:trPr>
        <w:tc>
          <w:tcPr>
            <w:tcW w:w="2547" w:type="dxa"/>
            <w:vAlign w:val="center"/>
          </w:tcPr>
          <w:p w:rsidR="0088120C" w:rsidRPr="006B3D69" w:rsidRDefault="006B3D69" w:rsidP="0006521A">
            <w:pPr>
              <w:spacing w:line="240" w:lineRule="auto"/>
              <w:rPr>
                <w:b/>
              </w:rPr>
            </w:pPr>
            <w:r w:rsidRPr="006B3D69">
              <w:rPr>
                <w:b/>
              </w:rPr>
              <w:lastRenderedPageBreak/>
              <w:t xml:space="preserve">3.2. Contexto cultural geográfico </w:t>
            </w:r>
          </w:p>
        </w:tc>
        <w:tc>
          <w:tcPr>
            <w:tcW w:w="7802" w:type="dxa"/>
            <w:vAlign w:val="center"/>
          </w:tcPr>
          <w:p w:rsidR="001C1785" w:rsidRPr="00E1148E" w:rsidRDefault="003F5578" w:rsidP="0042201F">
            <w:pPr>
              <w:spacing w:after="314"/>
              <w:jc w:val="both"/>
              <w:rPr>
                <w:rFonts w:eastAsia="Verdana" w:cs="Verdana"/>
              </w:rPr>
            </w:pPr>
            <w:r w:rsidRPr="00E1148E">
              <w:rPr>
                <w:rFonts w:eastAsia="Verdana" w:cs="Verdana"/>
              </w:rPr>
              <w:t xml:space="preserve">El Ministerio de Turismo está ubicado en la Alameda Manuel Enrique Araujo, Pasaje Carbonell edificio Carbonell I y II. </w:t>
            </w:r>
          </w:p>
          <w:p w:rsidR="0042201F" w:rsidRPr="00E1148E" w:rsidRDefault="003F5578" w:rsidP="0042201F">
            <w:pPr>
              <w:spacing w:after="314"/>
              <w:jc w:val="both"/>
              <w:rPr>
                <w:rFonts w:eastAsia="Verdana" w:cs="Verdana"/>
              </w:rPr>
            </w:pPr>
            <w:r w:rsidRPr="00E1148E">
              <w:rPr>
                <w:rFonts w:eastAsia="Verdana" w:cs="Verdana"/>
              </w:rPr>
              <w:t xml:space="preserve">Este ministerio es el </w:t>
            </w:r>
            <w:r w:rsidR="0042201F" w:rsidRPr="00E1148E">
              <w:rPr>
                <w:rFonts w:eastAsia="Verdana" w:cs="Verdana"/>
              </w:rPr>
              <w:t>encargado de velar por el cumplimiento de la Política y el Plan Nacional de Turismo, a través de la inclusión de todos los sectores involucrados, impulsando el desarrollo económico y social, que permita generar empleos dignos y mejore la calidad de vida de la población.</w:t>
            </w:r>
          </w:p>
          <w:p w:rsidR="009E4108" w:rsidRPr="00E1148E" w:rsidRDefault="0042201F" w:rsidP="009E4108">
            <w:pPr>
              <w:spacing w:after="151"/>
              <w:jc w:val="both"/>
              <w:rPr>
                <w:rFonts w:eastAsia="Verdana" w:cs="Verdana"/>
              </w:rPr>
            </w:pPr>
            <w:r w:rsidRPr="00E1148E">
              <w:rPr>
                <w:rFonts w:eastAsia="Verdana" w:cs="Verdana"/>
              </w:rPr>
              <w:t xml:space="preserve">Las direcciones y unidades del </w:t>
            </w:r>
            <w:r w:rsidR="001C1785" w:rsidRPr="00E1148E">
              <w:rPr>
                <w:rFonts w:eastAsia="Verdana" w:cs="Verdana"/>
              </w:rPr>
              <w:t>Ministerio de Turismo</w:t>
            </w:r>
            <w:r w:rsidR="003F5578" w:rsidRPr="00E1148E">
              <w:rPr>
                <w:rFonts w:eastAsia="Verdana" w:cs="Verdana"/>
              </w:rPr>
              <w:t xml:space="preserve">, </w:t>
            </w:r>
            <w:r w:rsidR="00080688" w:rsidRPr="00E1148E">
              <w:rPr>
                <w:rFonts w:eastAsia="Verdana" w:cs="Verdana"/>
              </w:rPr>
              <w:t>son los encargados de custodiar</w:t>
            </w:r>
            <w:r w:rsidR="003F5578" w:rsidRPr="00E1148E">
              <w:rPr>
                <w:rFonts w:eastAsia="Verdana" w:cs="Verdana"/>
              </w:rPr>
              <w:t xml:space="preserve"> sus documentos</w:t>
            </w:r>
            <w:r w:rsidR="001C1785" w:rsidRPr="00E1148E">
              <w:rPr>
                <w:rFonts w:eastAsia="Verdana" w:cs="Verdana"/>
              </w:rPr>
              <w:t xml:space="preserve">.  La Dirección de Planificación, Política Sectorial y Administración, es la única </w:t>
            </w:r>
            <w:r w:rsidR="00080688" w:rsidRPr="00E1148E">
              <w:rPr>
                <w:rFonts w:eastAsia="Verdana" w:cs="Verdana"/>
              </w:rPr>
              <w:t xml:space="preserve">dirección </w:t>
            </w:r>
            <w:r w:rsidR="001C1785" w:rsidRPr="00E1148E">
              <w:rPr>
                <w:rFonts w:eastAsia="Verdana" w:cs="Verdana"/>
              </w:rPr>
              <w:t xml:space="preserve">con la que se ha trabajado en el proceso de recepción al Archivo Central, siendo la documentación de los años 2009 y 2010.  </w:t>
            </w:r>
            <w:r w:rsidR="003F5578" w:rsidRPr="00E1148E">
              <w:rPr>
                <w:rFonts w:eastAsia="Verdana" w:cs="Verdana"/>
              </w:rPr>
              <w:t xml:space="preserve"> </w:t>
            </w:r>
          </w:p>
        </w:tc>
      </w:tr>
      <w:tr w:rsidR="0088120C" w:rsidTr="001A52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50"/>
        </w:trPr>
        <w:tc>
          <w:tcPr>
            <w:tcW w:w="2547" w:type="dxa"/>
            <w:vAlign w:val="center"/>
          </w:tcPr>
          <w:p w:rsidR="0088120C" w:rsidRPr="006B3D69" w:rsidRDefault="006B3D69" w:rsidP="0006521A">
            <w:pPr>
              <w:spacing w:line="240" w:lineRule="auto"/>
              <w:rPr>
                <w:b/>
              </w:rPr>
            </w:pPr>
            <w:r>
              <w:rPr>
                <w:b/>
              </w:rPr>
              <w:t>3.3. A</w:t>
            </w:r>
            <w:r w:rsidRPr="006B3D69">
              <w:rPr>
                <w:b/>
              </w:rPr>
              <w:t>tribuciones/ fuentes legales</w:t>
            </w:r>
          </w:p>
        </w:tc>
        <w:tc>
          <w:tcPr>
            <w:tcW w:w="7802" w:type="dxa"/>
          </w:tcPr>
          <w:p w:rsidR="00E1148E" w:rsidRPr="00E1148E" w:rsidRDefault="00E1148E" w:rsidP="00E1148E">
            <w:pPr>
              <w:spacing w:line="240" w:lineRule="auto"/>
              <w:jc w:val="both"/>
              <w:rPr>
                <w:rFonts w:eastAsia="Verdana" w:cs="Verdana"/>
              </w:rPr>
            </w:pPr>
            <w:r w:rsidRPr="00E1148E">
              <w:rPr>
                <w:rFonts w:eastAsia="Verdana" w:cs="Verdana"/>
              </w:rPr>
              <w:t xml:space="preserve">Según la Ley de Turismo, Art . 4.- Esta Secretaría de Estado, es el organismo rector en materia turística; </w:t>
            </w:r>
            <w:r w:rsidR="00337774">
              <w:rPr>
                <w:rFonts w:eastAsia="Verdana" w:cs="Verdana"/>
              </w:rPr>
              <w:t xml:space="preserve">a quien </w:t>
            </w:r>
            <w:r w:rsidRPr="00E1148E">
              <w:rPr>
                <w:rFonts w:eastAsia="Verdana" w:cs="Verdana"/>
              </w:rPr>
              <w:t xml:space="preserve">le corresponde determinar y velar por el cumplimiento de la Política y del Plan Nacional de Turismo, así como del cumplimiento de los objetivos de la Ley de Turismo y sus Reglamentos. </w:t>
            </w:r>
          </w:p>
          <w:p w:rsidR="00E1148E" w:rsidRPr="00E1148E" w:rsidRDefault="00E1148E" w:rsidP="00E1148E">
            <w:pPr>
              <w:spacing w:line="240" w:lineRule="auto"/>
              <w:jc w:val="both"/>
              <w:rPr>
                <w:rFonts w:eastAsia="Verdana" w:cs="Verdana"/>
              </w:rPr>
            </w:pPr>
          </w:p>
          <w:p w:rsidR="00E1148E" w:rsidRPr="00E1148E" w:rsidRDefault="00E1148E" w:rsidP="00E1148E">
            <w:pPr>
              <w:spacing w:line="240" w:lineRule="auto"/>
              <w:jc w:val="both"/>
              <w:rPr>
                <w:rFonts w:eastAsia="Verdana" w:cs="Verdana"/>
              </w:rPr>
            </w:pPr>
            <w:r w:rsidRPr="00E1148E">
              <w:rPr>
                <w:rFonts w:eastAsia="Verdana" w:cs="Verdana"/>
              </w:rPr>
              <w:t xml:space="preserve">Art. 5.- La Secretaría de Estado elaborará y ejecutará estudios y proyectos, a fin de permitir la identificación de áreas territoriales para desarrollo turístico. </w:t>
            </w:r>
          </w:p>
          <w:p w:rsidR="00E1148E" w:rsidRPr="00E1148E" w:rsidRDefault="00E1148E" w:rsidP="00E1148E">
            <w:pPr>
              <w:spacing w:line="240" w:lineRule="auto"/>
              <w:jc w:val="both"/>
              <w:rPr>
                <w:rFonts w:eastAsia="Verdana" w:cs="Verdana"/>
              </w:rPr>
            </w:pPr>
          </w:p>
          <w:p w:rsidR="00E1148E" w:rsidRPr="00E1148E" w:rsidRDefault="00E1148E" w:rsidP="00E1148E">
            <w:pPr>
              <w:spacing w:line="240" w:lineRule="auto"/>
              <w:jc w:val="both"/>
              <w:rPr>
                <w:rFonts w:eastAsia="Verdana" w:cs="Verdana"/>
              </w:rPr>
            </w:pPr>
            <w:r w:rsidRPr="00E1148E">
              <w:rPr>
                <w:rFonts w:eastAsia="Verdana" w:cs="Verdana"/>
              </w:rPr>
              <w:t xml:space="preserve">Art. 6.- La Secretaría de Estado vigilará el estricto cumplimiento de las obligaciones que establece la presente Ley y su Reglamento por parte de las empresas turísticas, especialmente de aquéllas que obtengan del Registro Nacional de Turismo la certificación y clasificación respectiva, de manera que dichos servicios se mantengan vigentes y correspondan a la clasificación y categoría aplicada. </w:t>
            </w:r>
          </w:p>
          <w:p w:rsidR="00E1148E" w:rsidRPr="00E1148E" w:rsidRDefault="00E1148E" w:rsidP="00E1148E">
            <w:pPr>
              <w:spacing w:line="240" w:lineRule="auto"/>
              <w:jc w:val="both"/>
              <w:rPr>
                <w:rFonts w:eastAsia="Verdana" w:cs="Verdana"/>
              </w:rPr>
            </w:pPr>
          </w:p>
          <w:p w:rsidR="00E1148E" w:rsidRPr="00E1148E" w:rsidRDefault="00E1148E" w:rsidP="00E1148E">
            <w:pPr>
              <w:spacing w:line="240" w:lineRule="auto"/>
              <w:jc w:val="both"/>
              <w:rPr>
                <w:rFonts w:eastAsia="Verdana" w:cs="Verdana"/>
              </w:rPr>
            </w:pPr>
            <w:r w:rsidRPr="00E1148E">
              <w:rPr>
                <w:rFonts w:eastAsia="Verdana" w:cs="Verdana"/>
              </w:rPr>
              <w:t xml:space="preserve">Art. 7.- La Secretaría de Estado podrá ordenar inspecciones a los establecimientos que presten servicios turísticos, y los empresarios y sus dependientes o agentes facilitarán </w:t>
            </w:r>
            <w:r w:rsidRPr="00E1148E">
              <w:rPr>
                <w:rFonts w:eastAsia="Verdana" w:cs="Verdana"/>
              </w:rPr>
              <w:lastRenderedPageBreak/>
              <w:t>a los delegados acreditados el acceso a sus instalaciones y a los documentos relacionados con la prestación de servicios turísticos.</w:t>
            </w:r>
          </w:p>
          <w:p w:rsidR="005A7F27" w:rsidRPr="00E1148E" w:rsidRDefault="005A7F27" w:rsidP="00E1148E">
            <w:pPr>
              <w:spacing w:line="240" w:lineRule="auto"/>
            </w:pPr>
          </w:p>
        </w:tc>
      </w:tr>
      <w:tr w:rsidR="006B3D69" w:rsidTr="001A52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21"/>
        </w:trPr>
        <w:tc>
          <w:tcPr>
            <w:tcW w:w="2547" w:type="dxa"/>
            <w:vAlign w:val="center"/>
          </w:tcPr>
          <w:p w:rsidR="006B3D69" w:rsidRPr="00BA02A9" w:rsidRDefault="006B3D69" w:rsidP="0006521A">
            <w:pPr>
              <w:spacing w:line="240" w:lineRule="auto"/>
              <w:rPr>
                <w:b/>
              </w:rPr>
            </w:pPr>
            <w:r w:rsidRPr="00BA02A9">
              <w:rPr>
                <w:b/>
              </w:rPr>
              <w:lastRenderedPageBreak/>
              <w:t>3.4. Estructura administrativa</w:t>
            </w:r>
          </w:p>
        </w:tc>
        <w:tc>
          <w:tcPr>
            <w:tcW w:w="7802" w:type="dxa"/>
          </w:tcPr>
          <w:p w:rsidR="005B1073" w:rsidRDefault="002B3479" w:rsidP="0006521A">
            <w:pPr>
              <w:spacing w:line="240" w:lineRule="auto"/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381251</wp:posOffset>
                  </wp:positionH>
                  <wp:positionV relativeFrom="paragraph">
                    <wp:posOffset>6985</wp:posOffset>
                  </wp:positionV>
                  <wp:extent cx="4095750" cy="5359093"/>
                  <wp:effectExtent l="0" t="0" r="0" b="0"/>
                  <wp:wrapNone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53590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  <w:p w:rsidR="00176F3C" w:rsidRDefault="00176F3C" w:rsidP="0006521A">
            <w:pPr>
              <w:spacing w:line="240" w:lineRule="auto"/>
            </w:pPr>
          </w:p>
          <w:p w:rsidR="00176F3C" w:rsidRDefault="00176F3C" w:rsidP="0006521A">
            <w:pPr>
              <w:spacing w:line="240" w:lineRule="auto"/>
            </w:pPr>
          </w:p>
          <w:p w:rsidR="00176F3C" w:rsidRDefault="00176F3C" w:rsidP="0006521A">
            <w:pPr>
              <w:spacing w:line="240" w:lineRule="auto"/>
            </w:pPr>
          </w:p>
          <w:p w:rsidR="00176F3C" w:rsidRDefault="00176F3C" w:rsidP="0006521A">
            <w:pPr>
              <w:spacing w:line="240" w:lineRule="auto"/>
            </w:pPr>
          </w:p>
          <w:p w:rsidR="00176F3C" w:rsidRDefault="00176F3C" w:rsidP="0006521A">
            <w:pPr>
              <w:spacing w:line="240" w:lineRule="auto"/>
            </w:pPr>
          </w:p>
          <w:p w:rsidR="00176F3C" w:rsidRDefault="00176F3C" w:rsidP="0006521A">
            <w:pPr>
              <w:spacing w:line="240" w:lineRule="auto"/>
            </w:pPr>
          </w:p>
          <w:p w:rsidR="00176F3C" w:rsidRDefault="00176F3C" w:rsidP="0006521A">
            <w:pPr>
              <w:spacing w:line="240" w:lineRule="auto"/>
            </w:pPr>
          </w:p>
          <w:p w:rsidR="00176F3C" w:rsidRDefault="00176F3C" w:rsidP="0006521A">
            <w:pPr>
              <w:spacing w:line="240" w:lineRule="auto"/>
            </w:pPr>
          </w:p>
          <w:p w:rsidR="00176F3C" w:rsidRDefault="00176F3C" w:rsidP="0006521A">
            <w:pPr>
              <w:spacing w:line="240" w:lineRule="auto"/>
            </w:pPr>
          </w:p>
          <w:p w:rsidR="00176F3C" w:rsidRDefault="00176F3C" w:rsidP="0006521A">
            <w:pPr>
              <w:spacing w:line="240" w:lineRule="auto"/>
            </w:pPr>
          </w:p>
          <w:p w:rsidR="00176F3C" w:rsidRDefault="00176F3C" w:rsidP="0006521A">
            <w:pPr>
              <w:spacing w:line="240" w:lineRule="auto"/>
            </w:pPr>
          </w:p>
          <w:p w:rsidR="00176F3C" w:rsidRDefault="00176F3C" w:rsidP="0006521A">
            <w:pPr>
              <w:spacing w:line="240" w:lineRule="auto"/>
            </w:pPr>
          </w:p>
          <w:p w:rsidR="00176F3C" w:rsidRDefault="00176F3C" w:rsidP="0006521A">
            <w:pPr>
              <w:spacing w:line="240" w:lineRule="auto"/>
            </w:pPr>
          </w:p>
          <w:p w:rsidR="00176F3C" w:rsidRDefault="00176F3C" w:rsidP="0006521A">
            <w:pPr>
              <w:spacing w:line="240" w:lineRule="auto"/>
            </w:pPr>
          </w:p>
          <w:p w:rsidR="00176F3C" w:rsidRDefault="00176F3C" w:rsidP="0006521A">
            <w:pPr>
              <w:spacing w:line="240" w:lineRule="auto"/>
            </w:pPr>
          </w:p>
          <w:p w:rsidR="00176F3C" w:rsidRDefault="00176F3C" w:rsidP="0006521A">
            <w:pPr>
              <w:spacing w:line="240" w:lineRule="auto"/>
            </w:pPr>
          </w:p>
          <w:p w:rsidR="00176F3C" w:rsidRDefault="00176F3C" w:rsidP="0006521A">
            <w:pPr>
              <w:spacing w:line="240" w:lineRule="auto"/>
            </w:pPr>
          </w:p>
          <w:p w:rsidR="00176F3C" w:rsidRDefault="00176F3C" w:rsidP="0006521A">
            <w:pPr>
              <w:spacing w:line="240" w:lineRule="auto"/>
            </w:pPr>
          </w:p>
          <w:p w:rsidR="00176F3C" w:rsidRDefault="00176F3C" w:rsidP="0006521A">
            <w:pPr>
              <w:spacing w:line="240" w:lineRule="auto"/>
            </w:pPr>
          </w:p>
          <w:p w:rsidR="00176F3C" w:rsidRDefault="00176F3C" w:rsidP="0006521A">
            <w:pPr>
              <w:spacing w:line="240" w:lineRule="auto"/>
            </w:pPr>
          </w:p>
          <w:p w:rsidR="00176F3C" w:rsidRDefault="00176F3C" w:rsidP="0006521A">
            <w:pPr>
              <w:spacing w:line="240" w:lineRule="auto"/>
            </w:pPr>
          </w:p>
          <w:p w:rsidR="00176F3C" w:rsidRDefault="00176F3C" w:rsidP="0006521A">
            <w:pPr>
              <w:spacing w:line="240" w:lineRule="auto"/>
            </w:pPr>
          </w:p>
          <w:p w:rsidR="00176F3C" w:rsidRDefault="00176F3C" w:rsidP="0006521A">
            <w:pPr>
              <w:spacing w:line="240" w:lineRule="auto"/>
            </w:pPr>
          </w:p>
          <w:p w:rsidR="005B1073" w:rsidRDefault="005B1073" w:rsidP="0006521A">
            <w:pPr>
              <w:spacing w:line="240" w:lineRule="auto"/>
            </w:pPr>
          </w:p>
          <w:p w:rsidR="005B1073" w:rsidRDefault="005B1073" w:rsidP="0006521A">
            <w:pPr>
              <w:spacing w:line="240" w:lineRule="auto"/>
            </w:pPr>
          </w:p>
          <w:p w:rsidR="005B1073" w:rsidRDefault="005B1073" w:rsidP="0006521A">
            <w:pPr>
              <w:spacing w:line="240" w:lineRule="auto"/>
            </w:pPr>
          </w:p>
          <w:p w:rsidR="005B1073" w:rsidRDefault="005B1073" w:rsidP="0006521A">
            <w:pPr>
              <w:spacing w:line="240" w:lineRule="auto"/>
            </w:pPr>
          </w:p>
          <w:p w:rsidR="005B1073" w:rsidRDefault="005B1073" w:rsidP="0006521A">
            <w:pPr>
              <w:spacing w:line="240" w:lineRule="auto"/>
            </w:pPr>
          </w:p>
          <w:p w:rsidR="005B1073" w:rsidRDefault="005B1073" w:rsidP="0006521A">
            <w:pPr>
              <w:spacing w:line="240" w:lineRule="auto"/>
            </w:pPr>
          </w:p>
          <w:p w:rsidR="006B3D69" w:rsidRDefault="006B3D69" w:rsidP="0006521A">
            <w:pPr>
              <w:spacing w:line="240" w:lineRule="auto"/>
            </w:pPr>
          </w:p>
          <w:p w:rsidR="00D636DB" w:rsidRDefault="00D636DB" w:rsidP="0006521A">
            <w:pPr>
              <w:spacing w:line="240" w:lineRule="auto"/>
            </w:pPr>
          </w:p>
        </w:tc>
      </w:tr>
      <w:tr w:rsidR="005B1073" w:rsidTr="001A52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29"/>
        </w:trPr>
        <w:tc>
          <w:tcPr>
            <w:tcW w:w="2547" w:type="dxa"/>
            <w:vAlign w:val="center"/>
          </w:tcPr>
          <w:p w:rsidR="005B1073" w:rsidRDefault="005B1073" w:rsidP="0006521A">
            <w:pPr>
              <w:spacing w:line="240" w:lineRule="auto"/>
            </w:pPr>
            <w:r>
              <w:rPr>
                <w:b/>
              </w:rPr>
              <w:t>3.5 Gestión de documentos y política de ingreso</w:t>
            </w:r>
          </w:p>
        </w:tc>
        <w:tc>
          <w:tcPr>
            <w:tcW w:w="7802" w:type="dxa"/>
            <w:vAlign w:val="center"/>
          </w:tcPr>
          <w:p w:rsidR="0048661F" w:rsidRPr="00337774" w:rsidRDefault="0048661F" w:rsidP="0006521A">
            <w:pPr>
              <w:spacing w:line="240" w:lineRule="auto"/>
              <w:jc w:val="both"/>
              <w:rPr>
                <w:rFonts w:eastAsia="Verdana" w:cs="Verdana"/>
              </w:rPr>
            </w:pPr>
          </w:p>
          <w:p w:rsidR="00125F85" w:rsidRPr="00337774" w:rsidRDefault="0048661F" w:rsidP="0006521A">
            <w:pPr>
              <w:spacing w:line="240" w:lineRule="auto"/>
              <w:jc w:val="both"/>
              <w:rPr>
                <w:rFonts w:eastAsia="Verdana" w:cs="Verdana"/>
              </w:rPr>
            </w:pPr>
            <w:r w:rsidRPr="00337774">
              <w:rPr>
                <w:rFonts w:eastAsia="Verdana" w:cs="Verdana"/>
              </w:rPr>
              <w:t xml:space="preserve">- </w:t>
            </w:r>
            <w:r w:rsidR="00125F85" w:rsidRPr="00337774">
              <w:rPr>
                <w:rFonts w:eastAsia="Verdana" w:cs="Verdana"/>
              </w:rPr>
              <w:t>Manual de Procedimientos de Gestión Documental (2016).</w:t>
            </w:r>
          </w:p>
          <w:p w:rsidR="00125F85" w:rsidRPr="00337774" w:rsidRDefault="00125F85" w:rsidP="0006521A">
            <w:pPr>
              <w:spacing w:line="240" w:lineRule="auto"/>
              <w:jc w:val="both"/>
              <w:rPr>
                <w:rFonts w:eastAsia="Verdana" w:cs="Verdana"/>
              </w:rPr>
            </w:pPr>
            <w:r w:rsidRPr="00337774">
              <w:rPr>
                <w:rFonts w:eastAsia="Verdana" w:cs="Verdana"/>
              </w:rPr>
              <w:t>-</w:t>
            </w:r>
            <w:r w:rsidR="00091020" w:rsidRPr="00337774">
              <w:rPr>
                <w:rFonts w:eastAsia="Verdana" w:cs="Verdana"/>
              </w:rPr>
              <w:t xml:space="preserve"> </w:t>
            </w:r>
            <w:r w:rsidRPr="00337774">
              <w:rPr>
                <w:rFonts w:eastAsia="Verdana" w:cs="Verdana"/>
              </w:rPr>
              <w:t>Guía d</w:t>
            </w:r>
            <w:r w:rsidR="00D636DB" w:rsidRPr="00337774">
              <w:rPr>
                <w:rFonts w:eastAsia="Verdana" w:cs="Verdana"/>
              </w:rPr>
              <w:t>e Organización de Archivos (2019 actualizada</w:t>
            </w:r>
            <w:r w:rsidRPr="00337774">
              <w:rPr>
                <w:rFonts w:eastAsia="Verdana" w:cs="Verdana"/>
              </w:rPr>
              <w:t>)</w:t>
            </w:r>
          </w:p>
          <w:p w:rsidR="0048661F" w:rsidRPr="00337774" w:rsidRDefault="00125F85" w:rsidP="0006521A">
            <w:pPr>
              <w:spacing w:line="240" w:lineRule="auto"/>
              <w:jc w:val="both"/>
              <w:rPr>
                <w:rFonts w:eastAsia="Verdana" w:cs="Verdana"/>
              </w:rPr>
            </w:pPr>
            <w:r w:rsidRPr="00337774">
              <w:rPr>
                <w:rFonts w:eastAsia="Verdana" w:cs="Verdana"/>
              </w:rPr>
              <w:t>-</w:t>
            </w:r>
            <w:r w:rsidR="00091020" w:rsidRPr="00337774">
              <w:rPr>
                <w:rFonts w:eastAsia="Verdana" w:cs="Verdana"/>
              </w:rPr>
              <w:t xml:space="preserve"> </w:t>
            </w:r>
            <w:r w:rsidR="0048661F" w:rsidRPr="00337774">
              <w:rPr>
                <w:rFonts w:eastAsia="Verdana" w:cs="Verdana"/>
              </w:rPr>
              <w:t>Cuadro d</w:t>
            </w:r>
            <w:r w:rsidR="00D636DB" w:rsidRPr="00337774">
              <w:rPr>
                <w:rFonts w:eastAsia="Verdana" w:cs="Verdana"/>
              </w:rPr>
              <w:t>e Clasificación Documental (2018</w:t>
            </w:r>
            <w:r w:rsidR="0048661F" w:rsidRPr="00337774">
              <w:rPr>
                <w:rFonts w:eastAsia="Verdana" w:cs="Verdana"/>
              </w:rPr>
              <w:t>)</w:t>
            </w:r>
          </w:p>
          <w:p w:rsidR="00D636DB" w:rsidRPr="00337774" w:rsidRDefault="00D636DB" w:rsidP="0006521A">
            <w:pPr>
              <w:spacing w:line="240" w:lineRule="auto"/>
              <w:jc w:val="both"/>
              <w:rPr>
                <w:rFonts w:eastAsia="Verdana" w:cs="Verdana"/>
              </w:rPr>
            </w:pPr>
            <w:r w:rsidRPr="00337774">
              <w:rPr>
                <w:rFonts w:eastAsia="Verdana" w:cs="Verdana"/>
              </w:rPr>
              <w:t>- Política Institucional de Gestión Documental y Archivo (2019)</w:t>
            </w:r>
          </w:p>
          <w:p w:rsidR="00D636DB" w:rsidRPr="00337774" w:rsidRDefault="00D636DB" w:rsidP="0006521A">
            <w:pPr>
              <w:spacing w:line="240" w:lineRule="auto"/>
              <w:jc w:val="both"/>
              <w:rPr>
                <w:rFonts w:eastAsia="Verdana" w:cs="Verdana"/>
              </w:rPr>
            </w:pPr>
            <w:r w:rsidRPr="00337774">
              <w:rPr>
                <w:rFonts w:eastAsia="Verdana" w:cs="Verdana"/>
              </w:rPr>
              <w:t>- Tablas de Valoración Documental (2019)</w:t>
            </w:r>
          </w:p>
          <w:p w:rsidR="00D636DB" w:rsidRPr="00337774" w:rsidRDefault="00D636DB" w:rsidP="0006521A">
            <w:pPr>
              <w:spacing w:line="240" w:lineRule="auto"/>
              <w:jc w:val="both"/>
              <w:rPr>
                <w:rFonts w:eastAsia="Verdana" w:cs="Verdana"/>
              </w:rPr>
            </w:pPr>
            <w:r w:rsidRPr="00337774">
              <w:rPr>
                <w:rFonts w:eastAsia="Verdana" w:cs="Verdana"/>
              </w:rPr>
              <w:t>- Tablas de Plazos de Conservación Documental (2019)</w:t>
            </w:r>
          </w:p>
          <w:p w:rsidR="005B1073" w:rsidRPr="00337774" w:rsidRDefault="005B1073" w:rsidP="0006521A">
            <w:pPr>
              <w:spacing w:line="240" w:lineRule="auto"/>
              <w:jc w:val="both"/>
              <w:rPr>
                <w:rFonts w:eastAsia="Verdana" w:cs="Verdana"/>
              </w:rPr>
            </w:pPr>
            <w:r w:rsidRPr="00337774">
              <w:rPr>
                <w:rFonts w:eastAsia="Verdana" w:cs="Verdana"/>
              </w:rPr>
              <w:t xml:space="preserve">  </w:t>
            </w:r>
          </w:p>
        </w:tc>
      </w:tr>
      <w:tr w:rsidR="005B1073" w:rsidTr="001A52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19"/>
        </w:trPr>
        <w:tc>
          <w:tcPr>
            <w:tcW w:w="2547" w:type="dxa"/>
            <w:vAlign w:val="center"/>
          </w:tcPr>
          <w:p w:rsidR="005B1073" w:rsidRDefault="005B1073" w:rsidP="0006521A">
            <w:pPr>
              <w:spacing w:line="240" w:lineRule="auto"/>
            </w:pPr>
            <w:r>
              <w:rPr>
                <w:b/>
              </w:rPr>
              <w:t>3.6 Edificio</w:t>
            </w:r>
          </w:p>
        </w:tc>
        <w:tc>
          <w:tcPr>
            <w:tcW w:w="7802" w:type="dxa"/>
            <w:vAlign w:val="center"/>
          </w:tcPr>
          <w:p w:rsidR="005B1073" w:rsidRPr="00337774" w:rsidRDefault="005752C7" w:rsidP="0006521A">
            <w:pPr>
              <w:spacing w:line="240" w:lineRule="auto"/>
              <w:jc w:val="both"/>
              <w:rPr>
                <w:rFonts w:eastAsia="Verdana" w:cs="Verdana"/>
              </w:rPr>
            </w:pPr>
            <w:r w:rsidRPr="00337774">
              <w:rPr>
                <w:rFonts w:eastAsia="Verdana" w:cs="Verdana"/>
              </w:rPr>
              <w:t>En las instalaciones del Minister</w:t>
            </w:r>
            <w:r w:rsidR="00C807EA" w:rsidRPr="00337774">
              <w:rPr>
                <w:rFonts w:eastAsia="Verdana" w:cs="Verdana"/>
              </w:rPr>
              <w:t>io de Turismo, ubicadas en Edificio</w:t>
            </w:r>
            <w:r w:rsidRPr="00337774">
              <w:rPr>
                <w:rFonts w:eastAsia="Verdana" w:cs="Verdana"/>
              </w:rPr>
              <w:t xml:space="preserve"> Carbone</w:t>
            </w:r>
            <w:r w:rsidR="00C807EA" w:rsidRPr="00337774">
              <w:rPr>
                <w:rFonts w:eastAsia="Verdana" w:cs="Verdana"/>
              </w:rPr>
              <w:t>ll No</w:t>
            </w:r>
            <w:r w:rsidRPr="00337774">
              <w:rPr>
                <w:rFonts w:eastAsia="Verdana" w:cs="Verdana"/>
              </w:rPr>
              <w:t xml:space="preserve"> 2, </w:t>
            </w:r>
            <w:r w:rsidR="00C807EA" w:rsidRPr="00337774">
              <w:rPr>
                <w:rFonts w:eastAsia="Verdana" w:cs="Verdana"/>
              </w:rPr>
              <w:t>constan de tres niveles, e</w:t>
            </w:r>
            <w:r w:rsidR="00F708F7" w:rsidRPr="00337774">
              <w:rPr>
                <w:rFonts w:eastAsia="Verdana" w:cs="Verdana"/>
              </w:rPr>
              <w:t>l Archivo Central está ubicado en el</w:t>
            </w:r>
            <w:r w:rsidR="000A31BC" w:rsidRPr="00337774">
              <w:rPr>
                <w:rFonts w:eastAsia="Verdana" w:cs="Verdana"/>
              </w:rPr>
              <w:t xml:space="preserve"> segundo nivel. El archivo </w:t>
            </w:r>
            <w:r w:rsidR="00F708F7" w:rsidRPr="00337774">
              <w:rPr>
                <w:rFonts w:eastAsia="Verdana" w:cs="Verdana"/>
              </w:rPr>
              <w:t xml:space="preserve">posee paredes de concreto y fibra de yeso, no tiene ventanas; por lo tanto, no hay luz natural. </w:t>
            </w:r>
          </w:p>
          <w:p w:rsidR="00C807EA" w:rsidRPr="00337774" w:rsidRDefault="00C807EA" w:rsidP="0006521A">
            <w:pPr>
              <w:spacing w:line="240" w:lineRule="auto"/>
              <w:jc w:val="both"/>
              <w:rPr>
                <w:rFonts w:eastAsia="Verdana" w:cs="Verdana"/>
              </w:rPr>
            </w:pPr>
          </w:p>
        </w:tc>
      </w:tr>
      <w:tr w:rsidR="005B1073" w:rsidTr="001A52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02"/>
        </w:trPr>
        <w:tc>
          <w:tcPr>
            <w:tcW w:w="2547" w:type="dxa"/>
            <w:vAlign w:val="center"/>
          </w:tcPr>
          <w:p w:rsidR="005B1073" w:rsidRDefault="005B1073" w:rsidP="0006521A">
            <w:pPr>
              <w:spacing w:line="240" w:lineRule="auto"/>
            </w:pPr>
            <w:r>
              <w:rPr>
                <w:b/>
              </w:rPr>
              <w:lastRenderedPageBreak/>
              <w:t>3.7 Secciones y otras colecciones custodiadas</w:t>
            </w:r>
          </w:p>
        </w:tc>
        <w:tc>
          <w:tcPr>
            <w:tcW w:w="7802" w:type="dxa"/>
            <w:vAlign w:val="center"/>
          </w:tcPr>
          <w:p w:rsidR="00087B92" w:rsidRPr="00337774" w:rsidRDefault="00087B92" w:rsidP="0006521A">
            <w:pPr>
              <w:spacing w:line="240" w:lineRule="auto"/>
              <w:jc w:val="both"/>
              <w:rPr>
                <w:rFonts w:eastAsia="Verdana" w:cs="Verdana"/>
              </w:rPr>
            </w:pPr>
          </w:p>
          <w:p w:rsidR="004461CB" w:rsidRPr="00337774" w:rsidRDefault="00062DAC" w:rsidP="0006521A">
            <w:pPr>
              <w:spacing w:line="240" w:lineRule="auto"/>
              <w:jc w:val="both"/>
              <w:rPr>
                <w:rFonts w:eastAsia="Verdana" w:cs="Verdana"/>
              </w:rPr>
            </w:pPr>
            <w:r w:rsidRPr="00337774">
              <w:rPr>
                <w:rFonts w:eastAsia="Verdana" w:cs="Verdana"/>
              </w:rPr>
              <w:t>Existe</w:t>
            </w:r>
            <w:r w:rsidR="000E1425" w:rsidRPr="00337774">
              <w:rPr>
                <w:rFonts w:eastAsia="Verdana" w:cs="Verdana"/>
              </w:rPr>
              <w:t xml:space="preserve"> un só</w:t>
            </w:r>
            <w:r w:rsidRPr="00337774">
              <w:rPr>
                <w:rFonts w:eastAsia="Verdana" w:cs="Verdana"/>
              </w:rPr>
              <w:t>lo fondo documental, l</w:t>
            </w:r>
            <w:r w:rsidR="005B1073" w:rsidRPr="00337774">
              <w:rPr>
                <w:rFonts w:eastAsia="Verdana" w:cs="Verdana"/>
              </w:rPr>
              <w:t xml:space="preserve">os archivos de años anteriores se </w:t>
            </w:r>
            <w:r w:rsidR="00176F3C" w:rsidRPr="00337774">
              <w:rPr>
                <w:rFonts w:eastAsia="Verdana" w:cs="Verdana"/>
              </w:rPr>
              <w:t>encuentran en</w:t>
            </w:r>
            <w:r w:rsidRPr="00337774">
              <w:rPr>
                <w:rFonts w:eastAsia="Verdana" w:cs="Verdana"/>
              </w:rPr>
              <w:t xml:space="preserve"> cada una de las u</w:t>
            </w:r>
            <w:r w:rsidR="005B1073" w:rsidRPr="00337774">
              <w:rPr>
                <w:rFonts w:eastAsia="Verdana" w:cs="Verdana"/>
              </w:rPr>
              <w:t>nidad</w:t>
            </w:r>
            <w:r w:rsidR="00C401BA" w:rsidRPr="00337774">
              <w:rPr>
                <w:rFonts w:eastAsia="Verdana" w:cs="Verdana"/>
              </w:rPr>
              <w:t>es productoras.</w:t>
            </w:r>
          </w:p>
          <w:p w:rsidR="005B1073" w:rsidRPr="00337774" w:rsidRDefault="00062DAC" w:rsidP="0006521A">
            <w:pPr>
              <w:spacing w:line="240" w:lineRule="auto"/>
              <w:jc w:val="both"/>
              <w:rPr>
                <w:rFonts w:eastAsia="Verdana" w:cs="Verdana"/>
              </w:rPr>
            </w:pPr>
            <w:r w:rsidRPr="00337774">
              <w:rPr>
                <w:rFonts w:eastAsia="Verdana" w:cs="Verdana"/>
              </w:rPr>
              <w:br/>
              <w:t xml:space="preserve">Se ha iniciado el proceso de recepción de la documentación </w:t>
            </w:r>
            <w:r w:rsidR="004461CB" w:rsidRPr="00337774">
              <w:rPr>
                <w:rFonts w:eastAsia="Verdana" w:cs="Verdana"/>
              </w:rPr>
              <w:t xml:space="preserve">de la Dirección de Planificación, Política Sectorial y Administración </w:t>
            </w:r>
            <w:r w:rsidRPr="00337774">
              <w:rPr>
                <w:rFonts w:eastAsia="Verdana" w:cs="Verdana"/>
              </w:rPr>
              <w:t>al Archivo Central</w:t>
            </w:r>
            <w:r w:rsidR="004461CB" w:rsidRPr="00337774">
              <w:rPr>
                <w:rFonts w:eastAsia="Verdana" w:cs="Verdana"/>
              </w:rPr>
              <w:t>,</w:t>
            </w:r>
            <w:r w:rsidR="00337774">
              <w:rPr>
                <w:rFonts w:eastAsia="Verdana" w:cs="Verdana"/>
              </w:rPr>
              <w:t xml:space="preserve"> de los años 2009 al 2010</w:t>
            </w:r>
            <w:r w:rsidRPr="00337774">
              <w:rPr>
                <w:rFonts w:eastAsia="Verdana" w:cs="Verdana"/>
              </w:rPr>
              <w:t>.</w:t>
            </w:r>
          </w:p>
          <w:p w:rsidR="00062DAC" w:rsidRPr="00337774" w:rsidRDefault="00062DAC" w:rsidP="0006521A">
            <w:pPr>
              <w:spacing w:line="240" w:lineRule="auto"/>
              <w:jc w:val="both"/>
              <w:rPr>
                <w:rFonts w:eastAsia="Verdana" w:cs="Verdana"/>
              </w:rPr>
            </w:pPr>
          </w:p>
          <w:p w:rsidR="00DF3E66" w:rsidRPr="00337774" w:rsidRDefault="00DF3E66" w:rsidP="0006521A">
            <w:pPr>
              <w:spacing w:line="240" w:lineRule="auto"/>
              <w:jc w:val="both"/>
              <w:rPr>
                <w:rFonts w:eastAsia="Verdana" w:cs="Verdana"/>
              </w:rPr>
            </w:pPr>
          </w:p>
          <w:p w:rsidR="00AB30CE" w:rsidRPr="00337774" w:rsidRDefault="00AB30CE" w:rsidP="0006521A">
            <w:pPr>
              <w:pStyle w:val="Prrafodelista"/>
              <w:numPr>
                <w:ilvl w:val="0"/>
                <w:numId w:val="3"/>
              </w:numPr>
              <w:spacing w:line="240" w:lineRule="auto"/>
              <w:jc w:val="both"/>
              <w:rPr>
                <w:rFonts w:eastAsia="Verdana" w:cs="Verdana"/>
              </w:rPr>
            </w:pPr>
            <w:r w:rsidRPr="00337774">
              <w:rPr>
                <w:rFonts w:eastAsia="Verdana" w:cs="Verdana"/>
              </w:rPr>
              <w:t>Sección</w:t>
            </w:r>
            <w:r w:rsidR="000E1425" w:rsidRPr="00337774">
              <w:rPr>
                <w:rFonts w:eastAsia="Verdana" w:cs="Verdana"/>
              </w:rPr>
              <w:t xml:space="preserve"> Administrativa</w:t>
            </w:r>
          </w:p>
          <w:p w:rsidR="00DF3E66" w:rsidRPr="00337774" w:rsidRDefault="00DF3E66" w:rsidP="0006521A">
            <w:pPr>
              <w:spacing w:line="240" w:lineRule="auto"/>
              <w:jc w:val="both"/>
              <w:rPr>
                <w:rFonts w:eastAsia="Verdana" w:cs="Verdana"/>
              </w:rPr>
            </w:pPr>
            <w:r w:rsidRPr="00337774">
              <w:rPr>
                <w:rFonts w:eastAsia="Verdana" w:cs="Verdana"/>
              </w:rPr>
              <w:t>Proporcionar apoyo logístico y administrativo a las dependencias de MITUR, otorgando de manera oportuna los bienes y servicios internos y externos; verificando que la dotación, desarrollo y mantenimiento de recursos humanos, tecnológicos, así como de mantenimiento, se haga en forma eficiente.</w:t>
            </w:r>
          </w:p>
          <w:p w:rsidR="005816B5" w:rsidRPr="00337774" w:rsidRDefault="005816B5" w:rsidP="0006521A">
            <w:pPr>
              <w:spacing w:line="240" w:lineRule="auto"/>
              <w:jc w:val="both"/>
              <w:rPr>
                <w:rFonts w:eastAsia="Verdana" w:cs="Verdana"/>
              </w:rPr>
            </w:pPr>
          </w:p>
          <w:p w:rsidR="00AB30CE" w:rsidRPr="00337774" w:rsidRDefault="000E1425" w:rsidP="0006521A">
            <w:pPr>
              <w:pStyle w:val="Prrafodelista"/>
              <w:numPr>
                <w:ilvl w:val="0"/>
                <w:numId w:val="3"/>
              </w:numPr>
              <w:spacing w:line="240" w:lineRule="auto"/>
              <w:jc w:val="both"/>
              <w:rPr>
                <w:rFonts w:eastAsia="Verdana" w:cs="Verdana"/>
              </w:rPr>
            </w:pPr>
            <w:r w:rsidRPr="00337774">
              <w:rPr>
                <w:rFonts w:eastAsia="Verdana" w:cs="Verdana"/>
              </w:rPr>
              <w:t>Sección de Finanzas</w:t>
            </w:r>
          </w:p>
          <w:p w:rsidR="005816B5" w:rsidRPr="00337774" w:rsidRDefault="005816B5" w:rsidP="0006521A">
            <w:pPr>
              <w:jc w:val="both"/>
              <w:rPr>
                <w:rFonts w:eastAsia="Verdana" w:cs="Verdana"/>
              </w:rPr>
            </w:pPr>
            <w:r w:rsidRPr="00337774">
              <w:rPr>
                <w:rFonts w:eastAsia="Verdana" w:cs="Verdana"/>
              </w:rPr>
              <w:t>Planificar, dirigir y controlar la Unidad bajo su mando, estableciendo los mecanismos adecuados de comunicación y coordinación con las diferentes dependencias de la Institución relacionadas con el desempeño administrativo y operativo de las funciones de su Unidad.  Evaluar el proc</w:t>
            </w:r>
            <w:r w:rsidR="00B853CE" w:rsidRPr="00337774">
              <w:rPr>
                <w:rFonts w:eastAsia="Verdana" w:cs="Verdana"/>
              </w:rPr>
              <w:t xml:space="preserve">eso de ejecución presupuestaria e informar </w:t>
            </w:r>
            <w:r w:rsidRPr="00337774">
              <w:rPr>
                <w:rFonts w:eastAsia="Verdana" w:cs="Verdana"/>
              </w:rPr>
              <w:t xml:space="preserve">del movimiento de presupuesto y otros recursos monetarios que maneja la institución. </w:t>
            </w:r>
          </w:p>
          <w:p w:rsidR="005816B5" w:rsidRPr="00337774" w:rsidRDefault="005816B5" w:rsidP="0006521A">
            <w:pPr>
              <w:spacing w:line="240" w:lineRule="auto"/>
              <w:jc w:val="both"/>
              <w:rPr>
                <w:rFonts w:eastAsia="Verdana" w:cs="Verdana"/>
              </w:rPr>
            </w:pPr>
          </w:p>
          <w:p w:rsidR="00AB30CE" w:rsidRPr="00337774" w:rsidRDefault="00AB30CE" w:rsidP="0006521A">
            <w:pPr>
              <w:pStyle w:val="Prrafodelista"/>
              <w:numPr>
                <w:ilvl w:val="0"/>
                <w:numId w:val="3"/>
              </w:numPr>
              <w:spacing w:line="240" w:lineRule="auto"/>
              <w:jc w:val="both"/>
              <w:rPr>
                <w:rFonts w:eastAsia="Verdana" w:cs="Verdana"/>
              </w:rPr>
            </w:pPr>
            <w:r w:rsidRPr="00337774">
              <w:rPr>
                <w:rFonts w:eastAsia="Verdana" w:cs="Verdana"/>
              </w:rPr>
              <w:t>Sección</w:t>
            </w:r>
            <w:r w:rsidR="000E1425" w:rsidRPr="00337774">
              <w:rPr>
                <w:rFonts w:eastAsia="Verdana" w:cs="Verdana"/>
              </w:rPr>
              <w:t xml:space="preserve"> de Planificación</w:t>
            </w:r>
          </w:p>
          <w:p w:rsidR="00DF3E66" w:rsidRPr="00337774" w:rsidRDefault="003916FA" w:rsidP="0006521A">
            <w:pPr>
              <w:spacing w:line="240" w:lineRule="auto"/>
              <w:jc w:val="both"/>
              <w:rPr>
                <w:rFonts w:eastAsia="Verdana" w:cs="Verdana"/>
              </w:rPr>
            </w:pPr>
            <w:r w:rsidRPr="00337774">
              <w:rPr>
                <w:rFonts w:eastAsia="Verdana" w:cs="Verdana"/>
              </w:rPr>
              <w:t>P</w:t>
            </w:r>
            <w:r w:rsidR="00DF3E66" w:rsidRPr="00337774">
              <w:rPr>
                <w:rFonts w:eastAsia="Verdana" w:cs="Verdana"/>
              </w:rPr>
              <w:t>lanificar a nivel estratégico la organización institucional, así como realizar la coordinación a alto nivel con las instituciones nacionales, regionales e internacionales.</w:t>
            </w:r>
          </w:p>
          <w:p w:rsidR="00BB2E95" w:rsidRPr="00337774" w:rsidRDefault="00BB2E95" w:rsidP="0006521A">
            <w:pPr>
              <w:spacing w:line="240" w:lineRule="auto"/>
              <w:jc w:val="both"/>
              <w:rPr>
                <w:rFonts w:eastAsia="Verdana" w:cs="Verdana"/>
              </w:rPr>
            </w:pPr>
          </w:p>
          <w:p w:rsidR="00AB30CE" w:rsidRPr="00337774" w:rsidRDefault="00AB30CE" w:rsidP="0006521A">
            <w:pPr>
              <w:pStyle w:val="Prrafodelista"/>
              <w:numPr>
                <w:ilvl w:val="0"/>
                <w:numId w:val="3"/>
              </w:numPr>
              <w:spacing w:line="240" w:lineRule="auto"/>
              <w:jc w:val="both"/>
              <w:rPr>
                <w:rFonts w:eastAsia="Verdana" w:cs="Verdana"/>
              </w:rPr>
            </w:pPr>
            <w:r w:rsidRPr="00337774">
              <w:rPr>
                <w:rFonts w:eastAsia="Verdana" w:cs="Verdana"/>
              </w:rPr>
              <w:t>S</w:t>
            </w:r>
            <w:r w:rsidR="000E1425" w:rsidRPr="00337774">
              <w:rPr>
                <w:rFonts w:eastAsia="Verdana" w:cs="Verdana"/>
              </w:rPr>
              <w:t>ección de servicios</w:t>
            </w:r>
          </w:p>
          <w:p w:rsidR="00AB30CE" w:rsidRPr="00337774" w:rsidRDefault="003916FA" w:rsidP="0006521A">
            <w:pPr>
              <w:spacing w:line="240" w:lineRule="auto"/>
              <w:jc w:val="both"/>
              <w:rPr>
                <w:rFonts w:eastAsia="Verdana" w:cs="Verdana"/>
              </w:rPr>
            </w:pPr>
            <w:r w:rsidRPr="00337774">
              <w:rPr>
                <w:rFonts w:eastAsia="Verdana" w:cs="Verdana"/>
              </w:rPr>
              <w:t>Establecer</w:t>
            </w:r>
            <w:r w:rsidR="000E1425" w:rsidRPr="00337774">
              <w:rPr>
                <w:rFonts w:eastAsia="Verdana" w:cs="Verdana"/>
              </w:rPr>
              <w:t xml:space="preserve"> los procedimientos que permitan vincular responsabilidades y procesos prioritarios que la Ley faculta a la Dirección de Contraloría Sectorial- Inspecciones, Monitoreo, Declaración PITN, Declaración de Zonas, Regiones, Centros y Rutas de Interés Turístico Nacional- viabilizando y haciendo factible su desarrollo en el cronograma presupuestado.</w:t>
            </w:r>
          </w:p>
          <w:p w:rsidR="00AB30CE" w:rsidRPr="00337774" w:rsidRDefault="00AB30CE" w:rsidP="0006521A">
            <w:pPr>
              <w:spacing w:line="240" w:lineRule="auto"/>
              <w:jc w:val="both"/>
              <w:rPr>
                <w:rFonts w:eastAsia="Verdana" w:cs="Verdana"/>
              </w:rPr>
            </w:pPr>
          </w:p>
        </w:tc>
      </w:tr>
      <w:tr w:rsidR="00EC4E07" w:rsidTr="001A52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02"/>
        </w:trPr>
        <w:tc>
          <w:tcPr>
            <w:tcW w:w="2547" w:type="dxa"/>
            <w:vAlign w:val="center"/>
          </w:tcPr>
          <w:p w:rsidR="00EC4E07" w:rsidRDefault="00EC4E07" w:rsidP="0006521A">
            <w:pPr>
              <w:spacing w:line="240" w:lineRule="auto"/>
              <w:rPr>
                <w:b/>
              </w:rPr>
            </w:pPr>
            <w:r>
              <w:rPr>
                <w:b/>
              </w:rPr>
              <w:t>3.8 Instrumentos de descripción, guías y publicaciones</w:t>
            </w:r>
          </w:p>
        </w:tc>
        <w:tc>
          <w:tcPr>
            <w:tcW w:w="7802" w:type="dxa"/>
            <w:vAlign w:val="center"/>
          </w:tcPr>
          <w:p w:rsidR="00EC4E07" w:rsidRPr="00337774" w:rsidRDefault="00EC4E07" w:rsidP="00337774">
            <w:pPr>
              <w:spacing w:line="240" w:lineRule="auto"/>
              <w:jc w:val="both"/>
              <w:rPr>
                <w:rFonts w:eastAsia="Verdana" w:cs="Verdana"/>
              </w:rPr>
            </w:pPr>
          </w:p>
          <w:p w:rsidR="00EC4E07" w:rsidRPr="00337774" w:rsidRDefault="00EC4E07" w:rsidP="00337774">
            <w:pPr>
              <w:spacing w:line="240" w:lineRule="auto"/>
              <w:jc w:val="both"/>
              <w:rPr>
                <w:rFonts w:eastAsia="Verdana" w:cs="Verdana"/>
              </w:rPr>
            </w:pPr>
            <w:r w:rsidRPr="00337774">
              <w:rPr>
                <w:rFonts w:eastAsia="Verdana" w:cs="Verdana"/>
              </w:rPr>
              <w:t>Guía de Organización de Archivos. Ministerio de Turismo, San Salvador, El Salvador: 2016.</w:t>
            </w:r>
          </w:p>
          <w:p w:rsidR="00EC4E07" w:rsidRPr="00337774" w:rsidRDefault="00EC4E07" w:rsidP="00337774">
            <w:pPr>
              <w:spacing w:line="240" w:lineRule="auto"/>
              <w:jc w:val="both"/>
              <w:rPr>
                <w:rFonts w:eastAsia="Verdana" w:cs="Verdana"/>
              </w:rPr>
            </w:pPr>
          </w:p>
        </w:tc>
      </w:tr>
    </w:tbl>
    <w:p w:rsidR="009E4108" w:rsidRDefault="009E4108" w:rsidP="00AB30CE">
      <w:pPr>
        <w:spacing w:line="240" w:lineRule="auto"/>
        <w:ind w:right="144"/>
        <w:jc w:val="both"/>
      </w:pPr>
    </w:p>
    <w:tbl>
      <w:tblPr>
        <w:tblStyle w:val="TableGrid"/>
        <w:tblW w:w="10349" w:type="dxa"/>
        <w:tblInd w:w="-431" w:type="dxa"/>
        <w:tblCellMar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2597"/>
        <w:gridCol w:w="7752"/>
      </w:tblGrid>
      <w:tr w:rsidR="004C7274" w:rsidTr="00D636DB">
        <w:trPr>
          <w:trHeight w:val="276"/>
        </w:trPr>
        <w:tc>
          <w:tcPr>
            <w:tcW w:w="10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:rsidR="004C7274" w:rsidRDefault="007651F2" w:rsidP="000B0A29">
            <w:pPr>
              <w:spacing w:line="240" w:lineRule="auto"/>
              <w:ind w:left="360"/>
              <w:jc w:val="center"/>
            </w:pPr>
            <w:r>
              <w:rPr>
                <w:b/>
              </w:rPr>
              <w:t>4.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="005B1073">
              <w:rPr>
                <w:b/>
              </w:rPr>
              <w:t>Área de Acces</w:t>
            </w:r>
            <w:r>
              <w:rPr>
                <w:b/>
              </w:rPr>
              <w:t>o</w:t>
            </w:r>
          </w:p>
        </w:tc>
      </w:tr>
      <w:tr w:rsidR="004C7274" w:rsidTr="00A20462">
        <w:trPr>
          <w:trHeight w:val="549"/>
        </w:trPr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7274" w:rsidRDefault="007651F2" w:rsidP="00A20462">
            <w:pPr>
              <w:spacing w:line="240" w:lineRule="auto"/>
              <w:jc w:val="center"/>
            </w:pPr>
            <w:r>
              <w:rPr>
                <w:b/>
              </w:rPr>
              <w:t>4.1 Horarios de apertura</w:t>
            </w:r>
          </w:p>
        </w:tc>
        <w:tc>
          <w:tcPr>
            <w:tcW w:w="7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7EA" w:rsidRPr="00337774" w:rsidRDefault="00B837EA" w:rsidP="00337774">
            <w:pPr>
              <w:spacing w:line="240" w:lineRule="auto"/>
              <w:jc w:val="both"/>
              <w:rPr>
                <w:rFonts w:eastAsia="Verdana" w:cs="Verdana"/>
              </w:rPr>
            </w:pPr>
          </w:p>
          <w:p w:rsidR="004C7274" w:rsidRPr="00337774" w:rsidRDefault="007651F2" w:rsidP="00337774">
            <w:pPr>
              <w:spacing w:line="240" w:lineRule="auto"/>
              <w:jc w:val="both"/>
              <w:rPr>
                <w:rFonts w:eastAsia="Verdana" w:cs="Verdana"/>
              </w:rPr>
            </w:pPr>
            <w:r w:rsidRPr="00337774">
              <w:rPr>
                <w:rFonts w:eastAsia="Verdana" w:cs="Verdana"/>
              </w:rPr>
              <w:t xml:space="preserve">Apertura al público: lunes a viernes </w:t>
            </w:r>
            <w:r w:rsidR="00157264" w:rsidRPr="00337774">
              <w:rPr>
                <w:rFonts w:eastAsia="Verdana" w:cs="Verdana"/>
              </w:rPr>
              <w:t>de 8:00</w:t>
            </w:r>
            <w:r w:rsidRPr="00337774">
              <w:rPr>
                <w:rFonts w:eastAsia="Verdana" w:cs="Verdana"/>
              </w:rPr>
              <w:t xml:space="preserve"> am – 4:00 pm, con receso de 12:30-1:30 pm.  </w:t>
            </w:r>
          </w:p>
          <w:p w:rsidR="00412CA4" w:rsidRPr="00337774" w:rsidRDefault="00412CA4" w:rsidP="00337774">
            <w:pPr>
              <w:spacing w:line="240" w:lineRule="auto"/>
              <w:jc w:val="both"/>
              <w:rPr>
                <w:rFonts w:eastAsia="Verdana" w:cs="Verdana"/>
              </w:rPr>
            </w:pPr>
            <w:r w:rsidRPr="00337774">
              <w:rPr>
                <w:rFonts w:eastAsia="Verdana" w:cs="Verdana"/>
              </w:rPr>
              <w:t>Cerrado al público los fines de semana.</w:t>
            </w:r>
          </w:p>
          <w:p w:rsidR="00B837EA" w:rsidRPr="00337774" w:rsidRDefault="00B837EA" w:rsidP="00337774">
            <w:pPr>
              <w:spacing w:line="240" w:lineRule="auto"/>
              <w:jc w:val="both"/>
              <w:rPr>
                <w:rFonts w:eastAsia="Verdana" w:cs="Verdana"/>
              </w:rPr>
            </w:pPr>
          </w:p>
        </w:tc>
      </w:tr>
      <w:tr w:rsidR="004C7274" w:rsidTr="00337774">
        <w:trPr>
          <w:trHeight w:val="1891"/>
        </w:trPr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7274" w:rsidRDefault="007651F2" w:rsidP="00337774">
            <w:pPr>
              <w:spacing w:after="32" w:line="240" w:lineRule="auto"/>
            </w:pPr>
            <w:r>
              <w:rPr>
                <w:b/>
              </w:rPr>
              <w:lastRenderedPageBreak/>
              <w:t xml:space="preserve"> </w:t>
            </w:r>
          </w:p>
          <w:p w:rsidR="004C7274" w:rsidRDefault="007651F2" w:rsidP="00337774">
            <w:pPr>
              <w:spacing w:line="240" w:lineRule="auto"/>
            </w:pPr>
            <w:r>
              <w:rPr>
                <w:b/>
              </w:rPr>
              <w:t xml:space="preserve">4.2 Condiciones y requisitos para el uso y el acceso </w:t>
            </w:r>
          </w:p>
        </w:tc>
        <w:tc>
          <w:tcPr>
            <w:tcW w:w="7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7EA" w:rsidRPr="00337774" w:rsidRDefault="00B837EA" w:rsidP="00337774">
            <w:pPr>
              <w:spacing w:line="240" w:lineRule="auto"/>
              <w:jc w:val="both"/>
              <w:rPr>
                <w:rFonts w:eastAsia="Verdana" w:cs="Verdana"/>
              </w:rPr>
            </w:pPr>
          </w:p>
          <w:p w:rsidR="004C7274" w:rsidRPr="00337774" w:rsidRDefault="007651F2" w:rsidP="00337774">
            <w:pPr>
              <w:spacing w:line="240" w:lineRule="auto"/>
              <w:jc w:val="both"/>
              <w:rPr>
                <w:rFonts w:eastAsia="Verdana" w:cs="Verdana"/>
              </w:rPr>
            </w:pPr>
            <w:r w:rsidRPr="00337774">
              <w:rPr>
                <w:rFonts w:eastAsia="Verdana" w:cs="Verdana"/>
              </w:rPr>
              <w:t>Para el ingreso a las instalaciones al Ministerio de Turismo</w:t>
            </w:r>
            <w:r w:rsidR="00157264" w:rsidRPr="00337774">
              <w:rPr>
                <w:rFonts w:eastAsia="Verdana" w:cs="Verdana"/>
              </w:rPr>
              <w:t>,</w:t>
            </w:r>
            <w:r w:rsidRPr="00337774">
              <w:rPr>
                <w:rFonts w:eastAsia="Verdana" w:cs="Verdana"/>
              </w:rPr>
              <w:t xml:space="preserve"> se debe presentar el Documento Único de Identidad Personal con el personal de vigilancia de la institución.   </w:t>
            </w:r>
          </w:p>
          <w:p w:rsidR="004C7274" w:rsidRPr="00337774" w:rsidRDefault="007651F2" w:rsidP="00337774">
            <w:pPr>
              <w:spacing w:line="240" w:lineRule="auto"/>
              <w:jc w:val="both"/>
              <w:rPr>
                <w:rFonts w:eastAsia="Verdana" w:cs="Verdana"/>
              </w:rPr>
            </w:pPr>
            <w:r w:rsidRPr="00337774">
              <w:rPr>
                <w:rFonts w:eastAsia="Verdana" w:cs="Verdana"/>
              </w:rPr>
              <w:t xml:space="preserve"> En el Edificio Carbonel 2, segundo nivel, se encuentra la UAIP, lugar </w:t>
            </w:r>
            <w:r w:rsidR="00176F3C" w:rsidRPr="00337774">
              <w:rPr>
                <w:rFonts w:eastAsia="Verdana" w:cs="Verdana"/>
              </w:rPr>
              <w:t>donde se</w:t>
            </w:r>
            <w:r w:rsidRPr="00337774">
              <w:rPr>
                <w:rFonts w:eastAsia="Verdana" w:cs="Verdana"/>
              </w:rPr>
              <w:t xml:space="preserve"> proporcionará el formulario respectivo para las consultas de documentos.  </w:t>
            </w:r>
          </w:p>
          <w:p w:rsidR="00B837EA" w:rsidRPr="00337774" w:rsidRDefault="00B837EA" w:rsidP="00337774">
            <w:pPr>
              <w:spacing w:line="240" w:lineRule="auto"/>
              <w:jc w:val="both"/>
              <w:rPr>
                <w:rFonts w:eastAsia="Verdana" w:cs="Verdana"/>
              </w:rPr>
            </w:pPr>
          </w:p>
        </w:tc>
      </w:tr>
      <w:tr w:rsidR="004C7274" w:rsidTr="004F54ED">
        <w:trPr>
          <w:trHeight w:val="1622"/>
        </w:trPr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7274" w:rsidRDefault="004C7274" w:rsidP="004F54ED">
            <w:pPr>
              <w:spacing w:after="32" w:line="240" w:lineRule="auto"/>
            </w:pPr>
          </w:p>
          <w:p w:rsidR="004C7274" w:rsidRDefault="007651F2" w:rsidP="004F54ED">
            <w:pPr>
              <w:spacing w:line="240" w:lineRule="auto"/>
            </w:pPr>
            <w:r>
              <w:rPr>
                <w:b/>
              </w:rPr>
              <w:t>4.3 Accesibilidad</w:t>
            </w:r>
          </w:p>
        </w:tc>
        <w:tc>
          <w:tcPr>
            <w:tcW w:w="7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7EA" w:rsidRPr="00337774" w:rsidRDefault="00B837EA" w:rsidP="00337774">
            <w:pPr>
              <w:spacing w:line="240" w:lineRule="auto"/>
              <w:jc w:val="both"/>
              <w:rPr>
                <w:rFonts w:eastAsia="Verdana" w:cs="Verdana"/>
              </w:rPr>
            </w:pPr>
          </w:p>
          <w:p w:rsidR="004C7274" w:rsidRPr="00337774" w:rsidRDefault="007651F2" w:rsidP="00337774">
            <w:pPr>
              <w:spacing w:line="240" w:lineRule="auto"/>
              <w:jc w:val="both"/>
              <w:rPr>
                <w:rFonts w:eastAsia="Verdana" w:cs="Verdana"/>
              </w:rPr>
            </w:pPr>
            <w:r w:rsidRPr="00337774">
              <w:rPr>
                <w:rFonts w:eastAsia="Verdana" w:cs="Verdana"/>
              </w:rPr>
              <w:t xml:space="preserve">La entrada principal al Ministerio </w:t>
            </w:r>
            <w:r w:rsidR="00176F3C" w:rsidRPr="00337774">
              <w:rPr>
                <w:rFonts w:eastAsia="Verdana" w:cs="Verdana"/>
              </w:rPr>
              <w:t>de Turismo</w:t>
            </w:r>
            <w:r w:rsidRPr="00337774">
              <w:rPr>
                <w:rFonts w:eastAsia="Verdana" w:cs="Verdana"/>
              </w:rPr>
              <w:t xml:space="preserve"> es sobre la Alameda Dr. Manuel Enrique Araujo, cuenta además con una entrada sobre el Pasaje Carbonel </w:t>
            </w:r>
            <w:r w:rsidR="00575F2D" w:rsidRPr="00337774">
              <w:rPr>
                <w:rFonts w:eastAsia="Verdana" w:cs="Verdana"/>
              </w:rPr>
              <w:t>donde</w:t>
            </w:r>
            <w:r w:rsidRPr="00337774">
              <w:rPr>
                <w:rFonts w:eastAsia="Verdana" w:cs="Verdana"/>
              </w:rPr>
              <w:t xml:space="preserve"> puede acceder a la UAIP. </w:t>
            </w:r>
          </w:p>
          <w:p w:rsidR="004C7274" w:rsidRPr="00337774" w:rsidRDefault="007651F2" w:rsidP="00337774">
            <w:pPr>
              <w:spacing w:line="240" w:lineRule="auto"/>
              <w:jc w:val="both"/>
              <w:rPr>
                <w:rFonts w:eastAsia="Verdana" w:cs="Verdana"/>
              </w:rPr>
            </w:pPr>
            <w:r w:rsidRPr="00337774">
              <w:rPr>
                <w:rFonts w:eastAsia="Verdana" w:cs="Verdana"/>
              </w:rPr>
              <w:t xml:space="preserve">Quienes se transportan en vehículo pueden hacer uso del estacionamiento situado a una corta distancia de la segunda entrada a la Institución.  </w:t>
            </w:r>
          </w:p>
          <w:p w:rsidR="00CE0475" w:rsidRPr="00337774" w:rsidRDefault="00CE0475" w:rsidP="00337774">
            <w:pPr>
              <w:spacing w:line="240" w:lineRule="auto"/>
              <w:jc w:val="both"/>
              <w:rPr>
                <w:rFonts w:eastAsia="Verdana" w:cs="Verdana"/>
              </w:rPr>
            </w:pPr>
          </w:p>
          <w:p w:rsidR="00CE0475" w:rsidRPr="00337774" w:rsidRDefault="00CE0475" w:rsidP="00337774">
            <w:pPr>
              <w:spacing w:line="240" w:lineRule="auto"/>
              <w:jc w:val="both"/>
              <w:rPr>
                <w:rFonts w:eastAsia="Verdana" w:cs="Verdana"/>
              </w:rPr>
            </w:pPr>
            <w:r w:rsidRPr="00337774">
              <w:rPr>
                <w:rFonts w:eastAsia="Verdana" w:cs="Verdana"/>
              </w:rPr>
              <w:t>El edificio no posee infraestructura adecuada para personas con discapacidad. Para poder acceder a los diferentes niveles, se debe hacer por gradas.</w:t>
            </w:r>
          </w:p>
          <w:p w:rsidR="00B837EA" w:rsidRPr="00337774" w:rsidRDefault="00B837EA" w:rsidP="00337774">
            <w:pPr>
              <w:spacing w:line="240" w:lineRule="auto"/>
              <w:jc w:val="both"/>
              <w:rPr>
                <w:rFonts w:eastAsia="Verdana" w:cs="Verdana"/>
              </w:rPr>
            </w:pPr>
          </w:p>
        </w:tc>
      </w:tr>
      <w:tr w:rsidR="004C7274" w:rsidTr="00D636DB">
        <w:trPr>
          <w:trHeight w:val="276"/>
        </w:trPr>
        <w:tc>
          <w:tcPr>
            <w:tcW w:w="10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:rsidR="004C7274" w:rsidRDefault="007651F2" w:rsidP="000B0A29">
            <w:pPr>
              <w:spacing w:line="240" w:lineRule="auto"/>
              <w:ind w:left="360"/>
              <w:jc w:val="center"/>
            </w:pPr>
            <w:r>
              <w:rPr>
                <w:b/>
              </w:rPr>
              <w:t>5.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="001F4045">
              <w:rPr>
                <w:b/>
              </w:rPr>
              <w:t>Área de Servic</w:t>
            </w:r>
            <w:r>
              <w:rPr>
                <w:b/>
              </w:rPr>
              <w:t>io</w:t>
            </w:r>
          </w:p>
        </w:tc>
      </w:tr>
      <w:tr w:rsidR="004C7274" w:rsidTr="00D636DB">
        <w:trPr>
          <w:trHeight w:val="1086"/>
        </w:trPr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24A" w:rsidRDefault="0018424A" w:rsidP="00D01DC7">
            <w:pPr>
              <w:spacing w:line="240" w:lineRule="auto"/>
              <w:rPr>
                <w:b/>
              </w:rPr>
            </w:pPr>
          </w:p>
          <w:p w:rsidR="004C7274" w:rsidRDefault="007651F2" w:rsidP="00D01DC7">
            <w:pPr>
              <w:spacing w:line="240" w:lineRule="auto"/>
              <w:rPr>
                <w:b/>
              </w:rPr>
            </w:pPr>
            <w:r>
              <w:rPr>
                <w:b/>
              </w:rPr>
              <w:t xml:space="preserve">5.1. Servicios de ayuda a la investigación </w:t>
            </w:r>
          </w:p>
          <w:p w:rsidR="0018424A" w:rsidRDefault="0018424A" w:rsidP="00D01DC7">
            <w:pPr>
              <w:spacing w:line="240" w:lineRule="auto"/>
            </w:pPr>
          </w:p>
        </w:tc>
        <w:tc>
          <w:tcPr>
            <w:tcW w:w="7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C90" w:rsidRPr="00337774" w:rsidRDefault="00B43C90" w:rsidP="00337774">
            <w:pPr>
              <w:spacing w:line="240" w:lineRule="auto"/>
              <w:jc w:val="both"/>
              <w:rPr>
                <w:rFonts w:eastAsia="Verdana" w:cs="Verdana"/>
              </w:rPr>
            </w:pPr>
          </w:p>
          <w:p w:rsidR="004C7274" w:rsidRPr="00337774" w:rsidRDefault="00F8450C" w:rsidP="00337774">
            <w:pPr>
              <w:spacing w:line="240" w:lineRule="auto"/>
              <w:jc w:val="both"/>
              <w:rPr>
                <w:rFonts w:eastAsia="Verdana" w:cs="Verdana"/>
              </w:rPr>
            </w:pPr>
            <w:r w:rsidRPr="00337774">
              <w:rPr>
                <w:rFonts w:eastAsia="Verdana" w:cs="Verdana"/>
              </w:rPr>
              <w:t>Los servicios de referencia, orientación y ayuda a la investigación se hacen a través del Oficial de Información.</w:t>
            </w:r>
          </w:p>
        </w:tc>
      </w:tr>
      <w:tr w:rsidR="004C7274" w:rsidTr="004F54ED">
        <w:trPr>
          <w:trHeight w:val="416"/>
        </w:trPr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7274" w:rsidRDefault="004C7274" w:rsidP="004F54ED">
            <w:pPr>
              <w:spacing w:after="32" w:line="240" w:lineRule="auto"/>
            </w:pPr>
          </w:p>
          <w:p w:rsidR="004C7274" w:rsidRDefault="007651F2" w:rsidP="004F54ED">
            <w:pPr>
              <w:spacing w:line="240" w:lineRule="auto"/>
            </w:pPr>
            <w:r>
              <w:rPr>
                <w:b/>
              </w:rPr>
              <w:t>5.2. Servicios de reproducción</w:t>
            </w:r>
          </w:p>
        </w:tc>
        <w:tc>
          <w:tcPr>
            <w:tcW w:w="7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274" w:rsidRPr="00337774" w:rsidRDefault="004C7274" w:rsidP="00337774">
            <w:pPr>
              <w:spacing w:line="240" w:lineRule="auto"/>
              <w:jc w:val="both"/>
              <w:rPr>
                <w:rFonts w:eastAsia="Verdana" w:cs="Verdana"/>
              </w:rPr>
            </w:pPr>
          </w:p>
          <w:p w:rsidR="004C7274" w:rsidRPr="00337774" w:rsidRDefault="00B13176" w:rsidP="00337774">
            <w:pPr>
              <w:widowControl w:val="0"/>
              <w:autoSpaceDE w:val="0"/>
              <w:autoSpaceDN w:val="0"/>
              <w:adjustRightInd w:val="0"/>
              <w:spacing w:line="239" w:lineRule="auto"/>
              <w:ind w:right="66"/>
              <w:contextualSpacing/>
              <w:jc w:val="both"/>
              <w:rPr>
                <w:rFonts w:eastAsia="Verdana" w:cs="Verdana"/>
              </w:rPr>
            </w:pPr>
            <w:r>
              <w:rPr>
                <w:rFonts w:eastAsia="Verdana" w:cs="Verdana"/>
              </w:rPr>
              <w:t>Con base en el</w:t>
            </w:r>
            <w:r w:rsidR="0015728E" w:rsidRPr="00337774">
              <w:rPr>
                <w:rFonts w:eastAsia="Verdana" w:cs="Verdana"/>
              </w:rPr>
              <w:t xml:space="preserve"> Art. </w:t>
            </w:r>
            <w:r w:rsidR="00B35499" w:rsidRPr="00337774">
              <w:rPr>
                <w:rFonts w:eastAsia="Verdana" w:cs="Verdana"/>
              </w:rPr>
              <w:t xml:space="preserve">61 Inciso 1°, "La obtención y consulta de la información pública se regirá por el principio de gratuidad, en virtud del cual se permitirá el acceso directo a </w:t>
            </w:r>
            <w:r w:rsidR="0015728E" w:rsidRPr="00337774">
              <w:rPr>
                <w:rFonts w:eastAsia="Verdana" w:cs="Verdana"/>
              </w:rPr>
              <w:t>la información libre de costos".</w:t>
            </w:r>
            <w:r w:rsidR="00B35499" w:rsidRPr="00337774">
              <w:rPr>
                <w:rFonts w:eastAsia="Verdana" w:cs="Verdana"/>
              </w:rPr>
              <w:t xml:space="preserve"> Los documentos en que la ciudadanía requiera reproducción impresa y fotocopia, será de manera gratuita en base al artículo mencionado y tratándose de copias magnéticas o electrónicas, el interesado deberá aportar el medio en que será almacenada la información.</w:t>
            </w:r>
          </w:p>
          <w:p w:rsidR="00B35499" w:rsidRPr="00337774" w:rsidRDefault="00B35499" w:rsidP="00337774">
            <w:pPr>
              <w:widowControl w:val="0"/>
              <w:autoSpaceDE w:val="0"/>
              <w:autoSpaceDN w:val="0"/>
              <w:adjustRightInd w:val="0"/>
              <w:spacing w:line="239" w:lineRule="auto"/>
              <w:ind w:right="66"/>
              <w:contextualSpacing/>
              <w:jc w:val="both"/>
              <w:rPr>
                <w:rFonts w:eastAsia="Verdana" w:cs="Verdana"/>
              </w:rPr>
            </w:pPr>
          </w:p>
        </w:tc>
      </w:tr>
      <w:tr w:rsidR="004C7274" w:rsidTr="004F54ED">
        <w:trPr>
          <w:trHeight w:val="550"/>
        </w:trPr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424A" w:rsidRDefault="0018424A" w:rsidP="004F54ED">
            <w:pPr>
              <w:spacing w:line="240" w:lineRule="auto"/>
              <w:rPr>
                <w:b/>
              </w:rPr>
            </w:pPr>
          </w:p>
          <w:p w:rsidR="004C7274" w:rsidRDefault="007651F2" w:rsidP="004F54ED">
            <w:pPr>
              <w:spacing w:line="240" w:lineRule="auto"/>
            </w:pPr>
            <w:r>
              <w:rPr>
                <w:b/>
              </w:rPr>
              <w:t>5.3. Espacios públicos</w:t>
            </w:r>
          </w:p>
        </w:tc>
        <w:tc>
          <w:tcPr>
            <w:tcW w:w="7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2A9" w:rsidRPr="00337774" w:rsidRDefault="00BA02A9" w:rsidP="00337774">
            <w:pPr>
              <w:spacing w:line="240" w:lineRule="auto"/>
              <w:jc w:val="both"/>
              <w:rPr>
                <w:rFonts w:eastAsia="Verdana" w:cs="Verdana"/>
              </w:rPr>
            </w:pPr>
          </w:p>
          <w:p w:rsidR="00F140B8" w:rsidRPr="00226C00" w:rsidRDefault="00F140B8" w:rsidP="00226C00">
            <w:pPr>
              <w:pStyle w:val="Prrafodelista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39" w:lineRule="auto"/>
              <w:ind w:right="115"/>
              <w:jc w:val="both"/>
              <w:rPr>
                <w:rFonts w:eastAsia="Verdana" w:cs="Verdana"/>
              </w:rPr>
            </w:pPr>
            <w:r w:rsidRPr="00226C00">
              <w:rPr>
                <w:rFonts w:eastAsia="Verdana" w:cs="Verdana"/>
              </w:rPr>
              <w:t>Sala de espera</w:t>
            </w:r>
            <w:r w:rsidR="00226C00">
              <w:rPr>
                <w:rFonts w:eastAsia="Verdana" w:cs="Verdana"/>
              </w:rPr>
              <w:t xml:space="preserve"> en recepción</w:t>
            </w:r>
          </w:p>
          <w:p w:rsidR="007C3B68" w:rsidRPr="00226C00" w:rsidRDefault="007C3B68" w:rsidP="00226C00">
            <w:pPr>
              <w:pStyle w:val="Prrafodelista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39" w:lineRule="auto"/>
              <w:ind w:right="115"/>
              <w:jc w:val="both"/>
              <w:rPr>
                <w:rFonts w:eastAsia="Verdana" w:cs="Verdana"/>
              </w:rPr>
            </w:pPr>
            <w:r w:rsidRPr="00226C00">
              <w:rPr>
                <w:rFonts w:eastAsia="Verdana" w:cs="Verdana"/>
              </w:rPr>
              <w:t xml:space="preserve">Baños </w:t>
            </w:r>
          </w:p>
          <w:p w:rsidR="00F140B8" w:rsidRPr="00337774" w:rsidRDefault="00F140B8" w:rsidP="00337774">
            <w:pPr>
              <w:widowControl w:val="0"/>
              <w:autoSpaceDE w:val="0"/>
              <w:autoSpaceDN w:val="0"/>
              <w:adjustRightInd w:val="0"/>
              <w:spacing w:line="239" w:lineRule="auto"/>
              <w:ind w:right="115"/>
              <w:contextualSpacing/>
              <w:jc w:val="both"/>
              <w:rPr>
                <w:rFonts w:eastAsia="Verdana" w:cs="Verdana"/>
              </w:rPr>
            </w:pPr>
          </w:p>
          <w:p w:rsidR="007C3B68" w:rsidRPr="00337774" w:rsidRDefault="00575F2D" w:rsidP="00337774">
            <w:pPr>
              <w:spacing w:line="240" w:lineRule="auto"/>
              <w:jc w:val="both"/>
              <w:rPr>
                <w:rFonts w:eastAsia="Verdana" w:cs="Verdana"/>
              </w:rPr>
            </w:pPr>
            <w:r w:rsidRPr="00337774">
              <w:rPr>
                <w:rFonts w:eastAsia="Verdana" w:cs="Verdana"/>
              </w:rPr>
              <w:t>Las instalaciones no están aptas para personas con discapacidad.</w:t>
            </w:r>
          </w:p>
          <w:p w:rsidR="00BA02A9" w:rsidRPr="00337774" w:rsidRDefault="00BA02A9" w:rsidP="00337774">
            <w:pPr>
              <w:spacing w:line="240" w:lineRule="auto"/>
              <w:jc w:val="both"/>
              <w:rPr>
                <w:rFonts w:eastAsia="Verdana" w:cs="Verdana"/>
              </w:rPr>
            </w:pPr>
          </w:p>
        </w:tc>
      </w:tr>
      <w:tr w:rsidR="004C7274" w:rsidTr="00D636DB">
        <w:trPr>
          <w:trHeight w:val="275"/>
        </w:trPr>
        <w:tc>
          <w:tcPr>
            <w:tcW w:w="103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:rsidR="004C7274" w:rsidRDefault="007651F2" w:rsidP="000B0A29">
            <w:pPr>
              <w:spacing w:line="240" w:lineRule="auto"/>
              <w:ind w:left="360"/>
              <w:jc w:val="center"/>
            </w:pPr>
            <w:r>
              <w:rPr>
                <w:b/>
              </w:rPr>
              <w:t>6.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="001F4045">
              <w:rPr>
                <w:b/>
              </w:rPr>
              <w:t>Área de Contr</w:t>
            </w:r>
            <w:r>
              <w:rPr>
                <w:b/>
              </w:rPr>
              <w:t>ol – En Proceso</w:t>
            </w:r>
          </w:p>
        </w:tc>
      </w:tr>
      <w:tr w:rsidR="004C7274" w:rsidTr="004F54ED">
        <w:trPr>
          <w:trHeight w:val="548"/>
        </w:trPr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7274" w:rsidRDefault="007651F2" w:rsidP="004F54ED">
            <w:pPr>
              <w:spacing w:line="240" w:lineRule="auto"/>
            </w:pPr>
            <w:r>
              <w:rPr>
                <w:b/>
              </w:rPr>
              <w:t>6.1. Identificador de la descripción</w:t>
            </w:r>
          </w:p>
        </w:tc>
        <w:tc>
          <w:tcPr>
            <w:tcW w:w="7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7274" w:rsidRPr="00337774" w:rsidRDefault="007651F2" w:rsidP="00337774">
            <w:pPr>
              <w:spacing w:line="240" w:lineRule="auto"/>
              <w:jc w:val="both"/>
              <w:rPr>
                <w:rFonts w:eastAsia="Verdana" w:cs="Verdana"/>
              </w:rPr>
            </w:pPr>
            <w:r w:rsidRPr="00337774">
              <w:rPr>
                <w:rFonts w:eastAsia="Verdana" w:cs="Verdana"/>
              </w:rPr>
              <w:t xml:space="preserve"> </w:t>
            </w:r>
            <w:r w:rsidR="001F4045" w:rsidRPr="00337774">
              <w:rPr>
                <w:rFonts w:eastAsia="Verdana" w:cs="Verdana"/>
              </w:rPr>
              <w:t>SV-MITUR</w:t>
            </w:r>
          </w:p>
          <w:p w:rsidR="00AB0D90" w:rsidRPr="00337774" w:rsidRDefault="001F4045" w:rsidP="00337774">
            <w:pPr>
              <w:spacing w:line="240" w:lineRule="auto"/>
              <w:ind w:left="1"/>
              <w:jc w:val="both"/>
              <w:rPr>
                <w:rFonts w:eastAsia="Verdana" w:cs="Verdana"/>
              </w:rPr>
            </w:pPr>
            <w:r w:rsidRPr="00337774">
              <w:rPr>
                <w:rFonts w:eastAsia="Verdana" w:cs="Verdana"/>
              </w:rPr>
              <w:t>El Salvador, Ministerio de Turismo</w:t>
            </w:r>
          </w:p>
        </w:tc>
      </w:tr>
      <w:tr w:rsidR="004C7274" w:rsidTr="004F54ED">
        <w:trPr>
          <w:trHeight w:val="547"/>
        </w:trPr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7274" w:rsidRDefault="007651F2" w:rsidP="004F54ED">
            <w:pPr>
              <w:spacing w:line="240" w:lineRule="auto"/>
            </w:pPr>
            <w:r>
              <w:rPr>
                <w:b/>
              </w:rPr>
              <w:t>6.2. Identificador de la institución</w:t>
            </w:r>
          </w:p>
        </w:tc>
        <w:tc>
          <w:tcPr>
            <w:tcW w:w="7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045" w:rsidRPr="00337774" w:rsidRDefault="007651F2" w:rsidP="00337774">
            <w:pPr>
              <w:spacing w:line="240" w:lineRule="auto"/>
              <w:jc w:val="both"/>
              <w:rPr>
                <w:rFonts w:eastAsia="Verdana" w:cs="Verdana"/>
              </w:rPr>
            </w:pPr>
            <w:r w:rsidRPr="00337774">
              <w:rPr>
                <w:rFonts w:eastAsia="Verdana" w:cs="Verdana"/>
              </w:rPr>
              <w:t xml:space="preserve"> </w:t>
            </w:r>
            <w:r w:rsidR="001F4045" w:rsidRPr="00337774">
              <w:rPr>
                <w:rFonts w:eastAsia="Verdana" w:cs="Verdana"/>
              </w:rPr>
              <w:t>MITUR</w:t>
            </w:r>
          </w:p>
          <w:p w:rsidR="004C7274" w:rsidRPr="00337774" w:rsidRDefault="001F4045" w:rsidP="00337774">
            <w:pPr>
              <w:spacing w:line="240" w:lineRule="auto"/>
              <w:jc w:val="both"/>
              <w:rPr>
                <w:rFonts w:eastAsia="Verdana" w:cs="Verdana"/>
              </w:rPr>
            </w:pPr>
            <w:r w:rsidRPr="00337774">
              <w:rPr>
                <w:rFonts w:eastAsia="Verdana" w:cs="Verdana"/>
              </w:rPr>
              <w:t>Ministerio de Turismo</w:t>
            </w:r>
          </w:p>
          <w:p w:rsidR="00FB21A2" w:rsidRPr="00337774" w:rsidRDefault="001F4045" w:rsidP="00337774">
            <w:pPr>
              <w:spacing w:line="240" w:lineRule="auto"/>
              <w:jc w:val="both"/>
              <w:rPr>
                <w:rFonts w:eastAsia="Verdana" w:cs="Verdana"/>
              </w:rPr>
            </w:pPr>
            <w:r w:rsidRPr="00337774">
              <w:rPr>
                <w:rFonts w:eastAsia="Verdana" w:cs="Verdana"/>
              </w:rPr>
              <w:t>Unidad de Gestión de Documentación y Archivo</w:t>
            </w:r>
          </w:p>
        </w:tc>
      </w:tr>
      <w:tr w:rsidR="004C7274" w:rsidTr="004F54ED">
        <w:trPr>
          <w:trHeight w:val="547"/>
        </w:trPr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7274" w:rsidRDefault="007651F2" w:rsidP="004F54ED">
            <w:pPr>
              <w:spacing w:line="240" w:lineRule="auto"/>
            </w:pPr>
            <w:r>
              <w:rPr>
                <w:b/>
              </w:rPr>
              <w:t>6.3. Reglas y/o convenciones</w:t>
            </w:r>
          </w:p>
        </w:tc>
        <w:tc>
          <w:tcPr>
            <w:tcW w:w="7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21A2" w:rsidRPr="00337774" w:rsidRDefault="00FB21A2" w:rsidP="00337774">
            <w:pPr>
              <w:spacing w:line="240" w:lineRule="auto"/>
              <w:jc w:val="both"/>
              <w:rPr>
                <w:rFonts w:eastAsia="Verdana" w:cs="Verdana"/>
              </w:rPr>
            </w:pPr>
          </w:p>
          <w:p w:rsidR="00AB0D90" w:rsidRPr="00337774" w:rsidRDefault="00AB0D90" w:rsidP="00337774">
            <w:pPr>
              <w:spacing w:line="240" w:lineRule="auto"/>
              <w:jc w:val="both"/>
              <w:rPr>
                <w:rFonts w:eastAsia="Verdana" w:cs="Verdana"/>
              </w:rPr>
            </w:pPr>
            <w:r w:rsidRPr="00337774">
              <w:rPr>
                <w:rFonts w:eastAsia="Verdana" w:cs="Verdana"/>
              </w:rPr>
              <w:t xml:space="preserve">Descripción realizada conforme a la Norma ISDIAH (Norma internacional para la descripción de instituciones que custodian fondos de archivos) 2008. </w:t>
            </w:r>
          </w:p>
          <w:p w:rsidR="00AB0D90" w:rsidRPr="00337774" w:rsidRDefault="00AB0D90" w:rsidP="00337774">
            <w:pPr>
              <w:spacing w:after="160" w:line="240" w:lineRule="auto"/>
              <w:jc w:val="both"/>
              <w:rPr>
                <w:rFonts w:eastAsia="Verdana" w:cs="Verdana"/>
              </w:rPr>
            </w:pPr>
            <w:r w:rsidRPr="00337774">
              <w:rPr>
                <w:rFonts w:eastAsia="Verdana" w:cs="Verdana"/>
              </w:rPr>
              <w:t>- ISO8601    - ISO639-2   -ISO690</w:t>
            </w:r>
          </w:p>
          <w:p w:rsidR="00AB0D90" w:rsidRPr="00337774" w:rsidRDefault="00AB0D90" w:rsidP="00337774">
            <w:pPr>
              <w:spacing w:after="160" w:line="240" w:lineRule="auto"/>
              <w:jc w:val="both"/>
              <w:rPr>
                <w:rFonts w:eastAsia="Verdana" w:cs="Verdana"/>
              </w:rPr>
            </w:pPr>
            <w:r w:rsidRPr="00337774">
              <w:rPr>
                <w:rFonts w:eastAsia="Verdana" w:cs="Verdana"/>
              </w:rPr>
              <w:lastRenderedPageBreak/>
              <w:t>Lineamiento 4 para la ordenación y descripción documental. Diario Oficial, N° 147, Tomo N° 408, San Salvador: 17 de agosto de 2015</w:t>
            </w:r>
          </w:p>
          <w:p w:rsidR="00AB0D90" w:rsidRPr="00337774" w:rsidRDefault="00AB0D90" w:rsidP="00337774">
            <w:pPr>
              <w:spacing w:after="160" w:line="240" w:lineRule="auto"/>
              <w:rPr>
                <w:rFonts w:eastAsia="Verdana" w:cs="Verdana"/>
              </w:rPr>
            </w:pPr>
            <w:r w:rsidRPr="00337774">
              <w:rPr>
                <w:rFonts w:eastAsia="Verdana" w:cs="Verdana"/>
              </w:rPr>
              <w:t xml:space="preserve">Guía Técnica para la elaboración de Guía de Archivo en base a la Norma Internacional ISDIAH. Instituto de Acceso a la Información Pública. San Salvador: abril 2016.  </w:t>
            </w:r>
          </w:p>
          <w:p w:rsidR="004C7274" w:rsidRPr="00337774" w:rsidRDefault="004C7274" w:rsidP="00337774">
            <w:pPr>
              <w:spacing w:line="240" w:lineRule="auto"/>
              <w:ind w:left="1"/>
              <w:rPr>
                <w:rFonts w:eastAsia="Verdana" w:cs="Verdana"/>
              </w:rPr>
            </w:pPr>
          </w:p>
        </w:tc>
      </w:tr>
      <w:tr w:rsidR="004C7274" w:rsidTr="00D636DB">
        <w:trPr>
          <w:trHeight w:val="547"/>
        </w:trPr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7274" w:rsidRDefault="007651F2" w:rsidP="00D01DC7">
            <w:pPr>
              <w:spacing w:line="240" w:lineRule="auto"/>
            </w:pPr>
            <w:r>
              <w:rPr>
                <w:b/>
              </w:rPr>
              <w:lastRenderedPageBreak/>
              <w:t xml:space="preserve">6.4. Estado de elaboración </w:t>
            </w:r>
          </w:p>
        </w:tc>
        <w:tc>
          <w:tcPr>
            <w:tcW w:w="7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7274" w:rsidRPr="00337774" w:rsidRDefault="007651F2" w:rsidP="00337774">
            <w:pPr>
              <w:spacing w:line="240" w:lineRule="auto"/>
              <w:jc w:val="both"/>
              <w:rPr>
                <w:rFonts w:eastAsia="Verdana" w:cs="Verdana"/>
              </w:rPr>
            </w:pPr>
            <w:r w:rsidRPr="00337774">
              <w:rPr>
                <w:rFonts w:eastAsia="Verdana" w:cs="Verdana"/>
              </w:rPr>
              <w:t xml:space="preserve"> </w:t>
            </w:r>
            <w:r w:rsidR="0026365C" w:rsidRPr="00337774">
              <w:rPr>
                <w:rFonts w:eastAsia="Verdana" w:cs="Verdana"/>
              </w:rPr>
              <w:t>Descripción finalizada</w:t>
            </w:r>
          </w:p>
        </w:tc>
      </w:tr>
      <w:tr w:rsidR="004C7274" w:rsidTr="00D636DB">
        <w:trPr>
          <w:trHeight w:val="279"/>
        </w:trPr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7274" w:rsidRDefault="007651F2" w:rsidP="00D01DC7">
            <w:pPr>
              <w:spacing w:line="240" w:lineRule="auto"/>
            </w:pPr>
            <w:r>
              <w:rPr>
                <w:b/>
              </w:rPr>
              <w:t xml:space="preserve">6.5. Nivel de detalle </w:t>
            </w:r>
          </w:p>
        </w:tc>
        <w:tc>
          <w:tcPr>
            <w:tcW w:w="7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38B6" w:rsidRPr="00337774" w:rsidRDefault="007651F2" w:rsidP="00337774">
            <w:pPr>
              <w:spacing w:line="240" w:lineRule="auto"/>
              <w:jc w:val="both"/>
              <w:rPr>
                <w:rFonts w:eastAsia="Verdana" w:cs="Verdana"/>
              </w:rPr>
            </w:pPr>
            <w:r w:rsidRPr="00337774">
              <w:rPr>
                <w:rFonts w:eastAsia="Verdana" w:cs="Verdana"/>
              </w:rPr>
              <w:t xml:space="preserve"> </w:t>
            </w:r>
          </w:p>
          <w:p w:rsidR="004C7274" w:rsidRPr="00337774" w:rsidRDefault="0026365C" w:rsidP="00337774">
            <w:pPr>
              <w:spacing w:line="240" w:lineRule="auto"/>
              <w:jc w:val="both"/>
              <w:rPr>
                <w:rFonts w:eastAsia="Verdana" w:cs="Verdana"/>
              </w:rPr>
            </w:pPr>
            <w:r w:rsidRPr="00337774">
              <w:rPr>
                <w:rFonts w:eastAsia="Verdana" w:cs="Verdana"/>
              </w:rPr>
              <w:t>Nivel completo</w:t>
            </w:r>
          </w:p>
          <w:p w:rsidR="00D938B6" w:rsidRPr="00337774" w:rsidRDefault="00D938B6" w:rsidP="00337774">
            <w:pPr>
              <w:spacing w:line="240" w:lineRule="auto"/>
              <w:jc w:val="both"/>
              <w:rPr>
                <w:rFonts w:eastAsia="Verdana" w:cs="Verdana"/>
              </w:rPr>
            </w:pPr>
          </w:p>
        </w:tc>
      </w:tr>
      <w:tr w:rsidR="004C7274" w:rsidTr="00D636DB">
        <w:trPr>
          <w:trHeight w:val="816"/>
        </w:trPr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7274" w:rsidRDefault="007651F2" w:rsidP="00D01DC7">
            <w:pPr>
              <w:spacing w:line="240" w:lineRule="auto"/>
            </w:pPr>
            <w:r>
              <w:rPr>
                <w:b/>
              </w:rPr>
              <w:t xml:space="preserve">6.6. Fechas de creación, revisión o eliminación </w:t>
            </w:r>
          </w:p>
        </w:tc>
        <w:tc>
          <w:tcPr>
            <w:tcW w:w="7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7274" w:rsidRPr="00337774" w:rsidRDefault="007651F2" w:rsidP="00226C00">
            <w:pPr>
              <w:spacing w:line="240" w:lineRule="auto"/>
              <w:jc w:val="both"/>
              <w:rPr>
                <w:rFonts w:eastAsia="Verdana" w:cs="Verdana"/>
              </w:rPr>
            </w:pPr>
            <w:r w:rsidRPr="00337774">
              <w:rPr>
                <w:rFonts w:eastAsia="Verdana" w:cs="Verdana"/>
              </w:rPr>
              <w:t xml:space="preserve"> </w:t>
            </w:r>
            <w:r w:rsidR="00226C00">
              <w:rPr>
                <w:rFonts w:eastAsia="Verdana" w:cs="Verdana"/>
              </w:rPr>
              <w:t>2019-03-19</w:t>
            </w:r>
            <w:r w:rsidR="0026365C" w:rsidRPr="00337774">
              <w:rPr>
                <w:rFonts w:eastAsia="Verdana" w:cs="Verdana"/>
              </w:rPr>
              <w:t xml:space="preserve"> (ISO8601)</w:t>
            </w:r>
          </w:p>
        </w:tc>
      </w:tr>
      <w:tr w:rsidR="004C7274" w:rsidTr="00D636DB">
        <w:trPr>
          <w:trHeight w:val="547"/>
        </w:trPr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7274" w:rsidRDefault="007651F2" w:rsidP="00D01DC7">
            <w:pPr>
              <w:spacing w:line="240" w:lineRule="auto"/>
            </w:pPr>
            <w:r>
              <w:rPr>
                <w:b/>
              </w:rPr>
              <w:t xml:space="preserve">6.7. Lengua(s) y escritura(s) </w:t>
            </w:r>
          </w:p>
        </w:tc>
        <w:tc>
          <w:tcPr>
            <w:tcW w:w="7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365C" w:rsidRPr="00337774" w:rsidRDefault="0026365C" w:rsidP="00337774">
            <w:pPr>
              <w:spacing w:line="240" w:lineRule="auto"/>
              <w:jc w:val="both"/>
              <w:rPr>
                <w:rFonts w:eastAsia="Verdana" w:cs="Verdana"/>
              </w:rPr>
            </w:pPr>
            <w:r w:rsidRPr="00337774">
              <w:rPr>
                <w:rFonts w:eastAsia="Verdana" w:cs="Verdana"/>
              </w:rPr>
              <w:t>Español</w:t>
            </w:r>
          </w:p>
          <w:p w:rsidR="004C7274" w:rsidRPr="00337774" w:rsidRDefault="0026365C" w:rsidP="00337774">
            <w:pPr>
              <w:spacing w:line="240" w:lineRule="auto"/>
              <w:jc w:val="both"/>
              <w:rPr>
                <w:rFonts w:eastAsia="Verdana" w:cs="Verdana"/>
              </w:rPr>
            </w:pPr>
            <w:r w:rsidRPr="00337774">
              <w:rPr>
                <w:rFonts w:eastAsia="Verdana" w:cs="Verdana"/>
              </w:rPr>
              <w:t>Spa [ISO639-2]</w:t>
            </w:r>
          </w:p>
        </w:tc>
      </w:tr>
      <w:tr w:rsidR="004C7274" w:rsidTr="00D636DB">
        <w:trPr>
          <w:trHeight w:val="278"/>
        </w:trPr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7274" w:rsidRDefault="007651F2" w:rsidP="00D01DC7">
            <w:pPr>
              <w:spacing w:line="240" w:lineRule="auto"/>
            </w:pPr>
            <w:r>
              <w:rPr>
                <w:b/>
              </w:rPr>
              <w:t xml:space="preserve">6.8. Fuentes </w:t>
            </w:r>
          </w:p>
        </w:tc>
        <w:tc>
          <w:tcPr>
            <w:tcW w:w="7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5A0" w:rsidRPr="00337774" w:rsidRDefault="005615A0" w:rsidP="00337774">
            <w:pPr>
              <w:spacing w:line="240" w:lineRule="auto"/>
              <w:jc w:val="both"/>
              <w:rPr>
                <w:rFonts w:eastAsia="Verdana" w:cs="Verdana"/>
              </w:rPr>
            </w:pPr>
          </w:p>
          <w:p w:rsidR="0000161E" w:rsidRPr="00337774" w:rsidRDefault="0000161E" w:rsidP="00337774">
            <w:pPr>
              <w:spacing w:line="240" w:lineRule="auto"/>
              <w:jc w:val="both"/>
              <w:rPr>
                <w:rFonts w:eastAsia="Verdana" w:cs="Verdana"/>
              </w:rPr>
            </w:pPr>
            <w:r w:rsidRPr="00337774">
              <w:rPr>
                <w:rFonts w:eastAsia="Verdana" w:cs="Verdana"/>
              </w:rPr>
              <w:t xml:space="preserve">- </w:t>
            </w:r>
            <w:r w:rsidR="00226C00">
              <w:rPr>
                <w:rFonts w:eastAsia="Verdana" w:cs="Verdana"/>
              </w:rPr>
              <w:t>Memoria de Labores MITUR, periodo 2016-2018</w:t>
            </w:r>
          </w:p>
          <w:p w:rsidR="004C7274" w:rsidRPr="00337774" w:rsidRDefault="00880940" w:rsidP="00337774">
            <w:pPr>
              <w:spacing w:line="240" w:lineRule="auto"/>
              <w:jc w:val="both"/>
              <w:rPr>
                <w:rFonts w:eastAsia="Verdana" w:cs="Verdana"/>
              </w:rPr>
            </w:pPr>
            <w:r w:rsidRPr="00337774">
              <w:rPr>
                <w:rFonts w:eastAsia="Verdana" w:cs="Verdana"/>
              </w:rPr>
              <w:t>-</w:t>
            </w:r>
            <w:r w:rsidR="007651F2" w:rsidRPr="00337774">
              <w:rPr>
                <w:rFonts w:eastAsia="Verdana" w:cs="Verdana"/>
              </w:rPr>
              <w:t xml:space="preserve"> </w:t>
            </w:r>
            <w:r w:rsidR="00226C00">
              <w:rPr>
                <w:rFonts w:eastAsia="Verdana" w:cs="Verdana"/>
              </w:rPr>
              <w:t>Manual de Procedimientos, MITUR</w:t>
            </w:r>
          </w:p>
          <w:p w:rsidR="0026365C" w:rsidRPr="00337774" w:rsidRDefault="00880940" w:rsidP="00337774">
            <w:pPr>
              <w:spacing w:line="240" w:lineRule="auto"/>
              <w:jc w:val="both"/>
              <w:rPr>
                <w:rFonts w:eastAsia="Verdana" w:cs="Verdana"/>
              </w:rPr>
            </w:pPr>
            <w:r w:rsidRPr="00337774">
              <w:rPr>
                <w:rFonts w:eastAsia="Verdana" w:cs="Verdana"/>
              </w:rPr>
              <w:t xml:space="preserve">- </w:t>
            </w:r>
            <w:r w:rsidR="00226C00">
              <w:rPr>
                <w:rFonts w:eastAsia="Verdana" w:cs="Verdana"/>
              </w:rPr>
              <w:t>Ley de Turismo</w:t>
            </w:r>
          </w:p>
          <w:p w:rsidR="005304A7" w:rsidRPr="00337774" w:rsidRDefault="005304A7" w:rsidP="00337774">
            <w:pPr>
              <w:spacing w:line="240" w:lineRule="auto"/>
              <w:jc w:val="both"/>
              <w:rPr>
                <w:rFonts w:eastAsia="Verdana" w:cs="Verdana"/>
              </w:rPr>
            </w:pPr>
            <w:r w:rsidRPr="00337774">
              <w:rPr>
                <w:rFonts w:eastAsia="Verdana" w:cs="Verdana"/>
              </w:rPr>
              <w:t xml:space="preserve">- </w:t>
            </w:r>
            <w:r w:rsidR="00226C00">
              <w:rPr>
                <w:rFonts w:eastAsia="Verdana" w:cs="Verdana"/>
              </w:rPr>
              <w:t>Guía de Archivo ISDIAH</w:t>
            </w:r>
          </w:p>
          <w:p w:rsidR="005615A0" w:rsidRPr="00337774" w:rsidRDefault="005615A0" w:rsidP="00337774">
            <w:pPr>
              <w:spacing w:line="240" w:lineRule="auto"/>
              <w:jc w:val="both"/>
              <w:rPr>
                <w:rFonts w:eastAsia="Verdana" w:cs="Verdana"/>
              </w:rPr>
            </w:pPr>
          </w:p>
        </w:tc>
      </w:tr>
      <w:tr w:rsidR="004C7274" w:rsidTr="00D636DB">
        <w:trPr>
          <w:trHeight w:val="547"/>
        </w:trPr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7274" w:rsidRDefault="007651F2" w:rsidP="00D01DC7">
            <w:pPr>
              <w:spacing w:line="240" w:lineRule="auto"/>
            </w:pPr>
            <w:r>
              <w:rPr>
                <w:b/>
              </w:rPr>
              <w:t xml:space="preserve">6.9. Notas de mantenimiento </w:t>
            </w:r>
          </w:p>
        </w:tc>
        <w:tc>
          <w:tcPr>
            <w:tcW w:w="7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7274" w:rsidRPr="00337774" w:rsidRDefault="00434A95" w:rsidP="00337774">
            <w:pPr>
              <w:spacing w:line="240" w:lineRule="auto"/>
              <w:jc w:val="both"/>
              <w:rPr>
                <w:rFonts w:eastAsia="Verdana" w:cs="Verdana"/>
              </w:rPr>
            </w:pPr>
            <w:r w:rsidRPr="00337774">
              <w:rPr>
                <w:rFonts w:eastAsia="Verdana" w:cs="Verdana"/>
              </w:rPr>
              <w:t>Responsable de la elaboración:</w:t>
            </w:r>
          </w:p>
          <w:p w:rsidR="00434A95" w:rsidRPr="00337774" w:rsidRDefault="00434A95" w:rsidP="00337774">
            <w:pPr>
              <w:spacing w:line="240" w:lineRule="auto"/>
              <w:jc w:val="both"/>
              <w:rPr>
                <w:rFonts w:eastAsia="Verdana" w:cs="Verdana"/>
              </w:rPr>
            </w:pPr>
            <w:r w:rsidRPr="00337774">
              <w:rPr>
                <w:rFonts w:eastAsia="Verdana" w:cs="Verdana"/>
              </w:rPr>
              <w:t>Srta. Karen Paola Hasbún Miranda</w:t>
            </w:r>
          </w:p>
          <w:p w:rsidR="00434A95" w:rsidRPr="00337774" w:rsidRDefault="00160720" w:rsidP="00337774">
            <w:pPr>
              <w:spacing w:line="240" w:lineRule="auto"/>
              <w:ind w:left="1"/>
              <w:jc w:val="both"/>
              <w:rPr>
                <w:rFonts w:eastAsia="Verdana" w:cs="Verdana"/>
              </w:rPr>
            </w:pPr>
            <w:r w:rsidRPr="00337774">
              <w:rPr>
                <w:rFonts w:eastAsia="Verdana" w:cs="Verdana"/>
              </w:rPr>
              <w:t>Jefe Institucional de Archivo</w:t>
            </w:r>
            <w:r w:rsidR="00434A95" w:rsidRPr="00337774">
              <w:rPr>
                <w:rFonts w:eastAsia="Verdana" w:cs="Verdana"/>
              </w:rPr>
              <w:t xml:space="preserve"> Ad-honorem</w:t>
            </w:r>
          </w:p>
          <w:p w:rsidR="00434A95" w:rsidRPr="00337774" w:rsidRDefault="00434A95" w:rsidP="00337774">
            <w:pPr>
              <w:spacing w:line="240" w:lineRule="auto"/>
              <w:ind w:left="1"/>
              <w:jc w:val="both"/>
              <w:rPr>
                <w:rFonts w:eastAsia="Verdana" w:cs="Verdana"/>
              </w:rPr>
            </w:pPr>
          </w:p>
          <w:p w:rsidR="00432680" w:rsidRPr="00337774" w:rsidRDefault="00226C00" w:rsidP="00337774">
            <w:pPr>
              <w:spacing w:line="240" w:lineRule="auto"/>
              <w:ind w:left="1"/>
              <w:jc w:val="both"/>
              <w:rPr>
                <w:rFonts w:eastAsia="Verdana" w:cs="Verdana"/>
              </w:rPr>
            </w:pPr>
            <w:r>
              <w:rPr>
                <w:rFonts w:eastAsia="Verdana" w:cs="Verdana"/>
              </w:rPr>
              <w:t>Quinta versión: 2019</w:t>
            </w:r>
          </w:p>
        </w:tc>
      </w:tr>
    </w:tbl>
    <w:p w:rsidR="004C7274" w:rsidRDefault="007651F2" w:rsidP="00D01DC7">
      <w:pPr>
        <w:spacing w:line="240" w:lineRule="auto"/>
        <w:ind w:left="262"/>
        <w:jc w:val="both"/>
      </w:pPr>
      <w:r>
        <w:t xml:space="preserve"> </w:t>
      </w:r>
    </w:p>
    <w:sectPr w:rsidR="004C7274" w:rsidSect="00CA3B8A">
      <w:headerReference w:type="default" r:id="rId14"/>
      <w:footerReference w:type="default" r:id="rId15"/>
      <w:pgSz w:w="12240" w:h="15840"/>
      <w:pgMar w:top="1421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3524" w:rsidRDefault="00A83524" w:rsidP="00AC6586">
      <w:pPr>
        <w:spacing w:line="240" w:lineRule="auto"/>
      </w:pPr>
      <w:r>
        <w:separator/>
      </w:r>
    </w:p>
  </w:endnote>
  <w:endnote w:type="continuationSeparator" w:id="0">
    <w:p w:rsidR="00A83524" w:rsidRDefault="00A83524" w:rsidP="00AC65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74272523"/>
      <w:docPartObj>
        <w:docPartGallery w:val="Page Numbers (Bottom of Page)"/>
        <w:docPartUnique/>
      </w:docPartObj>
    </w:sdtPr>
    <w:sdtEndPr/>
    <w:sdtContent>
      <w:p w:rsidR="00CA3B8A" w:rsidRDefault="00CA3B8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3479" w:rsidRPr="002B3479">
          <w:rPr>
            <w:noProof/>
            <w:lang w:val="es-ES"/>
          </w:rPr>
          <w:t>4</w:t>
        </w:r>
        <w:r>
          <w:fldChar w:fldCharType="end"/>
        </w:r>
      </w:p>
    </w:sdtContent>
  </w:sdt>
  <w:p w:rsidR="00CA3B8A" w:rsidRDefault="00CA3B8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3524" w:rsidRDefault="00A83524" w:rsidP="00AC6586">
      <w:pPr>
        <w:spacing w:line="240" w:lineRule="auto"/>
      </w:pPr>
      <w:r>
        <w:separator/>
      </w:r>
    </w:p>
  </w:footnote>
  <w:footnote w:type="continuationSeparator" w:id="0">
    <w:p w:rsidR="00A83524" w:rsidRDefault="00A83524" w:rsidP="00AC65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DC7" w:rsidRPr="00AC6586" w:rsidRDefault="00D01DC7" w:rsidP="00D01DC7">
    <w:pPr>
      <w:pStyle w:val="Encabezado"/>
      <w:tabs>
        <w:tab w:val="center" w:pos="4680"/>
        <w:tab w:val="right" w:pos="9360"/>
      </w:tabs>
      <w:rPr>
        <w:rFonts w:ascii="Arial" w:hAnsi="Arial" w:cs="Arial"/>
        <w:b/>
        <w:sz w:val="24"/>
        <w:szCs w:val="24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3391B20C" wp14:editId="776833B9">
          <wp:simplePos x="0" y="0"/>
          <wp:positionH relativeFrom="margin">
            <wp:posOffset>-283779</wp:posOffset>
          </wp:positionH>
          <wp:positionV relativeFrom="paragraph">
            <wp:posOffset>-304800</wp:posOffset>
          </wp:positionV>
          <wp:extent cx="790575" cy="751018"/>
          <wp:effectExtent l="0" t="0" r="0" b="0"/>
          <wp:wrapNone/>
          <wp:docPr id="19" name="Imagen 19" descr="http://3.bp.blogspot.com/-dIOFmzvO8dY/VWNOF5D2bHI/AAAAAAAAALo/2HQsaHRpTeM/s1600/1078px-Coats_of_arms_of_El_Salvador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3.bp.blogspot.com/-dIOFmzvO8dY/VWNOF5D2bHI/AAAAAAAAALo/2HQsaHRpTeM/s1600/1078px-Coats_of_arms_of_El_Salvador.sv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51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23C89">
      <w:rPr>
        <w:noProof/>
      </w:rPr>
      <w:drawing>
        <wp:anchor distT="0" distB="0" distL="114300" distR="114300" simplePos="0" relativeHeight="251661312" behindDoc="0" locked="0" layoutInCell="1" allowOverlap="1" wp14:anchorId="3968480E" wp14:editId="70A11DEB">
          <wp:simplePos x="0" y="0"/>
          <wp:positionH relativeFrom="margin">
            <wp:posOffset>4507077</wp:posOffset>
          </wp:positionH>
          <wp:positionV relativeFrom="paragraph">
            <wp:posOffset>-231140</wp:posOffset>
          </wp:positionV>
          <wp:extent cx="1794143" cy="561975"/>
          <wp:effectExtent l="0" t="0" r="0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4143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sz w:val="24"/>
        <w:szCs w:val="24"/>
      </w:rPr>
      <w:tab/>
    </w:r>
  </w:p>
  <w:p w:rsidR="00AC6586" w:rsidRPr="00AC6586" w:rsidRDefault="00AC6586" w:rsidP="00AC6586">
    <w:pPr>
      <w:pStyle w:val="Encabezado"/>
      <w:jc w:val="center"/>
      <w:rPr>
        <w:rFonts w:ascii="Arial" w:hAnsi="Arial" w:cs="Arial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D1E48"/>
    <w:multiLevelType w:val="hybridMultilevel"/>
    <w:tmpl w:val="E932CF1E"/>
    <w:lvl w:ilvl="0" w:tplc="567E8E80">
      <w:start w:val="1"/>
      <w:numFmt w:val="bullet"/>
      <w:lvlText w:val="-"/>
      <w:lvlJc w:val="left"/>
      <w:pPr>
        <w:ind w:left="722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130D7A2">
      <w:start w:val="1"/>
      <w:numFmt w:val="bullet"/>
      <w:lvlText w:val="o"/>
      <w:lvlJc w:val="left"/>
      <w:pPr>
        <w:ind w:left="1442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DE72492C">
      <w:start w:val="1"/>
      <w:numFmt w:val="bullet"/>
      <w:lvlText w:val="▪"/>
      <w:lvlJc w:val="left"/>
      <w:pPr>
        <w:ind w:left="2162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1DCF2FA">
      <w:start w:val="1"/>
      <w:numFmt w:val="bullet"/>
      <w:lvlText w:val="•"/>
      <w:lvlJc w:val="left"/>
      <w:pPr>
        <w:ind w:left="2882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C786AD6">
      <w:start w:val="1"/>
      <w:numFmt w:val="bullet"/>
      <w:lvlText w:val="o"/>
      <w:lvlJc w:val="left"/>
      <w:pPr>
        <w:ind w:left="3602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204340A">
      <w:start w:val="1"/>
      <w:numFmt w:val="bullet"/>
      <w:lvlText w:val="▪"/>
      <w:lvlJc w:val="left"/>
      <w:pPr>
        <w:ind w:left="4322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6A0679C">
      <w:start w:val="1"/>
      <w:numFmt w:val="bullet"/>
      <w:lvlText w:val="•"/>
      <w:lvlJc w:val="left"/>
      <w:pPr>
        <w:ind w:left="5042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FBAEBE8">
      <w:start w:val="1"/>
      <w:numFmt w:val="bullet"/>
      <w:lvlText w:val="o"/>
      <w:lvlJc w:val="left"/>
      <w:pPr>
        <w:ind w:left="5762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65EAFC6">
      <w:start w:val="1"/>
      <w:numFmt w:val="bullet"/>
      <w:lvlText w:val="▪"/>
      <w:lvlJc w:val="left"/>
      <w:pPr>
        <w:ind w:left="6482"/>
      </w:pPr>
      <w:rPr>
        <w:rFonts w:ascii="Candara" w:eastAsia="Candara" w:hAnsi="Candara" w:cs="Candara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F454180"/>
    <w:multiLevelType w:val="hybridMultilevel"/>
    <w:tmpl w:val="F6FCCBE8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79602B4"/>
    <w:multiLevelType w:val="hybridMultilevel"/>
    <w:tmpl w:val="65B4308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1B0E88"/>
    <w:multiLevelType w:val="hybridMultilevel"/>
    <w:tmpl w:val="530C7776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9FA6287"/>
    <w:multiLevelType w:val="hybridMultilevel"/>
    <w:tmpl w:val="F54C0F4C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274"/>
    <w:rsid w:val="0000161E"/>
    <w:rsid w:val="000437BD"/>
    <w:rsid w:val="00046B49"/>
    <w:rsid w:val="00056B84"/>
    <w:rsid w:val="00062DAC"/>
    <w:rsid w:val="0006521A"/>
    <w:rsid w:val="00080688"/>
    <w:rsid w:val="00082DA8"/>
    <w:rsid w:val="00083A11"/>
    <w:rsid w:val="000866CF"/>
    <w:rsid w:val="00087B92"/>
    <w:rsid w:val="00090129"/>
    <w:rsid w:val="00091020"/>
    <w:rsid w:val="000A31BC"/>
    <w:rsid w:val="000B0A29"/>
    <w:rsid w:val="000B539D"/>
    <w:rsid w:val="000D6E80"/>
    <w:rsid w:val="000E1425"/>
    <w:rsid w:val="000E7040"/>
    <w:rsid w:val="000F2676"/>
    <w:rsid w:val="000F79A0"/>
    <w:rsid w:val="00120F3A"/>
    <w:rsid w:val="00125F85"/>
    <w:rsid w:val="00157264"/>
    <w:rsid w:val="0015728E"/>
    <w:rsid w:val="00160720"/>
    <w:rsid w:val="001643C6"/>
    <w:rsid w:val="00176F3C"/>
    <w:rsid w:val="0018424A"/>
    <w:rsid w:val="001A4CBC"/>
    <w:rsid w:val="001A52EB"/>
    <w:rsid w:val="001C1785"/>
    <w:rsid w:val="001F4045"/>
    <w:rsid w:val="0021024D"/>
    <w:rsid w:val="00226C00"/>
    <w:rsid w:val="0024553B"/>
    <w:rsid w:val="00262FCE"/>
    <w:rsid w:val="0026365C"/>
    <w:rsid w:val="00282D1D"/>
    <w:rsid w:val="002B3479"/>
    <w:rsid w:val="002B54D2"/>
    <w:rsid w:val="002D1897"/>
    <w:rsid w:val="002D4036"/>
    <w:rsid w:val="0031207F"/>
    <w:rsid w:val="00337774"/>
    <w:rsid w:val="003916FA"/>
    <w:rsid w:val="003C4291"/>
    <w:rsid w:val="003F5578"/>
    <w:rsid w:val="00412CA4"/>
    <w:rsid w:val="0042201F"/>
    <w:rsid w:val="00432680"/>
    <w:rsid w:val="00434A95"/>
    <w:rsid w:val="00440A4E"/>
    <w:rsid w:val="004461CB"/>
    <w:rsid w:val="004731B5"/>
    <w:rsid w:val="00482E1C"/>
    <w:rsid w:val="0048661F"/>
    <w:rsid w:val="004C7274"/>
    <w:rsid w:val="004E2295"/>
    <w:rsid w:val="004F54ED"/>
    <w:rsid w:val="004F65EA"/>
    <w:rsid w:val="004F7678"/>
    <w:rsid w:val="00502B4A"/>
    <w:rsid w:val="00505506"/>
    <w:rsid w:val="00511809"/>
    <w:rsid w:val="005304A7"/>
    <w:rsid w:val="00536FEF"/>
    <w:rsid w:val="00557022"/>
    <w:rsid w:val="005615A0"/>
    <w:rsid w:val="00562829"/>
    <w:rsid w:val="005752C7"/>
    <w:rsid w:val="00575F2D"/>
    <w:rsid w:val="00577F49"/>
    <w:rsid w:val="005816B5"/>
    <w:rsid w:val="00586E15"/>
    <w:rsid w:val="005A7F27"/>
    <w:rsid w:val="005B1073"/>
    <w:rsid w:val="005B1244"/>
    <w:rsid w:val="00610532"/>
    <w:rsid w:val="00611665"/>
    <w:rsid w:val="00645AE7"/>
    <w:rsid w:val="006B3914"/>
    <w:rsid w:val="006B3D69"/>
    <w:rsid w:val="006F6B67"/>
    <w:rsid w:val="00746764"/>
    <w:rsid w:val="007651F2"/>
    <w:rsid w:val="007A1A4D"/>
    <w:rsid w:val="007C3B68"/>
    <w:rsid w:val="007E33A5"/>
    <w:rsid w:val="00804EFD"/>
    <w:rsid w:val="00814859"/>
    <w:rsid w:val="00822A91"/>
    <w:rsid w:val="00880940"/>
    <w:rsid w:val="0088120C"/>
    <w:rsid w:val="00897455"/>
    <w:rsid w:val="008A2DFE"/>
    <w:rsid w:val="008F299F"/>
    <w:rsid w:val="00911706"/>
    <w:rsid w:val="00994C99"/>
    <w:rsid w:val="009B12FD"/>
    <w:rsid w:val="009E4108"/>
    <w:rsid w:val="00A05C31"/>
    <w:rsid w:val="00A20462"/>
    <w:rsid w:val="00A46A4B"/>
    <w:rsid w:val="00A67113"/>
    <w:rsid w:val="00A755F3"/>
    <w:rsid w:val="00A83524"/>
    <w:rsid w:val="00AA7B76"/>
    <w:rsid w:val="00AB0D90"/>
    <w:rsid w:val="00AB30CE"/>
    <w:rsid w:val="00AC6586"/>
    <w:rsid w:val="00AE551F"/>
    <w:rsid w:val="00B070E1"/>
    <w:rsid w:val="00B13176"/>
    <w:rsid w:val="00B35499"/>
    <w:rsid w:val="00B42BB8"/>
    <w:rsid w:val="00B43C90"/>
    <w:rsid w:val="00B548CC"/>
    <w:rsid w:val="00B71951"/>
    <w:rsid w:val="00B837EA"/>
    <w:rsid w:val="00B853CE"/>
    <w:rsid w:val="00BA02A9"/>
    <w:rsid w:val="00BB2E95"/>
    <w:rsid w:val="00BB72F7"/>
    <w:rsid w:val="00BC2EF3"/>
    <w:rsid w:val="00BC339B"/>
    <w:rsid w:val="00C401BA"/>
    <w:rsid w:val="00C4322C"/>
    <w:rsid w:val="00C44D61"/>
    <w:rsid w:val="00C807EA"/>
    <w:rsid w:val="00CA3B8A"/>
    <w:rsid w:val="00CB2F89"/>
    <w:rsid w:val="00CD375B"/>
    <w:rsid w:val="00CE0475"/>
    <w:rsid w:val="00D01DC7"/>
    <w:rsid w:val="00D57BDA"/>
    <w:rsid w:val="00D636DB"/>
    <w:rsid w:val="00D71A0E"/>
    <w:rsid w:val="00D938B6"/>
    <w:rsid w:val="00DA0176"/>
    <w:rsid w:val="00DF3E66"/>
    <w:rsid w:val="00E04A92"/>
    <w:rsid w:val="00E06EE2"/>
    <w:rsid w:val="00E1148E"/>
    <w:rsid w:val="00E52971"/>
    <w:rsid w:val="00EA3C79"/>
    <w:rsid w:val="00EB3333"/>
    <w:rsid w:val="00EC4E07"/>
    <w:rsid w:val="00F140B8"/>
    <w:rsid w:val="00F65600"/>
    <w:rsid w:val="00F708F7"/>
    <w:rsid w:val="00F800A4"/>
    <w:rsid w:val="00F8450C"/>
    <w:rsid w:val="00F93E0C"/>
    <w:rsid w:val="00FA18C7"/>
    <w:rsid w:val="00FB21A2"/>
    <w:rsid w:val="00FB54D1"/>
    <w:rsid w:val="00FC2C94"/>
    <w:rsid w:val="00FC7852"/>
    <w:rsid w:val="00FE0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A8DB3EF-0500-4777-8AF1-CBE55BF9C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SV" w:eastAsia="es-S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C6586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6586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AC6586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6586"/>
    <w:rPr>
      <w:rFonts w:ascii="Calibri" w:eastAsia="Calibri" w:hAnsi="Calibri" w:cs="Calibri"/>
      <w:color w:val="000000"/>
    </w:rPr>
  </w:style>
  <w:style w:type="paragraph" w:styleId="Sinespaciado">
    <w:name w:val="No Spacing"/>
    <w:link w:val="SinespaciadoCar"/>
    <w:uiPriority w:val="1"/>
    <w:qFormat/>
    <w:rsid w:val="000866CF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0866CF"/>
  </w:style>
  <w:style w:type="paragraph" w:customStyle="1" w:styleId="Default">
    <w:name w:val="Default"/>
    <w:rsid w:val="0088120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6B3D6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76F3C"/>
    <w:rPr>
      <w:color w:val="0563C1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7A1A4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642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gdcaceres@mitur.gob.sv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tur.gob.sv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mitur.gob.sv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El Salvador, Centroamérica 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969</TotalTime>
  <Pages>7</Pages>
  <Words>1605</Words>
  <Characters>8833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Karen Hasbùn</cp:lastModifiedBy>
  <cp:revision>199</cp:revision>
  <dcterms:created xsi:type="dcterms:W3CDTF">2017-08-14T21:19:00Z</dcterms:created>
  <dcterms:modified xsi:type="dcterms:W3CDTF">2019-03-19T20:31:00Z</dcterms:modified>
</cp:coreProperties>
</file>