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B104CB" w:rsidRPr="00FB215B" w:rsidRDefault="00B104CB" w:rsidP="00B104CB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B104CB" w:rsidRPr="00FB215B" w:rsidRDefault="00B104CB" w:rsidP="00B104CB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546DA5">
        <w:rPr>
          <w:rFonts w:ascii="Times New Roman" w:hAnsi="Times New Roman" w:cs="Times New Roman"/>
          <w:b/>
          <w:sz w:val="24"/>
          <w:szCs w:val="24"/>
        </w:rPr>
        <w:t>- No.049</w:t>
      </w:r>
      <w:r w:rsidRPr="00FB215B">
        <w:rPr>
          <w:rFonts w:ascii="Times New Roman" w:hAnsi="Times New Roman" w:cs="Times New Roman"/>
          <w:b/>
          <w:sz w:val="24"/>
          <w:szCs w:val="24"/>
        </w:rPr>
        <w:t>/2018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1B5C15">
        <w:rPr>
          <w:rFonts w:ascii="Times New Roman" w:hAnsi="Times New Roman" w:cs="Times New Roman"/>
        </w:rPr>
        <w:t xml:space="preserve"> nueve horas </w:t>
      </w:r>
      <w:r w:rsidR="00E75880">
        <w:rPr>
          <w:rFonts w:ascii="Times New Roman" w:hAnsi="Times New Roman" w:cs="Times New Roman"/>
        </w:rPr>
        <w:t xml:space="preserve">con treinta minutos </w:t>
      </w:r>
      <w:r w:rsidR="001B5C15">
        <w:rPr>
          <w:rFonts w:ascii="Times New Roman" w:hAnsi="Times New Roman" w:cs="Times New Roman"/>
        </w:rPr>
        <w:t>del día veintinueve de</w:t>
      </w:r>
      <w:r>
        <w:rPr>
          <w:rFonts w:ascii="Times New Roman" w:hAnsi="Times New Roman" w:cs="Times New Roman"/>
        </w:rPr>
        <w:t xml:space="preserve"> octubre</w:t>
      </w:r>
      <w:r w:rsidRPr="00FB215B">
        <w:rPr>
          <w:rFonts w:ascii="Times New Roman" w:hAnsi="Times New Roman" w:cs="Times New Roman"/>
        </w:rPr>
        <w:t xml:space="preserve"> de dos mil dieciocho, el Ministerio de Turismo, luego de haber recibido y admitido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9C2795" w:rsidRDefault="009C2795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633E79" w:rsidRPr="00546DA5" w:rsidRDefault="00546DA5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46DA5">
        <w:rPr>
          <w:rFonts w:ascii="Times New Roman" w:hAnsi="Times New Roman" w:cs="Times New Roman"/>
          <w:b/>
        </w:rPr>
        <w:t>Estadísticas de visita a museos de los años 2016, 2017 y 2018</w:t>
      </w:r>
    </w:p>
    <w:p w:rsidR="00546DA5" w:rsidRDefault="00546DA5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9A4C5E">
        <w:rPr>
          <w:rFonts w:ascii="Times New Roman" w:hAnsi="Times New Roman" w:cs="Times New Roman"/>
        </w:rPr>
        <w:t xml:space="preserve"> </w:t>
      </w:r>
      <w:proofErr w:type="spellStart"/>
      <w:r w:rsidR="009A4C5E" w:rsidRPr="009A4C5E">
        <w:rPr>
          <w:rFonts w:ascii="Times New Roman" w:hAnsi="Times New Roman" w:cs="Times New Roman"/>
          <w:highlight w:val="black"/>
        </w:rPr>
        <w:t>xxxxxxxxxxxxxxxxxxxxxxxxxxx</w:t>
      </w:r>
      <w:proofErr w:type="spellEnd"/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>Documento Único de Identidad</w:t>
      </w:r>
      <w:r w:rsidR="009A4C5E">
        <w:rPr>
          <w:rFonts w:ascii="Times New Roman" w:hAnsi="Times New Roman" w:cs="Times New Roman"/>
        </w:rPr>
        <w:t xml:space="preserve"> </w:t>
      </w:r>
      <w:proofErr w:type="spellStart"/>
      <w:r w:rsidR="009A4C5E" w:rsidRPr="009A4C5E">
        <w:rPr>
          <w:rFonts w:ascii="Times New Roman" w:hAnsi="Times New Roman" w:cs="Times New Roman"/>
          <w:highlight w:val="black"/>
        </w:rPr>
        <w:t>xxxxxxxxxxxxxxxxxxxxx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B215B">
        <w:rPr>
          <w:rFonts w:ascii="Times New Roman" w:hAnsi="Times New Roman" w:cs="Times New Roman"/>
        </w:rPr>
        <w:t xml:space="preserve"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2478C6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B410EB" w:rsidRDefault="00B104CB" w:rsidP="00B410EB">
      <w:pPr>
        <w:pStyle w:val="Prrafodelista"/>
        <w:numPr>
          <w:ilvl w:val="0"/>
          <w:numId w:val="2"/>
        </w:numPr>
        <w:tabs>
          <w:tab w:val="left" w:pos="851"/>
          <w:tab w:val="left" w:pos="1276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546DA5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B410EB" w:rsidRDefault="00B410EB" w:rsidP="00B410EB">
      <w:pPr>
        <w:pStyle w:val="Prrafodelista"/>
        <w:tabs>
          <w:tab w:val="left" w:pos="851"/>
          <w:tab w:val="left" w:pos="1276"/>
        </w:tabs>
        <w:spacing w:before="120" w:after="120" w:line="120" w:lineRule="atLeast"/>
        <w:ind w:left="851"/>
        <w:jc w:val="both"/>
        <w:rPr>
          <w:rFonts w:ascii="Times New Roman" w:hAnsi="Times New Roman" w:cs="Times New Roman"/>
        </w:rPr>
      </w:pPr>
    </w:p>
    <w:p w:rsidR="00B410EB" w:rsidRDefault="00B410EB" w:rsidP="00507C63">
      <w:pPr>
        <w:pStyle w:val="Prrafodelista"/>
        <w:numPr>
          <w:ilvl w:val="0"/>
          <w:numId w:val="2"/>
        </w:numPr>
        <w:tabs>
          <w:tab w:val="left" w:pos="851"/>
          <w:tab w:val="left" w:pos="1276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B410EB">
        <w:rPr>
          <w:rFonts w:ascii="Times New Roman" w:hAnsi="Times New Roman" w:cs="Times New Roman"/>
        </w:rPr>
        <w:t>Que de acuerdo al Reglamento Interno del Órgano Ejecutivo el Ministerio de Turismo es el organismo rector en materia turística; le corresponde determinar y velar por el cumplimiento de la Política y del Plan Nacional de Turismo.</w:t>
      </w:r>
    </w:p>
    <w:p w:rsidR="001B5C15" w:rsidRPr="001B5C15" w:rsidRDefault="001B5C15" w:rsidP="001B5C15">
      <w:pPr>
        <w:pStyle w:val="Prrafodelista"/>
        <w:rPr>
          <w:rFonts w:ascii="Times New Roman" w:hAnsi="Times New Roman" w:cs="Times New Roman"/>
        </w:rPr>
      </w:pPr>
    </w:p>
    <w:p w:rsidR="00BD4853" w:rsidRPr="00E75880" w:rsidRDefault="00DB41D3" w:rsidP="00710E54">
      <w:pPr>
        <w:pStyle w:val="Prrafodelista"/>
        <w:numPr>
          <w:ilvl w:val="0"/>
          <w:numId w:val="2"/>
        </w:numPr>
        <w:tabs>
          <w:tab w:val="left" w:pos="851"/>
          <w:tab w:val="left" w:pos="1276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E75880">
        <w:rPr>
          <w:rFonts w:ascii="Times New Roman" w:hAnsi="Times New Roman" w:cs="Times New Roman"/>
        </w:rPr>
        <w:t xml:space="preserve">Que </w:t>
      </w:r>
      <w:r w:rsidR="00E75880">
        <w:rPr>
          <w:rFonts w:ascii="Times New Roman" w:hAnsi="Times New Roman" w:cs="Times New Roman"/>
        </w:rPr>
        <w:t>de conformidad al Art.8. de la Ley de Turismo, “Los recursos naturales, arqueológicos y culturales que integren el inventario turístico del país, serán preservados y resguardados por las instituciones a quienes legalmente correspondan tales atribuciones”.</w:t>
      </w:r>
    </w:p>
    <w:p w:rsidR="00632EA7" w:rsidRPr="00632EA7" w:rsidRDefault="00632EA7" w:rsidP="00632EA7">
      <w:pPr>
        <w:pStyle w:val="Prrafodelista"/>
        <w:tabs>
          <w:tab w:val="left" w:pos="993"/>
        </w:tabs>
        <w:spacing w:before="120" w:after="120" w:line="120" w:lineRule="atLeast"/>
        <w:ind w:left="1072"/>
        <w:jc w:val="both"/>
        <w:rPr>
          <w:rFonts w:ascii="Times New Roman" w:hAnsi="Times New Roman" w:cs="Times New Roman"/>
          <w:b/>
        </w:rPr>
      </w:pPr>
    </w:p>
    <w:p w:rsidR="00B104CB" w:rsidRDefault="00B104CB" w:rsidP="006153B2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6153B2" w:rsidRPr="00FB215B" w:rsidRDefault="006153B2" w:rsidP="006153B2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B104CB" w:rsidRDefault="00B104CB" w:rsidP="00B104CB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B104CB" w:rsidRDefault="00B104CB" w:rsidP="00B104CB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 w:rsidR="00D75E7F">
        <w:rPr>
          <w:rFonts w:ascii="Times New Roman" w:hAnsi="Times New Roman" w:cs="Times New Roman"/>
          <w:lang w:val="es-SV"/>
        </w:rPr>
        <w:t>l peticionario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546DA5" w:rsidRDefault="00546DA5" w:rsidP="002A5379">
      <w:pPr>
        <w:pStyle w:val="Prrafodelista"/>
        <w:numPr>
          <w:ilvl w:val="0"/>
          <w:numId w:val="8"/>
        </w:numPr>
        <w:shd w:val="clear" w:color="auto" w:fill="FFFFFF"/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B410EB">
        <w:rPr>
          <w:rFonts w:ascii="Times New Roman" w:hAnsi="Times New Roman" w:cs="Times New Roman"/>
        </w:rPr>
        <w:t xml:space="preserve">Declarar inexistente la información relacionada </w:t>
      </w:r>
      <w:r w:rsidR="00B410EB">
        <w:rPr>
          <w:rFonts w:ascii="Times New Roman" w:hAnsi="Times New Roman" w:cs="Times New Roman"/>
        </w:rPr>
        <w:t xml:space="preserve">a </w:t>
      </w:r>
      <w:r w:rsidRPr="00B410EB">
        <w:rPr>
          <w:rFonts w:ascii="Times New Roman" w:hAnsi="Times New Roman" w:cs="Times New Roman"/>
        </w:rPr>
        <w:t>estadísticas de visitas a museos de los años 2016-2017-2018, no</w:t>
      </w:r>
      <w:r w:rsidRPr="00B410EB">
        <w:rPr>
          <w:rFonts w:ascii="Times New Roman" w:hAnsi="Times New Roman" w:cs="Times New Roman"/>
          <w:lang w:val="es-SV"/>
        </w:rPr>
        <w:t xml:space="preserve"> obstante esta oficina considera oportuno y con base a lo establecido en los arts. 65, 68 inc. 2o. y 72 de la Ley de Acceso a la Información Pública y el art. 49 del Reglamento de dicha Ley que la información solicitada no es de la competencia de esta dependencia, por lo tanto se determina que la institución competente</w:t>
      </w:r>
      <w:r w:rsidR="00720233">
        <w:rPr>
          <w:rFonts w:ascii="Times New Roman" w:hAnsi="Times New Roman" w:cs="Times New Roman"/>
          <w:lang w:val="es-SV"/>
        </w:rPr>
        <w:t xml:space="preserve"> para conocer de la misma es el Ministerio de Cultura</w:t>
      </w:r>
      <w:r w:rsidR="00B410EB">
        <w:rPr>
          <w:rFonts w:ascii="Times New Roman" w:hAnsi="Times New Roman" w:cs="Times New Roman"/>
          <w:lang w:val="es-SV"/>
        </w:rPr>
        <w:t>.</w:t>
      </w:r>
    </w:p>
    <w:p w:rsidR="00E75880" w:rsidRDefault="00720233" w:rsidP="007602D3">
      <w:pPr>
        <w:pStyle w:val="Prrafodelista"/>
        <w:numPr>
          <w:ilvl w:val="0"/>
          <w:numId w:val="8"/>
        </w:numPr>
        <w:shd w:val="clear" w:color="auto" w:fill="FFFFFF"/>
        <w:tabs>
          <w:tab w:val="left" w:pos="851"/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720233">
        <w:rPr>
          <w:rFonts w:ascii="Times New Roman" w:hAnsi="Times New Roman" w:cs="Times New Roman"/>
          <w:lang w:val="es-SV"/>
        </w:rPr>
        <w:t xml:space="preserve">Brindar la información de contacto de </w:t>
      </w:r>
      <w:r w:rsidR="00B410EB" w:rsidRPr="00720233">
        <w:rPr>
          <w:rFonts w:ascii="Times New Roman" w:hAnsi="Times New Roman" w:cs="Times New Roman"/>
          <w:lang w:val="es-SV"/>
        </w:rPr>
        <w:t xml:space="preserve">la Oficina de Información y Respuesta (OIR) de la Presidencia de la República, </w:t>
      </w:r>
      <w:r w:rsidRPr="00720233">
        <w:rPr>
          <w:rFonts w:ascii="Times New Roman" w:hAnsi="Times New Roman" w:cs="Times New Roman"/>
          <w:lang w:val="es-SV"/>
        </w:rPr>
        <w:t xml:space="preserve">para que pueda presentar el requerimiento de información, el cual es el </w:t>
      </w:r>
      <w:r w:rsidR="00B410EB" w:rsidRPr="00720233">
        <w:rPr>
          <w:rFonts w:ascii="Times New Roman" w:hAnsi="Times New Roman" w:cs="Times New Roman"/>
          <w:lang w:val="es-SV"/>
        </w:rPr>
        <w:t xml:space="preserve">siguiente: Lic. Pavel Benjamín Cruz, Oficial de Información; Teléfono: 2248-9690, correo electrónico: </w:t>
      </w:r>
      <w:hyperlink r:id="rId11" w:history="1">
        <w:r w:rsidR="00B410EB" w:rsidRPr="00720233">
          <w:rPr>
            <w:rFonts w:ascii="Times New Roman" w:hAnsi="Times New Roman" w:cs="Times New Roman"/>
            <w:lang w:val="es-SV"/>
          </w:rPr>
          <w:t>oir@presidencia.gob.sv</w:t>
        </w:r>
      </w:hyperlink>
      <w:r w:rsidR="00B410EB" w:rsidRPr="00720233">
        <w:rPr>
          <w:rFonts w:ascii="Times New Roman" w:hAnsi="Times New Roman" w:cs="Times New Roman"/>
          <w:lang w:val="es-SV"/>
        </w:rPr>
        <w:t>, dirección: Calle y Colonia Roma No.156, San Salvador.</w:t>
      </w:r>
    </w:p>
    <w:p w:rsidR="00720233" w:rsidRDefault="00720233" w:rsidP="00720233">
      <w:pPr>
        <w:shd w:val="clear" w:color="auto" w:fill="FFFFFF"/>
        <w:tabs>
          <w:tab w:val="left" w:pos="851"/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lang w:val="es-SV"/>
        </w:rPr>
      </w:pPr>
    </w:p>
    <w:p w:rsidR="00720233" w:rsidRDefault="00720233" w:rsidP="00720233">
      <w:pPr>
        <w:shd w:val="clear" w:color="auto" w:fill="FFFFFF"/>
        <w:tabs>
          <w:tab w:val="left" w:pos="851"/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lang w:val="es-SV"/>
        </w:rPr>
      </w:pPr>
    </w:p>
    <w:p w:rsidR="00720233" w:rsidRDefault="00720233" w:rsidP="00720233">
      <w:pPr>
        <w:shd w:val="clear" w:color="auto" w:fill="FFFFFF"/>
        <w:tabs>
          <w:tab w:val="left" w:pos="851"/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lang w:val="es-SV"/>
        </w:rPr>
      </w:pPr>
    </w:p>
    <w:p w:rsidR="00720233" w:rsidRPr="00720233" w:rsidRDefault="00720233" w:rsidP="00720233">
      <w:pPr>
        <w:shd w:val="clear" w:color="auto" w:fill="FFFFFF"/>
        <w:tabs>
          <w:tab w:val="left" w:pos="851"/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lang w:val="es-SV"/>
        </w:rPr>
      </w:pPr>
    </w:p>
    <w:p w:rsidR="00D75E7F" w:rsidRPr="00D75E7F" w:rsidRDefault="00D75E7F" w:rsidP="00BA5563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E75880" w:rsidRPr="009A4C5E" w:rsidRDefault="00B104CB" w:rsidP="00BA5563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Por lo tanto se hace entrega de dicha información, 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5F1196">
        <w:rPr>
          <w:rFonts w:ascii="Times New Roman" w:hAnsi="Times New Roman" w:cs="Times New Roman"/>
          <w:lang w:val="es-SV"/>
        </w:rPr>
        <w:t>:</w:t>
      </w:r>
      <w:r w:rsidR="00D75E7F" w:rsidRPr="003A43E1">
        <w:rPr>
          <w:rFonts w:ascii="Times New Roman" w:hAnsi="Times New Roman" w:cs="Times New Roman"/>
        </w:rPr>
        <w:t xml:space="preserve"> </w:t>
      </w:r>
      <w:proofErr w:type="spellStart"/>
      <w:r w:rsidR="009A4C5E" w:rsidRPr="009A4C5E">
        <w:rPr>
          <w:rStyle w:val="Hipervnculo"/>
          <w:rFonts w:ascii="Times New Roman" w:hAnsi="Times New Roman" w:cs="Times New Roman"/>
          <w:color w:val="auto"/>
          <w:highlight w:val="black"/>
          <w:shd w:val="clear" w:color="auto" w:fill="FFFFFF"/>
        </w:rPr>
        <w:t>xxxxxxxxxxxxxxxxxx</w:t>
      </w:r>
      <w:proofErr w:type="spellEnd"/>
    </w:p>
    <w:p w:rsidR="00E75880" w:rsidRDefault="00E75880" w:rsidP="00BA5563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BA5563" w:rsidRDefault="00BA556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20233" w:rsidRDefault="0072023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BA5563" w:rsidRDefault="00BA556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E37818">
        <w:rPr>
          <w:rFonts w:ascii="Times New Roman" w:hAnsi="Times New Roman" w:cs="Times New Roman"/>
        </w:rPr>
        <w:t xml:space="preserve">                                                        </w:t>
      </w:r>
    </w:p>
    <w:p w:rsidR="00BA5563" w:rsidRDefault="00BA556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6153B2" w:rsidRDefault="00BA5563" w:rsidP="00BA5563">
      <w:pPr>
        <w:tabs>
          <w:tab w:val="left" w:pos="284"/>
          <w:tab w:val="left" w:pos="426"/>
        </w:tabs>
        <w:spacing w:after="0" w:line="120" w:lineRule="atLeast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7818">
        <w:rPr>
          <w:rFonts w:ascii="Times New Roman" w:hAnsi="Times New Roman" w:cs="Times New Roman"/>
        </w:rPr>
        <w:t xml:space="preserve">    Licda. Glenda de Cáceres</w:t>
      </w:r>
      <w:r w:rsidRPr="00E37818">
        <w:rPr>
          <w:rFonts w:ascii="Times New Roman" w:hAnsi="Times New Roman" w:cs="Times New Roman"/>
        </w:rPr>
        <w:tab/>
        <w:t xml:space="preserve">                                    </w:t>
      </w:r>
      <w:bookmarkStart w:id="0" w:name="_GoBack"/>
      <w:bookmarkEnd w:id="0"/>
      <w:r w:rsidRPr="00E37818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7818">
        <w:rPr>
          <w:rFonts w:ascii="Times New Roman" w:hAnsi="Times New Roman" w:cs="Times New Roman"/>
        </w:rPr>
        <w:t>Oficial de Información Ad-honorem</w:t>
      </w:r>
    </w:p>
    <w:sectPr w:rsidR="006153B2" w:rsidSect="00BA5563">
      <w:footerReference w:type="default" r:id="rId12"/>
      <w:pgSz w:w="12240" w:h="15840"/>
      <w:pgMar w:top="851" w:right="1080" w:bottom="1134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C05" w:rsidRDefault="002E6C05" w:rsidP="00C55328">
      <w:pPr>
        <w:spacing w:after="0" w:line="240" w:lineRule="auto"/>
      </w:pPr>
      <w:r>
        <w:separator/>
      </w:r>
    </w:p>
  </w:endnote>
  <w:endnote w:type="continuationSeparator" w:id="0">
    <w:p w:rsidR="002E6C05" w:rsidRDefault="002E6C05" w:rsidP="00C55328">
      <w:pPr>
        <w:spacing w:after="0" w:line="240" w:lineRule="auto"/>
      </w:pPr>
      <w:r>
        <w:continuationSeparator/>
      </w:r>
    </w:p>
  </w:endnote>
  <w:endnote w:type="continuationNotice" w:id="1">
    <w:p w:rsidR="002E6C05" w:rsidRDefault="002E6C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Unidad de Acceso a la Información.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Ministerio de Turismo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 xml:space="preserve">Alameda Manuel Enrique Araujo, Edificio </w:t>
    </w:r>
    <w:proofErr w:type="spellStart"/>
    <w:r w:rsidRPr="00C736F8">
      <w:rPr>
        <w:sz w:val="16"/>
        <w:szCs w:val="16"/>
      </w:rPr>
      <w:t>Carbonel</w:t>
    </w:r>
    <w:proofErr w:type="spellEnd"/>
    <w:r w:rsidRPr="00C736F8">
      <w:rPr>
        <w:sz w:val="16"/>
        <w:szCs w:val="16"/>
      </w:rPr>
      <w:t xml:space="preserve"> No.2, 2ª. Planta, Colonia Roma.</w:t>
    </w:r>
  </w:p>
  <w:p w:rsidR="00BA5563" w:rsidRPr="00BC00EC" w:rsidRDefault="00BA5563" w:rsidP="00BA5563">
    <w:pPr>
      <w:spacing w:after="0" w:line="240" w:lineRule="auto"/>
      <w:jc w:val="center"/>
      <w:rPr>
        <w:sz w:val="16"/>
        <w:szCs w:val="16"/>
        <w:u w:val="single"/>
      </w:rPr>
    </w:pPr>
    <w:r w:rsidRPr="00BC00EC">
      <w:rPr>
        <w:sz w:val="16"/>
        <w:szCs w:val="16"/>
        <w:u w:val="single"/>
      </w:rPr>
      <w:t>Teléfono: 2243-7835</w:t>
    </w:r>
  </w:p>
  <w:p w:rsidR="00BA5563" w:rsidRDefault="00BA5563">
    <w:pPr>
      <w:pStyle w:val="Piedepgina"/>
    </w:pPr>
  </w:p>
  <w:p w:rsidR="00BA5563" w:rsidRDefault="00BA5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C05" w:rsidRDefault="002E6C05" w:rsidP="00C55328">
      <w:pPr>
        <w:spacing w:after="0" w:line="240" w:lineRule="auto"/>
      </w:pPr>
      <w:r>
        <w:separator/>
      </w:r>
    </w:p>
  </w:footnote>
  <w:footnote w:type="continuationSeparator" w:id="0">
    <w:p w:rsidR="002E6C05" w:rsidRDefault="002E6C05" w:rsidP="00C55328">
      <w:pPr>
        <w:spacing w:after="0" w:line="240" w:lineRule="auto"/>
      </w:pPr>
      <w:r>
        <w:continuationSeparator/>
      </w:r>
    </w:p>
  </w:footnote>
  <w:footnote w:type="continuationNotice" w:id="1">
    <w:p w:rsidR="002E6C05" w:rsidRDefault="002E6C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41B5E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6B0FED"/>
    <w:multiLevelType w:val="hybridMultilevel"/>
    <w:tmpl w:val="B41667B2"/>
    <w:lvl w:ilvl="0" w:tplc="B2B68A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991105"/>
    <w:multiLevelType w:val="hybridMultilevel"/>
    <w:tmpl w:val="2F203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127B6B"/>
    <w:multiLevelType w:val="hybridMultilevel"/>
    <w:tmpl w:val="0C789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4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15"/>
  </w:num>
  <w:num w:numId="7">
    <w:abstractNumId w:val="5"/>
  </w:num>
  <w:num w:numId="8">
    <w:abstractNumId w:val="2"/>
  </w:num>
  <w:num w:numId="9">
    <w:abstractNumId w:val="12"/>
  </w:num>
  <w:num w:numId="10">
    <w:abstractNumId w:val="11"/>
  </w:num>
  <w:num w:numId="11">
    <w:abstractNumId w:val="13"/>
  </w:num>
  <w:num w:numId="12">
    <w:abstractNumId w:val="9"/>
  </w:num>
  <w:num w:numId="13">
    <w:abstractNumId w:val="8"/>
  </w:num>
  <w:num w:numId="14">
    <w:abstractNumId w:val="10"/>
  </w:num>
  <w:num w:numId="15">
    <w:abstractNumId w:val="14"/>
  </w:num>
  <w:num w:numId="16">
    <w:abstractNumId w:val="3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3CFF"/>
    <w:rsid w:val="00045FB5"/>
    <w:rsid w:val="00047088"/>
    <w:rsid w:val="0006363D"/>
    <w:rsid w:val="00063A0E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0237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B5C15"/>
    <w:rsid w:val="001B5C70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478C6"/>
    <w:rsid w:val="00253370"/>
    <w:rsid w:val="00257AC6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1D8"/>
    <w:rsid w:val="002B41FD"/>
    <w:rsid w:val="002B47B1"/>
    <w:rsid w:val="002B4A22"/>
    <w:rsid w:val="002C0687"/>
    <w:rsid w:val="002C3422"/>
    <w:rsid w:val="002C342A"/>
    <w:rsid w:val="002C48EA"/>
    <w:rsid w:val="002C6AA7"/>
    <w:rsid w:val="002D0A0E"/>
    <w:rsid w:val="002D196C"/>
    <w:rsid w:val="002D4ECB"/>
    <w:rsid w:val="002D67B0"/>
    <w:rsid w:val="002E1140"/>
    <w:rsid w:val="002E38AB"/>
    <w:rsid w:val="002E3C34"/>
    <w:rsid w:val="002E6C05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46C3A"/>
    <w:rsid w:val="003521A6"/>
    <w:rsid w:val="0035463E"/>
    <w:rsid w:val="00354B78"/>
    <w:rsid w:val="00355580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6DD4"/>
    <w:rsid w:val="003B6FB3"/>
    <w:rsid w:val="003C25B7"/>
    <w:rsid w:val="003D422B"/>
    <w:rsid w:val="003E2024"/>
    <w:rsid w:val="003E2210"/>
    <w:rsid w:val="003E2FA7"/>
    <w:rsid w:val="003E7A52"/>
    <w:rsid w:val="003F1337"/>
    <w:rsid w:val="003F2531"/>
    <w:rsid w:val="00402EB0"/>
    <w:rsid w:val="00404C1C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24EE"/>
    <w:rsid w:val="004D3622"/>
    <w:rsid w:val="004D463E"/>
    <w:rsid w:val="004E1E97"/>
    <w:rsid w:val="004E5445"/>
    <w:rsid w:val="004E686A"/>
    <w:rsid w:val="004F047A"/>
    <w:rsid w:val="004F0DF4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006F"/>
    <w:rsid w:val="00542B30"/>
    <w:rsid w:val="00545606"/>
    <w:rsid w:val="00546DA5"/>
    <w:rsid w:val="00546E2F"/>
    <w:rsid w:val="005545C2"/>
    <w:rsid w:val="00554901"/>
    <w:rsid w:val="00554DA7"/>
    <w:rsid w:val="00555628"/>
    <w:rsid w:val="00556ADE"/>
    <w:rsid w:val="00557EA5"/>
    <w:rsid w:val="00564664"/>
    <w:rsid w:val="00564BA2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D2A8A"/>
    <w:rsid w:val="005D44B6"/>
    <w:rsid w:val="005E045E"/>
    <w:rsid w:val="005E1C33"/>
    <w:rsid w:val="005E7DB8"/>
    <w:rsid w:val="005F046B"/>
    <w:rsid w:val="005F1196"/>
    <w:rsid w:val="005F3973"/>
    <w:rsid w:val="00604F30"/>
    <w:rsid w:val="00607C34"/>
    <w:rsid w:val="0061016E"/>
    <w:rsid w:val="00614A1C"/>
    <w:rsid w:val="006153B2"/>
    <w:rsid w:val="00616EF2"/>
    <w:rsid w:val="006234AB"/>
    <w:rsid w:val="00632EA7"/>
    <w:rsid w:val="00633E79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3F6"/>
    <w:rsid w:val="00686860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4EAF"/>
    <w:rsid w:val="006F5A5A"/>
    <w:rsid w:val="007008F6"/>
    <w:rsid w:val="00702A7F"/>
    <w:rsid w:val="00716E1C"/>
    <w:rsid w:val="00720233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259"/>
    <w:rsid w:val="007B2DF2"/>
    <w:rsid w:val="007C3AFC"/>
    <w:rsid w:val="007C579A"/>
    <w:rsid w:val="007D15A7"/>
    <w:rsid w:val="007D36A1"/>
    <w:rsid w:val="007D4463"/>
    <w:rsid w:val="007E0403"/>
    <w:rsid w:val="007F064D"/>
    <w:rsid w:val="007F1B7C"/>
    <w:rsid w:val="007F7AF3"/>
    <w:rsid w:val="008064FC"/>
    <w:rsid w:val="0081020A"/>
    <w:rsid w:val="00812B3F"/>
    <w:rsid w:val="0081713C"/>
    <w:rsid w:val="0081724D"/>
    <w:rsid w:val="00820EC0"/>
    <w:rsid w:val="008226F5"/>
    <w:rsid w:val="00824449"/>
    <w:rsid w:val="00825097"/>
    <w:rsid w:val="00825757"/>
    <w:rsid w:val="008275CB"/>
    <w:rsid w:val="008321AA"/>
    <w:rsid w:val="00833B53"/>
    <w:rsid w:val="0086194B"/>
    <w:rsid w:val="008805D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56054"/>
    <w:rsid w:val="00970039"/>
    <w:rsid w:val="009704A0"/>
    <w:rsid w:val="009708BE"/>
    <w:rsid w:val="00971891"/>
    <w:rsid w:val="009772E2"/>
    <w:rsid w:val="009837B1"/>
    <w:rsid w:val="00986ACF"/>
    <w:rsid w:val="0099494D"/>
    <w:rsid w:val="00995CCF"/>
    <w:rsid w:val="009A0DE3"/>
    <w:rsid w:val="009A14D5"/>
    <w:rsid w:val="009A4C5E"/>
    <w:rsid w:val="009B2F52"/>
    <w:rsid w:val="009C2795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30239"/>
    <w:rsid w:val="00B410EB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82FF0"/>
    <w:rsid w:val="00B858AF"/>
    <w:rsid w:val="00B94153"/>
    <w:rsid w:val="00B94229"/>
    <w:rsid w:val="00BA1EBC"/>
    <w:rsid w:val="00BA2E3C"/>
    <w:rsid w:val="00BA3C98"/>
    <w:rsid w:val="00BA479F"/>
    <w:rsid w:val="00BA5563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4853"/>
    <w:rsid w:val="00BE0268"/>
    <w:rsid w:val="00BE0566"/>
    <w:rsid w:val="00BE59BD"/>
    <w:rsid w:val="00BE60EE"/>
    <w:rsid w:val="00BF5CA1"/>
    <w:rsid w:val="00BF633C"/>
    <w:rsid w:val="00BF71A1"/>
    <w:rsid w:val="00C007BD"/>
    <w:rsid w:val="00C03FCB"/>
    <w:rsid w:val="00C05E7B"/>
    <w:rsid w:val="00C1374A"/>
    <w:rsid w:val="00C14326"/>
    <w:rsid w:val="00C16DA1"/>
    <w:rsid w:val="00C2190A"/>
    <w:rsid w:val="00C26502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5D68"/>
    <w:rsid w:val="00CA6D68"/>
    <w:rsid w:val="00CB395A"/>
    <w:rsid w:val="00CC5190"/>
    <w:rsid w:val="00CC584E"/>
    <w:rsid w:val="00CC667D"/>
    <w:rsid w:val="00CC7B5E"/>
    <w:rsid w:val="00CD1AD1"/>
    <w:rsid w:val="00CD26B9"/>
    <w:rsid w:val="00CD27BC"/>
    <w:rsid w:val="00CD4CB0"/>
    <w:rsid w:val="00CD681D"/>
    <w:rsid w:val="00CE55CB"/>
    <w:rsid w:val="00CE6C4B"/>
    <w:rsid w:val="00CF1947"/>
    <w:rsid w:val="00D020C3"/>
    <w:rsid w:val="00D024D9"/>
    <w:rsid w:val="00D02722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5E7F"/>
    <w:rsid w:val="00D77349"/>
    <w:rsid w:val="00D807DA"/>
    <w:rsid w:val="00D90D04"/>
    <w:rsid w:val="00D924AD"/>
    <w:rsid w:val="00D95CBB"/>
    <w:rsid w:val="00DA4331"/>
    <w:rsid w:val="00DB2099"/>
    <w:rsid w:val="00DB41D3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4390A"/>
    <w:rsid w:val="00E5015D"/>
    <w:rsid w:val="00E52386"/>
    <w:rsid w:val="00E570E5"/>
    <w:rsid w:val="00E70EEA"/>
    <w:rsid w:val="00E713B9"/>
    <w:rsid w:val="00E73FF1"/>
    <w:rsid w:val="00E7514F"/>
    <w:rsid w:val="00E75880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582C"/>
    <w:rsid w:val="00F87D31"/>
    <w:rsid w:val="00F909AB"/>
    <w:rsid w:val="00FA7852"/>
    <w:rsid w:val="00FB77FE"/>
    <w:rsid w:val="00FD0502"/>
    <w:rsid w:val="00FE79A2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ir@presidencia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2018-10-29T15:51:00Z</cp:lastPrinted>
  <dcterms:created xsi:type="dcterms:W3CDTF">2019-02-19T16:41:00Z</dcterms:created>
  <dcterms:modified xsi:type="dcterms:W3CDTF">2019-02-19T16:43:00Z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