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476D06" w:rsidRDefault="00095CC3" w:rsidP="006559CC">
      <w:pPr>
        <w:tabs>
          <w:tab w:val="left" w:pos="3000"/>
        </w:tabs>
        <w:spacing w:after="0" w:line="120" w:lineRule="atLeast"/>
        <w:jc w:val="center"/>
        <w:rPr>
          <w:rFonts w:ascii="Bookman Old Style" w:hAnsi="Bookman Old Style"/>
          <w:b/>
          <w:sz w:val="24"/>
          <w:szCs w:val="24"/>
        </w:rPr>
      </w:pPr>
      <w:r w:rsidRPr="00476D06">
        <w:rPr>
          <w:rFonts w:ascii="Bookman Old Style" w:hAnsi="Bookman Old Style"/>
          <w:b/>
          <w:sz w:val="24"/>
          <w:szCs w:val="24"/>
        </w:rPr>
        <w:t>UNIDAD DE ACCESO A LA INFORMACIÓ</w:t>
      </w:r>
      <w:r w:rsidR="00213ED2" w:rsidRPr="00476D06">
        <w:rPr>
          <w:rFonts w:ascii="Bookman Old Style" w:hAnsi="Bookman Old Style"/>
          <w:b/>
          <w:sz w:val="24"/>
          <w:szCs w:val="24"/>
        </w:rPr>
        <w:t>N PÚBLICA.</w:t>
      </w:r>
    </w:p>
    <w:p w:rsidR="00213ED2" w:rsidRPr="00476D06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rFonts w:ascii="Bookman Old Style" w:hAnsi="Bookman Old Style"/>
          <w:b/>
          <w:sz w:val="20"/>
          <w:szCs w:val="20"/>
        </w:rPr>
      </w:pP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Pr="0084598A">
        <w:rPr>
          <w:rFonts w:ascii="Bookman Old Style" w:hAnsi="Bookman Old Style"/>
          <w:b/>
        </w:rPr>
        <w:tab/>
      </w:r>
      <w:r w:rsidR="00213ED2" w:rsidRPr="00476D06">
        <w:rPr>
          <w:rFonts w:ascii="Bookman Old Style" w:hAnsi="Bookman Old Style"/>
          <w:b/>
          <w:sz w:val="20"/>
          <w:szCs w:val="20"/>
        </w:rPr>
        <w:t>Resolución de Entrega de Información.</w:t>
      </w:r>
      <w:r w:rsidR="0084598A" w:rsidRPr="00476D06">
        <w:rPr>
          <w:rFonts w:ascii="Bookman Old Style" w:hAnsi="Bookman Old Style"/>
          <w:b/>
          <w:sz w:val="20"/>
          <w:szCs w:val="20"/>
        </w:rPr>
        <w:t xml:space="preserve"> </w:t>
      </w:r>
    </w:p>
    <w:p w:rsidR="00D807DA" w:rsidRPr="00476D06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ookman Old Style" w:hAnsi="Bookman Old Style"/>
          <w:b/>
          <w:sz w:val="20"/>
          <w:szCs w:val="20"/>
        </w:rPr>
      </w:pPr>
      <w:r w:rsidRPr="00476D06">
        <w:rPr>
          <w:rFonts w:ascii="Bookman Old Style" w:hAnsi="Bookman Old Style"/>
          <w:b/>
          <w:sz w:val="20"/>
          <w:szCs w:val="20"/>
        </w:rPr>
        <w:tab/>
      </w:r>
      <w:r w:rsidRPr="00476D06">
        <w:rPr>
          <w:rFonts w:ascii="Bookman Old Style" w:hAnsi="Bookman Old Style"/>
          <w:b/>
          <w:sz w:val="20"/>
          <w:szCs w:val="20"/>
        </w:rPr>
        <w:tab/>
      </w:r>
      <w:r w:rsidRPr="00476D06">
        <w:rPr>
          <w:rFonts w:ascii="Bookman Old Style" w:hAnsi="Bookman Old Style"/>
          <w:b/>
          <w:sz w:val="20"/>
          <w:szCs w:val="20"/>
        </w:rPr>
        <w:tab/>
      </w:r>
      <w:r w:rsidR="006602D7" w:rsidRPr="00476D06">
        <w:rPr>
          <w:rFonts w:ascii="Bookman Old Style" w:hAnsi="Bookman Old Style"/>
          <w:b/>
          <w:sz w:val="20"/>
          <w:szCs w:val="20"/>
        </w:rPr>
        <w:t>UAIP-MITUR No.40</w:t>
      </w:r>
      <w:r w:rsidR="00047088" w:rsidRPr="00476D06">
        <w:rPr>
          <w:rFonts w:ascii="Bookman Old Style" w:hAnsi="Bookman Old Style"/>
          <w:b/>
          <w:sz w:val="20"/>
          <w:szCs w:val="20"/>
        </w:rPr>
        <w:t>/</w:t>
      </w:r>
      <w:r w:rsidR="00D730DD" w:rsidRPr="00476D06">
        <w:rPr>
          <w:rFonts w:ascii="Bookman Old Style" w:hAnsi="Bookman Old Style"/>
          <w:b/>
          <w:sz w:val="20"/>
          <w:szCs w:val="20"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Default="00122555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San Salvador, a </w:t>
      </w:r>
      <w:r w:rsidR="006861F5">
        <w:rPr>
          <w:rFonts w:ascii="Bookman Old Style" w:eastAsia="Arial Unicode MS" w:hAnsi="Bookman Old Style" w:cs="Arial Unicode MS"/>
          <w:sz w:val="20"/>
          <w:szCs w:val="20"/>
        </w:rPr>
        <w:t>las once</w:t>
      </w:r>
      <w:r w:rsidR="00412B82">
        <w:rPr>
          <w:rFonts w:ascii="Bookman Old Style" w:eastAsia="Arial Unicode MS" w:hAnsi="Bookman Old Style" w:cs="Arial Unicode MS"/>
          <w:sz w:val="20"/>
          <w:szCs w:val="20"/>
        </w:rPr>
        <w:t xml:space="preserve"> horas con treinta minutos del día </w:t>
      </w:r>
      <w:r w:rsidR="00476D06">
        <w:rPr>
          <w:rFonts w:ascii="Bookman Old Style" w:eastAsia="Arial Unicode MS" w:hAnsi="Bookman Old Style" w:cs="Arial Unicode MS"/>
          <w:sz w:val="20"/>
          <w:szCs w:val="20"/>
        </w:rPr>
        <w:t>ocho</w:t>
      </w:r>
      <w:r w:rsidR="00E26129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BF1BB9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de </w:t>
      </w:r>
      <w:r w:rsidR="006602D7">
        <w:rPr>
          <w:rFonts w:ascii="Bookman Old Style" w:eastAsia="Arial Unicode MS" w:hAnsi="Bookman Old Style" w:cs="Arial Unicode MS"/>
          <w:sz w:val="20"/>
          <w:szCs w:val="20"/>
        </w:rPr>
        <w:t>septiembre</w:t>
      </w:r>
      <w:r w:rsidR="00F96593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C45DBC" w:rsidRPr="00412B82">
        <w:rPr>
          <w:rFonts w:ascii="Bookman Old Style" w:eastAsia="Arial Unicode MS" w:hAnsi="Bookman Old Style" w:cs="Arial Unicode MS"/>
          <w:sz w:val="20"/>
          <w:szCs w:val="20"/>
        </w:rPr>
        <w:t>de dos mil diecisiete</w:t>
      </w:r>
      <w:r w:rsidR="00D807DA" w:rsidRPr="00412B82">
        <w:rPr>
          <w:rFonts w:ascii="Bookman Old Style" w:eastAsia="Arial Unicode MS" w:hAnsi="Bookman Old Style" w:cs="Arial Unicode MS"/>
          <w:sz w:val="20"/>
          <w:szCs w:val="20"/>
        </w:rPr>
        <w:t>, el Ministerio de Turismo, luego de haber recibido y admitido la solicitud de</w:t>
      </w:r>
      <w:r w:rsidR="002A7308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información</w:t>
      </w:r>
      <w:r w:rsidR="00D807DA" w:rsidRPr="00412B82">
        <w:rPr>
          <w:rFonts w:ascii="Bookman Old Style" w:eastAsia="Arial Unicode MS" w:hAnsi="Bookman Old Style" w:cs="Arial Unicode MS"/>
          <w:sz w:val="20"/>
          <w:szCs w:val="20"/>
        </w:rPr>
        <w:t>, respecto a:</w:t>
      </w:r>
    </w:p>
    <w:p w:rsidR="008710C3" w:rsidRDefault="008710C3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6602D7" w:rsidRDefault="006602D7" w:rsidP="006602D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6602D7">
        <w:rPr>
          <w:rFonts w:ascii="Bookman Old Style" w:eastAsia="Arial Unicode MS" w:hAnsi="Bookman Old Style" w:cs="Arial Unicode MS"/>
          <w:b/>
          <w:sz w:val="20"/>
          <w:szCs w:val="20"/>
        </w:rPr>
        <w:t>-</w:t>
      </w:r>
      <w:r>
        <w:rPr>
          <w:rFonts w:ascii="Bookman Old Style" w:eastAsia="Arial Unicode MS" w:hAnsi="Bookman Old Style" w:cs="Arial Unicode MS"/>
          <w:b/>
          <w:sz w:val="20"/>
          <w:szCs w:val="20"/>
        </w:rPr>
        <w:t xml:space="preserve"> </w:t>
      </w:r>
      <w:r>
        <w:rPr>
          <w:rFonts w:ascii="Bookman Old Style" w:eastAsia="Arial Unicode MS" w:hAnsi="Bookman Old Style" w:cs="Arial Unicode MS"/>
          <w:b/>
          <w:sz w:val="20"/>
          <w:szCs w:val="20"/>
        </w:rPr>
        <w:tab/>
      </w:r>
      <w:r w:rsidRPr="006602D7">
        <w:rPr>
          <w:rFonts w:ascii="Bookman Old Style" w:eastAsia="Arial Unicode MS" w:hAnsi="Bookman Old Style" w:cs="Arial Unicode MS"/>
          <w:b/>
          <w:sz w:val="20"/>
          <w:szCs w:val="20"/>
        </w:rPr>
        <w:t xml:space="preserve">¿Cuántos cruceros llegaron al país durante 2016 y 2017, total de turistas y divisas </w:t>
      </w:r>
      <w:r>
        <w:rPr>
          <w:rFonts w:ascii="Bookman Old Style" w:eastAsia="Arial Unicode MS" w:hAnsi="Bookman Old Style" w:cs="Arial Unicode MS"/>
          <w:b/>
          <w:sz w:val="20"/>
          <w:szCs w:val="20"/>
        </w:rPr>
        <w:tab/>
      </w:r>
      <w:r w:rsidRPr="006602D7">
        <w:rPr>
          <w:rFonts w:ascii="Bookman Old Style" w:eastAsia="Arial Unicode MS" w:hAnsi="Bookman Old Style" w:cs="Arial Unicode MS"/>
          <w:b/>
          <w:sz w:val="20"/>
          <w:szCs w:val="20"/>
        </w:rPr>
        <w:t xml:space="preserve">dejadas? </w:t>
      </w:r>
    </w:p>
    <w:p w:rsidR="006602D7" w:rsidRPr="006602D7" w:rsidRDefault="006602D7" w:rsidP="006602D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6602D7" w:rsidRDefault="006602D7" w:rsidP="006602D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6602D7">
        <w:rPr>
          <w:rFonts w:ascii="Bookman Old Style" w:eastAsia="Arial Unicode MS" w:hAnsi="Bookman Old Style" w:cs="Arial Unicode MS"/>
          <w:b/>
          <w:sz w:val="20"/>
          <w:szCs w:val="20"/>
        </w:rPr>
        <w:t>-</w:t>
      </w:r>
      <w:r>
        <w:rPr>
          <w:rFonts w:ascii="Bookman Old Style" w:eastAsia="Arial Unicode MS" w:hAnsi="Bookman Old Style" w:cs="Arial Unicode MS"/>
          <w:b/>
          <w:sz w:val="20"/>
          <w:szCs w:val="20"/>
        </w:rPr>
        <w:tab/>
      </w:r>
      <w:r w:rsidRPr="006602D7">
        <w:rPr>
          <w:rFonts w:ascii="Bookman Old Style" w:eastAsia="Arial Unicode MS" w:hAnsi="Bookman Old Style" w:cs="Arial Unicode MS"/>
          <w:b/>
          <w:sz w:val="20"/>
          <w:szCs w:val="20"/>
        </w:rPr>
        <w:t>Proyectos de infraestr</w:t>
      </w:r>
      <w:r>
        <w:rPr>
          <w:rFonts w:ascii="Bookman Old Style" w:eastAsia="Arial Unicode MS" w:hAnsi="Bookman Old Style" w:cs="Arial Unicode MS"/>
          <w:b/>
          <w:sz w:val="20"/>
          <w:szCs w:val="20"/>
        </w:rPr>
        <w:t>uctura que ha realizado el MITUR</w:t>
      </w:r>
      <w:r w:rsidRPr="006602D7">
        <w:rPr>
          <w:rFonts w:ascii="Bookman Old Style" w:eastAsia="Arial Unicode MS" w:hAnsi="Bookman Old Style" w:cs="Arial Unicode MS"/>
          <w:b/>
          <w:sz w:val="20"/>
          <w:szCs w:val="20"/>
        </w:rPr>
        <w:t xml:space="preserve"> durante los periodos de junio </w:t>
      </w:r>
      <w:r>
        <w:rPr>
          <w:rFonts w:ascii="Bookman Old Style" w:eastAsia="Arial Unicode MS" w:hAnsi="Bookman Old Style" w:cs="Arial Unicode MS"/>
          <w:b/>
          <w:sz w:val="20"/>
          <w:szCs w:val="20"/>
        </w:rPr>
        <w:tab/>
      </w:r>
      <w:r w:rsidRPr="006602D7">
        <w:rPr>
          <w:rFonts w:ascii="Bookman Old Style" w:eastAsia="Arial Unicode MS" w:hAnsi="Bookman Old Style" w:cs="Arial Unicode MS"/>
          <w:b/>
          <w:sz w:val="20"/>
          <w:szCs w:val="20"/>
        </w:rPr>
        <w:t xml:space="preserve">de 2009-a junio de 2014 y de junio de 2017 a agosto de 2017, incluir inversión. </w:t>
      </w:r>
    </w:p>
    <w:p w:rsidR="006602D7" w:rsidRPr="006602D7" w:rsidRDefault="006602D7" w:rsidP="006602D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6602D7" w:rsidRPr="006602D7" w:rsidRDefault="006602D7" w:rsidP="006602D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6602D7">
        <w:rPr>
          <w:rFonts w:ascii="Bookman Old Style" w:eastAsia="Arial Unicode MS" w:hAnsi="Bookman Old Style" w:cs="Arial Unicode MS"/>
          <w:b/>
          <w:sz w:val="20"/>
          <w:szCs w:val="20"/>
        </w:rPr>
        <w:t>-</w:t>
      </w:r>
      <w:r>
        <w:rPr>
          <w:rFonts w:ascii="Bookman Old Style" w:eastAsia="Arial Unicode MS" w:hAnsi="Bookman Old Style" w:cs="Arial Unicode MS"/>
          <w:b/>
          <w:sz w:val="20"/>
          <w:szCs w:val="20"/>
        </w:rPr>
        <w:tab/>
      </w:r>
      <w:r w:rsidRPr="006602D7">
        <w:rPr>
          <w:rFonts w:ascii="Bookman Old Style" w:eastAsia="Arial Unicode MS" w:hAnsi="Bookman Old Style" w:cs="Arial Unicode MS"/>
          <w:b/>
          <w:sz w:val="20"/>
          <w:szCs w:val="20"/>
        </w:rPr>
        <w:t xml:space="preserve">Descripción, avance e inversión de los que están en ejecución actualmente (incluir </w:t>
      </w:r>
      <w:r>
        <w:rPr>
          <w:rFonts w:ascii="Bookman Old Style" w:eastAsia="Arial Unicode MS" w:hAnsi="Bookman Old Style" w:cs="Arial Unicode MS"/>
          <w:b/>
          <w:sz w:val="20"/>
          <w:szCs w:val="20"/>
        </w:rPr>
        <w:tab/>
      </w:r>
      <w:r w:rsidRPr="006602D7">
        <w:rPr>
          <w:rFonts w:ascii="Bookman Old Style" w:eastAsia="Arial Unicode MS" w:hAnsi="Bookman Old Style" w:cs="Arial Unicode MS"/>
          <w:b/>
          <w:sz w:val="20"/>
          <w:szCs w:val="20"/>
        </w:rPr>
        <w:t>inversión).</w:t>
      </w:r>
    </w:p>
    <w:p w:rsidR="002A4199" w:rsidRPr="00412B82" w:rsidRDefault="002A4199" w:rsidP="002A4199">
      <w:pPr>
        <w:pStyle w:val="Prrafodelista"/>
        <w:tabs>
          <w:tab w:val="left" w:pos="1140"/>
        </w:tabs>
        <w:spacing w:after="0" w:line="120" w:lineRule="atLeast"/>
        <w:ind w:left="142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D807DA" w:rsidRPr="00412B82" w:rsidRDefault="00D807DA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Presentada ante la Unidad de Acceso a la Información Pública de esta </w:t>
      </w:r>
      <w:r w:rsidR="00A77412" w:rsidRPr="00412B82">
        <w:rPr>
          <w:rFonts w:ascii="Bookman Old Style" w:eastAsia="Arial Unicode MS" w:hAnsi="Bookman Old Style" w:cs="Arial Unicode MS"/>
          <w:sz w:val="20"/>
          <w:szCs w:val="20"/>
        </w:rPr>
        <w:t>dependencia por parte de</w:t>
      </w:r>
      <w:r w:rsidR="00BF1BB9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9E1A27" w:rsidRPr="009E1A27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xxxxxxxxxxxxxxxxxxxxxxxx</w:t>
      </w:r>
      <w:r w:rsidR="00122555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, </w:t>
      </w:r>
      <w:r w:rsidR="00C95FDC" w:rsidRPr="00412B82">
        <w:rPr>
          <w:rFonts w:ascii="Bookman Old Style" w:eastAsia="Arial Unicode MS" w:hAnsi="Bookman Old Style" w:cs="Arial Unicode MS"/>
          <w:sz w:val="20"/>
          <w:szCs w:val="20"/>
        </w:rPr>
        <w:t>identificad</w:t>
      </w:r>
      <w:r w:rsidR="006602D7">
        <w:rPr>
          <w:rFonts w:ascii="Bookman Old Style" w:eastAsia="Arial Unicode MS" w:hAnsi="Bookman Old Style" w:cs="Arial Unicode MS"/>
          <w:sz w:val="20"/>
          <w:szCs w:val="20"/>
        </w:rPr>
        <w:t>a</w:t>
      </w:r>
      <w:r w:rsidR="00863D13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122555" w:rsidRPr="00412B82">
        <w:rPr>
          <w:rFonts w:ascii="Bookman Old Style" w:eastAsia="Arial Unicode MS" w:hAnsi="Bookman Old Style" w:cs="Arial Unicode MS"/>
          <w:sz w:val="20"/>
          <w:szCs w:val="20"/>
        </w:rPr>
        <w:t>con</w:t>
      </w:r>
      <w:r w:rsidR="00C95FDC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documento único de </w:t>
      </w:r>
      <w:r w:rsidR="002A4199" w:rsidRPr="00412B82">
        <w:rPr>
          <w:rFonts w:ascii="Bookman Old Style" w:eastAsia="Arial Unicode MS" w:hAnsi="Bookman Old Style" w:cs="Arial Unicode MS"/>
          <w:sz w:val="20"/>
          <w:szCs w:val="20"/>
        </w:rPr>
        <w:t>identidad número</w:t>
      </w:r>
      <w:r w:rsidR="009E1A27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9E1A27" w:rsidRPr="009E1A27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</w:t>
      </w:r>
      <w:r w:rsidR="002A4199" w:rsidRPr="00412B82">
        <w:rPr>
          <w:rFonts w:ascii="Bookman Old Style" w:eastAsia="Arial Unicode MS" w:hAnsi="Bookman Old Style" w:cs="Arial Unicode MS"/>
          <w:sz w:val="20"/>
          <w:szCs w:val="20"/>
        </w:rPr>
        <w:t>,</w:t>
      </w:r>
      <w:r w:rsidR="00122555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considerando </w:t>
      </w: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E37EA7" w:rsidRPr="00412B82" w:rsidRDefault="00E37EA7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D807DA" w:rsidRPr="00412B82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b/>
          <w:sz w:val="20"/>
          <w:szCs w:val="20"/>
        </w:rPr>
        <w:t>CONSIDERANDO:</w:t>
      </w:r>
    </w:p>
    <w:p w:rsidR="00412B82" w:rsidRDefault="00412B82" w:rsidP="00412B82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CF1802" w:rsidRDefault="00122555" w:rsidP="008710C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Que con base a las atribuciones de las letras d), i) y j) del artículo 50 de la Ley de Acceso a la Información Pública </w:t>
      </w:r>
      <w:r w:rsidR="00412B82">
        <w:rPr>
          <w:rFonts w:ascii="Bookman Old Style" w:eastAsia="Arial Unicode MS" w:hAnsi="Bookman Old Style" w:cs="Arial Unicode MS"/>
          <w:sz w:val="20"/>
          <w:szCs w:val="20"/>
        </w:rPr>
        <w:t>(</w:t>
      </w:r>
      <w:r w:rsidRPr="00412B82">
        <w:rPr>
          <w:rFonts w:ascii="Bookman Old Style" w:eastAsia="Arial Unicode MS" w:hAnsi="Bookman Old Style" w:cs="Arial Unicode MS"/>
          <w:sz w:val="20"/>
          <w:szCs w:val="20"/>
        </w:rPr>
        <w:t>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</w:p>
    <w:p w:rsidR="006602D7" w:rsidRDefault="006602D7" w:rsidP="006602D7">
      <w:pPr>
        <w:pStyle w:val="Prrafodelista"/>
        <w:spacing w:after="0" w:line="240" w:lineRule="auto"/>
        <w:ind w:left="1287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6602D7" w:rsidRDefault="006602D7" w:rsidP="006602D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6602D7">
        <w:rPr>
          <w:rFonts w:ascii="Bookman Old Style" w:eastAsia="Arial Unicode MS" w:hAnsi="Bookman Old Style" w:cs="Arial Unicode MS"/>
          <w:sz w:val="20"/>
          <w:szCs w:val="20"/>
        </w:rPr>
        <w:t>Que</w:t>
      </w:r>
      <w:r w:rsidR="001262B9">
        <w:rPr>
          <w:rFonts w:ascii="Bookman Old Style" w:eastAsia="Arial Unicode MS" w:hAnsi="Bookman Old Style" w:cs="Arial Unicode MS"/>
          <w:sz w:val="20"/>
          <w:szCs w:val="20"/>
        </w:rPr>
        <w:t xml:space="preserve"> según la Ley de la </w:t>
      </w:r>
      <w:r w:rsidRPr="006602D7">
        <w:rPr>
          <w:rFonts w:ascii="Bookman Old Style" w:eastAsia="Arial Unicode MS" w:hAnsi="Bookman Old Style" w:cs="Arial Unicode MS"/>
          <w:sz w:val="20"/>
          <w:szCs w:val="20"/>
        </w:rPr>
        <w:t>Corporación Salvadoreña de Turismo (CORSATUR)</w:t>
      </w:r>
      <w:r w:rsidR="001262B9">
        <w:rPr>
          <w:rFonts w:ascii="Bookman Old Style" w:eastAsia="Arial Unicode MS" w:hAnsi="Bookman Old Style" w:cs="Arial Unicode MS"/>
          <w:sz w:val="20"/>
          <w:szCs w:val="20"/>
        </w:rPr>
        <w:t xml:space="preserve"> en el Art.2 literal c),</w:t>
      </w:r>
      <w:r w:rsidRPr="006602D7">
        <w:rPr>
          <w:rFonts w:ascii="Bookman Old Style" w:eastAsia="Arial Unicode MS" w:hAnsi="Bookman Old Style" w:cs="Arial Unicode MS"/>
          <w:sz w:val="20"/>
          <w:szCs w:val="20"/>
        </w:rPr>
        <w:t xml:space="preserve"> le compete llevar un censo estadístico conteniendo información sobre el inventario de atractivos e infraestructura nacional de la actividad turística y otra sobre el turismo interno e internacional</w:t>
      </w:r>
      <w:r>
        <w:rPr>
          <w:rFonts w:ascii="Bookman Old Style" w:eastAsia="Arial Unicode MS" w:hAnsi="Bookman Old Style" w:cs="Arial Unicode MS"/>
          <w:sz w:val="20"/>
          <w:szCs w:val="20"/>
        </w:rPr>
        <w:t>.</w:t>
      </w:r>
    </w:p>
    <w:p w:rsidR="0086272C" w:rsidRPr="0086272C" w:rsidRDefault="0086272C" w:rsidP="0086272C">
      <w:pPr>
        <w:pStyle w:val="Prrafodelista"/>
        <w:rPr>
          <w:rFonts w:ascii="Bookman Old Style" w:eastAsia="Arial Unicode MS" w:hAnsi="Bookman Old Style" w:cs="Arial Unicode MS"/>
          <w:sz w:val="20"/>
          <w:szCs w:val="20"/>
        </w:rPr>
      </w:pPr>
    </w:p>
    <w:p w:rsidR="0086272C" w:rsidRDefault="0086272C" w:rsidP="006602D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rFonts w:ascii="Bookman Old Style" w:eastAsia="Arial Unicode MS" w:hAnsi="Bookman Old Style" w:cs="Arial Unicode MS"/>
          <w:sz w:val="20"/>
          <w:szCs w:val="20"/>
        </w:rPr>
        <w:t>De acuerdo a la Ley de Presupuesto aprobado por la Asamblea Legislativa al Ministerio de Turismo, en los períodos del 2009 a 2014 la asignación del crédito presupuestario fue para gastos de funcionamiento y de gestión institucional sin incluir proyectos del Plan Anual de Inversión Pública (PAIP).</w:t>
      </w:r>
    </w:p>
    <w:p w:rsidR="0086272C" w:rsidRPr="0086272C" w:rsidRDefault="0086272C" w:rsidP="0086272C">
      <w:pPr>
        <w:pStyle w:val="Prrafodelista"/>
        <w:rPr>
          <w:rFonts w:ascii="Bookman Old Style" w:eastAsia="Arial Unicode MS" w:hAnsi="Bookman Old Style" w:cs="Arial Unicode MS"/>
          <w:sz w:val="20"/>
          <w:szCs w:val="20"/>
        </w:rPr>
      </w:pPr>
    </w:p>
    <w:p w:rsidR="0086272C" w:rsidRPr="0045686B" w:rsidRDefault="0086272C" w:rsidP="00245BCF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45686B">
        <w:rPr>
          <w:rFonts w:ascii="Bookman Old Style" w:eastAsia="Arial Unicode MS" w:hAnsi="Bookman Old Style" w:cs="Arial Unicode MS"/>
          <w:sz w:val="20"/>
          <w:szCs w:val="20"/>
        </w:rPr>
        <w:t>En abril de 2015 el Gobierno de la República de El Salvador (GOES) suscribió con el Banco Interamericano de Desarrollo (BID) el Contrato de Préstamo 2966/OC-ES, que regula las condiciones de financiació</w:t>
      </w:r>
      <w:r w:rsidR="00306ADB">
        <w:rPr>
          <w:rFonts w:ascii="Bookman Old Style" w:eastAsia="Arial Unicode MS" w:hAnsi="Bookman Old Style" w:cs="Arial Unicode MS"/>
          <w:sz w:val="20"/>
          <w:szCs w:val="20"/>
        </w:rPr>
        <w:t>n y ejecución del “Programa de Desarrollo T</w:t>
      </w:r>
      <w:r w:rsidRPr="0045686B">
        <w:rPr>
          <w:rFonts w:ascii="Bookman Old Style" w:eastAsia="Arial Unicode MS" w:hAnsi="Bookman Old Style" w:cs="Arial Unicode MS"/>
          <w:sz w:val="20"/>
          <w:szCs w:val="20"/>
        </w:rPr>
        <w:t>urístico de la</w:t>
      </w:r>
      <w:r w:rsidR="00306ADB">
        <w:rPr>
          <w:rFonts w:ascii="Bookman Old Style" w:eastAsia="Arial Unicode MS" w:hAnsi="Bookman Old Style" w:cs="Arial Unicode MS"/>
          <w:sz w:val="20"/>
          <w:szCs w:val="20"/>
        </w:rPr>
        <w:t xml:space="preserve"> Franja Costero-M</w:t>
      </w:r>
      <w:r w:rsidRPr="0045686B">
        <w:rPr>
          <w:rFonts w:ascii="Bookman Old Style" w:eastAsia="Arial Unicode MS" w:hAnsi="Bookman Old Style" w:cs="Arial Unicode MS"/>
          <w:sz w:val="20"/>
          <w:szCs w:val="20"/>
        </w:rPr>
        <w:t>arina de El Salvador”, por un monto de 25 millones de dólares a ser ejecutado en cinco años. El Ministerio de Turismo (MITUR) es el Organismo Ejecutor (OE) del Programa y tiene la responsabilidad total sobre la administración, supervisión y evaluación del mismo.</w:t>
      </w:r>
    </w:p>
    <w:p w:rsidR="0086272C" w:rsidRPr="0086272C" w:rsidRDefault="0086272C" w:rsidP="0086272C">
      <w:pPr>
        <w:pStyle w:val="Prrafodelista"/>
        <w:spacing w:after="0" w:line="240" w:lineRule="auto"/>
        <w:ind w:left="1287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6861F5" w:rsidRDefault="006602D7" w:rsidP="0086272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6272C">
        <w:rPr>
          <w:rFonts w:ascii="Bookman Old Style" w:eastAsia="Arial Unicode MS" w:hAnsi="Bookman Old Style" w:cs="Arial Unicode MS"/>
          <w:sz w:val="20"/>
          <w:szCs w:val="20"/>
        </w:rPr>
        <w:t xml:space="preserve">Que el Ministerio de Turismo en cumplimiento a la Ley de </w:t>
      </w:r>
      <w:r w:rsidR="001262B9" w:rsidRPr="0086272C">
        <w:rPr>
          <w:rFonts w:ascii="Bookman Old Style" w:eastAsia="Arial Unicode MS" w:hAnsi="Bookman Old Style" w:cs="Arial Unicode MS"/>
          <w:sz w:val="20"/>
          <w:szCs w:val="20"/>
        </w:rPr>
        <w:t>Acceso a la Información Pública, tiene publicada la información oficiosa</w:t>
      </w:r>
      <w:r w:rsidR="006861F5">
        <w:rPr>
          <w:rFonts w:ascii="Bookman Old Style" w:eastAsia="Arial Unicode MS" w:hAnsi="Bookman Old Style" w:cs="Arial Unicode MS"/>
          <w:sz w:val="20"/>
          <w:szCs w:val="20"/>
        </w:rPr>
        <w:t xml:space="preserve"> en la página </w:t>
      </w:r>
      <w:hyperlink r:id="rId12" w:history="1">
        <w:r w:rsidR="006861F5" w:rsidRPr="00A617FC">
          <w:rPr>
            <w:rStyle w:val="Hipervnculo"/>
            <w:rFonts w:ascii="Bookman Old Style" w:eastAsia="Arial Unicode MS" w:hAnsi="Bookman Old Style" w:cs="Arial Unicode MS"/>
            <w:sz w:val="20"/>
            <w:szCs w:val="20"/>
          </w:rPr>
          <w:t>www.transparencia.gob.sv</w:t>
        </w:r>
      </w:hyperlink>
    </w:p>
    <w:p w:rsidR="006861F5" w:rsidRPr="006861F5" w:rsidRDefault="006861F5" w:rsidP="006861F5">
      <w:pPr>
        <w:pStyle w:val="Prrafodelista"/>
        <w:rPr>
          <w:rFonts w:ascii="Bookman Old Style" w:eastAsia="Arial Unicode MS" w:hAnsi="Bookman Old Style" w:cs="Arial Unicode MS"/>
          <w:sz w:val="20"/>
          <w:szCs w:val="20"/>
        </w:rPr>
      </w:pPr>
    </w:p>
    <w:p w:rsidR="008710C3" w:rsidRDefault="008710C3" w:rsidP="00412B82">
      <w:pPr>
        <w:pStyle w:val="Prrafodelista"/>
        <w:spacing w:after="0" w:line="240" w:lineRule="auto"/>
        <w:ind w:left="567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C9235D" w:rsidRPr="00412B82" w:rsidRDefault="00D807DA" w:rsidP="00C9235D">
      <w:pPr>
        <w:pStyle w:val="Prrafodelista"/>
        <w:spacing w:after="0" w:line="240" w:lineRule="auto"/>
        <w:ind w:left="567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  <w:lastRenderedPageBreak/>
        <w:t xml:space="preserve">POR TANTO: </w:t>
      </w:r>
      <w:r w:rsidR="00D152EE" w:rsidRPr="00412B82">
        <w:rPr>
          <w:rFonts w:ascii="Bookman Old Style" w:eastAsia="Arial Unicode MS" w:hAnsi="Bookman Old Style" w:cs="Arial Unicode MS"/>
          <w:sz w:val="20"/>
          <w:szCs w:val="20"/>
        </w:rPr>
        <w:t>De conformidad a lo</w:t>
      </w: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establecido en los Art</w:t>
      </w:r>
      <w:r w:rsidR="00BE580A" w:rsidRPr="00412B82">
        <w:rPr>
          <w:rFonts w:ascii="Bookman Old Style" w:eastAsia="Arial Unicode MS" w:hAnsi="Bookman Old Style" w:cs="Arial Unicode MS"/>
          <w:sz w:val="20"/>
          <w:szCs w:val="20"/>
        </w:rPr>
        <w:t>s</w:t>
      </w:r>
      <w:r w:rsidRPr="00412B82">
        <w:rPr>
          <w:rFonts w:ascii="Bookman Old Style" w:eastAsia="Arial Unicode MS" w:hAnsi="Bookman Old Style" w:cs="Arial Unicode MS"/>
          <w:sz w:val="20"/>
          <w:szCs w:val="20"/>
        </w:rPr>
        <w:t>. 62 y 72 de la Ley de A</w:t>
      </w:r>
      <w:r w:rsidR="00454D93">
        <w:rPr>
          <w:rFonts w:ascii="Bookman Old Style" w:eastAsia="Arial Unicode MS" w:hAnsi="Bookman Old Style" w:cs="Arial Unicode MS"/>
          <w:sz w:val="20"/>
          <w:szCs w:val="20"/>
        </w:rPr>
        <w:t>cceso a la Información Pública, se brinda el acceso a la información se acuerdo al inventario recopilado.</w:t>
      </w: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      </w:t>
      </w:r>
    </w:p>
    <w:p w:rsidR="00D807DA" w:rsidRPr="00412B82" w:rsidRDefault="00D807DA" w:rsidP="00C9235D">
      <w:pPr>
        <w:pStyle w:val="Prrafodelista"/>
        <w:spacing w:after="0" w:line="240" w:lineRule="auto"/>
        <w:ind w:left="567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  </w:t>
      </w:r>
    </w:p>
    <w:p w:rsidR="00AB32E2" w:rsidRPr="00412B82" w:rsidRDefault="00D807DA" w:rsidP="00BF77BC">
      <w:pPr>
        <w:tabs>
          <w:tab w:val="left" w:pos="300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</w:pPr>
      <w:r w:rsidRPr="00412B82"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  <w:t xml:space="preserve">        SE RESUELVE:</w:t>
      </w:r>
    </w:p>
    <w:p w:rsidR="00B00B1D" w:rsidRPr="00412B82" w:rsidRDefault="00B00B1D" w:rsidP="00BF77BC">
      <w:pPr>
        <w:tabs>
          <w:tab w:val="left" w:pos="300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  <w:lang w:val="es-SV"/>
        </w:rPr>
      </w:pP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sz w:val="20"/>
          <w:szCs w:val="20"/>
          <w:lang w:val="es-SV"/>
        </w:rPr>
      </w:pPr>
      <w:r w:rsidRPr="00412B82">
        <w:rPr>
          <w:rFonts w:ascii="Bookman Old Style" w:hAnsi="Bookman Old Style"/>
          <w:sz w:val="20"/>
          <w:szCs w:val="20"/>
          <w:lang w:val="es-SV"/>
        </w:rPr>
        <w:t>Declárese procedente la solicitud de acceso a la información realizada por parte de</w:t>
      </w:r>
      <w:r w:rsidR="00B671B3" w:rsidRPr="00412B82">
        <w:rPr>
          <w:rFonts w:ascii="Bookman Old Style" w:hAnsi="Bookman Old Style"/>
          <w:sz w:val="20"/>
          <w:szCs w:val="20"/>
          <w:lang w:val="es-SV"/>
        </w:rPr>
        <w:t xml:space="preserve">l </w:t>
      </w:r>
      <w:r w:rsidR="00E92DDD" w:rsidRPr="00412B82">
        <w:rPr>
          <w:rFonts w:ascii="Bookman Old Style" w:hAnsi="Bookman Old Style"/>
          <w:sz w:val="20"/>
          <w:szCs w:val="20"/>
          <w:lang w:val="es-SV"/>
        </w:rPr>
        <w:t>peticionari</w:t>
      </w:r>
      <w:r w:rsidR="00B671B3" w:rsidRPr="00412B82">
        <w:rPr>
          <w:rFonts w:ascii="Bookman Old Style" w:hAnsi="Bookman Old Style"/>
          <w:sz w:val="20"/>
          <w:szCs w:val="20"/>
          <w:lang w:val="es-SV"/>
        </w:rPr>
        <w:t>o</w:t>
      </w:r>
      <w:r w:rsidRPr="00412B82">
        <w:rPr>
          <w:rFonts w:ascii="Bookman Old Style" w:hAnsi="Bookman Old Style"/>
          <w:sz w:val="20"/>
          <w:szCs w:val="20"/>
          <w:lang w:val="es-SV"/>
        </w:rPr>
        <w:t>.</w:t>
      </w:r>
    </w:p>
    <w:p w:rsidR="003D0B17" w:rsidRDefault="003D0B17" w:rsidP="003D0B17">
      <w:pPr>
        <w:pStyle w:val="Prrafodelista"/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sz w:val="20"/>
          <w:szCs w:val="20"/>
          <w:lang w:val="es-SV"/>
        </w:rPr>
      </w:pPr>
    </w:p>
    <w:p w:rsidR="00454D93" w:rsidRDefault="0045686B" w:rsidP="00CC3183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sz w:val="20"/>
          <w:szCs w:val="20"/>
          <w:lang w:val="es-SV"/>
        </w:rPr>
      </w:pPr>
      <w:r w:rsidRPr="0045686B">
        <w:rPr>
          <w:rFonts w:ascii="Bookman Old Style" w:hAnsi="Bookman Old Style"/>
          <w:sz w:val="20"/>
          <w:szCs w:val="20"/>
          <w:lang w:val="es-SV"/>
        </w:rPr>
        <w:t xml:space="preserve">Orientar que la información estadística de turismo es generada por la Corporación Salvadoreña de Turismo, </w:t>
      </w:r>
      <w:r>
        <w:rPr>
          <w:rFonts w:ascii="Bookman Old Style" w:hAnsi="Bookman Old Style"/>
          <w:sz w:val="20"/>
          <w:szCs w:val="20"/>
          <w:lang w:val="es-SV"/>
        </w:rPr>
        <w:t>donde podrá s</w:t>
      </w:r>
      <w:r w:rsidR="003D0B17">
        <w:rPr>
          <w:rFonts w:ascii="Bookman Old Style" w:hAnsi="Bookman Old Style"/>
          <w:sz w:val="20"/>
          <w:szCs w:val="20"/>
          <w:lang w:val="es-SV"/>
        </w:rPr>
        <w:t>olicitar información respecto al tema de cruceros</w:t>
      </w:r>
      <w:r>
        <w:rPr>
          <w:rFonts w:ascii="Bookman Old Style" w:hAnsi="Bookman Old Style"/>
          <w:sz w:val="20"/>
          <w:szCs w:val="20"/>
          <w:lang w:val="es-SV"/>
        </w:rPr>
        <w:t>;</w:t>
      </w:r>
      <w:r w:rsidRPr="0045686B">
        <w:rPr>
          <w:rFonts w:ascii="Bookman Old Style" w:hAnsi="Bookman Old Style"/>
          <w:sz w:val="20"/>
          <w:szCs w:val="20"/>
          <w:lang w:val="es-SV"/>
        </w:rPr>
        <w:t xml:space="preserve"> siendo el contacto del Oficial de Información Ad honorem el siguiente: Ing. Juan Miranda, correo electrónico </w:t>
      </w:r>
      <w:hyperlink r:id="rId13" w:history="1">
        <w:r w:rsidRPr="0045686B">
          <w:rPr>
            <w:rStyle w:val="Hipervnculo"/>
            <w:rFonts w:ascii="Bookman Old Style" w:hAnsi="Bookman Old Style"/>
            <w:sz w:val="20"/>
            <w:szCs w:val="20"/>
            <w:lang w:val="es-SV"/>
          </w:rPr>
          <w:t>oficialdeinformacion@mitur.gob.sv</w:t>
        </w:r>
      </w:hyperlink>
      <w:r w:rsidRPr="0045686B">
        <w:rPr>
          <w:rFonts w:ascii="Bookman Old Style" w:hAnsi="Bookman Old Style"/>
          <w:sz w:val="20"/>
          <w:szCs w:val="20"/>
          <w:lang w:val="es-SV"/>
        </w:rPr>
        <w:t xml:space="preserve"> y t</w:t>
      </w:r>
      <w:r>
        <w:rPr>
          <w:rFonts w:ascii="Bookman Old Style" w:hAnsi="Bookman Old Style"/>
          <w:sz w:val="20"/>
          <w:szCs w:val="20"/>
          <w:lang w:val="es-SV"/>
        </w:rPr>
        <w:t>eléfono: 2243-7835.</w:t>
      </w:r>
    </w:p>
    <w:p w:rsidR="003D0B17" w:rsidRPr="003D0B17" w:rsidRDefault="003D0B17" w:rsidP="003D0B17">
      <w:pPr>
        <w:pStyle w:val="Prrafodelista"/>
        <w:rPr>
          <w:rFonts w:ascii="Bookman Old Style" w:hAnsi="Bookman Old Style"/>
          <w:sz w:val="20"/>
          <w:szCs w:val="20"/>
          <w:lang w:val="es-SV"/>
        </w:rPr>
      </w:pPr>
    </w:p>
    <w:p w:rsidR="006861F5" w:rsidRDefault="0045686B" w:rsidP="00254AFE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sz w:val="20"/>
          <w:szCs w:val="20"/>
          <w:lang w:val="es-SV"/>
        </w:rPr>
      </w:pPr>
      <w:r w:rsidRPr="006861F5">
        <w:rPr>
          <w:rFonts w:ascii="Bookman Old Style" w:hAnsi="Bookman Old Style"/>
          <w:sz w:val="20"/>
          <w:szCs w:val="20"/>
          <w:lang w:val="es-SV"/>
        </w:rPr>
        <w:t xml:space="preserve">En el portal de transparencia del Ministerio de Turismo, se da a conocer públicamente </w:t>
      </w:r>
      <w:r w:rsidR="008F5FEC" w:rsidRPr="006861F5">
        <w:rPr>
          <w:rFonts w:ascii="Bookman Old Style" w:hAnsi="Bookman Old Style"/>
          <w:sz w:val="20"/>
          <w:szCs w:val="20"/>
          <w:lang w:val="es-SV"/>
        </w:rPr>
        <w:t>la</w:t>
      </w:r>
      <w:r w:rsidRPr="006861F5">
        <w:rPr>
          <w:rFonts w:ascii="Bookman Old Style" w:hAnsi="Bookman Old Style"/>
          <w:sz w:val="20"/>
          <w:szCs w:val="20"/>
          <w:lang w:val="es-SV"/>
        </w:rPr>
        <w:t xml:space="preserve"> información correspondiente al Art.10 literal 15 de la Ley de Acceso a la Información Pública, sobre listado de obras en ejecución </w:t>
      </w:r>
      <w:r w:rsidR="008F5FEC" w:rsidRPr="006861F5">
        <w:rPr>
          <w:rFonts w:ascii="Bookman Old Style" w:hAnsi="Bookman Old Style"/>
          <w:sz w:val="20"/>
          <w:szCs w:val="20"/>
          <w:lang w:val="es-SV"/>
        </w:rPr>
        <w:t>o ejecutadas total o parcialmente con fondos públicos o provenientes de préstamos otorgado</w:t>
      </w:r>
      <w:r w:rsidR="006861F5" w:rsidRPr="006861F5">
        <w:rPr>
          <w:rFonts w:ascii="Bookman Old Style" w:hAnsi="Bookman Old Style"/>
          <w:sz w:val="20"/>
          <w:szCs w:val="20"/>
          <w:lang w:val="es-SV"/>
        </w:rPr>
        <w:t>s a cualquier entidad del Estado, la cual podrá descargar e</w:t>
      </w:r>
      <w:r w:rsidR="00306ADB">
        <w:rPr>
          <w:rFonts w:ascii="Bookman Old Style" w:hAnsi="Bookman Old Style"/>
          <w:sz w:val="20"/>
          <w:szCs w:val="20"/>
          <w:lang w:val="es-SV"/>
        </w:rPr>
        <w:t>0</w:t>
      </w:r>
      <w:r w:rsidR="006861F5" w:rsidRPr="006861F5">
        <w:rPr>
          <w:rFonts w:ascii="Bookman Old Style" w:hAnsi="Bookman Old Style"/>
          <w:sz w:val="20"/>
          <w:szCs w:val="20"/>
          <w:lang w:val="es-SV"/>
        </w:rPr>
        <w:t xml:space="preserve">n el siguiente link: </w:t>
      </w:r>
      <w:hyperlink r:id="rId14" w:history="1">
        <w:r w:rsidR="006861F5" w:rsidRPr="006861F5">
          <w:rPr>
            <w:rStyle w:val="Hipervnculo"/>
            <w:rFonts w:ascii="Bookman Old Style" w:hAnsi="Bookman Old Style"/>
            <w:sz w:val="20"/>
            <w:szCs w:val="20"/>
            <w:lang w:val="es-SV"/>
          </w:rPr>
          <w:t>http://www.transparencia.gob.sv/institutions/mitur/executing_works</w:t>
        </w:r>
      </w:hyperlink>
    </w:p>
    <w:p w:rsidR="003D0B17" w:rsidRPr="003D0B17" w:rsidRDefault="003D0B17" w:rsidP="003D0B17">
      <w:pPr>
        <w:pStyle w:val="Prrafodelista"/>
        <w:rPr>
          <w:rStyle w:val="Hipervnculo"/>
          <w:rFonts w:ascii="Bookman Old Style" w:hAnsi="Bookman Old Style"/>
          <w:color w:val="auto"/>
          <w:sz w:val="20"/>
          <w:szCs w:val="20"/>
          <w:u w:val="none"/>
          <w:lang w:val="es-SV"/>
        </w:rPr>
      </w:pPr>
    </w:p>
    <w:p w:rsidR="00F865CD" w:rsidRPr="006861F5" w:rsidRDefault="006861F5" w:rsidP="00595A9E">
      <w:pPr>
        <w:pStyle w:val="Prrafodelista"/>
        <w:numPr>
          <w:ilvl w:val="0"/>
          <w:numId w:val="1"/>
        </w:numPr>
        <w:tabs>
          <w:tab w:val="left" w:pos="1140"/>
          <w:tab w:val="left" w:pos="300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  <w:lang w:val="es-SV"/>
        </w:rPr>
        <w:t>Se detalla</w:t>
      </w:r>
      <w:r w:rsidR="003D0B17">
        <w:rPr>
          <w:rFonts w:ascii="Bookman Old Style" w:hAnsi="Bookman Old Style"/>
          <w:sz w:val="20"/>
          <w:szCs w:val="20"/>
          <w:lang w:val="es-SV"/>
        </w:rPr>
        <w:t xml:space="preserve"> a continuación,</w:t>
      </w:r>
      <w:r>
        <w:rPr>
          <w:rFonts w:ascii="Bookman Old Style" w:hAnsi="Bookman Old Style"/>
          <w:sz w:val="20"/>
          <w:szCs w:val="20"/>
          <w:lang w:val="es-SV"/>
        </w:rPr>
        <w:t xml:space="preserve"> </w:t>
      </w:r>
      <w:r w:rsidR="00476D06" w:rsidRPr="00476D06">
        <w:rPr>
          <w:rFonts w:ascii="Bookman Old Style" w:hAnsi="Bookman Old Style"/>
          <w:sz w:val="20"/>
          <w:szCs w:val="20"/>
          <w:lang w:val="es-SV"/>
        </w:rPr>
        <w:t>la descripción y estado actual de l</w:t>
      </w:r>
      <w:r>
        <w:rPr>
          <w:rFonts w:ascii="Bookman Old Style" w:hAnsi="Bookman Old Style"/>
          <w:sz w:val="20"/>
          <w:szCs w:val="20"/>
          <w:lang w:val="es-SV"/>
        </w:rPr>
        <w:t>os proyectos de infraestructura proporcionado por la Unidad Ejecutora del Programa de Desarrollo Turístico de la Franja Costero Marina.</w:t>
      </w:r>
    </w:p>
    <w:p w:rsidR="009C4A8A" w:rsidRDefault="009C4A8A" w:rsidP="009C4A8A">
      <w:pPr>
        <w:pStyle w:val="Prrafodelista"/>
        <w:ind w:left="1080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9C4A8A" w:rsidRDefault="009C4A8A" w:rsidP="009C4A8A">
      <w:pPr>
        <w:pStyle w:val="Prrafodelista"/>
        <w:numPr>
          <w:ilvl w:val="0"/>
          <w:numId w:val="23"/>
        </w:numPr>
        <w:ind w:left="993" w:hanging="284"/>
        <w:rPr>
          <w:rFonts w:ascii="Bookman Old Style" w:eastAsia="Arial Unicode MS" w:hAnsi="Bookman Old Style" w:cs="Arial Unicode MS"/>
          <w:b/>
          <w:sz w:val="20"/>
          <w:szCs w:val="20"/>
        </w:rPr>
      </w:pPr>
      <w:r>
        <w:rPr>
          <w:rFonts w:ascii="Bookman Old Style" w:eastAsia="Arial Unicode MS" w:hAnsi="Bookman Old Style" w:cs="Arial Unicode MS"/>
          <w:b/>
          <w:sz w:val="20"/>
          <w:szCs w:val="20"/>
        </w:rPr>
        <w:t>Plaza Marinera del Complejo Turístico del Puerto de La Libertad, municipio y departamento de La Libertad.</w:t>
      </w:r>
    </w:p>
    <w:p w:rsidR="009C4A8A" w:rsidRDefault="009C4A8A" w:rsidP="009C4A8A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rFonts w:ascii="Bookman Old Style" w:eastAsia="Arial Unicode MS" w:hAnsi="Bookman Old Style" w:cs="Arial Unicode MS"/>
          <w:b/>
          <w:sz w:val="20"/>
          <w:szCs w:val="20"/>
        </w:rPr>
        <w:t xml:space="preserve">Descripción: </w:t>
      </w:r>
      <w:r>
        <w:rPr>
          <w:rFonts w:ascii="Bookman Old Style" w:eastAsia="Arial Unicode MS" w:hAnsi="Bookman Old Style" w:cs="Arial Unicode MS"/>
          <w:sz w:val="20"/>
          <w:szCs w:val="20"/>
        </w:rPr>
        <w:t>Proyecto de infraestructura que tiene como objetivo favorecer las condiciones de infraestructura turística para fortalecer la integración de todos los elementos y actores locales que se encuentran operando en el Complejo.</w:t>
      </w:r>
    </w:p>
    <w:p w:rsidR="009C4A8A" w:rsidRDefault="009C4A8A" w:rsidP="009C4A8A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</w:p>
    <w:p w:rsidR="009C4A8A" w:rsidRDefault="009C4A8A" w:rsidP="009C4A8A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  <w:r w:rsidRPr="009C4A8A">
        <w:rPr>
          <w:rFonts w:ascii="Bookman Old Style" w:eastAsia="Arial Unicode MS" w:hAnsi="Bookman Old Style" w:cs="Arial Unicode MS"/>
          <w:b/>
          <w:sz w:val="20"/>
          <w:szCs w:val="20"/>
        </w:rPr>
        <w:t xml:space="preserve">Estado actual: </w:t>
      </w:r>
    </w:p>
    <w:p w:rsidR="009C4A8A" w:rsidRDefault="009C4A8A" w:rsidP="009C4A8A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rFonts w:ascii="Bookman Old Style" w:eastAsia="Arial Unicode MS" w:hAnsi="Bookman Old Style" w:cs="Arial Unicode MS"/>
          <w:sz w:val="20"/>
          <w:szCs w:val="20"/>
        </w:rPr>
        <w:t>En ejecución de Diseño y Construcción-monto $5,278,761.89</w:t>
      </w:r>
    </w:p>
    <w:p w:rsidR="009C4A8A" w:rsidRDefault="009C4A8A" w:rsidP="009C4A8A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rFonts w:ascii="Bookman Old Style" w:eastAsia="Arial Unicode MS" w:hAnsi="Bookman Old Style" w:cs="Arial Unicode MS"/>
          <w:sz w:val="20"/>
          <w:szCs w:val="20"/>
        </w:rPr>
        <w:t>En ejecución de Supervisión del Diseño y Construcción-monto $285,000.00</w:t>
      </w:r>
    </w:p>
    <w:p w:rsidR="009C4A8A" w:rsidRDefault="009C4A8A" w:rsidP="009C4A8A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</w:p>
    <w:p w:rsidR="009C4A8A" w:rsidRDefault="009C4A8A" w:rsidP="009C4A8A">
      <w:pPr>
        <w:pStyle w:val="Prrafodelista"/>
        <w:numPr>
          <w:ilvl w:val="0"/>
          <w:numId w:val="23"/>
        </w:numPr>
        <w:ind w:left="993" w:hanging="284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9C4A8A">
        <w:rPr>
          <w:rFonts w:ascii="Bookman Old Style" w:eastAsia="Arial Unicode MS" w:hAnsi="Bookman Old Style" w:cs="Arial Unicode MS"/>
          <w:b/>
          <w:sz w:val="20"/>
          <w:szCs w:val="20"/>
        </w:rPr>
        <w:t xml:space="preserve">Parque Ecoturístico Bosque Encantador, municipio de Jiquilisco, </w:t>
      </w:r>
      <w:r>
        <w:rPr>
          <w:rFonts w:ascii="Bookman Old Style" w:eastAsia="Arial Unicode MS" w:hAnsi="Bookman Old Style" w:cs="Arial Unicode MS"/>
          <w:b/>
          <w:sz w:val="20"/>
          <w:szCs w:val="20"/>
        </w:rPr>
        <w:t>d</w:t>
      </w:r>
      <w:r w:rsidRPr="009C4A8A">
        <w:rPr>
          <w:rFonts w:ascii="Bookman Old Style" w:eastAsia="Arial Unicode MS" w:hAnsi="Bookman Old Style" w:cs="Arial Unicode MS"/>
          <w:b/>
          <w:sz w:val="20"/>
          <w:szCs w:val="20"/>
        </w:rPr>
        <w:t>epartamento de Usulután.</w:t>
      </w:r>
    </w:p>
    <w:p w:rsidR="009C4A8A" w:rsidRDefault="009C4A8A" w:rsidP="009C4A8A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rFonts w:ascii="Bookman Old Style" w:eastAsia="Arial Unicode MS" w:hAnsi="Bookman Old Style" w:cs="Arial Unicode MS"/>
          <w:b/>
          <w:sz w:val="20"/>
          <w:szCs w:val="20"/>
        </w:rPr>
        <w:t xml:space="preserve">Descripción: </w:t>
      </w:r>
      <w:r>
        <w:rPr>
          <w:rFonts w:ascii="Bookman Old Style" w:eastAsia="Arial Unicode MS" w:hAnsi="Bookman Old Style" w:cs="Arial Unicode MS"/>
          <w:sz w:val="20"/>
          <w:szCs w:val="20"/>
        </w:rPr>
        <w:t>Es un proyecto que comprende la construcción de un área de esparcimiento y de encuentro familiar con enfoque de conservación, recreación y educación ambiental.</w:t>
      </w:r>
    </w:p>
    <w:p w:rsidR="009C4A8A" w:rsidRDefault="009C4A8A" w:rsidP="009C4A8A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</w:p>
    <w:p w:rsidR="009C4A8A" w:rsidRPr="009C4A8A" w:rsidRDefault="009C4A8A" w:rsidP="009C4A8A">
      <w:pPr>
        <w:pStyle w:val="Prrafodelista"/>
        <w:ind w:left="993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9C4A8A">
        <w:rPr>
          <w:rFonts w:ascii="Bookman Old Style" w:eastAsia="Arial Unicode MS" w:hAnsi="Bookman Old Style" w:cs="Arial Unicode MS"/>
          <w:b/>
          <w:sz w:val="20"/>
          <w:szCs w:val="20"/>
        </w:rPr>
        <w:t xml:space="preserve">Estado actual: </w:t>
      </w:r>
    </w:p>
    <w:p w:rsidR="009C4A8A" w:rsidRDefault="009C4A8A" w:rsidP="009C4A8A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rFonts w:ascii="Bookman Old Style" w:eastAsia="Arial Unicode MS" w:hAnsi="Bookman Old Style" w:cs="Arial Unicode MS"/>
          <w:sz w:val="20"/>
          <w:szCs w:val="20"/>
        </w:rPr>
        <w:t>En ejecución de Plan Maestro y Diseño Integral del Parque-monto $39,999.67</w:t>
      </w:r>
    </w:p>
    <w:p w:rsidR="009C4A8A" w:rsidRDefault="009C4A8A" w:rsidP="009C4A8A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</w:p>
    <w:p w:rsidR="009C4A8A" w:rsidRDefault="009C4A8A" w:rsidP="009C4A8A">
      <w:pPr>
        <w:pStyle w:val="Prrafodelista"/>
        <w:numPr>
          <w:ilvl w:val="0"/>
          <w:numId w:val="23"/>
        </w:numPr>
        <w:ind w:left="993" w:hanging="284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9C4A8A">
        <w:rPr>
          <w:rFonts w:ascii="Bookman Old Style" w:eastAsia="Arial Unicode MS" w:hAnsi="Bookman Old Style" w:cs="Arial Unicode MS"/>
          <w:b/>
          <w:sz w:val="20"/>
          <w:szCs w:val="20"/>
        </w:rPr>
        <w:t>Planta de Saneamiento para Playa El Tunco, Municipio de Tamanique, Departamento de La Libertad.</w:t>
      </w:r>
    </w:p>
    <w:p w:rsidR="009C4A8A" w:rsidRDefault="003D0B17" w:rsidP="009C4A8A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rFonts w:ascii="Bookman Old Style" w:eastAsia="Arial Unicode MS" w:hAnsi="Bookman Old Style" w:cs="Arial Unicode MS"/>
          <w:b/>
          <w:sz w:val="20"/>
          <w:szCs w:val="20"/>
        </w:rPr>
        <w:t xml:space="preserve">Descripción: </w:t>
      </w:r>
      <w:r>
        <w:rPr>
          <w:rFonts w:ascii="Bookman Old Style" w:eastAsia="Arial Unicode MS" w:hAnsi="Bookman Old Style" w:cs="Arial Unicode MS"/>
          <w:sz w:val="20"/>
          <w:szCs w:val="20"/>
        </w:rPr>
        <w:t>El proyecto consiste en dotar al núcleo turístico y a su área de influencia con un sistema para recolectar y dar el tratamiento a las aguas residuales, de acuerdo a las normas de calidad de agua establecidas en el país, sin peligro de causar un daño significativo al medio ambiente y a la salud de locales y visitantes.</w:t>
      </w:r>
    </w:p>
    <w:p w:rsidR="003D0B17" w:rsidRDefault="003D0B17" w:rsidP="009C4A8A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</w:p>
    <w:p w:rsidR="009C4A8A" w:rsidRDefault="003D0B17" w:rsidP="003D0B17">
      <w:pPr>
        <w:pStyle w:val="Prrafodelista"/>
        <w:ind w:left="993"/>
        <w:rPr>
          <w:rFonts w:ascii="Bookman Old Style" w:eastAsia="Arial Unicode MS" w:hAnsi="Bookman Old Style" w:cs="Arial Unicode MS"/>
          <w:b/>
          <w:sz w:val="20"/>
          <w:szCs w:val="20"/>
        </w:rPr>
      </w:pPr>
      <w:r w:rsidRPr="003D0B17">
        <w:rPr>
          <w:rFonts w:ascii="Bookman Old Style" w:eastAsia="Arial Unicode MS" w:hAnsi="Bookman Old Style" w:cs="Arial Unicode MS"/>
          <w:b/>
          <w:sz w:val="20"/>
          <w:szCs w:val="20"/>
        </w:rPr>
        <w:t xml:space="preserve">Estado actual: </w:t>
      </w:r>
    </w:p>
    <w:p w:rsidR="006861F5" w:rsidRDefault="003D0B17" w:rsidP="003D0B17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  <w:r w:rsidRPr="003D0B17">
        <w:rPr>
          <w:rFonts w:ascii="Bookman Old Style" w:eastAsia="Arial Unicode MS" w:hAnsi="Bookman Old Style" w:cs="Arial Unicode MS"/>
          <w:sz w:val="20"/>
          <w:szCs w:val="20"/>
        </w:rPr>
        <w:t xml:space="preserve">En ejecución </w:t>
      </w:r>
      <w:r>
        <w:rPr>
          <w:rFonts w:ascii="Bookman Old Style" w:eastAsia="Arial Unicode MS" w:hAnsi="Bookman Old Style" w:cs="Arial Unicode MS"/>
          <w:sz w:val="20"/>
          <w:szCs w:val="20"/>
        </w:rPr>
        <w:t>de Diseño y Estudio de Impacto Ambiental-monto $163,200.00</w:t>
      </w:r>
    </w:p>
    <w:p w:rsidR="009E1A27" w:rsidRDefault="009E1A27" w:rsidP="003D0B17">
      <w:pPr>
        <w:pStyle w:val="Prrafodelista"/>
        <w:ind w:left="993"/>
        <w:rPr>
          <w:rFonts w:ascii="Bookman Old Style" w:eastAsia="Arial Unicode MS" w:hAnsi="Bookman Old Style" w:cs="Arial Unicode MS"/>
          <w:sz w:val="20"/>
          <w:szCs w:val="20"/>
        </w:rPr>
      </w:pPr>
    </w:p>
    <w:p w:rsidR="009E1A27" w:rsidRPr="006861F5" w:rsidRDefault="009E1A27" w:rsidP="003D0B17">
      <w:pPr>
        <w:pStyle w:val="Prrafodelista"/>
        <w:ind w:left="993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960BEE" w:rsidRPr="00412B82" w:rsidRDefault="00960BEE" w:rsidP="00412B82">
      <w:pPr>
        <w:pStyle w:val="Prrafodelista"/>
        <w:tabs>
          <w:tab w:val="left" w:pos="3000"/>
        </w:tabs>
        <w:spacing w:after="0" w:line="240" w:lineRule="auto"/>
        <w:jc w:val="both"/>
        <w:rPr>
          <w:rFonts w:ascii="Bookman Old Style" w:hAnsi="Bookman Old Style"/>
          <w:sz w:val="20"/>
          <w:szCs w:val="20"/>
          <w:lang w:val="es-SV"/>
        </w:rPr>
      </w:pPr>
    </w:p>
    <w:p w:rsidR="003D0B17" w:rsidRPr="00476D06" w:rsidRDefault="00BE580A" w:rsidP="00B00B1D">
      <w:pPr>
        <w:pStyle w:val="Textosinformato"/>
        <w:tabs>
          <w:tab w:val="left" w:pos="426"/>
        </w:tabs>
        <w:rPr>
          <w:rFonts w:ascii="Bookman Old Style" w:hAnsi="Bookman Old Style" w:cs="Helvetica"/>
          <w:color w:val="333333"/>
          <w:sz w:val="20"/>
          <w:szCs w:val="20"/>
          <w:shd w:val="clear" w:color="auto" w:fill="FFFFFF"/>
        </w:rPr>
      </w:pPr>
      <w:r w:rsidRPr="00412B82">
        <w:rPr>
          <w:rFonts w:ascii="Bookman Old Style" w:eastAsia="Arial Unicode MS" w:hAnsi="Bookman Old Style" w:cs="Arial Unicode MS"/>
          <w:sz w:val="20"/>
          <w:szCs w:val="20"/>
        </w:rPr>
        <w:lastRenderedPageBreak/>
        <w:t xml:space="preserve">      </w:t>
      </w:r>
      <w:r w:rsidR="006101B6" w:rsidRPr="00412B82">
        <w:rPr>
          <w:rFonts w:ascii="Bookman Old Style" w:eastAsia="Arial Unicode MS" w:hAnsi="Bookman Old Style" w:cs="Arial Unicode MS"/>
          <w:sz w:val="20"/>
          <w:szCs w:val="20"/>
        </w:rPr>
        <w:t>Po</w:t>
      </w:r>
      <w:r w:rsidR="00D807DA" w:rsidRPr="00412B82">
        <w:rPr>
          <w:rFonts w:ascii="Bookman Old Style" w:eastAsia="Arial Unicode MS" w:hAnsi="Bookman Old Style" w:cs="Arial Unicode MS"/>
          <w:sz w:val="20"/>
          <w:szCs w:val="20"/>
        </w:rPr>
        <w:t>r lo tanto se hace entrega de dicha in</w:t>
      </w:r>
      <w:r w:rsidRPr="00412B82">
        <w:rPr>
          <w:rFonts w:ascii="Bookman Old Style" w:eastAsia="Arial Unicode MS" w:hAnsi="Bookman Old Style" w:cs="Arial Unicode MS"/>
          <w:sz w:val="20"/>
          <w:szCs w:val="20"/>
        </w:rPr>
        <w:t>formación, en esta misma fecha al correo</w:t>
      </w:r>
      <w:r w:rsidR="00DF7F38" w:rsidRPr="00412B82">
        <w:rPr>
          <w:rFonts w:ascii="Bookman Old Style" w:eastAsia="Arial Unicode MS" w:hAnsi="Bookman Old Style" w:cs="Arial Unicode MS"/>
          <w:sz w:val="20"/>
          <w:szCs w:val="20"/>
        </w:rPr>
        <w:t xml:space="preserve">: </w:t>
      </w:r>
      <w:r w:rsidR="009E1A27" w:rsidRPr="009E1A27">
        <w:rPr>
          <w:rFonts w:ascii="Bookman Old Style" w:eastAsia="Arial Unicode MS" w:hAnsi="Bookman Old Style" w:cs="Arial Unicode MS"/>
          <w:sz w:val="20"/>
          <w:szCs w:val="20"/>
          <w:highlight w:val="black"/>
        </w:rPr>
        <w:t>xxxxxxxxxxxxxxx</w:t>
      </w:r>
    </w:p>
    <w:p w:rsidR="00476D06" w:rsidRPr="00476D06" w:rsidRDefault="00476D06" w:rsidP="00B00B1D">
      <w:pPr>
        <w:pStyle w:val="Textosinformato"/>
        <w:tabs>
          <w:tab w:val="left" w:pos="426"/>
        </w:tabs>
        <w:rPr>
          <w:rFonts w:ascii="Bookman Old Style" w:eastAsia="Arial Unicode MS" w:hAnsi="Bookman Old Style" w:cs="Arial Unicode MS"/>
          <w:sz w:val="20"/>
          <w:szCs w:val="20"/>
        </w:rPr>
      </w:pPr>
    </w:p>
    <w:p w:rsidR="0027107B" w:rsidRDefault="0027107B" w:rsidP="00B00B1D">
      <w:pPr>
        <w:pStyle w:val="Textosinformato"/>
        <w:tabs>
          <w:tab w:val="left" w:pos="426"/>
        </w:tabs>
        <w:rPr>
          <w:rFonts w:ascii="Bookman Old Style" w:eastAsia="Arial Unicode MS" w:hAnsi="Bookman Old Style" w:cs="Arial Unicode MS"/>
          <w:sz w:val="20"/>
          <w:szCs w:val="20"/>
        </w:rPr>
      </w:pPr>
    </w:p>
    <w:p w:rsidR="00412B82" w:rsidRPr="00412B82" w:rsidRDefault="00412B82" w:rsidP="00B00B1D">
      <w:pPr>
        <w:pStyle w:val="Textosinformato"/>
        <w:tabs>
          <w:tab w:val="left" w:pos="426"/>
        </w:tabs>
        <w:rPr>
          <w:rFonts w:ascii="Bookman Old Style" w:eastAsia="Arial Unicode MS" w:hAnsi="Bookman Old Style" w:cs="Arial Unicode MS"/>
          <w:sz w:val="20"/>
          <w:szCs w:val="20"/>
        </w:rPr>
      </w:pPr>
    </w:p>
    <w:p w:rsidR="00606F1D" w:rsidRPr="00412B82" w:rsidRDefault="009E1A27" w:rsidP="00B00B1D">
      <w:pPr>
        <w:pStyle w:val="Textosinformato"/>
        <w:tabs>
          <w:tab w:val="left" w:pos="426"/>
        </w:tabs>
        <w:rPr>
          <w:rFonts w:ascii="Bookman Old Style" w:hAnsi="Bookman Old Style"/>
          <w:color w:val="333333"/>
          <w:sz w:val="20"/>
          <w:szCs w:val="20"/>
          <w:shd w:val="clear" w:color="auto" w:fill="FFFFFF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6456549D" wp14:editId="5EF9005F">
            <wp:simplePos x="0" y="0"/>
            <wp:positionH relativeFrom="column">
              <wp:posOffset>2333625</wp:posOffset>
            </wp:positionH>
            <wp:positionV relativeFrom="paragraph">
              <wp:posOffset>88265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BB9" w:rsidRPr="00412B82">
        <w:rPr>
          <w:rFonts w:ascii="Bookman Old Style" w:eastAsia="Arial Unicode MS" w:hAnsi="Bookman Old Style" w:cs="Arial Unicode MS"/>
          <w:sz w:val="20"/>
          <w:szCs w:val="20"/>
        </w:rPr>
        <w:tab/>
      </w:r>
    </w:p>
    <w:p w:rsidR="00BF1BB9" w:rsidRPr="00412B82" w:rsidRDefault="00BF1BB9" w:rsidP="0084598A">
      <w:pPr>
        <w:pStyle w:val="Textosinformato"/>
        <w:tabs>
          <w:tab w:val="left" w:pos="567"/>
        </w:tabs>
        <w:rPr>
          <w:rFonts w:ascii="Bookman Old Style" w:eastAsia="Arial Unicode MS" w:hAnsi="Bookman Old Style" w:cs="Arial Unicode MS"/>
          <w:sz w:val="20"/>
          <w:szCs w:val="20"/>
        </w:rPr>
      </w:pPr>
    </w:p>
    <w:p w:rsidR="0084598A" w:rsidRPr="00412B82" w:rsidRDefault="0084598A" w:rsidP="0084598A">
      <w:pPr>
        <w:pStyle w:val="Textosinformato"/>
        <w:tabs>
          <w:tab w:val="left" w:pos="567"/>
        </w:tabs>
        <w:rPr>
          <w:rFonts w:ascii="Bookman Old Style" w:eastAsia="Arial Unicode MS" w:hAnsi="Bookman Old Style" w:cs="Arial Unicode MS"/>
          <w:sz w:val="20"/>
          <w:szCs w:val="20"/>
        </w:rPr>
      </w:pPr>
    </w:p>
    <w:p w:rsidR="0084598A" w:rsidRPr="00412B82" w:rsidRDefault="0084598A" w:rsidP="0084598A">
      <w:pPr>
        <w:pStyle w:val="Textosinformato"/>
        <w:tabs>
          <w:tab w:val="left" w:pos="567"/>
        </w:tabs>
        <w:rPr>
          <w:sz w:val="20"/>
          <w:szCs w:val="20"/>
        </w:rPr>
      </w:pPr>
    </w:p>
    <w:p w:rsidR="009E1A27" w:rsidRDefault="009E1A27" w:rsidP="003A6BF5">
      <w:pPr>
        <w:spacing w:after="0" w:line="240" w:lineRule="auto"/>
        <w:jc w:val="both"/>
        <w:rPr>
          <w:sz w:val="20"/>
          <w:szCs w:val="20"/>
        </w:rPr>
      </w:pPr>
    </w:p>
    <w:p w:rsidR="009E1A27" w:rsidRPr="009E1A27" w:rsidRDefault="009E1A27" w:rsidP="009E1A27">
      <w:pPr>
        <w:rPr>
          <w:sz w:val="20"/>
          <w:szCs w:val="20"/>
        </w:rPr>
      </w:pPr>
    </w:p>
    <w:p w:rsidR="009E1A27" w:rsidRPr="009E1A27" w:rsidRDefault="009E1A27" w:rsidP="009E1A27">
      <w:pPr>
        <w:rPr>
          <w:sz w:val="20"/>
          <w:szCs w:val="20"/>
        </w:rPr>
      </w:pPr>
    </w:p>
    <w:p w:rsidR="009E1A27" w:rsidRDefault="009E1A27" w:rsidP="009E1A27">
      <w:pPr>
        <w:rPr>
          <w:sz w:val="20"/>
          <w:szCs w:val="20"/>
        </w:rPr>
      </w:pPr>
    </w:p>
    <w:p w:rsidR="009E1A27" w:rsidRDefault="009E1A27" w:rsidP="009E1A27">
      <w:pPr>
        <w:tabs>
          <w:tab w:val="left" w:pos="16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CFA22" wp14:editId="0D74C8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A27" w:rsidRPr="00C2190A" w:rsidRDefault="009E1A27" w:rsidP="009E1A2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190A">
                              <w:rPr>
                                <w:sz w:val="18"/>
                                <w:szCs w:val="18"/>
                              </w:rPr>
                              <w:t>Unidad de Acceso a la Información.</w:t>
                            </w:r>
                          </w:p>
                          <w:p w:rsidR="009E1A27" w:rsidRPr="00C2190A" w:rsidRDefault="009E1A27" w:rsidP="009E1A2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190A">
                              <w:rPr>
                                <w:sz w:val="18"/>
                                <w:szCs w:val="18"/>
                              </w:rPr>
                              <w:t>Ministerio de Turismo</w:t>
                            </w:r>
                          </w:p>
                          <w:p w:rsidR="009E1A27" w:rsidRPr="00C2190A" w:rsidRDefault="009E1A27" w:rsidP="009E1A2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190A">
                              <w:rPr>
                                <w:sz w:val="18"/>
                                <w:szCs w:val="18"/>
                              </w:rPr>
                              <w:t>Alameda Manuel Enrique Araujo, Edificio Carbonel No.2, 2ª. Planta, Colonia Roma.</w:t>
                            </w:r>
                          </w:p>
                          <w:p w:rsidR="009E1A27" w:rsidRPr="00C2190A" w:rsidRDefault="009E1A27" w:rsidP="009E1A2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190A">
                              <w:rPr>
                                <w:sz w:val="18"/>
                                <w:szCs w:val="18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CFA2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.05pt;width:483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O6a6aDdAAAABgEAAA8AAABkcnMv&#10;ZG93bnJldi54bWxMj81OwzAQhO9IvIO1SFxQ64SftAlxKoQEojdoK7i68TaJsNchdtPw9iwnOI5m&#10;NPNNuZqcFSMOofOkIJ0nIJBqbzpqFOy2T7MliBA1GW09oYJvDLCqzs9KXRh/ojccN7ERXEKh0Ara&#10;GPtCylC36HSY+x6JvYMfnI4sh0aaQZ+43Fl5nSSZdLojXmh1j48t1p+bo1OwvH0ZP8L65vW9zg42&#10;j1eL8flrUOryYnq4BxFxin9h+MVndKiYae+PZIKwCvhIVDBLQbCZZ4s7EHtOJWkOsirlf/zqBwAA&#10;//8DAFBLAQItABQABgAIAAAAIQC2gziS/gAAAOEBAAATAAAAAAAAAAAAAAAAAAAAAABbQ29udGVu&#10;dF9UeXBlc10ueG1sUEsBAi0AFAAGAAgAAAAhADj9If/WAAAAlAEAAAsAAAAAAAAAAAAAAAAALwEA&#10;AF9yZWxzLy5yZWxzUEsBAi0AFAAGAAgAAAAhADbhHiUxAgAAVwQAAA4AAAAAAAAAAAAAAAAALgIA&#10;AGRycy9lMm9Eb2MueG1sUEsBAi0AFAAGAAgAAAAhAO6a6aDdAAAABgEAAA8AAAAAAAAAAAAAAAAA&#10;iwQAAGRycy9kb3ducmV2LnhtbFBLBQYAAAAABAAEAPMAAACVBQAAAAA=&#10;">
                <v:textbox>
                  <w:txbxContent>
                    <w:p w:rsidR="009E1A27" w:rsidRPr="00C2190A" w:rsidRDefault="009E1A27" w:rsidP="009E1A2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2190A">
                        <w:rPr>
                          <w:sz w:val="18"/>
                          <w:szCs w:val="18"/>
                        </w:rPr>
                        <w:t>Unidad de Acceso a la Información.</w:t>
                      </w:r>
                    </w:p>
                    <w:p w:rsidR="009E1A27" w:rsidRPr="00C2190A" w:rsidRDefault="009E1A27" w:rsidP="009E1A2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2190A">
                        <w:rPr>
                          <w:sz w:val="18"/>
                          <w:szCs w:val="18"/>
                        </w:rPr>
                        <w:t>Ministerio de Turismo</w:t>
                      </w:r>
                    </w:p>
                    <w:p w:rsidR="009E1A27" w:rsidRPr="00C2190A" w:rsidRDefault="009E1A27" w:rsidP="009E1A2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2190A">
                        <w:rPr>
                          <w:sz w:val="18"/>
                          <w:szCs w:val="18"/>
                        </w:rPr>
                        <w:t>Alameda Manuel Enrique Araujo, Edificio Carbonel No.2, 2ª. Planta, Colonia Roma.</w:t>
                      </w:r>
                    </w:p>
                    <w:p w:rsidR="009E1A27" w:rsidRPr="00C2190A" w:rsidRDefault="009E1A27" w:rsidP="009E1A2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2190A">
                        <w:rPr>
                          <w:sz w:val="18"/>
                          <w:szCs w:val="18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9E1A27" w:rsidRPr="009E1A27" w:rsidRDefault="009E1A27" w:rsidP="009E1A27">
      <w:pPr>
        <w:rPr>
          <w:sz w:val="20"/>
          <w:szCs w:val="20"/>
        </w:rPr>
      </w:pPr>
    </w:p>
    <w:p w:rsidR="009E1A27" w:rsidRPr="009E1A27" w:rsidRDefault="009E1A27" w:rsidP="009E1A27">
      <w:pPr>
        <w:rPr>
          <w:sz w:val="20"/>
          <w:szCs w:val="20"/>
        </w:rPr>
      </w:pPr>
    </w:p>
    <w:p w:rsidR="009E1A27" w:rsidRDefault="009E1A27" w:rsidP="009E1A27">
      <w:pPr>
        <w:pStyle w:val="Textosinformato"/>
        <w:jc w:val="both"/>
        <w:rPr>
          <w:rFonts w:asciiTheme="minorHAnsi" w:hAnsiTheme="minorHAnsi"/>
        </w:rPr>
      </w:pPr>
      <w:bookmarkStart w:id="0" w:name="_GoBack"/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bookmarkEnd w:id="0"/>
    <w:p w:rsidR="00641697" w:rsidRPr="009E1A27" w:rsidRDefault="00641697" w:rsidP="009E1A27">
      <w:pPr>
        <w:tabs>
          <w:tab w:val="left" w:pos="1230"/>
        </w:tabs>
        <w:rPr>
          <w:sz w:val="20"/>
          <w:szCs w:val="20"/>
          <w:lang w:val="es-SV"/>
        </w:rPr>
      </w:pPr>
    </w:p>
    <w:sectPr w:rsidR="00641697" w:rsidRPr="009E1A27" w:rsidSect="00F865CD">
      <w:pgSz w:w="12240" w:h="15840"/>
      <w:pgMar w:top="96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98A" w:rsidRDefault="002A498A" w:rsidP="00C55328">
      <w:pPr>
        <w:spacing w:after="0" w:line="240" w:lineRule="auto"/>
      </w:pPr>
      <w:r>
        <w:separator/>
      </w:r>
    </w:p>
  </w:endnote>
  <w:endnote w:type="continuationSeparator" w:id="0">
    <w:p w:rsidR="002A498A" w:rsidRDefault="002A498A" w:rsidP="00C55328">
      <w:pPr>
        <w:spacing w:after="0" w:line="240" w:lineRule="auto"/>
      </w:pPr>
      <w:r>
        <w:continuationSeparator/>
      </w:r>
    </w:p>
  </w:endnote>
  <w:endnote w:type="continuationNotice" w:id="1">
    <w:p w:rsidR="002A498A" w:rsidRDefault="002A49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98A" w:rsidRDefault="002A498A" w:rsidP="00C55328">
      <w:pPr>
        <w:spacing w:after="0" w:line="240" w:lineRule="auto"/>
      </w:pPr>
      <w:r>
        <w:separator/>
      </w:r>
    </w:p>
  </w:footnote>
  <w:footnote w:type="continuationSeparator" w:id="0">
    <w:p w:rsidR="002A498A" w:rsidRDefault="002A498A" w:rsidP="00C55328">
      <w:pPr>
        <w:spacing w:after="0" w:line="240" w:lineRule="auto"/>
      </w:pPr>
      <w:r>
        <w:continuationSeparator/>
      </w:r>
    </w:p>
  </w:footnote>
  <w:footnote w:type="continuationNotice" w:id="1">
    <w:p w:rsidR="002A498A" w:rsidRDefault="002A49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125DBA"/>
    <w:multiLevelType w:val="hybridMultilevel"/>
    <w:tmpl w:val="B9C427D8"/>
    <w:lvl w:ilvl="0" w:tplc="C560841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631970"/>
    <w:multiLevelType w:val="hybridMultilevel"/>
    <w:tmpl w:val="8AE4EEC4"/>
    <w:lvl w:ilvl="0" w:tplc="9DECD86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1520A3"/>
    <w:multiLevelType w:val="hybridMultilevel"/>
    <w:tmpl w:val="22183C60"/>
    <w:lvl w:ilvl="0" w:tplc="D08C3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B1D8C"/>
    <w:multiLevelType w:val="hybridMultilevel"/>
    <w:tmpl w:val="7DC6990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72BAC"/>
    <w:multiLevelType w:val="hybridMultilevel"/>
    <w:tmpl w:val="440E5412"/>
    <w:lvl w:ilvl="0" w:tplc="3EB643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12"/>
  </w:num>
  <w:num w:numId="7">
    <w:abstractNumId w:val="15"/>
  </w:num>
  <w:num w:numId="8">
    <w:abstractNumId w:val="3"/>
  </w:num>
  <w:num w:numId="9">
    <w:abstractNumId w:val="6"/>
  </w:num>
  <w:num w:numId="10">
    <w:abstractNumId w:val="14"/>
  </w:num>
  <w:num w:numId="11">
    <w:abstractNumId w:val="4"/>
  </w:num>
  <w:num w:numId="12">
    <w:abstractNumId w:val="11"/>
  </w:num>
  <w:num w:numId="13">
    <w:abstractNumId w:val="9"/>
  </w:num>
  <w:num w:numId="14">
    <w:abstractNumId w:val="18"/>
  </w:num>
  <w:num w:numId="15">
    <w:abstractNumId w:val="17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0"/>
  </w:num>
  <w:num w:numId="20">
    <w:abstractNumId w:val="7"/>
  </w:num>
  <w:num w:numId="21">
    <w:abstractNumId w:val="21"/>
  </w:num>
  <w:num w:numId="22">
    <w:abstractNumId w:val="16"/>
  </w:num>
  <w:num w:numId="2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129E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A7CC0"/>
    <w:rsid w:val="000B262F"/>
    <w:rsid w:val="000B4A43"/>
    <w:rsid w:val="000C0E2F"/>
    <w:rsid w:val="000C273A"/>
    <w:rsid w:val="000C3374"/>
    <w:rsid w:val="000C5153"/>
    <w:rsid w:val="000C5B97"/>
    <w:rsid w:val="000C71B5"/>
    <w:rsid w:val="000D17E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2B9"/>
    <w:rsid w:val="00126A1D"/>
    <w:rsid w:val="00131877"/>
    <w:rsid w:val="00133676"/>
    <w:rsid w:val="0013521C"/>
    <w:rsid w:val="00135420"/>
    <w:rsid w:val="00144F48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D4F28"/>
    <w:rsid w:val="001E16B9"/>
    <w:rsid w:val="001E1A58"/>
    <w:rsid w:val="001E495E"/>
    <w:rsid w:val="001F11B3"/>
    <w:rsid w:val="001F352D"/>
    <w:rsid w:val="001F67C3"/>
    <w:rsid w:val="00200DC3"/>
    <w:rsid w:val="002011B1"/>
    <w:rsid w:val="00213ED2"/>
    <w:rsid w:val="0022245C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107B"/>
    <w:rsid w:val="00277FC0"/>
    <w:rsid w:val="0028366A"/>
    <w:rsid w:val="00290A66"/>
    <w:rsid w:val="00296266"/>
    <w:rsid w:val="00297C62"/>
    <w:rsid w:val="002A2161"/>
    <w:rsid w:val="002A4199"/>
    <w:rsid w:val="002A498A"/>
    <w:rsid w:val="002A7308"/>
    <w:rsid w:val="002B0500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6ADB"/>
    <w:rsid w:val="00311F40"/>
    <w:rsid w:val="00312043"/>
    <w:rsid w:val="00321727"/>
    <w:rsid w:val="003236D8"/>
    <w:rsid w:val="00326293"/>
    <w:rsid w:val="0032774C"/>
    <w:rsid w:val="003326D0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D0B17"/>
    <w:rsid w:val="003E1A7A"/>
    <w:rsid w:val="003E3BED"/>
    <w:rsid w:val="003E485E"/>
    <w:rsid w:val="003E68A6"/>
    <w:rsid w:val="003E7A52"/>
    <w:rsid w:val="003F2531"/>
    <w:rsid w:val="00402EB0"/>
    <w:rsid w:val="00404C1C"/>
    <w:rsid w:val="00412B82"/>
    <w:rsid w:val="00422E51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54D93"/>
    <w:rsid w:val="0045686B"/>
    <w:rsid w:val="0046022C"/>
    <w:rsid w:val="00465088"/>
    <w:rsid w:val="00465112"/>
    <w:rsid w:val="0047151B"/>
    <w:rsid w:val="004741EC"/>
    <w:rsid w:val="00476D06"/>
    <w:rsid w:val="00480059"/>
    <w:rsid w:val="004913B5"/>
    <w:rsid w:val="00491651"/>
    <w:rsid w:val="004925B1"/>
    <w:rsid w:val="004938C3"/>
    <w:rsid w:val="0049758F"/>
    <w:rsid w:val="00497B94"/>
    <w:rsid w:val="004A3B53"/>
    <w:rsid w:val="004A6E04"/>
    <w:rsid w:val="004B18B7"/>
    <w:rsid w:val="004B5189"/>
    <w:rsid w:val="004B663D"/>
    <w:rsid w:val="004C3D64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E85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60482C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02D7"/>
    <w:rsid w:val="00663C6D"/>
    <w:rsid w:val="00663D6C"/>
    <w:rsid w:val="00664812"/>
    <w:rsid w:val="0066726A"/>
    <w:rsid w:val="006745D7"/>
    <w:rsid w:val="00674AA2"/>
    <w:rsid w:val="00675278"/>
    <w:rsid w:val="006756F8"/>
    <w:rsid w:val="006761E0"/>
    <w:rsid w:val="00677C83"/>
    <w:rsid w:val="00680939"/>
    <w:rsid w:val="00681BC6"/>
    <w:rsid w:val="00685371"/>
    <w:rsid w:val="006861F5"/>
    <w:rsid w:val="006876ED"/>
    <w:rsid w:val="006A0683"/>
    <w:rsid w:val="006A1960"/>
    <w:rsid w:val="006B2840"/>
    <w:rsid w:val="006B29DD"/>
    <w:rsid w:val="006B3973"/>
    <w:rsid w:val="006B5734"/>
    <w:rsid w:val="006B62E8"/>
    <w:rsid w:val="006D2186"/>
    <w:rsid w:val="006D2661"/>
    <w:rsid w:val="006E50CB"/>
    <w:rsid w:val="006E5D90"/>
    <w:rsid w:val="006E7E30"/>
    <w:rsid w:val="006F0E18"/>
    <w:rsid w:val="006F5A5A"/>
    <w:rsid w:val="007008F6"/>
    <w:rsid w:val="00702A7F"/>
    <w:rsid w:val="00720688"/>
    <w:rsid w:val="007273A4"/>
    <w:rsid w:val="00727F83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108F"/>
    <w:rsid w:val="00777FEA"/>
    <w:rsid w:val="00785FF8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E430C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3357"/>
    <w:rsid w:val="00857BED"/>
    <w:rsid w:val="0086194B"/>
    <w:rsid w:val="0086272C"/>
    <w:rsid w:val="00863D13"/>
    <w:rsid w:val="008669B5"/>
    <w:rsid w:val="008710C3"/>
    <w:rsid w:val="0087209E"/>
    <w:rsid w:val="00872BEA"/>
    <w:rsid w:val="008746E0"/>
    <w:rsid w:val="00885EB0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34A2"/>
    <w:rsid w:val="008E5D2A"/>
    <w:rsid w:val="008F091B"/>
    <w:rsid w:val="008F1B83"/>
    <w:rsid w:val="008F5FEC"/>
    <w:rsid w:val="008F7553"/>
    <w:rsid w:val="00902FF9"/>
    <w:rsid w:val="009051DE"/>
    <w:rsid w:val="0090643C"/>
    <w:rsid w:val="00906697"/>
    <w:rsid w:val="00907D29"/>
    <w:rsid w:val="00925B49"/>
    <w:rsid w:val="009373C7"/>
    <w:rsid w:val="009558B7"/>
    <w:rsid w:val="00956054"/>
    <w:rsid w:val="00960BEE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C4A8A"/>
    <w:rsid w:val="009D7206"/>
    <w:rsid w:val="009E1A27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17CF"/>
    <w:rsid w:val="00AD29E9"/>
    <w:rsid w:val="00AD4F5B"/>
    <w:rsid w:val="00AE062C"/>
    <w:rsid w:val="00AE639B"/>
    <w:rsid w:val="00AE6740"/>
    <w:rsid w:val="00B00909"/>
    <w:rsid w:val="00B00B1D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3A56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970F0"/>
    <w:rsid w:val="00BA1260"/>
    <w:rsid w:val="00BA2E3C"/>
    <w:rsid w:val="00BA3C98"/>
    <w:rsid w:val="00BA429D"/>
    <w:rsid w:val="00BA479F"/>
    <w:rsid w:val="00BA578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47AD"/>
    <w:rsid w:val="00BC58A1"/>
    <w:rsid w:val="00BD0913"/>
    <w:rsid w:val="00BD3755"/>
    <w:rsid w:val="00BE0566"/>
    <w:rsid w:val="00BE580A"/>
    <w:rsid w:val="00BE59BD"/>
    <w:rsid w:val="00BE60EE"/>
    <w:rsid w:val="00BF1BB9"/>
    <w:rsid w:val="00BF5CA1"/>
    <w:rsid w:val="00BF633C"/>
    <w:rsid w:val="00BF71A1"/>
    <w:rsid w:val="00BF77BC"/>
    <w:rsid w:val="00C03FCB"/>
    <w:rsid w:val="00C1374A"/>
    <w:rsid w:val="00C14326"/>
    <w:rsid w:val="00C2190A"/>
    <w:rsid w:val="00C21DE2"/>
    <w:rsid w:val="00C23688"/>
    <w:rsid w:val="00C26502"/>
    <w:rsid w:val="00C324F4"/>
    <w:rsid w:val="00C328B2"/>
    <w:rsid w:val="00C34014"/>
    <w:rsid w:val="00C34344"/>
    <w:rsid w:val="00C45DB4"/>
    <w:rsid w:val="00C45DBC"/>
    <w:rsid w:val="00C50F7F"/>
    <w:rsid w:val="00C51D15"/>
    <w:rsid w:val="00C5374A"/>
    <w:rsid w:val="00C54559"/>
    <w:rsid w:val="00C55328"/>
    <w:rsid w:val="00C571DC"/>
    <w:rsid w:val="00C613FB"/>
    <w:rsid w:val="00C630F0"/>
    <w:rsid w:val="00C64FCF"/>
    <w:rsid w:val="00C6565D"/>
    <w:rsid w:val="00C65E78"/>
    <w:rsid w:val="00C709AB"/>
    <w:rsid w:val="00C736F8"/>
    <w:rsid w:val="00C73CA1"/>
    <w:rsid w:val="00C76199"/>
    <w:rsid w:val="00C77506"/>
    <w:rsid w:val="00C82C64"/>
    <w:rsid w:val="00C9235D"/>
    <w:rsid w:val="00C9418C"/>
    <w:rsid w:val="00C95FD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3731F"/>
    <w:rsid w:val="00D43165"/>
    <w:rsid w:val="00D462FA"/>
    <w:rsid w:val="00D473EC"/>
    <w:rsid w:val="00D5165B"/>
    <w:rsid w:val="00D527D8"/>
    <w:rsid w:val="00D53A36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1296"/>
    <w:rsid w:val="00DD4E9E"/>
    <w:rsid w:val="00DD543C"/>
    <w:rsid w:val="00DE1007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260F9"/>
    <w:rsid w:val="00E26129"/>
    <w:rsid w:val="00E31314"/>
    <w:rsid w:val="00E36746"/>
    <w:rsid w:val="00E37EA7"/>
    <w:rsid w:val="00E44C30"/>
    <w:rsid w:val="00E5015D"/>
    <w:rsid w:val="00E52386"/>
    <w:rsid w:val="00E54B64"/>
    <w:rsid w:val="00E570E5"/>
    <w:rsid w:val="00E6168A"/>
    <w:rsid w:val="00E63051"/>
    <w:rsid w:val="00E70EEA"/>
    <w:rsid w:val="00E713B9"/>
    <w:rsid w:val="00E73FF1"/>
    <w:rsid w:val="00E7514F"/>
    <w:rsid w:val="00E81A92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0FB5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56A27"/>
    <w:rsid w:val="00F60549"/>
    <w:rsid w:val="00F616B7"/>
    <w:rsid w:val="00F73EB1"/>
    <w:rsid w:val="00F74C43"/>
    <w:rsid w:val="00F772D6"/>
    <w:rsid w:val="00F80817"/>
    <w:rsid w:val="00F83418"/>
    <w:rsid w:val="00F865CD"/>
    <w:rsid w:val="00F87D31"/>
    <w:rsid w:val="00F909AB"/>
    <w:rsid w:val="00F96593"/>
    <w:rsid w:val="00FA5CA6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icialdeinformacion@mitur.gob.s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ansparencia.gob.s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ransparencia.gob.sv/institutions/mitur/executing_work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30CC23-3948-4A67-BDBD-5F99F39B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4</cp:revision>
  <cp:lastPrinted>2017-09-08T17:43:00Z</cp:lastPrinted>
  <dcterms:created xsi:type="dcterms:W3CDTF">2017-10-12T16:01:00Z</dcterms:created>
  <dcterms:modified xsi:type="dcterms:W3CDTF">2017-10-12T16:10:00Z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