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3CEF">
        <w:rPr>
          <w:b/>
          <w:sz w:val="24"/>
          <w:szCs w:val="24"/>
        </w:rPr>
        <w:t>UAIP-MITUR No.2</w:t>
      </w:r>
      <w:r w:rsidR="00F96593">
        <w:rPr>
          <w:b/>
          <w:sz w:val="24"/>
          <w:szCs w:val="24"/>
        </w:rPr>
        <w:t>4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F96593">
        <w:rPr>
          <w:rFonts w:eastAsia="Arial Unicode MS" w:cs="Arial Unicode MS"/>
        </w:rPr>
        <w:t>catorce</w:t>
      </w:r>
      <w:r w:rsidR="006E7E30">
        <w:rPr>
          <w:rFonts w:eastAsia="Arial Unicode MS" w:cs="Arial Unicode MS"/>
        </w:rPr>
        <w:t xml:space="preserve"> </w:t>
      </w:r>
      <w:r w:rsidR="00D97C3C" w:rsidRPr="001A431B">
        <w:rPr>
          <w:rFonts w:eastAsia="Arial Unicode MS" w:cs="Arial Unicode MS"/>
        </w:rPr>
        <w:t xml:space="preserve">horas </w:t>
      </w:r>
      <w:r w:rsidR="00422E51">
        <w:rPr>
          <w:rFonts w:eastAsia="Arial Unicode MS" w:cs="Arial Unicode MS"/>
        </w:rPr>
        <w:t>con treinta</w:t>
      </w:r>
      <w:r w:rsidR="00BE580A">
        <w:rPr>
          <w:rFonts w:eastAsia="Arial Unicode MS" w:cs="Arial Unicode MS"/>
        </w:rPr>
        <w:t xml:space="preserve"> minutos </w:t>
      </w:r>
      <w:r w:rsidR="00E92DDD">
        <w:rPr>
          <w:rFonts w:eastAsia="Arial Unicode MS" w:cs="Arial Unicode MS"/>
        </w:rPr>
        <w:t>de</w:t>
      </w:r>
      <w:r w:rsidR="00C45DBC" w:rsidRPr="001A431B">
        <w:rPr>
          <w:rFonts w:eastAsia="Arial Unicode MS" w:cs="Arial Unicode MS"/>
        </w:rPr>
        <w:t>l día</w:t>
      </w:r>
      <w:r w:rsidR="00F96593">
        <w:rPr>
          <w:rFonts w:eastAsia="Arial Unicode MS" w:cs="Arial Unicode MS"/>
        </w:rPr>
        <w:t xml:space="preserve"> once de mayo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F96593" w:rsidRDefault="00F96593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6E7E30" w:rsidRDefault="00F96593" w:rsidP="00C95FDC">
      <w:pPr>
        <w:tabs>
          <w:tab w:val="left" w:pos="2610"/>
          <w:tab w:val="left" w:pos="3000"/>
          <w:tab w:val="center" w:pos="5040"/>
          <w:tab w:val="left" w:pos="6825"/>
        </w:tabs>
        <w:spacing w:after="100" w:afterAutospacing="1" w:line="120" w:lineRule="atLeast"/>
        <w:ind w:left="709"/>
        <w:jc w:val="both"/>
        <w:rPr>
          <w:rFonts w:eastAsia="Arial Unicode MS" w:cs="Arial Unicode MS"/>
        </w:rPr>
      </w:pPr>
      <w:r>
        <w:rPr>
          <w:b/>
          <w:sz w:val="24"/>
          <w:szCs w:val="24"/>
        </w:rPr>
        <w:t>I</w:t>
      </w:r>
      <w:r w:rsidRPr="00F96593">
        <w:rPr>
          <w:b/>
          <w:sz w:val="24"/>
          <w:szCs w:val="24"/>
        </w:rPr>
        <w:t>nformación acerca del</w:t>
      </w:r>
      <w:r>
        <w:rPr>
          <w:b/>
          <w:sz w:val="24"/>
          <w:szCs w:val="24"/>
        </w:rPr>
        <w:t xml:space="preserve"> Programa Pueblos Vivos impulsado por MITUR</w:t>
      </w:r>
      <w:r w:rsidRPr="00F96593">
        <w:rPr>
          <w:b/>
          <w:sz w:val="24"/>
          <w:szCs w:val="24"/>
        </w:rPr>
        <w:t>, con que finalidad se creó, de cu</w:t>
      </w:r>
      <w:r>
        <w:rPr>
          <w:b/>
          <w:sz w:val="24"/>
          <w:szCs w:val="24"/>
        </w:rPr>
        <w:t>anto era el presupuesto inicial</w:t>
      </w:r>
      <w:r w:rsidRPr="00F96593">
        <w:rPr>
          <w:b/>
          <w:sz w:val="24"/>
          <w:szCs w:val="24"/>
        </w:rPr>
        <w:t xml:space="preserve"> dentro del programa de pueblos vivos </w:t>
      </w:r>
      <w:r>
        <w:rPr>
          <w:b/>
          <w:sz w:val="24"/>
          <w:szCs w:val="24"/>
        </w:rPr>
        <w:t>,</w:t>
      </w:r>
      <w:r w:rsidRPr="00F96593">
        <w:rPr>
          <w:b/>
          <w:sz w:val="24"/>
          <w:szCs w:val="24"/>
        </w:rPr>
        <w:t>en qué lugares se ha invertido hasta la fecha y de cuanto ha sido la inversión, qué papel juega la cultura dentro programa y cuales han sido los resultados obtenidos desde que se inició el proyecto y cuál ha sido el progreso cultural que se ha tenido de los lugares incluidos en pueblos vivos, cómo pueblos vivos ayuda al fomento de la cultura y del turismo, cuál ha sido el incremento de la economía de los lugares que pueblos vivos ha invertido a través del turismo. </w:t>
      </w:r>
      <w:r w:rsidRPr="00F96593">
        <w:rPr>
          <w:b/>
          <w:sz w:val="24"/>
          <w:szCs w:val="24"/>
        </w:rPr>
        <w:br/>
      </w:r>
      <w:r>
        <w:rPr>
          <w:b/>
          <w:sz w:val="24"/>
          <w:szCs w:val="24"/>
        </w:rPr>
        <w:t>N</w:t>
      </w:r>
      <w:r w:rsidRPr="00F96593">
        <w:rPr>
          <w:b/>
          <w:sz w:val="24"/>
          <w:szCs w:val="24"/>
        </w:rPr>
        <w:t>ecesito porcentajes y cantidades ya sean exactas o un aproximado.</w:t>
      </w: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624984">
        <w:rPr>
          <w:rFonts w:eastAsia="Arial Unicode MS" w:cs="Arial Unicode MS"/>
        </w:rPr>
        <w:t xml:space="preserve"> </w:t>
      </w:r>
      <w:r w:rsidR="00624984" w:rsidRPr="00624984">
        <w:rPr>
          <w:rFonts w:eastAsia="Arial Unicode MS" w:cs="Arial Unicode MS"/>
          <w:highlight w:val="black"/>
        </w:rPr>
        <w:t>XXXXXXXXXXXXXXX</w:t>
      </w:r>
      <w:r w:rsidR="00122555" w:rsidRPr="001A431B">
        <w:rPr>
          <w:rFonts w:eastAsia="Arial Unicode MS" w:cs="Arial Unicode MS"/>
        </w:rPr>
        <w:t xml:space="preserve">, </w:t>
      </w:r>
      <w:r w:rsidR="00C95FDC">
        <w:rPr>
          <w:rFonts w:eastAsia="Arial Unicode MS" w:cs="Arial Unicode MS"/>
        </w:rPr>
        <w:t>identificada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>con</w:t>
      </w:r>
      <w:r w:rsidR="00C95FDC">
        <w:rPr>
          <w:rFonts w:eastAsia="Arial Unicode MS" w:cs="Arial Unicode MS"/>
        </w:rPr>
        <w:t xml:space="preserve"> documento único de identidad</w:t>
      </w:r>
      <w:r w:rsidR="00624984">
        <w:rPr>
          <w:rFonts w:eastAsia="Arial Unicode MS" w:cs="Arial Unicode MS"/>
        </w:rPr>
        <w:t xml:space="preserve"> </w:t>
      </w:r>
      <w:r w:rsidR="00624984" w:rsidRPr="00624984">
        <w:rPr>
          <w:rFonts w:eastAsia="Arial Unicode MS" w:cs="Arial Unicode MS"/>
          <w:highlight w:val="black"/>
        </w:rPr>
        <w:t>XXXXXXXXXXXXXXXXX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C95FDC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C95FDC" w:rsidRPr="00C95FDC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521691" w:rsidRDefault="00C95FDC" w:rsidP="008343ED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C95FDC">
        <w:rPr>
          <w:rFonts w:eastAsia="Arial Unicode MS" w:cs="Arial Unicode MS"/>
        </w:rPr>
        <w:t xml:space="preserve">Que según el Art.2 literal c) de la Ley de la Corporación Salvadoreña de Turismo (CORSATUR), le compete llevar un censo estadístico conteniendo información sobre el inventario de atractivos e infraestructura nacional de la actividad turística y otra sobre el </w:t>
      </w:r>
      <w:r w:rsidR="00520BE6">
        <w:rPr>
          <w:rFonts w:eastAsia="Arial Unicode MS" w:cs="Arial Unicode MS"/>
        </w:rPr>
        <w:t>turismo interno e internacional…..Además realizar todas aquellas actividades que considere necesarias para promover el turismo nacional.</w:t>
      </w:r>
    </w:p>
    <w:p w:rsidR="003C28F5" w:rsidRPr="003C28F5" w:rsidRDefault="003C28F5" w:rsidP="003C28F5">
      <w:pPr>
        <w:pStyle w:val="Prrafodelista"/>
        <w:rPr>
          <w:b/>
        </w:rPr>
      </w:pPr>
    </w:p>
    <w:p w:rsidR="00D807DA" w:rsidRPr="001A431B" w:rsidRDefault="00D807DA" w:rsidP="0022245C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</w:t>
      </w:r>
      <w:r w:rsidR="00BE580A">
        <w:rPr>
          <w:rFonts w:eastAsia="Arial Unicode MS" w:cs="Arial Unicode MS"/>
        </w:rPr>
        <w:t>s</w:t>
      </w:r>
      <w:r w:rsidRPr="001A431B">
        <w:rPr>
          <w:rFonts w:eastAsia="Arial Unicode MS" w:cs="Arial Unicode MS"/>
        </w:rPr>
        <w:t xml:space="preserve">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</w:t>
      </w:r>
      <w:r w:rsidR="00B671B3">
        <w:rPr>
          <w:i/>
          <w:lang w:val="es-SV"/>
        </w:rPr>
        <w:t xml:space="preserve">l </w:t>
      </w:r>
      <w:r w:rsidR="00E92DDD">
        <w:rPr>
          <w:i/>
          <w:lang w:val="es-SV"/>
        </w:rPr>
        <w:t>peticionari</w:t>
      </w:r>
      <w:r w:rsidR="00B671B3">
        <w:rPr>
          <w:i/>
          <w:lang w:val="es-SV"/>
        </w:rPr>
        <w:t>o</w:t>
      </w:r>
      <w:r w:rsidRPr="0043717C">
        <w:rPr>
          <w:i/>
          <w:lang w:val="es-SV"/>
        </w:rPr>
        <w:t>.</w:t>
      </w:r>
    </w:p>
    <w:p w:rsidR="00C95FDC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Orientar que la información solicitada compete a CORSATUR.</w:t>
      </w:r>
    </w:p>
    <w:p w:rsidR="00C95FDC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Brindar el contacto de la Unidad de Acceso a la Información Pública, el cual es el siguiente:</w:t>
      </w:r>
    </w:p>
    <w:p w:rsidR="00C95FDC" w:rsidRDefault="00C95FDC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Ing. Juan Miranda, Oficial de Información Ad honorem, teléfono: 2243-7835 y correo electrónico: </w:t>
      </w:r>
      <w:hyperlink r:id="rId13" w:history="1">
        <w:r w:rsidRPr="00FF297C">
          <w:rPr>
            <w:rStyle w:val="Hipervnculo"/>
            <w:i/>
            <w:lang w:val="es-SV"/>
          </w:rPr>
          <w:t>oficialdeinformacion@corsatur.gob.sv</w:t>
        </w:r>
      </w:hyperlink>
    </w:p>
    <w:p w:rsidR="00C95FDC" w:rsidRDefault="00C95FDC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C95FDC" w:rsidRDefault="00C95FDC" w:rsidP="00C95FDC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C95FDC" w:rsidRPr="00C95FDC" w:rsidRDefault="00C95FDC" w:rsidP="00C95FDC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EB3CEF" w:rsidRPr="00C95FDC" w:rsidRDefault="00BE580A" w:rsidP="00C95FDC">
      <w:pPr>
        <w:pStyle w:val="Textosinformato"/>
        <w:tabs>
          <w:tab w:val="left" w:pos="567"/>
        </w:tabs>
        <w:rPr>
          <w:rFonts w:asciiTheme="minorHAnsi" w:hAnsiTheme="minorHAnsi" w:cs="Helvetica"/>
          <w:color w:val="333333"/>
          <w:szCs w:val="22"/>
          <w:shd w:val="clear" w:color="auto" w:fill="FFFFFF"/>
        </w:rPr>
      </w:pPr>
      <w:r>
        <w:rPr>
          <w:rFonts w:asciiTheme="minorHAnsi" w:eastAsia="Arial Unicode MS" w:hAnsiTheme="minorHAnsi" w:cs="Arial Unicode MS"/>
        </w:rPr>
        <w:t xml:space="preserve">           </w:t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>r lo tanto se hace entrega de dicha in</w:t>
      </w:r>
      <w:r>
        <w:rPr>
          <w:rFonts w:asciiTheme="minorHAnsi" w:eastAsia="Arial Unicode MS" w:hAnsiTheme="minorHAnsi" w:cs="Arial Unicode MS"/>
        </w:rPr>
        <w:t>formación, en esta misma fecha al correo</w:t>
      </w:r>
      <w:r w:rsidR="00DF7F38">
        <w:rPr>
          <w:rFonts w:asciiTheme="minorHAnsi" w:eastAsia="Arial Unicode MS" w:hAnsiTheme="minorHAnsi" w:cs="Arial Unicode MS"/>
        </w:rPr>
        <w:t xml:space="preserve">: </w:t>
      </w:r>
      <w:r w:rsidR="00624984">
        <w:rPr>
          <w:rFonts w:asciiTheme="minorHAnsi" w:eastAsia="Arial Unicode MS" w:hAnsiTheme="minorHAnsi" w:cs="Arial Unicode MS"/>
        </w:rPr>
        <w:t xml:space="preserve">  </w:t>
      </w:r>
      <w:r w:rsidR="00624984" w:rsidRPr="00624984">
        <w:rPr>
          <w:highlight w:val="black"/>
        </w:rPr>
        <w:t>XXXXXXXXXXXXXXXXX</w:t>
      </w:r>
    </w:p>
    <w:p w:rsidR="00C95FDC" w:rsidRDefault="00C95FDC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E260F9" w:rsidRDefault="00E260F9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E260F9" w:rsidRDefault="00E260F9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DF7F38" w:rsidRDefault="00DF7F38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DF7F38" w:rsidRPr="00321727" w:rsidRDefault="00DF7F38" w:rsidP="00741C61">
      <w:pPr>
        <w:pStyle w:val="Textosinformato"/>
        <w:rPr>
          <w:rFonts w:asciiTheme="minorHAnsi" w:hAnsiTheme="minorHAnsi" w:cs="Helvetica"/>
          <w:color w:val="333333"/>
          <w:sz w:val="21"/>
          <w:shd w:val="clear" w:color="auto" w:fill="FFFFFF"/>
        </w:rPr>
      </w:pPr>
    </w:p>
    <w:p w:rsidR="00606F1D" w:rsidRPr="001A431B" w:rsidRDefault="00922EBF" w:rsidP="00922EBF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  <w:rPr>
          <w:lang w:val="es-SV"/>
        </w:rPr>
      </w:pPr>
      <w:r w:rsidRPr="001A4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3FC93" wp14:editId="547D629A">
                <wp:simplePos x="0" y="0"/>
                <wp:positionH relativeFrom="column">
                  <wp:posOffset>542925</wp:posOffset>
                </wp:positionH>
                <wp:positionV relativeFrom="paragraph">
                  <wp:posOffset>758825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59.7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GZUsArgAAAACw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0D51006" wp14:editId="48D47B1E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661" w:rsidRPr="001A431B" w:rsidRDefault="006D2661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Pr="001A431B" w:rsidRDefault="00641697" w:rsidP="003A6BF5">
      <w:pPr>
        <w:spacing w:after="0" w:line="240" w:lineRule="auto"/>
        <w:jc w:val="both"/>
      </w:pPr>
    </w:p>
    <w:p w:rsidR="00C55328" w:rsidRPr="001A431B" w:rsidRDefault="008321AA" w:rsidP="008B1EB2">
      <w:pPr>
        <w:spacing w:after="0" w:line="240" w:lineRule="auto"/>
        <w:ind w:left="704"/>
      </w:pPr>
      <w:r w:rsidRPr="001A431B">
        <w:rPr>
          <w:lang w:val="es-SV"/>
        </w:rPr>
        <w:tab/>
      </w:r>
      <w:r w:rsidR="00123666" w:rsidRPr="001A431B">
        <w:t xml:space="preserve">                                           </w:t>
      </w:r>
      <w:r w:rsidR="00922EBF">
        <w:t xml:space="preserve">                               </w:t>
      </w:r>
      <w:r w:rsidR="00C736F8" w:rsidRPr="001A431B">
        <w:tab/>
      </w:r>
    </w:p>
    <w:p w:rsidR="008B0198" w:rsidRPr="006559CC" w:rsidRDefault="00123666" w:rsidP="008B1EB2">
      <w:pPr>
        <w:pStyle w:val="Textosinformato"/>
        <w:jc w:val="center"/>
        <w:rPr>
          <w:rFonts w:ascii="Bookman Old Style" w:hAnsi="Bookman Old Style"/>
        </w:rPr>
      </w:pPr>
      <w:r w:rsidRPr="001A431B">
        <w:rPr>
          <w:rFonts w:asciiTheme="minorHAnsi" w:hAnsiTheme="minorHAnsi"/>
          <w:szCs w:val="22"/>
        </w:rPr>
        <w:t xml:space="preserve">        </w:t>
      </w:r>
      <w:r w:rsidR="00922EBF">
        <w:rPr>
          <w:rFonts w:asciiTheme="minorHAnsi" w:hAnsiTheme="minorHAnsi"/>
          <w:szCs w:val="22"/>
        </w:rPr>
        <w:t xml:space="preserve">                   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83" w:rsidRDefault="006A0683" w:rsidP="00C55328">
      <w:pPr>
        <w:spacing w:after="0" w:line="240" w:lineRule="auto"/>
      </w:pPr>
      <w:r>
        <w:separator/>
      </w:r>
    </w:p>
  </w:endnote>
  <w:endnote w:type="continuationSeparator" w:id="0">
    <w:p w:rsidR="006A0683" w:rsidRDefault="006A0683" w:rsidP="00C55328">
      <w:pPr>
        <w:spacing w:after="0" w:line="240" w:lineRule="auto"/>
      </w:pPr>
      <w:r>
        <w:continuationSeparator/>
      </w:r>
    </w:p>
  </w:endnote>
  <w:endnote w:type="continuationNotice" w:id="1">
    <w:p w:rsidR="006A0683" w:rsidRDefault="006A0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83" w:rsidRDefault="006A0683" w:rsidP="00C55328">
      <w:pPr>
        <w:spacing w:after="0" w:line="240" w:lineRule="auto"/>
      </w:pPr>
      <w:r>
        <w:separator/>
      </w:r>
    </w:p>
  </w:footnote>
  <w:footnote w:type="continuationSeparator" w:id="0">
    <w:p w:rsidR="006A0683" w:rsidRDefault="006A0683" w:rsidP="00C55328">
      <w:pPr>
        <w:spacing w:after="0" w:line="240" w:lineRule="auto"/>
      </w:pPr>
      <w:r>
        <w:continuationSeparator/>
      </w:r>
    </w:p>
  </w:footnote>
  <w:footnote w:type="continuationNotice" w:id="1">
    <w:p w:rsidR="006A0683" w:rsidRDefault="006A06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24984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2EBF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3771C-0EA1-4089-9F91-5925412F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5</cp:revision>
  <cp:lastPrinted>2017-05-11T21:46:00Z</cp:lastPrinted>
  <dcterms:created xsi:type="dcterms:W3CDTF">2017-05-11T20:41:00Z</dcterms:created>
  <dcterms:modified xsi:type="dcterms:W3CDTF">2017-05-22T16:50:00Z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