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ED2" w:rsidRPr="00C76199" w:rsidRDefault="00332C23" w:rsidP="00B44B93">
      <w:pPr>
        <w:jc w:val="center"/>
        <w:rPr>
          <w:rFonts w:ascii="Century Gothic" w:hAnsi="Century Gothic"/>
          <w:sz w:val="20"/>
          <w:szCs w:val="20"/>
        </w:rPr>
      </w:pPr>
      <w:r w:rsidRPr="00C76199">
        <w:rPr>
          <w:rFonts w:ascii="Century Gothic" w:hAnsi="Century Gothic"/>
          <w:noProof/>
          <w:sz w:val="20"/>
          <w:szCs w:val="20"/>
          <w:lang w:val="es-SV" w:eastAsia="es-SV"/>
        </w:rPr>
        <w:drawing>
          <wp:inline distT="0" distB="0" distL="0" distR="0">
            <wp:extent cx="1257300" cy="619125"/>
            <wp:effectExtent l="0" t="0" r="0" b="9525"/>
            <wp:docPr id="3" name="Imagen 1" descr="LOGO MITUR J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UR JU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619125"/>
                    </a:xfrm>
                    <a:prstGeom prst="rect">
                      <a:avLst/>
                    </a:prstGeom>
                    <a:noFill/>
                    <a:ln>
                      <a:noFill/>
                    </a:ln>
                  </pic:spPr>
                </pic:pic>
              </a:graphicData>
            </a:graphic>
          </wp:inline>
        </w:drawing>
      </w:r>
    </w:p>
    <w:p w:rsidR="00213ED2" w:rsidRPr="00906697" w:rsidRDefault="00095CC3" w:rsidP="00E713B9">
      <w:pPr>
        <w:tabs>
          <w:tab w:val="left" w:pos="3000"/>
        </w:tabs>
        <w:spacing w:after="0" w:line="240" w:lineRule="auto"/>
        <w:jc w:val="center"/>
        <w:rPr>
          <w:b/>
          <w:sz w:val="24"/>
          <w:szCs w:val="24"/>
        </w:rPr>
      </w:pPr>
      <w:r w:rsidRPr="00906697">
        <w:rPr>
          <w:b/>
          <w:sz w:val="24"/>
          <w:szCs w:val="24"/>
        </w:rPr>
        <w:t>UNIDAD DE ACCESO A LA INFORMACIÓ</w:t>
      </w:r>
      <w:r w:rsidR="00213ED2" w:rsidRPr="00906697">
        <w:rPr>
          <w:b/>
          <w:sz w:val="24"/>
          <w:szCs w:val="24"/>
        </w:rPr>
        <w:t>N PÚBLICA.</w:t>
      </w:r>
    </w:p>
    <w:p w:rsidR="00213ED2" w:rsidRDefault="00C03FCB" w:rsidP="00E713B9">
      <w:pPr>
        <w:tabs>
          <w:tab w:val="left" w:pos="2475"/>
          <w:tab w:val="left" w:pos="3000"/>
          <w:tab w:val="center" w:pos="5040"/>
        </w:tabs>
        <w:spacing w:after="0" w:line="240" w:lineRule="auto"/>
        <w:rPr>
          <w:b/>
          <w:sz w:val="24"/>
          <w:szCs w:val="24"/>
        </w:rPr>
      </w:pPr>
      <w:r>
        <w:rPr>
          <w:b/>
          <w:sz w:val="24"/>
          <w:szCs w:val="24"/>
        </w:rPr>
        <w:tab/>
      </w:r>
      <w:r>
        <w:rPr>
          <w:b/>
          <w:sz w:val="24"/>
          <w:szCs w:val="24"/>
        </w:rPr>
        <w:tab/>
      </w:r>
      <w:r>
        <w:rPr>
          <w:b/>
          <w:sz w:val="24"/>
          <w:szCs w:val="24"/>
        </w:rPr>
        <w:tab/>
      </w:r>
      <w:r w:rsidR="00213ED2" w:rsidRPr="00906697">
        <w:rPr>
          <w:b/>
          <w:sz w:val="24"/>
          <w:szCs w:val="24"/>
        </w:rPr>
        <w:t>Resolución de Entrega de Información.</w:t>
      </w:r>
    </w:p>
    <w:p w:rsidR="00032921" w:rsidRPr="00906697" w:rsidRDefault="00C03FCB" w:rsidP="00E713B9">
      <w:pPr>
        <w:tabs>
          <w:tab w:val="left" w:pos="2610"/>
          <w:tab w:val="left" w:pos="3000"/>
          <w:tab w:val="center" w:pos="5040"/>
          <w:tab w:val="left" w:pos="6825"/>
        </w:tabs>
        <w:spacing w:after="0" w:line="240" w:lineRule="auto"/>
        <w:rPr>
          <w:b/>
          <w:sz w:val="24"/>
          <w:szCs w:val="24"/>
        </w:rPr>
      </w:pPr>
      <w:r>
        <w:rPr>
          <w:b/>
          <w:sz w:val="24"/>
          <w:szCs w:val="24"/>
        </w:rPr>
        <w:tab/>
      </w:r>
      <w:r>
        <w:rPr>
          <w:b/>
          <w:sz w:val="24"/>
          <w:szCs w:val="24"/>
        </w:rPr>
        <w:tab/>
      </w:r>
      <w:r>
        <w:rPr>
          <w:b/>
          <w:sz w:val="24"/>
          <w:szCs w:val="24"/>
        </w:rPr>
        <w:tab/>
      </w:r>
      <w:r w:rsidR="00D74F1B">
        <w:rPr>
          <w:b/>
          <w:sz w:val="24"/>
          <w:szCs w:val="24"/>
        </w:rPr>
        <w:t>UAIP-MITUR No.013</w:t>
      </w:r>
      <w:r w:rsidR="00AD29E9">
        <w:rPr>
          <w:b/>
          <w:sz w:val="24"/>
          <w:szCs w:val="24"/>
        </w:rPr>
        <w:t>/</w:t>
      </w:r>
      <w:r w:rsidR="00032921">
        <w:rPr>
          <w:b/>
          <w:sz w:val="24"/>
          <w:szCs w:val="24"/>
        </w:rPr>
        <w:t>201</w:t>
      </w:r>
      <w:r w:rsidR="0035463E">
        <w:rPr>
          <w:b/>
          <w:sz w:val="24"/>
          <w:szCs w:val="24"/>
        </w:rPr>
        <w:t>6</w:t>
      </w:r>
      <w:r>
        <w:rPr>
          <w:b/>
          <w:sz w:val="24"/>
          <w:szCs w:val="24"/>
        </w:rPr>
        <w:tab/>
      </w:r>
    </w:p>
    <w:p w:rsidR="00095CC3" w:rsidRPr="00906697" w:rsidRDefault="00095CC3" w:rsidP="00A41234">
      <w:pPr>
        <w:tabs>
          <w:tab w:val="left" w:pos="3000"/>
        </w:tabs>
        <w:spacing w:after="0" w:line="240" w:lineRule="atLeast"/>
        <w:jc w:val="center"/>
        <w:rPr>
          <w:sz w:val="24"/>
          <w:szCs w:val="24"/>
        </w:rPr>
      </w:pPr>
    </w:p>
    <w:p w:rsidR="0061016E" w:rsidRPr="00F459B8" w:rsidRDefault="002C342A" w:rsidP="0061016E">
      <w:pPr>
        <w:tabs>
          <w:tab w:val="left" w:pos="1140"/>
        </w:tabs>
        <w:spacing w:after="0" w:line="240" w:lineRule="atLeast"/>
        <w:ind w:left="709"/>
        <w:jc w:val="both"/>
      </w:pPr>
      <w:r w:rsidRPr="00F459B8">
        <w:t>San Salvador, a las once</w:t>
      </w:r>
      <w:r w:rsidR="002E38AB" w:rsidRPr="00F459B8">
        <w:t xml:space="preserve"> horas</w:t>
      </w:r>
      <w:r w:rsidR="001C5C46" w:rsidRPr="00F459B8">
        <w:t xml:space="preserve"> </w:t>
      </w:r>
      <w:r w:rsidR="002E38AB" w:rsidRPr="00F459B8">
        <w:t xml:space="preserve">del </w:t>
      </w:r>
      <w:r w:rsidR="00D74F1B" w:rsidRPr="00F459B8">
        <w:t>día martes catorce</w:t>
      </w:r>
      <w:r w:rsidR="00192241" w:rsidRPr="00F459B8">
        <w:t xml:space="preserve"> de junio </w:t>
      </w:r>
      <w:r w:rsidR="00B203A0" w:rsidRPr="00F459B8">
        <w:t xml:space="preserve">de </w:t>
      </w:r>
      <w:r w:rsidR="00CD26B9" w:rsidRPr="00F459B8">
        <w:t xml:space="preserve">dos mil </w:t>
      </w:r>
      <w:r w:rsidR="00531CB0" w:rsidRPr="00F459B8">
        <w:t>dieciséis</w:t>
      </w:r>
      <w:r w:rsidR="00D63885" w:rsidRPr="00F459B8">
        <w:t>, el Ministerio de Turismo</w:t>
      </w:r>
      <w:r w:rsidR="00213ED2" w:rsidRPr="00F459B8">
        <w:t>, luego de haber recibido y admitido la s</w:t>
      </w:r>
      <w:r w:rsidR="00E2169C" w:rsidRPr="00F459B8">
        <w:t xml:space="preserve">olicitud de </w:t>
      </w:r>
      <w:r w:rsidR="00D75E5C" w:rsidRPr="00F459B8">
        <w:t>información,</w:t>
      </w:r>
      <w:r w:rsidR="00FE79A2" w:rsidRPr="00F459B8">
        <w:t xml:space="preserve"> respecto a:</w:t>
      </w:r>
    </w:p>
    <w:p w:rsidR="002C342A" w:rsidRPr="00F459B8" w:rsidRDefault="002C342A" w:rsidP="0061016E">
      <w:pPr>
        <w:tabs>
          <w:tab w:val="left" w:pos="1140"/>
        </w:tabs>
        <w:spacing w:after="0" w:line="240" w:lineRule="atLeast"/>
        <w:ind w:left="709"/>
        <w:jc w:val="both"/>
      </w:pPr>
    </w:p>
    <w:p w:rsidR="00D74F1B" w:rsidRPr="00F459B8" w:rsidRDefault="00D74F1B" w:rsidP="00D74F1B">
      <w:pPr>
        <w:pStyle w:val="NormalWeb"/>
        <w:shd w:val="clear" w:color="auto" w:fill="FFFFFF"/>
        <w:tabs>
          <w:tab w:val="left" w:pos="993"/>
        </w:tabs>
        <w:spacing w:before="0" w:beforeAutospacing="0" w:after="150" w:afterAutospacing="0" w:line="300" w:lineRule="atLeast"/>
        <w:ind w:left="709"/>
        <w:rPr>
          <w:rFonts w:asciiTheme="minorHAnsi" w:hAnsiTheme="minorHAnsi" w:cs="Helvetica"/>
          <w:color w:val="333333"/>
          <w:sz w:val="22"/>
          <w:szCs w:val="22"/>
        </w:rPr>
      </w:pPr>
      <w:r w:rsidRPr="00F459B8">
        <w:rPr>
          <w:rFonts w:asciiTheme="minorHAnsi" w:hAnsiTheme="minorHAnsi" w:cs="Helvetica"/>
          <w:color w:val="333333"/>
          <w:sz w:val="22"/>
          <w:szCs w:val="22"/>
        </w:rPr>
        <w:t xml:space="preserve">1- Fondos extranjeros para proyectos futuros en el departamento de San Salvador y La Libertad en el    </w:t>
      </w:r>
      <w:r w:rsidRPr="00F459B8">
        <w:rPr>
          <w:rFonts w:asciiTheme="minorHAnsi" w:hAnsiTheme="minorHAnsi" w:cs="Helvetica"/>
          <w:color w:val="333333"/>
          <w:sz w:val="22"/>
          <w:szCs w:val="22"/>
        </w:rPr>
        <w:tab/>
        <w:t>turismo (Construcción, remodelación o limpieza de parques, playas, museos, lagos, entre otros.</w:t>
      </w:r>
    </w:p>
    <w:p w:rsidR="00D74F1B" w:rsidRPr="00F459B8" w:rsidRDefault="00D74F1B" w:rsidP="00D74F1B">
      <w:pPr>
        <w:pStyle w:val="NormalWeb"/>
        <w:shd w:val="clear" w:color="auto" w:fill="FFFFFF"/>
        <w:spacing w:before="0" w:beforeAutospacing="0" w:after="150" w:afterAutospacing="0" w:line="300" w:lineRule="atLeast"/>
        <w:ind w:left="709"/>
        <w:rPr>
          <w:rFonts w:asciiTheme="minorHAnsi" w:hAnsiTheme="minorHAnsi" w:cs="Helvetica"/>
          <w:color w:val="333333"/>
          <w:sz w:val="22"/>
          <w:szCs w:val="22"/>
        </w:rPr>
      </w:pPr>
      <w:r w:rsidRPr="00F459B8">
        <w:rPr>
          <w:rFonts w:asciiTheme="minorHAnsi" w:hAnsiTheme="minorHAnsi" w:cs="Helvetica"/>
          <w:color w:val="333333"/>
          <w:sz w:val="22"/>
          <w:szCs w:val="22"/>
        </w:rPr>
        <w:t>2- De quienes o de que institución provienen los fondos.</w:t>
      </w:r>
    </w:p>
    <w:p w:rsidR="00D74F1B" w:rsidRPr="00F459B8" w:rsidRDefault="00D74F1B" w:rsidP="00D74F1B">
      <w:pPr>
        <w:pStyle w:val="NormalWeb"/>
        <w:shd w:val="clear" w:color="auto" w:fill="FFFFFF"/>
        <w:tabs>
          <w:tab w:val="left" w:pos="993"/>
        </w:tabs>
        <w:spacing w:before="0" w:beforeAutospacing="0" w:after="150" w:afterAutospacing="0" w:line="300" w:lineRule="atLeast"/>
        <w:ind w:left="709"/>
        <w:rPr>
          <w:rFonts w:asciiTheme="minorHAnsi" w:hAnsiTheme="minorHAnsi" w:cs="Helvetica"/>
          <w:color w:val="333333"/>
          <w:sz w:val="22"/>
          <w:szCs w:val="22"/>
        </w:rPr>
      </w:pPr>
      <w:r w:rsidRPr="00F459B8">
        <w:rPr>
          <w:rFonts w:asciiTheme="minorHAnsi" w:hAnsiTheme="minorHAnsi" w:cs="Helvetica"/>
          <w:color w:val="333333"/>
          <w:sz w:val="22"/>
          <w:szCs w:val="22"/>
        </w:rPr>
        <w:t>3- Estadísticas de las inversiones extranjeras monetarias en el turismo desde el 2012 a la actualidad, en el departamento de San Salvador y La Libertad.</w:t>
      </w:r>
    </w:p>
    <w:p w:rsidR="00D74F1B" w:rsidRPr="00F459B8" w:rsidRDefault="00D74F1B" w:rsidP="00D74F1B">
      <w:pPr>
        <w:pStyle w:val="NormalWeb"/>
        <w:shd w:val="clear" w:color="auto" w:fill="FFFFFF"/>
        <w:tabs>
          <w:tab w:val="left" w:pos="993"/>
        </w:tabs>
        <w:spacing w:before="0" w:beforeAutospacing="0" w:after="150" w:afterAutospacing="0" w:line="300" w:lineRule="atLeast"/>
        <w:ind w:left="709"/>
        <w:rPr>
          <w:rFonts w:asciiTheme="minorHAnsi" w:hAnsiTheme="minorHAnsi" w:cs="Helvetica"/>
          <w:color w:val="333333"/>
          <w:sz w:val="22"/>
          <w:szCs w:val="22"/>
        </w:rPr>
      </w:pPr>
      <w:r w:rsidRPr="00F459B8">
        <w:rPr>
          <w:rFonts w:asciiTheme="minorHAnsi" w:hAnsiTheme="minorHAnsi" w:cs="Helvetica"/>
          <w:color w:val="333333"/>
          <w:sz w:val="22"/>
          <w:szCs w:val="22"/>
        </w:rPr>
        <w:t xml:space="preserve">4- Porcentaje de la inversión económica en el turismo a nivel nacional desde el 2012 a la actividad </w:t>
      </w:r>
      <w:r w:rsidRPr="00F459B8">
        <w:rPr>
          <w:rFonts w:asciiTheme="minorHAnsi" w:hAnsiTheme="minorHAnsi" w:cs="Helvetica"/>
          <w:color w:val="333333"/>
          <w:sz w:val="22"/>
          <w:szCs w:val="22"/>
        </w:rPr>
        <w:tab/>
        <w:t>turística.</w:t>
      </w:r>
    </w:p>
    <w:p w:rsidR="00D74F1B" w:rsidRPr="00F459B8" w:rsidRDefault="00D74F1B" w:rsidP="00D74F1B">
      <w:pPr>
        <w:pStyle w:val="NormalWeb"/>
        <w:shd w:val="clear" w:color="auto" w:fill="FFFFFF"/>
        <w:spacing w:before="0" w:beforeAutospacing="0" w:after="150" w:afterAutospacing="0" w:line="300" w:lineRule="atLeast"/>
        <w:ind w:left="709"/>
        <w:rPr>
          <w:rFonts w:asciiTheme="minorHAnsi" w:hAnsiTheme="minorHAnsi" w:cs="Helvetica"/>
          <w:color w:val="333333"/>
          <w:sz w:val="22"/>
          <w:szCs w:val="22"/>
        </w:rPr>
      </w:pPr>
      <w:r w:rsidRPr="00F459B8">
        <w:rPr>
          <w:rFonts w:asciiTheme="minorHAnsi" w:hAnsiTheme="minorHAnsi" w:cs="Helvetica"/>
          <w:color w:val="333333"/>
          <w:sz w:val="22"/>
          <w:szCs w:val="22"/>
        </w:rPr>
        <w:t>5- Planes con los que cuentan para motivar y atraer inversión extranjera al turismo salvadoreño.</w:t>
      </w:r>
    </w:p>
    <w:p w:rsidR="00192241" w:rsidRPr="00F459B8" w:rsidRDefault="00D74F1B" w:rsidP="002473C3">
      <w:pPr>
        <w:pStyle w:val="NormalWeb"/>
        <w:shd w:val="clear" w:color="auto" w:fill="FFFFFF"/>
        <w:tabs>
          <w:tab w:val="left" w:pos="1134"/>
        </w:tabs>
        <w:spacing w:before="0" w:beforeAutospacing="0" w:after="150" w:afterAutospacing="0" w:line="300" w:lineRule="atLeast"/>
        <w:ind w:left="709"/>
        <w:jc w:val="both"/>
        <w:rPr>
          <w:rFonts w:asciiTheme="minorHAnsi" w:hAnsiTheme="minorHAnsi"/>
          <w:sz w:val="22"/>
          <w:szCs w:val="22"/>
        </w:rPr>
      </w:pPr>
      <w:r w:rsidRPr="00F459B8">
        <w:rPr>
          <w:rFonts w:asciiTheme="minorHAnsi" w:hAnsiTheme="minorHAnsi" w:cs="Helvetica"/>
          <w:color w:val="333333"/>
          <w:sz w:val="22"/>
          <w:szCs w:val="22"/>
        </w:rPr>
        <w:t>6- Solicita una entrevista con el encargado o experto en el tema de Inversiones extranjera en turismo. (Solicita cita para entrevista)</w:t>
      </w:r>
    </w:p>
    <w:p w:rsidR="00C64FCF" w:rsidRPr="00F459B8" w:rsidRDefault="0061016E" w:rsidP="005E045E">
      <w:pPr>
        <w:tabs>
          <w:tab w:val="left" w:pos="1140"/>
        </w:tabs>
        <w:spacing w:after="0" w:line="240" w:lineRule="auto"/>
        <w:ind w:left="709"/>
        <w:jc w:val="both"/>
      </w:pPr>
      <w:r w:rsidRPr="00F459B8">
        <w:t>P</w:t>
      </w:r>
      <w:r w:rsidR="00213ED2" w:rsidRPr="00F459B8">
        <w:t>resentada ante la Unidad de Acceso a la Información Pública de esta dependencia por parte de</w:t>
      </w:r>
      <w:r w:rsidR="00CA6D68" w:rsidRPr="00F459B8">
        <w:t xml:space="preserve"> </w:t>
      </w:r>
      <w:r w:rsidR="0022067E" w:rsidRPr="0022067E">
        <w:rPr>
          <w:highlight w:val="black"/>
        </w:rPr>
        <w:t>xxxxxxxxxxx</w:t>
      </w:r>
      <w:r w:rsidR="0022067E">
        <w:t>,</w:t>
      </w:r>
      <w:r w:rsidR="00032921" w:rsidRPr="00F459B8">
        <w:t xml:space="preserve"> </w:t>
      </w:r>
      <w:r w:rsidR="00095CC3" w:rsidRPr="00F459B8">
        <w:t>con</w:t>
      </w:r>
      <w:r w:rsidR="00193483" w:rsidRPr="00F459B8">
        <w:t xml:space="preserve"> Docume</w:t>
      </w:r>
      <w:r w:rsidR="008E1AA2" w:rsidRPr="00F459B8">
        <w:t xml:space="preserve">nto Único de Identidad </w:t>
      </w:r>
      <w:r w:rsidR="00192241" w:rsidRPr="00F459B8">
        <w:t xml:space="preserve">número </w:t>
      </w:r>
      <w:r w:rsidR="0022067E" w:rsidRPr="0022067E">
        <w:rPr>
          <w:highlight w:val="black"/>
        </w:rPr>
        <w:t>xxxxxxxxxxxx</w:t>
      </w:r>
      <w:r w:rsidR="0022067E">
        <w:t xml:space="preserve"> </w:t>
      </w:r>
      <w:r w:rsidR="00213ED2" w:rsidRPr="00F459B8">
        <w:t>y considerando que la solicitud cumple con todos los requisitos establecidos en el Art.</w:t>
      </w:r>
      <w:r w:rsidR="006B29DD" w:rsidRPr="00F459B8">
        <w:t xml:space="preserve"> </w:t>
      </w:r>
      <w:r w:rsidR="00213ED2" w:rsidRPr="00F459B8">
        <w:t>66 de la Ley de Acceso a la Información Pública,</w:t>
      </w:r>
      <w:r w:rsidR="00D63885" w:rsidRPr="00F459B8">
        <w:t xml:space="preserve"> y que la información solicitada</w:t>
      </w:r>
      <w:r w:rsidR="00213ED2" w:rsidRPr="00F459B8">
        <w:t xml:space="preserve"> </w:t>
      </w:r>
      <w:r w:rsidR="00D63885" w:rsidRPr="00F459B8">
        <w:t>no se encuentra entre las excepciones enumeradas en los artículos 19 y 24 de la</w:t>
      </w:r>
      <w:r w:rsidR="005E045E" w:rsidRPr="00F459B8">
        <w:t xml:space="preserve"> ley; y art. 19 del Reglamento. </w:t>
      </w:r>
    </w:p>
    <w:p w:rsidR="002C342A" w:rsidRPr="00F459B8" w:rsidRDefault="002C342A" w:rsidP="005E045E">
      <w:pPr>
        <w:tabs>
          <w:tab w:val="left" w:pos="1140"/>
        </w:tabs>
        <w:spacing w:after="0" w:line="240" w:lineRule="auto"/>
        <w:ind w:left="709"/>
        <w:jc w:val="both"/>
      </w:pPr>
    </w:p>
    <w:p w:rsidR="002C342A" w:rsidRPr="00F459B8" w:rsidRDefault="002C342A" w:rsidP="005E045E">
      <w:pPr>
        <w:tabs>
          <w:tab w:val="left" w:pos="1140"/>
        </w:tabs>
        <w:spacing w:after="0" w:line="240" w:lineRule="auto"/>
        <w:ind w:left="709"/>
        <w:jc w:val="both"/>
        <w:rPr>
          <w:b/>
        </w:rPr>
      </w:pPr>
      <w:r w:rsidRPr="00F459B8">
        <w:rPr>
          <w:b/>
        </w:rPr>
        <w:t>CONSIDERANDO:</w:t>
      </w:r>
    </w:p>
    <w:p w:rsidR="00E713B9" w:rsidRPr="00F459B8" w:rsidRDefault="00E713B9" w:rsidP="005E045E">
      <w:pPr>
        <w:tabs>
          <w:tab w:val="left" w:pos="1140"/>
        </w:tabs>
        <w:spacing w:after="0" w:line="240" w:lineRule="auto"/>
        <w:ind w:left="709"/>
        <w:jc w:val="both"/>
        <w:rPr>
          <w:b/>
        </w:rPr>
      </w:pPr>
    </w:p>
    <w:p w:rsidR="00D74F1B" w:rsidRDefault="00D74F1B" w:rsidP="00E713B9">
      <w:pPr>
        <w:pStyle w:val="Prrafodelista"/>
        <w:numPr>
          <w:ilvl w:val="0"/>
          <w:numId w:val="9"/>
        </w:numPr>
        <w:ind w:left="993" w:hanging="284"/>
        <w:jc w:val="both"/>
        <w:rPr>
          <w:rFonts w:cs="Leelawadee"/>
          <w:lang w:val="es-MX"/>
        </w:rPr>
      </w:pPr>
      <w:r w:rsidRPr="00F459B8">
        <w:rPr>
          <w:rFonts w:cs="Leelawadee"/>
          <w:lang w:val="es-MX"/>
        </w:rPr>
        <w:t xml:space="preserve">Que el Ministerio de Turismo de acuerdo al </w:t>
      </w:r>
      <w:r w:rsidR="00A97E69" w:rsidRPr="00F459B8">
        <w:rPr>
          <w:rFonts w:cs="Leelawadee"/>
          <w:lang w:val="es-MX"/>
        </w:rPr>
        <w:t xml:space="preserve">Reglamento Interno del Órgano Ejecutivo, </w:t>
      </w:r>
      <w:r w:rsidRPr="00F459B8">
        <w:rPr>
          <w:rFonts w:cs="Leelawadee"/>
          <w:lang w:val="es-MX"/>
        </w:rPr>
        <w:t>Art.45B</w:t>
      </w:r>
      <w:r w:rsidR="00A97E69" w:rsidRPr="00F459B8">
        <w:rPr>
          <w:rFonts w:cs="Leelawadee"/>
          <w:lang w:val="es-MX"/>
        </w:rPr>
        <w:t xml:space="preserve">    literal 9 le compete, “Coordinar con otros ministerios, entes autónomos e instituciones, lo pertinente a la atracción, creación, supervisión de inversiones y proyectos turísticos.</w:t>
      </w:r>
    </w:p>
    <w:p w:rsidR="00E10B1C" w:rsidRDefault="00E10B1C" w:rsidP="00E10B1C">
      <w:pPr>
        <w:pStyle w:val="Prrafodelista"/>
        <w:ind w:left="993"/>
        <w:jc w:val="both"/>
        <w:rPr>
          <w:rFonts w:cs="Leelawadee"/>
          <w:lang w:val="es-MX"/>
        </w:rPr>
      </w:pPr>
    </w:p>
    <w:p w:rsidR="00E10B1C" w:rsidRPr="00F459B8" w:rsidRDefault="00E10B1C" w:rsidP="00E713B9">
      <w:pPr>
        <w:pStyle w:val="Prrafodelista"/>
        <w:numPr>
          <w:ilvl w:val="0"/>
          <w:numId w:val="9"/>
        </w:numPr>
        <w:ind w:left="993" w:hanging="284"/>
        <w:jc w:val="both"/>
        <w:rPr>
          <w:rFonts w:cs="Leelawadee"/>
          <w:lang w:val="es-MX"/>
        </w:rPr>
      </w:pPr>
      <w:r>
        <w:rPr>
          <w:rFonts w:cs="Leelawadee"/>
          <w:lang w:val="es-MX"/>
        </w:rPr>
        <w:t xml:space="preserve">Que según el Art,22 de la Ley de Turismo, la Secretaría de Estado, mediante acuerdo respectivo, será la encargada de otorgar la calificación o denegatoria de los Proyectos de Interés Turístico Nacional, previa opinión favorable del Ministerio de Hacienda, del Ministerio de Medio Ambiente y Recursos Naturales y de la Secretaría de Cultura de la Presidencia de la República, para aquellas inversiones que superen los cincuenta mil dólares de los Estados Unidos de América (US$50,000.00). Para las </w:t>
      </w:r>
      <w:r w:rsidR="002D0A0E">
        <w:rPr>
          <w:rFonts w:cs="Leelawadee"/>
          <w:lang w:val="es-MX"/>
        </w:rPr>
        <w:t>inversiones menores de cincuenta mil dólares de los Estados Unidos de América (US$50,000.00), bastará la opinión favorable del Ministerio de Medio Ambiente y Recursos Naturales, de la Secretaría de Cultura de la Presidencia y Ministerio de Turismo.</w:t>
      </w:r>
    </w:p>
    <w:p w:rsidR="00D74F1B" w:rsidRPr="00F459B8" w:rsidRDefault="00D74F1B" w:rsidP="00D74F1B">
      <w:pPr>
        <w:pStyle w:val="Prrafodelista"/>
        <w:ind w:left="993"/>
        <w:jc w:val="both"/>
        <w:rPr>
          <w:rFonts w:cs="Leelawadee"/>
          <w:lang w:val="es-MX"/>
        </w:rPr>
      </w:pPr>
    </w:p>
    <w:p w:rsidR="00E713B9" w:rsidRPr="00F459B8" w:rsidRDefault="00E713B9" w:rsidP="00E713B9">
      <w:pPr>
        <w:pStyle w:val="Prrafodelista"/>
        <w:numPr>
          <w:ilvl w:val="0"/>
          <w:numId w:val="9"/>
        </w:numPr>
        <w:ind w:left="993" w:hanging="284"/>
        <w:jc w:val="both"/>
        <w:rPr>
          <w:rFonts w:cs="Leelawadee"/>
          <w:lang w:val="es-MX"/>
        </w:rPr>
      </w:pPr>
      <w:r w:rsidRPr="00F459B8">
        <w:rPr>
          <w:rFonts w:cs="Leelawadee"/>
          <w:lang w:val="es-MX"/>
        </w:rPr>
        <w:lastRenderedPageBreak/>
        <w:t>Que Mediante Decreto Legislativo número 621, de fecha trece de febrero de dos mil catorce,  publicado en el Diario Oficial 33 Tomo 402, del diecinueve del mismo mes y año, la Asamblea Legislativa en virtud del artículo 148 de la Constitución de la República, aprobó autorizar al Órgano Ejecutivo en el Ramo de Hacienda para que pueda suscribir un contrato de préstamo,  referencia (ES-L1066), con el Banco Interamericano de Desarrollo (BID), por un monto de Veinticinco millones de dólares de los Estados Unidos de Norte América (US$ 25,000,000.00) para financiar el “Programa de Desarrollo Turístico de la Franja Costero-Marina”.</w:t>
      </w:r>
    </w:p>
    <w:p w:rsidR="00E713B9" w:rsidRPr="00F459B8" w:rsidRDefault="00E713B9" w:rsidP="00E713B9">
      <w:pPr>
        <w:pStyle w:val="Prrafodelista"/>
        <w:tabs>
          <w:tab w:val="left" w:pos="1140"/>
        </w:tabs>
        <w:spacing w:after="0" w:line="240" w:lineRule="auto"/>
        <w:ind w:left="1429"/>
        <w:jc w:val="both"/>
      </w:pPr>
    </w:p>
    <w:p w:rsidR="002C342A" w:rsidRPr="00F459B8" w:rsidRDefault="00E713B9" w:rsidP="00E713B9">
      <w:pPr>
        <w:pStyle w:val="Prrafodelista"/>
        <w:numPr>
          <w:ilvl w:val="0"/>
          <w:numId w:val="9"/>
        </w:numPr>
        <w:tabs>
          <w:tab w:val="left" w:pos="1140"/>
        </w:tabs>
        <w:spacing w:after="0" w:line="240" w:lineRule="auto"/>
        <w:ind w:left="993" w:hanging="284"/>
        <w:jc w:val="both"/>
      </w:pPr>
      <w:r w:rsidRPr="00F459B8">
        <w:rPr>
          <w:rFonts w:cs="Leelawadee"/>
        </w:rPr>
        <w:t xml:space="preserve">Que </w:t>
      </w:r>
      <w:r w:rsidRPr="00F459B8">
        <w:rPr>
          <w:rFonts w:cs="Leelawadee"/>
          <w:lang w:val="es-MX"/>
        </w:rPr>
        <w:t>por Decreto Legislativo número 976, fechado cuatro de abril de dos mil quince, publicado en el Diario Oficial 64, Tomo 407, del trece de abril de dos mil quince, la Asamblea Legislativa, aprobó el referido Contrato de préstamo suscrito con el BID, en los términos expuestos en el anterior numeral.</w:t>
      </w:r>
    </w:p>
    <w:p w:rsidR="005E045E" w:rsidRPr="00F459B8" w:rsidRDefault="005E045E" w:rsidP="005E045E">
      <w:pPr>
        <w:tabs>
          <w:tab w:val="left" w:pos="1140"/>
        </w:tabs>
        <w:spacing w:after="0" w:line="240" w:lineRule="auto"/>
        <w:jc w:val="both"/>
      </w:pPr>
    </w:p>
    <w:p w:rsidR="00F1035C" w:rsidRPr="00F459B8" w:rsidRDefault="003521A6" w:rsidP="00F1035C">
      <w:pPr>
        <w:pStyle w:val="Prrafodelista"/>
        <w:tabs>
          <w:tab w:val="left" w:pos="3000"/>
        </w:tabs>
        <w:ind w:left="709"/>
        <w:jc w:val="both"/>
        <w:rPr>
          <w:b/>
          <w:lang w:val="es-SV"/>
        </w:rPr>
      </w:pPr>
      <w:r w:rsidRPr="00F459B8">
        <w:rPr>
          <w:b/>
          <w:lang w:val="es-SV"/>
        </w:rPr>
        <w:t>POR TANTO:</w:t>
      </w:r>
    </w:p>
    <w:p w:rsidR="00372EA1" w:rsidRPr="00F459B8" w:rsidRDefault="003521A6" w:rsidP="00F459B8">
      <w:pPr>
        <w:pStyle w:val="Prrafodelista"/>
        <w:numPr>
          <w:ilvl w:val="0"/>
          <w:numId w:val="9"/>
        </w:numPr>
        <w:tabs>
          <w:tab w:val="left" w:pos="1140"/>
        </w:tabs>
        <w:spacing w:after="0" w:line="240" w:lineRule="auto"/>
        <w:ind w:left="993" w:hanging="284"/>
        <w:jc w:val="both"/>
        <w:rPr>
          <w:rFonts w:cs="Leelawadee"/>
        </w:rPr>
      </w:pPr>
      <w:r w:rsidRPr="00F459B8">
        <w:rPr>
          <w:rFonts w:cs="Leelawadee"/>
        </w:rPr>
        <w:t xml:space="preserve">De conformidad a los establecido en los Art. 62 y 72 de la Ley de Acceso a la Información Pública.          </w:t>
      </w:r>
    </w:p>
    <w:p w:rsidR="008321AA" w:rsidRPr="00F459B8" w:rsidRDefault="00372EA1" w:rsidP="00F1035C">
      <w:pPr>
        <w:tabs>
          <w:tab w:val="left" w:pos="3000"/>
        </w:tabs>
        <w:spacing w:after="0"/>
        <w:jc w:val="both"/>
        <w:rPr>
          <w:b/>
          <w:lang w:val="es-SV"/>
        </w:rPr>
      </w:pPr>
      <w:r w:rsidRPr="00F459B8">
        <w:rPr>
          <w:b/>
          <w:lang w:val="es-SV"/>
        </w:rPr>
        <w:t xml:space="preserve">             </w:t>
      </w:r>
      <w:r w:rsidR="000C5153" w:rsidRPr="00F459B8">
        <w:rPr>
          <w:b/>
          <w:lang w:val="es-SV"/>
        </w:rPr>
        <w:t xml:space="preserve"> </w:t>
      </w:r>
      <w:r w:rsidR="00F1035C" w:rsidRPr="00F459B8">
        <w:rPr>
          <w:b/>
          <w:lang w:val="es-SV"/>
        </w:rPr>
        <w:t xml:space="preserve"> </w:t>
      </w:r>
      <w:r w:rsidR="008321AA" w:rsidRPr="00F459B8">
        <w:rPr>
          <w:b/>
          <w:lang w:val="es-SV"/>
        </w:rPr>
        <w:t>SE RESUELVE:</w:t>
      </w:r>
    </w:p>
    <w:p w:rsidR="00F459B8" w:rsidRPr="00F459B8" w:rsidRDefault="00112A0A" w:rsidP="00F459B8">
      <w:pPr>
        <w:pStyle w:val="Prrafodelista"/>
        <w:numPr>
          <w:ilvl w:val="0"/>
          <w:numId w:val="9"/>
        </w:numPr>
        <w:tabs>
          <w:tab w:val="left" w:pos="1140"/>
        </w:tabs>
        <w:spacing w:after="0" w:line="240" w:lineRule="auto"/>
        <w:ind w:left="993" w:hanging="284"/>
        <w:jc w:val="both"/>
        <w:rPr>
          <w:rFonts w:cs="Leelawadee"/>
        </w:rPr>
      </w:pPr>
      <w:r w:rsidRPr="00F459B8">
        <w:rPr>
          <w:rFonts w:cs="Leelawadee"/>
        </w:rPr>
        <w:t>Brindar la infor</w:t>
      </w:r>
      <w:r w:rsidR="00192241" w:rsidRPr="00F459B8">
        <w:rPr>
          <w:rFonts w:cs="Leelawadee"/>
        </w:rPr>
        <w:t>mación solicit</w:t>
      </w:r>
      <w:r w:rsidR="002473C3" w:rsidRPr="00F459B8">
        <w:rPr>
          <w:rFonts w:cs="Leelawadee"/>
        </w:rPr>
        <w:t>ada según el siguiente detalle:</w:t>
      </w:r>
    </w:p>
    <w:p w:rsidR="00F459B8" w:rsidRPr="00F459B8" w:rsidRDefault="00F459B8" w:rsidP="00F459B8">
      <w:pPr>
        <w:pStyle w:val="Prrafodelista"/>
        <w:tabs>
          <w:tab w:val="left" w:pos="750"/>
          <w:tab w:val="left" w:pos="3000"/>
        </w:tabs>
        <w:spacing w:after="0"/>
        <w:ind w:left="1470"/>
        <w:jc w:val="both"/>
        <w:rPr>
          <w:b/>
          <w:lang w:val="es-SV"/>
        </w:rPr>
      </w:pPr>
    </w:p>
    <w:p w:rsidR="002473C3" w:rsidRDefault="002473C3" w:rsidP="00F459B8">
      <w:pPr>
        <w:pStyle w:val="Prrafodelista"/>
        <w:numPr>
          <w:ilvl w:val="0"/>
          <w:numId w:val="11"/>
        </w:numPr>
        <w:tabs>
          <w:tab w:val="left" w:pos="750"/>
          <w:tab w:val="left" w:pos="3000"/>
        </w:tabs>
        <w:spacing w:after="0"/>
        <w:ind w:left="993" w:hanging="284"/>
        <w:jc w:val="both"/>
        <w:rPr>
          <w:rFonts w:cs="Leelawadee"/>
          <w:b/>
          <w:lang w:val="es-MX"/>
        </w:rPr>
      </w:pPr>
      <w:r w:rsidRPr="009E2DDA">
        <w:rPr>
          <w:rFonts w:cs="Leelawadee"/>
          <w:b/>
          <w:lang w:val="es-MX"/>
        </w:rPr>
        <w:t xml:space="preserve">Fondos extranjeros para proyectos futuros en el departamento de San Salvador y La Libertad en </w:t>
      </w:r>
      <w:r w:rsidR="00F459B8" w:rsidRPr="009E2DDA">
        <w:rPr>
          <w:rFonts w:cs="Leelawadee"/>
          <w:b/>
          <w:lang w:val="es-MX"/>
        </w:rPr>
        <w:t>el turismo</w:t>
      </w:r>
      <w:r w:rsidRPr="009E2DDA">
        <w:rPr>
          <w:rFonts w:cs="Leelawadee"/>
          <w:b/>
          <w:lang w:val="es-MX"/>
        </w:rPr>
        <w:t xml:space="preserve"> (Construcción, remodelación o limpieza de parques, playas, museos, lagos, entre otros.</w:t>
      </w:r>
    </w:p>
    <w:p w:rsidR="009E2DDA" w:rsidRPr="009E2DDA" w:rsidRDefault="009E2DDA" w:rsidP="009E2DDA">
      <w:pPr>
        <w:pStyle w:val="Prrafodelista"/>
        <w:tabs>
          <w:tab w:val="left" w:pos="750"/>
          <w:tab w:val="left" w:pos="3000"/>
        </w:tabs>
        <w:spacing w:after="0"/>
        <w:ind w:left="993"/>
        <w:jc w:val="both"/>
        <w:rPr>
          <w:rFonts w:cs="Leelawadee"/>
          <w:b/>
          <w:lang w:val="es-MX"/>
        </w:rPr>
      </w:pPr>
    </w:p>
    <w:p w:rsidR="00F74C43" w:rsidRDefault="00F459B8" w:rsidP="00F459B8">
      <w:pPr>
        <w:tabs>
          <w:tab w:val="left" w:pos="750"/>
          <w:tab w:val="left" w:pos="3000"/>
        </w:tabs>
        <w:spacing w:after="0"/>
        <w:jc w:val="both"/>
        <w:rPr>
          <w:b/>
          <w:lang w:val="es-SV"/>
        </w:rPr>
      </w:pPr>
      <w:r w:rsidRPr="00F459B8">
        <w:rPr>
          <w:b/>
          <w:lang w:val="es-SV"/>
        </w:rPr>
        <w:tab/>
      </w:r>
      <w:r w:rsidR="00F74C43">
        <w:rPr>
          <w:b/>
          <w:lang w:val="es-SV"/>
        </w:rPr>
        <w:t xml:space="preserve">   San Salvador</w:t>
      </w:r>
    </w:p>
    <w:p w:rsidR="00F459B8" w:rsidRPr="00F459B8" w:rsidRDefault="00F459B8" w:rsidP="00F459B8">
      <w:pPr>
        <w:tabs>
          <w:tab w:val="left" w:pos="750"/>
          <w:tab w:val="left" w:pos="3000"/>
        </w:tabs>
        <w:spacing w:after="0"/>
        <w:jc w:val="both"/>
        <w:rPr>
          <w:b/>
          <w:lang w:val="es-SV"/>
        </w:rPr>
      </w:pPr>
      <w:r w:rsidRPr="00F459B8">
        <w:rPr>
          <w:b/>
          <w:lang w:val="es-SV"/>
        </w:rPr>
        <w:tab/>
      </w:r>
      <w:r w:rsidRPr="00F459B8">
        <w:rPr>
          <w:b/>
          <w:lang w:val="es-SV"/>
        </w:rPr>
        <w:tab/>
        <w:t xml:space="preserve">      </w:t>
      </w:r>
    </w:p>
    <w:tbl>
      <w:tblPr>
        <w:tblStyle w:val="Tablaconcuadrcula"/>
        <w:tblW w:w="0" w:type="auto"/>
        <w:tblInd w:w="846" w:type="dxa"/>
        <w:tblLook w:val="04A0" w:firstRow="1" w:lastRow="0" w:firstColumn="1" w:lastColumn="0" w:noHBand="0" w:noVBand="1"/>
      </w:tblPr>
      <w:tblGrid>
        <w:gridCol w:w="1843"/>
        <w:gridCol w:w="7381"/>
      </w:tblGrid>
      <w:tr w:rsidR="00F459B8" w:rsidRPr="00F459B8" w:rsidTr="00F459B8">
        <w:tc>
          <w:tcPr>
            <w:tcW w:w="1843"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Nombre del Proyecto</w:t>
            </w:r>
          </w:p>
        </w:tc>
        <w:tc>
          <w:tcPr>
            <w:tcW w:w="7381" w:type="dxa"/>
          </w:tcPr>
          <w:p w:rsidR="00F459B8" w:rsidRPr="00F459B8" w:rsidRDefault="00F459B8" w:rsidP="004C5FED">
            <w:pPr>
              <w:pStyle w:val="Prrafodelista"/>
              <w:spacing w:line="360" w:lineRule="auto"/>
              <w:ind w:left="0"/>
              <w:jc w:val="both"/>
              <w:rPr>
                <w:rFonts w:cs="Leelawadee"/>
                <w:lang w:val="es-MX"/>
              </w:rPr>
            </w:pPr>
            <w:r w:rsidRPr="00F459B8">
              <w:rPr>
                <w:rFonts w:cs="Leelawadee"/>
                <w:lang w:val="es-MX"/>
              </w:rPr>
              <w:t>Fortalecimiento de las Micro, Pequeñas y Medianas Empresas del Centro Histórico de San Salvador a través del Turismo” (Etapa I)</w:t>
            </w:r>
          </w:p>
        </w:tc>
      </w:tr>
      <w:tr w:rsidR="00F459B8" w:rsidRPr="00F459B8" w:rsidTr="00F459B8">
        <w:tc>
          <w:tcPr>
            <w:tcW w:w="1843"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Valor Asignado</w:t>
            </w:r>
          </w:p>
        </w:tc>
        <w:tc>
          <w:tcPr>
            <w:tcW w:w="7381"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US$ 500,000.00</w:t>
            </w:r>
            <w:r w:rsidR="004C5FED">
              <w:rPr>
                <w:rFonts w:cs="Leelawadee"/>
                <w:lang w:val="es-MX"/>
              </w:rPr>
              <w:t xml:space="preserve"> dólares</w:t>
            </w:r>
          </w:p>
        </w:tc>
      </w:tr>
      <w:tr w:rsidR="00F459B8" w:rsidRPr="00F459B8" w:rsidTr="00F459B8">
        <w:tc>
          <w:tcPr>
            <w:tcW w:w="1843"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Vigencia</w:t>
            </w:r>
          </w:p>
        </w:tc>
        <w:tc>
          <w:tcPr>
            <w:tcW w:w="7381" w:type="dxa"/>
          </w:tcPr>
          <w:p w:rsidR="00F459B8" w:rsidRPr="00F459B8" w:rsidRDefault="00F459B8" w:rsidP="00F459B8">
            <w:pPr>
              <w:spacing w:line="360" w:lineRule="auto"/>
              <w:jc w:val="both"/>
              <w:rPr>
                <w:rFonts w:cs="Leelawadee"/>
                <w:lang w:val="es-MX"/>
              </w:rPr>
            </w:pPr>
            <w:r w:rsidRPr="00F459B8">
              <w:rPr>
                <w:rFonts w:cs="Leelawadee"/>
                <w:lang w:val="es-MX"/>
              </w:rPr>
              <w:t>01 de mayo de 2016 al 30 de abril de 2017</w:t>
            </w:r>
          </w:p>
        </w:tc>
      </w:tr>
      <w:tr w:rsidR="00F459B8" w:rsidRPr="00F459B8" w:rsidTr="00F459B8">
        <w:tc>
          <w:tcPr>
            <w:tcW w:w="1843"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Fuente de financiamiento</w:t>
            </w:r>
          </w:p>
        </w:tc>
        <w:tc>
          <w:tcPr>
            <w:tcW w:w="7381" w:type="dxa"/>
          </w:tcPr>
          <w:p w:rsidR="00F459B8" w:rsidRPr="00F459B8" w:rsidRDefault="00F459B8" w:rsidP="004C5FED">
            <w:pPr>
              <w:pStyle w:val="Prrafodelista"/>
              <w:spacing w:line="360" w:lineRule="auto"/>
              <w:ind w:left="0"/>
              <w:jc w:val="both"/>
              <w:rPr>
                <w:rFonts w:cs="Leelawadee"/>
                <w:lang w:val="es-MX"/>
              </w:rPr>
            </w:pPr>
            <w:r w:rsidRPr="00F459B8">
              <w:rPr>
                <w:rFonts w:cs="Leelawadee"/>
                <w:lang w:val="es-MX"/>
              </w:rPr>
              <w:t>Programa de Cooperación Quinquenal con la  República de China/Taiwán 2014-2019</w:t>
            </w:r>
          </w:p>
        </w:tc>
      </w:tr>
      <w:tr w:rsidR="00F459B8" w:rsidRPr="00F459B8" w:rsidTr="00F459B8">
        <w:tc>
          <w:tcPr>
            <w:tcW w:w="1843"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Unidad Ejecutora</w:t>
            </w:r>
          </w:p>
        </w:tc>
        <w:tc>
          <w:tcPr>
            <w:tcW w:w="7381" w:type="dxa"/>
          </w:tcPr>
          <w:p w:rsidR="00F459B8" w:rsidRPr="00F459B8" w:rsidRDefault="00F459B8" w:rsidP="004C5FED">
            <w:pPr>
              <w:spacing w:line="360" w:lineRule="auto"/>
              <w:jc w:val="both"/>
              <w:rPr>
                <w:rFonts w:cs="Leelawadee"/>
                <w:lang w:val="es-MX"/>
              </w:rPr>
            </w:pPr>
            <w:r w:rsidRPr="00F459B8">
              <w:rPr>
                <w:rFonts w:cs="Leelawadee"/>
                <w:lang w:val="es-MX"/>
              </w:rPr>
              <w:t>Ministerio de Turismo/Corporación Salvadoreña de Turismo (MITUR/CORSATUR)</w:t>
            </w:r>
          </w:p>
        </w:tc>
      </w:tr>
    </w:tbl>
    <w:p w:rsidR="004C5FED" w:rsidRDefault="004C5FED" w:rsidP="004C5FED">
      <w:pPr>
        <w:tabs>
          <w:tab w:val="left" w:pos="851"/>
          <w:tab w:val="left" w:pos="993"/>
          <w:tab w:val="left" w:pos="1245"/>
        </w:tabs>
        <w:spacing w:after="0"/>
        <w:jc w:val="center"/>
        <w:rPr>
          <w:b/>
          <w:lang w:val="es-SV"/>
        </w:rPr>
      </w:pPr>
    </w:p>
    <w:p w:rsidR="00F459B8" w:rsidRPr="00F459B8" w:rsidRDefault="004C5FED" w:rsidP="004C5FED">
      <w:pPr>
        <w:tabs>
          <w:tab w:val="left" w:pos="851"/>
          <w:tab w:val="left" w:pos="900"/>
          <w:tab w:val="left" w:pos="993"/>
          <w:tab w:val="left" w:pos="1245"/>
          <w:tab w:val="left" w:pos="4678"/>
          <w:tab w:val="left" w:pos="4820"/>
          <w:tab w:val="center" w:pos="5040"/>
        </w:tabs>
        <w:spacing w:after="0"/>
        <w:rPr>
          <w:b/>
          <w:lang w:val="es-SV"/>
        </w:rPr>
      </w:pPr>
      <w:r>
        <w:rPr>
          <w:b/>
          <w:lang w:val="es-SV"/>
        </w:rPr>
        <w:tab/>
      </w:r>
      <w:r>
        <w:rPr>
          <w:b/>
          <w:lang w:val="es-SV"/>
        </w:rPr>
        <w:tab/>
      </w:r>
      <w:r w:rsidR="00F74C43">
        <w:rPr>
          <w:b/>
          <w:lang w:val="es-SV"/>
        </w:rPr>
        <w:t>La Libertad</w:t>
      </w:r>
    </w:p>
    <w:tbl>
      <w:tblPr>
        <w:tblStyle w:val="Tablaconcuadrcula"/>
        <w:tblW w:w="0" w:type="auto"/>
        <w:tblInd w:w="846" w:type="dxa"/>
        <w:tblLook w:val="04A0" w:firstRow="1" w:lastRow="0" w:firstColumn="1" w:lastColumn="0" w:noHBand="0" w:noVBand="1"/>
      </w:tblPr>
      <w:tblGrid>
        <w:gridCol w:w="1843"/>
        <w:gridCol w:w="7381"/>
      </w:tblGrid>
      <w:tr w:rsidR="00F459B8" w:rsidRPr="00F459B8" w:rsidTr="004C5FED">
        <w:trPr>
          <w:trHeight w:val="579"/>
        </w:trPr>
        <w:tc>
          <w:tcPr>
            <w:tcW w:w="1843" w:type="dxa"/>
          </w:tcPr>
          <w:p w:rsidR="00F459B8" w:rsidRPr="00F459B8" w:rsidRDefault="00F459B8" w:rsidP="00151FFD">
            <w:pPr>
              <w:tabs>
                <w:tab w:val="left" w:pos="750"/>
                <w:tab w:val="left" w:pos="3000"/>
              </w:tabs>
              <w:jc w:val="both"/>
              <w:rPr>
                <w:rFonts w:cs="Leelawadee"/>
                <w:lang w:val="es-MX"/>
              </w:rPr>
            </w:pPr>
            <w:r w:rsidRPr="00F459B8">
              <w:rPr>
                <w:rFonts w:cs="Leelawadee"/>
                <w:lang w:val="es-MX"/>
              </w:rPr>
              <w:t>Nombre del Proyecto</w:t>
            </w:r>
          </w:p>
        </w:tc>
        <w:tc>
          <w:tcPr>
            <w:tcW w:w="7381" w:type="dxa"/>
          </w:tcPr>
          <w:p w:rsidR="00F459B8" w:rsidRPr="00F459B8" w:rsidRDefault="00F459B8" w:rsidP="004C5FED">
            <w:pPr>
              <w:pStyle w:val="Prrafodelista"/>
              <w:ind w:left="0" w:firstLine="33"/>
              <w:jc w:val="both"/>
              <w:rPr>
                <w:rFonts w:cs="Leelawadee"/>
                <w:lang w:val="es-MX"/>
              </w:rPr>
            </w:pPr>
            <w:r w:rsidRPr="00F459B8">
              <w:rPr>
                <w:rFonts w:cs="Leelawadee"/>
                <w:lang w:val="es-MX"/>
              </w:rPr>
              <w:t>“Programa de Desarrollo Turísti</w:t>
            </w:r>
            <w:r w:rsidR="004C5FED">
              <w:rPr>
                <w:rFonts w:cs="Leelawadee"/>
                <w:lang w:val="es-MX"/>
              </w:rPr>
              <w:t>co de la Franja Costero-Marina”.</w:t>
            </w:r>
          </w:p>
          <w:p w:rsidR="00F459B8" w:rsidRPr="00F459B8" w:rsidRDefault="00F459B8" w:rsidP="00F459B8">
            <w:pPr>
              <w:pStyle w:val="Prrafodelista"/>
              <w:spacing w:line="360" w:lineRule="auto"/>
              <w:ind w:left="0"/>
              <w:jc w:val="both"/>
              <w:rPr>
                <w:rFonts w:cs="Leelawadee"/>
                <w:lang w:val="es-MX"/>
              </w:rPr>
            </w:pPr>
          </w:p>
        </w:tc>
      </w:tr>
      <w:tr w:rsidR="00F459B8" w:rsidRPr="00F459B8" w:rsidTr="00151FFD">
        <w:tc>
          <w:tcPr>
            <w:tcW w:w="1843" w:type="dxa"/>
          </w:tcPr>
          <w:p w:rsidR="00F459B8" w:rsidRPr="00F459B8" w:rsidRDefault="00F459B8" w:rsidP="00151FFD">
            <w:pPr>
              <w:tabs>
                <w:tab w:val="left" w:pos="750"/>
                <w:tab w:val="left" w:pos="3000"/>
              </w:tabs>
              <w:jc w:val="both"/>
              <w:rPr>
                <w:rFonts w:cs="Leelawadee"/>
                <w:lang w:val="es-MX"/>
              </w:rPr>
            </w:pPr>
            <w:r w:rsidRPr="00F459B8">
              <w:rPr>
                <w:rFonts w:cs="Leelawadee"/>
                <w:lang w:val="es-MX"/>
              </w:rPr>
              <w:t>Valor Asignado</w:t>
            </w:r>
          </w:p>
        </w:tc>
        <w:tc>
          <w:tcPr>
            <w:tcW w:w="7381" w:type="dxa"/>
          </w:tcPr>
          <w:p w:rsidR="00F459B8" w:rsidRPr="00F459B8" w:rsidRDefault="00F459B8" w:rsidP="00F459B8">
            <w:pPr>
              <w:tabs>
                <w:tab w:val="left" w:pos="750"/>
                <w:tab w:val="left" w:pos="3000"/>
              </w:tabs>
              <w:jc w:val="both"/>
              <w:rPr>
                <w:rFonts w:cs="Leelawadee"/>
                <w:lang w:val="es-MX"/>
              </w:rPr>
            </w:pPr>
            <w:r w:rsidRPr="00F459B8">
              <w:rPr>
                <w:rFonts w:cs="Leelawadee"/>
                <w:lang w:val="es-MX"/>
              </w:rPr>
              <w:t xml:space="preserve">US$ </w:t>
            </w:r>
            <w:r>
              <w:rPr>
                <w:rFonts w:cs="Leelawadee"/>
                <w:lang w:val="es-MX"/>
              </w:rPr>
              <w:t>25 millones de dólares</w:t>
            </w:r>
          </w:p>
        </w:tc>
      </w:tr>
      <w:tr w:rsidR="00F459B8" w:rsidRPr="00F459B8" w:rsidTr="00A8309F">
        <w:trPr>
          <w:trHeight w:val="281"/>
        </w:trPr>
        <w:tc>
          <w:tcPr>
            <w:tcW w:w="1843" w:type="dxa"/>
          </w:tcPr>
          <w:p w:rsidR="00F459B8" w:rsidRPr="00F459B8" w:rsidRDefault="00F459B8" w:rsidP="00151FFD">
            <w:pPr>
              <w:tabs>
                <w:tab w:val="left" w:pos="750"/>
                <w:tab w:val="left" w:pos="3000"/>
              </w:tabs>
              <w:jc w:val="both"/>
              <w:rPr>
                <w:rFonts w:cs="Leelawadee"/>
                <w:lang w:val="es-MX"/>
              </w:rPr>
            </w:pPr>
            <w:r w:rsidRPr="00F459B8">
              <w:rPr>
                <w:rFonts w:cs="Leelawadee"/>
                <w:lang w:val="es-MX"/>
              </w:rPr>
              <w:t>Vigencia</w:t>
            </w:r>
          </w:p>
        </w:tc>
        <w:tc>
          <w:tcPr>
            <w:tcW w:w="7381" w:type="dxa"/>
          </w:tcPr>
          <w:p w:rsidR="00F459B8" w:rsidRPr="00F459B8" w:rsidRDefault="00F74C43" w:rsidP="00151FFD">
            <w:pPr>
              <w:spacing w:line="360" w:lineRule="auto"/>
              <w:jc w:val="both"/>
              <w:rPr>
                <w:rFonts w:cs="Leelawadee"/>
                <w:lang w:val="es-MX"/>
              </w:rPr>
            </w:pPr>
            <w:r>
              <w:rPr>
                <w:rFonts w:cs="Leelawadee"/>
                <w:lang w:val="es-MX"/>
              </w:rPr>
              <w:t>5 años</w:t>
            </w:r>
          </w:p>
        </w:tc>
      </w:tr>
      <w:tr w:rsidR="00F459B8" w:rsidRPr="00F459B8" w:rsidTr="00151FFD">
        <w:tc>
          <w:tcPr>
            <w:tcW w:w="1843" w:type="dxa"/>
          </w:tcPr>
          <w:p w:rsidR="00F459B8" w:rsidRPr="00F459B8" w:rsidRDefault="00F459B8" w:rsidP="00151FFD">
            <w:pPr>
              <w:tabs>
                <w:tab w:val="left" w:pos="750"/>
                <w:tab w:val="left" w:pos="3000"/>
              </w:tabs>
              <w:jc w:val="both"/>
              <w:rPr>
                <w:rFonts w:cs="Leelawadee"/>
                <w:lang w:val="es-MX"/>
              </w:rPr>
            </w:pPr>
            <w:r w:rsidRPr="00F459B8">
              <w:rPr>
                <w:rFonts w:cs="Leelawadee"/>
                <w:lang w:val="es-MX"/>
              </w:rPr>
              <w:t>Fuente de financiamiento</w:t>
            </w:r>
          </w:p>
        </w:tc>
        <w:tc>
          <w:tcPr>
            <w:tcW w:w="7381" w:type="dxa"/>
          </w:tcPr>
          <w:p w:rsidR="00F459B8" w:rsidRPr="00F459B8" w:rsidRDefault="00F74C43" w:rsidP="00F74C43">
            <w:pPr>
              <w:pStyle w:val="Prrafodelista"/>
              <w:spacing w:line="360" w:lineRule="auto"/>
              <w:ind w:left="0"/>
              <w:jc w:val="both"/>
              <w:rPr>
                <w:rFonts w:cs="Leelawadee"/>
                <w:lang w:val="es-MX"/>
              </w:rPr>
            </w:pPr>
            <w:r>
              <w:rPr>
                <w:rFonts w:cs="Leelawadee"/>
                <w:lang w:val="es-MX"/>
              </w:rPr>
              <w:t>Préstamo referencia</w:t>
            </w:r>
            <w:r w:rsidR="002D0A0E">
              <w:rPr>
                <w:rFonts w:cs="Leelawadee"/>
                <w:lang w:val="es-MX"/>
              </w:rPr>
              <w:t xml:space="preserve"> </w:t>
            </w:r>
            <w:r w:rsidR="002D0A0E" w:rsidRPr="00F459B8">
              <w:rPr>
                <w:rFonts w:cs="Leelawadee"/>
                <w:lang w:val="es-MX"/>
              </w:rPr>
              <w:t>ES-L1066</w:t>
            </w:r>
            <w:r w:rsidR="002D0A0E">
              <w:rPr>
                <w:rFonts w:cs="Leelawadee"/>
                <w:lang w:val="es-MX"/>
              </w:rPr>
              <w:t xml:space="preserve"> Banco Interamericano de Desarrollo (BID)</w:t>
            </w:r>
          </w:p>
        </w:tc>
      </w:tr>
      <w:tr w:rsidR="00F459B8" w:rsidRPr="00F459B8" w:rsidTr="00151FFD">
        <w:tc>
          <w:tcPr>
            <w:tcW w:w="1843" w:type="dxa"/>
          </w:tcPr>
          <w:p w:rsidR="00F459B8" w:rsidRPr="00F459B8" w:rsidRDefault="00F459B8" w:rsidP="00151FFD">
            <w:pPr>
              <w:tabs>
                <w:tab w:val="left" w:pos="750"/>
                <w:tab w:val="left" w:pos="3000"/>
              </w:tabs>
              <w:jc w:val="both"/>
              <w:rPr>
                <w:rFonts w:cs="Leelawadee"/>
                <w:lang w:val="es-MX"/>
              </w:rPr>
            </w:pPr>
            <w:r w:rsidRPr="00F459B8">
              <w:rPr>
                <w:rFonts w:cs="Leelawadee"/>
                <w:lang w:val="es-MX"/>
              </w:rPr>
              <w:t>Unidad Ejecutora</w:t>
            </w:r>
          </w:p>
        </w:tc>
        <w:tc>
          <w:tcPr>
            <w:tcW w:w="7381" w:type="dxa"/>
          </w:tcPr>
          <w:p w:rsidR="00F459B8" w:rsidRPr="00F459B8" w:rsidRDefault="004C5FED" w:rsidP="004C5FED">
            <w:pPr>
              <w:spacing w:line="360" w:lineRule="auto"/>
              <w:jc w:val="both"/>
              <w:rPr>
                <w:rFonts w:cs="Leelawadee"/>
                <w:lang w:val="es-MX"/>
              </w:rPr>
            </w:pPr>
            <w:r>
              <w:rPr>
                <w:rFonts w:cs="Leelawadee"/>
                <w:lang w:val="es-MX"/>
              </w:rPr>
              <w:t xml:space="preserve">Unidad Coordinadora del Programa, </w:t>
            </w:r>
            <w:r w:rsidR="00CD1AD1">
              <w:rPr>
                <w:rFonts w:cs="Leelawadee"/>
                <w:lang w:val="es-MX"/>
              </w:rPr>
              <w:t>Ministerio de Turismo.</w:t>
            </w:r>
          </w:p>
        </w:tc>
      </w:tr>
    </w:tbl>
    <w:p w:rsidR="00F459B8" w:rsidRPr="00F459B8" w:rsidRDefault="00F459B8" w:rsidP="00F459B8">
      <w:pPr>
        <w:tabs>
          <w:tab w:val="left" w:pos="1245"/>
        </w:tabs>
        <w:spacing w:after="0"/>
        <w:jc w:val="both"/>
        <w:rPr>
          <w:b/>
          <w:lang w:val="es-SV"/>
        </w:rPr>
      </w:pPr>
    </w:p>
    <w:p w:rsidR="004C5FED" w:rsidRPr="009E2DDA" w:rsidRDefault="004C5FED" w:rsidP="004C5FED">
      <w:pPr>
        <w:pStyle w:val="NormalWeb"/>
        <w:shd w:val="clear" w:color="auto" w:fill="FFFFFF"/>
        <w:spacing w:before="0" w:beforeAutospacing="0" w:after="150" w:afterAutospacing="0" w:line="300" w:lineRule="atLeast"/>
        <w:ind w:left="709"/>
        <w:rPr>
          <w:rFonts w:asciiTheme="minorHAnsi" w:hAnsiTheme="minorHAnsi" w:cs="Helvetica"/>
          <w:b/>
          <w:color w:val="333333"/>
          <w:sz w:val="22"/>
          <w:szCs w:val="22"/>
        </w:rPr>
      </w:pPr>
      <w:r w:rsidRPr="009E2DDA">
        <w:rPr>
          <w:rFonts w:asciiTheme="minorHAnsi" w:hAnsiTheme="minorHAnsi" w:cs="Helvetica"/>
          <w:b/>
          <w:color w:val="333333"/>
          <w:sz w:val="22"/>
          <w:szCs w:val="22"/>
        </w:rPr>
        <w:t>2) De quienes o de que institución provienen los fondos.</w:t>
      </w:r>
    </w:p>
    <w:p w:rsidR="004C5FED" w:rsidRDefault="004C5FED" w:rsidP="00A8309F">
      <w:pPr>
        <w:tabs>
          <w:tab w:val="left" w:pos="750"/>
          <w:tab w:val="left" w:pos="3000"/>
        </w:tabs>
        <w:spacing w:after="0"/>
        <w:jc w:val="both"/>
        <w:rPr>
          <w:lang w:val="es-SV"/>
        </w:rPr>
      </w:pPr>
      <w:r>
        <w:rPr>
          <w:b/>
          <w:lang w:val="es-SV"/>
        </w:rPr>
        <w:tab/>
        <w:t xml:space="preserve">R/ </w:t>
      </w:r>
      <w:r>
        <w:rPr>
          <w:lang w:val="es-SV"/>
        </w:rPr>
        <w:t>Se detalla en el cuadro anterior.</w:t>
      </w:r>
    </w:p>
    <w:p w:rsidR="00CD1AD1" w:rsidRPr="009E2DDA" w:rsidRDefault="00CD1AD1" w:rsidP="00CD1AD1">
      <w:pPr>
        <w:pStyle w:val="NormalWeb"/>
        <w:shd w:val="clear" w:color="auto" w:fill="FFFFFF"/>
        <w:tabs>
          <w:tab w:val="left" w:pos="993"/>
        </w:tabs>
        <w:spacing w:before="0" w:beforeAutospacing="0" w:after="150" w:afterAutospacing="0" w:line="300" w:lineRule="atLeast"/>
        <w:ind w:left="709"/>
        <w:rPr>
          <w:rFonts w:asciiTheme="minorHAnsi" w:hAnsiTheme="minorHAnsi" w:cs="Helvetica"/>
          <w:b/>
          <w:color w:val="333333"/>
          <w:sz w:val="22"/>
          <w:szCs w:val="22"/>
        </w:rPr>
      </w:pPr>
      <w:r w:rsidRPr="009E2DDA">
        <w:rPr>
          <w:rFonts w:asciiTheme="minorHAnsi" w:hAnsiTheme="minorHAnsi" w:cs="Helvetica"/>
          <w:b/>
          <w:color w:val="333333"/>
          <w:sz w:val="22"/>
          <w:szCs w:val="22"/>
        </w:rPr>
        <w:lastRenderedPageBreak/>
        <w:t>3)</w:t>
      </w:r>
      <w:r w:rsidRPr="009E2DDA">
        <w:rPr>
          <w:b/>
        </w:rPr>
        <w:t xml:space="preserve"> </w:t>
      </w:r>
      <w:r w:rsidRPr="009E2DDA">
        <w:rPr>
          <w:rFonts w:asciiTheme="minorHAnsi" w:hAnsiTheme="minorHAnsi" w:cs="Helvetica"/>
          <w:b/>
          <w:color w:val="333333"/>
          <w:sz w:val="22"/>
          <w:szCs w:val="22"/>
        </w:rPr>
        <w:t xml:space="preserve">Estadísticas de las inversiones extranjeras monetarias en el turismo desde el 2012 a la actualidad, </w:t>
      </w:r>
      <w:r w:rsidR="009E2DDA">
        <w:rPr>
          <w:rFonts w:asciiTheme="minorHAnsi" w:hAnsiTheme="minorHAnsi" w:cs="Helvetica"/>
          <w:b/>
          <w:color w:val="333333"/>
          <w:sz w:val="22"/>
          <w:szCs w:val="22"/>
        </w:rPr>
        <w:tab/>
      </w:r>
      <w:r w:rsidRPr="009E2DDA">
        <w:rPr>
          <w:rFonts w:asciiTheme="minorHAnsi" w:hAnsiTheme="minorHAnsi" w:cs="Helvetica"/>
          <w:b/>
          <w:color w:val="333333"/>
          <w:sz w:val="22"/>
          <w:szCs w:val="22"/>
        </w:rPr>
        <w:t>en el departamento de San Salvador y La Libertad.</w:t>
      </w:r>
    </w:p>
    <w:p w:rsidR="00CD1AD1" w:rsidRDefault="00CD1AD1" w:rsidP="00CD1AD1">
      <w:pPr>
        <w:pStyle w:val="NormalWeb"/>
        <w:shd w:val="clear" w:color="auto" w:fill="FFFFFF"/>
        <w:tabs>
          <w:tab w:val="left" w:pos="993"/>
        </w:tabs>
        <w:spacing w:before="0" w:beforeAutospacing="0" w:after="150" w:afterAutospacing="0" w:line="300" w:lineRule="atLeast"/>
        <w:ind w:left="993" w:hanging="284"/>
        <w:jc w:val="both"/>
        <w:rPr>
          <w:rFonts w:asciiTheme="minorHAnsi" w:eastAsiaTheme="minorHAnsi" w:hAnsiTheme="minorHAnsi" w:cstheme="minorBidi"/>
          <w:sz w:val="22"/>
          <w:szCs w:val="22"/>
          <w:lang w:eastAsia="en-US"/>
        </w:rPr>
      </w:pPr>
      <w:r w:rsidRPr="00CD1AD1">
        <w:rPr>
          <w:rFonts w:asciiTheme="minorHAnsi" w:eastAsiaTheme="minorHAnsi" w:hAnsiTheme="minorHAnsi" w:cstheme="minorBidi"/>
          <w:b/>
          <w:sz w:val="22"/>
          <w:szCs w:val="22"/>
          <w:lang w:eastAsia="en-US"/>
        </w:rPr>
        <w:t>R/</w:t>
      </w:r>
      <w:r>
        <w:rPr>
          <w:rFonts w:asciiTheme="minorHAnsi" w:eastAsiaTheme="minorHAnsi" w:hAnsiTheme="minorHAnsi" w:cstheme="minorBidi"/>
          <w:sz w:val="22"/>
          <w:szCs w:val="22"/>
          <w:lang w:eastAsia="en-US"/>
        </w:rPr>
        <w:t>Según informa la Dirección de Contraloría Sectorial, no se llevan estadísticas de las inversiones monetarias en turismo, se lleva información de las nuevas inversiones turísticas que gozan de incentivos fiscales contemplados en la Ley de Turismo.</w:t>
      </w:r>
    </w:p>
    <w:p w:rsidR="009A14D5" w:rsidRPr="009E2DDA" w:rsidRDefault="00CD1AD1" w:rsidP="00A8309F">
      <w:pPr>
        <w:pStyle w:val="NormalWeb"/>
        <w:shd w:val="clear" w:color="auto" w:fill="FFFFFF"/>
        <w:tabs>
          <w:tab w:val="left" w:pos="993"/>
        </w:tabs>
        <w:spacing w:before="0" w:beforeAutospacing="0" w:after="150" w:afterAutospacing="0" w:line="300" w:lineRule="atLeast"/>
        <w:ind w:left="709"/>
        <w:jc w:val="both"/>
        <w:rPr>
          <w:rFonts w:asciiTheme="minorHAnsi" w:hAnsiTheme="minorHAnsi" w:cs="Helvetica"/>
          <w:b/>
          <w:color w:val="333333"/>
          <w:sz w:val="22"/>
          <w:szCs w:val="22"/>
        </w:rPr>
      </w:pPr>
      <w:r w:rsidRPr="009E2DDA">
        <w:rPr>
          <w:rFonts w:asciiTheme="minorHAnsi" w:eastAsiaTheme="minorHAnsi" w:hAnsiTheme="minorHAnsi" w:cstheme="minorBidi"/>
          <w:b/>
          <w:sz w:val="22"/>
          <w:szCs w:val="22"/>
          <w:lang w:eastAsia="en-US"/>
        </w:rPr>
        <w:t xml:space="preserve">4) </w:t>
      </w:r>
      <w:r w:rsidR="00A8309F" w:rsidRPr="009E2DDA">
        <w:rPr>
          <w:rFonts w:asciiTheme="minorHAnsi" w:hAnsiTheme="minorHAnsi" w:cs="Helvetica"/>
          <w:b/>
          <w:color w:val="333333"/>
          <w:sz w:val="22"/>
          <w:szCs w:val="22"/>
        </w:rPr>
        <w:t xml:space="preserve">Porcentaje de la inversión económica en el turismo a nivel nacional desde el 2012 a la actividad </w:t>
      </w:r>
      <w:r w:rsidR="00A8309F" w:rsidRPr="009E2DDA">
        <w:rPr>
          <w:rFonts w:asciiTheme="minorHAnsi" w:hAnsiTheme="minorHAnsi" w:cs="Helvetica"/>
          <w:b/>
          <w:color w:val="333333"/>
          <w:sz w:val="22"/>
          <w:szCs w:val="22"/>
        </w:rPr>
        <w:tab/>
        <w:t>turística.</w:t>
      </w:r>
      <w:r w:rsidR="002D0A0E" w:rsidRPr="009E2DDA">
        <w:rPr>
          <w:rFonts w:asciiTheme="minorHAnsi" w:hAnsiTheme="minorHAnsi" w:cs="Helvetica"/>
          <w:b/>
          <w:color w:val="333333"/>
          <w:sz w:val="22"/>
          <w:szCs w:val="22"/>
        </w:rPr>
        <w:t xml:space="preserve"> </w:t>
      </w:r>
    </w:p>
    <w:p w:rsidR="00A8309F" w:rsidRDefault="009A14D5"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sz w:val="22"/>
          <w:szCs w:val="22"/>
          <w:lang w:eastAsia="en-US"/>
        </w:rPr>
      </w:pPr>
      <w:r w:rsidRPr="009A14D5">
        <w:rPr>
          <w:rFonts w:asciiTheme="minorHAnsi" w:eastAsiaTheme="minorHAnsi" w:hAnsiTheme="minorHAnsi" w:cstheme="minorBidi"/>
          <w:b/>
          <w:sz w:val="22"/>
          <w:szCs w:val="22"/>
          <w:lang w:eastAsia="en-US"/>
        </w:rPr>
        <w:t xml:space="preserve">R/ </w:t>
      </w:r>
      <w:r w:rsidR="00951AE8">
        <w:rPr>
          <w:rFonts w:asciiTheme="minorHAnsi" w:eastAsiaTheme="minorHAnsi" w:hAnsiTheme="minorHAnsi" w:cstheme="minorBidi"/>
          <w:sz w:val="22"/>
          <w:szCs w:val="22"/>
          <w:lang w:eastAsia="en-US"/>
        </w:rPr>
        <w:t>El Ministerio de Turismo no tiene dentro del presupuesto asignado fondos para inversiones económicas para turismo. La institución que realiza inversiones en turismo es la Corporación Salvadoreña de Turismo (CORSATUR), a través de la Gerencia de Proyectos e Inversión.</w:t>
      </w:r>
    </w:p>
    <w:p w:rsidR="009E2DDA" w:rsidRPr="009E2DDA" w:rsidRDefault="009E2DDA"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b/>
          <w:sz w:val="22"/>
          <w:szCs w:val="22"/>
          <w:lang w:eastAsia="en-US"/>
        </w:rPr>
      </w:pPr>
      <w:r w:rsidRPr="009E2DDA">
        <w:rPr>
          <w:rFonts w:asciiTheme="minorHAnsi" w:eastAsiaTheme="minorHAnsi" w:hAnsiTheme="minorHAnsi" w:cstheme="minorBidi"/>
          <w:b/>
          <w:sz w:val="22"/>
          <w:szCs w:val="22"/>
          <w:lang w:eastAsia="en-US"/>
        </w:rPr>
        <w:t>5) Planes con los que cuentan para motivar y atraer inversión extranjera al turismo salvadoreño.</w:t>
      </w:r>
    </w:p>
    <w:p w:rsidR="009E2DDA" w:rsidRDefault="009E2DDA"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sz w:val="22"/>
          <w:szCs w:val="22"/>
          <w:lang w:eastAsia="en-US"/>
        </w:rPr>
      </w:pPr>
      <w:r w:rsidRPr="009E2DDA">
        <w:rPr>
          <w:rFonts w:asciiTheme="minorHAnsi" w:eastAsiaTheme="minorHAnsi" w:hAnsiTheme="minorHAnsi" w:cstheme="minorBidi"/>
          <w:b/>
          <w:sz w:val="22"/>
          <w:szCs w:val="22"/>
          <w:lang w:eastAsia="en-US"/>
        </w:rPr>
        <w:t>R/</w:t>
      </w:r>
      <w:r>
        <w:rPr>
          <w:rFonts w:asciiTheme="minorHAnsi" w:eastAsiaTheme="minorHAnsi" w:hAnsiTheme="minorHAnsi" w:cstheme="minorBidi"/>
          <w:b/>
          <w:sz w:val="22"/>
          <w:szCs w:val="22"/>
          <w:lang w:eastAsia="en-US"/>
        </w:rPr>
        <w:t xml:space="preserve"> </w:t>
      </w:r>
      <w:r>
        <w:rPr>
          <w:rFonts w:asciiTheme="minorHAnsi" w:eastAsiaTheme="minorHAnsi" w:hAnsiTheme="minorHAnsi" w:cstheme="minorBidi"/>
          <w:sz w:val="22"/>
          <w:szCs w:val="22"/>
          <w:lang w:eastAsia="en-US"/>
        </w:rPr>
        <w:t>De igual manera es la Corporación Salvadoreña de Turismo que realiza los planes.</w:t>
      </w:r>
    </w:p>
    <w:p w:rsidR="009E2DDA" w:rsidRDefault="009E2DDA"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Para obtener información relacionada a CORSATUR se le proporciona el contacto del Oficial de Información, Ing. Juan Miranda, correo electrónico </w:t>
      </w:r>
      <w:hyperlink r:id="rId11" w:history="1">
        <w:r w:rsidRPr="007415E4">
          <w:rPr>
            <w:rStyle w:val="Hipervnculo"/>
            <w:rFonts w:asciiTheme="minorHAnsi" w:eastAsiaTheme="minorHAnsi" w:hAnsiTheme="minorHAnsi" w:cstheme="minorBidi"/>
            <w:sz w:val="22"/>
            <w:szCs w:val="22"/>
            <w:lang w:eastAsia="en-US"/>
          </w:rPr>
          <w:t>oficialdeinformacion@corsatur.gob.sv</w:t>
        </w:r>
      </w:hyperlink>
    </w:p>
    <w:p w:rsidR="00951AE8" w:rsidRDefault="009E2DDA"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b/>
          <w:sz w:val="22"/>
          <w:szCs w:val="22"/>
          <w:lang w:eastAsia="en-US"/>
        </w:rPr>
      </w:pPr>
      <w:r w:rsidRPr="009E2DDA">
        <w:rPr>
          <w:rFonts w:asciiTheme="minorHAnsi" w:eastAsiaTheme="minorHAnsi" w:hAnsiTheme="minorHAnsi" w:cstheme="minorBidi"/>
          <w:b/>
          <w:sz w:val="22"/>
          <w:szCs w:val="22"/>
          <w:lang w:eastAsia="en-US"/>
        </w:rPr>
        <w:t>6</w:t>
      </w:r>
      <w:r w:rsidR="00A56285" w:rsidRPr="009E2DDA">
        <w:rPr>
          <w:rFonts w:asciiTheme="minorHAnsi" w:eastAsiaTheme="minorHAnsi" w:hAnsiTheme="minorHAnsi" w:cstheme="minorBidi"/>
          <w:b/>
          <w:sz w:val="22"/>
          <w:szCs w:val="22"/>
          <w:lang w:eastAsia="en-US"/>
        </w:rPr>
        <w:t>) Solicita una entrevista con el encargado o experto en el tema de inversiones extranjera en turismo</w:t>
      </w:r>
      <w:r>
        <w:rPr>
          <w:rFonts w:asciiTheme="minorHAnsi" w:eastAsiaTheme="minorHAnsi" w:hAnsiTheme="minorHAnsi" w:cstheme="minorBidi"/>
          <w:b/>
          <w:sz w:val="22"/>
          <w:szCs w:val="22"/>
          <w:lang w:eastAsia="en-US"/>
        </w:rPr>
        <w:t>.</w:t>
      </w:r>
    </w:p>
    <w:p w:rsidR="009E2DDA" w:rsidRDefault="009E2DDA" w:rsidP="00A8309F">
      <w:pPr>
        <w:pStyle w:val="NormalWeb"/>
        <w:shd w:val="clear" w:color="auto" w:fill="FFFFFF"/>
        <w:tabs>
          <w:tab w:val="left" w:pos="993"/>
        </w:tabs>
        <w:spacing w:before="0" w:beforeAutospacing="0" w:after="150" w:afterAutospacing="0" w:line="300" w:lineRule="atLeast"/>
        <w:ind w:left="709"/>
        <w:jc w:val="both"/>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R/ En relación a la entrevista solicitada, le atenderá el Lic. Jorge Figueroa, Director de Contraloría Sectorial, para acordar fecha puede llamar al 2243-7835 Ext.125.</w:t>
      </w:r>
    </w:p>
    <w:p w:rsidR="00E713B9" w:rsidRPr="00F459B8" w:rsidRDefault="009E2DDA" w:rsidP="0022067E">
      <w:pPr>
        <w:pStyle w:val="NormalWeb"/>
        <w:shd w:val="clear" w:color="auto" w:fill="FFFFFF"/>
        <w:tabs>
          <w:tab w:val="left" w:pos="993"/>
        </w:tabs>
        <w:spacing w:before="0" w:beforeAutospacing="0" w:after="150" w:afterAutospacing="0" w:line="300" w:lineRule="atLeast"/>
        <w:ind w:left="709"/>
        <w:jc w:val="both"/>
        <w:rPr>
          <w:b/>
        </w:rPr>
      </w:pPr>
      <w:r>
        <w:rPr>
          <w:rFonts w:asciiTheme="minorHAnsi" w:eastAsiaTheme="minorHAnsi" w:hAnsiTheme="minorHAnsi" w:cstheme="minorBidi"/>
          <w:sz w:val="22"/>
          <w:szCs w:val="22"/>
          <w:lang w:eastAsia="en-US"/>
        </w:rPr>
        <w:t>Por lo tanto se hace entrega de dicha información, en esta misma fecha, a través de</w:t>
      </w:r>
      <w:r w:rsidR="0022067E">
        <w:rPr>
          <w:rFonts w:asciiTheme="minorHAnsi" w:eastAsiaTheme="minorHAnsi" w:hAnsiTheme="minorHAnsi" w:cstheme="minorBidi"/>
          <w:sz w:val="22"/>
          <w:szCs w:val="22"/>
          <w:lang w:eastAsia="en-US"/>
        </w:rPr>
        <w:t xml:space="preserve"> correo electrónico consignado para recibir notificaciones: </w:t>
      </w:r>
      <w:r w:rsidR="0022067E" w:rsidRPr="0022067E">
        <w:rPr>
          <w:rFonts w:asciiTheme="minorHAnsi" w:eastAsiaTheme="minorHAnsi" w:hAnsiTheme="minorHAnsi" w:cstheme="minorBidi"/>
          <w:sz w:val="22"/>
          <w:szCs w:val="22"/>
          <w:highlight w:val="black"/>
          <w:lang w:eastAsia="en-US"/>
        </w:rPr>
        <w:t>xxxxxxxxxxx</w:t>
      </w:r>
    </w:p>
    <w:p w:rsidR="00192241" w:rsidRPr="00F459B8" w:rsidRDefault="002C342A" w:rsidP="00192241">
      <w:pPr>
        <w:jc w:val="both"/>
        <w:rPr>
          <w:rFonts w:cs="Helvetica"/>
          <w:color w:val="333333"/>
          <w:shd w:val="clear" w:color="auto" w:fill="FFFFFF"/>
        </w:rPr>
      </w:pPr>
      <w:r w:rsidRPr="00F459B8">
        <w:rPr>
          <w:lang w:val="es-SV"/>
        </w:rPr>
        <w:tab/>
      </w:r>
    </w:p>
    <w:p w:rsidR="00F26E67" w:rsidRPr="00F459B8" w:rsidRDefault="00F26E67" w:rsidP="001F11B3">
      <w:pPr>
        <w:spacing w:after="0"/>
        <w:jc w:val="both"/>
        <w:rPr>
          <w:rFonts w:cs="Helvetica"/>
          <w:color w:val="333333"/>
          <w:shd w:val="clear" w:color="auto" w:fill="FFFFFF"/>
        </w:rPr>
      </w:pPr>
    </w:p>
    <w:p w:rsidR="001F11B3" w:rsidRPr="00CA6D68" w:rsidRDefault="001F11B3" w:rsidP="001F11B3">
      <w:pPr>
        <w:spacing w:after="0"/>
        <w:jc w:val="both"/>
      </w:pPr>
    </w:p>
    <w:p w:rsidR="00C03FCB" w:rsidRDefault="008321AA" w:rsidP="00BA6F86">
      <w:pPr>
        <w:ind w:left="704"/>
      </w:pPr>
      <w:r>
        <w:rPr>
          <w:lang w:val="es-SV"/>
        </w:rPr>
        <w:tab/>
      </w:r>
      <w:r>
        <w:rPr>
          <w:lang w:val="es-SV"/>
        </w:rPr>
        <w:tab/>
      </w:r>
      <w:r>
        <w:rPr>
          <w:lang w:val="es-SV"/>
        </w:rPr>
        <w:tab/>
      </w:r>
      <w:r>
        <w:rPr>
          <w:lang w:val="es-SV"/>
        </w:rPr>
        <w:tab/>
      </w:r>
      <w:r>
        <w:rPr>
          <w:lang w:val="es-SV"/>
        </w:rPr>
        <w:tab/>
      </w:r>
      <w:bookmarkStart w:id="0" w:name="_GoBack"/>
      <w:bookmarkEnd w:id="0"/>
    </w:p>
    <w:p w:rsidR="00C55328" w:rsidRPr="00906697" w:rsidRDefault="00C736F8" w:rsidP="00C736F8">
      <w:pPr>
        <w:pStyle w:val="Textosinformato"/>
        <w:tabs>
          <w:tab w:val="center" w:pos="5040"/>
          <w:tab w:val="right" w:pos="10080"/>
        </w:tabs>
        <w:rPr>
          <w:rFonts w:asciiTheme="minorHAnsi" w:hAnsiTheme="minorHAnsi"/>
          <w:szCs w:val="22"/>
        </w:rPr>
      </w:pPr>
      <w:r>
        <w:rPr>
          <w:rFonts w:asciiTheme="minorHAnsi" w:hAnsiTheme="minorHAnsi"/>
          <w:szCs w:val="22"/>
        </w:rPr>
        <w:tab/>
      </w:r>
      <w:r w:rsidR="00906697">
        <w:rPr>
          <w:rFonts w:asciiTheme="minorHAnsi" w:hAnsiTheme="minorHAnsi"/>
          <w:szCs w:val="22"/>
        </w:rPr>
        <w:t>L</w:t>
      </w:r>
      <w:r w:rsidR="00C55328" w:rsidRPr="00906697">
        <w:rPr>
          <w:rFonts w:asciiTheme="minorHAnsi" w:hAnsiTheme="minorHAnsi"/>
          <w:szCs w:val="22"/>
        </w:rPr>
        <w:t>ic</w:t>
      </w:r>
      <w:r w:rsidR="00906697">
        <w:rPr>
          <w:rFonts w:asciiTheme="minorHAnsi" w:hAnsiTheme="minorHAnsi"/>
          <w:szCs w:val="22"/>
        </w:rPr>
        <w:t>da</w:t>
      </w:r>
      <w:r w:rsidR="00C55328" w:rsidRPr="00906697">
        <w:rPr>
          <w:rFonts w:asciiTheme="minorHAnsi" w:hAnsiTheme="minorHAnsi"/>
          <w:szCs w:val="22"/>
        </w:rPr>
        <w:t>. Glenda de Cáceres</w:t>
      </w:r>
      <w:r>
        <w:rPr>
          <w:rFonts w:asciiTheme="minorHAnsi" w:hAnsiTheme="minorHAnsi"/>
          <w:szCs w:val="22"/>
        </w:rPr>
        <w:tab/>
      </w:r>
    </w:p>
    <w:p w:rsidR="00B6160B" w:rsidRDefault="00C55328" w:rsidP="00A418BD">
      <w:pPr>
        <w:pStyle w:val="Textosinformato"/>
        <w:jc w:val="center"/>
        <w:rPr>
          <w:rFonts w:asciiTheme="minorHAnsi" w:hAnsiTheme="minorHAnsi"/>
        </w:rPr>
      </w:pPr>
      <w:r w:rsidRPr="00906697">
        <w:rPr>
          <w:rFonts w:asciiTheme="minorHAnsi" w:hAnsiTheme="minorHAnsi"/>
          <w:szCs w:val="22"/>
        </w:rPr>
        <w:t>Oficial de Información Ad-honorem</w:t>
      </w:r>
    </w:p>
    <w:p w:rsidR="004B5189" w:rsidRDefault="006756F8" w:rsidP="002E38AB">
      <w:r>
        <w:rPr>
          <w:noProof/>
          <w:lang w:val="es-SV" w:eastAsia="es-SV"/>
        </w:rPr>
        <mc:AlternateContent>
          <mc:Choice Requires="wps">
            <w:drawing>
              <wp:anchor distT="0" distB="0" distL="114300" distR="114300" simplePos="0" relativeHeight="251658240" behindDoc="0" locked="0" layoutInCell="1" allowOverlap="1">
                <wp:simplePos x="0" y="0"/>
                <wp:positionH relativeFrom="column">
                  <wp:posOffset>409575</wp:posOffset>
                </wp:positionH>
                <wp:positionV relativeFrom="paragraph">
                  <wp:posOffset>132715</wp:posOffset>
                </wp:positionV>
                <wp:extent cx="6143625" cy="647700"/>
                <wp:effectExtent l="0" t="0" r="28575" b="19050"/>
                <wp:wrapNone/>
                <wp:docPr id="4"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647700"/>
                        </a:xfrm>
                        <a:prstGeom prst="rect">
                          <a:avLst/>
                        </a:prstGeom>
                        <a:solidFill>
                          <a:srgbClr val="FFFFFF"/>
                        </a:solidFill>
                        <a:ln w="9525">
                          <a:solidFill>
                            <a:srgbClr val="000000"/>
                          </a:solidFill>
                          <a:miter lim="800000"/>
                          <a:headEnd/>
                          <a:tailEnd/>
                        </a:ln>
                      </wps:spPr>
                      <wps:txb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margin-left:32.25pt;margin-top:10.45pt;width:483.7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">
                <v:textbox>
                  <w:txbxContent>
                    <w:p w:rsidR="00C55328" w:rsidRPr="00C736F8" w:rsidRDefault="00C55328" w:rsidP="00C55328">
                      <w:pPr>
                        <w:spacing w:after="0" w:line="240" w:lineRule="auto"/>
                        <w:jc w:val="center"/>
                        <w:rPr>
                          <w:sz w:val="16"/>
                          <w:szCs w:val="16"/>
                        </w:rPr>
                      </w:pPr>
                      <w:r w:rsidRPr="00C736F8">
                        <w:rPr>
                          <w:sz w:val="16"/>
                          <w:szCs w:val="16"/>
                        </w:rPr>
                        <w:t>Unidad de Acceso a la Información.</w:t>
                      </w:r>
                    </w:p>
                    <w:p w:rsidR="00C55328" w:rsidRPr="00C736F8" w:rsidRDefault="00C55328" w:rsidP="00C55328">
                      <w:pPr>
                        <w:spacing w:after="0" w:line="240" w:lineRule="auto"/>
                        <w:jc w:val="center"/>
                        <w:rPr>
                          <w:sz w:val="16"/>
                          <w:szCs w:val="16"/>
                        </w:rPr>
                      </w:pPr>
                      <w:r w:rsidRPr="00C736F8">
                        <w:rPr>
                          <w:sz w:val="16"/>
                          <w:szCs w:val="16"/>
                        </w:rPr>
                        <w:t>Ministerio de Turismo</w:t>
                      </w:r>
                    </w:p>
                    <w:p w:rsidR="00C55328" w:rsidRPr="00C736F8" w:rsidRDefault="00C55328" w:rsidP="00C55328">
                      <w:pPr>
                        <w:spacing w:after="0" w:line="240" w:lineRule="auto"/>
                        <w:jc w:val="center"/>
                        <w:rPr>
                          <w:sz w:val="16"/>
                          <w:szCs w:val="16"/>
                        </w:rPr>
                      </w:pPr>
                      <w:r w:rsidRPr="00C736F8">
                        <w:rPr>
                          <w:sz w:val="16"/>
                          <w:szCs w:val="16"/>
                        </w:rPr>
                        <w:t>Alameda Manuel Enrique Araujo, Edificio Carbonel No.2, 2ª. Planta, Colonia Roma.</w:t>
                      </w:r>
                    </w:p>
                    <w:p w:rsidR="00C55328" w:rsidRPr="00BC00EC" w:rsidRDefault="00C55328" w:rsidP="00C55328">
                      <w:pPr>
                        <w:spacing w:after="0" w:line="240" w:lineRule="auto"/>
                        <w:jc w:val="center"/>
                        <w:rPr>
                          <w:sz w:val="16"/>
                          <w:szCs w:val="16"/>
                          <w:u w:val="single"/>
                        </w:rPr>
                      </w:pPr>
                      <w:r w:rsidRPr="00BC00EC">
                        <w:rPr>
                          <w:sz w:val="16"/>
                          <w:szCs w:val="16"/>
                          <w:u w:val="single"/>
                        </w:rPr>
                        <w:t>Teléfono: 2243-7835</w:t>
                      </w:r>
                    </w:p>
                  </w:txbxContent>
                </v:textbox>
              </v:shape>
            </w:pict>
          </mc:Fallback>
        </mc:AlternateContent>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rsidRPr="00906697">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r w:rsidR="00C55328">
        <w:tab/>
      </w:r>
    </w:p>
    <w:p w:rsidR="004B5189" w:rsidRPr="004B5189" w:rsidRDefault="004B5189" w:rsidP="004B5189"/>
    <w:p w:rsidR="004B5189" w:rsidRPr="004B5189" w:rsidRDefault="004B5189" w:rsidP="004B5189"/>
    <w:p w:rsidR="004B5189" w:rsidRPr="004B5189" w:rsidRDefault="004B5189" w:rsidP="004B5189"/>
    <w:p w:rsidR="0022067E" w:rsidRDefault="0022067E" w:rsidP="0022067E">
      <w:pPr>
        <w:pStyle w:val="Textosinformato"/>
        <w:jc w:val="both"/>
        <w:rPr>
          <w:rFonts w:asciiTheme="minorHAnsi" w:hAnsiTheme="minorHAnsi"/>
        </w:rPr>
      </w:pPr>
      <w:r>
        <w:rPr>
          <w:rFonts w:ascii="Century Gothic" w:hAnsi="Century Gothic"/>
          <w:b/>
          <w:sz w:val="20"/>
          <w:szCs w:val="20"/>
          <w:u w:val="single"/>
        </w:rPr>
        <w:t>Nota</w:t>
      </w:r>
      <w:r>
        <w:rPr>
          <w:rFonts w:ascii="Century Gothic" w:hAnsi="Century Gothic"/>
          <w:sz w:val="20"/>
          <w:szCs w:val="20"/>
        </w:rPr>
        <w:t xml:space="preserve">: Con base en los Art. 24, 25 y 30 de la Ley de Acceso a la Información Pública. Se ha suprimido el nombre del solicitante, número de Documento Único de Identidad DUI y correo electrónico de contacto.  </w:t>
      </w:r>
    </w:p>
    <w:p w:rsidR="004B5189" w:rsidRPr="0022067E" w:rsidRDefault="004B5189" w:rsidP="00E713B9">
      <w:pPr>
        <w:tabs>
          <w:tab w:val="left" w:pos="1800"/>
        </w:tabs>
        <w:rPr>
          <w:lang w:val="es-SV"/>
        </w:rPr>
      </w:pPr>
    </w:p>
    <w:sectPr w:rsidR="004B5189" w:rsidRPr="0022067E" w:rsidSect="00F31C9A">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6A" w:rsidRDefault="009D316A" w:rsidP="00C55328">
      <w:pPr>
        <w:spacing w:after="0" w:line="240" w:lineRule="auto"/>
      </w:pPr>
      <w:r>
        <w:separator/>
      </w:r>
    </w:p>
  </w:endnote>
  <w:endnote w:type="continuationSeparator" w:id="0">
    <w:p w:rsidR="009D316A" w:rsidRDefault="009D316A" w:rsidP="00C55328">
      <w:pPr>
        <w:spacing w:after="0" w:line="240" w:lineRule="auto"/>
      </w:pPr>
      <w:r>
        <w:continuationSeparator/>
      </w:r>
    </w:p>
  </w:endnote>
  <w:endnote w:type="continuationNotice" w:id="1">
    <w:p w:rsidR="009D316A" w:rsidRDefault="009D31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6A" w:rsidRDefault="009D316A" w:rsidP="00C55328">
      <w:pPr>
        <w:spacing w:after="0" w:line="240" w:lineRule="auto"/>
      </w:pPr>
      <w:r>
        <w:separator/>
      </w:r>
    </w:p>
  </w:footnote>
  <w:footnote w:type="continuationSeparator" w:id="0">
    <w:p w:rsidR="009D316A" w:rsidRDefault="009D316A" w:rsidP="00C55328">
      <w:pPr>
        <w:spacing w:after="0" w:line="240" w:lineRule="auto"/>
      </w:pPr>
      <w:r>
        <w:continuationSeparator/>
      </w:r>
    </w:p>
  </w:footnote>
  <w:footnote w:type="continuationNotice" w:id="1">
    <w:p w:rsidR="009D316A" w:rsidRDefault="009D316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A0246"/>
    <w:multiLevelType w:val="hybridMultilevel"/>
    <w:tmpl w:val="80E69AFA"/>
    <w:lvl w:ilvl="0" w:tplc="CD40B64E">
      <w:start w:val="1"/>
      <w:numFmt w:val="decimal"/>
      <w:lvlText w:val="%1."/>
      <w:lvlJc w:val="left"/>
      <w:pPr>
        <w:ind w:left="1110" w:hanging="360"/>
      </w:pPr>
      <w:rPr>
        <w:rFonts w:hint="default"/>
      </w:rPr>
    </w:lvl>
    <w:lvl w:ilvl="1" w:tplc="440A0019" w:tentative="1">
      <w:start w:val="1"/>
      <w:numFmt w:val="lowerLetter"/>
      <w:lvlText w:val="%2."/>
      <w:lvlJc w:val="left"/>
      <w:pPr>
        <w:ind w:left="1830" w:hanging="360"/>
      </w:pPr>
    </w:lvl>
    <w:lvl w:ilvl="2" w:tplc="440A001B" w:tentative="1">
      <w:start w:val="1"/>
      <w:numFmt w:val="lowerRoman"/>
      <w:lvlText w:val="%3."/>
      <w:lvlJc w:val="right"/>
      <w:pPr>
        <w:ind w:left="2550" w:hanging="180"/>
      </w:pPr>
    </w:lvl>
    <w:lvl w:ilvl="3" w:tplc="440A000F" w:tentative="1">
      <w:start w:val="1"/>
      <w:numFmt w:val="decimal"/>
      <w:lvlText w:val="%4."/>
      <w:lvlJc w:val="left"/>
      <w:pPr>
        <w:ind w:left="3270" w:hanging="360"/>
      </w:pPr>
    </w:lvl>
    <w:lvl w:ilvl="4" w:tplc="440A0019" w:tentative="1">
      <w:start w:val="1"/>
      <w:numFmt w:val="lowerLetter"/>
      <w:lvlText w:val="%5."/>
      <w:lvlJc w:val="left"/>
      <w:pPr>
        <w:ind w:left="3990" w:hanging="360"/>
      </w:pPr>
    </w:lvl>
    <w:lvl w:ilvl="5" w:tplc="440A001B" w:tentative="1">
      <w:start w:val="1"/>
      <w:numFmt w:val="lowerRoman"/>
      <w:lvlText w:val="%6."/>
      <w:lvlJc w:val="right"/>
      <w:pPr>
        <w:ind w:left="4710" w:hanging="180"/>
      </w:pPr>
    </w:lvl>
    <w:lvl w:ilvl="6" w:tplc="440A000F" w:tentative="1">
      <w:start w:val="1"/>
      <w:numFmt w:val="decimal"/>
      <w:lvlText w:val="%7."/>
      <w:lvlJc w:val="left"/>
      <w:pPr>
        <w:ind w:left="5430" w:hanging="360"/>
      </w:pPr>
    </w:lvl>
    <w:lvl w:ilvl="7" w:tplc="440A0019" w:tentative="1">
      <w:start w:val="1"/>
      <w:numFmt w:val="lowerLetter"/>
      <w:lvlText w:val="%8."/>
      <w:lvlJc w:val="left"/>
      <w:pPr>
        <w:ind w:left="6150" w:hanging="360"/>
      </w:pPr>
    </w:lvl>
    <w:lvl w:ilvl="8" w:tplc="440A001B" w:tentative="1">
      <w:start w:val="1"/>
      <w:numFmt w:val="lowerRoman"/>
      <w:lvlText w:val="%9."/>
      <w:lvlJc w:val="right"/>
      <w:pPr>
        <w:ind w:left="6870" w:hanging="180"/>
      </w:pPr>
    </w:lvl>
  </w:abstractNum>
  <w:abstractNum w:abstractNumId="1" w15:restartNumberingAfterBreak="0">
    <w:nsid w:val="06F76465"/>
    <w:multiLevelType w:val="hybridMultilevel"/>
    <w:tmpl w:val="97923418"/>
    <w:lvl w:ilvl="0" w:tplc="0C0A0013">
      <w:start w:val="1"/>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88329F"/>
    <w:multiLevelType w:val="hybridMultilevel"/>
    <w:tmpl w:val="B1E2DA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D12717"/>
    <w:multiLevelType w:val="hybridMultilevel"/>
    <w:tmpl w:val="6450E6B2"/>
    <w:lvl w:ilvl="0" w:tplc="2386386E">
      <w:start w:val="1"/>
      <w:numFmt w:val="upperRoman"/>
      <w:lvlText w:val="%1)"/>
      <w:lvlJc w:val="left"/>
      <w:pPr>
        <w:ind w:left="1146" w:hanging="72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4245898"/>
    <w:multiLevelType w:val="hybridMultilevel"/>
    <w:tmpl w:val="7B4EF072"/>
    <w:lvl w:ilvl="0" w:tplc="ED1604A6">
      <w:start w:val="1"/>
      <w:numFmt w:val="decimal"/>
      <w:lvlText w:val="%1)"/>
      <w:lvlJc w:val="left"/>
      <w:pPr>
        <w:ind w:left="1830" w:hanging="360"/>
      </w:pPr>
      <w:rPr>
        <w:rFonts w:hint="default"/>
        <w:b/>
      </w:rPr>
    </w:lvl>
    <w:lvl w:ilvl="1" w:tplc="440A0019" w:tentative="1">
      <w:start w:val="1"/>
      <w:numFmt w:val="lowerLetter"/>
      <w:lvlText w:val="%2."/>
      <w:lvlJc w:val="left"/>
      <w:pPr>
        <w:ind w:left="2550" w:hanging="360"/>
      </w:pPr>
    </w:lvl>
    <w:lvl w:ilvl="2" w:tplc="440A001B" w:tentative="1">
      <w:start w:val="1"/>
      <w:numFmt w:val="lowerRoman"/>
      <w:lvlText w:val="%3."/>
      <w:lvlJc w:val="right"/>
      <w:pPr>
        <w:ind w:left="3270" w:hanging="180"/>
      </w:pPr>
    </w:lvl>
    <w:lvl w:ilvl="3" w:tplc="440A000F" w:tentative="1">
      <w:start w:val="1"/>
      <w:numFmt w:val="decimal"/>
      <w:lvlText w:val="%4."/>
      <w:lvlJc w:val="left"/>
      <w:pPr>
        <w:ind w:left="3990" w:hanging="360"/>
      </w:pPr>
    </w:lvl>
    <w:lvl w:ilvl="4" w:tplc="440A0019" w:tentative="1">
      <w:start w:val="1"/>
      <w:numFmt w:val="lowerLetter"/>
      <w:lvlText w:val="%5."/>
      <w:lvlJc w:val="left"/>
      <w:pPr>
        <w:ind w:left="4710" w:hanging="360"/>
      </w:pPr>
    </w:lvl>
    <w:lvl w:ilvl="5" w:tplc="440A001B" w:tentative="1">
      <w:start w:val="1"/>
      <w:numFmt w:val="lowerRoman"/>
      <w:lvlText w:val="%6."/>
      <w:lvlJc w:val="right"/>
      <w:pPr>
        <w:ind w:left="5430" w:hanging="180"/>
      </w:pPr>
    </w:lvl>
    <w:lvl w:ilvl="6" w:tplc="440A000F" w:tentative="1">
      <w:start w:val="1"/>
      <w:numFmt w:val="decimal"/>
      <w:lvlText w:val="%7."/>
      <w:lvlJc w:val="left"/>
      <w:pPr>
        <w:ind w:left="6150" w:hanging="360"/>
      </w:pPr>
    </w:lvl>
    <w:lvl w:ilvl="7" w:tplc="440A0019" w:tentative="1">
      <w:start w:val="1"/>
      <w:numFmt w:val="lowerLetter"/>
      <w:lvlText w:val="%8."/>
      <w:lvlJc w:val="left"/>
      <w:pPr>
        <w:ind w:left="6870" w:hanging="360"/>
      </w:pPr>
    </w:lvl>
    <w:lvl w:ilvl="8" w:tplc="440A001B" w:tentative="1">
      <w:start w:val="1"/>
      <w:numFmt w:val="lowerRoman"/>
      <w:lvlText w:val="%9."/>
      <w:lvlJc w:val="right"/>
      <w:pPr>
        <w:ind w:left="7590" w:hanging="180"/>
      </w:pPr>
    </w:lvl>
  </w:abstractNum>
  <w:abstractNum w:abstractNumId="5" w15:restartNumberingAfterBreak="0">
    <w:nsid w:val="22DC1173"/>
    <w:multiLevelType w:val="hybridMultilevel"/>
    <w:tmpl w:val="09D462AE"/>
    <w:lvl w:ilvl="0" w:tplc="24F2AE76">
      <w:start w:val="1"/>
      <w:numFmt w:val="decimal"/>
      <w:lvlText w:val="%1."/>
      <w:lvlJc w:val="left"/>
      <w:pPr>
        <w:ind w:left="720" w:hanging="360"/>
      </w:pPr>
      <w:rPr>
        <w:rFonts w:hint="default"/>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4452E0F"/>
    <w:multiLevelType w:val="hybridMultilevel"/>
    <w:tmpl w:val="E15288AE"/>
    <w:lvl w:ilvl="0" w:tplc="0C0A0017">
      <w:start w:val="1"/>
      <w:numFmt w:val="lowerLetter"/>
      <w:lvlText w:val="%1)"/>
      <w:lvlJc w:val="left"/>
      <w:pPr>
        <w:ind w:left="1440" w:hanging="360"/>
      </w:pPr>
      <w:rPr>
        <w:rFont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35A258D3"/>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8" w15:restartNumberingAfterBreak="0">
    <w:nsid w:val="5A8F644C"/>
    <w:multiLevelType w:val="hybridMultilevel"/>
    <w:tmpl w:val="D2F6A1C6"/>
    <w:lvl w:ilvl="0" w:tplc="6E86AB08">
      <w:start w:val="1"/>
      <w:numFmt w:val="decimal"/>
      <w:lvlText w:val="%1)"/>
      <w:lvlJc w:val="left"/>
      <w:pPr>
        <w:ind w:left="1069" w:hanging="36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9" w15:restartNumberingAfterBreak="0">
    <w:nsid w:val="64A43A14"/>
    <w:multiLevelType w:val="hybridMultilevel"/>
    <w:tmpl w:val="31ACEF14"/>
    <w:lvl w:ilvl="0" w:tplc="440A0001">
      <w:start w:val="1"/>
      <w:numFmt w:val="bullet"/>
      <w:lvlText w:val=""/>
      <w:lvlJc w:val="left"/>
      <w:pPr>
        <w:ind w:left="1470" w:hanging="360"/>
      </w:pPr>
      <w:rPr>
        <w:rFonts w:ascii="Symbol" w:hAnsi="Symbol" w:hint="default"/>
      </w:rPr>
    </w:lvl>
    <w:lvl w:ilvl="1" w:tplc="440A0003" w:tentative="1">
      <w:start w:val="1"/>
      <w:numFmt w:val="bullet"/>
      <w:lvlText w:val="o"/>
      <w:lvlJc w:val="left"/>
      <w:pPr>
        <w:ind w:left="2190" w:hanging="360"/>
      </w:pPr>
      <w:rPr>
        <w:rFonts w:ascii="Courier New" w:hAnsi="Courier New" w:cs="Courier New" w:hint="default"/>
      </w:rPr>
    </w:lvl>
    <w:lvl w:ilvl="2" w:tplc="440A0005" w:tentative="1">
      <w:start w:val="1"/>
      <w:numFmt w:val="bullet"/>
      <w:lvlText w:val=""/>
      <w:lvlJc w:val="left"/>
      <w:pPr>
        <w:ind w:left="2910" w:hanging="360"/>
      </w:pPr>
      <w:rPr>
        <w:rFonts w:ascii="Wingdings" w:hAnsi="Wingdings" w:hint="default"/>
      </w:rPr>
    </w:lvl>
    <w:lvl w:ilvl="3" w:tplc="440A0001" w:tentative="1">
      <w:start w:val="1"/>
      <w:numFmt w:val="bullet"/>
      <w:lvlText w:val=""/>
      <w:lvlJc w:val="left"/>
      <w:pPr>
        <w:ind w:left="3630" w:hanging="360"/>
      </w:pPr>
      <w:rPr>
        <w:rFonts w:ascii="Symbol" w:hAnsi="Symbol" w:hint="default"/>
      </w:rPr>
    </w:lvl>
    <w:lvl w:ilvl="4" w:tplc="440A0003" w:tentative="1">
      <w:start w:val="1"/>
      <w:numFmt w:val="bullet"/>
      <w:lvlText w:val="o"/>
      <w:lvlJc w:val="left"/>
      <w:pPr>
        <w:ind w:left="4350" w:hanging="360"/>
      </w:pPr>
      <w:rPr>
        <w:rFonts w:ascii="Courier New" w:hAnsi="Courier New" w:cs="Courier New" w:hint="default"/>
      </w:rPr>
    </w:lvl>
    <w:lvl w:ilvl="5" w:tplc="440A0005" w:tentative="1">
      <w:start w:val="1"/>
      <w:numFmt w:val="bullet"/>
      <w:lvlText w:val=""/>
      <w:lvlJc w:val="left"/>
      <w:pPr>
        <w:ind w:left="5070" w:hanging="360"/>
      </w:pPr>
      <w:rPr>
        <w:rFonts w:ascii="Wingdings" w:hAnsi="Wingdings" w:hint="default"/>
      </w:rPr>
    </w:lvl>
    <w:lvl w:ilvl="6" w:tplc="440A0001" w:tentative="1">
      <w:start w:val="1"/>
      <w:numFmt w:val="bullet"/>
      <w:lvlText w:val=""/>
      <w:lvlJc w:val="left"/>
      <w:pPr>
        <w:ind w:left="5790" w:hanging="360"/>
      </w:pPr>
      <w:rPr>
        <w:rFonts w:ascii="Symbol" w:hAnsi="Symbol" w:hint="default"/>
      </w:rPr>
    </w:lvl>
    <w:lvl w:ilvl="7" w:tplc="440A0003" w:tentative="1">
      <w:start w:val="1"/>
      <w:numFmt w:val="bullet"/>
      <w:lvlText w:val="o"/>
      <w:lvlJc w:val="left"/>
      <w:pPr>
        <w:ind w:left="6510" w:hanging="360"/>
      </w:pPr>
      <w:rPr>
        <w:rFonts w:ascii="Courier New" w:hAnsi="Courier New" w:cs="Courier New" w:hint="default"/>
      </w:rPr>
    </w:lvl>
    <w:lvl w:ilvl="8" w:tplc="440A0005" w:tentative="1">
      <w:start w:val="1"/>
      <w:numFmt w:val="bullet"/>
      <w:lvlText w:val=""/>
      <w:lvlJc w:val="left"/>
      <w:pPr>
        <w:ind w:left="7230" w:hanging="360"/>
      </w:pPr>
      <w:rPr>
        <w:rFonts w:ascii="Wingdings" w:hAnsi="Wingdings" w:hint="default"/>
      </w:rPr>
    </w:lvl>
  </w:abstractNum>
  <w:abstractNum w:abstractNumId="10" w15:restartNumberingAfterBreak="0">
    <w:nsid w:val="78FD596B"/>
    <w:multiLevelType w:val="hybridMultilevel"/>
    <w:tmpl w:val="2B4AFC9A"/>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15:restartNumberingAfterBreak="0">
    <w:nsid w:val="7B594E5F"/>
    <w:multiLevelType w:val="hybridMultilevel"/>
    <w:tmpl w:val="A1BAD620"/>
    <w:lvl w:ilvl="0" w:tplc="4BA8BDD8">
      <w:start w:val="1"/>
      <w:numFmt w:val="upperRoman"/>
      <w:lvlText w:val="%1."/>
      <w:lvlJc w:val="left"/>
      <w:pPr>
        <w:ind w:left="1429" w:hanging="720"/>
      </w:pPr>
      <w:rPr>
        <w:rFonts w:hint="default"/>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num w:numId="1">
    <w:abstractNumId w:val="9"/>
  </w:num>
  <w:num w:numId="2">
    <w:abstractNumId w:val="2"/>
  </w:num>
  <w:num w:numId="3">
    <w:abstractNumId w:val="3"/>
  </w:num>
  <w:num w:numId="4">
    <w:abstractNumId w:val="8"/>
  </w:num>
  <w:num w:numId="5">
    <w:abstractNumId w:val="5"/>
  </w:num>
  <w:num w:numId="6">
    <w:abstractNumId w:val="6"/>
  </w:num>
  <w:num w:numId="7">
    <w:abstractNumId w:val="1"/>
  </w:num>
  <w:num w:numId="8">
    <w:abstractNumId w:val="10"/>
  </w:num>
  <w:num w:numId="9">
    <w:abstractNumId w:val="7"/>
  </w:num>
  <w:num w:numId="10">
    <w:abstractNumId w:val="0"/>
  </w:num>
  <w:num w:numId="11">
    <w:abstractNumId w:val="4"/>
  </w:num>
  <w:num w:numId="12">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ED2"/>
    <w:rsid w:val="00032896"/>
    <w:rsid w:val="00032921"/>
    <w:rsid w:val="00081D73"/>
    <w:rsid w:val="0008275D"/>
    <w:rsid w:val="00095CC3"/>
    <w:rsid w:val="000A0841"/>
    <w:rsid w:val="000A4F6C"/>
    <w:rsid w:val="000B4A43"/>
    <w:rsid w:val="000C273A"/>
    <w:rsid w:val="000C5153"/>
    <w:rsid w:val="000C5B97"/>
    <w:rsid w:val="000D31C6"/>
    <w:rsid w:val="000E522A"/>
    <w:rsid w:val="00102D68"/>
    <w:rsid w:val="00106FE6"/>
    <w:rsid w:val="00112A0A"/>
    <w:rsid w:val="001132FE"/>
    <w:rsid w:val="00115EC4"/>
    <w:rsid w:val="00115F13"/>
    <w:rsid w:val="00126A1D"/>
    <w:rsid w:val="00133676"/>
    <w:rsid w:val="0013521C"/>
    <w:rsid w:val="00135420"/>
    <w:rsid w:val="001525DC"/>
    <w:rsid w:val="00157E9F"/>
    <w:rsid w:val="001617AB"/>
    <w:rsid w:val="001647B3"/>
    <w:rsid w:val="00170562"/>
    <w:rsid w:val="00177E51"/>
    <w:rsid w:val="00181084"/>
    <w:rsid w:val="00184098"/>
    <w:rsid w:val="001919E4"/>
    <w:rsid w:val="00192241"/>
    <w:rsid w:val="00193483"/>
    <w:rsid w:val="00195B46"/>
    <w:rsid w:val="00195E36"/>
    <w:rsid w:val="001A10AD"/>
    <w:rsid w:val="001B1DE4"/>
    <w:rsid w:val="001B353A"/>
    <w:rsid w:val="001C273F"/>
    <w:rsid w:val="001C5C46"/>
    <w:rsid w:val="001D0DFA"/>
    <w:rsid w:val="001D0E88"/>
    <w:rsid w:val="001D3F66"/>
    <w:rsid w:val="001E1A58"/>
    <w:rsid w:val="001F11B3"/>
    <w:rsid w:val="001F352D"/>
    <w:rsid w:val="00213ED2"/>
    <w:rsid w:val="0022067E"/>
    <w:rsid w:val="0023131A"/>
    <w:rsid w:val="002473C3"/>
    <w:rsid w:val="002659A4"/>
    <w:rsid w:val="00267A31"/>
    <w:rsid w:val="00277FC0"/>
    <w:rsid w:val="002B1251"/>
    <w:rsid w:val="002C3422"/>
    <w:rsid w:val="002C342A"/>
    <w:rsid w:val="002D0A0E"/>
    <w:rsid w:val="002D196C"/>
    <w:rsid w:val="002D67B0"/>
    <w:rsid w:val="002E1140"/>
    <w:rsid w:val="002E38AB"/>
    <w:rsid w:val="002F1FDF"/>
    <w:rsid w:val="00303F01"/>
    <w:rsid w:val="00311F40"/>
    <w:rsid w:val="003236D8"/>
    <w:rsid w:val="00326293"/>
    <w:rsid w:val="00332C23"/>
    <w:rsid w:val="003521A6"/>
    <w:rsid w:val="0035463E"/>
    <w:rsid w:val="00354B78"/>
    <w:rsid w:val="00362CD7"/>
    <w:rsid w:val="00372EA1"/>
    <w:rsid w:val="00386BDE"/>
    <w:rsid w:val="00393E28"/>
    <w:rsid w:val="00396D22"/>
    <w:rsid w:val="003A742C"/>
    <w:rsid w:val="003C25B7"/>
    <w:rsid w:val="003E7A52"/>
    <w:rsid w:val="003F2531"/>
    <w:rsid w:val="00402EB0"/>
    <w:rsid w:val="00404C1C"/>
    <w:rsid w:val="0044031E"/>
    <w:rsid w:val="00447AED"/>
    <w:rsid w:val="00452494"/>
    <w:rsid w:val="00480059"/>
    <w:rsid w:val="004913B5"/>
    <w:rsid w:val="00491651"/>
    <w:rsid w:val="004925B1"/>
    <w:rsid w:val="00497B94"/>
    <w:rsid w:val="004A3B53"/>
    <w:rsid w:val="004B5189"/>
    <w:rsid w:val="004C5FED"/>
    <w:rsid w:val="004D3622"/>
    <w:rsid w:val="004E1E97"/>
    <w:rsid w:val="004E5445"/>
    <w:rsid w:val="004E686A"/>
    <w:rsid w:val="00516AE8"/>
    <w:rsid w:val="0052000B"/>
    <w:rsid w:val="00531CB0"/>
    <w:rsid w:val="005323E6"/>
    <w:rsid w:val="0053538B"/>
    <w:rsid w:val="00545606"/>
    <w:rsid w:val="005545C2"/>
    <w:rsid w:val="00554901"/>
    <w:rsid w:val="00556ADE"/>
    <w:rsid w:val="00564BA2"/>
    <w:rsid w:val="005713DC"/>
    <w:rsid w:val="00584778"/>
    <w:rsid w:val="00585F43"/>
    <w:rsid w:val="005A4EFF"/>
    <w:rsid w:val="005A7CDC"/>
    <w:rsid w:val="005B1EF6"/>
    <w:rsid w:val="005B393D"/>
    <w:rsid w:val="005B3EE6"/>
    <w:rsid w:val="005C340C"/>
    <w:rsid w:val="005D44B6"/>
    <w:rsid w:val="005E045E"/>
    <w:rsid w:val="005F046B"/>
    <w:rsid w:val="0061016E"/>
    <w:rsid w:val="00616EF2"/>
    <w:rsid w:val="00634691"/>
    <w:rsid w:val="0063767E"/>
    <w:rsid w:val="00644DA7"/>
    <w:rsid w:val="0065344F"/>
    <w:rsid w:val="00656439"/>
    <w:rsid w:val="00657886"/>
    <w:rsid w:val="006756F8"/>
    <w:rsid w:val="006761E0"/>
    <w:rsid w:val="00677C83"/>
    <w:rsid w:val="00681BC6"/>
    <w:rsid w:val="00685371"/>
    <w:rsid w:val="006876ED"/>
    <w:rsid w:val="006B2840"/>
    <w:rsid w:val="006B29DD"/>
    <w:rsid w:val="006B5734"/>
    <w:rsid w:val="006B62E8"/>
    <w:rsid w:val="006F0E18"/>
    <w:rsid w:val="007008F6"/>
    <w:rsid w:val="00702A7F"/>
    <w:rsid w:val="00720688"/>
    <w:rsid w:val="00732FD5"/>
    <w:rsid w:val="007379A5"/>
    <w:rsid w:val="00743161"/>
    <w:rsid w:val="00762497"/>
    <w:rsid w:val="0077093D"/>
    <w:rsid w:val="00777FEA"/>
    <w:rsid w:val="007942BC"/>
    <w:rsid w:val="007A61D7"/>
    <w:rsid w:val="007B2DF2"/>
    <w:rsid w:val="007C3AFC"/>
    <w:rsid w:val="007D15A7"/>
    <w:rsid w:val="007D4463"/>
    <w:rsid w:val="007E0403"/>
    <w:rsid w:val="007F1B7C"/>
    <w:rsid w:val="007F7AF3"/>
    <w:rsid w:val="00812B3F"/>
    <w:rsid w:val="0081713C"/>
    <w:rsid w:val="00825097"/>
    <w:rsid w:val="00825757"/>
    <w:rsid w:val="008321AA"/>
    <w:rsid w:val="00833B53"/>
    <w:rsid w:val="008411C7"/>
    <w:rsid w:val="0086194B"/>
    <w:rsid w:val="00885EB0"/>
    <w:rsid w:val="008A69DB"/>
    <w:rsid w:val="008B2895"/>
    <w:rsid w:val="008C1BAA"/>
    <w:rsid w:val="008C1FC2"/>
    <w:rsid w:val="008D3E77"/>
    <w:rsid w:val="008D552F"/>
    <w:rsid w:val="008E1AA2"/>
    <w:rsid w:val="008F1B83"/>
    <w:rsid w:val="008F7553"/>
    <w:rsid w:val="00902FF9"/>
    <w:rsid w:val="009051DE"/>
    <w:rsid w:val="00906697"/>
    <w:rsid w:val="00951AE8"/>
    <w:rsid w:val="00956054"/>
    <w:rsid w:val="009704A0"/>
    <w:rsid w:val="009837B1"/>
    <w:rsid w:val="00995CCF"/>
    <w:rsid w:val="009A14D5"/>
    <w:rsid w:val="009B2F52"/>
    <w:rsid w:val="009C3AD6"/>
    <w:rsid w:val="009D316A"/>
    <w:rsid w:val="009E2DDA"/>
    <w:rsid w:val="009E43ED"/>
    <w:rsid w:val="009F307F"/>
    <w:rsid w:val="00A217A4"/>
    <w:rsid w:val="00A3029B"/>
    <w:rsid w:val="00A34AEB"/>
    <w:rsid w:val="00A41234"/>
    <w:rsid w:val="00A418BD"/>
    <w:rsid w:val="00A56285"/>
    <w:rsid w:val="00A6509A"/>
    <w:rsid w:val="00A65720"/>
    <w:rsid w:val="00A8309F"/>
    <w:rsid w:val="00A90E48"/>
    <w:rsid w:val="00A97A55"/>
    <w:rsid w:val="00A97E69"/>
    <w:rsid w:val="00AA0292"/>
    <w:rsid w:val="00AB7043"/>
    <w:rsid w:val="00AD29E9"/>
    <w:rsid w:val="00AE062C"/>
    <w:rsid w:val="00AE6740"/>
    <w:rsid w:val="00B00909"/>
    <w:rsid w:val="00B203A0"/>
    <w:rsid w:val="00B30239"/>
    <w:rsid w:val="00B44B93"/>
    <w:rsid w:val="00B605BD"/>
    <w:rsid w:val="00B6160B"/>
    <w:rsid w:val="00B706D7"/>
    <w:rsid w:val="00B728C2"/>
    <w:rsid w:val="00BA3C98"/>
    <w:rsid w:val="00BA479F"/>
    <w:rsid w:val="00BA6F86"/>
    <w:rsid w:val="00BB182B"/>
    <w:rsid w:val="00BB3098"/>
    <w:rsid w:val="00BB3D95"/>
    <w:rsid w:val="00BC00EC"/>
    <w:rsid w:val="00BC1C8B"/>
    <w:rsid w:val="00BC28D4"/>
    <w:rsid w:val="00BD0913"/>
    <w:rsid w:val="00BE0566"/>
    <w:rsid w:val="00BE59BD"/>
    <w:rsid w:val="00BF5CA1"/>
    <w:rsid w:val="00BF633C"/>
    <w:rsid w:val="00BF71A1"/>
    <w:rsid w:val="00C03FCB"/>
    <w:rsid w:val="00C1374A"/>
    <w:rsid w:val="00C2190A"/>
    <w:rsid w:val="00C328B2"/>
    <w:rsid w:val="00C34014"/>
    <w:rsid w:val="00C34344"/>
    <w:rsid w:val="00C45DB4"/>
    <w:rsid w:val="00C50F7F"/>
    <w:rsid w:val="00C54559"/>
    <w:rsid w:val="00C55328"/>
    <w:rsid w:val="00C571DC"/>
    <w:rsid w:val="00C613FB"/>
    <w:rsid w:val="00C630F0"/>
    <w:rsid w:val="00C64FCF"/>
    <w:rsid w:val="00C65E78"/>
    <w:rsid w:val="00C709AB"/>
    <w:rsid w:val="00C736F8"/>
    <w:rsid w:val="00C73CA1"/>
    <w:rsid w:val="00C76199"/>
    <w:rsid w:val="00C77506"/>
    <w:rsid w:val="00C9754A"/>
    <w:rsid w:val="00CA6D68"/>
    <w:rsid w:val="00CB395A"/>
    <w:rsid w:val="00CD1AD1"/>
    <w:rsid w:val="00CD26B9"/>
    <w:rsid w:val="00CD27BC"/>
    <w:rsid w:val="00CE55CB"/>
    <w:rsid w:val="00CE6C4B"/>
    <w:rsid w:val="00D0355F"/>
    <w:rsid w:val="00D12625"/>
    <w:rsid w:val="00D15654"/>
    <w:rsid w:val="00D20321"/>
    <w:rsid w:val="00D259E2"/>
    <w:rsid w:val="00D275EE"/>
    <w:rsid w:val="00D2786D"/>
    <w:rsid w:val="00D43165"/>
    <w:rsid w:val="00D462FA"/>
    <w:rsid w:val="00D63885"/>
    <w:rsid w:val="00D74F1B"/>
    <w:rsid w:val="00D75E5C"/>
    <w:rsid w:val="00D77349"/>
    <w:rsid w:val="00D90D04"/>
    <w:rsid w:val="00D924AD"/>
    <w:rsid w:val="00DA4331"/>
    <w:rsid w:val="00DB7957"/>
    <w:rsid w:val="00DC37CA"/>
    <w:rsid w:val="00DE255F"/>
    <w:rsid w:val="00DE3EB0"/>
    <w:rsid w:val="00DE4CBA"/>
    <w:rsid w:val="00DF5546"/>
    <w:rsid w:val="00E04241"/>
    <w:rsid w:val="00E10B1C"/>
    <w:rsid w:val="00E12441"/>
    <w:rsid w:val="00E155B4"/>
    <w:rsid w:val="00E2169C"/>
    <w:rsid w:val="00E22552"/>
    <w:rsid w:val="00E23847"/>
    <w:rsid w:val="00E5015D"/>
    <w:rsid w:val="00E52386"/>
    <w:rsid w:val="00E713B9"/>
    <w:rsid w:val="00E73FF1"/>
    <w:rsid w:val="00E7514F"/>
    <w:rsid w:val="00E81AC1"/>
    <w:rsid w:val="00E829F9"/>
    <w:rsid w:val="00E83ABC"/>
    <w:rsid w:val="00E941FE"/>
    <w:rsid w:val="00EA1206"/>
    <w:rsid w:val="00EA5F5C"/>
    <w:rsid w:val="00EB78D8"/>
    <w:rsid w:val="00EE5DDE"/>
    <w:rsid w:val="00EF4EB8"/>
    <w:rsid w:val="00F02154"/>
    <w:rsid w:val="00F1035C"/>
    <w:rsid w:val="00F254D0"/>
    <w:rsid w:val="00F26E67"/>
    <w:rsid w:val="00F31C9A"/>
    <w:rsid w:val="00F459B8"/>
    <w:rsid w:val="00F509EF"/>
    <w:rsid w:val="00F74C43"/>
    <w:rsid w:val="00F80817"/>
    <w:rsid w:val="00F87D31"/>
    <w:rsid w:val="00F909AB"/>
    <w:rsid w:val="00FA7852"/>
    <w:rsid w:val="00FB77FE"/>
    <w:rsid w:val="00FD0502"/>
    <w:rsid w:val="00FE79A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371DEC-5FCA-42F8-A223-39E071FBF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ED2"/>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13ED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3ED2"/>
    <w:rPr>
      <w:rFonts w:ascii="Tahoma" w:hAnsi="Tahoma" w:cs="Tahoma"/>
      <w:sz w:val="16"/>
      <w:szCs w:val="16"/>
      <w:lang w:val="es-ES"/>
    </w:rPr>
  </w:style>
  <w:style w:type="paragraph" w:styleId="Prrafodelista">
    <w:name w:val="List Paragraph"/>
    <w:basedOn w:val="Normal"/>
    <w:uiPriority w:val="34"/>
    <w:qFormat/>
    <w:rsid w:val="007008F6"/>
    <w:pPr>
      <w:ind w:left="720"/>
      <w:contextualSpacing/>
    </w:pPr>
  </w:style>
  <w:style w:type="paragraph" w:styleId="Textosinformato">
    <w:name w:val="Plain Text"/>
    <w:basedOn w:val="Normal"/>
    <w:link w:val="TextosinformatoCar"/>
    <w:uiPriority w:val="99"/>
    <w:unhideWhenUsed/>
    <w:rsid w:val="00E2169C"/>
    <w:pPr>
      <w:spacing w:after="0" w:line="240" w:lineRule="auto"/>
    </w:pPr>
    <w:rPr>
      <w:rFonts w:ascii="Calibri" w:hAnsi="Calibri"/>
      <w:szCs w:val="21"/>
      <w:lang w:val="es-SV"/>
    </w:rPr>
  </w:style>
  <w:style w:type="character" w:customStyle="1" w:styleId="TextosinformatoCar">
    <w:name w:val="Texto sin formato Car"/>
    <w:basedOn w:val="Fuentedeprrafopredeter"/>
    <w:link w:val="Textosinformato"/>
    <w:uiPriority w:val="99"/>
    <w:rsid w:val="00E2169C"/>
    <w:rPr>
      <w:rFonts w:ascii="Calibri" w:hAnsi="Calibri"/>
      <w:szCs w:val="21"/>
    </w:rPr>
  </w:style>
  <w:style w:type="character" w:styleId="Hipervnculo">
    <w:name w:val="Hyperlink"/>
    <w:basedOn w:val="Fuentedeprrafopredeter"/>
    <w:uiPriority w:val="99"/>
    <w:unhideWhenUsed/>
    <w:rsid w:val="00D90D04"/>
    <w:rPr>
      <w:color w:val="0000FF" w:themeColor="hyperlink"/>
      <w:u w:val="single"/>
    </w:rPr>
  </w:style>
  <w:style w:type="table" w:styleId="Tablaconcuadrcula">
    <w:name w:val="Table Grid"/>
    <w:basedOn w:val="Tablanormal"/>
    <w:uiPriority w:val="59"/>
    <w:rsid w:val="00303F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553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55328"/>
    <w:rPr>
      <w:lang w:val="es-ES"/>
    </w:rPr>
  </w:style>
  <w:style w:type="paragraph" w:styleId="Piedepgina">
    <w:name w:val="footer"/>
    <w:basedOn w:val="Normal"/>
    <w:link w:val="PiedepginaCar"/>
    <w:uiPriority w:val="99"/>
    <w:unhideWhenUsed/>
    <w:rsid w:val="00C553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55328"/>
    <w:rPr>
      <w:lang w:val="es-ES"/>
    </w:rPr>
  </w:style>
  <w:style w:type="character" w:customStyle="1" w:styleId="apple-converted-space">
    <w:name w:val="apple-converted-space"/>
    <w:basedOn w:val="Fuentedeprrafopredeter"/>
    <w:rsid w:val="00491651"/>
  </w:style>
  <w:style w:type="paragraph" w:styleId="NormalWeb">
    <w:name w:val="Normal (Web)"/>
    <w:basedOn w:val="Normal"/>
    <w:uiPriority w:val="99"/>
    <w:unhideWhenUsed/>
    <w:rsid w:val="00D74F1B"/>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864011">
      <w:bodyDiv w:val="1"/>
      <w:marLeft w:val="0"/>
      <w:marRight w:val="0"/>
      <w:marTop w:val="0"/>
      <w:marBottom w:val="0"/>
      <w:divBdr>
        <w:top w:val="none" w:sz="0" w:space="0" w:color="auto"/>
        <w:left w:val="none" w:sz="0" w:space="0" w:color="auto"/>
        <w:bottom w:val="none" w:sz="0" w:space="0" w:color="auto"/>
        <w:right w:val="none" w:sz="0" w:space="0" w:color="auto"/>
      </w:divBdr>
    </w:div>
    <w:div w:id="830487315">
      <w:bodyDiv w:val="1"/>
      <w:marLeft w:val="0"/>
      <w:marRight w:val="0"/>
      <w:marTop w:val="0"/>
      <w:marBottom w:val="0"/>
      <w:divBdr>
        <w:top w:val="none" w:sz="0" w:space="0" w:color="auto"/>
        <w:left w:val="none" w:sz="0" w:space="0" w:color="auto"/>
        <w:bottom w:val="none" w:sz="0" w:space="0" w:color="auto"/>
        <w:right w:val="none" w:sz="0" w:space="0" w:color="auto"/>
      </w:divBdr>
    </w:div>
    <w:div w:id="1357199026">
      <w:bodyDiv w:val="1"/>
      <w:marLeft w:val="0"/>
      <w:marRight w:val="0"/>
      <w:marTop w:val="0"/>
      <w:marBottom w:val="0"/>
      <w:divBdr>
        <w:top w:val="none" w:sz="0" w:space="0" w:color="auto"/>
        <w:left w:val="none" w:sz="0" w:space="0" w:color="auto"/>
        <w:bottom w:val="none" w:sz="0" w:space="0" w:color="auto"/>
        <w:right w:val="none" w:sz="0" w:space="0" w:color="auto"/>
      </w:divBdr>
    </w:div>
    <w:div w:id="1381055911">
      <w:bodyDiv w:val="1"/>
      <w:marLeft w:val="0"/>
      <w:marRight w:val="0"/>
      <w:marTop w:val="0"/>
      <w:marBottom w:val="0"/>
      <w:divBdr>
        <w:top w:val="none" w:sz="0" w:space="0" w:color="auto"/>
        <w:left w:val="none" w:sz="0" w:space="0" w:color="auto"/>
        <w:bottom w:val="none" w:sz="0" w:space="0" w:color="auto"/>
        <w:right w:val="none" w:sz="0" w:space="0" w:color="auto"/>
      </w:divBdr>
    </w:div>
    <w:div w:id="1840341669">
      <w:bodyDiv w:val="1"/>
      <w:marLeft w:val="0"/>
      <w:marRight w:val="0"/>
      <w:marTop w:val="0"/>
      <w:marBottom w:val="0"/>
      <w:divBdr>
        <w:top w:val="none" w:sz="0" w:space="0" w:color="auto"/>
        <w:left w:val="none" w:sz="0" w:space="0" w:color="auto"/>
        <w:bottom w:val="none" w:sz="0" w:space="0" w:color="auto"/>
        <w:right w:val="none" w:sz="0" w:space="0" w:color="auto"/>
      </w:divBdr>
    </w:div>
    <w:div w:id="1852984328">
      <w:bodyDiv w:val="1"/>
      <w:marLeft w:val="0"/>
      <w:marRight w:val="0"/>
      <w:marTop w:val="0"/>
      <w:marBottom w:val="0"/>
      <w:divBdr>
        <w:top w:val="none" w:sz="0" w:space="0" w:color="auto"/>
        <w:left w:val="none" w:sz="0" w:space="0" w:color="auto"/>
        <w:bottom w:val="none" w:sz="0" w:space="0" w:color="auto"/>
        <w:right w:val="none" w:sz="0" w:space="0" w:color="auto"/>
      </w:divBdr>
    </w:div>
    <w:div w:id="1861772077">
      <w:bodyDiv w:val="1"/>
      <w:marLeft w:val="0"/>
      <w:marRight w:val="0"/>
      <w:marTop w:val="0"/>
      <w:marBottom w:val="0"/>
      <w:divBdr>
        <w:top w:val="none" w:sz="0" w:space="0" w:color="auto"/>
        <w:left w:val="none" w:sz="0" w:space="0" w:color="auto"/>
        <w:bottom w:val="none" w:sz="0" w:space="0" w:color="auto"/>
        <w:right w:val="none" w:sz="0" w:space="0" w:color="auto"/>
      </w:divBdr>
    </w:div>
    <w:div w:id="209061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icialdeinformacion@corsatur.gob.sv"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E8964179DA2AD4DBB5377059F3A25BE" ma:contentTypeVersion="1" ma:contentTypeDescription="Crear nuevo documento." ma:contentTypeScope="" ma:versionID="bc90a9811d2019b28591e38f2cca561b">
  <xsd:schema xmlns:xsd="http://www.w3.org/2001/XMLSchema" xmlns:xs="http://www.w3.org/2001/XMLSchema" xmlns:p="http://schemas.microsoft.com/office/2006/metadata/properties" xmlns:ns3="1922356e-435a-41b4-b27e-1b29837d06c0" targetNamespace="http://schemas.microsoft.com/office/2006/metadata/properties" ma:root="true" ma:fieldsID="2ead40acf6c6fa23eea9945e4d34be48" ns3:_="">
    <xsd:import namespace="1922356e-435a-41b4-b27e-1b29837d06c0"/>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2356e-435a-41b4-b27e-1b29837d06c0"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371408-FD23-4E67-82C2-374278D52EF6}">
  <ds:schemaRefs>
    <ds:schemaRef ds:uri="http://schemas.microsoft.com/sharepoint/v3/contenttype/forms"/>
  </ds:schemaRefs>
</ds:datastoreItem>
</file>

<file path=customXml/itemProps2.xml><?xml version="1.0" encoding="utf-8"?>
<ds:datastoreItem xmlns:ds="http://schemas.openxmlformats.org/officeDocument/2006/customXml" ds:itemID="{02BE3DDB-0F85-45F2-8758-7BD542B1E3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B73D11-71B5-435F-99E5-2709AF79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2356e-435a-41b4-b27e-1b29837d0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1033</Words>
  <Characters>5687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Antonio Miranda</dc:creator>
  <cp:lastModifiedBy>Glenda Marisol Campos de Cáceres</cp:lastModifiedBy>
  <cp:revision>2</cp:revision>
  <cp:lastPrinted>2016-06-09T16:43:00Z</cp:lastPrinted>
  <dcterms:created xsi:type="dcterms:W3CDTF">2016-08-18T14:30:00Z</dcterms:created>
  <dcterms:modified xsi:type="dcterms:W3CDTF">2016-08-18T14:30:00Z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0x010100AE8964179DA2AD4DBB5377059F3A25BE</vt:lpwstr>
  </property>
</Properties>
</file>