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B44B93">
      <w:pPr>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906697" w:rsidRDefault="00095CC3" w:rsidP="00095CC3">
      <w:pPr>
        <w:tabs>
          <w:tab w:val="left" w:pos="3000"/>
        </w:tabs>
        <w:spacing w:after="0"/>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C03FCB">
      <w:pPr>
        <w:tabs>
          <w:tab w:val="left" w:pos="2475"/>
          <w:tab w:val="left" w:pos="3000"/>
          <w:tab w:val="center" w:pos="5040"/>
        </w:tabs>
        <w:spacing w:after="0" w:line="240" w:lineRule="atLeast"/>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032921" w:rsidRPr="00906697" w:rsidRDefault="00C03FCB" w:rsidP="00C03FCB">
      <w:pPr>
        <w:tabs>
          <w:tab w:val="left" w:pos="2610"/>
          <w:tab w:val="left" w:pos="3000"/>
          <w:tab w:val="center" w:pos="5040"/>
          <w:tab w:val="left" w:pos="6825"/>
        </w:tabs>
        <w:spacing w:after="0" w:line="240" w:lineRule="atLeast"/>
        <w:rPr>
          <w:b/>
          <w:sz w:val="24"/>
          <w:szCs w:val="24"/>
        </w:rPr>
      </w:pPr>
      <w:r>
        <w:rPr>
          <w:b/>
          <w:sz w:val="24"/>
          <w:szCs w:val="24"/>
        </w:rPr>
        <w:tab/>
      </w:r>
      <w:r>
        <w:rPr>
          <w:b/>
          <w:sz w:val="24"/>
          <w:szCs w:val="24"/>
        </w:rPr>
        <w:tab/>
      </w:r>
      <w:r>
        <w:rPr>
          <w:b/>
          <w:sz w:val="24"/>
          <w:szCs w:val="24"/>
        </w:rPr>
        <w:tab/>
      </w:r>
      <w:r w:rsidR="00192241">
        <w:rPr>
          <w:b/>
          <w:sz w:val="24"/>
          <w:szCs w:val="24"/>
        </w:rPr>
        <w:t>UAIP-MITUR No.011</w:t>
      </w:r>
      <w:r w:rsidR="00AD29E9">
        <w:rPr>
          <w:b/>
          <w:sz w:val="24"/>
          <w:szCs w:val="24"/>
        </w:rPr>
        <w:t>/</w:t>
      </w:r>
      <w:r w:rsidR="00032921">
        <w:rPr>
          <w:b/>
          <w:sz w:val="24"/>
          <w:szCs w:val="24"/>
        </w:rPr>
        <w:t>201</w:t>
      </w:r>
      <w:r w:rsidR="0035463E">
        <w:rPr>
          <w:b/>
          <w:sz w:val="24"/>
          <w:szCs w:val="24"/>
        </w:rPr>
        <w:t>6</w:t>
      </w:r>
      <w:r>
        <w:rPr>
          <w:b/>
          <w:sz w:val="24"/>
          <w:szCs w:val="24"/>
        </w:rPr>
        <w:tab/>
      </w:r>
    </w:p>
    <w:p w:rsidR="00095CC3" w:rsidRPr="00906697" w:rsidRDefault="00095CC3" w:rsidP="00A41234">
      <w:pPr>
        <w:tabs>
          <w:tab w:val="left" w:pos="3000"/>
        </w:tabs>
        <w:spacing w:after="0" w:line="240" w:lineRule="atLeast"/>
        <w:jc w:val="center"/>
        <w:rPr>
          <w:sz w:val="24"/>
          <w:szCs w:val="24"/>
        </w:rPr>
      </w:pPr>
    </w:p>
    <w:p w:rsidR="0061016E" w:rsidRDefault="00192241" w:rsidP="0061016E">
      <w:pPr>
        <w:tabs>
          <w:tab w:val="left" w:pos="1140"/>
        </w:tabs>
        <w:spacing w:after="0" w:line="240" w:lineRule="atLeast"/>
        <w:ind w:left="709"/>
        <w:jc w:val="both"/>
      </w:pPr>
      <w:r>
        <w:t>San Salvador, a las catorce</w:t>
      </w:r>
      <w:r w:rsidR="002E38AB">
        <w:t xml:space="preserve"> horas</w:t>
      </w:r>
      <w:r w:rsidR="001C5C46" w:rsidRPr="00195E36">
        <w:t xml:space="preserve"> </w:t>
      </w:r>
      <w:r w:rsidR="002E38AB">
        <w:t xml:space="preserve">del </w:t>
      </w:r>
      <w:r>
        <w:t xml:space="preserve">día miércoles ocho de junio </w:t>
      </w:r>
      <w:r w:rsidR="00B203A0" w:rsidRPr="00195E36">
        <w:t xml:space="preserve">de </w:t>
      </w:r>
      <w:r w:rsidR="00CD26B9" w:rsidRPr="00195E36">
        <w:t xml:space="preserve">dos mil </w:t>
      </w:r>
      <w:r w:rsidR="00531CB0" w:rsidRPr="00195E36">
        <w:t>dieciséis</w:t>
      </w:r>
      <w:r w:rsidR="00D63885" w:rsidRPr="00195E36">
        <w:t>, el Ministerio de Turismo</w:t>
      </w:r>
      <w:r w:rsidR="00213ED2" w:rsidRPr="00195E36">
        <w:t>, luego de haber recibido y admitido la s</w:t>
      </w:r>
      <w:r w:rsidR="00E2169C" w:rsidRPr="00195E36">
        <w:t xml:space="preserve">olicitud de </w:t>
      </w:r>
      <w:r w:rsidR="00D75E5C" w:rsidRPr="00195E36">
        <w:t>información,</w:t>
      </w:r>
      <w:r w:rsidR="00FE79A2" w:rsidRPr="00195E36">
        <w:t xml:space="preserve"> respecto a:</w:t>
      </w:r>
    </w:p>
    <w:p w:rsidR="00192241" w:rsidRDefault="00192241" w:rsidP="0061016E">
      <w:pPr>
        <w:tabs>
          <w:tab w:val="left" w:pos="1140"/>
        </w:tabs>
        <w:spacing w:after="0" w:line="240" w:lineRule="atLeast"/>
        <w:ind w:left="709"/>
        <w:jc w:val="both"/>
      </w:pPr>
    </w:p>
    <w:p w:rsidR="00192241" w:rsidRPr="00192241" w:rsidRDefault="00192241" w:rsidP="00192241">
      <w:pPr>
        <w:pStyle w:val="Prrafodelista"/>
        <w:numPr>
          <w:ilvl w:val="0"/>
          <w:numId w:val="7"/>
        </w:numPr>
        <w:tabs>
          <w:tab w:val="left" w:pos="3000"/>
        </w:tabs>
        <w:jc w:val="both"/>
        <w:rPr>
          <w:rFonts w:ascii="Helvetica" w:hAnsi="Helvetica" w:cs="Helvetica"/>
          <w:b/>
          <w:color w:val="333333"/>
          <w:sz w:val="20"/>
          <w:szCs w:val="20"/>
          <w:shd w:val="clear" w:color="auto" w:fill="FFFFFF"/>
        </w:rPr>
      </w:pPr>
      <w:r w:rsidRPr="00192241">
        <w:rPr>
          <w:rFonts w:ascii="Helvetica" w:hAnsi="Helvetica" w:cs="Helvetica"/>
          <w:b/>
          <w:color w:val="333333"/>
          <w:sz w:val="20"/>
          <w:szCs w:val="20"/>
          <w:shd w:val="clear" w:color="auto" w:fill="FFFFFF"/>
        </w:rPr>
        <w:t>En materia de acceso a la información:</w:t>
      </w:r>
    </w:p>
    <w:p w:rsidR="00192241" w:rsidRPr="00192241" w:rsidRDefault="00192241" w:rsidP="00192241">
      <w:pPr>
        <w:pStyle w:val="Prrafodelista"/>
        <w:numPr>
          <w:ilvl w:val="0"/>
          <w:numId w:val="6"/>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Solicitudes de información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Número de solicitudes de información ingresadas durante el periodo señalado del 01 de junio de 2015 hasta el 26 de mayo de 2016</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Número de solicitudes de información resueltas favorablemente durante el periodo señalado del 01 de junio de 2015 al 26 de mayo de 2016</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Número de solicitudes de información denegadas en su totalidad durante el periodo señalado del 01 de junio de 2015 al 26 de mayo de 2016</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Número de solicitudes de información denegadas parcialmente durante el periodo señalado del 01 de junio de 2015 al 26 de mayo de 2016</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Número de solicitudes de información en trámite durante el periodo señalado del 01 de junio de 2015 al 26 de mayo de 2016</w:t>
      </w:r>
    </w:p>
    <w:p w:rsidR="00192241" w:rsidRPr="00192241" w:rsidRDefault="00192241" w:rsidP="00192241">
      <w:pPr>
        <w:pStyle w:val="Prrafodelista"/>
        <w:numPr>
          <w:ilvl w:val="0"/>
          <w:numId w:val="6"/>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Requerimientos de información: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 xml:space="preserve"> Número total de requerimientos ingresados, detallando: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requerimientos de información oficiosa</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requerimientos de información publica</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Número total de requerimientos denegados, detallando: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requerimientos de información confidencial</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requerimientos de información reservada</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requerimientos de datos personales</w:t>
      </w:r>
    </w:p>
    <w:p w:rsidR="00192241" w:rsidRPr="00192241" w:rsidRDefault="00192241" w:rsidP="00192241">
      <w:pPr>
        <w:pStyle w:val="Prrafodelista"/>
        <w:numPr>
          <w:ilvl w:val="0"/>
          <w:numId w:val="6"/>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Tipos de denegatoria</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De la cantidad de denegatorias del periodo del 01 de junio de 2015 hasta el 26 de mayo de 2016, detalle:</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Listado de causales de denegatoria alegadas</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denegatorias por causal</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Cuantas declaraciones de reserva de información se han proveído por su institución durante el periodo del 01 de junio de 2015 hasta el 26 de mayo de 2016</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Copia de índice de información reservada</w:t>
      </w:r>
    </w:p>
    <w:p w:rsidR="00192241" w:rsidRPr="00192241" w:rsidRDefault="00192241" w:rsidP="00192241">
      <w:pPr>
        <w:pStyle w:val="Prrafodelista"/>
        <w:numPr>
          <w:ilvl w:val="0"/>
          <w:numId w:val="6"/>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Tiempo de respuesta</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Tiempo promedio de entrega de resolución a las solicitudes de información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 xml:space="preserve">Cantidad de resoluciones de ampliación de plazo para la entrega de información se han decretado durante el periodo del 01 de junio de 2015 hasta el 26 de mayo de 2016 </w:t>
      </w:r>
    </w:p>
    <w:p w:rsidR="00192241" w:rsidRPr="00192241" w:rsidRDefault="00192241" w:rsidP="00192241">
      <w:pPr>
        <w:pStyle w:val="Prrafodelista"/>
        <w:numPr>
          <w:ilvl w:val="0"/>
          <w:numId w:val="7"/>
        </w:numPr>
        <w:tabs>
          <w:tab w:val="left" w:pos="3000"/>
        </w:tabs>
        <w:jc w:val="both"/>
        <w:rPr>
          <w:rFonts w:ascii="Helvetica" w:hAnsi="Helvetica" w:cs="Helvetica"/>
          <w:b/>
          <w:color w:val="333333"/>
          <w:sz w:val="20"/>
          <w:szCs w:val="20"/>
          <w:shd w:val="clear" w:color="auto" w:fill="FFFFFF"/>
        </w:rPr>
      </w:pPr>
      <w:r w:rsidRPr="00192241">
        <w:rPr>
          <w:rFonts w:ascii="Helvetica" w:hAnsi="Helvetica" w:cs="Helvetica"/>
          <w:b/>
          <w:color w:val="333333"/>
          <w:sz w:val="20"/>
          <w:szCs w:val="20"/>
          <w:shd w:val="clear" w:color="auto" w:fill="FFFFFF"/>
        </w:rPr>
        <w:t>En materia de participación ciudadana</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Detalle de la unidad administrativa delegada o encargada para la gestión de la participación ciudadana dentro de la institución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Nombre, cargo y datos de contacto del servidor público delegado o encargado para la gestión de la participación ciudadana dentro de la institución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Copia del documento, política institucional o lineamiento elaborado o implementado para garantizar la efectiva participación ciudadana dentro de la institución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lastRenderedPageBreak/>
        <w:t>Listado de espacios institucionales creados por la Ley para garantizar la participación ciudadana dentro de su institución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Otros espacios o instancias habilitados para la participación ciudadana dentro de su institución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Listado de mecanismos de participación ciudadana dentro de su institución</w:t>
      </w:r>
    </w:p>
    <w:p w:rsidR="00192241" w:rsidRPr="00192241" w:rsidRDefault="00192241" w:rsidP="00192241">
      <w:pPr>
        <w:pStyle w:val="Prrafodelista"/>
        <w:numPr>
          <w:ilvl w:val="0"/>
          <w:numId w:val="7"/>
        </w:numPr>
        <w:tabs>
          <w:tab w:val="left" w:pos="3000"/>
        </w:tabs>
        <w:jc w:val="both"/>
        <w:rPr>
          <w:rFonts w:ascii="Helvetica" w:hAnsi="Helvetica" w:cs="Helvetica"/>
          <w:b/>
          <w:color w:val="333333"/>
          <w:sz w:val="20"/>
          <w:szCs w:val="20"/>
          <w:shd w:val="clear" w:color="auto" w:fill="FFFFFF"/>
        </w:rPr>
      </w:pPr>
      <w:r w:rsidRPr="00192241">
        <w:rPr>
          <w:rFonts w:ascii="Helvetica" w:hAnsi="Helvetica" w:cs="Helvetica"/>
          <w:b/>
          <w:color w:val="333333"/>
          <w:sz w:val="20"/>
          <w:szCs w:val="20"/>
          <w:shd w:val="clear" w:color="auto" w:fill="FFFFFF"/>
        </w:rPr>
        <w:t>En materia de rendición de cuentas</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Detalle cual fue el mecanismo utilizado para la realización de la Rendición de Cuentas en su Institución durarte el último ejercicio realizado: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Fecha de realización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Lugar donde se realizo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personas asistentes</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Copia de la agenda del evento realizado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Copia del informe de Rendición de Cuentas elaborado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Tiempo promedio de entrega previa del informe a los participantes del evento de Rendición de Cuentas</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Fecha en que se realizara el próximo ejercicio de Rendición de Cuentas</w:t>
      </w:r>
    </w:p>
    <w:p w:rsidR="00192241" w:rsidRPr="00192241" w:rsidRDefault="00192241" w:rsidP="00192241">
      <w:pPr>
        <w:pStyle w:val="Prrafodelista"/>
        <w:numPr>
          <w:ilvl w:val="0"/>
          <w:numId w:val="7"/>
        </w:numPr>
        <w:tabs>
          <w:tab w:val="left" w:pos="3000"/>
        </w:tabs>
        <w:jc w:val="both"/>
        <w:rPr>
          <w:rFonts w:ascii="Helvetica" w:hAnsi="Helvetica" w:cs="Helvetica"/>
          <w:b/>
          <w:color w:val="333333"/>
          <w:sz w:val="20"/>
          <w:szCs w:val="20"/>
          <w:shd w:val="clear" w:color="auto" w:fill="FFFFFF"/>
        </w:rPr>
      </w:pPr>
      <w:r w:rsidRPr="00192241">
        <w:rPr>
          <w:rFonts w:ascii="Helvetica" w:hAnsi="Helvetica" w:cs="Helvetica"/>
          <w:b/>
          <w:color w:val="333333"/>
          <w:sz w:val="20"/>
          <w:szCs w:val="20"/>
          <w:shd w:val="clear" w:color="auto" w:fill="FFFFFF"/>
        </w:rPr>
        <w:t>En materia de ética publica</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Detalle de la conformación de la Comisión de Ética Gubernamental de su institución: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Fecha de nombramiento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servicios públicos que integran la comisión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Unidad Administrativa a la que pertenecen los miembros de la comisión</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denuncias recibidas de la Comisión de Ética Gubernamental de su institución durante el periodo del 01 de junio de 2015 al 26 de mayo del 2016</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procesos de investigación internos realizados durante el periodo del 01 de junio de 2015 al 26 de mayo del 2016</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capacitaciones brindadas, facilitadas o llevadas a cabo por la Comisión de Ética Gubernamental de su institución durante el periodo del 01 de junio de 2015 al 26 de mayo del 2016, detallando: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Fecha de la capacitación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servidores capacitados</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Temas sobre los cuales verso la capacitación</w:t>
      </w:r>
    </w:p>
    <w:p w:rsidR="00192241" w:rsidRPr="00192241" w:rsidRDefault="00192241" w:rsidP="00192241">
      <w:pPr>
        <w:pStyle w:val="Prrafodelista"/>
        <w:numPr>
          <w:ilvl w:val="0"/>
          <w:numId w:val="7"/>
        </w:numPr>
        <w:tabs>
          <w:tab w:val="left" w:pos="3000"/>
        </w:tabs>
        <w:jc w:val="both"/>
        <w:rPr>
          <w:rFonts w:ascii="Helvetica" w:hAnsi="Helvetica" w:cs="Helvetica"/>
          <w:b/>
          <w:color w:val="333333"/>
          <w:sz w:val="20"/>
          <w:szCs w:val="20"/>
          <w:shd w:val="clear" w:color="auto" w:fill="FFFFFF"/>
        </w:rPr>
      </w:pPr>
      <w:r w:rsidRPr="00192241">
        <w:rPr>
          <w:rFonts w:ascii="Helvetica" w:hAnsi="Helvetica" w:cs="Helvetica"/>
          <w:b/>
          <w:color w:val="333333"/>
          <w:sz w:val="20"/>
          <w:szCs w:val="20"/>
          <w:shd w:val="clear" w:color="auto" w:fill="FFFFFF"/>
        </w:rPr>
        <w:t>En materia de institucionalidad</w:t>
      </w:r>
    </w:p>
    <w:p w:rsidR="00192241" w:rsidRPr="00192241" w:rsidRDefault="00192241" w:rsidP="00192241">
      <w:pPr>
        <w:pStyle w:val="Prrafodelista"/>
        <w:numPr>
          <w:ilvl w:val="0"/>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Detalle del funcionamiento de la UAIP/OIR/Dirección de Transparencia (según sea el caso)</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Fecha de nombramiento del Oficial de información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Nombre del Oficial de información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Currículo profesional del Oficial de información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Proceso de selección utilizado para la contratación del Oficial de información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Cantidad de servidores públicos asignados a la UAIP/OIR/Dirección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Remuneración mensual por cargo presupuestario de los empleados de asignados a la UAIP/OIR/Dirección</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Detalle de la asignación presupuestaria para el funcionamiento de la UAIP/OIR/Dirección. Desglosando:</w:t>
      </w:r>
    </w:p>
    <w:p w:rsidR="00192241" w:rsidRPr="00192241" w:rsidRDefault="00192241" w:rsidP="00192241">
      <w:pPr>
        <w:pStyle w:val="Prrafodelista"/>
        <w:numPr>
          <w:ilvl w:val="2"/>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Detalle presupuestario</w:t>
      </w:r>
    </w:p>
    <w:p w:rsidR="00192241" w:rsidRPr="00192241" w:rsidRDefault="00192241" w:rsidP="00192241">
      <w:pPr>
        <w:pStyle w:val="Prrafodelista"/>
        <w:numPr>
          <w:ilvl w:val="2"/>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Ejecución presupuestaria hasta el 26 de mayo de 2016</w:t>
      </w:r>
    </w:p>
    <w:p w:rsidR="00192241" w:rsidRPr="00192241" w:rsidRDefault="00192241" w:rsidP="00192241">
      <w:pPr>
        <w:pStyle w:val="Prrafodelista"/>
        <w:numPr>
          <w:ilvl w:val="1"/>
          <w:numId w:val="5"/>
        </w:numPr>
        <w:tabs>
          <w:tab w:val="left" w:pos="3000"/>
        </w:tabs>
        <w:jc w:val="both"/>
        <w:rPr>
          <w:rFonts w:ascii="Helvetica" w:hAnsi="Helvetica" w:cs="Helvetica"/>
          <w:color w:val="333333"/>
          <w:sz w:val="20"/>
          <w:szCs w:val="20"/>
          <w:shd w:val="clear" w:color="auto" w:fill="FFFFFF"/>
        </w:rPr>
      </w:pPr>
      <w:r w:rsidRPr="00192241">
        <w:rPr>
          <w:rFonts w:ascii="Helvetica" w:hAnsi="Helvetica" w:cs="Helvetica"/>
          <w:color w:val="333333"/>
          <w:sz w:val="20"/>
          <w:szCs w:val="20"/>
          <w:shd w:val="clear" w:color="auto" w:fill="FFFFFF"/>
        </w:rPr>
        <w:t>Inventario de equipo de oficina asignado de la UAIP/OIR/Dirección</w:t>
      </w:r>
    </w:p>
    <w:p w:rsidR="00C64FCF" w:rsidRDefault="0061016E" w:rsidP="005E045E">
      <w:pPr>
        <w:tabs>
          <w:tab w:val="left" w:pos="1140"/>
        </w:tabs>
        <w:spacing w:after="0" w:line="240" w:lineRule="auto"/>
        <w:ind w:left="709"/>
        <w:jc w:val="both"/>
      </w:pPr>
      <w:r w:rsidRPr="00195E36">
        <w:t>P</w:t>
      </w:r>
      <w:r w:rsidR="00213ED2" w:rsidRPr="00195E36">
        <w:t>resentada ante la Unidad de Acceso a la Información Pública de esta dependencia por parte de</w:t>
      </w:r>
      <w:r w:rsidR="00CA6D68" w:rsidRPr="00195E36">
        <w:t xml:space="preserve"> </w:t>
      </w:r>
      <w:r w:rsidR="0009112A" w:rsidRPr="0009112A">
        <w:rPr>
          <w:highlight w:val="black"/>
        </w:rPr>
        <w:t>xxxxxxxx</w:t>
      </w:r>
      <w:r w:rsidR="00032921" w:rsidRPr="00195E36">
        <w:t xml:space="preserve">, </w:t>
      </w:r>
      <w:r w:rsidR="00095CC3" w:rsidRPr="00195E36">
        <w:t>con</w:t>
      </w:r>
      <w:r w:rsidR="00193483" w:rsidRPr="00195E36">
        <w:t xml:space="preserve"> Docume</w:t>
      </w:r>
      <w:r w:rsidR="008E1AA2" w:rsidRPr="00195E36">
        <w:t xml:space="preserve">nto Único de Identidad </w:t>
      </w:r>
      <w:r w:rsidR="00192241">
        <w:t xml:space="preserve">número </w:t>
      </w:r>
      <w:r w:rsidR="0009112A" w:rsidRPr="0009112A">
        <w:rPr>
          <w:highlight w:val="black"/>
        </w:rPr>
        <w:t>xxxxxxxxxx</w:t>
      </w:r>
      <w:r w:rsidR="00491651">
        <w:t xml:space="preserve"> </w:t>
      </w:r>
      <w:r w:rsidR="00213ED2" w:rsidRPr="00195E36">
        <w:t>y considerando que la solicitud cumple con todos los requisitos establecidos en el Art.</w:t>
      </w:r>
      <w:r w:rsidR="006B29DD" w:rsidRPr="00195E36">
        <w:t xml:space="preserve"> </w:t>
      </w:r>
      <w:r w:rsidR="00213ED2" w:rsidRPr="00195E36">
        <w:t>66 de la Ley de Acceso a la Información Pública,</w:t>
      </w:r>
      <w:r w:rsidR="00D63885" w:rsidRPr="00195E36">
        <w:t xml:space="preserve"> y que la información solicitada</w:t>
      </w:r>
      <w:r w:rsidR="00213ED2" w:rsidRPr="00195E36">
        <w:t xml:space="preserve"> </w:t>
      </w:r>
      <w:r w:rsidR="00D63885" w:rsidRPr="00195E36">
        <w:t>no se encuentra entre las excepciones enumeradas en los artículos 19 y 24 de la</w:t>
      </w:r>
      <w:r w:rsidR="005E045E">
        <w:t xml:space="preserve"> ley; y art. 19 del Reglamento. </w:t>
      </w:r>
    </w:p>
    <w:p w:rsidR="005E045E" w:rsidRPr="00195E36" w:rsidRDefault="005E045E" w:rsidP="005E045E">
      <w:pPr>
        <w:tabs>
          <w:tab w:val="left" w:pos="1140"/>
        </w:tabs>
        <w:spacing w:after="0" w:line="240" w:lineRule="auto"/>
        <w:jc w:val="both"/>
      </w:pPr>
    </w:p>
    <w:p w:rsidR="00F1035C" w:rsidRDefault="003521A6" w:rsidP="00F1035C">
      <w:pPr>
        <w:pStyle w:val="Prrafodelista"/>
        <w:tabs>
          <w:tab w:val="left" w:pos="3000"/>
        </w:tabs>
        <w:ind w:left="709"/>
        <w:jc w:val="both"/>
        <w:rPr>
          <w:b/>
          <w:lang w:val="es-SV"/>
        </w:rPr>
      </w:pPr>
      <w:r w:rsidRPr="00195E36">
        <w:rPr>
          <w:b/>
          <w:lang w:val="es-SV"/>
        </w:rPr>
        <w:lastRenderedPageBreak/>
        <w:t>POR TANTO:</w:t>
      </w:r>
    </w:p>
    <w:p w:rsidR="00372EA1" w:rsidRPr="00195E36" w:rsidRDefault="003521A6" w:rsidP="00F1035C">
      <w:pPr>
        <w:pStyle w:val="Prrafodelista"/>
        <w:tabs>
          <w:tab w:val="left" w:pos="3000"/>
        </w:tabs>
        <w:ind w:left="709"/>
        <w:jc w:val="both"/>
        <w:rPr>
          <w:b/>
          <w:lang w:val="es-SV"/>
        </w:rPr>
      </w:pPr>
      <w:r w:rsidRPr="00195E36">
        <w:t>De conformidad a los establecido en los Art. 62 y 72 de la Ley de Acceso a la Información Pública.</w:t>
      </w:r>
      <w:r w:rsidRPr="00195E36">
        <w:rPr>
          <w:b/>
          <w:lang w:val="es-SV"/>
        </w:rPr>
        <w:t xml:space="preserve">          </w:t>
      </w:r>
    </w:p>
    <w:p w:rsidR="008321AA" w:rsidRDefault="00372EA1" w:rsidP="00F1035C">
      <w:pPr>
        <w:tabs>
          <w:tab w:val="left" w:pos="3000"/>
        </w:tabs>
        <w:spacing w:after="0"/>
        <w:jc w:val="both"/>
        <w:rPr>
          <w:b/>
          <w:lang w:val="es-SV"/>
        </w:rPr>
      </w:pPr>
      <w:r w:rsidRPr="00195E36">
        <w:rPr>
          <w:b/>
          <w:lang w:val="es-SV"/>
        </w:rPr>
        <w:t xml:space="preserve">             </w:t>
      </w:r>
      <w:r w:rsidR="000C5153">
        <w:rPr>
          <w:b/>
          <w:lang w:val="es-SV"/>
        </w:rPr>
        <w:t xml:space="preserve"> </w:t>
      </w:r>
      <w:r w:rsidR="00F1035C">
        <w:rPr>
          <w:b/>
          <w:lang w:val="es-SV"/>
        </w:rPr>
        <w:t xml:space="preserve"> </w:t>
      </w:r>
      <w:r w:rsidR="008321AA" w:rsidRPr="00195E36">
        <w:rPr>
          <w:b/>
          <w:lang w:val="es-SV"/>
        </w:rPr>
        <w:t>SE RESUELVE:</w:t>
      </w:r>
    </w:p>
    <w:p w:rsidR="00702A7F" w:rsidRPr="00192241" w:rsidRDefault="00112A0A" w:rsidP="007B7CE5">
      <w:pPr>
        <w:pStyle w:val="Prrafodelista"/>
        <w:numPr>
          <w:ilvl w:val="0"/>
          <w:numId w:val="1"/>
        </w:numPr>
        <w:tabs>
          <w:tab w:val="left" w:pos="750"/>
          <w:tab w:val="left" w:pos="3000"/>
        </w:tabs>
        <w:spacing w:after="0"/>
        <w:jc w:val="both"/>
        <w:rPr>
          <w:b/>
          <w:lang w:val="es-SV"/>
        </w:rPr>
      </w:pPr>
      <w:r w:rsidRPr="00192241">
        <w:rPr>
          <w:lang w:val="es-SV"/>
        </w:rPr>
        <w:t>Brindar la infor</w:t>
      </w:r>
      <w:r w:rsidR="00192241">
        <w:rPr>
          <w:lang w:val="es-SV"/>
        </w:rPr>
        <w:t>mación solicitada según se detalla en adjunto.</w:t>
      </w:r>
    </w:p>
    <w:p w:rsidR="00192241" w:rsidRPr="00192241" w:rsidRDefault="00192241" w:rsidP="00663D8E">
      <w:pPr>
        <w:pStyle w:val="Prrafodelista"/>
        <w:numPr>
          <w:ilvl w:val="0"/>
          <w:numId w:val="1"/>
        </w:numPr>
        <w:tabs>
          <w:tab w:val="left" w:pos="750"/>
          <w:tab w:val="left" w:pos="3000"/>
        </w:tabs>
        <w:spacing w:after="0"/>
        <w:jc w:val="both"/>
        <w:rPr>
          <w:b/>
          <w:lang w:val="es-SV"/>
        </w:rPr>
      </w:pPr>
      <w:r w:rsidRPr="00192241">
        <w:rPr>
          <w:lang w:val="es-SV"/>
        </w:rPr>
        <w:t>Brindar copia de documentos solicitados</w:t>
      </w:r>
      <w:r>
        <w:rPr>
          <w:lang w:val="es-SV"/>
        </w:rPr>
        <w:t>.</w:t>
      </w:r>
    </w:p>
    <w:p w:rsidR="001F11B3" w:rsidRDefault="001F11B3" w:rsidP="001F11B3">
      <w:pPr>
        <w:spacing w:after="0"/>
        <w:jc w:val="both"/>
        <w:rPr>
          <w:rFonts w:ascii="Century Gothic" w:hAnsi="Century Gothic"/>
          <w:b/>
          <w:sz w:val="19"/>
          <w:szCs w:val="19"/>
          <w:lang w:val="es-SV"/>
        </w:rPr>
      </w:pPr>
      <w:r>
        <w:rPr>
          <w:rFonts w:ascii="Century Gothic" w:hAnsi="Century Gothic"/>
          <w:b/>
          <w:sz w:val="19"/>
          <w:szCs w:val="19"/>
          <w:lang w:val="es-SV"/>
        </w:rPr>
        <w:tab/>
      </w:r>
    </w:p>
    <w:p w:rsidR="00192241" w:rsidRDefault="00B6160B" w:rsidP="00192241">
      <w:pPr>
        <w:jc w:val="both"/>
      </w:pPr>
      <w:r w:rsidRPr="00906697">
        <w:rPr>
          <w:lang w:val="es-SV"/>
        </w:rPr>
        <w:t>Por lo tanto se hace entrega de dicha información, en esta misma fecha, a través de</w:t>
      </w:r>
      <w:r>
        <w:rPr>
          <w:lang w:val="es-SV"/>
        </w:rPr>
        <w:t xml:space="preserve"> </w:t>
      </w:r>
      <w:r w:rsidRPr="00906697">
        <w:rPr>
          <w:lang w:val="es-SV"/>
        </w:rPr>
        <w:t>correo electrónico consignado para recibir notificaciones:</w:t>
      </w:r>
      <w:r w:rsidR="00CA6D68" w:rsidRPr="00F26E67">
        <w:t xml:space="preserve"> </w:t>
      </w:r>
      <w:r w:rsidR="0009112A" w:rsidRPr="0009112A">
        <w:rPr>
          <w:highlight w:val="black"/>
        </w:rPr>
        <w:t>xxxxxxxxxxxxxx</w:t>
      </w:r>
    </w:p>
    <w:p w:rsidR="008321AA" w:rsidRDefault="008321AA" w:rsidP="000C5153">
      <w:pPr>
        <w:spacing w:after="0"/>
        <w:ind w:left="709"/>
        <w:jc w:val="both"/>
        <w:rPr>
          <w:rFonts w:ascii="Helvetica" w:hAnsi="Helvetica" w:cs="Helvetica"/>
          <w:color w:val="333333"/>
          <w:sz w:val="21"/>
          <w:szCs w:val="21"/>
          <w:shd w:val="clear" w:color="auto" w:fill="FFFFFF"/>
        </w:rPr>
      </w:pPr>
    </w:p>
    <w:p w:rsidR="00702A7F" w:rsidRDefault="00702A7F" w:rsidP="000C5153">
      <w:pPr>
        <w:spacing w:after="0"/>
        <w:ind w:left="709"/>
        <w:jc w:val="both"/>
      </w:pPr>
    </w:p>
    <w:p w:rsidR="000C5153" w:rsidRDefault="000C5153" w:rsidP="000C5153">
      <w:pPr>
        <w:spacing w:after="0"/>
        <w:ind w:left="709"/>
        <w:jc w:val="both"/>
        <w:rPr>
          <w:rFonts w:ascii="Helvetica" w:hAnsi="Helvetica" w:cs="Helvetica"/>
          <w:color w:val="333333"/>
          <w:sz w:val="21"/>
          <w:szCs w:val="21"/>
          <w:shd w:val="clear" w:color="auto" w:fill="FFFFFF"/>
        </w:rPr>
      </w:pPr>
    </w:p>
    <w:p w:rsidR="00C03FCB" w:rsidRDefault="008321AA" w:rsidP="00BA6F86">
      <w:pPr>
        <w:ind w:left="704"/>
      </w:pPr>
      <w:r>
        <w:rPr>
          <w:lang w:val="es-SV"/>
        </w:rPr>
        <w:tab/>
      </w:r>
      <w:r>
        <w:rPr>
          <w:lang w:val="es-SV"/>
        </w:rPr>
        <w:tab/>
      </w:r>
      <w:r>
        <w:rPr>
          <w:lang w:val="es-SV"/>
        </w:rPr>
        <w:tab/>
      </w:r>
      <w:r>
        <w:rPr>
          <w:lang w:val="es-SV"/>
        </w:rPr>
        <w:tab/>
      </w:r>
    </w:p>
    <w:p w:rsidR="00C55328" w:rsidRPr="00906697" w:rsidRDefault="00C736F8" w:rsidP="00C736F8">
      <w:pPr>
        <w:pStyle w:val="Textosinformato"/>
        <w:tabs>
          <w:tab w:val="center" w:pos="5040"/>
          <w:tab w:val="right" w:pos="10080"/>
        </w:tabs>
        <w:rPr>
          <w:rFonts w:asciiTheme="minorHAnsi" w:hAnsiTheme="minorHAnsi"/>
          <w:szCs w:val="22"/>
        </w:rPr>
      </w:pPr>
      <w:r>
        <w:rPr>
          <w:rFonts w:asciiTheme="minorHAnsi" w:hAnsiTheme="minorHAnsi"/>
          <w:szCs w:val="22"/>
        </w:rPr>
        <w:tab/>
      </w:r>
      <w:r w:rsidR="00906697">
        <w:rPr>
          <w:rFonts w:asciiTheme="minorHAnsi" w:hAnsiTheme="minorHAnsi"/>
          <w:szCs w:val="22"/>
        </w:rPr>
        <w:t>L</w:t>
      </w:r>
      <w:r w:rsidR="00C55328" w:rsidRPr="00906697">
        <w:rPr>
          <w:rFonts w:asciiTheme="minorHAnsi" w:hAnsiTheme="minorHAnsi"/>
          <w:szCs w:val="22"/>
        </w:rPr>
        <w:t>ic</w:t>
      </w:r>
      <w:r w:rsidR="00906697">
        <w:rPr>
          <w:rFonts w:asciiTheme="minorHAnsi" w:hAnsiTheme="minorHAnsi"/>
          <w:szCs w:val="22"/>
        </w:rPr>
        <w:t>da</w:t>
      </w:r>
      <w:r w:rsidR="00C55328" w:rsidRPr="00906697">
        <w:rPr>
          <w:rFonts w:asciiTheme="minorHAnsi" w:hAnsiTheme="minorHAnsi"/>
          <w:szCs w:val="22"/>
        </w:rPr>
        <w:t>. Glenda de Cáceres</w:t>
      </w:r>
      <w:r>
        <w:rPr>
          <w:rFonts w:asciiTheme="minorHAnsi" w:hAnsiTheme="minorHAnsi"/>
          <w:szCs w:val="22"/>
        </w:rPr>
        <w:tab/>
      </w:r>
    </w:p>
    <w:p w:rsidR="00B6160B" w:rsidRDefault="00C55328" w:rsidP="00A418BD">
      <w:pPr>
        <w:pStyle w:val="Textosinformato"/>
        <w:jc w:val="center"/>
        <w:rPr>
          <w:rFonts w:asciiTheme="minorHAnsi" w:hAnsiTheme="minorHAnsi"/>
        </w:rPr>
      </w:pPr>
      <w:r w:rsidRPr="00906697">
        <w:rPr>
          <w:rFonts w:asciiTheme="minorHAnsi" w:hAnsiTheme="minorHAnsi"/>
          <w:szCs w:val="22"/>
        </w:rPr>
        <w:t>Oficial de Información Ad-honorem</w:t>
      </w:r>
    </w:p>
    <w:p w:rsidR="004B5189" w:rsidRDefault="006756F8" w:rsidP="002E38AB">
      <w:r>
        <w:rPr>
          <w:noProof/>
          <w:lang w:val="es-SV" w:eastAsia="es-SV"/>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132715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2.25pt;margin-top:10.4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p>
    <w:p w:rsidR="004B5189" w:rsidRPr="004B5189" w:rsidRDefault="004B5189" w:rsidP="004B5189"/>
    <w:p w:rsidR="0074574A" w:rsidRDefault="0074574A" w:rsidP="008C6290">
      <w:pPr>
        <w:pStyle w:val="Textosinformato"/>
        <w:rPr>
          <w:rFonts w:asciiTheme="minorHAnsi" w:hAnsiTheme="minorHAnsi"/>
          <w:sz w:val="20"/>
          <w:szCs w:val="20"/>
        </w:rPr>
      </w:pPr>
      <w:r>
        <w:rPr>
          <w:rFonts w:asciiTheme="minorHAnsi" w:hAnsiTheme="minorHAnsi"/>
          <w:b/>
          <w:sz w:val="20"/>
          <w:szCs w:val="20"/>
          <w:u w:val="single"/>
        </w:rPr>
        <w:t>Nota</w:t>
      </w:r>
      <w:r>
        <w:rPr>
          <w:rFonts w:asciiTheme="minorHAnsi" w:hAnsiTheme="minorHAnsi"/>
          <w:sz w:val="20"/>
          <w:szCs w:val="20"/>
        </w:rPr>
        <w:t>: Con base en los Art. 24, 25 y 30 de la Ley de Acceso a la Información Pública. Se ha suprimido el nombre del solicitante, número de Documento Único de Identidad DUI y correo electrónico de contacto.</w:t>
      </w:r>
    </w:p>
    <w:p w:rsidR="004B5189" w:rsidRPr="0074574A" w:rsidRDefault="004B5189" w:rsidP="004B5189">
      <w:pPr>
        <w:rPr>
          <w:lang w:val="es-SV"/>
        </w:rPr>
      </w:pPr>
    </w:p>
    <w:p w:rsidR="004B5189" w:rsidRPr="004B5189" w:rsidRDefault="004B5189" w:rsidP="004B5189">
      <w:bookmarkStart w:id="0" w:name="_GoBack"/>
      <w:bookmarkEnd w:id="0"/>
    </w:p>
    <w:p w:rsidR="004B5189" w:rsidRPr="004B5189" w:rsidRDefault="004B5189" w:rsidP="004B5189"/>
    <w:p w:rsidR="004B5189" w:rsidRPr="004B5189" w:rsidRDefault="004B5189" w:rsidP="004B5189"/>
    <w:p w:rsidR="004B5189" w:rsidRPr="004B5189" w:rsidRDefault="004B5189" w:rsidP="004B5189"/>
    <w:p w:rsidR="004B5189" w:rsidRPr="004B5189" w:rsidRDefault="004B5189" w:rsidP="004B5189"/>
    <w:sectPr w:rsidR="004B5189" w:rsidRPr="004B5189"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917" w:rsidRDefault="00442917" w:rsidP="00C55328">
      <w:pPr>
        <w:spacing w:after="0" w:line="240" w:lineRule="auto"/>
      </w:pPr>
      <w:r>
        <w:separator/>
      </w:r>
    </w:p>
  </w:endnote>
  <w:endnote w:type="continuationSeparator" w:id="0">
    <w:p w:rsidR="00442917" w:rsidRDefault="00442917" w:rsidP="00C55328">
      <w:pPr>
        <w:spacing w:after="0" w:line="240" w:lineRule="auto"/>
      </w:pPr>
      <w:r>
        <w:continuationSeparator/>
      </w:r>
    </w:p>
  </w:endnote>
  <w:endnote w:type="continuationNotice" w:id="1">
    <w:p w:rsidR="00442917" w:rsidRDefault="00442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917" w:rsidRDefault="00442917" w:rsidP="00C55328">
      <w:pPr>
        <w:spacing w:after="0" w:line="240" w:lineRule="auto"/>
      </w:pPr>
      <w:r>
        <w:separator/>
      </w:r>
    </w:p>
  </w:footnote>
  <w:footnote w:type="continuationSeparator" w:id="0">
    <w:p w:rsidR="00442917" w:rsidRDefault="00442917" w:rsidP="00C55328">
      <w:pPr>
        <w:spacing w:after="0" w:line="240" w:lineRule="auto"/>
      </w:pPr>
      <w:r>
        <w:continuationSeparator/>
      </w:r>
    </w:p>
  </w:footnote>
  <w:footnote w:type="continuationNotice" w:id="1">
    <w:p w:rsidR="00442917" w:rsidRDefault="0044291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6465"/>
    <w:multiLevelType w:val="hybridMultilevel"/>
    <w:tmpl w:val="97923418"/>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88329F"/>
    <w:multiLevelType w:val="hybridMultilevel"/>
    <w:tmpl w:val="B1E2DA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D12717"/>
    <w:multiLevelType w:val="hybridMultilevel"/>
    <w:tmpl w:val="6450E6B2"/>
    <w:lvl w:ilvl="0" w:tplc="2386386E">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22DC1173"/>
    <w:multiLevelType w:val="hybridMultilevel"/>
    <w:tmpl w:val="09D462AE"/>
    <w:lvl w:ilvl="0" w:tplc="24F2AE76">
      <w:start w:val="1"/>
      <w:numFmt w:val="decimal"/>
      <w:lvlText w:val="%1."/>
      <w:lvlJc w:val="left"/>
      <w:pPr>
        <w:ind w:left="720" w:hanging="36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452E0F"/>
    <w:multiLevelType w:val="hybridMultilevel"/>
    <w:tmpl w:val="E15288AE"/>
    <w:lvl w:ilvl="0" w:tplc="0C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A8F644C"/>
    <w:multiLevelType w:val="hybridMultilevel"/>
    <w:tmpl w:val="D2F6A1C6"/>
    <w:lvl w:ilvl="0" w:tplc="6E86AB0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64A43A14"/>
    <w:multiLevelType w:val="hybridMultilevel"/>
    <w:tmpl w:val="31ACEF14"/>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81D73"/>
    <w:rsid w:val="0008275D"/>
    <w:rsid w:val="0009112A"/>
    <w:rsid w:val="00095CC3"/>
    <w:rsid w:val="000A0841"/>
    <w:rsid w:val="000A4F6C"/>
    <w:rsid w:val="000B4A43"/>
    <w:rsid w:val="000C273A"/>
    <w:rsid w:val="000C5153"/>
    <w:rsid w:val="000C5B97"/>
    <w:rsid w:val="000D31C6"/>
    <w:rsid w:val="000E522A"/>
    <w:rsid w:val="00102D68"/>
    <w:rsid w:val="00106FE6"/>
    <w:rsid w:val="00112A0A"/>
    <w:rsid w:val="001132FE"/>
    <w:rsid w:val="00115EC4"/>
    <w:rsid w:val="00115F13"/>
    <w:rsid w:val="00126A1D"/>
    <w:rsid w:val="00133676"/>
    <w:rsid w:val="0013521C"/>
    <w:rsid w:val="00135420"/>
    <w:rsid w:val="001525DC"/>
    <w:rsid w:val="00157E9F"/>
    <w:rsid w:val="001617AB"/>
    <w:rsid w:val="001647B3"/>
    <w:rsid w:val="00170562"/>
    <w:rsid w:val="00177E51"/>
    <w:rsid w:val="00181084"/>
    <w:rsid w:val="00184098"/>
    <w:rsid w:val="001919E4"/>
    <w:rsid w:val="00192241"/>
    <w:rsid w:val="00193483"/>
    <w:rsid w:val="00195B46"/>
    <w:rsid w:val="00195E36"/>
    <w:rsid w:val="001A10AD"/>
    <w:rsid w:val="001B1DE4"/>
    <w:rsid w:val="001B353A"/>
    <w:rsid w:val="001C273F"/>
    <w:rsid w:val="001C5C46"/>
    <w:rsid w:val="001D0DFA"/>
    <w:rsid w:val="001D0E88"/>
    <w:rsid w:val="001D3F66"/>
    <w:rsid w:val="001F11B3"/>
    <w:rsid w:val="001F352D"/>
    <w:rsid w:val="00213ED2"/>
    <w:rsid w:val="0023131A"/>
    <w:rsid w:val="002659A4"/>
    <w:rsid w:val="00267A31"/>
    <w:rsid w:val="00277FC0"/>
    <w:rsid w:val="002B1251"/>
    <w:rsid w:val="002C3422"/>
    <w:rsid w:val="002D196C"/>
    <w:rsid w:val="002D67B0"/>
    <w:rsid w:val="002E1140"/>
    <w:rsid w:val="002E38AB"/>
    <w:rsid w:val="002F1FDF"/>
    <w:rsid w:val="00303F01"/>
    <w:rsid w:val="00311F40"/>
    <w:rsid w:val="003236D8"/>
    <w:rsid w:val="00326293"/>
    <w:rsid w:val="00332C23"/>
    <w:rsid w:val="003521A6"/>
    <w:rsid w:val="0035463E"/>
    <w:rsid w:val="00354B78"/>
    <w:rsid w:val="00362CD7"/>
    <w:rsid w:val="00372EA1"/>
    <w:rsid w:val="00386BDE"/>
    <w:rsid w:val="00393E28"/>
    <w:rsid w:val="00396D22"/>
    <w:rsid w:val="003A742C"/>
    <w:rsid w:val="003C25B7"/>
    <w:rsid w:val="003E7A52"/>
    <w:rsid w:val="003F2531"/>
    <w:rsid w:val="00402EB0"/>
    <w:rsid w:val="00404C1C"/>
    <w:rsid w:val="0044031E"/>
    <w:rsid w:val="00442917"/>
    <w:rsid w:val="00447AED"/>
    <w:rsid w:val="00452494"/>
    <w:rsid w:val="00480059"/>
    <w:rsid w:val="004913B5"/>
    <w:rsid w:val="00491651"/>
    <w:rsid w:val="004925B1"/>
    <w:rsid w:val="00497B94"/>
    <w:rsid w:val="004A3B53"/>
    <w:rsid w:val="004B5189"/>
    <w:rsid w:val="004D3622"/>
    <w:rsid w:val="004E1E97"/>
    <w:rsid w:val="004E5445"/>
    <w:rsid w:val="004E686A"/>
    <w:rsid w:val="00516AE8"/>
    <w:rsid w:val="0052000B"/>
    <w:rsid w:val="00531CB0"/>
    <w:rsid w:val="005323E6"/>
    <w:rsid w:val="0053538B"/>
    <w:rsid w:val="00545606"/>
    <w:rsid w:val="005545C2"/>
    <w:rsid w:val="00554901"/>
    <w:rsid w:val="00556ADE"/>
    <w:rsid w:val="005713DC"/>
    <w:rsid w:val="00585F43"/>
    <w:rsid w:val="005A4EFF"/>
    <w:rsid w:val="005A7CDC"/>
    <w:rsid w:val="005B1EF6"/>
    <w:rsid w:val="005B393D"/>
    <w:rsid w:val="005B3EE6"/>
    <w:rsid w:val="005D44B6"/>
    <w:rsid w:val="005E045E"/>
    <w:rsid w:val="005F046B"/>
    <w:rsid w:val="0061016E"/>
    <w:rsid w:val="00616EF2"/>
    <w:rsid w:val="00634691"/>
    <w:rsid w:val="0063767E"/>
    <w:rsid w:val="00644DA7"/>
    <w:rsid w:val="0065344F"/>
    <w:rsid w:val="00656439"/>
    <w:rsid w:val="00657886"/>
    <w:rsid w:val="006756F8"/>
    <w:rsid w:val="006761E0"/>
    <w:rsid w:val="00677C83"/>
    <w:rsid w:val="00681BC6"/>
    <w:rsid w:val="00685371"/>
    <w:rsid w:val="006876ED"/>
    <w:rsid w:val="006B2840"/>
    <w:rsid w:val="006B29DD"/>
    <w:rsid w:val="006B5734"/>
    <w:rsid w:val="006B62E8"/>
    <w:rsid w:val="006F0E18"/>
    <w:rsid w:val="007008F6"/>
    <w:rsid w:val="00702A7F"/>
    <w:rsid w:val="00720688"/>
    <w:rsid w:val="00732FD5"/>
    <w:rsid w:val="007379A5"/>
    <w:rsid w:val="00743161"/>
    <w:rsid w:val="0074574A"/>
    <w:rsid w:val="00762497"/>
    <w:rsid w:val="0077093D"/>
    <w:rsid w:val="00777FEA"/>
    <w:rsid w:val="007942BC"/>
    <w:rsid w:val="007B2DF2"/>
    <w:rsid w:val="007C3AFC"/>
    <w:rsid w:val="007D15A7"/>
    <w:rsid w:val="007D4463"/>
    <w:rsid w:val="007F1B7C"/>
    <w:rsid w:val="007F7AF3"/>
    <w:rsid w:val="00812B3F"/>
    <w:rsid w:val="0081713C"/>
    <w:rsid w:val="00825097"/>
    <w:rsid w:val="00825757"/>
    <w:rsid w:val="008321AA"/>
    <w:rsid w:val="00833B53"/>
    <w:rsid w:val="0086194B"/>
    <w:rsid w:val="00885EB0"/>
    <w:rsid w:val="008A69DB"/>
    <w:rsid w:val="008B2895"/>
    <w:rsid w:val="008C1BAA"/>
    <w:rsid w:val="008C1FC2"/>
    <w:rsid w:val="008C6290"/>
    <w:rsid w:val="008D3E77"/>
    <w:rsid w:val="008D552F"/>
    <w:rsid w:val="008E1AA2"/>
    <w:rsid w:val="008F1B83"/>
    <w:rsid w:val="008F7553"/>
    <w:rsid w:val="00902FF9"/>
    <w:rsid w:val="009051DE"/>
    <w:rsid w:val="00906697"/>
    <w:rsid w:val="00956054"/>
    <w:rsid w:val="009837B1"/>
    <w:rsid w:val="00995CCF"/>
    <w:rsid w:val="009B2F52"/>
    <w:rsid w:val="009C3AD6"/>
    <w:rsid w:val="009E43ED"/>
    <w:rsid w:val="009F307F"/>
    <w:rsid w:val="00A3029B"/>
    <w:rsid w:val="00A34AEB"/>
    <w:rsid w:val="00A41234"/>
    <w:rsid w:val="00A418BD"/>
    <w:rsid w:val="00A6509A"/>
    <w:rsid w:val="00A65720"/>
    <w:rsid w:val="00A90E48"/>
    <w:rsid w:val="00A97A55"/>
    <w:rsid w:val="00AA0292"/>
    <w:rsid w:val="00AD29E9"/>
    <w:rsid w:val="00AD4F2B"/>
    <w:rsid w:val="00AE062C"/>
    <w:rsid w:val="00AE6740"/>
    <w:rsid w:val="00B00909"/>
    <w:rsid w:val="00B203A0"/>
    <w:rsid w:val="00B30239"/>
    <w:rsid w:val="00B44B93"/>
    <w:rsid w:val="00B605BD"/>
    <w:rsid w:val="00B6160B"/>
    <w:rsid w:val="00B706D7"/>
    <w:rsid w:val="00B728C2"/>
    <w:rsid w:val="00BA3C98"/>
    <w:rsid w:val="00BA479F"/>
    <w:rsid w:val="00BA6F86"/>
    <w:rsid w:val="00BB182B"/>
    <w:rsid w:val="00BB3098"/>
    <w:rsid w:val="00BC00EC"/>
    <w:rsid w:val="00BC1C8B"/>
    <w:rsid w:val="00BC28D4"/>
    <w:rsid w:val="00BD0913"/>
    <w:rsid w:val="00BE0566"/>
    <w:rsid w:val="00BE59BD"/>
    <w:rsid w:val="00BF5CA1"/>
    <w:rsid w:val="00BF633C"/>
    <w:rsid w:val="00BF71A1"/>
    <w:rsid w:val="00C03FCB"/>
    <w:rsid w:val="00C1374A"/>
    <w:rsid w:val="00C2190A"/>
    <w:rsid w:val="00C328B2"/>
    <w:rsid w:val="00C34014"/>
    <w:rsid w:val="00C34344"/>
    <w:rsid w:val="00C45DB4"/>
    <w:rsid w:val="00C50F7F"/>
    <w:rsid w:val="00C54559"/>
    <w:rsid w:val="00C55328"/>
    <w:rsid w:val="00C571DC"/>
    <w:rsid w:val="00C613FB"/>
    <w:rsid w:val="00C630F0"/>
    <w:rsid w:val="00C64FCF"/>
    <w:rsid w:val="00C65E78"/>
    <w:rsid w:val="00C709AB"/>
    <w:rsid w:val="00C736F8"/>
    <w:rsid w:val="00C73CA1"/>
    <w:rsid w:val="00C76199"/>
    <w:rsid w:val="00C77506"/>
    <w:rsid w:val="00C9754A"/>
    <w:rsid w:val="00CA6D68"/>
    <w:rsid w:val="00CB395A"/>
    <w:rsid w:val="00CD26B9"/>
    <w:rsid w:val="00CD27BC"/>
    <w:rsid w:val="00CE55CB"/>
    <w:rsid w:val="00CE6C4B"/>
    <w:rsid w:val="00D0355F"/>
    <w:rsid w:val="00D12625"/>
    <w:rsid w:val="00D15654"/>
    <w:rsid w:val="00D20321"/>
    <w:rsid w:val="00D259E2"/>
    <w:rsid w:val="00D275EE"/>
    <w:rsid w:val="00D2786D"/>
    <w:rsid w:val="00D43165"/>
    <w:rsid w:val="00D462FA"/>
    <w:rsid w:val="00D63885"/>
    <w:rsid w:val="00D75E5C"/>
    <w:rsid w:val="00D77349"/>
    <w:rsid w:val="00D90D04"/>
    <w:rsid w:val="00D924AD"/>
    <w:rsid w:val="00DA4331"/>
    <w:rsid w:val="00DB7957"/>
    <w:rsid w:val="00DC37CA"/>
    <w:rsid w:val="00DE255F"/>
    <w:rsid w:val="00DE3EB0"/>
    <w:rsid w:val="00DE4CBA"/>
    <w:rsid w:val="00DF5546"/>
    <w:rsid w:val="00E04241"/>
    <w:rsid w:val="00E12441"/>
    <w:rsid w:val="00E155B4"/>
    <w:rsid w:val="00E2169C"/>
    <w:rsid w:val="00E22552"/>
    <w:rsid w:val="00E23847"/>
    <w:rsid w:val="00E5015D"/>
    <w:rsid w:val="00E52386"/>
    <w:rsid w:val="00E73FF1"/>
    <w:rsid w:val="00E7514F"/>
    <w:rsid w:val="00E81AC1"/>
    <w:rsid w:val="00E829F9"/>
    <w:rsid w:val="00E83ABC"/>
    <w:rsid w:val="00E941FE"/>
    <w:rsid w:val="00EA1206"/>
    <w:rsid w:val="00EA5F5C"/>
    <w:rsid w:val="00EB78D8"/>
    <w:rsid w:val="00EE5DDE"/>
    <w:rsid w:val="00EF4EB8"/>
    <w:rsid w:val="00F02154"/>
    <w:rsid w:val="00F1035C"/>
    <w:rsid w:val="00F254D0"/>
    <w:rsid w:val="00F26E67"/>
    <w:rsid w:val="00F31C9A"/>
    <w:rsid w:val="00F509EF"/>
    <w:rsid w:val="00F80817"/>
    <w:rsid w:val="00F87D31"/>
    <w:rsid w:val="00F909AB"/>
    <w:rsid w:val="00FA7852"/>
    <w:rsid w:val="00FB77FE"/>
    <w:rsid w:val="00FD0502"/>
    <w:rsid w:val="00FE19D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153834697">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5</cp:revision>
  <cp:lastPrinted>2016-06-08T16:36:00Z</cp:lastPrinted>
  <dcterms:created xsi:type="dcterms:W3CDTF">2016-08-11T22:02:00Z</dcterms:created>
  <dcterms:modified xsi:type="dcterms:W3CDTF">2016-08-22T16:27:00Z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