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0A" w:rsidRDefault="009F2CC7" w:rsidP="00B2690A">
      <w:pPr>
        <w:tabs>
          <w:tab w:val="left" w:pos="3000"/>
        </w:tabs>
        <w:spacing w:after="0"/>
        <w:rPr>
          <w:b/>
          <w:sz w:val="24"/>
          <w:szCs w:val="24"/>
        </w:rPr>
      </w:pPr>
      <w:r>
        <w:rPr>
          <w:b/>
          <w:sz w:val="24"/>
          <w:szCs w:val="24"/>
        </w:rPr>
        <w:t xml:space="preserve">   </w:t>
      </w:r>
      <w:r w:rsidR="00B2690A">
        <w:rPr>
          <w:b/>
          <w:sz w:val="24"/>
          <w:szCs w:val="24"/>
        </w:rPr>
        <w:tab/>
      </w:r>
      <w:r>
        <w:rPr>
          <w:b/>
          <w:sz w:val="24"/>
          <w:szCs w:val="24"/>
        </w:rPr>
        <w:t xml:space="preserve">      </w:t>
      </w:r>
      <w:r w:rsidR="00B2690A">
        <w:rPr>
          <w:rFonts w:ascii="Century Gothic" w:hAnsi="Century Gothic"/>
          <w:noProof/>
          <w:sz w:val="20"/>
          <w:szCs w:val="20"/>
          <w:lang w:val="es-SV" w:eastAsia="es-SV"/>
        </w:rPr>
        <w:t xml:space="preserve">         </w:t>
      </w:r>
      <w:r w:rsidR="00B2690A"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9F2CC7" w:rsidRPr="00906697" w:rsidRDefault="009F2CC7" w:rsidP="00EC607D">
      <w:pPr>
        <w:tabs>
          <w:tab w:val="left" w:pos="3000"/>
        </w:tabs>
        <w:spacing w:after="0" w:line="120" w:lineRule="atLeast"/>
        <w:jc w:val="center"/>
        <w:rPr>
          <w:b/>
          <w:sz w:val="24"/>
          <w:szCs w:val="24"/>
        </w:rPr>
      </w:pPr>
      <w:r w:rsidRPr="00906697">
        <w:rPr>
          <w:b/>
          <w:sz w:val="24"/>
          <w:szCs w:val="24"/>
        </w:rPr>
        <w:t>UNIDAD DE ACCESO A LA INFORMACIÓN PÚBLICA.</w:t>
      </w:r>
    </w:p>
    <w:p w:rsidR="009F2CC7" w:rsidRDefault="009F2CC7" w:rsidP="00EC607D">
      <w:pPr>
        <w:tabs>
          <w:tab w:val="left" w:pos="2475"/>
          <w:tab w:val="left" w:pos="3000"/>
          <w:tab w:val="center" w:pos="5040"/>
        </w:tabs>
        <w:spacing w:after="0" w:line="120" w:lineRule="atLeast"/>
        <w:rPr>
          <w:b/>
          <w:sz w:val="24"/>
          <w:szCs w:val="24"/>
        </w:rPr>
      </w:pPr>
      <w:r>
        <w:rPr>
          <w:b/>
          <w:sz w:val="24"/>
          <w:szCs w:val="24"/>
        </w:rPr>
        <w:tab/>
      </w:r>
      <w:r>
        <w:rPr>
          <w:b/>
          <w:sz w:val="24"/>
          <w:szCs w:val="24"/>
        </w:rPr>
        <w:tab/>
      </w:r>
      <w:r>
        <w:rPr>
          <w:b/>
          <w:sz w:val="24"/>
          <w:szCs w:val="24"/>
        </w:rPr>
        <w:tab/>
      </w:r>
      <w:r w:rsidRPr="00906697">
        <w:rPr>
          <w:b/>
          <w:sz w:val="24"/>
          <w:szCs w:val="24"/>
        </w:rPr>
        <w:t>Resolución de Entrega de Información.</w:t>
      </w:r>
    </w:p>
    <w:p w:rsidR="009F2CC7" w:rsidRPr="00906697" w:rsidRDefault="009F2CC7" w:rsidP="00EC607D">
      <w:pPr>
        <w:tabs>
          <w:tab w:val="left" w:pos="2610"/>
          <w:tab w:val="left" w:pos="3000"/>
          <w:tab w:val="center" w:pos="5040"/>
          <w:tab w:val="left" w:pos="6825"/>
        </w:tabs>
        <w:spacing w:after="0" w:line="120" w:lineRule="atLeast"/>
        <w:rPr>
          <w:b/>
          <w:sz w:val="24"/>
          <w:szCs w:val="24"/>
        </w:rPr>
      </w:pPr>
      <w:r>
        <w:rPr>
          <w:b/>
          <w:sz w:val="24"/>
          <w:szCs w:val="24"/>
        </w:rPr>
        <w:tab/>
      </w:r>
      <w:r>
        <w:rPr>
          <w:b/>
          <w:sz w:val="24"/>
          <w:szCs w:val="24"/>
        </w:rPr>
        <w:tab/>
      </w:r>
      <w:r>
        <w:rPr>
          <w:b/>
          <w:sz w:val="24"/>
          <w:szCs w:val="24"/>
        </w:rPr>
        <w:tab/>
      </w:r>
      <w:r w:rsidR="00920A68">
        <w:rPr>
          <w:b/>
          <w:sz w:val="24"/>
          <w:szCs w:val="24"/>
        </w:rPr>
        <w:t>UAIP-MITUR No.</w:t>
      </w:r>
      <w:r w:rsidR="004A6A85">
        <w:rPr>
          <w:b/>
          <w:sz w:val="24"/>
          <w:szCs w:val="24"/>
        </w:rPr>
        <w:t>29</w:t>
      </w:r>
      <w:r>
        <w:rPr>
          <w:b/>
          <w:sz w:val="24"/>
          <w:szCs w:val="24"/>
        </w:rPr>
        <w:t>/2015</w:t>
      </w:r>
      <w:r>
        <w:rPr>
          <w:b/>
          <w:sz w:val="24"/>
          <w:szCs w:val="24"/>
        </w:rPr>
        <w:tab/>
      </w:r>
    </w:p>
    <w:p w:rsidR="009F2CC7" w:rsidRPr="00906697" w:rsidRDefault="009F2CC7" w:rsidP="009F2CC7">
      <w:pPr>
        <w:tabs>
          <w:tab w:val="left" w:pos="3000"/>
        </w:tabs>
        <w:spacing w:after="0" w:line="240" w:lineRule="atLeast"/>
        <w:jc w:val="center"/>
        <w:rPr>
          <w:sz w:val="24"/>
          <w:szCs w:val="24"/>
        </w:rPr>
      </w:pPr>
    </w:p>
    <w:p w:rsidR="001C615F" w:rsidRDefault="00A142FE" w:rsidP="001C615F">
      <w:pPr>
        <w:tabs>
          <w:tab w:val="left" w:pos="1140"/>
        </w:tabs>
        <w:spacing w:after="0" w:line="240" w:lineRule="atLeast"/>
        <w:ind w:left="709"/>
        <w:jc w:val="both"/>
        <w:rPr>
          <w:rFonts w:ascii="Century Gothic" w:hAnsi="Century Gothic"/>
          <w:sz w:val="19"/>
          <w:szCs w:val="19"/>
        </w:rPr>
      </w:pPr>
      <w:r>
        <w:rPr>
          <w:rFonts w:ascii="Century Gothic" w:hAnsi="Century Gothic"/>
          <w:sz w:val="19"/>
          <w:szCs w:val="19"/>
        </w:rPr>
        <w:t>San Salvador, a las</w:t>
      </w:r>
      <w:r w:rsidR="001C615F">
        <w:rPr>
          <w:rFonts w:ascii="Century Gothic" w:hAnsi="Century Gothic"/>
          <w:sz w:val="19"/>
          <w:szCs w:val="19"/>
        </w:rPr>
        <w:t xml:space="preserve"> catorce horas del </w:t>
      </w:r>
      <w:r w:rsidR="007D744C">
        <w:rPr>
          <w:rFonts w:ascii="Century Gothic" w:hAnsi="Century Gothic"/>
          <w:sz w:val="19"/>
          <w:szCs w:val="19"/>
        </w:rPr>
        <w:t>día</w:t>
      </w:r>
      <w:r w:rsidR="001C615F">
        <w:rPr>
          <w:rFonts w:ascii="Century Gothic" w:hAnsi="Century Gothic"/>
          <w:sz w:val="19"/>
          <w:szCs w:val="19"/>
        </w:rPr>
        <w:t xml:space="preserve"> dieciocho de septiembre de dos mil quince</w:t>
      </w:r>
      <w:r w:rsidR="009F2CC7">
        <w:rPr>
          <w:rFonts w:ascii="Century Gothic" w:hAnsi="Century Gothic"/>
          <w:sz w:val="19"/>
          <w:szCs w:val="19"/>
        </w:rPr>
        <w:t>, el Ministerio de Turismo</w:t>
      </w:r>
      <w:r w:rsidR="009F2CC7" w:rsidRPr="00A6509A">
        <w:rPr>
          <w:rFonts w:ascii="Century Gothic" w:hAnsi="Century Gothic"/>
          <w:sz w:val="19"/>
          <w:szCs w:val="19"/>
        </w:rPr>
        <w:t xml:space="preserve">, luego de haber recibido y admitido la solicitud de información, presentada ante la Unidad de Acceso a la Información Pública de esta dependencia por parte de </w:t>
      </w:r>
      <w:r w:rsidR="007D744C" w:rsidRPr="007D744C">
        <w:rPr>
          <w:rFonts w:ascii="Century Gothic" w:hAnsi="Century Gothic"/>
          <w:sz w:val="19"/>
          <w:szCs w:val="19"/>
          <w:highlight w:val="black"/>
        </w:rPr>
        <w:t>xxxxxxxxxx</w:t>
      </w:r>
      <w:r w:rsidR="001C615F">
        <w:rPr>
          <w:rFonts w:ascii="Century Gothic" w:hAnsi="Century Gothic"/>
          <w:sz w:val="19"/>
          <w:szCs w:val="19"/>
        </w:rPr>
        <w:t xml:space="preserve"> </w:t>
      </w:r>
      <w:r w:rsidR="009F2CC7" w:rsidRPr="00A6509A">
        <w:rPr>
          <w:rFonts w:ascii="Century Gothic" w:hAnsi="Century Gothic"/>
          <w:sz w:val="19"/>
          <w:szCs w:val="19"/>
        </w:rPr>
        <w:t>, con</w:t>
      </w:r>
      <w:r w:rsidR="009F2CC7">
        <w:rPr>
          <w:rFonts w:ascii="Century Gothic" w:hAnsi="Century Gothic"/>
          <w:sz w:val="19"/>
          <w:szCs w:val="19"/>
        </w:rPr>
        <w:t xml:space="preserve"> número de Do</w:t>
      </w:r>
      <w:r w:rsidR="005500D2">
        <w:rPr>
          <w:rFonts w:ascii="Century Gothic" w:hAnsi="Century Gothic"/>
          <w:sz w:val="19"/>
          <w:szCs w:val="19"/>
        </w:rPr>
        <w:t xml:space="preserve">cumento Único de Identidad </w:t>
      </w:r>
      <w:r w:rsidR="007D744C" w:rsidRPr="007D744C">
        <w:rPr>
          <w:rFonts w:ascii="Century Gothic" w:hAnsi="Century Gothic"/>
          <w:sz w:val="19"/>
          <w:szCs w:val="19"/>
          <w:highlight w:val="black"/>
        </w:rPr>
        <w:t>xxxxxxxxxxxxxx</w:t>
      </w:r>
      <w:r w:rsidR="005500D2">
        <w:rPr>
          <w:rFonts w:ascii="Century Gothic" w:hAnsi="Century Gothic"/>
          <w:sz w:val="19"/>
          <w:szCs w:val="19"/>
        </w:rPr>
        <w:t>,</w:t>
      </w:r>
      <w:r w:rsidR="009F2CC7">
        <w:rPr>
          <w:rFonts w:ascii="Century Gothic" w:hAnsi="Century Gothic"/>
          <w:sz w:val="19"/>
          <w:szCs w:val="19"/>
        </w:rPr>
        <w:t xml:space="preserve"> </w:t>
      </w:r>
      <w:r w:rsidR="009F2CC7" w:rsidRPr="00A6509A">
        <w:rPr>
          <w:rFonts w:ascii="Century Gothic" w:hAnsi="Century Gothic"/>
          <w:sz w:val="19"/>
          <w:szCs w:val="19"/>
        </w:rPr>
        <w:t>considerando que la solicitud cumple con todos los requisitos establecidos en el Art.66 de la Ley de Acceso a la Información Pública,</w:t>
      </w:r>
      <w:r w:rsidR="009F2CC7">
        <w:rPr>
          <w:rFonts w:ascii="Century Gothic" w:hAnsi="Century Gothic"/>
          <w:sz w:val="19"/>
          <w:szCs w:val="19"/>
        </w:rPr>
        <w:t xml:space="preserve"> y que la información solicitada</w:t>
      </w:r>
      <w:r w:rsidR="009F2CC7" w:rsidRPr="00A6509A">
        <w:rPr>
          <w:rFonts w:ascii="Century Gothic" w:hAnsi="Century Gothic"/>
          <w:sz w:val="19"/>
          <w:szCs w:val="19"/>
        </w:rPr>
        <w:t xml:space="preserve"> </w:t>
      </w:r>
      <w:r w:rsidR="009F2CC7" w:rsidRPr="007E34EA">
        <w:rPr>
          <w:rFonts w:ascii="Century Gothic" w:hAnsi="Century Gothic"/>
          <w:sz w:val="19"/>
          <w:szCs w:val="19"/>
        </w:rPr>
        <w:t>no se encuentra entre las excepciones enumeradas en los artículos 19 y 24 de la ley; y art. 19 del Reglamento, la Unidad de Acceso a la Información Pública resuelve</w:t>
      </w:r>
      <w:r w:rsidR="00B67BB1">
        <w:rPr>
          <w:rFonts w:ascii="Century Gothic" w:hAnsi="Century Gothic"/>
          <w:sz w:val="19"/>
          <w:szCs w:val="19"/>
        </w:rPr>
        <w:t xml:space="preserve"> brindar los datos estadísticos solicitados según el siguiente detalle</w:t>
      </w:r>
      <w:r w:rsidR="009F2CC7" w:rsidRPr="007E34EA">
        <w:rPr>
          <w:rFonts w:ascii="Century Gothic" w:hAnsi="Century Gothic"/>
          <w:sz w:val="19"/>
          <w:szCs w:val="19"/>
        </w:rPr>
        <w:t>:</w:t>
      </w:r>
    </w:p>
    <w:p w:rsidR="001C615F" w:rsidRDefault="001C615F" w:rsidP="001C615F">
      <w:pPr>
        <w:tabs>
          <w:tab w:val="left" w:pos="1140"/>
        </w:tabs>
        <w:spacing w:after="0" w:line="240" w:lineRule="atLeast"/>
        <w:ind w:left="709"/>
        <w:jc w:val="both"/>
        <w:rPr>
          <w:rFonts w:ascii="Century Gothic" w:hAnsi="Century Gothic"/>
          <w:sz w:val="19"/>
          <w:szCs w:val="19"/>
        </w:rPr>
      </w:pPr>
    </w:p>
    <w:p w:rsidR="001C615F" w:rsidRPr="002853E7" w:rsidRDefault="001C615F" w:rsidP="001C615F">
      <w:pPr>
        <w:pStyle w:val="Prrafodelista"/>
        <w:numPr>
          <w:ilvl w:val="0"/>
          <w:numId w:val="20"/>
        </w:numPr>
        <w:tabs>
          <w:tab w:val="left" w:pos="1140"/>
        </w:tabs>
        <w:spacing w:after="0" w:line="240" w:lineRule="atLeast"/>
        <w:jc w:val="both"/>
        <w:rPr>
          <w:rFonts w:ascii="Century Gothic" w:hAnsi="Century Gothic"/>
          <w:b/>
          <w:sz w:val="19"/>
          <w:szCs w:val="19"/>
        </w:rPr>
      </w:pPr>
      <w:r w:rsidRPr="002853E7">
        <w:rPr>
          <w:rFonts w:ascii="Century Gothic" w:hAnsi="Century Gothic"/>
          <w:b/>
          <w:sz w:val="19"/>
          <w:szCs w:val="19"/>
        </w:rPr>
        <w:t>En el Ministerio de Turismo existe Comisión de Servicio Civil, si es así me puede dar los nombres, cargos y a quien representan con base a la ley, si no existe Comisión de servicio Civil, que otra instancia resuelve los conflictos laborales en la institución.</w:t>
      </w:r>
    </w:p>
    <w:p w:rsidR="001C615F" w:rsidRDefault="001C615F" w:rsidP="001C615F">
      <w:pPr>
        <w:tabs>
          <w:tab w:val="left" w:pos="1140"/>
        </w:tabs>
        <w:spacing w:after="0" w:line="240" w:lineRule="atLeast"/>
        <w:jc w:val="both"/>
        <w:rPr>
          <w:rFonts w:ascii="Century Gothic" w:hAnsi="Century Gothic"/>
          <w:sz w:val="19"/>
          <w:szCs w:val="19"/>
        </w:rPr>
      </w:pPr>
    </w:p>
    <w:p w:rsidR="001C615F" w:rsidRDefault="001C615F" w:rsidP="001C615F">
      <w:pPr>
        <w:tabs>
          <w:tab w:val="left" w:pos="1140"/>
        </w:tabs>
        <w:spacing w:after="0" w:line="240" w:lineRule="atLeast"/>
        <w:ind w:left="1418"/>
        <w:jc w:val="both"/>
        <w:rPr>
          <w:rFonts w:ascii="Century Gothic" w:hAnsi="Century Gothic"/>
          <w:sz w:val="19"/>
          <w:szCs w:val="19"/>
        </w:rPr>
      </w:pPr>
      <w:r>
        <w:rPr>
          <w:rFonts w:ascii="Century Gothic" w:hAnsi="Century Gothic"/>
          <w:sz w:val="19"/>
          <w:szCs w:val="19"/>
        </w:rPr>
        <w:t xml:space="preserve">Cabe mencionar que en el Ministerio de Turismo </w:t>
      </w:r>
      <w:r w:rsidR="00D871A1">
        <w:rPr>
          <w:rFonts w:ascii="Century Gothic" w:hAnsi="Century Gothic"/>
          <w:sz w:val="19"/>
          <w:szCs w:val="19"/>
        </w:rPr>
        <w:t>aún</w:t>
      </w:r>
      <w:r>
        <w:rPr>
          <w:rFonts w:ascii="Century Gothic" w:hAnsi="Century Gothic"/>
          <w:sz w:val="19"/>
          <w:szCs w:val="19"/>
        </w:rPr>
        <w:t xml:space="preserve"> no </w:t>
      </w:r>
      <w:r w:rsidR="00D871A1">
        <w:rPr>
          <w:rFonts w:ascii="Century Gothic" w:hAnsi="Century Gothic"/>
          <w:sz w:val="19"/>
          <w:szCs w:val="19"/>
        </w:rPr>
        <w:t>está</w:t>
      </w:r>
      <w:r>
        <w:rPr>
          <w:rFonts w:ascii="Century Gothic" w:hAnsi="Century Gothic"/>
          <w:sz w:val="19"/>
          <w:szCs w:val="19"/>
        </w:rPr>
        <w:t xml:space="preserve"> conformada la Comisión de servicio Civil, actualmente estamos en dicho proceso de acuerdo a lo que establece la ley de servicio civil. </w:t>
      </w:r>
    </w:p>
    <w:p w:rsidR="001C615F" w:rsidRDefault="001C615F" w:rsidP="001C615F">
      <w:pPr>
        <w:tabs>
          <w:tab w:val="left" w:pos="1140"/>
        </w:tabs>
        <w:spacing w:after="0" w:line="240" w:lineRule="atLeast"/>
        <w:ind w:left="1418"/>
        <w:jc w:val="both"/>
        <w:rPr>
          <w:rFonts w:ascii="Century Gothic" w:hAnsi="Century Gothic"/>
          <w:sz w:val="19"/>
          <w:szCs w:val="19"/>
        </w:rPr>
      </w:pPr>
      <w:r>
        <w:rPr>
          <w:rFonts w:ascii="Century Gothic" w:hAnsi="Century Gothic"/>
          <w:sz w:val="19"/>
          <w:szCs w:val="19"/>
        </w:rPr>
        <w:t xml:space="preserve">La estructura organizativa de MITUR es de 29 plazas, MITUR cuenta con una Unidad Administrativa quien dentro de sus funciones realiza actividades de Recursos Humanos, por lo que en dicha Unidad se ven cada uno de los conflictos laborales en la institución. </w:t>
      </w:r>
    </w:p>
    <w:p w:rsidR="001C615F" w:rsidRDefault="001C615F" w:rsidP="001C615F">
      <w:pPr>
        <w:tabs>
          <w:tab w:val="left" w:pos="1140"/>
        </w:tabs>
        <w:spacing w:after="0" w:line="240" w:lineRule="atLeast"/>
        <w:ind w:left="1418"/>
        <w:jc w:val="both"/>
        <w:rPr>
          <w:rFonts w:ascii="Century Gothic" w:hAnsi="Century Gothic"/>
          <w:sz w:val="19"/>
          <w:szCs w:val="19"/>
        </w:rPr>
      </w:pPr>
    </w:p>
    <w:p w:rsidR="001C615F" w:rsidRPr="002853E7" w:rsidRDefault="001C615F" w:rsidP="001C615F">
      <w:pPr>
        <w:pStyle w:val="Prrafodelista"/>
        <w:numPr>
          <w:ilvl w:val="0"/>
          <w:numId w:val="20"/>
        </w:numPr>
        <w:tabs>
          <w:tab w:val="left" w:pos="1140"/>
        </w:tabs>
        <w:spacing w:after="0" w:line="240" w:lineRule="atLeast"/>
        <w:jc w:val="both"/>
        <w:rPr>
          <w:rFonts w:ascii="Century Gothic" w:hAnsi="Century Gothic"/>
          <w:b/>
          <w:sz w:val="19"/>
          <w:szCs w:val="19"/>
        </w:rPr>
      </w:pPr>
      <w:r w:rsidRPr="002853E7">
        <w:rPr>
          <w:rFonts w:ascii="Century Gothic" w:hAnsi="Century Gothic"/>
          <w:b/>
          <w:sz w:val="19"/>
          <w:szCs w:val="19"/>
        </w:rPr>
        <w:t>Proceso que sigue cuando se quiere contratar personal.</w:t>
      </w:r>
    </w:p>
    <w:p w:rsidR="001C615F" w:rsidRDefault="001C615F" w:rsidP="001C615F">
      <w:pPr>
        <w:tabs>
          <w:tab w:val="left" w:pos="1140"/>
        </w:tabs>
        <w:spacing w:after="0" w:line="240" w:lineRule="atLeast"/>
        <w:jc w:val="both"/>
        <w:rPr>
          <w:rFonts w:ascii="Century Gothic" w:hAnsi="Century Gothic"/>
          <w:sz w:val="19"/>
          <w:szCs w:val="19"/>
        </w:rPr>
      </w:pPr>
    </w:p>
    <w:p w:rsidR="001C615F" w:rsidRDefault="001C615F" w:rsidP="001C615F">
      <w:pPr>
        <w:tabs>
          <w:tab w:val="left" w:pos="1140"/>
        </w:tabs>
        <w:spacing w:after="0" w:line="240" w:lineRule="atLeast"/>
        <w:ind w:left="1134"/>
        <w:jc w:val="both"/>
        <w:rPr>
          <w:rFonts w:ascii="Century Gothic" w:hAnsi="Century Gothic"/>
          <w:sz w:val="19"/>
          <w:szCs w:val="19"/>
        </w:rPr>
      </w:pPr>
      <w:r>
        <w:rPr>
          <w:rFonts w:ascii="Century Gothic" w:hAnsi="Century Gothic"/>
          <w:sz w:val="19"/>
          <w:szCs w:val="19"/>
        </w:rPr>
        <w:t>De acuerdo al manual de Reclutamiento y Selección de personal del Ministerio de Turismo el proceso a seguir cuando se requiere contratar personal es el que se detalla a continuación:</w:t>
      </w:r>
    </w:p>
    <w:p w:rsidR="001C615F" w:rsidRDefault="001C615F" w:rsidP="001C615F">
      <w:pPr>
        <w:tabs>
          <w:tab w:val="left" w:pos="1140"/>
        </w:tabs>
        <w:spacing w:after="0" w:line="240" w:lineRule="atLeast"/>
        <w:ind w:left="1134"/>
        <w:jc w:val="both"/>
        <w:rPr>
          <w:rFonts w:ascii="Century Gothic" w:hAnsi="Century Gothic"/>
          <w:sz w:val="19"/>
          <w:szCs w:val="19"/>
        </w:rPr>
      </w:pPr>
    </w:p>
    <w:p w:rsidR="001C615F" w:rsidRDefault="0036318C" w:rsidP="001C615F">
      <w:pPr>
        <w:pStyle w:val="Prrafodelista"/>
        <w:numPr>
          <w:ilvl w:val="0"/>
          <w:numId w:val="21"/>
        </w:numPr>
        <w:tabs>
          <w:tab w:val="left" w:pos="1140"/>
        </w:tabs>
        <w:spacing w:after="0" w:line="240" w:lineRule="atLeast"/>
        <w:jc w:val="both"/>
        <w:rPr>
          <w:rFonts w:ascii="Century Gothic" w:hAnsi="Century Gothic"/>
          <w:sz w:val="19"/>
          <w:szCs w:val="19"/>
        </w:rPr>
      </w:pPr>
      <w:r>
        <w:rPr>
          <w:rFonts w:ascii="Century Gothic" w:hAnsi="Century Gothic"/>
          <w:sz w:val="19"/>
          <w:szCs w:val="19"/>
        </w:rPr>
        <w:t>Los Directores o jefes de la Unidad interesada llenan el formulario de requisición de personal.</w:t>
      </w:r>
    </w:p>
    <w:p w:rsidR="0036318C" w:rsidRDefault="0036318C" w:rsidP="001C615F">
      <w:pPr>
        <w:pStyle w:val="Prrafodelista"/>
        <w:numPr>
          <w:ilvl w:val="0"/>
          <w:numId w:val="21"/>
        </w:numPr>
        <w:tabs>
          <w:tab w:val="left" w:pos="1140"/>
        </w:tabs>
        <w:spacing w:after="0" w:line="240" w:lineRule="atLeast"/>
        <w:jc w:val="both"/>
        <w:rPr>
          <w:rFonts w:ascii="Century Gothic" w:hAnsi="Century Gothic"/>
          <w:sz w:val="19"/>
          <w:szCs w:val="19"/>
        </w:rPr>
      </w:pPr>
      <w:r>
        <w:rPr>
          <w:rFonts w:ascii="Century Gothic" w:hAnsi="Century Gothic"/>
          <w:sz w:val="19"/>
          <w:szCs w:val="19"/>
        </w:rPr>
        <w:t xml:space="preserve">El formulario de requisición de personal de remite al despacho del </w:t>
      </w:r>
      <w:r w:rsidR="00D871A1">
        <w:rPr>
          <w:rFonts w:ascii="Century Gothic" w:hAnsi="Century Gothic"/>
          <w:sz w:val="19"/>
          <w:szCs w:val="19"/>
        </w:rPr>
        <w:t>señor</w:t>
      </w:r>
      <w:r>
        <w:rPr>
          <w:rFonts w:ascii="Century Gothic" w:hAnsi="Century Gothic"/>
          <w:sz w:val="19"/>
          <w:szCs w:val="19"/>
        </w:rPr>
        <w:t xml:space="preserve"> Ministro para que sea verificada la necesidad de personal. En el primer caso se indaga si las funciones del puesto pueden ser distribuidas entre otros empleados.</w:t>
      </w:r>
    </w:p>
    <w:p w:rsidR="0036318C" w:rsidRDefault="0036318C" w:rsidP="001C615F">
      <w:pPr>
        <w:pStyle w:val="Prrafodelista"/>
        <w:numPr>
          <w:ilvl w:val="0"/>
          <w:numId w:val="21"/>
        </w:numPr>
        <w:tabs>
          <w:tab w:val="left" w:pos="1140"/>
        </w:tabs>
        <w:spacing w:after="0" w:line="240" w:lineRule="atLeast"/>
        <w:jc w:val="both"/>
        <w:rPr>
          <w:rFonts w:ascii="Century Gothic" w:hAnsi="Century Gothic"/>
          <w:sz w:val="19"/>
          <w:szCs w:val="19"/>
        </w:rPr>
      </w:pPr>
      <w:r>
        <w:rPr>
          <w:rFonts w:ascii="Century Gothic" w:hAnsi="Century Gothic"/>
          <w:sz w:val="19"/>
          <w:szCs w:val="19"/>
        </w:rPr>
        <w:t xml:space="preserve">Se aprueba la requisición firmando el formulario y se envía a la Unidad Administrativa. </w:t>
      </w:r>
    </w:p>
    <w:p w:rsidR="0036318C" w:rsidRDefault="0036318C" w:rsidP="001C615F">
      <w:pPr>
        <w:pStyle w:val="Prrafodelista"/>
        <w:numPr>
          <w:ilvl w:val="0"/>
          <w:numId w:val="21"/>
        </w:numPr>
        <w:tabs>
          <w:tab w:val="left" w:pos="1140"/>
        </w:tabs>
        <w:spacing w:after="0" w:line="240" w:lineRule="atLeast"/>
        <w:jc w:val="both"/>
        <w:rPr>
          <w:rFonts w:ascii="Century Gothic" w:hAnsi="Century Gothic"/>
          <w:sz w:val="19"/>
          <w:szCs w:val="19"/>
        </w:rPr>
      </w:pPr>
      <w:r>
        <w:rPr>
          <w:rFonts w:ascii="Century Gothic" w:hAnsi="Century Gothic"/>
          <w:sz w:val="19"/>
          <w:szCs w:val="19"/>
        </w:rPr>
        <w:t>La Unidad Administrativa corrobora los datos del formulario, busca el registro de las diversas especialidades al personal interno calificado, que pueda ser seleccionado para llenar la vacante.</w:t>
      </w:r>
    </w:p>
    <w:p w:rsidR="0036318C" w:rsidRDefault="0036318C" w:rsidP="001C615F">
      <w:pPr>
        <w:pStyle w:val="Prrafodelista"/>
        <w:numPr>
          <w:ilvl w:val="0"/>
          <w:numId w:val="21"/>
        </w:numPr>
        <w:tabs>
          <w:tab w:val="left" w:pos="1140"/>
        </w:tabs>
        <w:spacing w:after="0" w:line="240" w:lineRule="atLeast"/>
        <w:jc w:val="both"/>
        <w:rPr>
          <w:rFonts w:ascii="Century Gothic" w:hAnsi="Century Gothic"/>
          <w:sz w:val="19"/>
          <w:szCs w:val="19"/>
        </w:rPr>
      </w:pPr>
      <w:r>
        <w:rPr>
          <w:rFonts w:ascii="Century Gothic" w:hAnsi="Century Gothic"/>
          <w:sz w:val="19"/>
          <w:szCs w:val="19"/>
        </w:rPr>
        <w:t xml:space="preserve">Se consulta el Manual de </w:t>
      </w:r>
      <w:r w:rsidR="005F3CAD">
        <w:rPr>
          <w:rFonts w:ascii="Century Gothic" w:hAnsi="Century Gothic"/>
          <w:sz w:val="19"/>
          <w:szCs w:val="19"/>
        </w:rPr>
        <w:t>Descripción</w:t>
      </w:r>
      <w:r>
        <w:rPr>
          <w:rFonts w:ascii="Century Gothic" w:hAnsi="Century Gothic"/>
          <w:sz w:val="19"/>
          <w:szCs w:val="19"/>
        </w:rPr>
        <w:t xml:space="preserve"> de Puestos a fin de determinar los requisitos exigibles por el puesto.</w:t>
      </w:r>
    </w:p>
    <w:p w:rsidR="0036318C" w:rsidRDefault="0036318C" w:rsidP="001C615F">
      <w:pPr>
        <w:pStyle w:val="Prrafodelista"/>
        <w:numPr>
          <w:ilvl w:val="0"/>
          <w:numId w:val="21"/>
        </w:numPr>
        <w:tabs>
          <w:tab w:val="left" w:pos="1140"/>
        </w:tabs>
        <w:spacing w:after="0" w:line="240" w:lineRule="atLeast"/>
        <w:jc w:val="both"/>
        <w:rPr>
          <w:rFonts w:ascii="Century Gothic" w:hAnsi="Century Gothic"/>
          <w:sz w:val="19"/>
          <w:szCs w:val="19"/>
        </w:rPr>
      </w:pPr>
      <w:r>
        <w:rPr>
          <w:rFonts w:ascii="Century Gothic" w:hAnsi="Century Gothic"/>
          <w:sz w:val="19"/>
          <w:szCs w:val="19"/>
        </w:rPr>
        <w:t>Se recurre al reclutamiento interno de no contar con personal que cumpla el perfil del puesto vacante se recurre al reclutamiento externo.</w:t>
      </w:r>
    </w:p>
    <w:p w:rsidR="002853E7" w:rsidRPr="002853E7" w:rsidRDefault="002853E7" w:rsidP="002853E7">
      <w:pPr>
        <w:tabs>
          <w:tab w:val="left" w:pos="1140"/>
        </w:tabs>
        <w:spacing w:after="0" w:line="240" w:lineRule="atLeast"/>
        <w:jc w:val="both"/>
        <w:rPr>
          <w:rFonts w:ascii="Century Gothic" w:hAnsi="Century Gothic"/>
          <w:b/>
          <w:sz w:val="19"/>
          <w:szCs w:val="19"/>
        </w:rPr>
      </w:pPr>
    </w:p>
    <w:p w:rsidR="0036318C" w:rsidRPr="002853E7" w:rsidRDefault="002853E7" w:rsidP="0036318C">
      <w:pPr>
        <w:pStyle w:val="Prrafodelista"/>
        <w:numPr>
          <w:ilvl w:val="0"/>
          <w:numId w:val="20"/>
        </w:numPr>
        <w:tabs>
          <w:tab w:val="left" w:pos="1140"/>
        </w:tabs>
        <w:spacing w:after="0" w:line="240" w:lineRule="atLeast"/>
        <w:jc w:val="both"/>
        <w:rPr>
          <w:rFonts w:ascii="Century Gothic" w:hAnsi="Century Gothic"/>
          <w:b/>
          <w:sz w:val="19"/>
          <w:szCs w:val="19"/>
        </w:rPr>
      </w:pPr>
      <w:r w:rsidRPr="002853E7">
        <w:rPr>
          <w:rFonts w:ascii="Century Gothic" w:hAnsi="Century Gothic"/>
          <w:b/>
          <w:sz w:val="19"/>
          <w:szCs w:val="19"/>
        </w:rPr>
        <w:t>Cuáles</w:t>
      </w:r>
      <w:r w:rsidR="0036318C" w:rsidRPr="002853E7">
        <w:rPr>
          <w:rFonts w:ascii="Century Gothic" w:hAnsi="Century Gothic"/>
          <w:b/>
          <w:sz w:val="19"/>
          <w:szCs w:val="19"/>
        </w:rPr>
        <w:t xml:space="preserve"> son las </w:t>
      </w:r>
      <w:r w:rsidRPr="002853E7">
        <w:rPr>
          <w:rFonts w:ascii="Century Gothic" w:hAnsi="Century Gothic"/>
          <w:b/>
          <w:sz w:val="19"/>
          <w:szCs w:val="19"/>
        </w:rPr>
        <w:t>prestaciones y los beneficios que tiene el ministerio de Turismo.</w:t>
      </w:r>
    </w:p>
    <w:p w:rsidR="001C615F" w:rsidRPr="001C615F" w:rsidRDefault="001C615F" w:rsidP="001C615F">
      <w:pPr>
        <w:tabs>
          <w:tab w:val="left" w:pos="1140"/>
        </w:tabs>
        <w:spacing w:after="0" w:line="240" w:lineRule="atLeast"/>
        <w:jc w:val="both"/>
        <w:rPr>
          <w:rFonts w:ascii="Century Gothic" w:hAnsi="Century Gothic"/>
          <w:sz w:val="19"/>
          <w:szCs w:val="19"/>
        </w:rPr>
      </w:pPr>
    </w:p>
    <w:p w:rsidR="001C615F" w:rsidRDefault="002853E7" w:rsidP="001C615F">
      <w:pPr>
        <w:tabs>
          <w:tab w:val="left" w:pos="993"/>
        </w:tabs>
        <w:spacing w:after="0" w:line="240" w:lineRule="atLeast"/>
        <w:ind w:left="1134"/>
        <w:jc w:val="both"/>
        <w:rPr>
          <w:rFonts w:ascii="Century Gothic" w:hAnsi="Century Gothic"/>
          <w:sz w:val="19"/>
          <w:szCs w:val="19"/>
        </w:rPr>
      </w:pPr>
      <w:r>
        <w:rPr>
          <w:rFonts w:ascii="Century Gothic" w:hAnsi="Century Gothic"/>
          <w:sz w:val="19"/>
          <w:szCs w:val="19"/>
        </w:rPr>
        <w:t xml:space="preserve">Al proceso técnico- </w:t>
      </w:r>
      <w:r w:rsidR="005F3CAD">
        <w:rPr>
          <w:rFonts w:ascii="Century Gothic" w:hAnsi="Century Gothic"/>
          <w:sz w:val="19"/>
          <w:szCs w:val="19"/>
        </w:rPr>
        <w:t>administrativo</w:t>
      </w:r>
      <w:r>
        <w:rPr>
          <w:rFonts w:ascii="Century Gothic" w:hAnsi="Century Gothic"/>
          <w:sz w:val="19"/>
          <w:szCs w:val="19"/>
        </w:rPr>
        <w:t xml:space="preserve"> se les proporciona tres informes de acuerdo a programación en el Presupuesto Anual de la Unidad Administrativa</w:t>
      </w:r>
      <w:r w:rsidR="005F3CAD">
        <w:rPr>
          <w:rFonts w:ascii="Century Gothic" w:hAnsi="Century Gothic"/>
          <w:sz w:val="19"/>
          <w:szCs w:val="19"/>
        </w:rPr>
        <w:t xml:space="preserve"> </w:t>
      </w:r>
      <w:r>
        <w:rPr>
          <w:rFonts w:ascii="Century Gothic" w:hAnsi="Century Gothic"/>
          <w:sz w:val="19"/>
          <w:szCs w:val="19"/>
        </w:rPr>
        <w:t xml:space="preserve">y lo establecido en la </w:t>
      </w:r>
      <w:r w:rsidR="005F3CAD">
        <w:rPr>
          <w:rFonts w:ascii="Century Gothic" w:hAnsi="Century Gothic"/>
          <w:sz w:val="19"/>
          <w:szCs w:val="19"/>
        </w:rPr>
        <w:t>Política</w:t>
      </w:r>
      <w:r>
        <w:rPr>
          <w:rFonts w:ascii="Century Gothic" w:hAnsi="Century Gothic"/>
          <w:sz w:val="19"/>
          <w:szCs w:val="19"/>
        </w:rPr>
        <w:t xml:space="preserve"> de Ahorro y Austeridad del Sector Publico.</w:t>
      </w:r>
    </w:p>
    <w:p w:rsidR="002853E7" w:rsidRDefault="002853E7" w:rsidP="001C615F">
      <w:pPr>
        <w:tabs>
          <w:tab w:val="left" w:pos="993"/>
        </w:tabs>
        <w:spacing w:after="0" w:line="240" w:lineRule="atLeast"/>
        <w:ind w:left="1134"/>
        <w:jc w:val="both"/>
        <w:rPr>
          <w:rFonts w:ascii="Century Gothic" w:hAnsi="Century Gothic"/>
          <w:sz w:val="19"/>
          <w:szCs w:val="19"/>
        </w:rPr>
      </w:pPr>
    </w:p>
    <w:p w:rsidR="002853E7" w:rsidRDefault="002853E7" w:rsidP="001C615F">
      <w:pPr>
        <w:tabs>
          <w:tab w:val="left" w:pos="993"/>
        </w:tabs>
        <w:spacing w:after="0" w:line="240" w:lineRule="atLeast"/>
        <w:ind w:left="1134"/>
        <w:jc w:val="both"/>
        <w:rPr>
          <w:rFonts w:ascii="Century Gothic" w:hAnsi="Century Gothic"/>
          <w:sz w:val="19"/>
          <w:szCs w:val="19"/>
        </w:rPr>
      </w:pPr>
    </w:p>
    <w:p w:rsidR="002853E7" w:rsidRDefault="002853E7" w:rsidP="001C615F">
      <w:pPr>
        <w:tabs>
          <w:tab w:val="left" w:pos="993"/>
        </w:tabs>
        <w:spacing w:after="0" w:line="240" w:lineRule="atLeast"/>
        <w:ind w:left="1134"/>
        <w:jc w:val="both"/>
        <w:rPr>
          <w:rFonts w:ascii="Century Gothic" w:hAnsi="Century Gothic"/>
          <w:sz w:val="19"/>
          <w:szCs w:val="19"/>
        </w:rPr>
      </w:pPr>
    </w:p>
    <w:p w:rsidR="002853E7" w:rsidRPr="00893A13" w:rsidRDefault="002853E7" w:rsidP="002853E7">
      <w:pPr>
        <w:pStyle w:val="Prrafodelista"/>
        <w:numPr>
          <w:ilvl w:val="0"/>
          <w:numId w:val="20"/>
        </w:numPr>
        <w:tabs>
          <w:tab w:val="left" w:pos="567"/>
        </w:tabs>
        <w:spacing w:after="0" w:line="240" w:lineRule="atLeast"/>
        <w:jc w:val="both"/>
        <w:rPr>
          <w:rFonts w:ascii="Century Gothic" w:hAnsi="Century Gothic"/>
          <w:b/>
          <w:sz w:val="19"/>
          <w:szCs w:val="19"/>
        </w:rPr>
      </w:pPr>
      <w:r w:rsidRPr="00893A13">
        <w:rPr>
          <w:rFonts w:ascii="Century Gothic" w:hAnsi="Century Gothic"/>
          <w:b/>
          <w:sz w:val="19"/>
          <w:szCs w:val="19"/>
        </w:rPr>
        <w:lastRenderedPageBreak/>
        <w:t>Cuál es el proceso que le sigue a la destitución o despido de personal.</w:t>
      </w:r>
    </w:p>
    <w:p w:rsidR="002853E7" w:rsidRPr="002853E7" w:rsidRDefault="002853E7" w:rsidP="002853E7">
      <w:pPr>
        <w:pStyle w:val="Prrafodelista"/>
        <w:tabs>
          <w:tab w:val="left" w:pos="567"/>
        </w:tabs>
        <w:spacing w:after="0" w:line="240" w:lineRule="atLeast"/>
        <w:ind w:left="1069"/>
        <w:jc w:val="both"/>
        <w:rPr>
          <w:rFonts w:ascii="Century Gothic" w:hAnsi="Century Gothic"/>
          <w:sz w:val="19"/>
          <w:szCs w:val="19"/>
        </w:rPr>
      </w:pPr>
    </w:p>
    <w:p w:rsidR="001C615F" w:rsidRDefault="002853E7" w:rsidP="002853E7">
      <w:pPr>
        <w:tabs>
          <w:tab w:val="left" w:pos="1140"/>
        </w:tabs>
        <w:spacing w:after="0" w:line="240" w:lineRule="atLeast"/>
        <w:ind w:left="1134"/>
        <w:jc w:val="both"/>
        <w:rPr>
          <w:rFonts w:ascii="Century Gothic" w:hAnsi="Century Gothic"/>
          <w:sz w:val="19"/>
          <w:szCs w:val="19"/>
        </w:rPr>
      </w:pPr>
      <w:r>
        <w:rPr>
          <w:rFonts w:ascii="Century Gothic" w:hAnsi="Century Gothic"/>
          <w:sz w:val="19"/>
          <w:szCs w:val="19"/>
        </w:rPr>
        <w:t>De acuerdo al Reglamento Interno de Trabajo del Ministerio de Turismo el proceso para efectuar los despidos, destituciones es el siguiente:</w:t>
      </w:r>
    </w:p>
    <w:p w:rsidR="002853E7" w:rsidRDefault="002853E7" w:rsidP="002853E7">
      <w:pPr>
        <w:tabs>
          <w:tab w:val="left" w:pos="1140"/>
        </w:tabs>
        <w:spacing w:after="0" w:line="240" w:lineRule="atLeast"/>
        <w:ind w:left="1134"/>
        <w:jc w:val="both"/>
        <w:rPr>
          <w:rFonts w:ascii="Century Gothic" w:hAnsi="Century Gothic"/>
          <w:sz w:val="19"/>
          <w:szCs w:val="19"/>
        </w:rPr>
      </w:pPr>
    </w:p>
    <w:p w:rsidR="002853E7" w:rsidRDefault="002853E7" w:rsidP="002853E7">
      <w:pPr>
        <w:tabs>
          <w:tab w:val="left" w:pos="1140"/>
        </w:tabs>
        <w:spacing w:after="0" w:line="240" w:lineRule="atLeast"/>
        <w:ind w:left="1134"/>
        <w:jc w:val="both"/>
        <w:rPr>
          <w:rFonts w:ascii="Century Gothic" w:hAnsi="Century Gothic"/>
          <w:sz w:val="19"/>
          <w:szCs w:val="19"/>
        </w:rPr>
      </w:pPr>
      <w:r>
        <w:rPr>
          <w:rFonts w:ascii="Century Gothic" w:hAnsi="Century Gothic"/>
          <w:sz w:val="19"/>
          <w:szCs w:val="19"/>
        </w:rPr>
        <w:t>Terminación de contrato de prestación de servicios personales o nombramiento, sin responsabilidad para el Ministerio de Turismo.</w:t>
      </w:r>
    </w:p>
    <w:p w:rsidR="002853E7" w:rsidRDefault="002853E7" w:rsidP="002853E7">
      <w:pPr>
        <w:tabs>
          <w:tab w:val="left" w:pos="1140"/>
        </w:tabs>
        <w:spacing w:after="0" w:line="240" w:lineRule="atLeast"/>
        <w:ind w:left="1134"/>
        <w:jc w:val="both"/>
        <w:rPr>
          <w:rFonts w:ascii="Century Gothic" w:hAnsi="Century Gothic"/>
          <w:sz w:val="19"/>
          <w:szCs w:val="19"/>
        </w:rPr>
      </w:pPr>
      <w:r>
        <w:rPr>
          <w:rFonts w:ascii="Century Gothic" w:hAnsi="Century Gothic"/>
          <w:sz w:val="19"/>
          <w:szCs w:val="19"/>
        </w:rPr>
        <w:t xml:space="preserve">Art. 72. Cuando el empleado (a) incurra en alguna de las causales de terminación del contrato de servicios personales, o haya sido objeto de tercera suspensión disciplinaria en el </w:t>
      </w:r>
      <w:r w:rsidR="007456BB">
        <w:rPr>
          <w:rFonts w:ascii="Century Gothic" w:hAnsi="Century Gothic"/>
          <w:sz w:val="19"/>
          <w:szCs w:val="19"/>
        </w:rPr>
        <w:t>término</w:t>
      </w:r>
      <w:r>
        <w:rPr>
          <w:rFonts w:ascii="Century Gothic" w:hAnsi="Century Gothic"/>
          <w:sz w:val="19"/>
          <w:szCs w:val="19"/>
        </w:rPr>
        <w:t xml:space="preserve"> de un año, o demuestre falta de notoria de idoneidad en el desempeño de su cargo, o incumpla de manera reiterada</w:t>
      </w:r>
      <w:r w:rsidR="007456BB">
        <w:rPr>
          <w:rFonts w:ascii="Century Gothic" w:hAnsi="Century Gothic"/>
          <w:sz w:val="19"/>
          <w:szCs w:val="19"/>
        </w:rPr>
        <w:t xml:space="preserve"> cualquiera de sus obligaciones, el jefe inmediato o superior jerárquico hará del conocimiento de la Unidad Administrativa, conjunta o separadamente, podrán emitir informe al titular, solicitando la terminación del contrato de prestación de servicios personales o el nombramiento del empleado (a), sin responsabilidad para la institución. </w:t>
      </w:r>
    </w:p>
    <w:p w:rsidR="005F3CAD" w:rsidRDefault="005F3CAD" w:rsidP="002853E7">
      <w:pPr>
        <w:tabs>
          <w:tab w:val="left" w:pos="1140"/>
        </w:tabs>
        <w:spacing w:after="0" w:line="240" w:lineRule="atLeast"/>
        <w:ind w:left="1134"/>
        <w:jc w:val="both"/>
        <w:rPr>
          <w:rFonts w:ascii="Century Gothic" w:hAnsi="Century Gothic"/>
          <w:sz w:val="19"/>
          <w:szCs w:val="19"/>
        </w:rPr>
      </w:pPr>
    </w:p>
    <w:p w:rsidR="005F3CAD" w:rsidRPr="00893A13" w:rsidRDefault="005F3CAD" w:rsidP="002853E7">
      <w:pPr>
        <w:tabs>
          <w:tab w:val="left" w:pos="1140"/>
        </w:tabs>
        <w:spacing w:after="0" w:line="240" w:lineRule="atLeast"/>
        <w:ind w:left="1134"/>
        <w:jc w:val="both"/>
        <w:rPr>
          <w:rFonts w:ascii="Century Gothic" w:hAnsi="Century Gothic"/>
          <w:b/>
          <w:sz w:val="19"/>
          <w:szCs w:val="19"/>
        </w:rPr>
      </w:pPr>
    </w:p>
    <w:p w:rsidR="00893A13" w:rsidRPr="00893A13" w:rsidRDefault="00893A13" w:rsidP="00893A13">
      <w:pPr>
        <w:pStyle w:val="Prrafodelista"/>
        <w:numPr>
          <w:ilvl w:val="0"/>
          <w:numId w:val="20"/>
        </w:numPr>
        <w:tabs>
          <w:tab w:val="left" w:pos="851"/>
        </w:tabs>
        <w:spacing w:after="0" w:line="240" w:lineRule="atLeast"/>
        <w:jc w:val="both"/>
        <w:rPr>
          <w:rFonts w:ascii="Century Gothic" w:hAnsi="Century Gothic"/>
          <w:b/>
          <w:sz w:val="19"/>
          <w:szCs w:val="19"/>
        </w:rPr>
      </w:pPr>
      <w:r w:rsidRPr="00893A13">
        <w:rPr>
          <w:rFonts w:ascii="Century Gothic" w:hAnsi="Century Gothic"/>
          <w:b/>
          <w:sz w:val="19"/>
          <w:szCs w:val="19"/>
        </w:rPr>
        <w:t>Detalle de la estructura de plazas por forma de contratación.</w:t>
      </w:r>
    </w:p>
    <w:p w:rsidR="00893A13" w:rsidRDefault="00893A13" w:rsidP="00893A13">
      <w:pPr>
        <w:pStyle w:val="Prrafodelista"/>
        <w:tabs>
          <w:tab w:val="left" w:pos="851"/>
        </w:tabs>
        <w:spacing w:after="0" w:line="240" w:lineRule="atLeast"/>
        <w:ind w:left="1069"/>
        <w:jc w:val="both"/>
        <w:rPr>
          <w:rFonts w:ascii="Century Gothic" w:hAnsi="Century Gothic"/>
          <w:sz w:val="19"/>
          <w:szCs w:val="19"/>
        </w:rPr>
      </w:pPr>
    </w:p>
    <w:p w:rsidR="00893A13" w:rsidRDefault="00893A13" w:rsidP="00893A13">
      <w:pPr>
        <w:pStyle w:val="Prrafodelista"/>
        <w:tabs>
          <w:tab w:val="left" w:pos="851"/>
        </w:tabs>
        <w:spacing w:after="0" w:line="240" w:lineRule="atLeast"/>
        <w:ind w:left="1069"/>
        <w:jc w:val="both"/>
        <w:rPr>
          <w:rFonts w:ascii="Century Gothic" w:hAnsi="Century Gothic"/>
          <w:sz w:val="19"/>
          <w:szCs w:val="19"/>
        </w:rPr>
      </w:pPr>
    </w:p>
    <w:tbl>
      <w:tblPr>
        <w:tblStyle w:val="Tablaconcuadrcula"/>
        <w:tblW w:w="0" w:type="auto"/>
        <w:tblInd w:w="1069" w:type="dxa"/>
        <w:tblLook w:val="04A0" w:firstRow="1" w:lastRow="0" w:firstColumn="1" w:lastColumn="0" w:noHBand="0" w:noVBand="1"/>
      </w:tblPr>
      <w:tblGrid>
        <w:gridCol w:w="2930"/>
        <w:gridCol w:w="2931"/>
        <w:gridCol w:w="2931"/>
      </w:tblGrid>
      <w:tr w:rsidR="00893A13" w:rsidTr="00893A13">
        <w:trPr>
          <w:trHeight w:val="674"/>
        </w:trPr>
        <w:tc>
          <w:tcPr>
            <w:tcW w:w="2930" w:type="dxa"/>
            <w:vAlign w:val="center"/>
          </w:tcPr>
          <w:p w:rsidR="00893A13" w:rsidRDefault="00893A13" w:rsidP="00893A13">
            <w:pPr>
              <w:pStyle w:val="Prrafodelista"/>
              <w:tabs>
                <w:tab w:val="left" w:pos="851"/>
              </w:tabs>
              <w:spacing w:line="240" w:lineRule="atLeast"/>
              <w:ind w:left="0"/>
              <w:jc w:val="center"/>
              <w:rPr>
                <w:rFonts w:ascii="Century Gothic" w:hAnsi="Century Gothic"/>
                <w:sz w:val="19"/>
                <w:szCs w:val="19"/>
              </w:rPr>
            </w:pPr>
            <w:r>
              <w:rPr>
                <w:rFonts w:ascii="Century Gothic" w:hAnsi="Century Gothic"/>
                <w:sz w:val="19"/>
                <w:szCs w:val="19"/>
              </w:rPr>
              <w:t>Modalidad</w:t>
            </w:r>
          </w:p>
        </w:tc>
        <w:tc>
          <w:tcPr>
            <w:tcW w:w="2931" w:type="dxa"/>
            <w:vAlign w:val="center"/>
          </w:tcPr>
          <w:p w:rsidR="00893A13" w:rsidRDefault="00893A13" w:rsidP="00893A13">
            <w:pPr>
              <w:pStyle w:val="Prrafodelista"/>
              <w:tabs>
                <w:tab w:val="left" w:pos="851"/>
              </w:tabs>
              <w:spacing w:line="240" w:lineRule="atLeast"/>
              <w:ind w:left="0"/>
              <w:jc w:val="center"/>
              <w:rPr>
                <w:rFonts w:ascii="Century Gothic" w:hAnsi="Century Gothic"/>
                <w:sz w:val="19"/>
                <w:szCs w:val="19"/>
              </w:rPr>
            </w:pPr>
            <w:r>
              <w:rPr>
                <w:rFonts w:ascii="Century Gothic" w:hAnsi="Century Gothic"/>
                <w:sz w:val="19"/>
                <w:szCs w:val="19"/>
              </w:rPr>
              <w:t>Plaza por Ley de Salarios</w:t>
            </w:r>
          </w:p>
        </w:tc>
        <w:tc>
          <w:tcPr>
            <w:tcW w:w="2931" w:type="dxa"/>
            <w:vAlign w:val="center"/>
          </w:tcPr>
          <w:p w:rsidR="00893A13" w:rsidRDefault="00893A13" w:rsidP="00893A13">
            <w:pPr>
              <w:pStyle w:val="Prrafodelista"/>
              <w:tabs>
                <w:tab w:val="left" w:pos="851"/>
              </w:tabs>
              <w:spacing w:line="240" w:lineRule="atLeast"/>
              <w:ind w:left="0"/>
              <w:jc w:val="center"/>
              <w:rPr>
                <w:rFonts w:ascii="Century Gothic" w:hAnsi="Century Gothic"/>
                <w:sz w:val="19"/>
                <w:szCs w:val="19"/>
              </w:rPr>
            </w:pPr>
            <w:r>
              <w:rPr>
                <w:rFonts w:ascii="Century Gothic" w:hAnsi="Century Gothic"/>
                <w:sz w:val="19"/>
                <w:szCs w:val="19"/>
              </w:rPr>
              <w:t>Plaza de contrato</w:t>
            </w:r>
          </w:p>
        </w:tc>
      </w:tr>
      <w:tr w:rsidR="00893A13" w:rsidTr="00893A13">
        <w:trPr>
          <w:trHeight w:val="764"/>
        </w:trPr>
        <w:tc>
          <w:tcPr>
            <w:tcW w:w="2930" w:type="dxa"/>
            <w:vAlign w:val="center"/>
          </w:tcPr>
          <w:p w:rsidR="00893A13" w:rsidRDefault="00893A13" w:rsidP="00893A13">
            <w:pPr>
              <w:pStyle w:val="Prrafodelista"/>
              <w:tabs>
                <w:tab w:val="left" w:pos="851"/>
              </w:tabs>
              <w:spacing w:line="240" w:lineRule="atLeast"/>
              <w:ind w:left="0"/>
              <w:jc w:val="center"/>
              <w:rPr>
                <w:rFonts w:ascii="Century Gothic" w:hAnsi="Century Gothic"/>
                <w:sz w:val="19"/>
                <w:szCs w:val="19"/>
              </w:rPr>
            </w:pPr>
            <w:r>
              <w:rPr>
                <w:rFonts w:ascii="Century Gothic" w:hAnsi="Century Gothic"/>
                <w:sz w:val="19"/>
                <w:szCs w:val="19"/>
              </w:rPr>
              <w:t>Numero de plaza</w:t>
            </w:r>
          </w:p>
        </w:tc>
        <w:tc>
          <w:tcPr>
            <w:tcW w:w="2931" w:type="dxa"/>
            <w:vAlign w:val="center"/>
          </w:tcPr>
          <w:p w:rsidR="00893A13" w:rsidRDefault="00893A13" w:rsidP="00893A13">
            <w:pPr>
              <w:pStyle w:val="Prrafodelista"/>
              <w:tabs>
                <w:tab w:val="left" w:pos="851"/>
              </w:tabs>
              <w:spacing w:line="240" w:lineRule="atLeast"/>
              <w:ind w:left="0"/>
              <w:jc w:val="center"/>
              <w:rPr>
                <w:rFonts w:ascii="Century Gothic" w:hAnsi="Century Gothic"/>
                <w:sz w:val="19"/>
                <w:szCs w:val="19"/>
              </w:rPr>
            </w:pPr>
            <w:r>
              <w:rPr>
                <w:rFonts w:ascii="Century Gothic" w:hAnsi="Century Gothic"/>
                <w:sz w:val="19"/>
                <w:szCs w:val="19"/>
              </w:rPr>
              <w:t>21</w:t>
            </w:r>
          </w:p>
        </w:tc>
        <w:tc>
          <w:tcPr>
            <w:tcW w:w="2931" w:type="dxa"/>
            <w:vAlign w:val="center"/>
          </w:tcPr>
          <w:p w:rsidR="00893A13" w:rsidRDefault="00893A13" w:rsidP="00893A13">
            <w:pPr>
              <w:pStyle w:val="Prrafodelista"/>
              <w:tabs>
                <w:tab w:val="left" w:pos="851"/>
              </w:tabs>
              <w:spacing w:line="240" w:lineRule="atLeast"/>
              <w:ind w:left="0"/>
              <w:jc w:val="center"/>
              <w:rPr>
                <w:rFonts w:ascii="Century Gothic" w:hAnsi="Century Gothic"/>
                <w:sz w:val="19"/>
                <w:szCs w:val="19"/>
              </w:rPr>
            </w:pPr>
            <w:r>
              <w:rPr>
                <w:rFonts w:ascii="Century Gothic" w:hAnsi="Century Gothic"/>
                <w:sz w:val="19"/>
                <w:szCs w:val="19"/>
              </w:rPr>
              <w:t>8</w:t>
            </w:r>
          </w:p>
        </w:tc>
      </w:tr>
    </w:tbl>
    <w:p w:rsidR="00893A13" w:rsidRPr="00893A13" w:rsidRDefault="00893A13" w:rsidP="00893A13">
      <w:pPr>
        <w:tabs>
          <w:tab w:val="left" w:pos="851"/>
        </w:tabs>
        <w:spacing w:after="0" w:line="240" w:lineRule="atLeast"/>
        <w:jc w:val="both"/>
        <w:rPr>
          <w:rFonts w:ascii="Century Gothic" w:hAnsi="Century Gothic"/>
          <w:sz w:val="19"/>
          <w:szCs w:val="19"/>
        </w:rPr>
      </w:pPr>
    </w:p>
    <w:p w:rsidR="007E414E" w:rsidRDefault="007E414E" w:rsidP="009F2CC7">
      <w:pPr>
        <w:tabs>
          <w:tab w:val="left" w:pos="1140"/>
        </w:tabs>
        <w:spacing w:after="0" w:line="240" w:lineRule="atLeast"/>
        <w:ind w:left="709"/>
        <w:jc w:val="both"/>
        <w:rPr>
          <w:rFonts w:ascii="Century Gothic" w:hAnsi="Century Gothic"/>
          <w:sz w:val="19"/>
          <w:szCs w:val="19"/>
        </w:rPr>
      </w:pPr>
    </w:p>
    <w:p w:rsidR="009F2CC7" w:rsidRPr="00115EC4" w:rsidRDefault="009F2CC7" w:rsidP="009F2CC7">
      <w:pPr>
        <w:pStyle w:val="Prrafodelista"/>
        <w:tabs>
          <w:tab w:val="left" w:pos="3000"/>
        </w:tabs>
        <w:ind w:left="709"/>
        <w:jc w:val="both"/>
        <w:rPr>
          <w:rFonts w:ascii="Century Gothic" w:hAnsi="Century Gothic"/>
          <w:b/>
          <w:sz w:val="19"/>
          <w:szCs w:val="19"/>
          <w:lang w:val="es-SV"/>
        </w:rPr>
      </w:pPr>
      <w:r w:rsidRPr="00115EC4">
        <w:rPr>
          <w:rFonts w:ascii="Century Gothic" w:hAnsi="Century Gothic"/>
          <w:b/>
          <w:sz w:val="19"/>
          <w:szCs w:val="19"/>
          <w:lang w:val="es-SV"/>
        </w:rPr>
        <w:t>POR TANTO:</w:t>
      </w:r>
    </w:p>
    <w:p w:rsidR="00BB32A0" w:rsidRPr="00BB32A0" w:rsidRDefault="00B214B7" w:rsidP="00722045">
      <w:pPr>
        <w:pStyle w:val="Prrafodelista"/>
        <w:tabs>
          <w:tab w:val="left" w:pos="284"/>
        </w:tabs>
        <w:ind w:right="441"/>
        <w:jc w:val="both"/>
        <w:rPr>
          <w:rFonts w:ascii="Century Gothic" w:hAnsi="Century Gothic"/>
          <w:b/>
          <w:sz w:val="19"/>
          <w:szCs w:val="19"/>
          <w:lang w:val="es-SV"/>
        </w:rPr>
      </w:pPr>
      <w:r>
        <w:rPr>
          <w:rFonts w:ascii="Century Gothic" w:hAnsi="Century Gothic"/>
          <w:sz w:val="19"/>
          <w:szCs w:val="19"/>
          <w:lang w:val="es-MX"/>
        </w:rPr>
        <w:t>De conformidad a lo</w:t>
      </w:r>
      <w:r w:rsidR="009F2CC7" w:rsidRPr="005B393D">
        <w:rPr>
          <w:rFonts w:ascii="Century Gothic" w:hAnsi="Century Gothic"/>
          <w:sz w:val="19"/>
          <w:szCs w:val="19"/>
          <w:lang w:val="es-MX"/>
        </w:rPr>
        <w:t xml:space="preserve"> establecido en los Art. 62 y 72 de la Ley de Acceso a la Información Pública.</w:t>
      </w:r>
    </w:p>
    <w:p w:rsidR="003C3CF2" w:rsidRDefault="009F2CC7" w:rsidP="003C3CF2">
      <w:pPr>
        <w:tabs>
          <w:tab w:val="left" w:pos="3000"/>
        </w:tabs>
        <w:ind w:left="708"/>
        <w:jc w:val="both"/>
        <w:rPr>
          <w:rStyle w:val="Hipervnculo"/>
          <w:rFonts w:ascii="Century Gothic" w:hAnsi="Century Gothic"/>
          <w:sz w:val="19"/>
          <w:szCs w:val="19"/>
          <w:lang w:val="es-SV"/>
        </w:rPr>
      </w:pPr>
      <w:r w:rsidRPr="00833B53">
        <w:rPr>
          <w:rFonts w:ascii="Century Gothic" w:hAnsi="Century Gothic"/>
          <w:sz w:val="19"/>
          <w:szCs w:val="19"/>
          <w:lang w:val="es-SV"/>
        </w:rPr>
        <w:t>Por lo tanto se hace entrega de dicha información, en esta misma fecha, a través de correo electrónico consign</w:t>
      </w:r>
      <w:r>
        <w:rPr>
          <w:rFonts w:ascii="Century Gothic" w:hAnsi="Century Gothic"/>
          <w:sz w:val="19"/>
          <w:szCs w:val="19"/>
          <w:lang w:val="es-SV"/>
        </w:rPr>
        <w:t xml:space="preserve">ado para recibir notificaciones </w:t>
      </w:r>
      <w:r w:rsidR="005F3CAD" w:rsidRPr="007D744C">
        <w:rPr>
          <w:rFonts w:ascii="Century Gothic" w:hAnsi="Century Gothic"/>
          <w:sz w:val="19"/>
          <w:szCs w:val="19"/>
          <w:highlight w:val="black"/>
          <w:lang w:val="es-SV"/>
        </w:rPr>
        <w:t>xxxxxxxxxxxxxx</w:t>
      </w:r>
      <w:bookmarkStart w:id="0" w:name="_GoBack"/>
      <w:bookmarkEnd w:id="0"/>
    </w:p>
    <w:p w:rsidR="007D744C" w:rsidRDefault="007D744C" w:rsidP="007D744C">
      <w:pPr>
        <w:ind w:left="704"/>
        <w:jc w:val="both"/>
        <w:rPr>
          <w:rFonts w:ascii="Century Gothic" w:hAnsi="Century Gothic"/>
          <w:lang w:val="es-SV"/>
        </w:rPr>
      </w:pPr>
    </w:p>
    <w:p w:rsidR="000F393F" w:rsidRDefault="000F393F" w:rsidP="000F393F">
      <w:pPr>
        <w:ind w:left="704"/>
        <w:jc w:val="both"/>
        <w:rPr>
          <w:rFonts w:ascii="Century Gothic" w:hAnsi="Century Gothic"/>
          <w:lang w:val="es-SV"/>
        </w:rPr>
      </w:pPr>
    </w:p>
    <w:p w:rsidR="000F393F" w:rsidRDefault="000F393F" w:rsidP="000F393F">
      <w:pPr>
        <w:pStyle w:val="Textosinformato"/>
        <w:jc w:val="center"/>
        <w:rPr>
          <w:rFonts w:ascii="Century Gothic" w:hAnsi="Century Gothic"/>
          <w:sz w:val="20"/>
          <w:szCs w:val="20"/>
        </w:rPr>
      </w:pPr>
      <w:r>
        <w:rPr>
          <w:rFonts w:ascii="Century Gothic" w:hAnsi="Century Gothic"/>
          <w:sz w:val="20"/>
          <w:szCs w:val="20"/>
        </w:rPr>
        <w:t>Firma: Glenda de Cáceres</w:t>
      </w:r>
    </w:p>
    <w:p w:rsidR="000F393F" w:rsidRDefault="000F393F" w:rsidP="000F393F">
      <w:pPr>
        <w:pStyle w:val="Textosinformato"/>
        <w:jc w:val="center"/>
        <w:rPr>
          <w:rFonts w:ascii="Century Gothic" w:hAnsi="Century Gothic"/>
          <w:sz w:val="20"/>
          <w:szCs w:val="20"/>
        </w:rPr>
      </w:pPr>
      <w:r>
        <w:rPr>
          <w:rFonts w:ascii="Century Gothic" w:hAnsi="Century Gothic"/>
          <w:sz w:val="20"/>
          <w:szCs w:val="20"/>
        </w:rPr>
        <w:t>Oficial de Información Ad honorem</w:t>
      </w:r>
    </w:p>
    <w:p w:rsidR="000F393F" w:rsidRDefault="000F393F" w:rsidP="000F393F">
      <w:pPr>
        <w:pStyle w:val="Textosinformato"/>
        <w:jc w:val="center"/>
        <w:rPr>
          <w:rFonts w:ascii="Century Gothic" w:hAnsi="Century Gothic"/>
          <w:sz w:val="20"/>
          <w:szCs w:val="20"/>
        </w:rPr>
      </w:pPr>
      <w:r>
        <w:rPr>
          <w:rFonts w:ascii="Century Gothic" w:hAnsi="Century Gothic"/>
          <w:sz w:val="20"/>
          <w:szCs w:val="20"/>
        </w:rPr>
        <w:t>Unidad de Acceso a la Información Pública</w:t>
      </w:r>
    </w:p>
    <w:p w:rsidR="007D744C" w:rsidRDefault="007D744C" w:rsidP="007D744C">
      <w:pPr>
        <w:pStyle w:val="Textosinformato"/>
        <w:jc w:val="center"/>
        <w:rPr>
          <w:rFonts w:ascii="Century Gothic" w:hAnsi="Century Gothic"/>
          <w:sz w:val="20"/>
          <w:szCs w:val="20"/>
        </w:rPr>
      </w:pPr>
    </w:p>
    <w:p w:rsidR="007D744C" w:rsidRDefault="007D744C" w:rsidP="007D744C">
      <w:pPr>
        <w:pStyle w:val="Textosinformato"/>
        <w:jc w:val="both"/>
        <w:rPr>
          <w:rFonts w:ascii="Century Gothic" w:hAnsi="Century Gothic"/>
          <w:sz w:val="20"/>
          <w:szCs w:val="20"/>
        </w:rPr>
      </w:pPr>
    </w:p>
    <w:p w:rsidR="007D744C" w:rsidRDefault="007D744C" w:rsidP="007D744C">
      <w:pPr>
        <w:pStyle w:val="Textosinformato"/>
        <w:jc w:val="both"/>
        <w:rPr>
          <w:rFonts w:ascii="Century Gothic" w:hAnsi="Century Gothic"/>
          <w:sz w:val="20"/>
          <w:szCs w:val="20"/>
        </w:rPr>
      </w:pPr>
    </w:p>
    <w:p w:rsidR="0013034A" w:rsidRPr="002D1687" w:rsidRDefault="007D744C" w:rsidP="002D1687">
      <w:pPr>
        <w:pStyle w:val="Textosinformato"/>
        <w:jc w:val="both"/>
        <w:rPr>
          <w:rFonts w:ascii="Century Gothic" w:hAnsi="Century Gothic"/>
          <w:sz w:val="20"/>
          <w:szCs w:val="20"/>
        </w:rPr>
      </w:pP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suprimido el nombre del solicitante, número de Documento Único de Identidad DUI y correo electrónico de contacto.  </w:t>
      </w:r>
      <w:r>
        <w:rPr>
          <w:rFonts w:ascii="Century Gothic" w:hAnsi="Century Gothic"/>
          <w:sz w:val="20"/>
          <w:szCs w:val="20"/>
        </w:rPr>
        <w:tab/>
      </w:r>
    </w:p>
    <w:p w:rsidR="00213ED2" w:rsidRPr="00C76199" w:rsidRDefault="00213ED2" w:rsidP="00B44B93">
      <w:pPr>
        <w:jc w:val="center"/>
        <w:rPr>
          <w:rFonts w:ascii="Century Gothic" w:hAnsi="Century Gothic"/>
          <w:sz w:val="20"/>
          <w:szCs w:val="20"/>
        </w:rPr>
      </w:pPr>
    </w:p>
    <w:sectPr w:rsidR="00213ED2" w:rsidRPr="00C76199"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4A" w:rsidRDefault="003C1E4A" w:rsidP="00C55328">
      <w:pPr>
        <w:spacing w:after="0" w:line="240" w:lineRule="auto"/>
      </w:pPr>
      <w:r>
        <w:separator/>
      </w:r>
    </w:p>
  </w:endnote>
  <w:endnote w:type="continuationSeparator" w:id="0">
    <w:p w:rsidR="003C1E4A" w:rsidRDefault="003C1E4A" w:rsidP="00C55328">
      <w:pPr>
        <w:spacing w:after="0" w:line="240" w:lineRule="auto"/>
      </w:pPr>
      <w:r>
        <w:continuationSeparator/>
      </w:r>
    </w:p>
  </w:endnote>
  <w:endnote w:type="continuationNotice" w:id="1">
    <w:p w:rsidR="003C1E4A" w:rsidRDefault="003C1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4A" w:rsidRDefault="003C1E4A" w:rsidP="00C55328">
      <w:pPr>
        <w:spacing w:after="0" w:line="240" w:lineRule="auto"/>
      </w:pPr>
      <w:r>
        <w:separator/>
      </w:r>
    </w:p>
  </w:footnote>
  <w:footnote w:type="continuationSeparator" w:id="0">
    <w:p w:rsidR="003C1E4A" w:rsidRDefault="003C1E4A" w:rsidP="00C55328">
      <w:pPr>
        <w:spacing w:after="0" w:line="240" w:lineRule="auto"/>
      </w:pPr>
      <w:r>
        <w:continuationSeparator/>
      </w:r>
    </w:p>
  </w:footnote>
  <w:footnote w:type="continuationNotice" w:id="1">
    <w:p w:rsidR="003C1E4A" w:rsidRDefault="003C1E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677A"/>
    <w:multiLevelType w:val="hybridMultilevel"/>
    <w:tmpl w:val="0B92210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8E12B8"/>
    <w:multiLevelType w:val="hybridMultilevel"/>
    <w:tmpl w:val="882451C6"/>
    <w:lvl w:ilvl="0" w:tplc="A8009BF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5D1383"/>
    <w:multiLevelType w:val="hybridMultilevel"/>
    <w:tmpl w:val="9124902C"/>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F634ABA"/>
    <w:multiLevelType w:val="hybridMultilevel"/>
    <w:tmpl w:val="C222447A"/>
    <w:lvl w:ilvl="0" w:tplc="EB220BC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27A4DD1"/>
    <w:multiLevelType w:val="hybridMultilevel"/>
    <w:tmpl w:val="8A0C528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9112418"/>
    <w:multiLevelType w:val="hybridMultilevel"/>
    <w:tmpl w:val="3842CD7E"/>
    <w:lvl w:ilvl="0" w:tplc="5E9CE6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33E20BE"/>
    <w:multiLevelType w:val="hybridMultilevel"/>
    <w:tmpl w:val="F0C8C464"/>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36BD3B3A"/>
    <w:multiLevelType w:val="hybridMultilevel"/>
    <w:tmpl w:val="4662AE9A"/>
    <w:lvl w:ilvl="0" w:tplc="0C28CF4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F875C88"/>
    <w:multiLevelType w:val="hybridMultilevel"/>
    <w:tmpl w:val="93164B86"/>
    <w:lvl w:ilvl="0" w:tplc="5AA498C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9" w15:restartNumberingAfterBreak="0">
    <w:nsid w:val="426D00A6"/>
    <w:multiLevelType w:val="hybridMultilevel"/>
    <w:tmpl w:val="DC5AE446"/>
    <w:lvl w:ilvl="0" w:tplc="EA147FD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46B97D32"/>
    <w:multiLevelType w:val="hybridMultilevel"/>
    <w:tmpl w:val="F66E6D32"/>
    <w:lvl w:ilvl="0" w:tplc="8A90442E">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49AE6450"/>
    <w:multiLevelType w:val="hybridMultilevel"/>
    <w:tmpl w:val="5D980A3A"/>
    <w:lvl w:ilvl="0" w:tplc="1A102F84">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15:restartNumberingAfterBreak="0">
    <w:nsid w:val="5C1C5E65"/>
    <w:multiLevelType w:val="hybridMultilevel"/>
    <w:tmpl w:val="C0ECA3EC"/>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681953A1"/>
    <w:multiLevelType w:val="hybridMultilevel"/>
    <w:tmpl w:val="0D1EB46C"/>
    <w:lvl w:ilvl="0" w:tplc="780E241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695375BB"/>
    <w:multiLevelType w:val="hybridMultilevel"/>
    <w:tmpl w:val="BC020CFE"/>
    <w:lvl w:ilvl="0" w:tplc="98AA570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6CB76FE6"/>
    <w:multiLevelType w:val="hybridMultilevel"/>
    <w:tmpl w:val="D96233E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D7B5C5E"/>
    <w:multiLevelType w:val="hybridMultilevel"/>
    <w:tmpl w:val="95D80098"/>
    <w:lvl w:ilvl="0" w:tplc="446A024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744121C1"/>
    <w:multiLevelType w:val="hybridMultilevel"/>
    <w:tmpl w:val="7D5A7EF6"/>
    <w:lvl w:ilvl="0" w:tplc="933867D6">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7B8D2E9F"/>
    <w:multiLevelType w:val="hybridMultilevel"/>
    <w:tmpl w:val="7398015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C9527C3"/>
    <w:multiLevelType w:val="hybridMultilevel"/>
    <w:tmpl w:val="0EB6C620"/>
    <w:lvl w:ilvl="0" w:tplc="105E422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7F3E38CF"/>
    <w:multiLevelType w:val="hybridMultilevel"/>
    <w:tmpl w:val="3910A86A"/>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num w:numId="1">
    <w:abstractNumId w:val="6"/>
  </w:num>
  <w:num w:numId="2">
    <w:abstractNumId w:val="16"/>
  </w:num>
  <w:num w:numId="3">
    <w:abstractNumId w:val="17"/>
  </w:num>
  <w:num w:numId="4">
    <w:abstractNumId w:val="15"/>
  </w:num>
  <w:num w:numId="5">
    <w:abstractNumId w:val="12"/>
  </w:num>
  <w:num w:numId="6">
    <w:abstractNumId w:val="10"/>
  </w:num>
  <w:num w:numId="7">
    <w:abstractNumId w:val="2"/>
  </w:num>
  <w:num w:numId="8">
    <w:abstractNumId w:val="5"/>
  </w:num>
  <w:num w:numId="9">
    <w:abstractNumId w:val="1"/>
  </w:num>
  <w:num w:numId="10">
    <w:abstractNumId w:val="7"/>
  </w:num>
  <w:num w:numId="11">
    <w:abstractNumId w:val="3"/>
  </w:num>
  <w:num w:numId="12">
    <w:abstractNumId w:val="19"/>
  </w:num>
  <w:num w:numId="13">
    <w:abstractNumId w:val="18"/>
  </w:num>
  <w:num w:numId="14">
    <w:abstractNumId w:val="13"/>
  </w:num>
  <w:num w:numId="15">
    <w:abstractNumId w:val="14"/>
  </w:num>
  <w:num w:numId="16">
    <w:abstractNumId w:val="4"/>
  </w:num>
  <w:num w:numId="17">
    <w:abstractNumId w:val="0"/>
  </w:num>
  <w:num w:numId="18">
    <w:abstractNumId w:val="11"/>
  </w:num>
  <w:num w:numId="19">
    <w:abstractNumId w:val="8"/>
  </w:num>
  <w:num w:numId="20">
    <w:abstractNumId w:val="9"/>
  </w:num>
  <w:num w:numId="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476EE"/>
    <w:rsid w:val="000513E5"/>
    <w:rsid w:val="00062A59"/>
    <w:rsid w:val="0007719F"/>
    <w:rsid w:val="00081D73"/>
    <w:rsid w:val="0008275D"/>
    <w:rsid w:val="00095CC3"/>
    <w:rsid w:val="000A4F6C"/>
    <w:rsid w:val="000C12E6"/>
    <w:rsid w:val="000C5B97"/>
    <w:rsid w:val="000D31C6"/>
    <w:rsid w:val="000E522A"/>
    <w:rsid w:val="000F393F"/>
    <w:rsid w:val="001016CA"/>
    <w:rsid w:val="00102D68"/>
    <w:rsid w:val="00115EC4"/>
    <w:rsid w:val="00120A9F"/>
    <w:rsid w:val="00126A1D"/>
    <w:rsid w:val="0013034A"/>
    <w:rsid w:val="00133676"/>
    <w:rsid w:val="0013521F"/>
    <w:rsid w:val="00135420"/>
    <w:rsid w:val="001525DC"/>
    <w:rsid w:val="00157E9F"/>
    <w:rsid w:val="00164F9B"/>
    <w:rsid w:val="0016708F"/>
    <w:rsid w:val="00184098"/>
    <w:rsid w:val="001919E4"/>
    <w:rsid w:val="00193483"/>
    <w:rsid w:val="00197B9C"/>
    <w:rsid w:val="001A10AD"/>
    <w:rsid w:val="001A48B4"/>
    <w:rsid w:val="001C273F"/>
    <w:rsid w:val="001C5C46"/>
    <w:rsid w:val="001C615F"/>
    <w:rsid w:val="001D0DFA"/>
    <w:rsid w:val="001D0E88"/>
    <w:rsid w:val="001D3F66"/>
    <w:rsid w:val="001F352D"/>
    <w:rsid w:val="00200BD5"/>
    <w:rsid w:val="00213ED2"/>
    <w:rsid w:val="0023131A"/>
    <w:rsid w:val="00240E1F"/>
    <w:rsid w:val="002659A4"/>
    <w:rsid w:val="00267A31"/>
    <w:rsid w:val="00277FC0"/>
    <w:rsid w:val="002853E7"/>
    <w:rsid w:val="002B1251"/>
    <w:rsid w:val="002C117E"/>
    <w:rsid w:val="002C3E8A"/>
    <w:rsid w:val="002D1687"/>
    <w:rsid w:val="002D67B0"/>
    <w:rsid w:val="00302662"/>
    <w:rsid w:val="00303F01"/>
    <w:rsid w:val="00310693"/>
    <w:rsid w:val="00311F40"/>
    <w:rsid w:val="00332C23"/>
    <w:rsid w:val="003435AE"/>
    <w:rsid w:val="00354B78"/>
    <w:rsid w:val="00362CD7"/>
    <w:rsid w:val="0036318C"/>
    <w:rsid w:val="003850A0"/>
    <w:rsid w:val="00386026"/>
    <w:rsid w:val="00386BDE"/>
    <w:rsid w:val="003A742C"/>
    <w:rsid w:val="003C1E4A"/>
    <w:rsid w:val="003C3CF2"/>
    <w:rsid w:val="003F60B2"/>
    <w:rsid w:val="003F6A90"/>
    <w:rsid w:val="0040040C"/>
    <w:rsid w:val="00404C1C"/>
    <w:rsid w:val="0042678E"/>
    <w:rsid w:val="00447AED"/>
    <w:rsid w:val="00452494"/>
    <w:rsid w:val="004541B8"/>
    <w:rsid w:val="00463F35"/>
    <w:rsid w:val="00476A8F"/>
    <w:rsid w:val="004925B1"/>
    <w:rsid w:val="004937C6"/>
    <w:rsid w:val="004A6A85"/>
    <w:rsid w:val="004B54CC"/>
    <w:rsid w:val="004D3622"/>
    <w:rsid w:val="004E1E97"/>
    <w:rsid w:val="00506878"/>
    <w:rsid w:val="00507BCE"/>
    <w:rsid w:val="00516AE8"/>
    <w:rsid w:val="0052000B"/>
    <w:rsid w:val="0053538B"/>
    <w:rsid w:val="00545606"/>
    <w:rsid w:val="005500D2"/>
    <w:rsid w:val="005545C2"/>
    <w:rsid w:val="00556ADE"/>
    <w:rsid w:val="00566C30"/>
    <w:rsid w:val="005713DC"/>
    <w:rsid w:val="00573540"/>
    <w:rsid w:val="00585F43"/>
    <w:rsid w:val="005A4EFF"/>
    <w:rsid w:val="005A6AF4"/>
    <w:rsid w:val="005B393D"/>
    <w:rsid w:val="005B3EE6"/>
    <w:rsid w:val="005D44B6"/>
    <w:rsid w:val="005E48F9"/>
    <w:rsid w:val="005F046B"/>
    <w:rsid w:val="005F3CAD"/>
    <w:rsid w:val="0061016E"/>
    <w:rsid w:val="00616EF2"/>
    <w:rsid w:val="00630746"/>
    <w:rsid w:val="00634691"/>
    <w:rsid w:val="0063767E"/>
    <w:rsid w:val="00637873"/>
    <w:rsid w:val="00644DA7"/>
    <w:rsid w:val="0065344F"/>
    <w:rsid w:val="00656368"/>
    <w:rsid w:val="00656439"/>
    <w:rsid w:val="00657886"/>
    <w:rsid w:val="006761E0"/>
    <w:rsid w:val="00677C83"/>
    <w:rsid w:val="00681BC6"/>
    <w:rsid w:val="00685371"/>
    <w:rsid w:val="006876ED"/>
    <w:rsid w:val="00691D5B"/>
    <w:rsid w:val="006B2840"/>
    <w:rsid w:val="006B29DD"/>
    <w:rsid w:val="006B5734"/>
    <w:rsid w:val="006B62E8"/>
    <w:rsid w:val="006C6416"/>
    <w:rsid w:val="006F0E18"/>
    <w:rsid w:val="007008F6"/>
    <w:rsid w:val="00720688"/>
    <w:rsid w:val="00722045"/>
    <w:rsid w:val="00732FD5"/>
    <w:rsid w:val="007379A5"/>
    <w:rsid w:val="00743161"/>
    <w:rsid w:val="007456BB"/>
    <w:rsid w:val="00752790"/>
    <w:rsid w:val="00755DFD"/>
    <w:rsid w:val="007A0166"/>
    <w:rsid w:val="007A722A"/>
    <w:rsid w:val="007B2DF2"/>
    <w:rsid w:val="007C3AFC"/>
    <w:rsid w:val="007D4463"/>
    <w:rsid w:val="007D744C"/>
    <w:rsid w:val="007E414E"/>
    <w:rsid w:val="007F017B"/>
    <w:rsid w:val="007F7AF3"/>
    <w:rsid w:val="00802946"/>
    <w:rsid w:val="008126F5"/>
    <w:rsid w:val="0081713C"/>
    <w:rsid w:val="00825757"/>
    <w:rsid w:val="00833B53"/>
    <w:rsid w:val="0086194B"/>
    <w:rsid w:val="00885EB0"/>
    <w:rsid w:val="00893A13"/>
    <w:rsid w:val="008B4514"/>
    <w:rsid w:val="008C1BAA"/>
    <w:rsid w:val="008C1FC2"/>
    <w:rsid w:val="008C4527"/>
    <w:rsid w:val="008E1AA2"/>
    <w:rsid w:val="008F1B83"/>
    <w:rsid w:val="008F1E2E"/>
    <w:rsid w:val="00902FF9"/>
    <w:rsid w:val="009051DE"/>
    <w:rsid w:val="00906697"/>
    <w:rsid w:val="00920A68"/>
    <w:rsid w:val="00956054"/>
    <w:rsid w:val="009837B1"/>
    <w:rsid w:val="00995CCF"/>
    <w:rsid w:val="009B2F52"/>
    <w:rsid w:val="009C3AD6"/>
    <w:rsid w:val="009C4649"/>
    <w:rsid w:val="009E43ED"/>
    <w:rsid w:val="009F2CC7"/>
    <w:rsid w:val="009F307F"/>
    <w:rsid w:val="00A142FE"/>
    <w:rsid w:val="00A3029B"/>
    <w:rsid w:val="00A33095"/>
    <w:rsid w:val="00A34AEB"/>
    <w:rsid w:val="00A41234"/>
    <w:rsid w:val="00A418BD"/>
    <w:rsid w:val="00A468F4"/>
    <w:rsid w:val="00A57220"/>
    <w:rsid w:val="00A6509A"/>
    <w:rsid w:val="00A90E48"/>
    <w:rsid w:val="00A97A55"/>
    <w:rsid w:val="00AA0292"/>
    <w:rsid w:val="00AB05C5"/>
    <w:rsid w:val="00AD29E9"/>
    <w:rsid w:val="00AD4D9D"/>
    <w:rsid w:val="00AE062C"/>
    <w:rsid w:val="00AE6740"/>
    <w:rsid w:val="00B203A0"/>
    <w:rsid w:val="00B214B7"/>
    <w:rsid w:val="00B2690A"/>
    <w:rsid w:val="00B30239"/>
    <w:rsid w:val="00B36374"/>
    <w:rsid w:val="00B44B93"/>
    <w:rsid w:val="00B4712C"/>
    <w:rsid w:val="00B67BB1"/>
    <w:rsid w:val="00B706D7"/>
    <w:rsid w:val="00B728C2"/>
    <w:rsid w:val="00BB3098"/>
    <w:rsid w:val="00BB32A0"/>
    <w:rsid w:val="00BC00EC"/>
    <w:rsid w:val="00BC1C8B"/>
    <w:rsid w:val="00BC28D4"/>
    <w:rsid w:val="00BD0913"/>
    <w:rsid w:val="00BD5A04"/>
    <w:rsid w:val="00BE0566"/>
    <w:rsid w:val="00BF5CA1"/>
    <w:rsid w:val="00BF71A1"/>
    <w:rsid w:val="00C01128"/>
    <w:rsid w:val="00C03FCB"/>
    <w:rsid w:val="00C051D0"/>
    <w:rsid w:val="00C2190A"/>
    <w:rsid w:val="00C332EF"/>
    <w:rsid w:val="00C34014"/>
    <w:rsid w:val="00C45DB4"/>
    <w:rsid w:val="00C50F7F"/>
    <w:rsid w:val="00C54559"/>
    <w:rsid w:val="00C55328"/>
    <w:rsid w:val="00C613FB"/>
    <w:rsid w:val="00C630F0"/>
    <w:rsid w:val="00C65E78"/>
    <w:rsid w:val="00C709AB"/>
    <w:rsid w:val="00C73090"/>
    <w:rsid w:val="00C736F8"/>
    <w:rsid w:val="00C73CA1"/>
    <w:rsid w:val="00C76199"/>
    <w:rsid w:val="00C77506"/>
    <w:rsid w:val="00C87B74"/>
    <w:rsid w:val="00C949B0"/>
    <w:rsid w:val="00C9754A"/>
    <w:rsid w:val="00CB2EE3"/>
    <w:rsid w:val="00CB395A"/>
    <w:rsid w:val="00CD26B9"/>
    <w:rsid w:val="00CD27BC"/>
    <w:rsid w:val="00CD2FDE"/>
    <w:rsid w:val="00CE55CB"/>
    <w:rsid w:val="00CE6C4B"/>
    <w:rsid w:val="00CF06FD"/>
    <w:rsid w:val="00D0355F"/>
    <w:rsid w:val="00D12625"/>
    <w:rsid w:val="00D15654"/>
    <w:rsid w:val="00D20321"/>
    <w:rsid w:val="00D259E2"/>
    <w:rsid w:val="00D275EE"/>
    <w:rsid w:val="00D2786D"/>
    <w:rsid w:val="00D3219B"/>
    <w:rsid w:val="00D43165"/>
    <w:rsid w:val="00D462FA"/>
    <w:rsid w:val="00D63885"/>
    <w:rsid w:val="00D75E5C"/>
    <w:rsid w:val="00D77349"/>
    <w:rsid w:val="00D81439"/>
    <w:rsid w:val="00D871A1"/>
    <w:rsid w:val="00D90D04"/>
    <w:rsid w:val="00D924AD"/>
    <w:rsid w:val="00DA1AD1"/>
    <w:rsid w:val="00DA4331"/>
    <w:rsid w:val="00DC328E"/>
    <w:rsid w:val="00DC37CA"/>
    <w:rsid w:val="00DD3CE1"/>
    <w:rsid w:val="00DE3EB0"/>
    <w:rsid w:val="00DE4884"/>
    <w:rsid w:val="00DF5546"/>
    <w:rsid w:val="00E04241"/>
    <w:rsid w:val="00E05CE1"/>
    <w:rsid w:val="00E155B4"/>
    <w:rsid w:val="00E2169C"/>
    <w:rsid w:val="00E22552"/>
    <w:rsid w:val="00E23847"/>
    <w:rsid w:val="00E26488"/>
    <w:rsid w:val="00E42883"/>
    <w:rsid w:val="00E5015D"/>
    <w:rsid w:val="00E52386"/>
    <w:rsid w:val="00E73FF1"/>
    <w:rsid w:val="00E7514F"/>
    <w:rsid w:val="00E81AC1"/>
    <w:rsid w:val="00E87B3B"/>
    <w:rsid w:val="00E941FE"/>
    <w:rsid w:val="00EA1206"/>
    <w:rsid w:val="00EA1F8A"/>
    <w:rsid w:val="00EB029F"/>
    <w:rsid w:val="00EB3EC1"/>
    <w:rsid w:val="00EB78D8"/>
    <w:rsid w:val="00EC607D"/>
    <w:rsid w:val="00ED2193"/>
    <w:rsid w:val="00EE138D"/>
    <w:rsid w:val="00EE5DDE"/>
    <w:rsid w:val="00EF4EB8"/>
    <w:rsid w:val="00F02154"/>
    <w:rsid w:val="00F061CC"/>
    <w:rsid w:val="00F247BB"/>
    <w:rsid w:val="00F254D0"/>
    <w:rsid w:val="00F31C9A"/>
    <w:rsid w:val="00F509EF"/>
    <w:rsid w:val="00F55AE9"/>
    <w:rsid w:val="00F9241A"/>
    <w:rsid w:val="00FB77FE"/>
    <w:rsid w:val="00FD1843"/>
    <w:rsid w:val="00FE7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94078-157E-41B1-9602-56AAD7C8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7630795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3983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4</cp:revision>
  <cp:lastPrinted>2015-09-10T15:34:00Z</cp:lastPrinted>
  <dcterms:created xsi:type="dcterms:W3CDTF">2016-03-14T18:06:00Z</dcterms:created>
  <dcterms:modified xsi:type="dcterms:W3CDTF">2016-03-14T21:51:00Z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