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0A" w:rsidRDefault="009F2CC7" w:rsidP="00B2690A">
      <w:pPr>
        <w:tabs>
          <w:tab w:val="left" w:pos="30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2690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B2690A">
        <w:rPr>
          <w:rFonts w:ascii="Century Gothic" w:hAnsi="Century Gothic"/>
          <w:noProof/>
          <w:sz w:val="20"/>
          <w:szCs w:val="20"/>
          <w:lang w:val="es-SV" w:eastAsia="es-SV"/>
        </w:rPr>
        <w:t xml:space="preserve">         </w:t>
      </w:r>
      <w:r w:rsidR="00B2690A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0A" w:rsidRDefault="00B2690A" w:rsidP="009F2CC7">
      <w:pPr>
        <w:tabs>
          <w:tab w:val="left" w:pos="3000"/>
        </w:tabs>
        <w:spacing w:after="0"/>
        <w:rPr>
          <w:b/>
          <w:sz w:val="24"/>
          <w:szCs w:val="24"/>
        </w:rPr>
      </w:pPr>
    </w:p>
    <w:p w:rsidR="009F2CC7" w:rsidRPr="00906697" w:rsidRDefault="009F2CC7" w:rsidP="00E05CE1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INFORMACIÓN PÚBLICA.</w:t>
      </w:r>
    </w:p>
    <w:p w:rsidR="009F2CC7" w:rsidRDefault="009F2CC7" w:rsidP="00E05CE1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6697">
        <w:rPr>
          <w:b/>
          <w:sz w:val="24"/>
          <w:szCs w:val="24"/>
        </w:rPr>
        <w:t>Resolución de Entrega de Información.</w:t>
      </w:r>
    </w:p>
    <w:p w:rsidR="009F2CC7" w:rsidRPr="00906697" w:rsidRDefault="009F2CC7" w:rsidP="00E05CE1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A48B4">
        <w:rPr>
          <w:b/>
          <w:sz w:val="24"/>
          <w:szCs w:val="24"/>
        </w:rPr>
        <w:t>UAIP-MITUR No.22</w:t>
      </w:r>
      <w:r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9F2CC7" w:rsidRPr="00906697" w:rsidRDefault="009F2CC7" w:rsidP="009F2CC7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9F2CC7" w:rsidRDefault="004541B8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San Salvador, a las diez</w:t>
      </w:r>
      <w:r w:rsidR="009F2CC7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horas</w:t>
      </w:r>
      <w:r>
        <w:rPr>
          <w:rFonts w:ascii="Century Gothic" w:hAnsi="Century Gothic"/>
          <w:sz w:val="19"/>
          <w:szCs w:val="19"/>
        </w:rPr>
        <w:t xml:space="preserve"> con treinta minutos</w:t>
      </w:r>
      <w:r w:rsidR="009F2CC7" w:rsidRPr="00A6509A">
        <w:rPr>
          <w:rFonts w:ascii="Century Gothic" w:hAnsi="Century Gothic"/>
          <w:sz w:val="19"/>
          <w:szCs w:val="19"/>
        </w:rPr>
        <w:t xml:space="preserve"> </w:t>
      </w:r>
      <w:r w:rsidR="001A48B4">
        <w:rPr>
          <w:rFonts w:ascii="Century Gothic" w:hAnsi="Century Gothic"/>
          <w:sz w:val="19"/>
          <w:szCs w:val="19"/>
        </w:rPr>
        <w:t>del día nueve</w:t>
      </w:r>
      <w:r w:rsidR="009F2CC7">
        <w:rPr>
          <w:rFonts w:ascii="Century Gothic" w:hAnsi="Century Gothic"/>
          <w:sz w:val="19"/>
          <w:szCs w:val="19"/>
        </w:rPr>
        <w:t xml:space="preserve"> de </w:t>
      </w:r>
      <w:r w:rsidR="005500D2">
        <w:rPr>
          <w:rFonts w:ascii="Century Gothic" w:hAnsi="Century Gothic"/>
          <w:sz w:val="19"/>
          <w:szCs w:val="19"/>
        </w:rPr>
        <w:t>ju</w:t>
      </w:r>
      <w:r w:rsidR="007A0166">
        <w:rPr>
          <w:rFonts w:ascii="Century Gothic" w:hAnsi="Century Gothic"/>
          <w:sz w:val="19"/>
          <w:szCs w:val="19"/>
        </w:rPr>
        <w:t>l</w:t>
      </w:r>
      <w:r w:rsidR="005500D2">
        <w:rPr>
          <w:rFonts w:ascii="Century Gothic" w:hAnsi="Century Gothic"/>
          <w:sz w:val="19"/>
          <w:szCs w:val="19"/>
        </w:rPr>
        <w:t>io</w:t>
      </w:r>
      <w:r w:rsidR="009F2CC7">
        <w:rPr>
          <w:rFonts w:ascii="Century Gothic" w:hAnsi="Century Gothic"/>
          <w:sz w:val="19"/>
          <w:szCs w:val="19"/>
        </w:rPr>
        <w:t xml:space="preserve"> de dos mil quince, el Ministerio de Turismo</w:t>
      </w:r>
      <w:r w:rsidR="009F2CC7" w:rsidRPr="00A6509A">
        <w:rPr>
          <w:rFonts w:ascii="Century Gothic" w:hAnsi="Century Gothic"/>
          <w:sz w:val="19"/>
          <w:szCs w:val="19"/>
        </w:rPr>
        <w:t>, luego de haber recibido y admitido la solicitud de información, presentada ante la Unidad de Acceso a la Información Pública d</w:t>
      </w:r>
      <w:r w:rsidR="006B4930">
        <w:rPr>
          <w:rFonts w:ascii="Century Gothic" w:hAnsi="Century Gothic"/>
          <w:sz w:val="19"/>
          <w:szCs w:val="19"/>
        </w:rPr>
        <w:t>e esta dependencia por parte de</w:t>
      </w:r>
      <w:r w:rsidR="001A48B4">
        <w:rPr>
          <w:rFonts w:ascii="Century Gothic" w:hAnsi="Century Gothic"/>
          <w:sz w:val="19"/>
          <w:szCs w:val="19"/>
        </w:rPr>
        <w:t xml:space="preserve"> </w:t>
      </w:r>
      <w:r w:rsidR="007C4E4F" w:rsidRPr="007C4E4F">
        <w:rPr>
          <w:rFonts w:ascii="Century Gothic" w:hAnsi="Century Gothic"/>
          <w:sz w:val="19"/>
          <w:szCs w:val="19"/>
          <w:highlight w:val="black"/>
        </w:rPr>
        <w:t>xxxxxxxxxx</w:t>
      </w:r>
      <w:r w:rsidR="009F2CC7" w:rsidRPr="00A6509A">
        <w:rPr>
          <w:rFonts w:ascii="Century Gothic" w:hAnsi="Century Gothic"/>
          <w:sz w:val="19"/>
          <w:szCs w:val="19"/>
        </w:rPr>
        <w:t>, con</w:t>
      </w:r>
      <w:r w:rsidR="009F2CC7">
        <w:rPr>
          <w:rFonts w:ascii="Century Gothic" w:hAnsi="Century Gothic"/>
          <w:sz w:val="19"/>
          <w:szCs w:val="19"/>
        </w:rPr>
        <w:t xml:space="preserve"> número de Do</w:t>
      </w:r>
      <w:r w:rsidR="005500D2">
        <w:rPr>
          <w:rFonts w:ascii="Century Gothic" w:hAnsi="Century Gothic"/>
          <w:sz w:val="19"/>
          <w:szCs w:val="19"/>
        </w:rPr>
        <w:t xml:space="preserve">cumento Único de Identidad </w:t>
      </w:r>
      <w:r w:rsidR="007C4E4F" w:rsidRPr="007C4E4F">
        <w:rPr>
          <w:rFonts w:ascii="Century Gothic" w:hAnsi="Century Gothic"/>
          <w:sz w:val="19"/>
          <w:szCs w:val="19"/>
          <w:highlight w:val="black"/>
        </w:rPr>
        <w:t>xxxxxxxxxx</w:t>
      </w:r>
      <w:r w:rsidR="005500D2">
        <w:rPr>
          <w:rFonts w:ascii="Century Gothic" w:hAnsi="Century Gothic"/>
          <w:sz w:val="19"/>
          <w:szCs w:val="19"/>
        </w:rPr>
        <w:t>,</w:t>
      </w:r>
      <w:r w:rsidR="009F2CC7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considerando que la solicitud cumple con todos los requisitos establecidos en el Art.66 de la Ley de Acceso a la Información Pública,</w:t>
      </w:r>
      <w:r w:rsidR="009F2CC7">
        <w:rPr>
          <w:rFonts w:ascii="Century Gothic" w:hAnsi="Century Gothic"/>
          <w:sz w:val="19"/>
          <w:szCs w:val="19"/>
        </w:rPr>
        <w:t xml:space="preserve"> y que la información solicitada</w:t>
      </w:r>
      <w:r w:rsidR="009F2CC7" w:rsidRPr="00A6509A">
        <w:rPr>
          <w:rFonts w:ascii="Century Gothic" w:hAnsi="Century Gothic"/>
          <w:sz w:val="19"/>
          <w:szCs w:val="19"/>
        </w:rPr>
        <w:t xml:space="preserve"> </w:t>
      </w:r>
      <w:r w:rsidR="009F2CC7" w:rsidRPr="007E34EA">
        <w:rPr>
          <w:rFonts w:ascii="Century Gothic" w:hAnsi="Century Gothic"/>
          <w:sz w:val="19"/>
          <w:szCs w:val="19"/>
        </w:rPr>
        <w:t>no se encuentra entre las excepciones enumeradas en los artículos 19 y 24 de la ley; y art. 19 del Reglamento, la Unidad de Acceso a la Información Pública resuelve según el siguiente detalle:</w:t>
      </w:r>
    </w:p>
    <w:p w:rsidR="00240E1F" w:rsidRDefault="00240E1F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240E1F" w:rsidRDefault="006C6416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Pasos a seguir para inscribir una ruta o corredor turístico para que esta ruta o corredor sea reconocido por MITUR.</w:t>
      </w:r>
    </w:p>
    <w:p w:rsidR="005500D2" w:rsidRDefault="005500D2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A6509A">
        <w:rPr>
          <w:rFonts w:ascii="Century Gothic" w:hAnsi="Century Gothic"/>
          <w:b/>
          <w:sz w:val="19"/>
          <w:szCs w:val="19"/>
          <w:lang w:val="es-SV"/>
        </w:rPr>
        <w:t>CONSIDERANDO:</w:t>
      </w:r>
    </w:p>
    <w:p w:rsidR="009F2CC7" w:rsidRPr="00545606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sz w:val="19"/>
          <w:szCs w:val="19"/>
        </w:rPr>
      </w:pPr>
    </w:p>
    <w:p w:rsidR="005E48F9" w:rsidRPr="00820C33" w:rsidRDefault="001A48B4" w:rsidP="00164F9B">
      <w:pPr>
        <w:ind w:left="708"/>
        <w:jc w:val="both"/>
        <w:rPr>
          <w:rFonts w:ascii="Century Gothic" w:hAnsi="Century Gothic"/>
          <w:sz w:val="19"/>
          <w:szCs w:val="19"/>
        </w:rPr>
      </w:pPr>
      <w:r w:rsidRPr="008C4527">
        <w:rPr>
          <w:rFonts w:ascii="Century Gothic" w:hAnsi="Century Gothic"/>
          <w:sz w:val="19"/>
          <w:szCs w:val="19"/>
        </w:rPr>
        <w:t xml:space="preserve">Que de acuerdo al Art. 4 del Reglamento </w:t>
      </w:r>
      <w:r w:rsidR="008C4527" w:rsidRPr="008C4527">
        <w:rPr>
          <w:rFonts w:ascii="Century Gothic" w:hAnsi="Century Gothic"/>
          <w:sz w:val="19"/>
          <w:szCs w:val="19"/>
        </w:rPr>
        <w:t>de la Ley de Turismo, se presentan</w:t>
      </w:r>
      <w:r w:rsidRPr="008C4527">
        <w:rPr>
          <w:rFonts w:ascii="Century Gothic" w:hAnsi="Century Gothic"/>
          <w:sz w:val="19"/>
          <w:szCs w:val="19"/>
        </w:rPr>
        <w:t xml:space="preserve"> las definiciones y características de Región, Zona y Centro de Interés Turístico Nacional</w:t>
      </w:r>
      <w:r w:rsidR="005E48F9" w:rsidRPr="008C4527">
        <w:rPr>
          <w:rFonts w:ascii="Century Gothic" w:hAnsi="Century Gothic"/>
          <w:sz w:val="19"/>
          <w:szCs w:val="19"/>
        </w:rPr>
        <w:t xml:space="preserve"> y en el Art. 5 del mismo Reglamento establece que la Secretaría de Estado, de oficio o a petición de parte interesada, declarará mediante Acuerdo Ejecutivo las Regiones, Zonas o Centros Turísticos de Interés Nacional, que se adecúen a las definiciones y posean las características estipuladas en el Artículo anterior.</w:t>
      </w:r>
    </w:p>
    <w:p w:rsidR="009F2CC7" w:rsidRPr="00115EC4" w:rsidRDefault="009F2CC7" w:rsidP="009F2CC7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:rsidR="009F2CC7" w:rsidRDefault="00B214B7" w:rsidP="009F2CC7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9"/>
          <w:szCs w:val="19"/>
          <w:lang w:val="es-MX"/>
        </w:rPr>
      </w:pPr>
      <w:r>
        <w:rPr>
          <w:rFonts w:ascii="Century Gothic" w:hAnsi="Century Gothic"/>
          <w:sz w:val="19"/>
          <w:szCs w:val="19"/>
          <w:lang w:val="es-MX"/>
        </w:rPr>
        <w:t>De conformidad a lo</w:t>
      </w:r>
      <w:r w:rsidR="009F2CC7" w:rsidRPr="005B393D">
        <w:rPr>
          <w:rFonts w:ascii="Century Gothic" w:hAnsi="Century Gothic"/>
          <w:sz w:val="19"/>
          <w:szCs w:val="19"/>
          <w:lang w:val="es-MX"/>
        </w:rPr>
        <w:t xml:space="preserve"> establecido en los Art. 62 y 72 de la Ley de Acceso a la Información Pública.</w:t>
      </w:r>
    </w:p>
    <w:p w:rsidR="009F2CC7" w:rsidRDefault="009F2CC7" w:rsidP="009F2CC7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 xml:space="preserve">             </w:t>
      </w:r>
      <w:r w:rsidRPr="005B393D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:rsidR="009F2CC7" w:rsidRDefault="008C4527" w:rsidP="008C4527">
      <w:pPr>
        <w:tabs>
          <w:tab w:val="left" w:pos="3000"/>
        </w:tabs>
        <w:ind w:left="708"/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>Brindar la información sobre los</w:t>
      </w:r>
      <w:r w:rsidR="00164F9B">
        <w:rPr>
          <w:rFonts w:ascii="Century Gothic" w:hAnsi="Century Gothic"/>
          <w:b/>
          <w:sz w:val="19"/>
          <w:szCs w:val="19"/>
          <w:lang w:val="es-SV"/>
        </w:rPr>
        <w:t xml:space="preserve"> </w:t>
      </w:r>
      <w:r>
        <w:rPr>
          <w:rFonts w:ascii="Century Gothic" w:hAnsi="Century Gothic"/>
          <w:b/>
          <w:sz w:val="19"/>
          <w:szCs w:val="19"/>
          <w:lang w:val="es-SV"/>
        </w:rPr>
        <w:t>Lineamientos para Declaratoria de Región, Zona o Centro Turístico de Interés Nacional.</w:t>
      </w:r>
    </w:p>
    <w:p w:rsidR="009F2CC7" w:rsidRDefault="009F2CC7" w:rsidP="008C4527">
      <w:pPr>
        <w:tabs>
          <w:tab w:val="left" w:pos="3000"/>
        </w:tabs>
        <w:ind w:left="708"/>
        <w:jc w:val="both"/>
        <w:rPr>
          <w:rFonts w:ascii="Century Gothic" w:hAnsi="Century Gothic"/>
          <w:sz w:val="19"/>
          <w:szCs w:val="19"/>
          <w:lang w:val="es-SV"/>
        </w:rPr>
      </w:pPr>
      <w:r w:rsidRPr="00833B53">
        <w:rPr>
          <w:rFonts w:ascii="Century Gothic" w:hAnsi="Century Gothic"/>
          <w:sz w:val="19"/>
          <w:szCs w:val="19"/>
          <w:lang w:val="es-SV"/>
        </w:rPr>
        <w:t>Por lo tanto se hace entrega de dicha información, en esta misma fecha, a través de correo electrónico consign</w:t>
      </w:r>
      <w:r>
        <w:rPr>
          <w:rFonts w:ascii="Century Gothic" w:hAnsi="Century Gothic"/>
          <w:sz w:val="19"/>
          <w:szCs w:val="19"/>
          <w:lang w:val="es-SV"/>
        </w:rPr>
        <w:t>ado para recibir notificaciones</w:t>
      </w:r>
      <w:r w:rsidR="007C4E4F">
        <w:rPr>
          <w:rFonts w:ascii="Century Gothic" w:hAnsi="Century Gothic"/>
          <w:sz w:val="19"/>
          <w:szCs w:val="19"/>
          <w:lang w:val="es-SV"/>
        </w:rPr>
        <w:t xml:space="preserve"> </w:t>
      </w:r>
      <w:r w:rsidR="007C4E4F" w:rsidRPr="007C4E4F">
        <w:rPr>
          <w:rFonts w:ascii="Century Gothic" w:hAnsi="Century Gothic"/>
          <w:sz w:val="19"/>
          <w:szCs w:val="19"/>
          <w:highlight w:val="black"/>
          <w:lang w:val="es-SV"/>
        </w:rPr>
        <w:t>xxxxxxxxxxxxxx</w:t>
      </w:r>
    </w:p>
    <w:p w:rsidR="007C4E4F" w:rsidRDefault="007C4E4F" w:rsidP="007C4E4F">
      <w:pPr>
        <w:ind w:left="704"/>
        <w:jc w:val="both"/>
        <w:rPr>
          <w:rFonts w:ascii="Century Gothic" w:hAnsi="Century Gothic"/>
          <w:lang w:val="es-SV"/>
        </w:rPr>
      </w:pPr>
    </w:p>
    <w:p w:rsidR="00485E90" w:rsidRDefault="00485E90" w:rsidP="00485E90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485E90" w:rsidRDefault="00485E90" w:rsidP="00485E90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485E90" w:rsidRDefault="00485E90" w:rsidP="00485E90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485E90" w:rsidRDefault="00485E90" w:rsidP="00485E90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485E90" w:rsidRDefault="00485E90" w:rsidP="00485E90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C4E4F" w:rsidRDefault="007C4E4F" w:rsidP="007C4E4F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C4E4F" w:rsidRDefault="007C4E4F" w:rsidP="007C4E4F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C4E4F" w:rsidRDefault="007C4E4F" w:rsidP="007C4E4F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C4E4F" w:rsidRDefault="007C4E4F" w:rsidP="007C4E4F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bookmarkStart w:id="0" w:name="_GoBack"/>
      <w:bookmarkEnd w:id="0"/>
    </w:p>
    <w:p w:rsidR="00213ED2" w:rsidRPr="00773C08" w:rsidRDefault="009F2CC7" w:rsidP="007C4E4F">
      <w:pPr>
        <w:tabs>
          <w:tab w:val="left" w:pos="1140"/>
        </w:tabs>
        <w:spacing w:after="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13ED2" w:rsidRPr="00773C08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38B" w:rsidRDefault="000C638B" w:rsidP="00C55328">
      <w:pPr>
        <w:spacing w:after="0" w:line="240" w:lineRule="auto"/>
      </w:pPr>
      <w:r>
        <w:separator/>
      </w:r>
    </w:p>
  </w:endnote>
  <w:endnote w:type="continuationSeparator" w:id="0">
    <w:p w:rsidR="000C638B" w:rsidRDefault="000C638B" w:rsidP="00C55328">
      <w:pPr>
        <w:spacing w:after="0" w:line="240" w:lineRule="auto"/>
      </w:pPr>
      <w:r>
        <w:continuationSeparator/>
      </w:r>
    </w:p>
  </w:endnote>
  <w:endnote w:type="continuationNotice" w:id="1">
    <w:p w:rsidR="000C638B" w:rsidRDefault="000C63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38B" w:rsidRDefault="000C638B" w:rsidP="00C55328">
      <w:pPr>
        <w:spacing w:after="0" w:line="240" w:lineRule="auto"/>
      </w:pPr>
      <w:r>
        <w:separator/>
      </w:r>
    </w:p>
  </w:footnote>
  <w:footnote w:type="continuationSeparator" w:id="0">
    <w:p w:rsidR="000C638B" w:rsidRDefault="000C638B" w:rsidP="00C55328">
      <w:pPr>
        <w:spacing w:after="0" w:line="240" w:lineRule="auto"/>
      </w:pPr>
      <w:r>
        <w:continuationSeparator/>
      </w:r>
    </w:p>
  </w:footnote>
  <w:footnote w:type="continuationNotice" w:id="1">
    <w:p w:rsidR="000C638B" w:rsidRDefault="000C63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B0"/>
    <w:multiLevelType w:val="hybridMultilevel"/>
    <w:tmpl w:val="41747C96"/>
    <w:lvl w:ilvl="0" w:tplc="D3DA0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1E527B"/>
    <w:multiLevelType w:val="hybridMultilevel"/>
    <w:tmpl w:val="AD7E6028"/>
    <w:lvl w:ilvl="0" w:tplc="440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572457"/>
    <w:multiLevelType w:val="hybridMultilevel"/>
    <w:tmpl w:val="BC1637E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17CE"/>
    <w:multiLevelType w:val="hybridMultilevel"/>
    <w:tmpl w:val="07CC9E5E"/>
    <w:lvl w:ilvl="0" w:tplc="BEC40D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507C3"/>
    <w:multiLevelType w:val="hybridMultilevel"/>
    <w:tmpl w:val="648016FA"/>
    <w:lvl w:ilvl="0" w:tplc="ED7090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503BF"/>
    <w:multiLevelType w:val="hybridMultilevel"/>
    <w:tmpl w:val="81561EAC"/>
    <w:lvl w:ilvl="0" w:tplc="AB486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26"/>
  </w:num>
  <w:num w:numId="5">
    <w:abstractNumId w:val="8"/>
  </w:num>
  <w:num w:numId="6">
    <w:abstractNumId w:val="11"/>
  </w:num>
  <w:num w:numId="7">
    <w:abstractNumId w:val="29"/>
  </w:num>
  <w:num w:numId="8">
    <w:abstractNumId w:val="16"/>
  </w:num>
  <w:num w:numId="9">
    <w:abstractNumId w:val="35"/>
  </w:num>
  <w:num w:numId="10">
    <w:abstractNumId w:val="33"/>
  </w:num>
  <w:num w:numId="11">
    <w:abstractNumId w:val="32"/>
  </w:num>
  <w:num w:numId="12">
    <w:abstractNumId w:val="4"/>
  </w:num>
  <w:num w:numId="13">
    <w:abstractNumId w:val="20"/>
  </w:num>
  <w:num w:numId="14">
    <w:abstractNumId w:val="13"/>
  </w:num>
  <w:num w:numId="15">
    <w:abstractNumId w:val="5"/>
  </w:num>
  <w:num w:numId="16">
    <w:abstractNumId w:val="19"/>
  </w:num>
  <w:num w:numId="17">
    <w:abstractNumId w:val="14"/>
  </w:num>
  <w:num w:numId="18">
    <w:abstractNumId w:val="25"/>
  </w:num>
  <w:num w:numId="19">
    <w:abstractNumId w:val="3"/>
  </w:num>
  <w:num w:numId="20">
    <w:abstractNumId w:val="21"/>
  </w:num>
  <w:num w:numId="21">
    <w:abstractNumId w:val="30"/>
  </w:num>
  <w:num w:numId="22">
    <w:abstractNumId w:val="17"/>
  </w:num>
  <w:num w:numId="23">
    <w:abstractNumId w:val="28"/>
  </w:num>
  <w:num w:numId="24">
    <w:abstractNumId w:val="9"/>
  </w:num>
  <w:num w:numId="25">
    <w:abstractNumId w:val="7"/>
  </w:num>
  <w:num w:numId="26">
    <w:abstractNumId w:val="24"/>
  </w:num>
  <w:num w:numId="27">
    <w:abstractNumId w:val="1"/>
  </w:num>
  <w:num w:numId="28">
    <w:abstractNumId w:val="27"/>
  </w:num>
  <w:num w:numId="29">
    <w:abstractNumId w:val="6"/>
  </w:num>
  <w:num w:numId="30">
    <w:abstractNumId w:val="31"/>
  </w:num>
  <w:num w:numId="31">
    <w:abstractNumId w:val="10"/>
  </w:num>
  <w:num w:numId="32">
    <w:abstractNumId w:val="0"/>
  </w:num>
  <w:num w:numId="33">
    <w:abstractNumId w:val="34"/>
  </w:num>
  <w:num w:numId="34">
    <w:abstractNumId w:val="2"/>
  </w:num>
  <w:num w:numId="35">
    <w:abstractNumId w:val="1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4F6C"/>
    <w:rsid w:val="000C5B97"/>
    <w:rsid w:val="000C638B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64F9B"/>
    <w:rsid w:val="00184098"/>
    <w:rsid w:val="001919E4"/>
    <w:rsid w:val="00193483"/>
    <w:rsid w:val="001A10AD"/>
    <w:rsid w:val="001A48B4"/>
    <w:rsid w:val="001C273F"/>
    <w:rsid w:val="001C5C46"/>
    <w:rsid w:val="001D0DFA"/>
    <w:rsid w:val="001D0E88"/>
    <w:rsid w:val="001D3F66"/>
    <w:rsid w:val="001F352D"/>
    <w:rsid w:val="00213ED2"/>
    <w:rsid w:val="0023131A"/>
    <w:rsid w:val="00240E1F"/>
    <w:rsid w:val="002659A4"/>
    <w:rsid w:val="00267A31"/>
    <w:rsid w:val="00277FC0"/>
    <w:rsid w:val="002B1251"/>
    <w:rsid w:val="002D67B0"/>
    <w:rsid w:val="00303F01"/>
    <w:rsid w:val="00311F40"/>
    <w:rsid w:val="00332C23"/>
    <w:rsid w:val="00354B78"/>
    <w:rsid w:val="00362CD7"/>
    <w:rsid w:val="00386BDE"/>
    <w:rsid w:val="003A742C"/>
    <w:rsid w:val="00404C1C"/>
    <w:rsid w:val="00447AED"/>
    <w:rsid w:val="00452494"/>
    <w:rsid w:val="004541B8"/>
    <w:rsid w:val="00485E90"/>
    <w:rsid w:val="004925B1"/>
    <w:rsid w:val="004937C6"/>
    <w:rsid w:val="004D3622"/>
    <w:rsid w:val="004E1E97"/>
    <w:rsid w:val="00516AE8"/>
    <w:rsid w:val="0052000B"/>
    <w:rsid w:val="0053538B"/>
    <w:rsid w:val="00545606"/>
    <w:rsid w:val="005500D2"/>
    <w:rsid w:val="005545C2"/>
    <w:rsid w:val="00556ADE"/>
    <w:rsid w:val="005713DC"/>
    <w:rsid w:val="00573540"/>
    <w:rsid w:val="00585F43"/>
    <w:rsid w:val="005A4EFF"/>
    <w:rsid w:val="005B393D"/>
    <w:rsid w:val="005B3EE6"/>
    <w:rsid w:val="005D44B6"/>
    <w:rsid w:val="005E48F9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1BC6"/>
    <w:rsid w:val="00685371"/>
    <w:rsid w:val="006876ED"/>
    <w:rsid w:val="006B2840"/>
    <w:rsid w:val="006B29DD"/>
    <w:rsid w:val="006B4930"/>
    <w:rsid w:val="006B5734"/>
    <w:rsid w:val="006B62E8"/>
    <w:rsid w:val="006C6416"/>
    <w:rsid w:val="006F0E18"/>
    <w:rsid w:val="007008F6"/>
    <w:rsid w:val="00720688"/>
    <w:rsid w:val="00732FD5"/>
    <w:rsid w:val="007379A5"/>
    <w:rsid w:val="00743161"/>
    <w:rsid w:val="00752790"/>
    <w:rsid w:val="00773C08"/>
    <w:rsid w:val="007A0166"/>
    <w:rsid w:val="007B04DC"/>
    <w:rsid w:val="007B2DF2"/>
    <w:rsid w:val="007C3AFC"/>
    <w:rsid w:val="007C4E4F"/>
    <w:rsid w:val="007D4463"/>
    <w:rsid w:val="007F7AF3"/>
    <w:rsid w:val="0081713C"/>
    <w:rsid w:val="00825757"/>
    <w:rsid w:val="00833B53"/>
    <w:rsid w:val="0086194B"/>
    <w:rsid w:val="00885EB0"/>
    <w:rsid w:val="008B4514"/>
    <w:rsid w:val="008C1BAA"/>
    <w:rsid w:val="008C1FC2"/>
    <w:rsid w:val="008C4527"/>
    <w:rsid w:val="008E1AA2"/>
    <w:rsid w:val="008F1B83"/>
    <w:rsid w:val="00902FF9"/>
    <w:rsid w:val="009051DE"/>
    <w:rsid w:val="00906697"/>
    <w:rsid w:val="009121C6"/>
    <w:rsid w:val="00956054"/>
    <w:rsid w:val="009837B1"/>
    <w:rsid w:val="00995CCF"/>
    <w:rsid w:val="009B2F52"/>
    <w:rsid w:val="009C3AD6"/>
    <w:rsid w:val="009D2E67"/>
    <w:rsid w:val="009E43ED"/>
    <w:rsid w:val="009F2CC7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D29E9"/>
    <w:rsid w:val="00AE062C"/>
    <w:rsid w:val="00AE6740"/>
    <w:rsid w:val="00B203A0"/>
    <w:rsid w:val="00B214B7"/>
    <w:rsid w:val="00B2690A"/>
    <w:rsid w:val="00B30239"/>
    <w:rsid w:val="00B44B93"/>
    <w:rsid w:val="00B706D7"/>
    <w:rsid w:val="00B728C2"/>
    <w:rsid w:val="00BB3098"/>
    <w:rsid w:val="00BC00EC"/>
    <w:rsid w:val="00BC1C8B"/>
    <w:rsid w:val="00BC28D4"/>
    <w:rsid w:val="00BD0913"/>
    <w:rsid w:val="00BE0566"/>
    <w:rsid w:val="00BF5CA1"/>
    <w:rsid w:val="00BF71A1"/>
    <w:rsid w:val="00C03FCB"/>
    <w:rsid w:val="00C051D0"/>
    <w:rsid w:val="00C07964"/>
    <w:rsid w:val="00C2190A"/>
    <w:rsid w:val="00C332EF"/>
    <w:rsid w:val="00C34014"/>
    <w:rsid w:val="00C45DB4"/>
    <w:rsid w:val="00C50F7F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949B0"/>
    <w:rsid w:val="00C9754A"/>
    <w:rsid w:val="00CA2D29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C37CA"/>
    <w:rsid w:val="00DE3EB0"/>
    <w:rsid w:val="00DE4884"/>
    <w:rsid w:val="00DF5546"/>
    <w:rsid w:val="00E04241"/>
    <w:rsid w:val="00E05CE1"/>
    <w:rsid w:val="00E155B4"/>
    <w:rsid w:val="00E2169C"/>
    <w:rsid w:val="00E22552"/>
    <w:rsid w:val="00E23847"/>
    <w:rsid w:val="00E5015D"/>
    <w:rsid w:val="00E52386"/>
    <w:rsid w:val="00E57A0E"/>
    <w:rsid w:val="00E73FF1"/>
    <w:rsid w:val="00E7514F"/>
    <w:rsid w:val="00E81AC1"/>
    <w:rsid w:val="00E87B3B"/>
    <w:rsid w:val="00E941FE"/>
    <w:rsid w:val="00EA1206"/>
    <w:rsid w:val="00EA1F8A"/>
    <w:rsid w:val="00EB78D8"/>
    <w:rsid w:val="00ED2193"/>
    <w:rsid w:val="00EE138D"/>
    <w:rsid w:val="00EE5DDE"/>
    <w:rsid w:val="00EF4EB8"/>
    <w:rsid w:val="00F02154"/>
    <w:rsid w:val="00F254D0"/>
    <w:rsid w:val="00F2639F"/>
    <w:rsid w:val="00F31C9A"/>
    <w:rsid w:val="00F509EF"/>
    <w:rsid w:val="00F55AE9"/>
    <w:rsid w:val="00FB77FE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9AC29-2EAC-4111-873E-F1728E4A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2015-07-10T14:20:00Z</cp:lastPrinted>
  <dcterms:created xsi:type="dcterms:W3CDTF">2016-03-14T17:23:00Z</dcterms:created>
  <dcterms:modified xsi:type="dcterms:W3CDTF">2016-03-14T21:43:00Z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