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B203A0" w:rsidP="00B44B93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32C23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095CC3">
      <w:pPr>
        <w:tabs>
          <w:tab w:val="left" w:pos="3000"/>
        </w:tabs>
        <w:spacing w:after="0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C03FCB">
      <w:pPr>
        <w:tabs>
          <w:tab w:val="left" w:pos="2475"/>
          <w:tab w:val="left" w:pos="3000"/>
          <w:tab w:val="center" w:pos="5040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203A0">
        <w:rPr>
          <w:b/>
          <w:sz w:val="24"/>
          <w:szCs w:val="24"/>
        </w:rPr>
        <w:t>UAIP-MITUR No.07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2015</w:t>
      </w:r>
      <w:r>
        <w:rPr>
          <w:b/>
          <w:sz w:val="24"/>
          <w:szCs w:val="24"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61016E" w:rsidRPr="00906697" w:rsidRDefault="00B203A0" w:rsidP="0061016E">
      <w:pPr>
        <w:tabs>
          <w:tab w:val="left" w:pos="1140"/>
        </w:tabs>
        <w:spacing w:after="0" w:line="240" w:lineRule="atLeast"/>
        <w:ind w:left="709"/>
        <w:jc w:val="both"/>
      </w:pPr>
      <w:r>
        <w:t xml:space="preserve">San Salvador, a las once </w:t>
      </w:r>
      <w:r w:rsidR="00CD26B9" w:rsidRPr="00906697">
        <w:t>horas</w:t>
      </w:r>
      <w:r w:rsidR="001C5C46" w:rsidRPr="00906697">
        <w:t xml:space="preserve"> </w:t>
      </w:r>
      <w:r w:rsidR="00AD29E9">
        <w:t xml:space="preserve">con treinta minutos </w:t>
      </w:r>
      <w:r>
        <w:t>del día tres</w:t>
      </w:r>
      <w:r w:rsidR="00032921">
        <w:t xml:space="preserve"> de </w:t>
      </w:r>
      <w:r>
        <w:t xml:space="preserve">febrero de </w:t>
      </w:r>
      <w:r w:rsidR="00CD26B9" w:rsidRPr="00906697">
        <w:t xml:space="preserve">dos mil </w:t>
      </w:r>
      <w:r w:rsidR="00032921">
        <w:t>quin</w:t>
      </w:r>
      <w:r w:rsidR="00CD26B9" w:rsidRPr="00906697">
        <w:t>ce</w:t>
      </w:r>
      <w:r w:rsidR="00D63885" w:rsidRPr="00906697">
        <w:t>, el Ministerio de Turismo</w:t>
      </w:r>
      <w:r w:rsidR="00213ED2" w:rsidRPr="00906697">
        <w:t>, luego de haber recibido y admitido la s</w:t>
      </w:r>
      <w:r w:rsidR="00E2169C" w:rsidRPr="00906697">
        <w:t xml:space="preserve">olicitud de </w:t>
      </w:r>
      <w:r w:rsidR="00D75E5C" w:rsidRPr="00906697">
        <w:t>información,</w:t>
      </w:r>
      <w:r w:rsidR="00FE79A2">
        <w:t xml:space="preserve"> respecto a: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B203A0" w:rsidRDefault="00B203A0" w:rsidP="00B203A0">
      <w:pPr>
        <w:pStyle w:val="Prrafodelista"/>
        <w:numPr>
          <w:ilvl w:val="0"/>
          <w:numId w:val="32"/>
        </w:numPr>
        <w:tabs>
          <w:tab w:val="left" w:pos="1140"/>
        </w:tabs>
        <w:spacing w:after="0" w:line="240" w:lineRule="atLeast"/>
        <w:jc w:val="both"/>
      </w:pPr>
      <w:r>
        <w:t>Cartilla Salvadoreña de Cultura Turística, Recopilación de Normas de Calidad Turística y Recopilación de Leyes de Turismo.</w:t>
      </w:r>
    </w:p>
    <w:p w:rsidR="00B203A0" w:rsidRDefault="00B203A0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  <w:r w:rsidRPr="00906697">
        <w:t>P</w:t>
      </w:r>
      <w:r w:rsidR="00213ED2" w:rsidRPr="00906697">
        <w:t>resentada ante la Unidad de Acceso a la Información Pública de esta dependencia por parte de</w:t>
      </w:r>
      <w:r w:rsidR="00193483" w:rsidRPr="00906697">
        <w:t xml:space="preserve"> </w:t>
      </w:r>
      <w:r w:rsidR="00885EA7" w:rsidRPr="00885EA7">
        <w:rPr>
          <w:highlight w:val="black"/>
        </w:rPr>
        <w:t>xxxxxxxxxx</w:t>
      </w:r>
      <w:r w:rsidR="00032921">
        <w:t xml:space="preserve">, </w:t>
      </w:r>
      <w:r w:rsidR="00095CC3" w:rsidRPr="00906697">
        <w:t>con</w:t>
      </w:r>
      <w:r w:rsidR="00193483" w:rsidRPr="00906697">
        <w:t xml:space="preserve"> Docume</w:t>
      </w:r>
      <w:r w:rsidR="008E1AA2" w:rsidRPr="00906697">
        <w:t xml:space="preserve">nto Único de Identidad </w:t>
      </w:r>
      <w:r w:rsidR="00885EA7" w:rsidRPr="00885EA7">
        <w:rPr>
          <w:highlight w:val="black"/>
        </w:rPr>
        <w:t>xxxxxxxxxx</w:t>
      </w:r>
      <w:r w:rsidR="00423D1A">
        <w:t xml:space="preserve"> </w:t>
      </w:r>
      <w:r w:rsidR="00213ED2" w:rsidRPr="00906697">
        <w:t>y considerando que la solicitud cumple con todos los requisitos establecidos en el Art.</w:t>
      </w:r>
      <w:r w:rsidR="006B29DD" w:rsidRPr="00906697">
        <w:t xml:space="preserve"> </w:t>
      </w:r>
      <w:r w:rsidR="00213ED2" w:rsidRPr="00906697">
        <w:t>66 de la Ley de Acceso a la Información Pública,</w:t>
      </w:r>
      <w:r w:rsidR="00D63885" w:rsidRPr="00906697">
        <w:t xml:space="preserve"> y que la información solicitada</w:t>
      </w:r>
      <w:r w:rsidR="00213ED2" w:rsidRPr="00906697">
        <w:t xml:space="preserve"> </w:t>
      </w:r>
      <w:r w:rsidR="00D63885" w:rsidRPr="00906697">
        <w:t>no se encuentra entre las excepciones enumeradas en los artículos 19 y 24 de la ley; y art. 19 del Reglamento, la Unidad de Ac</w:t>
      </w:r>
      <w:r w:rsidR="00311F40" w:rsidRPr="00906697">
        <w:t xml:space="preserve">ceso a la Información Pública </w:t>
      </w:r>
      <w:r w:rsidR="00311F40" w:rsidRPr="00906697">
        <w:rPr>
          <w:b/>
        </w:rPr>
        <w:t>RESUELVE</w:t>
      </w:r>
      <w:r w:rsidR="00D63885" w:rsidRPr="00906697">
        <w:t xml:space="preserve"> según el siguiente detalle:</w:t>
      </w:r>
    </w:p>
    <w:p w:rsidR="0061016E" w:rsidRPr="00906697" w:rsidRDefault="0061016E" w:rsidP="0061016E">
      <w:pPr>
        <w:tabs>
          <w:tab w:val="left" w:pos="1140"/>
        </w:tabs>
        <w:spacing w:after="0" w:line="240" w:lineRule="atLeast"/>
        <w:ind w:left="709"/>
        <w:jc w:val="both"/>
      </w:pPr>
    </w:p>
    <w:p w:rsidR="00032921" w:rsidRDefault="00B203A0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  <w:r>
        <w:rPr>
          <w:b/>
        </w:rPr>
        <w:t>Que la Cartilla Salvadoreña de Cultura Turística y la Recopilación de Normas de Calidad Turística Salvadoreñas y Buenas Prácticas Turísticas de Centroamérica, son publicaciones realizadas por la Corporación Salvadoreña de Turismo, a excepción de la Recopilación de Leyes de Turismo; por lo que el Ministerio de Turismo realizó las gestiones correspondientes para completar la documentación a fin de entregar los tres ejemplares solicitados.</w:t>
      </w:r>
    </w:p>
    <w:p w:rsidR="00E155B4" w:rsidRDefault="00E155B4" w:rsidP="00A41234">
      <w:pPr>
        <w:tabs>
          <w:tab w:val="left" w:pos="1140"/>
        </w:tabs>
        <w:spacing w:after="0" w:line="240" w:lineRule="atLeast"/>
        <w:ind w:left="709"/>
        <w:jc w:val="both"/>
        <w:rPr>
          <w:b/>
        </w:rPr>
      </w:pPr>
    </w:p>
    <w:p w:rsidR="00F31C9A" w:rsidRDefault="00E155B4" w:rsidP="00423D1A">
      <w:pPr>
        <w:tabs>
          <w:tab w:val="left" w:pos="1140"/>
        </w:tabs>
        <w:spacing w:after="0" w:line="240" w:lineRule="atLeast"/>
        <w:ind w:left="709"/>
        <w:jc w:val="both"/>
      </w:pPr>
      <w:r w:rsidRPr="00E155B4">
        <w:t>Según el medio consignado para el envío de la información es a través de correo electrónico, sin embargo dichos documentos no se encuentran en digital, solamente en formato impreso, por lo que se hace entrega de dichos requerimientos en forma pres</w:t>
      </w:r>
      <w:r>
        <w:t>encial en las oficinas del Ministerio de Turismo</w:t>
      </w:r>
      <w:r w:rsidRPr="00E155B4">
        <w:t>.</w:t>
      </w:r>
      <w:r>
        <w:t xml:space="preserve"> Se notifica al correo </w:t>
      </w:r>
      <w:r w:rsidR="00885EA7" w:rsidRPr="00885EA7">
        <w:rPr>
          <w:highlight w:val="black"/>
        </w:rPr>
        <w:t>xxxxxxxxxx</w:t>
      </w:r>
    </w:p>
    <w:p w:rsidR="00F31C9A" w:rsidRDefault="00F31C9A" w:rsidP="00A41234">
      <w:pPr>
        <w:tabs>
          <w:tab w:val="left" w:pos="1140"/>
        </w:tabs>
        <w:spacing w:after="0" w:line="240" w:lineRule="atLeast"/>
        <w:ind w:left="709"/>
        <w:jc w:val="both"/>
      </w:pPr>
    </w:p>
    <w:p w:rsidR="00885EA7" w:rsidRDefault="00FE79A2" w:rsidP="000A0488">
      <w:pPr>
        <w:tabs>
          <w:tab w:val="left" w:pos="708"/>
          <w:tab w:val="left" w:pos="6165"/>
        </w:tabs>
        <w:ind w:left="704"/>
        <w:rPr>
          <w:rFonts w:ascii="Century Gothic" w:hAnsi="Century Gothic"/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  <w:bookmarkStart w:id="0" w:name="_GoBack"/>
      <w:bookmarkEnd w:id="0"/>
    </w:p>
    <w:p w:rsidR="000A0488" w:rsidRDefault="000A0488" w:rsidP="000A0488">
      <w:pPr>
        <w:ind w:left="704"/>
        <w:jc w:val="both"/>
        <w:rPr>
          <w:rFonts w:ascii="Century Gothic" w:hAnsi="Century Gothic"/>
          <w:lang w:val="es-SV"/>
        </w:rPr>
      </w:pPr>
    </w:p>
    <w:p w:rsidR="000A0488" w:rsidRDefault="000A0488" w:rsidP="000A0488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0A0488" w:rsidRDefault="000A0488" w:rsidP="000A0488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0A0488" w:rsidRDefault="000A0488" w:rsidP="000A0488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885EA7" w:rsidRDefault="00885EA7" w:rsidP="00885EA7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885EA7" w:rsidRDefault="00885EA7" w:rsidP="00885EA7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F7AF3" w:rsidRPr="00C76199" w:rsidRDefault="00885EA7" w:rsidP="002A2213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>
        <w:rPr>
          <w:rFonts w:ascii="Century Gothic" w:hAnsi="Century Gothic"/>
          <w:sz w:val="20"/>
          <w:szCs w:val="20"/>
        </w:rPr>
        <w:tab/>
      </w:r>
      <w:r w:rsidR="00213ED2" w:rsidRPr="00C76199">
        <w:rPr>
          <w:rFonts w:ascii="Century Gothic" w:hAnsi="Century Gothic"/>
          <w:sz w:val="20"/>
          <w:szCs w:val="20"/>
        </w:rPr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="00213ED2" w:rsidRPr="00C76199">
        <w:rPr>
          <w:rFonts w:ascii="Century Gothic" w:hAnsi="Century Gothic"/>
          <w:sz w:val="20"/>
          <w:szCs w:val="20"/>
        </w:rPr>
        <w:tab/>
      </w:r>
    </w:p>
    <w:sectPr w:rsidR="007F7AF3" w:rsidRPr="00C7619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922" w:rsidRDefault="004B0922" w:rsidP="00C55328">
      <w:pPr>
        <w:spacing w:after="0" w:line="240" w:lineRule="auto"/>
      </w:pPr>
      <w:r>
        <w:separator/>
      </w:r>
    </w:p>
  </w:endnote>
  <w:endnote w:type="continuationSeparator" w:id="0">
    <w:p w:rsidR="004B0922" w:rsidRDefault="004B0922" w:rsidP="00C55328">
      <w:pPr>
        <w:spacing w:after="0" w:line="240" w:lineRule="auto"/>
      </w:pPr>
      <w:r>
        <w:continuationSeparator/>
      </w:r>
    </w:p>
  </w:endnote>
  <w:endnote w:type="continuationNotice" w:id="1">
    <w:p w:rsidR="004B0922" w:rsidRDefault="004B09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922" w:rsidRDefault="004B0922" w:rsidP="00C55328">
      <w:pPr>
        <w:spacing w:after="0" w:line="240" w:lineRule="auto"/>
      </w:pPr>
      <w:r>
        <w:separator/>
      </w:r>
    </w:p>
  </w:footnote>
  <w:footnote w:type="continuationSeparator" w:id="0">
    <w:p w:rsidR="004B0922" w:rsidRDefault="004B0922" w:rsidP="00C55328">
      <w:pPr>
        <w:spacing w:after="0" w:line="240" w:lineRule="auto"/>
      </w:pPr>
      <w:r>
        <w:continuationSeparator/>
      </w:r>
    </w:p>
  </w:footnote>
  <w:footnote w:type="continuationNotice" w:id="1">
    <w:p w:rsidR="004B0922" w:rsidRDefault="004B09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23"/>
  </w:num>
  <w:num w:numId="5">
    <w:abstractNumId w:val="7"/>
  </w:num>
  <w:num w:numId="6">
    <w:abstractNumId w:val="10"/>
  </w:num>
  <w:num w:numId="7">
    <w:abstractNumId w:val="26"/>
  </w:num>
  <w:num w:numId="8">
    <w:abstractNumId w:val="15"/>
  </w:num>
  <w:num w:numId="9">
    <w:abstractNumId w:val="31"/>
  </w:num>
  <w:num w:numId="10">
    <w:abstractNumId w:val="30"/>
  </w:num>
  <w:num w:numId="11">
    <w:abstractNumId w:val="29"/>
  </w:num>
  <w:num w:numId="12">
    <w:abstractNumId w:val="3"/>
  </w:num>
  <w:num w:numId="13">
    <w:abstractNumId w:val="18"/>
  </w:num>
  <w:num w:numId="14">
    <w:abstractNumId w:val="12"/>
  </w:num>
  <w:num w:numId="15">
    <w:abstractNumId w:val="4"/>
  </w:num>
  <w:num w:numId="16">
    <w:abstractNumId w:val="17"/>
  </w:num>
  <w:num w:numId="17">
    <w:abstractNumId w:val="13"/>
  </w:num>
  <w:num w:numId="18">
    <w:abstractNumId w:val="22"/>
  </w:num>
  <w:num w:numId="19">
    <w:abstractNumId w:val="2"/>
  </w:num>
  <w:num w:numId="20">
    <w:abstractNumId w:val="19"/>
  </w:num>
  <w:num w:numId="21">
    <w:abstractNumId w:val="27"/>
  </w:num>
  <w:num w:numId="22">
    <w:abstractNumId w:val="16"/>
  </w:num>
  <w:num w:numId="23">
    <w:abstractNumId w:val="25"/>
  </w:num>
  <w:num w:numId="24">
    <w:abstractNumId w:val="8"/>
  </w:num>
  <w:num w:numId="25">
    <w:abstractNumId w:val="6"/>
  </w:num>
  <w:num w:numId="26">
    <w:abstractNumId w:val="21"/>
  </w:num>
  <w:num w:numId="27">
    <w:abstractNumId w:val="1"/>
  </w:num>
  <w:num w:numId="28">
    <w:abstractNumId w:val="24"/>
  </w:num>
  <w:num w:numId="29">
    <w:abstractNumId w:val="5"/>
  </w:num>
  <w:num w:numId="30">
    <w:abstractNumId w:val="28"/>
  </w:num>
  <w:num w:numId="31">
    <w:abstractNumId w:val="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81D73"/>
    <w:rsid w:val="0008275D"/>
    <w:rsid w:val="00095CC3"/>
    <w:rsid w:val="000A0488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7E9F"/>
    <w:rsid w:val="00184098"/>
    <w:rsid w:val="001919E4"/>
    <w:rsid w:val="00193483"/>
    <w:rsid w:val="001A10AD"/>
    <w:rsid w:val="001C273F"/>
    <w:rsid w:val="001C5C46"/>
    <w:rsid w:val="001D0DFA"/>
    <w:rsid w:val="001D0E88"/>
    <w:rsid w:val="001D3F66"/>
    <w:rsid w:val="001D51A9"/>
    <w:rsid w:val="001F352D"/>
    <w:rsid w:val="00213ED2"/>
    <w:rsid w:val="0023131A"/>
    <w:rsid w:val="002659A4"/>
    <w:rsid w:val="00267A31"/>
    <w:rsid w:val="00277FC0"/>
    <w:rsid w:val="002A2213"/>
    <w:rsid w:val="002B1251"/>
    <w:rsid w:val="002D67B0"/>
    <w:rsid w:val="00303F01"/>
    <w:rsid w:val="00311F40"/>
    <w:rsid w:val="00332C23"/>
    <w:rsid w:val="00354B78"/>
    <w:rsid w:val="00362CD7"/>
    <w:rsid w:val="00386BDE"/>
    <w:rsid w:val="003A742C"/>
    <w:rsid w:val="00404C1C"/>
    <w:rsid w:val="00423D1A"/>
    <w:rsid w:val="00447AED"/>
    <w:rsid w:val="00452494"/>
    <w:rsid w:val="004925B1"/>
    <w:rsid w:val="004B0922"/>
    <w:rsid w:val="004D3622"/>
    <w:rsid w:val="004E1E97"/>
    <w:rsid w:val="00516AE8"/>
    <w:rsid w:val="0052000B"/>
    <w:rsid w:val="0053538B"/>
    <w:rsid w:val="00545606"/>
    <w:rsid w:val="005545C2"/>
    <w:rsid w:val="00556ADE"/>
    <w:rsid w:val="005713DC"/>
    <w:rsid w:val="00585F43"/>
    <w:rsid w:val="005A4EFF"/>
    <w:rsid w:val="005B393D"/>
    <w:rsid w:val="005B3EE6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1BC6"/>
    <w:rsid w:val="00685371"/>
    <w:rsid w:val="006876ED"/>
    <w:rsid w:val="006A466D"/>
    <w:rsid w:val="006B2840"/>
    <w:rsid w:val="006B29DD"/>
    <w:rsid w:val="006B5734"/>
    <w:rsid w:val="006B62E8"/>
    <w:rsid w:val="006E1A3F"/>
    <w:rsid w:val="006F0E18"/>
    <w:rsid w:val="007008F6"/>
    <w:rsid w:val="00720688"/>
    <w:rsid w:val="00732FD5"/>
    <w:rsid w:val="007379A5"/>
    <w:rsid w:val="00743161"/>
    <w:rsid w:val="00754C04"/>
    <w:rsid w:val="007B2DF2"/>
    <w:rsid w:val="007C3AFC"/>
    <w:rsid w:val="007D4463"/>
    <w:rsid w:val="007F7AF3"/>
    <w:rsid w:val="0081713C"/>
    <w:rsid w:val="00825757"/>
    <w:rsid w:val="00833B53"/>
    <w:rsid w:val="0086194B"/>
    <w:rsid w:val="00885EA7"/>
    <w:rsid w:val="00885EB0"/>
    <w:rsid w:val="008C1BAA"/>
    <w:rsid w:val="008C1FC2"/>
    <w:rsid w:val="008E1AA2"/>
    <w:rsid w:val="008F1B83"/>
    <w:rsid w:val="00902FF9"/>
    <w:rsid w:val="009051DE"/>
    <w:rsid w:val="00906697"/>
    <w:rsid w:val="00956054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D29E9"/>
    <w:rsid w:val="00AE062C"/>
    <w:rsid w:val="00AE6740"/>
    <w:rsid w:val="00B203A0"/>
    <w:rsid w:val="00B30239"/>
    <w:rsid w:val="00B44B93"/>
    <w:rsid w:val="00B52170"/>
    <w:rsid w:val="00B706D7"/>
    <w:rsid w:val="00B728C2"/>
    <w:rsid w:val="00BB3098"/>
    <w:rsid w:val="00BC00EC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0F7F"/>
    <w:rsid w:val="00C54559"/>
    <w:rsid w:val="00C55328"/>
    <w:rsid w:val="00C567EA"/>
    <w:rsid w:val="00C613FB"/>
    <w:rsid w:val="00C630F0"/>
    <w:rsid w:val="00C65E78"/>
    <w:rsid w:val="00C709AB"/>
    <w:rsid w:val="00C736F8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C37CA"/>
    <w:rsid w:val="00DE3EB0"/>
    <w:rsid w:val="00DF51C1"/>
    <w:rsid w:val="00DF5546"/>
    <w:rsid w:val="00E04241"/>
    <w:rsid w:val="00E155B4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E5DDE"/>
    <w:rsid w:val="00EF4EB8"/>
    <w:rsid w:val="00F02154"/>
    <w:rsid w:val="00F254D0"/>
    <w:rsid w:val="00F31C9A"/>
    <w:rsid w:val="00F509EF"/>
    <w:rsid w:val="00FB77FE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10D3F-4B79-43B1-9B1D-24F1A14B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2015-07-29T21:06:00Z</cp:lastPrinted>
  <dcterms:created xsi:type="dcterms:W3CDTF">2016-03-11T21:34:00Z</dcterms:created>
  <dcterms:modified xsi:type="dcterms:W3CDTF">2016-03-14T20:38:00Z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