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 xml:space="preserve">                       </w:t>
      </w:r>
      <w:r w:rsidR="00D57771">
        <w:rPr>
          <w:rFonts w:ascii="Script MT Bold" w:hAnsi="Script MT Bold" w:cs="Arial"/>
        </w:rPr>
        <w:t>Dirección Nacional</w:t>
      </w:r>
      <w:r w:rsidRPr="003E71E0">
        <w:rPr>
          <w:rFonts w:ascii="Script MT Bold" w:hAnsi="Script MT Bold" w:cs="Arial"/>
        </w:rPr>
        <w:t xml:space="preserve"> de Educación de Jóvenes y Adultos</w:t>
      </w:r>
    </w:p>
    <w:p w:rsidR="0071720B" w:rsidRDefault="0071720B" w:rsidP="00114301">
      <w:pPr>
        <w:rPr>
          <w:rFonts w:ascii="Candara" w:hAnsi="Candara" w:cs="Arial"/>
          <w:b/>
          <w:lang w:val="es-ES"/>
        </w:rPr>
      </w:pPr>
    </w:p>
    <w:p w:rsidR="00D57771" w:rsidRPr="00687B6B" w:rsidRDefault="00D57771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D57771" w:rsidRDefault="003E038E" w:rsidP="00114301">
      <w:pPr>
        <w:rPr>
          <w:b/>
        </w:rPr>
      </w:pPr>
      <w:r w:rsidRPr="00D57771">
        <w:rPr>
          <w:b/>
        </w:rPr>
        <w:t xml:space="preserve">Fecha: </w:t>
      </w:r>
      <w:r w:rsidR="00D57771" w:rsidRPr="00D57771">
        <w:rPr>
          <w:b/>
        </w:rPr>
        <w:t>08</w:t>
      </w:r>
      <w:r w:rsidR="008337B1" w:rsidRPr="00D57771">
        <w:rPr>
          <w:b/>
        </w:rPr>
        <w:t xml:space="preserve"> de </w:t>
      </w:r>
      <w:r w:rsidR="00D57771">
        <w:rPr>
          <w:b/>
        </w:rPr>
        <w:t>octubre</w:t>
      </w:r>
      <w:r w:rsidR="0063233E" w:rsidRPr="00D57771">
        <w:rPr>
          <w:b/>
        </w:rPr>
        <w:t xml:space="preserve"> </w:t>
      </w:r>
      <w:r w:rsidR="00687B6B" w:rsidRPr="00D57771">
        <w:rPr>
          <w:b/>
        </w:rPr>
        <w:t>de 2015</w:t>
      </w:r>
    </w:p>
    <w:p w:rsidR="0063233E" w:rsidRPr="00D57771" w:rsidRDefault="00431789" w:rsidP="00114301">
      <w:pPr>
        <w:rPr>
          <w:b/>
        </w:rPr>
      </w:pPr>
      <w:r w:rsidRPr="00D57771">
        <w:rPr>
          <w:b/>
        </w:rPr>
        <w:t xml:space="preserve">Lugar: </w:t>
      </w:r>
      <w:r w:rsidR="00CA1335" w:rsidRPr="00D57771">
        <w:rPr>
          <w:b/>
        </w:rPr>
        <w:t xml:space="preserve">Sala de reuniones </w:t>
      </w:r>
      <w:r w:rsidR="0063233E" w:rsidRPr="00D57771">
        <w:rPr>
          <w:b/>
        </w:rPr>
        <w:t xml:space="preserve">de </w:t>
      </w:r>
      <w:r w:rsidR="008337B1" w:rsidRPr="00D57771">
        <w:rPr>
          <w:b/>
        </w:rPr>
        <w:t>DNE</w:t>
      </w:r>
      <w:r w:rsidR="007F27A1">
        <w:rPr>
          <w:b/>
        </w:rPr>
        <w:t>JA</w:t>
      </w:r>
    </w:p>
    <w:p w:rsidR="00114301" w:rsidRPr="00D57771" w:rsidRDefault="003E038E" w:rsidP="00114301">
      <w:pPr>
        <w:rPr>
          <w:b/>
        </w:rPr>
      </w:pPr>
      <w:r w:rsidRPr="00D57771">
        <w:rPr>
          <w:b/>
        </w:rPr>
        <w:t>Hora</w:t>
      </w:r>
      <w:r w:rsidR="00EF08CB" w:rsidRPr="00D57771">
        <w:rPr>
          <w:b/>
        </w:rPr>
        <w:t>: 9:00</w:t>
      </w:r>
      <w:r w:rsidR="00B9576C" w:rsidRPr="00D57771">
        <w:rPr>
          <w:b/>
        </w:rPr>
        <w:t xml:space="preserve"> </w:t>
      </w:r>
      <w:r w:rsidR="00AE4FAC" w:rsidRPr="00D57771">
        <w:rPr>
          <w:b/>
        </w:rPr>
        <w:t>a</w:t>
      </w:r>
      <w:r w:rsidR="004534E5" w:rsidRPr="00D57771">
        <w:rPr>
          <w:b/>
        </w:rPr>
        <w:t>.m.</w:t>
      </w:r>
    </w:p>
    <w:p w:rsidR="00114301" w:rsidRPr="00D57771" w:rsidRDefault="00114301" w:rsidP="0071720B">
      <w:pPr>
        <w:rPr>
          <w:b/>
        </w:rPr>
      </w:pPr>
    </w:p>
    <w:p w:rsidR="00114301" w:rsidRPr="00D57771" w:rsidRDefault="00DC66EE" w:rsidP="0071720B">
      <w:pPr>
        <w:rPr>
          <w:b/>
        </w:rPr>
      </w:pPr>
      <w:r w:rsidRPr="00D57771">
        <w:rPr>
          <w:b/>
        </w:rPr>
        <w:t>Agenda</w:t>
      </w:r>
      <w:r w:rsidR="000E0170" w:rsidRPr="00D57771">
        <w:rPr>
          <w:b/>
        </w:rPr>
        <w:t xml:space="preserve"> </w:t>
      </w:r>
      <w:r w:rsidRPr="00D57771">
        <w:rPr>
          <w:b/>
        </w:rPr>
        <w:t>desarrollada:</w:t>
      </w:r>
    </w:p>
    <w:p w:rsidR="00593C03" w:rsidRDefault="00593C03" w:rsidP="0071720B">
      <w:pPr>
        <w:rPr>
          <w:rFonts w:ascii="Candara" w:hAnsi="Candara" w:cs="Arial"/>
          <w:b/>
        </w:rPr>
      </w:pPr>
    </w:p>
    <w:tbl>
      <w:tblPr>
        <w:tblW w:w="921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3565"/>
        <w:gridCol w:w="3686"/>
      </w:tblGrid>
      <w:tr w:rsidR="00593C03" w:rsidRPr="00BC5232" w:rsidTr="002A3C69">
        <w:tc>
          <w:tcPr>
            <w:tcW w:w="710" w:type="dxa"/>
          </w:tcPr>
          <w:p w:rsidR="00593C03" w:rsidRDefault="00593C03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No.</w:t>
            </w:r>
          </w:p>
        </w:tc>
        <w:tc>
          <w:tcPr>
            <w:tcW w:w="1254" w:type="dxa"/>
          </w:tcPr>
          <w:p w:rsidR="00593C03" w:rsidRDefault="00593C03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Hora</w:t>
            </w:r>
          </w:p>
        </w:tc>
        <w:tc>
          <w:tcPr>
            <w:tcW w:w="3565" w:type="dxa"/>
          </w:tcPr>
          <w:p w:rsidR="00593C03" w:rsidRDefault="00593C03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Tema</w:t>
            </w:r>
          </w:p>
        </w:tc>
        <w:tc>
          <w:tcPr>
            <w:tcW w:w="3686" w:type="dxa"/>
          </w:tcPr>
          <w:p w:rsidR="00593C03" w:rsidRDefault="00593C03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Responsable</w:t>
            </w:r>
          </w:p>
        </w:tc>
      </w:tr>
      <w:tr w:rsidR="00D57771" w:rsidRPr="00BC5232" w:rsidTr="002A3C69">
        <w:tc>
          <w:tcPr>
            <w:tcW w:w="710" w:type="dxa"/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1254" w:type="dxa"/>
          </w:tcPr>
          <w:p w:rsidR="00D57771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9:00 a.m.</w:t>
            </w:r>
          </w:p>
        </w:tc>
        <w:tc>
          <w:tcPr>
            <w:tcW w:w="3565" w:type="dxa"/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Bienvenida </w:t>
            </w:r>
          </w:p>
        </w:tc>
        <w:tc>
          <w:tcPr>
            <w:tcW w:w="3686" w:type="dxa"/>
            <w:vMerge w:val="restart"/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  <w:p w:rsidR="00D57771" w:rsidRPr="002F7501" w:rsidRDefault="00D57771" w:rsidP="002A3C69">
            <w:pPr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 xml:space="preserve"> </w:t>
            </w:r>
          </w:p>
          <w:p w:rsidR="00D57771" w:rsidRPr="00BC5232" w:rsidRDefault="00D57771" w:rsidP="002A3C69">
            <w:pPr>
              <w:rPr>
                <w:rFonts w:ascii="Candara" w:hAnsi="Candara" w:cs="Arial"/>
              </w:rPr>
            </w:pPr>
          </w:p>
        </w:tc>
      </w:tr>
      <w:tr w:rsidR="00D57771" w:rsidRPr="00BC5232" w:rsidTr="002A3C69">
        <w:tc>
          <w:tcPr>
            <w:tcW w:w="710" w:type="dxa"/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1254" w:type="dxa"/>
          </w:tcPr>
          <w:p w:rsidR="00D57771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9:10 a.m.</w:t>
            </w:r>
          </w:p>
        </w:tc>
        <w:tc>
          <w:tcPr>
            <w:tcW w:w="3565" w:type="dxa"/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Lectura y aprobación de  registro de reunión anterior </w:t>
            </w:r>
          </w:p>
        </w:tc>
        <w:tc>
          <w:tcPr>
            <w:tcW w:w="3686" w:type="dxa"/>
            <w:vMerge/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</w:p>
        </w:tc>
      </w:tr>
      <w:tr w:rsidR="00D57771" w:rsidRPr="00BC5232" w:rsidTr="002A3C69">
        <w:tc>
          <w:tcPr>
            <w:tcW w:w="710" w:type="dxa"/>
          </w:tcPr>
          <w:p w:rsidR="00D57771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</w:t>
            </w:r>
          </w:p>
        </w:tc>
        <w:tc>
          <w:tcPr>
            <w:tcW w:w="1254" w:type="dxa"/>
          </w:tcPr>
          <w:p w:rsidR="00D57771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9:30a.m.</w:t>
            </w:r>
          </w:p>
        </w:tc>
        <w:tc>
          <w:tcPr>
            <w:tcW w:w="3565" w:type="dxa"/>
          </w:tcPr>
          <w:p w:rsidR="00D57771" w:rsidRDefault="00D57771" w:rsidP="002A3C69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Presentación de nueva estructura MINED</w:t>
            </w:r>
          </w:p>
        </w:tc>
        <w:tc>
          <w:tcPr>
            <w:tcW w:w="3686" w:type="dxa"/>
            <w:vMerge/>
          </w:tcPr>
          <w:p w:rsidR="00D57771" w:rsidRDefault="00D57771" w:rsidP="002A3C69">
            <w:pPr>
              <w:rPr>
                <w:rFonts w:ascii="Candara" w:hAnsi="Candara" w:cs="Arial"/>
              </w:rPr>
            </w:pPr>
          </w:p>
        </w:tc>
      </w:tr>
      <w:tr w:rsidR="00D57771" w:rsidRPr="00BC5232" w:rsidTr="002A3C69">
        <w:tc>
          <w:tcPr>
            <w:tcW w:w="710" w:type="dxa"/>
          </w:tcPr>
          <w:p w:rsidR="00D57771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</w:t>
            </w:r>
          </w:p>
        </w:tc>
        <w:tc>
          <w:tcPr>
            <w:tcW w:w="1254" w:type="dxa"/>
          </w:tcPr>
          <w:p w:rsidR="00D57771" w:rsidRDefault="00D57771" w:rsidP="00D5777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10:00 a.m.</w:t>
            </w:r>
          </w:p>
        </w:tc>
        <w:tc>
          <w:tcPr>
            <w:tcW w:w="3565" w:type="dxa"/>
          </w:tcPr>
          <w:p w:rsidR="00D57771" w:rsidRDefault="00D57771" w:rsidP="002A3C69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Informes:</w:t>
            </w:r>
          </w:p>
          <w:p w:rsidR="00D57771" w:rsidRDefault="00D57771" w:rsidP="00D57771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Avances del PNA</w:t>
            </w:r>
          </w:p>
          <w:p w:rsidR="00D57771" w:rsidRDefault="00D57771" w:rsidP="00D57771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Subcomisiones</w:t>
            </w:r>
          </w:p>
          <w:p w:rsidR="00D57771" w:rsidRDefault="00D57771" w:rsidP="00D57771">
            <w:pPr>
              <w:pStyle w:val="Prrafodelista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Gestión </w:t>
            </w:r>
          </w:p>
          <w:p w:rsidR="00D57771" w:rsidRDefault="00D57771" w:rsidP="00D57771">
            <w:pPr>
              <w:pStyle w:val="Prrafodelista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Seguimiento y </w:t>
            </w:r>
          </w:p>
          <w:p w:rsidR="00D57771" w:rsidRPr="00D57771" w:rsidRDefault="00D57771" w:rsidP="00D57771">
            <w:pPr>
              <w:pStyle w:val="Prrafodelista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Evaluación</w:t>
            </w:r>
          </w:p>
        </w:tc>
        <w:tc>
          <w:tcPr>
            <w:tcW w:w="3686" w:type="dxa"/>
            <w:vMerge/>
          </w:tcPr>
          <w:p w:rsidR="00D57771" w:rsidRDefault="00D57771" w:rsidP="002A3C69">
            <w:pPr>
              <w:rPr>
                <w:rFonts w:ascii="Candara" w:hAnsi="Candara" w:cs="Arial"/>
              </w:rPr>
            </w:pPr>
          </w:p>
        </w:tc>
      </w:tr>
      <w:tr w:rsidR="00D57771" w:rsidTr="002A3C69">
        <w:tc>
          <w:tcPr>
            <w:tcW w:w="710" w:type="dxa"/>
          </w:tcPr>
          <w:p w:rsidR="00D57771" w:rsidRPr="002F7501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5</w:t>
            </w:r>
          </w:p>
        </w:tc>
        <w:tc>
          <w:tcPr>
            <w:tcW w:w="1254" w:type="dxa"/>
          </w:tcPr>
          <w:p w:rsidR="00D57771" w:rsidRPr="002F7501" w:rsidRDefault="00D57771" w:rsidP="00D5777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11</w:t>
            </w:r>
            <w:r w:rsidRPr="002F7501">
              <w:rPr>
                <w:rFonts w:ascii="Candara" w:hAnsi="Candara" w:cs="Arial"/>
              </w:rPr>
              <w:t>:</w:t>
            </w:r>
            <w:r>
              <w:rPr>
                <w:rFonts w:ascii="Candara" w:hAnsi="Candara" w:cs="Arial"/>
              </w:rPr>
              <w:t>10</w:t>
            </w:r>
            <w:r w:rsidRPr="002F7501">
              <w:rPr>
                <w:rFonts w:ascii="Candara" w:hAnsi="Candara" w:cs="Arial"/>
              </w:rPr>
              <w:t xml:space="preserve"> a.m.</w:t>
            </w:r>
          </w:p>
        </w:tc>
        <w:tc>
          <w:tcPr>
            <w:tcW w:w="3565" w:type="dxa"/>
          </w:tcPr>
          <w:p w:rsidR="00D57771" w:rsidRDefault="00D57771" w:rsidP="002A3C69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Actualización de actividades de cierre de año.</w:t>
            </w:r>
          </w:p>
          <w:p w:rsidR="00D57771" w:rsidRPr="002F7501" w:rsidRDefault="00D57771" w:rsidP="002A3C69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Programación POA 2016</w:t>
            </w:r>
            <w:r w:rsidRPr="002F7501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3686" w:type="dxa"/>
            <w:vMerge/>
          </w:tcPr>
          <w:p w:rsidR="00D57771" w:rsidRPr="002F7501" w:rsidRDefault="00D57771" w:rsidP="002A3C69">
            <w:pPr>
              <w:rPr>
                <w:rFonts w:ascii="Candara" w:hAnsi="Candara" w:cs="Arial"/>
              </w:rPr>
            </w:pPr>
          </w:p>
        </w:tc>
      </w:tr>
      <w:tr w:rsidR="00D57771" w:rsidRPr="00BC5232" w:rsidTr="002A3C69"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6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11:45 a. m.</w:t>
            </w:r>
          </w:p>
        </w:tc>
        <w:tc>
          <w:tcPr>
            <w:tcW w:w="3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7771" w:rsidRPr="00BC5232" w:rsidRDefault="00D57771" w:rsidP="002A3C69">
            <w:pPr>
              <w:jc w:val="both"/>
              <w:rPr>
                <w:rFonts w:ascii="Candara" w:hAnsi="Candara" w:cs="Arial"/>
              </w:rPr>
            </w:pPr>
            <w:r w:rsidRPr="00BC5232">
              <w:rPr>
                <w:rFonts w:ascii="Candara" w:hAnsi="Candara" w:cs="Arial"/>
              </w:rPr>
              <w:t>Acuerdos y  cierre</w:t>
            </w:r>
          </w:p>
        </w:tc>
        <w:tc>
          <w:tcPr>
            <w:tcW w:w="3686" w:type="dxa"/>
            <w:vMerge/>
            <w:tcBorders>
              <w:bottom w:val="dotted" w:sz="4" w:space="0" w:color="auto"/>
            </w:tcBorders>
          </w:tcPr>
          <w:p w:rsidR="00D57771" w:rsidRPr="00BC5232" w:rsidRDefault="00D57771" w:rsidP="002A3C69">
            <w:pPr>
              <w:rPr>
                <w:rFonts w:ascii="Candara" w:hAnsi="Candara" w:cs="Arial"/>
              </w:rPr>
            </w:pPr>
          </w:p>
        </w:tc>
      </w:tr>
    </w:tbl>
    <w:p w:rsidR="00593C03" w:rsidRDefault="00593C03" w:rsidP="00593C03">
      <w:pPr>
        <w:rPr>
          <w:rFonts w:ascii="Candara" w:hAnsi="Candara" w:cs="Arial"/>
        </w:rPr>
      </w:pPr>
    </w:p>
    <w:p w:rsidR="0025327B" w:rsidRDefault="0025327B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Los acuerdos tomados en la reunión son los siguientes:</w:t>
      </w:r>
    </w:p>
    <w:p w:rsidR="00F5565A" w:rsidRDefault="0025327B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 </w:t>
      </w:r>
    </w:p>
    <w:p w:rsidR="0025327B" w:rsidRDefault="004F7D9D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Que la </w:t>
      </w:r>
      <w:r w:rsidR="007F27A1">
        <w:rPr>
          <w:rFonts w:ascii="Candara" w:hAnsi="Candara" w:cs="Arial"/>
          <w:lang w:val="es-SV"/>
        </w:rPr>
        <w:t xml:space="preserve">DNEJA </w:t>
      </w:r>
      <w:r>
        <w:rPr>
          <w:rFonts w:ascii="Candara" w:hAnsi="Candara" w:cs="Arial"/>
          <w:lang w:val="es-SV"/>
        </w:rPr>
        <w:t xml:space="preserve">solicite audiencia con el alcalde de San Salvador </w:t>
      </w:r>
      <w:r w:rsidR="007F27A1">
        <w:rPr>
          <w:rFonts w:ascii="Candara" w:hAnsi="Candara" w:cs="Arial"/>
          <w:lang w:val="es-SV"/>
        </w:rPr>
        <w:t xml:space="preserve">y el de San Miguel </w:t>
      </w:r>
      <w:r>
        <w:rPr>
          <w:rFonts w:ascii="Candara" w:hAnsi="Candara" w:cs="Arial"/>
          <w:lang w:val="es-SV"/>
        </w:rPr>
        <w:t xml:space="preserve">para gestionar apoyo a la ejecución del PNA. </w:t>
      </w:r>
    </w:p>
    <w:p w:rsidR="002D0D82" w:rsidRDefault="002D0D82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A la reunión con el señor alcalde</w:t>
      </w:r>
      <w:r w:rsidR="00934C36">
        <w:rPr>
          <w:rFonts w:ascii="Candara" w:hAnsi="Candara" w:cs="Arial"/>
          <w:lang w:val="es-SV"/>
        </w:rPr>
        <w:t xml:space="preserve"> de San Salvador</w:t>
      </w:r>
      <w:r>
        <w:rPr>
          <w:rFonts w:ascii="Candara" w:hAnsi="Candara" w:cs="Arial"/>
          <w:lang w:val="es-SV"/>
        </w:rPr>
        <w:t xml:space="preserve"> asistirán </w:t>
      </w:r>
      <w:r w:rsidR="0036405C">
        <w:rPr>
          <w:rFonts w:ascii="Candara" w:hAnsi="Candara" w:cs="Arial"/>
          <w:lang w:val="es-SV"/>
        </w:rPr>
        <w:t xml:space="preserve">Licda. </w:t>
      </w:r>
      <w:r>
        <w:rPr>
          <w:rFonts w:ascii="Candara" w:hAnsi="Candara" w:cs="Arial"/>
          <w:lang w:val="es-SV"/>
        </w:rPr>
        <w:t xml:space="preserve">Reina Gladis, </w:t>
      </w:r>
      <w:r w:rsidR="0036405C">
        <w:rPr>
          <w:rFonts w:ascii="Candara" w:hAnsi="Candara" w:cs="Arial"/>
          <w:lang w:val="es-SV"/>
        </w:rPr>
        <w:t>Licda</w:t>
      </w:r>
      <w:r w:rsidR="0036405C">
        <w:rPr>
          <w:rFonts w:ascii="Candara" w:hAnsi="Candara" w:cs="Arial"/>
          <w:lang w:val="es-SV"/>
        </w:rPr>
        <w:t xml:space="preserve">. </w:t>
      </w:r>
      <w:r>
        <w:rPr>
          <w:rFonts w:ascii="Candara" w:hAnsi="Candara" w:cs="Arial"/>
          <w:lang w:val="es-SV"/>
        </w:rPr>
        <w:t xml:space="preserve">Sonia Damas, </w:t>
      </w:r>
      <w:r w:rsidR="0036405C">
        <w:rPr>
          <w:rFonts w:ascii="Candara" w:hAnsi="Candara" w:cs="Arial"/>
          <w:lang w:val="es-SV"/>
        </w:rPr>
        <w:t xml:space="preserve">Licdo. </w:t>
      </w:r>
      <w:r>
        <w:rPr>
          <w:rFonts w:ascii="Candara" w:hAnsi="Candara" w:cs="Arial"/>
          <w:lang w:val="es-SV"/>
        </w:rPr>
        <w:t xml:space="preserve">Fabián Bruno y </w:t>
      </w:r>
      <w:r w:rsidR="0036405C">
        <w:rPr>
          <w:rFonts w:ascii="Candara" w:hAnsi="Candara" w:cs="Arial"/>
          <w:lang w:val="es-SV"/>
        </w:rPr>
        <w:t>Licda</w:t>
      </w:r>
      <w:r w:rsidR="0036405C">
        <w:rPr>
          <w:rFonts w:ascii="Candara" w:hAnsi="Candara" w:cs="Arial"/>
          <w:lang w:val="es-SV"/>
        </w:rPr>
        <w:t xml:space="preserve">. </w:t>
      </w:r>
      <w:r>
        <w:rPr>
          <w:rFonts w:ascii="Candara" w:hAnsi="Candara" w:cs="Arial"/>
          <w:lang w:val="es-SV"/>
        </w:rPr>
        <w:t>Azucena</w:t>
      </w:r>
      <w:r w:rsidR="006D59D6">
        <w:rPr>
          <w:rFonts w:ascii="Candara" w:hAnsi="Candara" w:cs="Arial"/>
          <w:lang w:val="es-SV"/>
        </w:rPr>
        <w:t xml:space="preserve"> Quinteros</w:t>
      </w:r>
      <w:r>
        <w:rPr>
          <w:rFonts w:ascii="Candara" w:hAnsi="Candara" w:cs="Arial"/>
          <w:lang w:val="es-SV"/>
        </w:rPr>
        <w:t>.</w:t>
      </w:r>
    </w:p>
    <w:p w:rsidR="00934C36" w:rsidRDefault="00934C36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A la reunión de San Miguel asistirán Licda. Zoila Romero y representantes de UGB, CEAAL y UNIVO.</w:t>
      </w:r>
    </w:p>
    <w:p w:rsidR="002D0D82" w:rsidRPr="007F27A1" w:rsidRDefault="0036405C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Licda. </w:t>
      </w:r>
      <w:r w:rsidR="002D0D82">
        <w:rPr>
          <w:rFonts w:ascii="Candara" w:hAnsi="Candara" w:cs="Arial"/>
          <w:lang w:val="es-SV"/>
        </w:rPr>
        <w:t>Azucena en</w:t>
      </w:r>
      <w:r w:rsidR="007F27A1">
        <w:rPr>
          <w:rFonts w:ascii="Candara" w:hAnsi="Candara" w:cs="Arial"/>
          <w:lang w:val="es-SV"/>
        </w:rPr>
        <w:t xml:space="preserve">viará por correo </w:t>
      </w:r>
      <w:r>
        <w:rPr>
          <w:rFonts w:ascii="Candara" w:hAnsi="Candara" w:cs="Arial"/>
          <w:lang w:val="es-SV"/>
        </w:rPr>
        <w:t xml:space="preserve">con el </w:t>
      </w:r>
      <w:r w:rsidR="007F27A1">
        <w:rPr>
          <w:rFonts w:ascii="Candara" w:hAnsi="Candara" w:cs="Arial"/>
          <w:lang w:val="es-SV"/>
        </w:rPr>
        <w:t xml:space="preserve">formato </w:t>
      </w:r>
      <w:r w:rsidR="007F27A1" w:rsidRPr="007F27A1">
        <w:rPr>
          <w:rFonts w:ascii="Candara" w:hAnsi="Candara" w:cs="Arial"/>
          <w:lang w:val="es-SV"/>
        </w:rPr>
        <w:t xml:space="preserve">para </w:t>
      </w:r>
      <w:r w:rsidR="002D0D82" w:rsidRPr="007F27A1">
        <w:rPr>
          <w:rFonts w:ascii="Candara" w:hAnsi="Candara" w:cs="Arial"/>
          <w:lang w:val="es-SV"/>
        </w:rPr>
        <w:t xml:space="preserve"> la sistematiz</w:t>
      </w:r>
      <w:r w:rsidR="007F27A1" w:rsidRPr="007F27A1">
        <w:rPr>
          <w:rFonts w:ascii="Candara" w:hAnsi="Candara" w:cs="Arial"/>
          <w:lang w:val="es-SV"/>
        </w:rPr>
        <w:t>ación de la información de las instituciones miembros de la CNA</w:t>
      </w:r>
      <w:r w:rsidR="00934C36">
        <w:rPr>
          <w:rFonts w:ascii="Candara" w:hAnsi="Candara" w:cs="Arial"/>
          <w:lang w:val="es-SV"/>
        </w:rPr>
        <w:t>, como parte de las acciones de la Subcomisión de seguimiento.</w:t>
      </w:r>
    </w:p>
    <w:p w:rsidR="002D0D82" w:rsidRDefault="002D0D82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color w:val="000000" w:themeColor="text1"/>
          <w:lang w:val="es-SV"/>
        </w:rPr>
      </w:pPr>
      <w:r w:rsidRPr="002D0D82">
        <w:rPr>
          <w:rFonts w:ascii="Candara" w:hAnsi="Candara" w:cs="Arial"/>
          <w:color w:val="000000" w:themeColor="text1"/>
          <w:lang w:val="es-SV"/>
        </w:rPr>
        <w:t>Que la subcomisión  de seguimiento mantenga informado a todos los miembros de la CNA sobre las diferentes actividades y reuniones de las Comisiones Departamentales, para su posible participación.</w:t>
      </w:r>
    </w:p>
    <w:p w:rsidR="002D0D82" w:rsidRDefault="002D0D82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color w:val="000000" w:themeColor="text1"/>
          <w:lang w:val="es-SV"/>
        </w:rPr>
      </w:pPr>
      <w:r>
        <w:rPr>
          <w:rFonts w:ascii="Candara" w:hAnsi="Candara" w:cs="Arial"/>
          <w:color w:val="000000" w:themeColor="text1"/>
          <w:lang w:val="es-SV"/>
        </w:rPr>
        <w:lastRenderedPageBreak/>
        <w:t>Se suspende la reunión de la CNA que estaba programada para el día 23 de octubre.</w:t>
      </w:r>
    </w:p>
    <w:p w:rsidR="007F27A1" w:rsidRDefault="002D0D82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color w:val="000000" w:themeColor="text1"/>
          <w:lang w:val="es-SV"/>
        </w:rPr>
      </w:pPr>
      <w:r>
        <w:rPr>
          <w:rFonts w:ascii="Candara" w:hAnsi="Candara" w:cs="Arial"/>
          <w:color w:val="000000" w:themeColor="text1"/>
          <w:lang w:val="es-SV"/>
        </w:rPr>
        <w:t>Realizar el</w:t>
      </w:r>
      <w:r w:rsidR="007F27A1">
        <w:rPr>
          <w:rFonts w:ascii="Candara" w:hAnsi="Candara" w:cs="Arial"/>
          <w:color w:val="000000" w:themeColor="text1"/>
          <w:lang w:val="es-SV"/>
        </w:rPr>
        <w:t xml:space="preserve"> día 12 de noviembre el </w:t>
      </w:r>
      <w:r>
        <w:rPr>
          <w:rFonts w:ascii="Candara" w:hAnsi="Candara" w:cs="Arial"/>
          <w:color w:val="000000" w:themeColor="text1"/>
          <w:lang w:val="es-SV"/>
        </w:rPr>
        <w:t xml:space="preserve"> encuentro </w:t>
      </w:r>
      <w:r w:rsidR="007F27A1">
        <w:rPr>
          <w:rFonts w:ascii="Candara" w:hAnsi="Candara" w:cs="Arial"/>
          <w:color w:val="000000" w:themeColor="text1"/>
          <w:lang w:val="es-SV"/>
        </w:rPr>
        <w:t xml:space="preserve">nacional, </w:t>
      </w:r>
      <w:r>
        <w:rPr>
          <w:rFonts w:ascii="Candara" w:hAnsi="Candara" w:cs="Arial"/>
          <w:color w:val="000000" w:themeColor="text1"/>
          <w:lang w:val="es-SV"/>
        </w:rPr>
        <w:t xml:space="preserve">con las Comisiones Departamentales con dos propósitos: evaluar el trabajo realizado y proyectar el trabajo para el 2016, y </w:t>
      </w:r>
      <w:r w:rsidR="000D164D">
        <w:rPr>
          <w:rFonts w:ascii="Candara" w:hAnsi="Candara" w:cs="Arial"/>
          <w:color w:val="000000" w:themeColor="text1"/>
          <w:lang w:val="es-SV"/>
        </w:rPr>
        <w:t xml:space="preserve">formativa: </w:t>
      </w:r>
      <w:r>
        <w:rPr>
          <w:rFonts w:ascii="Candara" w:hAnsi="Candara" w:cs="Arial"/>
          <w:color w:val="000000" w:themeColor="text1"/>
          <w:lang w:val="es-SV"/>
        </w:rPr>
        <w:t xml:space="preserve">desarrollar </w:t>
      </w:r>
      <w:r w:rsidR="000D164D">
        <w:rPr>
          <w:rFonts w:ascii="Candara" w:hAnsi="Candara" w:cs="Arial"/>
          <w:color w:val="000000" w:themeColor="text1"/>
          <w:lang w:val="es-SV"/>
        </w:rPr>
        <w:t>temática sobre</w:t>
      </w:r>
      <w:r>
        <w:rPr>
          <w:rFonts w:ascii="Candara" w:hAnsi="Candara" w:cs="Arial"/>
          <w:color w:val="000000" w:themeColor="text1"/>
          <w:lang w:val="es-SV"/>
        </w:rPr>
        <w:t xml:space="preserve"> </w:t>
      </w:r>
      <w:r w:rsidR="000D164D">
        <w:rPr>
          <w:rFonts w:ascii="Candara" w:hAnsi="Candara" w:cs="Arial"/>
          <w:color w:val="000000" w:themeColor="text1"/>
          <w:lang w:val="es-SV"/>
        </w:rPr>
        <w:t>Objetivos de desarrollo del Milenio y la Alfabetización</w:t>
      </w:r>
      <w:r w:rsidR="007F27A1">
        <w:rPr>
          <w:rFonts w:ascii="Candara" w:hAnsi="Candara" w:cs="Arial"/>
          <w:color w:val="000000" w:themeColor="text1"/>
          <w:lang w:val="es-SV"/>
        </w:rPr>
        <w:t>.</w:t>
      </w:r>
    </w:p>
    <w:p w:rsidR="002D0D82" w:rsidRPr="008B2F4B" w:rsidRDefault="007F27A1" w:rsidP="008B2F4B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color w:val="000000" w:themeColor="text1"/>
          <w:lang w:val="es-SV"/>
        </w:rPr>
      </w:pPr>
      <w:r>
        <w:rPr>
          <w:rFonts w:ascii="Candara" w:hAnsi="Candara" w:cs="Arial"/>
          <w:color w:val="000000" w:themeColor="text1"/>
          <w:lang w:val="es-SV"/>
        </w:rPr>
        <w:t>La DNEJA solicitará el apoyo de D</w:t>
      </w:r>
      <w:r w:rsidR="000D164D">
        <w:rPr>
          <w:rFonts w:ascii="Candara" w:hAnsi="Candara" w:cs="Arial"/>
          <w:color w:val="000000" w:themeColor="text1"/>
          <w:lang w:val="es-SV"/>
        </w:rPr>
        <w:t>on Roberto Cuéllar, Director Regional de OEI</w:t>
      </w:r>
      <w:r>
        <w:rPr>
          <w:rFonts w:ascii="Candara" w:hAnsi="Candara" w:cs="Arial"/>
          <w:color w:val="000000" w:themeColor="text1"/>
          <w:lang w:val="es-SV"/>
        </w:rPr>
        <w:t xml:space="preserve">, para que aborde el tema Objetivos de desarrollo </w:t>
      </w:r>
      <w:r w:rsidR="008B2F4B">
        <w:rPr>
          <w:rFonts w:ascii="Candara" w:hAnsi="Candara" w:cs="Arial"/>
          <w:color w:val="000000" w:themeColor="text1"/>
          <w:lang w:val="es-SV"/>
        </w:rPr>
        <w:t xml:space="preserve">del Milenio y la Alfabetización, </w:t>
      </w:r>
      <w:bookmarkStart w:id="0" w:name="_GoBack"/>
      <w:bookmarkEnd w:id="0"/>
      <w:r w:rsidRPr="008B2F4B">
        <w:rPr>
          <w:rFonts w:ascii="Candara" w:hAnsi="Candara" w:cs="Arial"/>
          <w:color w:val="000000" w:themeColor="text1"/>
          <w:lang w:val="es-SV"/>
        </w:rPr>
        <w:t>en la jornada con las comisiones.</w:t>
      </w:r>
    </w:p>
    <w:p w:rsidR="007F27A1" w:rsidRDefault="007F27A1" w:rsidP="007F27A1">
      <w:pPr>
        <w:pStyle w:val="Prrafodelista"/>
        <w:jc w:val="both"/>
        <w:rPr>
          <w:rFonts w:ascii="Candara" w:hAnsi="Candara" w:cs="Arial"/>
          <w:color w:val="000000" w:themeColor="text1"/>
          <w:lang w:val="es-SV"/>
        </w:rPr>
      </w:pPr>
      <w:r>
        <w:rPr>
          <w:rFonts w:ascii="Candara" w:hAnsi="Candara" w:cs="Arial"/>
          <w:color w:val="000000" w:themeColor="text1"/>
          <w:lang w:val="es-SV"/>
        </w:rPr>
        <w:t xml:space="preserve"> </w:t>
      </w:r>
    </w:p>
    <w:p w:rsidR="005E24D9" w:rsidRDefault="007F27A1" w:rsidP="005E24D9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color w:val="000000" w:themeColor="text1"/>
          <w:lang w:val="es-SV"/>
        </w:rPr>
      </w:pPr>
      <w:r>
        <w:rPr>
          <w:rFonts w:ascii="Candara" w:hAnsi="Candara" w:cs="Arial"/>
          <w:color w:val="000000" w:themeColor="text1"/>
          <w:lang w:val="es-SV"/>
        </w:rPr>
        <w:t xml:space="preserve">La DNEJA </w:t>
      </w:r>
      <w:r w:rsidR="005E24D9">
        <w:rPr>
          <w:rFonts w:ascii="Candara" w:hAnsi="Candara" w:cs="Arial"/>
          <w:color w:val="000000" w:themeColor="text1"/>
          <w:lang w:val="es-SV"/>
        </w:rPr>
        <w:t xml:space="preserve"> gestionará reunión con Viceministra de </w:t>
      </w:r>
      <w:r w:rsidR="0036405C">
        <w:rPr>
          <w:rFonts w:ascii="Candara" w:hAnsi="Candara" w:cs="Arial"/>
          <w:color w:val="000000" w:themeColor="text1"/>
          <w:lang w:val="es-SV"/>
        </w:rPr>
        <w:t>S</w:t>
      </w:r>
      <w:r w:rsidR="005E24D9">
        <w:rPr>
          <w:rFonts w:ascii="Candara" w:hAnsi="Candara" w:cs="Arial"/>
          <w:color w:val="000000" w:themeColor="text1"/>
          <w:lang w:val="es-SV"/>
        </w:rPr>
        <w:t>alvadoreños en el exterior</w:t>
      </w:r>
      <w:r>
        <w:rPr>
          <w:rFonts w:ascii="Candara" w:hAnsi="Candara" w:cs="Arial"/>
          <w:color w:val="000000" w:themeColor="text1"/>
          <w:lang w:val="es-SV"/>
        </w:rPr>
        <w:t>, para presentarle las propuestas de la CNA</w:t>
      </w:r>
      <w:r w:rsidR="005E24D9">
        <w:rPr>
          <w:rFonts w:ascii="Candara" w:hAnsi="Candara" w:cs="Arial"/>
          <w:color w:val="000000" w:themeColor="text1"/>
          <w:lang w:val="es-SV"/>
        </w:rPr>
        <w:t>.</w:t>
      </w:r>
    </w:p>
    <w:p w:rsidR="005E24D9" w:rsidRDefault="005E24D9" w:rsidP="005E24D9">
      <w:pPr>
        <w:jc w:val="both"/>
        <w:rPr>
          <w:rFonts w:ascii="Candara" w:hAnsi="Candara" w:cs="Arial"/>
          <w:color w:val="000000" w:themeColor="text1"/>
          <w:lang w:val="es-SV"/>
        </w:rPr>
      </w:pPr>
    </w:p>
    <w:p w:rsidR="000D164D" w:rsidRDefault="000D164D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color w:val="000000" w:themeColor="text1"/>
          <w:lang w:val="es-SV"/>
        </w:rPr>
      </w:pPr>
      <w:r>
        <w:rPr>
          <w:rFonts w:ascii="Candara" w:hAnsi="Candara" w:cs="Arial"/>
          <w:color w:val="000000" w:themeColor="text1"/>
          <w:lang w:val="es-SV"/>
        </w:rPr>
        <w:t xml:space="preserve">Realizar la última reunión de la CNA el día 26 de noviembre, en </w:t>
      </w:r>
      <w:r w:rsidR="007F27A1">
        <w:rPr>
          <w:rFonts w:ascii="Candara" w:hAnsi="Candara" w:cs="Arial"/>
          <w:color w:val="000000" w:themeColor="text1"/>
          <w:lang w:val="es-SV"/>
        </w:rPr>
        <w:t>espacio que la UTEC  ha propuesto para la actividad de cierre de año del trabajo de  la CNA</w:t>
      </w:r>
      <w:r>
        <w:rPr>
          <w:rFonts w:ascii="Candara" w:hAnsi="Candara" w:cs="Arial"/>
          <w:color w:val="000000" w:themeColor="text1"/>
          <w:lang w:val="es-SV"/>
        </w:rPr>
        <w:t>).</w:t>
      </w:r>
    </w:p>
    <w:p w:rsidR="000D164D" w:rsidRDefault="000D164D" w:rsidP="000D164D">
      <w:pPr>
        <w:jc w:val="both"/>
        <w:rPr>
          <w:rFonts w:ascii="Candara" w:hAnsi="Candara" w:cs="Arial"/>
          <w:color w:val="000000" w:themeColor="text1"/>
          <w:lang w:val="es-SV"/>
        </w:rPr>
      </w:pPr>
    </w:p>
    <w:p w:rsidR="00CF23EE" w:rsidRPr="00F15CA2" w:rsidRDefault="00CF23EE" w:rsidP="00CF23EE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CF23EE" w:rsidRDefault="00CF23EE" w:rsidP="00CF23EE">
      <w:pPr>
        <w:rPr>
          <w:rFonts w:ascii="Candara" w:hAnsi="Candara" w:cs="Arial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</w:tblGrid>
      <w:tr w:rsidR="00CF23EE" w:rsidRPr="00F15CA2" w:rsidTr="006246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CF23EE" w:rsidRPr="00F15CA2" w:rsidRDefault="00CF23EE" w:rsidP="006246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CF23EE" w:rsidRPr="00F15CA2" w:rsidRDefault="00CF23EE" w:rsidP="006246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</w:tr>
      <w:tr w:rsidR="00CF23EE" w:rsidRPr="00F15CA2" w:rsidTr="006246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783ACE" w:rsidRDefault="00CF23EE" w:rsidP="006246A2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</w:tc>
      </w:tr>
      <w:tr w:rsidR="00CF23EE" w:rsidRPr="00F15CA2" w:rsidTr="006246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2. 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</w:tr>
      <w:tr w:rsidR="00CF23EE" w:rsidRPr="00F15CA2" w:rsidTr="006246A2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CEAAL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Noemí Azucena Quinteros </w:t>
            </w:r>
          </w:p>
        </w:tc>
      </w:tr>
      <w:tr w:rsidR="00CF23EE" w:rsidRPr="00F15CA2" w:rsidTr="006246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Default="00CF23EE" w:rsidP="006246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</w:p>
          <w:p w:rsidR="00CF23EE" w:rsidRPr="00F15CA2" w:rsidRDefault="00CF23EE" w:rsidP="006246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</w:tc>
      </w:tr>
      <w:tr w:rsidR="00CF23EE" w:rsidRPr="00F15CA2" w:rsidTr="006246A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5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9" w:history="1">
              <w:r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 xml:space="preserve">Licda. Reina Gladis </w:t>
              </w:r>
              <w:proofErr w:type="spellStart"/>
              <w:r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Menjívar</w:t>
              </w:r>
              <w:proofErr w:type="spellEnd"/>
              <w:r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 xml:space="preserve"> de Galdámez</w:t>
              </w:r>
            </w:hyperlink>
          </w:p>
        </w:tc>
      </w:tr>
      <w:tr w:rsidR="00CF23EE" w:rsidRPr="00F15CA2" w:rsidTr="006246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6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EE" w:rsidRPr="00F15CA2" w:rsidRDefault="00CF23EE" w:rsidP="006246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Vladimir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Chanchán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Medina </w:t>
            </w:r>
          </w:p>
        </w:tc>
      </w:tr>
      <w:tr w:rsidR="00CF23EE" w:rsidRPr="00CF23EE" w:rsidTr="006246A2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EE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 UNICAES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EE" w:rsidRPr="00517D42" w:rsidRDefault="00CF23EE" w:rsidP="006246A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</w:pPr>
            <w:proofErr w:type="spellStart"/>
            <w:r w:rsidRPr="00517D4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Licdo</w:t>
            </w:r>
            <w:proofErr w:type="spellEnd"/>
            <w:r w:rsidRPr="00517D4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. Henry William Molina </w:t>
            </w:r>
            <w:proofErr w:type="spellStart"/>
            <w:r w:rsidRPr="00517D4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Valiente</w:t>
            </w:r>
            <w:proofErr w:type="spellEnd"/>
          </w:p>
        </w:tc>
      </w:tr>
      <w:tr w:rsidR="00CF23EE" w:rsidRPr="00F15CA2" w:rsidTr="006246A2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EE" w:rsidRPr="00F15CA2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8.  DNEJA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EE" w:rsidRPr="00F15CA2" w:rsidRDefault="00CF23EE" w:rsidP="006246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María Angélica Paniagua</w:t>
            </w:r>
          </w:p>
        </w:tc>
      </w:tr>
      <w:tr w:rsidR="00CF23EE" w:rsidRPr="00F15CA2" w:rsidTr="006246A2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EE" w:rsidRPr="00F15CA2" w:rsidRDefault="00CF23EE" w:rsidP="006246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  DNEJA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EE" w:rsidRPr="00F15CA2" w:rsidRDefault="00CF23EE" w:rsidP="006246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María Estebana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Chévez</w:t>
            </w:r>
            <w:proofErr w:type="spellEnd"/>
          </w:p>
        </w:tc>
      </w:tr>
    </w:tbl>
    <w:p w:rsidR="00CF23EE" w:rsidRPr="00517D42" w:rsidRDefault="00CF23EE" w:rsidP="00CF23EE">
      <w:pPr>
        <w:rPr>
          <w:rFonts w:ascii="Candara" w:hAnsi="Candara" w:cs="Arial"/>
          <w:lang w:val="en-US"/>
        </w:rPr>
      </w:pPr>
    </w:p>
    <w:p w:rsidR="0025327B" w:rsidRPr="00F5565A" w:rsidRDefault="0025327B" w:rsidP="00DC66EE">
      <w:pPr>
        <w:jc w:val="both"/>
        <w:rPr>
          <w:rFonts w:ascii="Candara" w:hAnsi="Candara" w:cs="Arial"/>
          <w:lang w:val="es-SV"/>
        </w:rPr>
      </w:pPr>
    </w:p>
    <w:sectPr w:rsidR="0025327B" w:rsidRPr="00F5565A" w:rsidSect="003143E5">
      <w:foot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19" w:rsidRDefault="00820819" w:rsidP="003143E5">
      <w:r>
        <w:separator/>
      </w:r>
    </w:p>
  </w:endnote>
  <w:endnote w:type="continuationSeparator" w:id="0">
    <w:p w:rsidR="00820819" w:rsidRDefault="00820819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8B2F4B">
      <w:rPr>
        <w:noProof/>
      </w:rPr>
      <w:t>2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19" w:rsidRDefault="00820819" w:rsidP="003143E5">
      <w:r>
        <w:separator/>
      </w:r>
    </w:p>
  </w:footnote>
  <w:footnote w:type="continuationSeparator" w:id="0">
    <w:p w:rsidR="00820819" w:rsidRDefault="00820819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C165A69"/>
    <w:multiLevelType w:val="hybridMultilevel"/>
    <w:tmpl w:val="5C6AA4B8"/>
    <w:lvl w:ilvl="0" w:tplc="D68661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202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03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28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003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CC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01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204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F8649F"/>
    <w:multiLevelType w:val="hybridMultilevel"/>
    <w:tmpl w:val="F11C62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B438E9"/>
    <w:multiLevelType w:val="hybridMultilevel"/>
    <w:tmpl w:val="1EE45E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AA2EBB"/>
    <w:multiLevelType w:val="hybridMultilevel"/>
    <w:tmpl w:val="F2241320"/>
    <w:lvl w:ilvl="0" w:tplc="2300F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E6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8A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58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67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E53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8C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45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AF149B"/>
    <w:multiLevelType w:val="hybridMultilevel"/>
    <w:tmpl w:val="67D02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95140"/>
    <w:multiLevelType w:val="hybridMultilevel"/>
    <w:tmpl w:val="4F1E9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30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0"/>
  </w:num>
  <w:num w:numId="9">
    <w:abstractNumId w:val="7"/>
  </w:num>
  <w:num w:numId="10">
    <w:abstractNumId w:val="29"/>
  </w:num>
  <w:num w:numId="11">
    <w:abstractNumId w:val="14"/>
  </w:num>
  <w:num w:numId="12">
    <w:abstractNumId w:val="23"/>
  </w:num>
  <w:num w:numId="13">
    <w:abstractNumId w:val="27"/>
  </w:num>
  <w:num w:numId="14">
    <w:abstractNumId w:val="18"/>
  </w:num>
  <w:num w:numId="15">
    <w:abstractNumId w:val="21"/>
  </w:num>
  <w:num w:numId="16">
    <w:abstractNumId w:val="11"/>
  </w:num>
  <w:num w:numId="17">
    <w:abstractNumId w:val="33"/>
  </w:num>
  <w:num w:numId="18">
    <w:abstractNumId w:val="10"/>
  </w:num>
  <w:num w:numId="19">
    <w:abstractNumId w:val="4"/>
  </w:num>
  <w:num w:numId="20">
    <w:abstractNumId w:val="8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9"/>
  </w:num>
  <w:num w:numId="25">
    <w:abstractNumId w:val="17"/>
  </w:num>
  <w:num w:numId="26">
    <w:abstractNumId w:val="6"/>
  </w:num>
  <w:num w:numId="27">
    <w:abstractNumId w:val="28"/>
  </w:num>
  <w:num w:numId="28">
    <w:abstractNumId w:val="1"/>
  </w:num>
  <w:num w:numId="29">
    <w:abstractNumId w:val="31"/>
  </w:num>
  <w:num w:numId="30">
    <w:abstractNumId w:val="13"/>
  </w:num>
  <w:num w:numId="31">
    <w:abstractNumId w:val="3"/>
  </w:num>
  <w:num w:numId="32">
    <w:abstractNumId w:val="15"/>
  </w:num>
  <w:num w:numId="33">
    <w:abstractNumId w:val="2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F3"/>
    <w:rsid w:val="0000428A"/>
    <w:rsid w:val="0001185B"/>
    <w:rsid w:val="00015725"/>
    <w:rsid w:val="00033291"/>
    <w:rsid w:val="00045954"/>
    <w:rsid w:val="00075758"/>
    <w:rsid w:val="000C751F"/>
    <w:rsid w:val="000D164D"/>
    <w:rsid w:val="000D2E96"/>
    <w:rsid w:val="000E0170"/>
    <w:rsid w:val="001014B3"/>
    <w:rsid w:val="00105D2C"/>
    <w:rsid w:val="00106036"/>
    <w:rsid w:val="00114301"/>
    <w:rsid w:val="001304E6"/>
    <w:rsid w:val="00150A65"/>
    <w:rsid w:val="0015526E"/>
    <w:rsid w:val="0016409C"/>
    <w:rsid w:val="00166F7C"/>
    <w:rsid w:val="0017098E"/>
    <w:rsid w:val="0018639D"/>
    <w:rsid w:val="00194ED9"/>
    <w:rsid w:val="001A4FD1"/>
    <w:rsid w:val="001D336C"/>
    <w:rsid w:val="001D3CC4"/>
    <w:rsid w:val="00245BA1"/>
    <w:rsid w:val="00245F32"/>
    <w:rsid w:val="00246494"/>
    <w:rsid w:val="0025327B"/>
    <w:rsid w:val="002730FF"/>
    <w:rsid w:val="00276E77"/>
    <w:rsid w:val="002A3C69"/>
    <w:rsid w:val="002C0E63"/>
    <w:rsid w:val="002D0D82"/>
    <w:rsid w:val="002E0D36"/>
    <w:rsid w:val="002E4583"/>
    <w:rsid w:val="002E6B3B"/>
    <w:rsid w:val="002F1718"/>
    <w:rsid w:val="003143E5"/>
    <w:rsid w:val="00342477"/>
    <w:rsid w:val="00362028"/>
    <w:rsid w:val="003639E6"/>
    <w:rsid w:val="0036405C"/>
    <w:rsid w:val="00372125"/>
    <w:rsid w:val="003754EB"/>
    <w:rsid w:val="00393C5F"/>
    <w:rsid w:val="003971F3"/>
    <w:rsid w:val="003A25E7"/>
    <w:rsid w:val="003C62B2"/>
    <w:rsid w:val="003D06CA"/>
    <w:rsid w:val="003D4CDC"/>
    <w:rsid w:val="003E038E"/>
    <w:rsid w:val="003E044C"/>
    <w:rsid w:val="003F74B2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70C37"/>
    <w:rsid w:val="00482658"/>
    <w:rsid w:val="004A5FB2"/>
    <w:rsid w:val="004A64AD"/>
    <w:rsid w:val="004C091A"/>
    <w:rsid w:val="004C67ED"/>
    <w:rsid w:val="004D1A42"/>
    <w:rsid w:val="004D1E77"/>
    <w:rsid w:val="004F43E1"/>
    <w:rsid w:val="004F7D9D"/>
    <w:rsid w:val="00507012"/>
    <w:rsid w:val="00517FF6"/>
    <w:rsid w:val="005305E2"/>
    <w:rsid w:val="00533265"/>
    <w:rsid w:val="0053334D"/>
    <w:rsid w:val="0054002F"/>
    <w:rsid w:val="005400D6"/>
    <w:rsid w:val="00562D5D"/>
    <w:rsid w:val="00580DCF"/>
    <w:rsid w:val="00593C03"/>
    <w:rsid w:val="005A26B5"/>
    <w:rsid w:val="005A3EBC"/>
    <w:rsid w:val="005A5692"/>
    <w:rsid w:val="005B176C"/>
    <w:rsid w:val="005E24D9"/>
    <w:rsid w:val="005E4227"/>
    <w:rsid w:val="005F5EE9"/>
    <w:rsid w:val="00621C52"/>
    <w:rsid w:val="0063233E"/>
    <w:rsid w:val="00641970"/>
    <w:rsid w:val="00643A56"/>
    <w:rsid w:val="006469A2"/>
    <w:rsid w:val="00650724"/>
    <w:rsid w:val="00650BE8"/>
    <w:rsid w:val="006534C9"/>
    <w:rsid w:val="006629F7"/>
    <w:rsid w:val="00666B21"/>
    <w:rsid w:val="00687B6B"/>
    <w:rsid w:val="006A3D17"/>
    <w:rsid w:val="006A617A"/>
    <w:rsid w:val="006B1840"/>
    <w:rsid w:val="006C3D7A"/>
    <w:rsid w:val="006C7ED1"/>
    <w:rsid w:val="006D59D6"/>
    <w:rsid w:val="00701BE8"/>
    <w:rsid w:val="0071720B"/>
    <w:rsid w:val="00757616"/>
    <w:rsid w:val="007706F4"/>
    <w:rsid w:val="00783ACE"/>
    <w:rsid w:val="007869D6"/>
    <w:rsid w:val="007A1388"/>
    <w:rsid w:val="007B188E"/>
    <w:rsid w:val="007D2DC0"/>
    <w:rsid w:val="007D76EF"/>
    <w:rsid w:val="007E1634"/>
    <w:rsid w:val="007F27A1"/>
    <w:rsid w:val="00807FA8"/>
    <w:rsid w:val="00816565"/>
    <w:rsid w:val="00816DA5"/>
    <w:rsid w:val="00820072"/>
    <w:rsid w:val="00820819"/>
    <w:rsid w:val="008337B1"/>
    <w:rsid w:val="00834ADD"/>
    <w:rsid w:val="00837509"/>
    <w:rsid w:val="00861159"/>
    <w:rsid w:val="00866301"/>
    <w:rsid w:val="00873159"/>
    <w:rsid w:val="0087576D"/>
    <w:rsid w:val="00885983"/>
    <w:rsid w:val="00885B77"/>
    <w:rsid w:val="00887EB3"/>
    <w:rsid w:val="00893455"/>
    <w:rsid w:val="008B2F4B"/>
    <w:rsid w:val="008D5C3B"/>
    <w:rsid w:val="00921B28"/>
    <w:rsid w:val="00934C36"/>
    <w:rsid w:val="00942227"/>
    <w:rsid w:val="00943E0F"/>
    <w:rsid w:val="00954B9F"/>
    <w:rsid w:val="00956488"/>
    <w:rsid w:val="00961CE9"/>
    <w:rsid w:val="00963CE8"/>
    <w:rsid w:val="0098605E"/>
    <w:rsid w:val="00991121"/>
    <w:rsid w:val="009B4265"/>
    <w:rsid w:val="009D5312"/>
    <w:rsid w:val="00A200C4"/>
    <w:rsid w:val="00A24C85"/>
    <w:rsid w:val="00A34694"/>
    <w:rsid w:val="00A42D06"/>
    <w:rsid w:val="00A43AFC"/>
    <w:rsid w:val="00A5611A"/>
    <w:rsid w:val="00A57973"/>
    <w:rsid w:val="00A65567"/>
    <w:rsid w:val="00A71484"/>
    <w:rsid w:val="00A85740"/>
    <w:rsid w:val="00AC43C6"/>
    <w:rsid w:val="00AD2B5F"/>
    <w:rsid w:val="00AD349C"/>
    <w:rsid w:val="00AE4FA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E5554"/>
    <w:rsid w:val="00BF5CE2"/>
    <w:rsid w:val="00C00079"/>
    <w:rsid w:val="00C06AF7"/>
    <w:rsid w:val="00C13131"/>
    <w:rsid w:val="00C24957"/>
    <w:rsid w:val="00C272BB"/>
    <w:rsid w:val="00C27C3A"/>
    <w:rsid w:val="00C35075"/>
    <w:rsid w:val="00C427C9"/>
    <w:rsid w:val="00C430D8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23EE"/>
    <w:rsid w:val="00CF68D0"/>
    <w:rsid w:val="00D0780C"/>
    <w:rsid w:val="00D07F16"/>
    <w:rsid w:val="00D1397D"/>
    <w:rsid w:val="00D1685E"/>
    <w:rsid w:val="00D1689A"/>
    <w:rsid w:val="00D20497"/>
    <w:rsid w:val="00D36A92"/>
    <w:rsid w:val="00D53094"/>
    <w:rsid w:val="00D54419"/>
    <w:rsid w:val="00D57771"/>
    <w:rsid w:val="00D626E1"/>
    <w:rsid w:val="00D653A2"/>
    <w:rsid w:val="00D71F07"/>
    <w:rsid w:val="00D833AB"/>
    <w:rsid w:val="00D9410F"/>
    <w:rsid w:val="00D9769D"/>
    <w:rsid w:val="00DA1140"/>
    <w:rsid w:val="00DC4936"/>
    <w:rsid w:val="00DC66EE"/>
    <w:rsid w:val="00DC7A71"/>
    <w:rsid w:val="00DD39B8"/>
    <w:rsid w:val="00DD505A"/>
    <w:rsid w:val="00E31F56"/>
    <w:rsid w:val="00E342A6"/>
    <w:rsid w:val="00E36A50"/>
    <w:rsid w:val="00E53D90"/>
    <w:rsid w:val="00E6029E"/>
    <w:rsid w:val="00E668A5"/>
    <w:rsid w:val="00E85759"/>
    <w:rsid w:val="00EA0461"/>
    <w:rsid w:val="00EA4E4E"/>
    <w:rsid w:val="00EB29C5"/>
    <w:rsid w:val="00EB5649"/>
    <w:rsid w:val="00EE1E71"/>
    <w:rsid w:val="00EE602A"/>
    <w:rsid w:val="00EF08CB"/>
    <w:rsid w:val="00F111BD"/>
    <w:rsid w:val="00F13A50"/>
    <w:rsid w:val="00F15CA2"/>
    <w:rsid w:val="00F176BC"/>
    <w:rsid w:val="00F17CAB"/>
    <w:rsid w:val="00F20DA8"/>
    <w:rsid w:val="00F31DE9"/>
    <w:rsid w:val="00F5565A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8D489-E0E4-4A8A-A5CB-D7CF2E60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76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8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0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047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393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1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180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25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cardona@oei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Paniagua Fuentes</dc:creator>
  <cp:keywords/>
  <dc:description/>
  <cp:lastModifiedBy>Maria Angelica Paniagua de Fuentes</cp:lastModifiedBy>
  <cp:revision>5</cp:revision>
  <cp:lastPrinted>2013-08-08T13:54:00Z</cp:lastPrinted>
  <dcterms:created xsi:type="dcterms:W3CDTF">2015-11-05T17:35:00Z</dcterms:created>
  <dcterms:modified xsi:type="dcterms:W3CDTF">2015-11-05T17:43:00Z</dcterms:modified>
</cp:coreProperties>
</file>