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Pr="00EF0032" w:rsidRDefault="00B436A0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8279-Identity-H"/>
        </w:rPr>
      </w:pP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10692-Identity-H"/>
        </w:rPr>
      </w:pPr>
      <w:r w:rsidRPr="00EF0032">
        <w:rPr>
          <w:rFonts w:cs="*Calibri-10692-Identity-H"/>
        </w:rPr>
        <w:t>L</w:t>
      </w:r>
      <w:r w:rsidRPr="00EF0032">
        <w:rPr>
          <w:rFonts w:cs="*Calibri-10692-Identity-H"/>
        </w:rPr>
        <w:t xml:space="preserve">a gestión realizada con la </w:t>
      </w:r>
      <w:r w:rsidRPr="00EF0032">
        <w:rPr>
          <w:rFonts w:cs="*Calibri-Bold-10694-Identity-H"/>
          <w:bCs/>
        </w:rPr>
        <w:t xml:space="preserve">Unidad de Firma Electrónica (UFE}, </w:t>
      </w:r>
      <w:r w:rsidRPr="00EF0032">
        <w:rPr>
          <w:rFonts w:cs="*Calibri-10692-Identity-H"/>
        </w:rPr>
        <w:t xml:space="preserve">responden por </w:t>
      </w:r>
      <w:r w:rsidRPr="00EF0032">
        <w:rPr>
          <w:rFonts w:cs="*Calibri-10692-Identity-H"/>
        </w:rPr>
        <w:t xml:space="preserve">medio de correo electrónico, </w:t>
      </w:r>
      <w:bookmarkStart w:id="0" w:name="_GoBack"/>
      <w:bookmarkEnd w:id="0"/>
      <w:r w:rsidRPr="00EF0032">
        <w:rPr>
          <w:rFonts w:cs="*Calibri-10692-Identity-H"/>
        </w:rPr>
        <w:t>lo siguiente: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694-Identity-H"/>
          <w:bCs/>
        </w:rPr>
      </w:pP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694-Identity-H"/>
          <w:bCs/>
        </w:rPr>
      </w:pPr>
      <w:r w:rsidRPr="00EF0032">
        <w:rPr>
          <w:rFonts w:cs="*Calibri-Bold-10694-Identity-H"/>
          <w:bCs/>
        </w:rPr>
        <w:t>El Jefe de la Unidad de Firma Electrónica, por medio</w:t>
      </w:r>
      <w:r w:rsidRPr="00EF0032">
        <w:rPr>
          <w:rFonts w:cs="*Calibri-Bold-10694-Identity-H"/>
          <w:bCs/>
        </w:rPr>
        <w:t xml:space="preserve"> del presente da respuesta a la </w:t>
      </w:r>
      <w:r w:rsidRPr="00EF0032">
        <w:rPr>
          <w:rFonts w:cs="*Calibri-Bold-10694-Identity-H"/>
          <w:bCs/>
        </w:rPr>
        <w:t>solicitud de información MINEC-2022-0036, en los siguientes términos: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694-Identity-H"/>
          <w:bCs/>
        </w:rPr>
      </w:pPr>
      <w:r w:rsidRPr="00EF0032">
        <w:rPr>
          <w:rFonts w:cs="*Calibri-Bold-10694-Identity-H"/>
          <w:bCs/>
        </w:rPr>
        <w:t>El Art. 3 letra "m" de la Ley de Firma Electrónica (en a</w:t>
      </w:r>
      <w:r w:rsidRPr="00EF0032">
        <w:rPr>
          <w:rFonts w:cs="*Calibri-Bold-10694-Identity-H"/>
          <w:bCs/>
        </w:rPr>
        <w:t xml:space="preserve">delante LFE), define a la firma </w:t>
      </w:r>
      <w:r w:rsidRPr="00EF0032">
        <w:rPr>
          <w:rFonts w:cs="*Calibri-Bold-10694-Identity-H"/>
          <w:bCs/>
        </w:rPr>
        <w:t>electrónica certificada (en adelante F.E.C.), como los datos de forma electró</w:t>
      </w:r>
      <w:r w:rsidRPr="00EF0032">
        <w:rPr>
          <w:rFonts w:cs="*Calibri-Bold-10694-Identity-H"/>
          <w:bCs/>
        </w:rPr>
        <w:t xml:space="preserve">nica </w:t>
      </w:r>
      <w:r w:rsidRPr="00EF0032">
        <w:rPr>
          <w:rFonts w:cs="*Calibri-Bold-10694-Identity-H"/>
          <w:bCs/>
        </w:rPr>
        <w:t>consignados en un mensaje de datos o documento electrónico, ló</w:t>
      </w:r>
      <w:r w:rsidRPr="00EF0032">
        <w:rPr>
          <w:rFonts w:cs="*Calibri-Bold-10694-Identity-H"/>
          <w:bCs/>
        </w:rPr>
        <w:t xml:space="preserve">gicamente </w:t>
      </w:r>
      <w:r w:rsidRPr="00EF0032">
        <w:rPr>
          <w:rFonts w:cs="*Calibri-Bold-10694-Identity-H"/>
          <w:bCs/>
        </w:rPr>
        <w:t>asociados al mismo, los cuales son generados por me</w:t>
      </w:r>
      <w:r w:rsidRPr="00EF0032">
        <w:rPr>
          <w:rFonts w:cs="*Calibri-Bold-10694-Identity-H"/>
          <w:bCs/>
        </w:rPr>
        <w:t xml:space="preserve">dio de un dispositivo seguro de </w:t>
      </w:r>
      <w:r w:rsidRPr="00EF0032">
        <w:rPr>
          <w:rFonts w:cs="*Calibri-Bold-10694-Identity-H"/>
          <w:bCs/>
        </w:rPr>
        <w:t xml:space="preserve">creación y que permiten vincular, de manera exclusiva, la firma con su titular. 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694-Identity-H"/>
          <w:bCs/>
        </w:rPr>
      </w:pP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694-Identity-H"/>
          <w:bCs/>
        </w:rPr>
      </w:pPr>
      <w:r w:rsidRPr="00EF0032">
        <w:rPr>
          <w:rFonts w:cs="*Calibri-Bold-10694-Identity-H"/>
          <w:bCs/>
        </w:rPr>
        <w:t>Esta</w:t>
      </w:r>
      <w:r w:rsidRPr="00EF0032">
        <w:rPr>
          <w:rFonts w:cs="*Calibri-Bold-10694-Identity-H"/>
          <w:bCs/>
        </w:rPr>
        <w:t xml:space="preserve"> </w:t>
      </w:r>
      <w:r w:rsidRPr="00EF0032">
        <w:rPr>
          <w:rFonts w:cs="*Calibri-Bold-10150-Identity-H"/>
          <w:bCs/>
        </w:rPr>
        <w:t>clase de firma electrónica cuenta con 3 características fundamentales: 1)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  <w:r w:rsidRPr="00EF0032">
        <w:rPr>
          <w:rFonts w:cs="*Calibri-Bold-10150-Identity-H"/>
          <w:bCs/>
        </w:rPr>
        <w:t>Equivalencia funcional (Art. 24 inc. 1 º LFE), 2) No repudio (Art. 25 literal a) LFE y, 3)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  <w:r w:rsidRPr="00EF0032">
        <w:rPr>
          <w:rFonts w:cs="*Calibri-Bold-10150-Identity-H"/>
          <w:bCs/>
        </w:rPr>
        <w:t>Integridad (Art. 25 literal b) LFE.</w:t>
      </w:r>
    </w:p>
    <w:p w:rsid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  <w:r w:rsidRPr="00EF0032">
        <w:rPr>
          <w:rFonts w:cs="*Calibri-Bold-10150-Identity-H"/>
          <w:bCs/>
        </w:rPr>
        <w:t>La F.E.C., al igual que el resto de las modalidades de los servicios de certificación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  <w:r w:rsidRPr="00EF0032">
        <w:rPr>
          <w:rFonts w:cs="*Calibri-Bold-10150-Identity-H"/>
          <w:bCs/>
        </w:rPr>
        <w:t>(Art. 43-A LFE) que prevé la LFE, "funciona" por medio de u</w:t>
      </w:r>
      <w:r w:rsidRPr="00EF0032">
        <w:rPr>
          <w:rFonts w:cs="*Calibri-Bold-10150-Identity-H"/>
          <w:bCs/>
        </w:rPr>
        <w:t xml:space="preserve">n Certificado </w:t>
      </w:r>
      <w:r w:rsidRPr="00EF0032">
        <w:rPr>
          <w:rFonts w:cs="*Calibri-Bold-10150-Identity-H"/>
          <w:bCs/>
        </w:rPr>
        <w:t>Electró</w:t>
      </w:r>
      <w:r w:rsidRPr="00EF0032">
        <w:rPr>
          <w:rFonts w:cs="*Calibri-Bold-10150-Identity-H"/>
          <w:bCs/>
        </w:rPr>
        <w:t xml:space="preserve">nico, </w:t>
      </w:r>
      <w:r w:rsidRPr="00EF0032">
        <w:rPr>
          <w:rFonts w:cs="*Calibri-Bold-10150-Identity-H"/>
          <w:bCs/>
        </w:rPr>
        <w:t>el cual sirve como "herramienta" que le permite a su titular, firmar los documentos</w:t>
      </w:r>
      <w:r w:rsidRPr="00EF0032">
        <w:rPr>
          <w:rFonts w:cs="*Calibri-Bold-10150-Identity-H"/>
          <w:bCs/>
        </w:rPr>
        <w:t xml:space="preserve"> </w:t>
      </w:r>
      <w:r w:rsidRPr="00EF0032">
        <w:rPr>
          <w:rFonts w:cs="*Calibri-Bold-10150-Identity-H"/>
          <w:bCs/>
        </w:rPr>
        <w:t>Proveedor de Servicios de Certificación (en adelante PSC), acreditado (autorizado)</w:t>
      </w:r>
      <w:r w:rsidRPr="00EF0032">
        <w:rPr>
          <w:rFonts w:cs="*Calibri-Bold-10150-Identity-H"/>
          <w:bCs/>
        </w:rPr>
        <w:t xml:space="preserve"> </w:t>
      </w:r>
      <w:r w:rsidRPr="00EF0032">
        <w:rPr>
          <w:rFonts w:cs="*Calibri-Bold-10150-Identity-H"/>
          <w:bCs/>
        </w:rPr>
        <w:t>por la Unidad de Firma Electrónica (Arts. 36 y 44 LFE), y debe de cumplir los</w:t>
      </w:r>
      <w:r w:rsidRPr="00EF0032">
        <w:rPr>
          <w:rFonts w:cs="*Calibri-Bold-10150-Identity-H"/>
          <w:bCs/>
        </w:rPr>
        <w:t xml:space="preserve"> </w:t>
      </w:r>
      <w:r w:rsidRPr="00EF0032">
        <w:rPr>
          <w:rFonts w:cs="*Calibri-Bold-10150-Identity-H"/>
          <w:bCs/>
        </w:rPr>
        <w:t>requisitos previstos en el Art. 58 LFE.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  <w:r w:rsidRPr="00EF0032">
        <w:rPr>
          <w:rFonts w:cs="*Calibri-Bold-10150-Identity-H"/>
          <w:bCs/>
        </w:rPr>
        <w:t>Las aplicaciones de la F.E.C. son amplias, de tal for</w:t>
      </w:r>
      <w:r w:rsidRPr="00EF0032">
        <w:rPr>
          <w:rFonts w:cs="*Calibri-Bold-10150-Identity-H"/>
          <w:bCs/>
        </w:rPr>
        <w:t xml:space="preserve">ma que puede ser utilizada para </w:t>
      </w:r>
      <w:r w:rsidRPr="00EF0032">
        <w:rPr>
          <w:rFonts w:cs="*Calibri-Bold-10150-Identity-H"/>
          <w:bCs/>
        </w:rPr>
        <w:t>suscribir varios tipos de archivos, desde un simple</w:t>
      </w:r>
      <w:r w:rsidRPr="00EF0032">
        <w:rPr>
          <w:rFonts w:cs="*Calibri-Bold-10150-Identity-H"/>
          <w:bCs/>
        </w:rPr>
        <w:t xml:space="preserve"> PDF o .</w:t>
      </w:r>
      <w:proofErr w:type="spellStart"/>
      <w:r w:rsidRPr="00EF0032">
        <w:rPr>
          <w:rFonts w:cs="*Calibri-Bold-10150-Identity-H"/>
          <w:bCs/>
        </w:rPr>
        <w:t>docx</w:t>
      </w:r>
      <w:proofErr w:type="spellEnd"/>
      <w:r w:rsidRPr="00EF0032">
        <w:rPr>
          <w:rFonts w:cs="*Calibri-Bold-10150-Identity-H"/>
          <w:bCs/>
        </w:rPr>
        <w:t xml:space="preserve">, pasando por hojas </w:t>
      </w:r>
      <w:r w:rsidRPr="00EF0032">
        <w:rPr>
          <w:rFonts w:cs="*Calibri-Bold-10150-Identity-H"/>
          <w:bCs/>
        </w:rPr>
        <w:t>de cálculo en formato .</w:t>
      </w:r>
      <w:proofErr w:type="spellStart"/>
      <w:r w:rsidRPr="00EF0032">
        <w:rPr>
          <w:rFonts w:cs="*Calibri-Bold-10150-Identity-H"/>
          <w:bCs/>
        </w:rPr>
        <w:t>xls</w:t>
      </w:r>
      <w:proofErr w:type="spellEnd"/>
      <w:r w:rsidRPr="00EF0032">
        <w:rPr>
          <w:rFonts w:cs="*Calibri-Bold-10150-Identity-H"/>
          <w:bCs/>
        </w:rPr>
        <w:t xml:space="preserve"> (entre otros), archiv</w:t>
      </w:r>
      <w:r>
        <w:rPr>
          <w:rFonts w:cs="*Calibri-Bold-10150-Identity-H"/>
          <w:bCs/>
        </w:rPr>
        <w:t>os de imágenes en formato .</w:t>
      </w:r>
      <w:proofErr w:type="spellStart"/>
      <w:r>
        <w:rPr>
          <w:rFonts w:cs="*Calibri-Bold-10150-Identity-H"/>
          <w:bCs/>
        </w:rPr>
        <w:t>jpg</w:t>
      </w:r>
      <w:proofErr w:type="spellEnd"/>
      <w:r>
        <w:rPr>
          <w:rFonts w:cs="*Calibri-Bold-10150-Identity-H"/>
          <w:bCs/>
        </w:rPr>
        <w:t xml:space="preserve">, </w:t>
      </w:r>
      <w:r w:rsidRPr="00EF0032">
        <w:rPr>
          <w:rFonts w:cs="*Calibri-Bold-10150-Identity-H"/>
          <w:bCs/>
        </w:rPr>
        <w:t>.JPEG, .PNG (entre otros), archivos de videos en f</w:t>
      </w:r>
      <w:r w:rsidRPr="00EF0032">
        <w:rPr>
          <w:rFonts w:cs="*Calibri-Bold-10150-Identity-H"/>
          <w:bCs/>
        </w:rPr>
        <w:t>ormato .</w:t>
      </w:r>
      <w:proofErr w:type="spellStart"/>
      <w:r w:rsidRPr="00EF0032">
        <w:rPr>
          <w:rFonts w:cs="*Calibri-Bold-10150-Identity-H"/>
          <w:bCs/>
        </w:rPr>
        <w:t>mkv</w:t>
      </w:r>
      <w:proofErr w:type="spellEnd"/>
      <w:r w:rsidRPr="00EF0032">
        <w:rPr>
          <w:rFonts w:cs="*Calibri-Bold-10150-Identity-H"/>
          <w:bCs/>
        </w:rPr>
        <w:t>, .</w:t>
      </w:r>
      <w:proofErr w:type="spellStart"/>
      <w:r w:rsidRPr="00EF0032">
        <w:rPr>
          <w:rFonts w:cs="*Calibri-Bold-10150-Identity-H"/>
          <w:bCs/>
        </w:rPr>
        <w:t>mpeg</w:t>
      </w:r>
      <w:proofErr w:type="spellEnd"/>
      <w:r w:rsidRPr="00EF0032">
        <w:rPr>
          <w:rFonts w:cs="*Calibri-Bold-10150-Identity-H"/>
          <w:bCs/>
        </w:rPr>
        <w:t>, .</w:t>
      </w:r>
      <w:proofErr w:type="spellStart"/>
      <w:r w:rsidRPr="00EF0032">
        <w:rPr>
          <w:rFonts w:cs="*Calibri-Bold-10150-Identity-H"/>
          <w:bCs/>
        </w:rPr>
        <w:t>avi</w:t>
      </w:r>
      <w:proofErr w:type="spellEnd"/>
      <w:r w:rsidRPr="00EF0032">
        <w:rPr>
          <w:rFonts w:cs="*Calibri-Bold-10150-Identity-H"/>
          <w:bCs/>
        </w:rPr>
        <w:t xml:space="preserve"> (entre </w:t>
      </w:r>
      <w:r w:rsidRPr="00EF0032">
        <w:rPr>
          <w:rFonts w:cs="*Calibri-Bold-10150-Identity-H"/>
          <w:bCs/>
        </w:rPr>
        <w:t>otros), archivos de audio como .mp3, .</w:t>
      </w:r>
      <w:proofErr w:type="spellStart"/>
      <w:r w:rsidRPr="00EF0032">
        <w:rPr>
          <w:rFonts w:cs="*Calibri-Bold-10150-Identity-H"/>
          <w:bCs/>
        </w:rPr>
        <w:t>wav</w:t>
      </w:r>
      <w:proofErr w:type="spellEnd"/>
      <w:r w:rsidRPr="00EF0032">
        <w:rPr>
          <w:rFonts w:cs="*Calibri-Bold-10150-Identity-H"/>
          <w:bCs/>
        </w:rPr>
        <w:t xml:space="preserve"> (entre </w:t>
      </w:r>
      <w:r w:rsidRPr="00EF0032">
        <w:rPr>
          <w:rFonts w:cs="*Calibri-Bold-10150-Identity-H"/>
          <w:bCs/>
        </w:rPr>
        <w:t xml:space="preserve">otros), hasta el punto de poder </w:t>
      </w:r>
      <w:r w:rsidRPr="00EF0032">
        <w:rPr>
          <w:rFonts w:cs="*Calibri-Bold-10150-Identity-H"/>
          <w:bCs/>
        </w:rPr>
        <w:t>firmar código fuente. Cada uno de estos archivos requ</w:t>
      </w:r>
      <w:r w:rsidRPr="00EF0032">
        <w:rPr>
          <w:rFonts w:cs="*Calibri-Bold-10150-Identity-H"/>
          <w:bCs/>
        </w:rPr>
        <w:t xml:space="preserve">iere un tipo especial de F.E.C. </w:t>
      </w:r>
      <w:r w:rsidRPr="00EF0032">
        <w:rPr>
          <w:rFonts w:cs="*Calibri-Bold-10150-Identity-H"/>
          <w:bCs/>
        </w:rPr>
        <w:t>que debe ser proporcionado por el PSC.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  <w:r w:rsidRPr="00EF0032">
        <w:rPr>
          <w:rFonts w:cs="*Calibri-Bold-10150-Identity-H"/>
          <w:bCs/>
        </w:rPr>
        <w:t>El alcance legal de la F.E.C., en el ordenamiento jurí</w:t>
      </w:r>
      <w:r w:rsidRPr="00EF0032">
        <w:rPr>
          <w:rFonts w:cs="*Calibri-Bold-10150-Identity-H"/>
          <w:bCs/>
        </w:rPr>
        <w:t xml:space="preserve">dico nacional, es muy amplio </w:t>
      </w:r>
      <w:r w:rsidRPr="00EF0032">
        <w:rPr>
          <w:rFonts w:cs="*Calibri-Bold-10150-Identity-H"/>
          <w:bCs/>
        </w:rPr>
        <w:t>(véase Art. 7 LFE), sin embargo, dentro de la jerarquía normativa del paí</w:t>
      </w:r>
      <w:r w:rsidRPr="00EF0032">
        <w:rPr>
          <w:rFonts w:cs="*Calibri-Bold-10150-Identity-H"/>
          <w:bCs/>
        </w:rPr>
        <w:t xml:space="preserve">s, la LFE no </w:t>
      </w:r>
      <w:r w:rsidRPr="00EF0032">
        <w:rPr>
          <w:rFonts w:cs="*Calibri-Bold-10150-Identity-H"/>
          <w:bCs/>
        </w:rPr>
        <w:t xml:space="preserve">se encuentra por encima de leyes especiales como la </w:t>
      </w:r>
      <w:r w:rsidRPr="00EF0032">
        <w:rPr>
          <w:rFonts w:cs="*Calibri-Bold-10150-Identity-H"/>
          <w:bCs/>
        </w:rPr>
        <w:t xml:space="preserve">Ley del Notariado u otras leyes </w:t>
      </w:r>
      <w:r w:rsidRPr="00EF0032">
        <w:rPr>
          <w:rFonts w:cs="*Calibri-Bold-10150-Identity-H"/>
          <w:bCs/>
        </w:rPr>
        <w:t>que regulan profesiones regladas por un ente contral</w:t>
      </w:r>
      <w:r w:rsidRPr="00EF0032">
        <w:rPr>
          <w:rFonts w:cs="*Calibri-Bold-10150-Identity-H"/>
          <w:bCs/>
        </w:rPr>
        <w:t xml:space="preserve">or, por lo cual, en estos casos </w:t>
      </w:r>
      <w:r w:rsidRPr="00EF0032">
        <w:rPr>
          <w:rFonts w:cs="*Calibri-Bold-10150-Identity-H"/>
          <w:bCs/>
        </w:rPr>
        <w:t>dichos entes contralores en base a la LFE, deberá</w:t>
      </w:r>
      <w:r w:rsidRPr="00EF0032">
        <w:rPr>
          <w:rFonts w:cs="*Calibri-Bold-10150-Identity-H"/>
          <w:bCs/>
        </w:rPr>
        <w:t xml:space="preserve">n de crear las pautas que </w:t>
      </w:r>
      <w:r w:rsidRPr="00EF0032">
        <w:rPr>
          <w:rFonts w:cs="*Calibri-Bold-10150-Identity-H"/>
          <w:bCs/>
        </w:rPr>
        <w:t>consideren necesarias para la implementación de las mismas en el á</w:t>
      </w:r>
      <w:r w:rsidRPr="00EF0032">
        <w:rPr>
          <w:rFonts w:cs="*Calibri-Bold-10150-Identity-H"/>
          <w:bCs/>
        </w:rPr>
        <w:t xml:space="preserve">rea que </w:t>
      </w:r>
      <w:r w:rsidRPr="00EF0032">
        <w:rPr>
          <w:rFonts w:cs="*Calibri-Bold-10150-Identity-H"/>
          <w:bCs/>
        </w:rPr>
        <w:t>fiscalizan, como por ejemplo el caso de la CSJ en relación a la abogací</w:t>
      </w:r>
      <w:r w:rsidRPr="00EF0032">
        <w:rPr>
          <w:rFonts w:cs="*Calibri-Bold-10150-Identity-H"/>
          <w:bCs/>
        </w:rPr>
        <w:t xml:space="preserve">a y el </w:t>
      </w:r>
      <w:r w:rsidRPr="00EF0032">
        <w:rPr>
          <w:rFonts w:cs="*Calibri-Bold-10150-Identity-H"/>
          <w:bCs/>
        </w:rPr>
        <w:t>notariado.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  <w:r w:rsidRPr="00EF0032">
        <w:rPr>
          <w:rFonts w:cs="*Calibri-Bold-10150-Identity-H"/>
          <w:bCs/>
        </w:rPr>
        <w:t>Para más información sobre el marco normativo de firma electrónica en el paí</w:t>
      </w:r>
      <w:r w:rsidRPr="00EF0032">
        <w:rPr>
          <w:rFonts w:cs="*Calibri-Bold-10150-Identity-H"/>
          <w:bCs/>
        </w:rPr>
        <w:t xml:space="preserve">s, </w:t>
      </w:r>
      <w:r w:rsidRPr="00EF0032">
        <w:rPr>
          <w:rFonts w:cs="*Calibri-Bold-10150-Identity-H"/>
          <w:bCs/>
        </w:rPr>
        <w:t>sugerimos consultar el siguiente enlace:</w:t>
      </w:r>
    </w:p>
    <w:p w:rsidR="00EF0032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Bold-10150-Identity-H"/>
          <w:bCs/>
        </w:rPr>
      </w:pPr>
    </w:p>
    <w:p w:rsidR="002B3B17" w:rsidRPr="00EF0032" w:rsidRDefault="00EF0032" w:rsidP="00EF0032">
      <w:pPr>
        <w:autoSpaceDE w:val="0"/>
        <w:autoSpaceDN w:val="0"/>
        <w:adjustRightInd w:val="0"/>
        <w:spacing w:after="0" w:line="240" w:lineRule="auto"/>
        <w:jc w:val="both"/>
        <w:rPr>
          <w:rFonts w:cs="*Calibri-5926-Identity-H"/>
          <w:lang w:val="en-US"/>
        </w:rPr>
      </w:pPr>
      <w:r w:rsidRPr="00EF0032">
        <w:rPr>
          <w:rFonts w:cs="*Minion Pro-10153-Identity-H"/>
          <w:sz w:val="24"/>
          <w:szCs w:val="24"/>
          <w:lang w:val="en-US"/>
        </w:rPr>
        <w:lastRenderedPageBreak/>
        <w:t>https:/</w:t>
      </w:r>
      <w:r>
        <w:rPr>
          <w:rFonts w:cs="*Minion Pro-10153-Identity-H"/>
          <w:sz w:val="24"/>
          <w:szCs w:val="24"/>
          <w:lang w:val="en-US"/>
        </w:rPr>
        <w:t>/firmaele</w:t>
      </w:r>
      <w:r w:rsidRPr="00EF0032">
        <w:rPr>
          <w:rFonts w:cs="*Minion Pro-10153-Identity-H"/>
          <w:sz w:val="24"/>
          <w:szCs w:val="24"/>
          <w:lang w:val="en-US"/>
        </w:rPr>
        <w:t>ctroníca</w:t>
      </w:r>
      <w:r>
        <w:rPr>
          <w:rFonts w:cs="*Minion Pro-10153-Identity-H"/>
          <w:sz w:val="24"/>
          <w:szCs w:val="24"/>
          <w:lang w:val="en-US"/>
        </w:rPr>
        <w:t>.minec.go b.sv/</w:t>
      </w:r>
      <w:proofErr w:type="spellStart"/>
      <w:r>
        <w:rPr>
          <w:rFonts w:cs="*Minion Pro-10153-Identity-H"/>
          <w:sz w:val="24"/>
          <w:szCs w:val="24"/>
          <w:lang w:val="en-US"/>
        </w:rPr>
        <w:t>portfoIio</w:t>
      </w:r>
      <w:proofErr w:type="spellEnd"/>
      <w:r>
        <w:rPr>
          <w:rFonts w:cs="*Minion Pro-10153-Identity-H"/>
          <w:sz w:val="24"/>
          <w:szCs w:val="24"/>
          <w:lang w:val="en-US"/>
        </w:rPr>
        <w:t>-view</w:t>
      </w:r>
      <w:r w:rsidRPr="00EF0032">
        <w:rPr>
          <w:rFonts w:cs="*Minion Pro-10153-Identity-H"/>
          <w:sz w:val="24"/>
          <w:szCs w:val="24"/>
          <w:lang w:val="en-US"/>
        </w:rPr>
        <w:t>/</w:t>
      </w:r>
      <w:proofErr w:type="spellStart"/>
      <w:r w:rsidRPr="00EF0032">
        <w:rPr>
          <w:rFonts w:cs="*Minion Pro-10153-Identity-H"/>
          <w:sz w:val="24"/>
          <w:szCs w:val="24"/>
          <w:lang w:val="en-US"/>
        </w:rPr>
        <w:t>mareo</w:t>
      </w:r>
      <w:proofErr w:type="spellEnd"/>
      <w:r w:rsidRPr="00EF0032">
        <w:rPr>
          <w:rFonts w:cs="*Minion Pro-10153-Identity-H"/>
          <w:sz w:val="24"/>
          <w:szCs w:val="24"/>
          <w:lang w:val="en-US"/>
        </w:rPr>
        <w:t>/</w:t>
      </w:r>
    </w:p>
    <w:p w:rsidR="00B436A0" w:rsidRPr="00EF0032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  <w:lang w:val="en-US"/>
        </w:rPr>
      </w:pPr>
    </w:p>
    <w:p w:rsidR="00EF0032" w:rsidRPr="00EF0032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  <w:lang w:val="en-US"/>
        </w:rPr>
      </w:pPr>
    </w:p>
    <w:p w:rsidR="00EF0032" w:rsidRPr="00EF0032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  <w:lang w:val="en-US"/>
        </w:rPr>
      </w:pPr>
    </w:p>
    <w:p w:rsidR="00EF0032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  <w:lang w:val="en-US"/>
        </w:rPr>
      </w:pPr>
    </w:p>
    <w:p w:rsidR="00EF0032" w:rsidRPr="00EF0032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  <w:lang w:val="en-US"/>
        </w:rPr>
      </w:pPr>
    </w:p>
    <w:p w:rsidR="00EF0032" w:rsidRPr="00EF0032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  <w:lang w:val="en-US"/>
        </w:rPr>
      </w:pPr>
    </w:p>
    <w:p w:rsidR="00EF0032" w:rsidRPr="00EF0032" w:rsidRDefault="00EF0032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  <w:lang w:val="en-US"/>
        </w:rPr>
      </w:pPr>
    </w:p>
    <w:p w:rsidR="00A86396" w:rsidRPr="00EF0032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  <w:lang w:val="en-US"/>
        </w:rPr>
      </w:pPr>
    </w:p>
    <w:p w:rsidR="00A86396" w:rsidRPr="00EF0032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  <w:lang w:val="en-US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FA4" w:rsidRDefault="00E26FA4">
      <w:pPr>
        <w:spacing w:after="0" w:line="240" w:lineRule="auto"/>
      </w:pPr>
      <w:r>
        <w:separator/>
      </w:r>
    </w:p>
  </w:endnote>
  <w:endnote w:type="continuationSeparator" w:id="0">
    <w:p w:rsidR="00E26FA4" w:rsidRDefault="00E26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1069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69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1015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Minion Pro-1015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9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FA4" w:rsidRDefault="00E26FA4">
      <w:pPr>
        <w:spacing w:after="0" w:line="240" w:lineRule="auto"/>
      </w:pPr>
      <w:r>
        <w:separator/>
      </w:r>
    </w:p>
  </w:footnote>
  <w:footnote w:type="continuationSeparator" w:id="0">
    <w:p w:rsidR="00E26FA4" w:rsidRDefault="00E26F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2B3B17"/>
    <w:rsid w:val="00372CAC"/>
    <w:rsid w:val="003E3F3A"/>
    <w:rsid w:val="00477204"/>
    <w:rsid w:val="004C71D2"/>
    <w:rsid w:val="00562B4B"/>
    <w:rsid w:val="00565A54"/>
    <w:rsid w:val="005A439D"/>
    <w:rsid w:val="00605D98"/>
    <w:rsid w:val="006100E0"/>
    <w:rsid w:val="00622705"/>
    <w:rsid w:val="00684358"/>
    <w:rsid w:val="006A1B11"/>
    <w:rsid w:val="007046EF"/>
    <w:rsid w:val="00772187"/>
    <w:rsid w:val="007E3351"/>
    <w:rsid w:val="00901F19"/>
    <w:rsid w:val="00956686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26FA4"/>
    <w:rsid w:val="00E46298"/>
    <w:rsid w:val="00EC743F"/>
    <w:rsid w:val="00EF0032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2022-03-02T15:48:00Z</dcterms:created>
  <dcterms:modified xsi:type="dcterms:W3CDTF">2022-03-02T15:48:00Z</dcterms:modified>
</cp:coreProperties>
</file>