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279-Identity-H" w:hAnsi="*Calibri-8279-Identity-H" w:cs="*Calibri-8279-Identity-H"/>
          <w:color w:val="272628"/>
        </w:rPr>
      </w:pPr>
    </w:p>
    <w:p w:rsidR="008E7223" w:rsidRP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9520-Identity-H" w:hAnsi="*Calibri-9520-Identity-H" w:cs="*Calibri-9520-Identity-H"/>
          <w:color w:val="282729"/>
        </w:rPr>
      </w:pPr>
      <w:r>
        <w:rPr>
          <w:rFonts w:ascii="*Calibri-9520-Identity-H" w:hAnsi="*Calibri-9520-Identity-H" w:cs="*Calibri-9520-Identity-H"/>
          <w:color w:val="282729"/>
        </w:rPr>
        <w:t xml:space="preserve">Que de la gestión realizada responde la </w:t>
      </w:r>
      <w:r>
        <w:rPr>
          <w:rFonts w:ascii="*Calibri-Bold-9521-Identity-H" w:hAnsi="*Calibri-Bold-9521-Identity-H" w:cs="*Calibri-Bold-9521-Identity-H"/>
          <w:b/>
          <w:bCs/>
          <w:color w:val="282729"/>
        </w:rPr>
        <w:t xml:space="preserve">Dirección de Asuntos Jurídicos (DAJ}; </w:t>
      </w:r>
      <w:r>
        <w:rPr>
          <w:rFonts w:ascii="*Calibri-9520-Identity-H" w:hAnsi="*Calibri-9520-Identity-H" w:cs="*Calibri-9520-Identity-H"/>
          <w:color w:val="282729"/>
        </w:rPr>
        <w:t>y atendió</w:t>
      </w:r>
      <w:r>
        <w:rPr>
          <w:rFonts w:ascii="*Calibri-9520-Identity-H" w:hAnsi="*Calibri-9520-Identity-H" w:cs="*Calibri-9520-Identity-H"/>
          <w:color w:val="282729"/>
        </w:rPr>
        <w:t xml:space="preserve"> a </w:t>
      </w:r>
      <w:r>
        <w:rPr>
          <w:rFonts w:ascii="*Calibri-9520-Identity-H" w:hAnsi="*Calibri-9520-Identity-H" w:cs="*Calibri-9520-Identity-H"/>
          <w:color w:val="282729"/>
        </w:rPr>
        <w:t>sus requerimientos de información, por medio de correo electró</w:t>
      </w:r>
      <w:r>
        <w:rPr>
          <w:rFonts w:ascii="*Calibri-9520-Identity-H" w:hAnsi="*Calibri-9520-Identity-H" w:cs="*Calibri-9520-Identity-H"/>
          <w:color w:val="282729"/>
        </w:rPr>
        <w:t xml:space="preserve">nico manifestando lo </w:t>
      </w:r>
      <w:r>
        <w:rPr>
          <w:rFonts w:ascii="*Calibri-9520-Identity-H" w:hAnsi="*Calibri-9520-Identity-H" w:cs="*Calibri-9520-Identity-H"/>
          <w:color w:val="282729"/>
        </w:rPr>
        <w:t>siguiente:</w:t>
      </w:r>
    </w:p>
    <w:p w:rsidR="002B3B17" w:rsidRDefault="002B3B17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5926-Identity-H" w:hAnsi="*Calibri-5926-Identity-H" w:cs="*Calibri-5926-Identity-H"/>
          <w:color w:val="242425"/>
        </w:rPr>
      </w:pP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212123"/>
        </w:rPr>
      </w:pPr>
      <w:r>
        <w:rPr>
          <w:rFonts w:ascii="*Calibri-11379-Identity-H" w:hAnsi="*Calibri-11379-Identity-H" w:cs="*Calibri-11379-Identity-H"/>
          <w:color w:val="212123"/>
        </w:rPr>
        <w:t>Después de hacer las averiguaciones correspondient</w:t>
      </w:r>
      <w:r>
        <w:rPr>
          <w:rFonts w:ascii="*Calibri-11379-Identity-H" w:hAnsi="*Calibri-11379-Identity-H" w:cs="*Calibri-11379-Identity-H"/>
          <w:color w:val="212123"/>
        </w:rPr>
        <w:t xml:space="preserve">es, respecto de la solicitud de </w:t>
      </w:r>
      <w:r>
        <w:rPr>
          <w:rFonts w:ascii="*Calibri-11379-Identity-H" w:hAnsi="*Calibri-11379-Identity-H" w:cs="*Calibri-11379-Identity-H"/>
          <w:color w:val="212123"/>
        </w:rPr>
        <w:t>información MINEC-2022-0016, como Dirección de Asuntos Jurí</w:t>
      </w:r>
      <w:r>
        <w:rPr>
          <w:rFonts w:ascii="*Calibri-11379-Identity-H" w:hAnsi="*Calibri-11379-Identity-H" w:cs="*Calibri-11379-Identity-H"/>
          <w:color w:val="212123"/>
        </w:rPr>
        <w:t xml:space="preserve">dicos podemos informarle </w:t>
      </w:r>
      <w:r>
        <w:rPr>
          <w:rFonts w:ascii="*Calibri-11379-Identity-H" w:hAnsi="*Calibri-11379-Identity-H" w:cs="*Calibri-11379-Identity-H"/>
          <w:color w:val="212123"/>
        </w:rPr>
        <w:t>lo siguiente:</w:t>
      </w: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B1B20"/>
        </w:rPr>
      </w:pPr>
    </w:p>
    <w:p w:rsidR="00FD3E4F" w:rsidRP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B1B20"/>
        </w:rPr>
      </w:pPr>
      <w:r>
        <w:rPr>
          <w:rFonts w:ascii="*Calibri-11379-Identity-H" w:hAnsi="*Calibri-11379-Identity-H" w:cs="*Calibri-11379-Identity-H"/>
          <w:color w:val="1B1B20"/>
        </w:rPr>
        <w:t>1. La Ley Reguladora del Ejercicio de la Contaduría, con reformas del añ</w:t>
      </w:r>
      <w:r>
        <w:rPr>
          <w:rFonts w:ascii="*Calibri-11379-Identity-H" w:hAnsi="*Calibri-11379-Identity-H" w:cs="*Calibri-11379-Identity-H"/>
          <w:color w:val="1B1B20"/>
        </w:rPr>
        <w:t xml:space="preserve">o 2021, establece </w:t>
      </w:r>
      <w:r>
        <w:rPr>
          <w:rFonts w:ascii="*Calibri-11379-Identity-H" w:hAnsi="*Calibri-11379-Identity-H" w:cs="*Calibri-11379-Identity-H"/>
          <w:color w:val="1B1B20"/>
        </w:rPr>
        <w:t xml:space="preserve">que: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 xml:space="preserve">"Art. 28. El Consejo estará integrado por: a) </w:t>
      </w:r>
      <w:r>
        <w:rPr>
          <w:rFonts w:ascii="*Calibri-BoldItalic-11383-Ident" w:hAnsi="*Calibri-BoldItalic-11383-Ident" w:cs="*Calibri-BoldItalic-11383-Ident"/>
          <w:b/>
          <w:bCs/>
          <w:i/>
          <w:iCs/>
          <w:color w:val="1B1B20"/>
        </w:rPr>
        <w:t>Un Director nombrado por el Ministro de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BoldItalic-11383-Ident" w:hAnsi="*Calibri-BoldItalic-11383-Ident" w:cs="*Calibri-BoldItalic-11383-Ident"/>
          <w:b/>
          <w:bCs/>
          <w:i/>
          <w:iCs/>
          <w:color w:val="1B1B20"/>
        </w:rPr>
        <w:t xml:space="preserve">Economía, quién será el Presidente del Consejo.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>b) Un Director nombrado por el Ministro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>de Hacienda. c) Un Director nombrado por el Superintendente del Sistema Financiero. d)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>Un Director nombrado por el Presidente de la República, a partir de una terna elaborada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>por el Ministerio de Economía, proveniente de propuestas recibidas por parte del sector de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 xml:space="preserve">la empresa privada. e) </w:t>
      </w:r>
      <w:r>
        <w:rPr>
          <w:rFonts w:ascii="*Calibri-BoldItalic-11383-Ident" w:hAnsi="*Calibri-BoldItalic-11383-Ident" w:cs="*Calibri-BoldItalic-11383-Ident"/>
          <w:b/>
          <w:bCs/>
          <w:i/>
          <w:iCs/>
          <w:color w:val="1B1B20"/>
        </w:rPr>
        <w:t>Dos Directores nombrados por el Ministerio de Economía,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BoldItalic-11383-Ident" w:hAnsi="*Calibri-BoldItalic-11383-Ident" w:cs="*Calibri-BoldItalic-11383-Ident"/>
          <w:b/>
          <w:bCs/>
          <w:i/>
          <w:iCs/>
          <w:color w:val="1B1B20"/>
        </w:rPr>
        <w:t>provenientes de propuestas recibidas por parte de las asociaciones gremiales de la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BoldItalic-11383-Ident" w:hAnsi="*Calibri-BoldItalic-11383-Ident" w:cs="*Calibri-BoldItalic-11383-Ident"/>
          <w:b/>
          <w:bCs/>
          <w:i/>
          <w:iCs/>
          <w:color w:val="1B1B20"/>
        </w:rPr>
        <w:t xml:space="preserve">contaduría </w:t>
      </w:r>
      <w:r>
        <w:rPr>
          <w:rFonts w:ascii="*Times New Roman-BoldItalic-113" w:hAnsi="*Times New Roman-BoldItalic-113" w:cs="*Times New Roman-BoldItalic-113"/>
          <w:b/>
          <w:bCs/>
          <w:i/>
          <w:iCs/>
          <w:color w:val="1B1B20"/>
        </w:rPr>
        <w:t xml:space="preserve">y </w:t>
      </w:r>
      <w:r>
        <w:rPr>
          <w:rFonts w:ascii="*Calibri-BoldItalic-11383-Ident" w:hAnsi="*Calibri-BoldItalic-11383-Ident" w:cs="*Calibri-BoldItalic-11383-Ident"/>
          <w:b/>
          <w:bCs/>
          <w:i/>
          <w:iCs/>
          <w:color w:val="1B1B20"/>
        </w:rPr>
        <w:t xml:space="preserve">auditoría, legalmente constituidas en el país.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>Cada director tendrá su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>respectivo suplente, el cual será nombrado de la misma forma que el propietario y lo</w:t>
      </w:r>
      <w:r>
        <w:rPr>
          <w:rFonts w:ascii="*Calibri-11379-Identity-H" w:hAnsi="*Calibri-11379-Identity-H" w:cs="*Calibri-11379-Identity-H"/>
          <w:color w:val="1B1B20"/>
        </w:rPr>
        <w:t xml:space="preserve">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 xml:space="preserve">reemplazará en sus 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>ausencias...</w:t>
      </w:r>
      <w:r>
        <w:rPr>
          <w:rFonts w:ascii="*Calibri-Italic-11382-Identity-" w:hAnsi="*Calibri-Italic-11382-Identity-" w:cs="*Calibri-Italic-11382-Identity-"/>
          <w:i/>
          <w:iCs/>
          <w:color w:val="1B1B20"/>
        </w:rPr>
        <w:t xml:space="preserve"> ".</w:t>
      </w: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B1A1F"/>
        </w:rPr>
      </w:pP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Bold-11381-Identity-H" w:hAnsi="*Calibri-Bold-11381-Identity-H" w:cs="*Calibri-Bold-11381-Identity-H"/>
          <w:b/>
          <w:bCs/>
          <w:color w:val="1B1A1F"/>
        </w:rPr>
      </w:pPr>
      <w:r>
        <w:rPr>
          <w:rFonts w:ascii="*Calibri-11379-Identity-H" w:hAnsi="*Calibri-11379-Identity-H" w:cs="*Calibri-11379-Identity-H"/>
          <w:color w:val="1B1A1F"/>
        </w:rPr>
        <w:t xml:space="preserve">2. Como se puede observar,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>el MINEC no "elige a la mesa directiva del Consejo de</w:t>
      </w: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Bold-11381-Identity-H" w:hAnsi="*Calibri-Bold-11381-Identity-H" w:cs="*Calibri-Bold-11381-Identity-H"/>
          <w:b/>
          <w:bCs/>
          <w:color w:val="1B1A1F"/>
        </w:rPr>
      </w:pP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Vigilancia", </w:t>
      </w:r>
      <w:r>
        <w:rPr>
          <w:rFonts w:ascii="*Calibri-11379-Identity-H" w:hAnsi="*Calibri-11379-Identity-H" w:cs="*Calibri-11379-Identity-H"/>
          <w:color w:val="1B1A1F"/>
        </w:rPr>
        <w:t xml:space="preserve">como dice la solicitud de información,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>sino q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ue solamente nombra al Director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Presidente </w:t>
      </w:r>
      <w:r>
        <w:rPr>
          <w:rFonts w:ascii="*Calibri-11379-Identity-H" w:hAnsi="*Calibri-11379-Identity-H" w:cs="*Calibri-11379-Identity-H"/>
          <w:color w:val="1B1A1F"/>
        </w:rPr>
        <w:t xml:space="preserve">y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su Suplente, </w:t>
      </w:r>
      <w:r>
        <w:rPr>
          <w:rFonts w:ascii="*Calibri-11379-Identity-H" w:hAnsi="*Calibri-11379-Identity-H" w:cs="*Calibri-11379-Identity-H"/>
          <w:color w:val="1B1A1F"/>
        </w:rPr>
        <w:t xml:space="preserve">y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a dos Directores Propietarios </w:t>
      </w:r>
      <w:r>
        <w:rPr>
          <w:rFonts w:ascii="*Calibri-11379-Identity-H" w:hAnsi="*Calibri-11379-Identity-H" w:cs="*Calibri-11379-Identity-H"/>
          <w:color w:val="1B1A1F"/>
        </w:rPr>
        <w:t xml:space="preserve">y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sus suplentes, de propuestas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>recibidas de gremiales.</w:t>
      </w: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Bold-11381-Identity-H" w:hAnsi="*Calibri-Bold-11381-Identity-H" w:cs="*Calibri-Bold-11381-Identity-H"/>
          <w:b/>
          <w:bCs/>
          <w:color w:val="1B1A1F"/>
        </w:rPr>
      </w:pP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B1A1F"/>
        </w:rPr>
      </w:pPr>
      <w:r>
        <w:rPr>
          <w:rFonts w:ascii="*Calibri-11379-Identity-H" w:hAnsi="*Calibri-11379-Identity-H" w:cs="*Calibri-11379-Identity-H"/>
          <w:color w:val="1B1A1F"/>
        </w:rPr>
        <w:t>3. En cumplimiento a esta disposición, mediante Acuerdo Ejecutivo nú</w:t>
      </w:r>
      <w:r>
        <w:rPr>
          <w:rFonts w:ascii="*Calibri-11379-Identity-H" w:hAnsi="*Calibri-11379-Identity-H" w:cs="*Calibri-11379-Identity-H"/>
          <w:color w:val="1B1A1F"/>
        </w:rPr>
        <w:t xml:space="preserve">mero 56, de fecha 14 </w:t>
      </w:r>
      <w:r>
        <w:rPr>
          <w:rFonts w:ascii="*Calibri-11379-Identity-H" w:hAnsi="*Calibri-11379-Identity-H" w:cs="*Calibri-11379-Identity-H"/>
          <w:color w:val="1B1A1F"/>
        </w:rPr>
        <w:t xml:space="preserve">de enero de 2022, la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Ministra de Economía nombró al Director Presidente </w:t>
      </w:r>
      <w:r>
        <w:rPr>
          <w:rFonts w:ascii="*Calibri-11379-Identity-H" w:hAnsi="*Calibri-11379-Identity-H" w:cs="*Calibri-11379-Identity-H"/>
          <w:color w:val="1B1A1F"/>
        </w:rPr>
        <w:t xml:space="preserve">y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>a su</w:t>
      </w:r>
      <w:r>
        <w:rPr>
          <w:rFonts w:ascii="*Calibri-11379-Identity-H" w:hAnsi="*Calibri-11379-Identity-H" w:cs="*Calibri-11379-Identity-H"/>
          <w:color w:val="1B1A1F"/>
        </w:rPr>
        <w:t xml:space="preserve">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suplente, </w:t>
      </w:r>
      <w:r>
        <w:rPr>
          <w:rFonts w:ascii="*Calibri-11379-Identity-H" w:hAnsi="*Calibri-11379-Identity-H" w:cs="*Calibri-11379-Identity-H"/>
          <w:color w:val="1B1A1F"/>
        </w:rPr>
        <w:t xml:space="preserve">y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mediante Acuerdo Ejecutivo número 114 </w:t>
      </w:r>
      <w:r>
        <w:rPr>
          <w:rFonts w:ascii="*Calibri-11379-Identity-H" w:hAnsi="*Calibri-11379-Identity-H" w:cs="*Calibri-11379-Identity-H"/>
          <w:color w:val="1B1A1F"/>
        </w:rPr>
        <w:t>del dí</w:t>
      </w:r>
      <w:r>
        <w:rPr>
          <w:rFonts w:ascii="*Calibri-11379-Identity-H" w:hAnsi="*Calibri-11379-Identity-H" w:cs="*Calibri-11379-Identity-H"/>
          <w:color w:val="1B1A1F"/>
        </w:rPr>
        <w:t xml:space="preserve">a 1 de febrero de 2022, la </w:t>
      </w:r>
      <w:r>
        <w:rPr>
          <w:rFonts w:ascii="*Calibri-11379-Identity-H" w:hAnsi="*Calibri-11379-Identity-H" w:cs="*Calibri-11379-Identity-H"/>
          <w:color w:val="1B1A1F"/>
        </w:rPr>
        <w:t xml:space="preserve">misma funcionaria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nombró a dos Directores Propietarios </w:t>
      </w:r>
      <w:r>
        <w:rPr>
          <w:rFonts w:ascii="*Calibri-11379-Identity-H" w:hAnsi="*Calibri-11379-Identity-H" w:cs="*Calibri-11379-Identity-H"/>
          <w:color w:val="1B1A1F"/>
        </w:rPr>
        <w:t xml:space="preserve">y </w:t>
      </w:r>
      <w:r>
        <w:rPr>
          <w:rFonts w:ascii="*Calibri-Bold-11381-Identity-H" w:hAnsi="*Calibri-Bold-11381-Identity-H" w:cs="*Calibri-Bold-11381-Identity-H"/>
          <w:b/>
          <w:bCs/>
          <w:color w:val="1B1A1F"/>
        </w:rPr>
        <w:t xml:space="preserve">a sus suplentes, </w:t>
      </w:r>
      <w:r>
        <w:rPr>
          <w:rFonts w:ascii="*Calibri-11379-Identity-H" w:hAnsi="*Calibri-11379-Identity-H" w:cs="*Calibri-11379-Identity-H"/>
          <w:color w:val="1B1A1F"/>
        </w:rPr>
        <w:t xml:space="preserve">de las </w:t>
      </w:r>
      <w:r>
        <w:rPr>
          <w:rFonts w:ascii="*Calibri-11379-Identity-H" w:hAnsi="*Calibri-11379-Identity-H" w:cs="*Calibri-11379-Identity-H"/>
          <w:color w:val="1B1A1F"/>
        </w:rPr>
        <w:t>propuestas hechas por las gremiales de la contaduría y auditoría, como lo prescribe la ley.</w:t>
      </w: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B1A1F"/>
        </w:rPr>
      </w:pPr>
      <w:r>
        <w:rPr>
          <w:rFonts w:ascii="*Calibri-11379-Identity-H" w:hAnsi="*Calibri-11379-Identity-H" w:cs="*Calibri-11379-Identity-H"/>
          <w:color w:val="1B1A1F"/>
        </w:rPr>
        <w:t>Ambos Acuerdos aparecerán publicados en el Diario Oficial número 33, Tomo 434, del día</w:t>
      </w: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B1A1F"/>
        </w:rPr>
      </w:pPr>
      <w:r>
        <w:rPr>
          <w:rFonts w:ascii="*Calibri-11379-Identity-H" w:hAnsi="*Calibri-11379-Identity-H" w:cs="*Calibri-11379-Identity-H"/>
          <w:color w:val="1B1A1F"/>
        </w:rPr>
        <w:t>16 de febrero de 2022.</w:t>
      </w: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D1C21"/>
        </w:rPr>
      </w:pPr>
    </w:p>
    <w:p w:rsid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D1C21"/>
        </w:rPr>
      </w:pPr>
      <w:r>
        <w:rPr>
          <w:rFonts w:ascii="*Calibri-11379-Identity-H" w:hAnsi="*Calibri-11379-Identity-H" w:cs="*Calibri-11379-Identity-H"/>
          <w:color w:val="1D1C21"/>
        </w:rPr>
        <w:t>4. Sobre los demás nombramientos, esta Dirección no tiene información para podé</w:t>
      </w:r>
      <w:r>
        <w:rPr>
          <w:rFonts w:ascii="*Calibri-11379-Identity-H" w:hAnsi="*Calibri-11379-Identity-H" w:cs="*Calibri-11379-Identity-H"/>
          <w:color w:val="1D1C21"/>
        </w:rPr>
        <w:t xml:space="preserve">rsele </w:t>
      </w:r>
      <w:r>
        <w:rPr>
          <w:rFonts w:ascii="*Calibri-11379-Identity-H" w:hAnsi="*Calibri-11379-Identity-H" w:cs="*Calibri-11379-Identity-H"/>
          <w:color w:val="1D1C21"/>
        </w:rPr>
        <w:t>proporcionar.</w:t>
      </w:r>
    </w:p>
    <w:p w:rsidR="00FD3E4F" w:rsidRPr="00FD3E4F" w:rsidRDefault="00FD3E4F" w:rsidP="00FD3E4F">
      <w:pPr>
        <w:autoSpaceDE w:val="0"/>
        <w:autoSpaceDN w:val="0"/>
        <w:adjustRightInd w:val="0"/>
        <w:spacing w:after="0" w:line="240" w:lineRule="auto"/>
        <w:jc w:val="both"/>
        <w:rPr>
          <w:rFonts w:ascii="*Calibri-11379-Identity-H" w:hAnsi="*Calibri-11379-Identity-H" w:cs="*Calibri-11379-Identity-H"/>
          <w:color w:val="1E1C20"/>
        </w:rPr>
      </w:pPr>
      <w:r>
        <w:rPr>
          <w:rFonts w:ascii="*Calibri-11379-Identity-H" w:hAnsi="*Calibri-11379-Identity-H" w:cs="*Calibri-11379-Identity-H"/>
          <w:color w:val="1E1C20"/>
        </w:rPr>
        <w:t>Por lo anterior, consideramos que es necesario informar a la persona q</w:t>
      </w:r>
      <w:r>
        <w:rPr>
          <w:rFonts w:ascii="*Calibri-11379-Identity-H" w:hAnsi="*Calibri-11379-Identity-H" w:cs="*Calibri-11379-Identity-H"/>
          <w:color w:val="1E1C20"/>
        </w:rPr>
        <w:t xml:space="preserve">ue hizo la solicitud, </w:t>
      </w:r>
      <w:r>
        <w:rPr>
          <w:rFonts w:ascii="*Calibri-11379-Identity-H" w:hAnsi="*Calibri-11379-Identity-H" w:cs="*Calibri-11379-Identity-H"/>
          <w:color w:val="1E1C20"/>
        </w:rPr>
        <w:t>que el MINEC solamente puede nombrar a tres Directores y s</w:t>
      </w:r>
      <w:r>
        <w:rPr>
          <w:rFonts w:ascii="*Calibri-11379-Identity-H" w:hAnsi="*Calibri-11379-Identity-H" w:cs="*Calibri-11379-Identity-H"/>
          <w:color w:val="1E1C20"/>
        </w:rPr>
        <w:t xml:space="preserve">us suplentes, pero no a toda la </w:t>
      </w:r>
      <w:r>
        <w:rPr>
          <w:rFonts w:ascii="*Calibri-11379-Identity-H" w:hAnsi="*Calibri-11379-Identity-H" w:cs="*Calibri-11379-Identity-H"/>
          <w:color w:val="1E1C20"/>
        </w:rPr>
        <w:t>"mesa directiva", pero como DAJ no tenemos conocim</w:t>
      </w:r>
      <w:r>
        <w:rPr>
          <w:rFonts w:ascii="*Calibri-11379-Identity-H" w:hAnsi="*Calibri-11379-Identity-H" w:cs="*Calibri-11379-Identity-H"/>
          <w:color w:val="1E1C20"/>
        </w:rPr>
        <w:t xml:space="preserve">iento si han sido nombrados los </w:t>
      </w:r>
      <w:r>
        <w:rPr>
          <w:rFonts w:ascii="*Calibri-11379-Identity-H" w:hAnsi="*Calibri-11379-Identity-H" w:cs="*Calibri-11379-Identity-H"/>
          <w:color w:val="1E1C20"/>
        </w:rPr>
        <w:t>demás Directores.</w:t>
      </w:r>
    </w:p>
    <w:p w:rsidR="008E7223" w:rsidRPr="00FD3E4F" w:rsidRDefault="008E7223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  <w:bookmarkStart w:id="0" w:name="_GoBack"/>
      <w:bookmarkEnd w:id="0"/>
    </w:p>
    <w:p w:rsidR="00B436A0" w:rsidRPr="00FD3E4F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Pr="00FD3E4F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D3E4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8C7" w:rsidRDefault="004978C7">
      <w:pPr>
        <w:spacing w:after="0" w:line="240" w:lineRule="auto"/>
      </w:pPr>
      <w:r>
        <w:separator/>
      </w:r>
    </w:p>
  </w:endnote>
  <w:endnote w:type="continuationSeparator" w:id="0">
    <w:p w:rsidR="004978C7" w:rsidRDefault="00497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52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52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13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11382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11383-Iden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BoldItalic-11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13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8C7" w:rsidRDefault="004978C7">
      <w:pPr>
        <w:spacing w:after="0" w:line="240" w:lineRule="auto"/>
      </w:pPr>
      <w:r>
        <w:separator/>
      </w:r>
    </w:p>
  </w:footnote>
  <w:footnote w:type="continuationSeparator" w:id="0">
    <w:p w:rsidR="004978C7" w:rsidRDefault="00497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978C7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8E7223"/>
    <w:rsid w:val="00901F19"/>
    <w:rsid w:val="00956686"/>
    <w:rsid w:val="00A85164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D3E4F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2022-02-14T17:29:00Z</dcterms:created>
  <dcterms:modified xsi:type="dcterms:W3CDTF">2022-02-14T17:29:00Z</dcterms:modified>
</cp:coreProperties>
</file>