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HFN8K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1A6E87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1A6E87" w:rsidRPr="00623C5B" w:rsidRDefault="001A6E87" w:rsidP="00623C5B">
      <w:pPr>
        <w:autoSpaceDE w:val="0"/>
        <w:autoSpaceDN w:val="0"/>
        <w:adjustRightInd w:val="0"/>
        <w:spacing w:after="0" w:line="360" w:lineRule="auto"/>
        <w:jc w:val="both"/>
        <w:rPr>
          <w:rFonts w:cs="*Calibri-5679-Identity-H"/>
          <w:color w:val="232428"/>
          <w:sz w:val="24"/>
          <w:szCs w:val="24"/>
        </w:rPr>
      </w:pPr>
    </w:p>
    <w:p w:rsid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Tahoma-6667-Identity-H"/>
          <w:color w:val="1F1F23"/>
          <w:sz w:val="24"/>
          <w:szCs w:val="24"/>
        </w:rPr>
      </w:pPr>
      <w:r>
        <w:rPr>
          <w:rFonts w:eastAsia="*Tahoma-6667-Identity-H" w:cs="*Tahoma-6667-Identity-H"/>
          <w:color w:val="1F1F23"/>
          <w:sz w:val="24"/>
          <w:szCs w:val="24"/>
        </w:rPr>
        <w:t>L</w:t>
      </w:r>
      <w:r w:rsidRPr="00623C5B">
        <w:rPr>
          <w:rFonts w:eastAsia="*Tahoma-6667-Identity-H" w:cs="*Tahoma-6667-Identity-H"/>
          <w:color w:val="1F1F23"/>
          <w:sz w:val="24"/>
          <w:szCs w:val="24"/>
        </w:rPr>
        <w:t xml:space="preserve">a </w:t>
      </w:r>
      <w:r w:rsidRPr="00623C5B">
        <w:rPr>
          <w:rFonts w:eastAsia="*Tahoma-6667-Identity-H" w:cs="*Calibri-BoldItalic-6663-Identi"/>
          <w:b/>
          <w:bCs/>
          <w:i/>
          <w:iCs/>
          <w:color w:val="1F1F23"/>
          <w:sz w:val="24"/>
          <w:szCs w:val="24"/>
        </w:rPr>
        <w:t xml:space="preserve">Dirección de Asuntos Jurídicos (DAJ), </w:t>
      </w:r>
      <w:r w:rsidRPr="00623C5B">
        <w:rPr>
          <w:rFonts w:eastAsia="*Tahoma-6667-Identity-H" w:cs="*Tahoma-6667-Identity-H"/>
          <w:color w:val="1F1F23"/>
          <w:sz w:val="24"/>
          <w:szCs w:val="24"/>
        </w:rPr>
        <w:t>en atenció</w:t>
      </w:r>
      <w:r>
        <w:rPr>
          <w:rFonts w:eastAsia="*Tahoma-6667-Identity-H" w:cs="*Tahoma-6667-Identity-H"/>
          <w:color w:val="1F1F23"/>
          <w:sz w:val="24"/>
          <w:szCs w:val="24"/>
        </w:rPr>
        <w:t xml:space="preserve">n y respuesta a los </w:t>
      </w:r>
      <w:r w:rsidRPr="00623C5B">
        <w:rPr>
          <w:rFonts w:eastAsia="*Tahoma-6667-Identity-H" w:cs="*Tahoma-6667-Identity-H"/>
          <w:color w:val="1F1F23"/>
          <w:sz w:val="24"/>
          <w:szCs w:val="24"/>
        </w:rPr>
        <w:t>requerimientos de información, responde por medio de correo electró</w:t>
      </w:r>
      <w:r>
        <w:rPr>
          <w:rFonts w:eastAsia="*Tahoma-6667-Identity-H" w:cs="*Tahoma-6667-Identity-H"/>
          <w:color w:val="1F1F23"/>
          <w:sz w:val="24"/>
          <w:szCs w:val="24"/>
        </w:rPr>
        <w:t xml:space="preserve">nico informando </w:t>
      </w:r>
      <w:r w:rsidRPr="00623C5B">
        <w:rPr>
          <w:rFonts w:eastAsia="*Tahoma-6667-Identity-H" w:cs="*Tahoma-6667-Identity-H"/>
          <w:color w:val="1F1F23"/>
          <w:sz w:val="24"/>
          <w:szCs w:val="24"/>
        </w:rPr>
        <w:t>que fue entregada la información solicitada, en formato EXCEL.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Tahoma-6667-Identity-H"/>
          <w:color w:val="1F1F23"/>
          <w:sz w:val="24"/>
          <w:szCs w:val="24"/>
        </w:rPr>
      </w:pP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Calibri-Bold-6662-Identity-H"/>
          <w:b/>
          <w:bCs/>
          <w:color w:val="37373C"/>
          <w:sz w:val="24"/>
          <w:szCs w:val="24"/>
        </w:rPr>
      </w:pPr>
      <w:r w:rsidRPr="00623C5B">
        <w:rPr>
          <w:rFonts w:ascii="MS Gothic" w:eastAsia="MS Gothic" w:hAnsi="MS Gothic" w:cs="MS Gothic" w:hint="eastAsia"/>
          <w:color w:val="37373C"/>
          <w:sz w:val="24"/>
          <w:szCs w:val="24"/>
        </w:rPr>
        <w:t>✓</w:t>
      </w:r>
      <w:r w:rsidRPr="00623C5B">
        <w:rPr>
          <w:rFonts w:eastAsia="*Tahoma-6667-Identity-H" w:cs="*Tahoma-6667-Identity-H"/>
          <w:color w:val="37373C"/>
          <w:sz w:val="24"/>
          <w:szCs w:val="24"/>
        </w:rPr>
        <w:t xml:space="preserve"> </w:t>
      </w:r>
      <w:r>
        <w:rPr>
          <w:rFonts w:eastAsia="*Tahoma-6667-Identity-H" w:cs="*Calibri-Bold-6662-Identity-H"/>
          <w:b/>
          <w:bCs/>
          <w:color w:val="37373C"/>
          <w:sz w:val="24"/>
          <w:szCs w:val="24"/>
        </w:rPr>
        <w:t>¿S</w:t>
      </w:r>
      <w:r w:rsidRPr="00623C5B">
        <w:rPr>
          <w:rFonts w:eastAsia="*Tahoma-6667-Identity-H" w:cs="*Calibri-Bold-6662-Identity-H"/>
          <w:b/>
          <w:bCs/>
          <w:color w:val="37373C"/>
          <w:sz w:val="24"/>
          <w:szCs w:val="24"/>
        </w:rPr>
        <w:t>e encuentra reflejado en la Ley de Presupuesto</w:t>
      </w:r>
      <w:r>
        <w:rPr>
          <w:rFonts w:eastAsia="*Tahoma-6667-Identity-H" w:cs="*Calibri-Bold-6662-Identity-H"/>
          <w:b/>
          <w:bCs/>
          <w:color w:val="37373C"/>
          <w:sz w:val="24"/>
          <w:szCs w:val="24"/>
        </w:rPr>
        <w:t xml:space="preserve"> General de la Nación, el gasto </w:t>
      </w:r>
      <w:r w:rsidRPr="00623C5B">
        <w:rPr>
          <w:rFonts w:eastAsia="*Tahoma-6667-Identity-H" w:cs="*Calibri-Bold-6662-Identity-H"/>
          <w:b/>
          <w:bCs/>
          <w:color w:val="37373C"/>
          <w:sz w:val="24"/>
          <w:szCs w:val="24"/>
        </w:rPr>
        <w:t>tributario correspondiente a las exenciones otorgadas a las cooperativas?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Tahoma-6667-Identity-H"/>
          <w:color w:val="212125"/>
          <w:sz w:val="24"/>
          <w:szCs w:val="24"/>
        </w:rPr>
      </w:pPr>
      <w:r w:rsidRPr="00623C5B">
        <w:rPr>
          <w:rFonts w:eastAsia="*Tahoma-6667-Identity-H" w:cs="*Tahoma-6667-Identity-H"/>
          <w:color w:val="212125"/>
          <w:sz w:val="24"/>
          <w:szCs w:val="24"/>
        </w:rPr>
        <w:t xml:space="preserve">R/ El presupuesto general de la nacional es un tema </w:t>
      </w:r>
      <w:r>
        <w:rPr>
          <w:rFonts w:eastAsia="*Tahoma-6667-Identity-H" w:cs="*Tahoma-6667-Identity-H"/>
          <w:color w:val="212125"/>
          <w:sz w:val="24"/>
          <w:szCs w:val="24"/>
        </w:rPr>
        <w:t xml:space="preserve">que es competencia de la Unidad </w:t>
      </w:r>
      <w:r w:rsidRPr="00623C5B">
        <w:rPr>
          <w:rFonts w:eastAsia="*Tahoma-6667-Identity-H" w:cs="*Tahoma-6667-Identity-H"/>
          <w:color w:val="212125"/>
          <w:sz w:val="24"/>
          <w:szCs w:val="24"/>
        </w:rPr>
        <w:t>de Presupuesto del Ministerio de Hacienda.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Tahoma-6667-Identity-H"/>
          <w:color w:val="222225"/>
          <w:sz w:val="24"/>
          <w:szCs w:val="24"/>
        </w:rPr>
      </w:pPr>
      <w:r w:rsidRPr="00623C5B">
        <w:rPr>
          <w:rFonts w:eastAsia="*Tahoma-6667-Identity-H" w:cs="*Tahoma-6667-Identity-H"/>
          <w:color w:val="222225"/>
          <w:sz w:val="24"/>
          <w:szCs w:val="24"/>
        </w:rPr>
        <w:t>El presupuesto del Ministerio de Economía lo encuentra en el siguiente link: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Calibri-Bold-6662-Identity-H"/>
          <w:b/>
          <w:bCs/>
          <w:color w:val="37363D"/>
          <w:sz w:val="24"/>
          <w:szCs w:val="24"/>
        </w:rPr>
      </w:pPr>
      <w:r w:rsidRPr="00623C5B">
        <w:rPr>
          <w:rFonts w:eastAsia="*Tahoma-6667-Identity-H" w:cs="*Calibri-Bold-6662-Identity-H"/>
          <w:b/>
          <w:bCs/>
          <w:color w:val="37363D"/>
          <w:sz w:val="24"/>
          <w:szCs w:val="24"/>
        </w:rPr>
        <w:t>https://www.transparencia.gob.sv/institutions/minec/documents/presupuestoactual</w:t>
      </w:r>
    </w:p>
    <w:p w:rsid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ascii="MS Gothic" w:eastAsia="MS Gothic" w:hAnsi="MS Gothic" w:cs="MS Gothic"/>
          <w:color w:val="37373D"/>
          <w:sz w:val="24"/>
          <w:szCs w:val="24"/>
        </w:rPr>
      </w:pP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Calibri-Bold-6662-Identity-H"/>
          <w:b/>
          <w:bCs/>
          <w:color w:val="37373D"/>
          <w:sz w:val="24"/>
          <w:szCs w:val="24"/>
        </w:rPr>
      </w:pPr>
      <w:r w:rsidRPr="00623C5B">
        <w:rPr>
          <w:rFonts w:ascii="MS Gothic" w:eastAsia="MS Gothic" w:hAnsi="MS Gothic" w:cs="MS Gothic" w:hint="eastAsia"/>
          <w:color w:val="37373D"/>
          <w:sz w:val="24"/>
          <w:szCs w:val="24"/>
        </w:rPr>
        <w:t>✓</w:t>
      </w:r>
      <w:r w:rsidRPr="00623C5B">
        <w:rPr>
          <w:rFonts w:eastAsia="*Tahoma-6667-Identity-H" w:cs="*Tahoma-6667-Identity-H"/>
          <w:color w:val="37373D"/>
          <w:sz w:val="24"/>
          <w:szCs w:val="24"/>
        </w:rPr>
        <w:t xml:space="preserve"> </w:t>
      </w:r>
      <w:r w:rsidRPr="00623C5B">
        <w:rPr>
          <w:rFonts w:eastAsia="*Tahoma-6667-Identity-H" w:cs="*Calibri-Bold-6662-Identity-H"/>
          <w:b/>
          <w:bCs/>
          <w:color w:val="37373D"/>
          <w:sz w:val="24"/>
          <w:szCs w:val="24"/>
        </w:rPr>
        <w:t>Si la respuesta a la pregunta anterior es negativa</w:t>
      </w:r>
      <w:r>
        <w:rPr>
          <w:rFonts w:eastAsia="*Tahoma-6667-Identity-H" w:cs="*Calibri-Bold-6662-Identity-H"/>
          <w:b/>
          <w:bCs/>
          <w:color w:val="37373D"/>
          <w:sz w:val="24"/>
          <w:szCs w:val="24"/>
        </w:rPr>
        <w:t xml:space="preserve">, ¿Por qué no aparece reflejada </w:t>
      </w:r>
      <w:r w:rsidRPr="00623C5B">
        <w:rPr>
          <w:rFonts w:eastAsia="*Tahoma-6667-Identity-H" w:cs="*Calibri-Bold-6662-Identity-H"/>
          <w:b/>
          <w:bCs/>
          <w:color w:val="37373D"/>
          <w:sz w:val="24"/>
          <w:szCs w:val="24"/>
        </w:rPr>
        <w:t xml:space="preserve">esa información </w:t>
      </w:r>
      <w:bookmarkStart w:id="0" w:name="_GoBack"/>
      <w:bookmarkEnd w:id="0"/>
      <w:r w:rsidRPr="00623C5B">
        <w:rPr>
          <w:rFonts w:eastAsia="*Tahoma-6667-Identity-H" w:cs="*Calibri-Bold-6662-Identity-H"/>
          <w:b/>
          <w:bCs/>
          <w:color w:val="37373D"/>
          <w:sz w:val="24"/>
          <w:szCs w:val="24"/>
        </w:rPr>
        <w:t>en el Presupuesto General de Nación?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Tahoma-6667-Identity-H"/>
          <w:color w:val="242326"/>
          <w:sz w:val="24"/>
          <w:szCs w:val="24"/>
        </w:rPr>
      </w:pPr>
      <w:r w:rsidRPr="00623C5B">
        <w:rPr>
          <w:rFonts w:eastAsia="*Tahoma-6667-Identity-H" w:cs="*Tahoma-6667-Identity-H"/>
          <w:color w:val="242326"/>
          <w:sz w:val="24"/>
          <w:szCs w:val="24"/>
        </w:rPr>
        <w:t xml:space="preserve">R/ El presupuesto general de la nacional es un tema </w:t>
      </w:r>
      <w:r>
        <w:rPr>
          <w:rFonts w:eastAsia="*Tahoma-6667-Identity-H" w:cs="*Tahoma-6667-Identity-H"/>
          <w:color w:val="242326"/>
          <w:sz w:val="24"/>
          <w:szCs w:val="24"/>
        </w:rPr>
        <w:t xml:space="preserve">que es competencia de la Unidad </w:t>
      </w:r>
      <w:r w:rsidRPr="00623C5B">
        <w:rPr>
          <w:rFonts w:eastAsia="*Tahoma-6667-Identity-H" w:cs="*Tahoma-6667-Identity-H"/>
          <w:color w:val="242326"/>
          <w:sz w:val="24"/>
          <w:szCs w:val="24"/>
        </w:rPr>
        <w:t>de Presupuesto del Ministerio de Hacienda.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Calibri-Bold-6662-Identity-H"/>
          <w:b/>
          <w:bCs/>
          <w:color w:val="353539"/>
          <w:sz w:val="24"/>
          <w:szCs w:val="24"/>
        </w:rPr>
      </w:pPr>
      <w:r w:rsidRPr="00623C5B">
        <w:rPr>
          <w:rFonts w:eastAsia="*Tahoma-6667-Identity-H" w:cs="*Calibri-Bold-6662-Identity-H"/>
          <w:b/>
          <w:bCs/>
          <w:color w:val="353539"/>
          <w:sz w:val="24"/>
          <w:szCs w:val="24"/>
        </w:rPr>
        <w:t xml:space="preserve">https://transparencia.mh.gob.sv/laip/es/Temas/Ley de Acceso a la </w:t>
      </w:r>
      <w:r w:rsidRPr="00623C5B">
        <w:rPr>
          <w:rFonts w:eastAsia="*Tahoma-6667-Identity-H" w:cs="*Calibri-Bold-6662-Identity-H"/>
          <w:b/>
          <w:bCs/>
          <w:color w:val="353539"/>
          <w:sz w:val="24"/>
          <w:szCs w:val="24"/>
        </w:rPr>
        <w:t>información</w:t>
      </w:r>
    </w:p>
    <w:p w:rsidR="001A6E87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Tahoma-6667-Identity-H" w:cs="*Calibri-Bold-6662-Identity-H"/>
          <w:b/>
          <w:bCs/>
          <w:color w:val="353539"/>
          <w:sz w:val="24"/>
          <w:szCs w:val="24"/>
        </w:rPr>
      </w:pPr>
      <w:r w:rsidRPr="00623C5B">
        <w:rPr>
          <w:rFonts w:eastAsia="*Tahoma-6667-Identity-H" w:cs="*Calibri-Bold-6662-Identity-H"/>
          <w:b/>
          <w:bCs/>
          <w:color w:val="353539"/>
          <w:sz w:val="24"/>
          <w:szCs w:val="24"/>
        </w:rPr>
        <w:t xml:space="preserve">Publica/Apartado Especial/Informe de la </w:t>
      </w:r>
      <w:r w:rsidRPr="00623C5B">
        <w:rPr>
          <w:rFonts w:eastAsia="*Tahoma-6667-Identity-H" w:cs="*Calibri-Bold-6662-Identity-H"/>
          <w:b/>
          <w:bCs/>
          <w:color w:val="353539"/>
          <w:sz w:val="24"/>
          <w:szCs w:val="24"/>
        </w:rPr>
        <w:t>Gestión</w:t>
      </w:r>
      <w:r w:rsidRPr="00623C5B">
        <w:rPr>
          <w:rFonts w:eastAsia="*Tahoma-6667-Identity-H" w:cs="*Calibri-Bold-6662-Identity-H"/>
          <w:b/>
          <w:bCs/>
          <w:color w:val="353539"/>
          <w:sz w:val="24"/>
          <w:szCs w:val="24"/>
        </w:rPr>
        <w:t xml:space="preserve"> Financiera del Estado.html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1C1C1F"/>
          <w:sz w:val="24"/>
          <w:szCs w:val="24"/>
        </w:rPr>
      </w:pPr>
      <w:r w:rsidRPr="00623C5B">
        <w:rPr>
          <w:rFonts w:eastAsia="*Calibri-8737-Identity-H" w:cs="*Calibri-8737-Identity-H"/>
          <w:color w:val="1C1C1F"/>
          <w:sz w:val="24"/>
          <w:szCs w:val="24"/>
        </w:rPr>
        <w:t>Puede solicitarlo en la Unidad de Acceso a la Información Pú</w:t>
      </w:r>
      <w:r>
        <w:rPr>
          <w:rFonts w:eastAsia="*Calibri-8737-Identity-H" w:cs="*Calibri-8737-Identity-H"/>
          <w:color w:val="1C1C1F"/>
          <w:sz w:val="24"/>
          <w:szCs w:val="24"/>
        </w:rPr>
        <w:t xml:space="preserve">blica, Oficial de </w:t>
      </w:r>
      <w:r w:rsidRPr="00623C5B">
        <w:rPr>
          <w:rFonts w:eastAsia="*Calibri-8737-Identity-H" w:cs="*Calibri-8737-Identity-H"/>
          <w:color w:val="1C1C1F"/>
          <w:sz w:val="24"/>
          <w:szCs w:val="24"/>
        </w:rPr>
        <w:t xml:space="preserve">Información: </w:t>
      </w:r>
      <w:r w:rsidRPr="00623C5B">
        <w:rPr>
          <w:rFonts w:eastAsia="*Calibri-8737-Identity-H" w:cs="*Calibri-Identity-H"/>
          <w:color w:val="1C1C1F"/>
          <w:sz w:val="24"/>
          <w:szCs w:val="24"/>
        </w:rPr>
        <w:t>_____________________</w:t>
      </w:r>
      <w:r w:rsidRPr="00623C5B">
        <w:rPr>
          <w:rFonts w:eastAsia="*Calibri-8737-Identity-H" w:cs="*Calibri-8737-Identity-H"/>
          <w:color w:val="1C1C1F"/>
          <w:sz w:val="24"/>
          <w:szCs w:val="24"/>
        </w:rPr>
        <w:t xml:space="preserve">. Dirección: </w:t>
      </w:r>
      <w:r w:rsidRPr="00623C5B">
        <w:rPr>
          <w:rFonts w:eastAsia="*Calibri-8737-Identity-H" w:cs="*Calibri-Identity-H"/>
          <w:color w:val="1C1C1F"/>
          <w:sz w:val="24"/>
          <w:szCs w:val="24"/>
        </w:rPr>
        <w:t>_____________</w:t>
      </w:r>
      <w:r>
        <w:rPr>
          <w:rFonts w:eastAsia="*Calibri-8737-Identity-H" w:cs="*Calibri-8737-Identity-H"/>
          <w:color w:val="1C1C1F"/>
          <w:sz w:val="24"/>
          <w:szCs w:val="24"/>
        </w:rPr>
        <w:t xml:space="preserve">, edificio </w:t>
      </w:r>
      <w:r w:rsidRPr="00623C5B">
        <w:rPr>
          <w:rFonts w:eastAsia="*Calibri-8737-Identity-H" w:cs="*Calibri-8737-Identity-H"/>
          <w:color w:val="1C1C1F"/>
          <w:sz w:val="24"/>
          <w:szCs w:val="24"/>
        </w:rPr>
        <w:t>anexo a Secretaría de Estado, Ministerio de</w:t>
      </w:r>
      <w:r>
        <w:rPr>
          <w:rFonts w:eastAsia="*Calibri-8737-Identity-H" w:cs="*Calibri-8737-Identity-H"/>
          <w:color w:val="1C1C1F"/>
          <w:sz w:val="24"/>
          <w:szCs w:val="24"/>
        </w:rPr>
        <w:t xml:space="preserve"> Hacienda. </w:t>
      </w:r>
      <w:r w:rsidRPr="00623C5B">
        <w:rPr>
          <w:rFonts w:eastAsia="*Calibri-8737-Identity-H" w:cs="*Calibri-8737-Identity-H"/>
          <w:color w:val="2C2E31"/>
          <w:sz w:val="24"/>
          <w:szCs w:val="24"/>
        </w:rPr>
        <w:t>Correo Electrónico</w:t>
      </w:r>
      <w:proofErr w:type="gramStart"/>
      <w:r w:rsidRPr="00623C5B">
        <w:rPr>
          <w:rFonts w:eastAsia="*Calibri-8737-Identity-H" w:cs="*Calibri-8737-Identity-H"/>
          <w:color w:val="2C2E31"/>
          <w:sz w:val="24"/>
          <w:szCs w:val="24"/>
        </w:rPr>
        <w:t>:</w:t>
      </w:r>
      <w:r w:rsidRPr="00623C5B">
        <w:rPr>
          <w:rFonts w:eastAsia="*Calibri-8737-Identity-H" w:cs="*Calibri-Bold-Identity-H"/>
          <w:b/>
          <w:bCs/>
          <w:color w:val="2C2E31"/>
          <w:sz w:val="24"/>
          <w:szCs w:val="24"/>
        </w:rPr>
        <w:t>_</w:t>
      </w:r>
      <w:proofErr w:type="gramEnd"/>
      <w:r w:rsidRPr="00623C5B">
        <w:rPr>
          <w:rFonts w:eastAsia="*Calibri-8737-Identity-H" w:cs="*Calibri-Bold-Identity-H"/>
          <w:b/>
          <w:bCs/>
          <w:color w:val="2C2E31"/>
          <w:sz w:val="24"/>
          <w:szCs w:val="24"/>
        </w:rPr>
        <w:t>________________________</w:t>
      </w:r>
      <w:r>
        <w:rPr>
          <w:rFonts w:eastAsia="*Calibri-8737-Identity-H" w:cs="*Calibri-8737-Identity-H"/>
          <w:color w:val="1C1C1F"/>
          <w:sz w:val="24"/>
          <w:szCs w:val="24"/>
        </w:rPr>
        <w:t xml:space="preserve"> </w:t>
      </w:r>
      <w:r w:rsidRPr="00623C5B">
        <w:rPr>
          <w:rFonts w:eastAsia="*Calibri-8737-Identity-H" w:cs="*Calibri-8737-Identity-H"/>
          <w:color w:val="19191F"/>
          <w:sz w:val="24"/>
          <w:szCs w:val="24"/>
        </w:rPr>
        <w:t xml:space="preserve">Teléfono : </w:t>
      </w:r>
      <w:r w:rsidRPr="00623C5B">
        <w:rPr>
          <w:rFonts w:eastAsia="*Calibri-8737-Identity-H" w:cs="*Calibri-Identity-H"/>
          <w:color w:val="19191F"/>
          <w:sz w:val="24"/>
          <w:szCs w:val="24"/>
        </w:rPr>
        <w:t>________________________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3F3E44"/>
          <w:sz w:val="24"/>
          <w:szCs w:val="24"/>
        </w:rPr>
      </w:pPr>
      <w:r w:rsidRPr="00623C5B">
        <w:rPr>
          <w:rFonts w:ascii="MS Gothic" w:eastAsia="MS Gothic" w:hAnsi="MS Gothic" w:cs="MS Gothic" w:hint="eastAsia"/>
          <w:color w:val="3F3E44"/>
          <w:sz w:val="24"/>
          <w:szCs w:val="24"/>
        </w:rPr>
        <w:lastRenderedPageBreak/>
        <w:t>✓</w:t>
      </w:r>
      <w:r w:rsidRPr="00623C5B">
        <w:rPr>
          <w:rFonts w:eastAsia="*Calibri-8737-Identity-H" w:cs="*Calibri-8737-Identity-H"/>
          <w:color w:val="3F3E44"/>
          <w:sz w:val="24"/>
          <w:szCs w:val="24"/>
        </w:rPr>
        <w:t xml:space="preserve"> ¿De qué manera el Ministerio de Economía controla </w:t>
      </w:r>
      <w:r>
        <w:rPr>
          <w:rFonts w:eastAsia="*Calibri-8737-Identity-H" w:cs="*Calibri-8737-Identity-H"/>
          <w:color w:val="3F3E44"/>
          <w:sz w:val="24"/>
          <w:szCs w:val="24"/>
        </w:rPr>
        <w:t xml:space="preserve">y verifica el debido </w:t>
      </w:r>
      <w:proofErr w:type="gramStart"/>
      <w:r>
        <w:rPr>
          <w:rFonts w:eastAsia="*Calibri-8737-Identity-H" w:cs="*Calibri-8737-Identity-H"/>
          <w:color w:val="3F3E44"/>
          <w:sz w:val="24"/>
          <w:szCs w:val="24"/>
        </w:rPr>
        <w:t>uso</w:t>
      </w:r>
      <w:proofErr w:type="gramEnd"/>
      <w:r>
        <w:rPr>
          <w:rFonts w:eastAsia="*Calibri-8737-Identity-H" w:cs="*Calibri-8737-Identity-H"/>
          <w:color w:val="3F3E44"/>
          <w:sz w:val="24"/>
          <w:szCs w:val="24"/>
        </w:rPr>
        <w:t xml:space="preserve"> de las </w:t>
      </w:r>
      <w:r w:rsidRPr="00623C5B">
        <w:rPr>
          <w:rFonts w:eastAsia="*Calibri-8737-Identity-H" w:cs="*Calibri-8737-Identity-H"/>
          <w:color w:val="3F3E44"/>
          <w:sz w:val="24"/>
          <w:szCs w:val="24"/>
        </w:rPr>
        <w:t>exenciones fiscales que gozan las cooperativas?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1B1C1F"/>
          <w:sz w:val="24"/>
          <w:szCs w:val="24"/>
        </w:rPr>
      </w:pPr>
      <w:r w:rsidRPr="00623C5B">
        <w:rPr>
          <w:rFonts w:eastAsia="*Calibri-8737-Identity-H" w:cs="*Calibri-8737-Identity-H"/>
          <w:color w:val="1B1C1F"/>
          <w:sz w:val="24"/>
          <w:szCs w:val="24"/>
        </w:rPr>
        <w:t>R/ Sobre la fiscalización de temas tributarios es competencia de Ministerio de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1B1C1F"/>
          <w:sz w:val="24"/>
          <w:szCs w:val="24"/>
        </w:rPr>
      </w:pPr>
      <w:r w:rsidRPr="00623C5B">
        <w:rPr>
          <w:rFonts w:eastAsia="*Calibri-8737-Identity-H" w:cs="*Calibri-8737-Identity-H"/>
          <w:color w:val="1B1C1F"/>
          <w:sz w:val="24"/>
          <w:szCs w:val="24"/>
        </w:rPr>
        <w:t>Hacienda y las Municipalidades.</w:t>
      </w:r>
    </w:p>
    <w:p w:rsid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ascii="MS Gothic" w:eastAsia="MS Gothic" w:hAnsi="MS Gothic" w:cs="MS Gothic"/>
          <w:color w:val="3E3E43"/>
          <w:sz w:val="24"/>
          <w:szCs w:val="24"/>
        </w:rPr>
      </w:pP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3E3E43"/>
          <w:sz w:val="24"/>
          <w:szCs w:val="24"/>
        </w:rPr>
      </w:pPr>
      <w:r w:rsidRPr="00623C5B">
        <w:rPr>
          <w:rFonts w:ascii="MS Gothic" w:eastAsia="MS Gothic" w:hAnsi="MS Gothic" w:cs="MS Gothic" w:hint="eastAsia"/>
          <w:color w:val="3E3E43"/>
          <w:sz w:val="24"/>
          <w:szCs w:val="24"/>
        </w:rPr>
        <w:t>✓</w:t>
      </w:r>
      <w:r w:rsidRPr="00623C5B">
        <w:rPr>
          <w:rFonts w:eastAsia="*Calibri-8737-Identity-H" w:cs="*Calibri-8737-Identity-H"/>
          <w:color w:val="3E3E43"/>
          <w:sz w:val="24"/>
          <w:szCs w:val="24"/>
        </w:rPr>
        <w:t>¿Cuáles son los programas sociales gubernamentales, enfocados en la generació</w:t>
      </w:r>
      <w:r>
        <w:rPr>
          <w:rFonts w:eastAsia="*Calibri-8737-Identity-H" w:cs="*Calibri-8737-Identity-H"/>
          <w:color w:val="3E3E43"/>
          <w:sz w:val="24"/>
          <w:szCs w:val="24"/>
        </w:rPr>
        <w:t xml:space="preserve">n </w:t>
      </w:r>
      <w:r w:rsidRPr="00623C5B">
        <w:rPr>
          <w:rFonts w:eastAsia="*Calibri-8737-Identity-H" w:cs="*Calibri-8737-Identity-H"/>
          <w:color w:val="3E3E43"/>
          <w:sz w:val="24"/>
          <w:szCs w:val="24"/>
        </w:rPr>
        <w:t>de empleo, disponibles en las entidades públicas?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1D1C20"/>
          <w:sz w:val="24"/>
          <w:szCs w:val="24"/>
        </w:rPr>
      </w:pPr>
      <w:r w:rsidRPr="00623C5B">
        <w:rPr>
          <w:rFonts w:eastAsia="*Calibri-8737-Identity-H" w:cs="*Calibri-8737-Identity-H"/>
          <w:color w:val="1D1C20"/>
          <w:sz w:val="24"/>
          <w:szCs w:val="24"/>
        </w:rPr>
        <w:t xml:space="preserve">R/ Es importante que de delimite sí la información </w:t>
      </w:r>
      <w:r>
        <w:rPr>
          <w:rFonts w:eastAsia="*Calibri-8737-Identity-H" w:cs="*Calibri-8737-Identity-H"/>
          <w:color w:val="1D1C20"/>
          <w:sz w:val="24"/>
          <w:szCs w:val="24"/>
        </w:rPr>
        <w:t xml:space="preserve">que requiere es entorno a MINEC </w:t>
      </w:r>
      <w:r w:rsidRPr="00623C5B">
        <w:rPr>
          <w:rFonts w:eastAsia="*Calibri-8737-Identity-H" w:cs="*Calibri-8737-Identity-H"/>
          <w:color w:val="1D1C20"/>
          <w:sz w:val="24"/>
          <w:szCs w:val="24"/>
        </w:rPr>
        <w:t>o todo el GOES, y el periodo (años)</w:t>
      </w:r>
    </w:p>
    <w:p w:rsid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ascii="MS Gothic" w:eastAsia="MS Gothic" w:hAnsi="MS Gothic" w:cs="MS Gothic"/>
          <w:color w:val="3E3E43"/>
          <w:sz w:val="24"/>
          <w:szCs w:val="24"/>
        </w:rPr>
      </w:pP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3E3E43"/>
          <w:sz w:val="24"/>
          <w:szCs w:val="24"/>
        </w:rPr>
      </w:pPr>
      <w:r w:rsidRPr="00623C5B">
        <w:rPr>
          <w:rFonts w:ascii="MS Gothic" w:eastAsia="MS Gothic" w:hAnsi="MS Gothic" w:cs="MS Gothic" w:hint="eastAsia"/>
          <w:color w:val="3E3E43"/>
          <w:sz w:val="24"/>
          <w:szCs w:val="24"/>
        </w:rPr>
        <w:t>✓</w:t>
      </w:r>
      <w:r w:rsidRPr="00623C5B">
        <w:rPr>
          <w:rFonts w:eastAsia="*Calibri-8737-Identity-H" w:cs="*Calibri-8737-Identity-H"/>
          <w:color w:val="3E3E43"/>
          <w:sz w:val="24"/>
          <w:szCs w:val="24"/>
        </w:rPr>
        <w:t xml:space="preserve"> ¿A cuánto asciende aproximadamente el refue</w:t>
      </w:r>
      <w:r>
        <w:rPr>
          <w:rFonts w:eastAsia="*Calibri-8737-Identity-H" w:cs="*Calibri-8737-Identity-H"/>
          <w:color w:val="3E3E43"/>
          <w:sz w:val="24"/>
          <w:szCs w:val="24"/>
        </w:rPr>
        <w:t>rzo presupuestario que requiere dichos programas sociales?</w:t>
      </w:r>
    </w:p>
    <w:p w:rsidR="00623C5B" w:rsidRPr="00623C5B" w:rsidRDefault="00623C5B" w:rsidP="00623C5B">
      <w:pPr>
        <w:autoSpaceDE w:val="0"/>
        <w:autoSpaceDN w:val="0"/>
        <w:adjustRightInd w:val="0"/>
        <w:spacing w:after="0" w:line="360" w:lineRule="auto"/>
        <w:jc w:val="both"/>
        <w:rPr>
          <w:rFonts w:eastAsia="*Calibri-8737-Identity-H" w:cs="*Calibri-8737-Identity-H"/>
          <w:color w:val="1C1D21"/>
          <w:sz w:val="24"/>
          <w:szCs w:val="24"/>
        </w:rPr>
      </w:pPr>
      <w:r w:rsidRPr="00623C5B">
        <w:rPr>
          <w:rFonts w:eastAsia="*Calibri-8737-Identity-H" w:cs="*Calibri-8737-Identity-H"/>
          <w:color w:val="1C1D21"/>
          <w:sz w:val="24"/>
          <w:szCs w:val="24"/>
        </w:rPr>
        <w:t>R/ Es importante que de delimite sí la información que requiere es entorno a M</w:t>
      </w:r>
      <w:r>
        <w:rPr>
          <w:rFonts w:eastAsia="*Calibri-8737-Identity-H" w:cs="*Calibri-8737-Identity-H"/>
          <w:color w:val="1C1D21"/>
          <w:sz w:val="24"/>
          <w:szCs w:val="24"/>
        </w:rPr>
        <w:t xml:space="preserve">INEC </w:t>
      </w:r>
      <w:r w:rsidRPr="00623C5B">
        <w:rPr>
          <w:rFonts w:eastAsia="*Calibri-8737-Identity-H" w:cs="*Calibri-8737-Identity-H"/>
          <w:color w:val="1C1D21"/>
          <w:sz w:val="24"/>
          <w:szCs w:val="24"/>
        </w:rPr>
        <w:t>o todo el GOES, y el periodo (años)</w:t>
      </w: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315DE" w:rsidRDefault="001315DE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6E87" w:rsidRDefault="001A6E87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70D" w:rsidRDefault="00A4370D">
      <w:pPr>
        <w:spacing w:after="0" w:line="240" w:lineRule="auto"/>
      </w:pPr>
      <w:r>
        <w:separator/>
      </w:r>
    </w:p>
  </w:endnote>
  <w:endnote w:type="continuationSeparator" w:id="0">
    <w:p w:rsidR="00A4370D" w:rsidRDefault="00A4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6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6667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*Calibri-BoldItalic-6663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*Calibri-Bold-666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37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*Calibri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70D" w:rsidRDefault="00A4370D">
      <w:pPr>
        <w:spacing w:after="0" w:line="240" w:lineRule="auto"/>
      </w:pPr>
      <w:r>
        <w:separator/>
      </w:r>
    </w:p>
  </w:footnote>
  <w:footnote w:type="continuationSeparator" w:id="0">
    <w:p w:rsidR="00A4370D" w:rsidRDefault="00A4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315DE"/>
    <w:rsid w:val="001A6E87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23C5B"/>
    <w:rsid w:val="00684358"/>
    <w:rsid w:val="006A1B11"/>
    <w:rsid w:val="00772187"/>
    <w:rsid w:val="007E3351"/>
    <w:rsid w:val="00956686"/>
    <w:rsid w:val="00A4370D"/>
    <w:rsid w:val="00B0018C"/>
    <w:rsid w:val="00B22BA4"/>
    <w:rsid w:val="00C623AE"/>
    <w:rsid w:val="00C977AA"/>
    <w:rsid w:val="00CA1E4D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2021-12-03T20:07:00Z</dcterms:created>
  <dcterms:modified xsi:type="dcterms:W3CDTF">2021-12-03T20:07:00Z</dcterms:modified>
</cp:coreProperties>
</file>