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0FC" w:rsidRDefault="001830FC" w:rsidP="001830FC">
      <w:pPr>
        <w:jc w:val="center"/>
        <w:rPr>
          <w:b/>
          <w:sz w:val="28"/>
          <w:szCs w:val="28"/>
        </w:rPr>
      </w:pPr>
    </w:p>
    <w:p w:rsidR="001830FC" w:rsidRPr="00D47960" w:rsidRDefault="001830FC" w:rsidP="001830FC">
      <w:pPr>
        <w:jc w:val="center"/>
        <w:rPr>
          <w:b/>
          <w:sz w:val="28"/>
          <w:szCs w:val="32"/>
        </w:rPr>
      </w:pPr>
      <w:r w:rsidRPr="00D47960">
        <w:rPr>
          <w:b/>
          <w:sz w:val="28"/>
          <w:szCs w:val="32"/>
        </w:rPr>
        <w:t>SEGUNDO TRIMESTE 2021</w:t>
      </w:r>
    </w:p>
    <w:p w:rsidR="001830FC" w:rsidRPr="00D47960" w:rsidRDefault="001830FC" w:rsidP="001830FC">
      <w:pPr>
        <w:jc w:val="center"/>
        <w:rPr>
          <w:sz w:val="28"/>
          <w:szCs w:val="32"/>
        </w:rPr>
      </w:pPr>
    </w:p>
    <w:p w:rsidR="001830FC" w:rsidRPr="00D47960" w:rsidRDefault="001830FC" w:rsidP="001830FC">
      <w:pPr>
        <w:jc w:val="center"/>
        <w:rPr>
          <w:sz w:val="24"/>
          <w:szCs w:val="32"/>
        </w:rPr>
      </w:pPr>
      <w:bookmarkStart w:id="0" w:name="_GoBack"/>
      <w:bookmarkEnd w:id="0"/>
      <w:r w:rsidRPr="00D47960">
        <w:rPr>
          <w:sz w:val="24"/>
          <w:szCs w:val="32"/>
        </w:rPr>
        <w:t>PLAZO DE 10 DÍAS HABILES</w:t>
      </w:r>
    </w:p>
    <w:p w:rsidR="001830FC" w:rsidRPr="00D47960" w:rsidRDefault="001830FC" w:rsidP="001830FC">
      <w:pPr>
        <w:jc w:val="center"/>
        <w:rPr>
          <w:sz w:val="20"/>
        </w:rPr>
      </w:pPr>
    </w:p>
    <w:tbl>
      <w:tblPr>
        <w:tblStyle w:val="Sombreadomedio1-nfasis5"/>
        <w:tblW w:w="7993" w:type="dxa"/>
        <w:tblInd w:w="856" w:type="dxa"/>
        <w:tblLook w:val="04A0" w:firstRow="1" w:lastRow="0" w:firstColumn="1" w:lastColumn="0" w:noHBand="0" w:noVBand="1"/>
      </w:tblPr>
      <w:tblGrid>
        <w:gridCol w:w="3648"/>
        <w:gridCol w:w="4345"/>
      </w:tblGrid>
      <w:tr w:rsidR="001830FC" w:rsidRPr="00D47960" w:rsidTr="00D47960">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7993" w:type="dxa"/>
            <w:gridSpan w:val="2"/>
            <w:hideMark/>
          </w:tcPr>
          <w:p w:rsidR="001830FC" w:rsidRPr="00D47960" w:rsidRDefault="001830FC" w:rsidP="001830FC">
            <w:pPr>
              <w:jc w:val="center"/>
              <w:rPr>
                <w:rFonts w:ascii="Calibri" w:eastAsia="Times New Roman" w:hAnsi="Calibri" w:cs="Times New Roman"/>
                <w:b w:val="0"/>
                <w:bCs w:val="0"/>
                <w:color w:val="000000"/>
                <w:sz w:val="24"/>
                <w:szCs w:val="28"/>
                <w:lang w:eastAsia="es-SV"/>
              </w:rPr>
            </w:pPr>
            <w:r w:rsidRPr="00D47960">
              <w:rPr>
                <w:rFonts w:ascii="Calibri" w:eastAsia="Times New Roman" w:hAnsi="Calibri" w:cs="Times New Roman"/>
                <w:sz w:val="24"/>
                <w:szCs w:val="28"/>
                <w:lang w:eastAsia="es-SV"/>
              </w:rPr>
              <w:t>Tiempo promedio de respuesta plazo de 10 días hábiles</w:t>
            </w:r>
          </w:p>
        </w:tc>
      </w:tr>
      <w:tr w:rsidR="001830FC" w:rsidRPr="00D47960" w:rsidTr="00D47960">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3648" w:type="dxa"/>
            <w:noWrap/>
            <w:hideMark/>
          </w:tcPr>
          <w:p w:rsidR="001830FC" w:rsidRPr="00D47960" w:rsidRDefault="001830FC" w:rsidP="001830FC">
            <w:pPr>
              <w:rPr>
                <w:rFonts w:ascii="Calibri" w:eastAsia="Times New Roman" w:hAnsi="Calibri" w:cs="Times New Roman"/>
                <w:b w:val="0"/>
                <w:bCs w:val="0"/>
                <w:color w:val="404040"/>
                <w:sz w:val="24"/>
                <w:szCs w:val="28"/>
                <w:lang w:eastAsia="es-SV"/>
              </w:rPr>
            </w:pPr>
            <w:r w:rsidRPr="00D47960">
              <w:rPr>
                <w:rFonts w:ascii="Calibri" w:eastAsia="Times New Roman" w:hAnsi="Calibri" w:cs="Times New Roman"/>
                <w:color w:val="404040"/>
                <w:sz w:val="24"/>
                <w:szCs w:val="28"/>
                <w:lang w:eastAsia="es-SV"/>
              </w:rPr>
              <w:t>MESES</w:t>
            </w:r>
          </w:p>
        </w:tc>
        <w:tc>
          <w:tcPr>
            <w:tcW w:w="4345" w:type="dxa"/>
            <w:hideMark/>
          </w:tcPr>
          <w:p w:rsidR="001830FC" w:rsidRPr="00D47960" w:rsidRDefault="001830FC" w:rsidP="001830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404040"/>
                <w:sz w:val="24"/>
                <w:szCs w:val="28"/>
                <w:lang w:eastAsia="es-SV"/>
              </w:rPr>
            </w:pPr>
            <w:r w:rsidRPr="00D47960">
              <w:rPr>
                <w:rFonts w:ascii="Calibri" w:eastAsia="Times New Roman" w:hAnsi="Calibri" w:cs="Times New Roman"/>
                <w:b/>
                <w:bCs/>
                <w:color w:val="404040"/>
                <w:sz w:val="24"/>
                <w:szCs w:val="28"/>
                <w:lang w:eastAsia="es-SV"/>
              </w:rPr>
              <w:t>PROMEDIO MENSUAL</w:t>
            </w:r>
          </w:p>
        </w:tc>
      </w:tr>
      <w:tr w:rsidR="001830FC" w:rsidRPr="00D47960" w:rsidTr="00D47960">
        <w:trPr>
          <w:cnfStyle w:val="000000010000" w:firstRow="0" w:lastRow="0" w:firstColumn="0" w:lastColumn="0" w:oddVBand="0" w:evenVBand="0" w:oddHBand="0" w:evenHBand="1"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648" w:type="dxa"/>
            <w:noWrap/>
            <w:hideMark/>
          </w:tcPr>
          <w:p w:rsidR="001830FC" w:rsidRPr="00D47960" w:rsidRDefault="001830FC" w:rsidP="001830FC">
            <w:pPr>
              <w:rPr>
                <w:rFonts w:ascii="Calibri" w:eastAsia="Times New Roman" w:hAnsi="Calibri" w:cs="Times New Roman"/>
                <w:color w:val="000000"/>
                <w:sz w:val="24"/>
                <w:szCs w:val="28"/>
                <w:lang w:eastAsia="es-SV"/>
              </w:rPr>
            </w:pPr>
            <w:r w:rsidRPr="00D47960">
              <w:rPr>
                <w:rFonts w:ascii="Calibri" w:eastAsia="Times New Roman" w:hAnsi="Calibri" w:cs="Times New Roman"/>
                <w:color w:val="000000"/>
                <w:sz w:val="24"/>
                <w:szCs w:val="28"/>
                <w:lang w:eastAsia="es-SV"/>
              </w:rPr>
              <w:t>Abril</w:t>
            </w:r>
          </w:p>
        </w:tc>
        <w:tc>
          <w:tcPr>
            <w:tcW w:w="4345" w:type="dxa"/>
            <w:noWrap/>
            <w:hideMark/>
          </w:tcPr>
          <w:p w:rsidR="001830FC" w:rsidRPr="00D47960" w:rsidRDefault="001830FC" w:rsidP="001830FC">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4"/>
                <w:szCs w:val="28"/>
                <w:lang w:eastAsia="es-SV"/>
              </w:rPr>
            </w:pPr>
            <w:r w:rsidRPr="00D47960">
              <w:rPr>
                <w:rFonts w:ascii="Calibri" w:eastAsia="Times New Roman" w:hAnsi="Calibri" w:cs="Times New Roman"/>
                <w:b/>
                <w:bCs/>
                <w:color w:val="000000"/>
                <w:sz w:val="24"/>
                <w:szCs w:val="28"/>
                <w:lang w:eastAsia="es-SV"/>
              </w:rPr>
              <w:t>5.4</w:t>
            </w:r>
          </w:p>
        </w:tc>
      </w:tr>
      <w:tr w:rsidR="001830FC" w:rsidRPr="00D47960" w:rsidTr="00D47960">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648" w:type="dxa"/>
            <w:noWrap/>
            <w:hideMark/>
          </w:tcPr>
          <w:p w:rsidR="001830FC" w:rsidRPr="00D47960" w:rsidRDefault="001830FC" w:rsidP="001830FC">
            <w:pPr>
              <w:rPr>
                <w:rFonts w:ascii="Calibri" w:eastAsia="Times New Roman" w:hAnsi="Calibri" w:cs="Times New Roman"/>
                <w:color w:val="000000"/>
                <w:sz w:val="24"/>
                <w:szCs w:val="28"/>
                <w:lang w:eastAsia="es-SV"/>
              </w:rPr>
            </w:pPr>
            <w:r w:rsidRPr="00D47960">
              <w:rPr>
                <w:rFonts w:ascii="Calibri" w:eastAsia="Times New Roman" w:hAnsi="Calibri" w:cs="Times New Roman"/>
                <w:color w:val="000000"/>
                <w:sz w:val="24"/>
                <w:szCs w:val="28"/>
                <w:lang w:eastAsia="es-SV"/>
              </w:rPr>
              <w:t>Mayo</w:t>
            </w:r>
          </w:p>
        </w:tc>
        <w:tc>
          <w:tcPr>
            <w:tcW w:w="4345" w:type="dxa"/>
            <w:noWrap/>
            <w:hideMark/>
          </w:tcPr>
          <w:p w:rsidR="001830FC" w:rsidRPr="00D47960" w:rsidRDefault="001830FC" w:rsidP="001830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4"/>
                <w:szCs w:val="28"/>
                <w:lang w:eastAsia="es-SV"/>
              </w:rPr>
            </w:pPr>
            <w:r w:rsidRPr="00D47960">
              <w:rPr>
                <w:rFonts w:ascii="Calibri" w:eastAsia="Times New Roman" w:hAnsi="Calibri" w:cs="Times New Roman"/>
                <w:b/>
                <w:bCs/>
                <w:color w:val="000000"/>
                <w:sz w:val="24"/>
                <w:szCs w:val="28"/>
                <w:lang w:eastAsia="es-SV"/>
              </w:rPr>
              <w:t>5</w:t>
            </w:r>
          </w:p>
        </w:tc>
      </w:tr>
      <w:tr w:rsidR="001830FC" w:rsidRPr="00D47960" w:rsidTr="00D47960">
        <w:trPr>
          <w:cnfStyle w:val="000000010000" w:firstRow="0" w:lastRow="0" w:firstColumn="0" w:lastColumn="0" w:oddVBand="0" w:evenVBand="0" w:oddHBand="0" w:evenHBand="1"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648" w:type="dxa"/>
            <w:noWrap/>
            <w:hideMark/>
          </w:tcPr>
          <w:p w:rsidR="001830FC" w:rsidRPr="00D47960" w:rsidRDefault="001830FC" w:rsidP="001830FC">
            <w:pPr>
              <w:rPr>
                <w:rFonts w:ascii="Calibri" w:eastAsia="Times New Roman" w:hAnsi="Calibri" w:cs="Times New Roman"/>
                <w:color w:val="000000"/>
                <w:sz w:val="24"/>
                <w:szCs w:val="28"/>
                <w:lang w:eastAsia="es-SV"/>
              </w:rPr>
            </w:pPr>
            <w:r w:rsidRPr="00D47960">
              <w:rPr>
                <w:rFonts w:ascii="Calibri" w:eastAsia="Times New Roman" w:hAnsi="Calibri" w:cs="Times New Roman"/>
                <w:color w:val="000000"/>
                <w:sz w:val="24"/>
                <w:szCs w:val="28"/>
                <w:lang w:eastAsia="es-SV"/>
              </w:rPr>
              <w:t>Junio</w:t>
            </w:r>
          </w:p>
        </w:tc>
        <w:tc>
          <w:tcPr>
            <w:tcW w:w="4345" w:type="dxa"/>
            <w:noWrap/>
            <w:hideMark/>
          </w:tcPr>
          <w:p w:rsidR="001830FC" w:rsidRPr="00D47960" w:rsidRDefault="001830FC" w:rsidP="001830FC">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sz w:val="24"/>
                <w:szCs w:val="28"/>
                <w:lang w:eastAsia="es-SV"/>
              </w:rPr>
            </w:pPr>
            <w:r w:rsidRPr="00D47960">
              <w:rPr>
                <w:rFonts w:ascii="Calibri" w:eastAsia="Times New Roman" w:hAnsi="Calibri" w:cs="Times New Roman"/>
                <w:b/>
                <w:bCs/>
                <w:color w:val="000000"/>
                <w:sz w:val="24"/>
                <w:szCs w:val="28"/>
                <w:lang w:eastAsia="es-SV"/>
              </w:rPr>
              <w:t>4.9</w:t>
            </w:r>
          </w:p>
        </w:tc>
      </w:tr>
      <w:tr w:rsidR="001830FC" w:rsidRPr="00D47960" w:rsidTr="00D47960">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3648" w:type="dxa"/>
            <w:hideMark/>
          </w:tcPr>
          <w:p w:rsidR="001830FC" w:rsidRPr="00D47960" w:rsidRDefault="001830FC" w:rsidP="001830FC">
            <w:pPr>
              <w:rPr>
                <w:rFonts w:ascii="Calibri" w:eastAsia="Times New Roman" w:hAnsi="Calibri" w:cs="Times New Roman"/>
                <w:b w:val="0"/>
                <w:bCs w:val="0"/>
                <w:color w:val="404040"/>
                <w:sz w:val="24"/>
                <w:szCs w:val="28"/>
                <w:lang w:eastAsia="es-SV"/>
              </w:rPr>
            </w:pPr>
            <w:r w:rsidRPr="00D47960">
              <w:rPr>
                <w:rFonts w:ascii="Calibri" w:eastAsia="Times New Roman" w:hAnsi="Calibri" w:cs="Times New Roman"/>
                <w:color w:val="404040"/>
                <w:sz w:val="24"/>
                <w:szCs w:val="28"/>
                <w:lang w:eastAsia="es-SV"/>
              </w:rPr>
              <w:t>TIEMPO PROMEDIO DE RESPUESTA</w:t>
            </w:r>
          </w:p>
        </w:tc>
        <w:tc>
          <w:tcPr>
            <w:tcW w:w="4345" w:type="dxa"/>
            <w:hideMark/>
          </w:tcPr>
          <w:p w:rsidR="001830FC" w:rsidRPr="00D47960" w:rsidRDefault="001830FC" w:rsidP="001830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404040"/>
                <w:sz w:val="24"/>
                <w:szCs w:val="28"/>
                <w:lang w:eastAsia="es-SV"/>
              </w:rPr>
            </w:pPr>
            <w:r w:rsidRPr="00D47960">
              <w:rPr>
                <w:rFonts w:ascii="Calibri" w:eastAsia="Times New Roman" w:hAnsi="Calibri" w:cs="Times New Roman"/>
                <w:b/>
                <w:bCs/>
                <w:color w:val="404040"/>
                <w:sz w:val="24"/>
                <w:szCs w:val="28"/>
                <w:lang w:eastAsia="es-SV"/>
              </w:rPr>
              <w:t>5.1</w:t>
            </w:r>
          </w:p>
        </w:tc>
      </w:tr>
    </w:tbl>
    <w:p w:rsidR="001830FC" w:rsidRDefault="001830FC" w:rsidP="001830FC">
      <w:pPr>
        <w:jc w:val="center"/>
      </w:pPr>
    </w:p>
    <w:p w:rsidR="001830FC" w:rsidRDefault="001830FC" w:rsidP="001830FC"/>
    <w:p w:rsidR="001830FC" w:rsidRPr="001830FC" w:rsidRDefault="001830FC" w:rsidP="001830FC">
      <w:pPr>
        <w:jc w:val="both"/>
        <w:rPr>
          <w:sz w:val="24"/>
          <w:szCs w:val="24"/>
        </w:rPr>
      </w:pPr>
      <w:r w:rsidRPr="001830FC">
        <w:rPr>
          <w:b/>
          <w:sz w:val="24"/>
          <w:szCs w:val="24"/>
        </w:rPr>
        <w:t xml:space="preserve">Comentario: </w:t>
      </w:r>
      <w:r w:rsidRPr="001830FC">
        <w:rPr>
          <w:sz w:val="24"/>
          <w:szCs w:val="24"/>
        </w:rPr>
        <w:t>Para este trimestre, no se ha aplicado en el plazo de respuesta, tal como lo establece el Art. 71 de la LAIP, la complejidad ni la ampliación de respuesta por ser demás de cinco años</w:t>
      </w:r>
      <w:r w:rsidR="00D47960">
        <w:rPr>
          <w:sz w:val="24"/>
          <w:szCs w:val="24"/>
        </w:rPr>
        <w:t>,</w:t>
      </w:r>
      <w:r w:rsidRPr="001830FC">
        <w:rPr>
          <w:sz w:val="24"/>
          <w:szCs w:val="24"/>
        </w:rPr>
        <w:t xml:space="preserve"> de haberse generado la información,  por lo que no se aplicó la ampliación de los 20 días hábiles.  </w:t>
      </w:r>
    </w:p>
    <w:sectPr w:rsidR="001830FC" w:rsidRPr="001830FC" w:rsidSect="001830FC">
      <w:headerReference w:type="default" r:id="rId7"/>
      <w:pgSz w:w="12240" w:h="15840"/>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35C" w:rsidRDefault="00D8535C" w:rsidP="00D47960">
      <w:pPr>
        <w:spacing w:after="0" w:line="240" w:lineRule="auto"/>
      </w:pPr>
      <w:r>
        <w:separator/>
      </w:r>
    </w:p>
  </w:endnote>
  <w:endnote w:type="continuationSeparator" w:id="0">
    <w:p w:rsidR="00D8535C" w:rsidRDefault="00D8535C" w:rsidP="00D4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35C" w:rsidRDefault="00D8535C" w:rsidP="00D47960">
      <w:pPr>
        <w:spacing w:after="0" w:line="240" w:lineRule="auto"/>
      </w:pPr>
      <w:r>
        <w:separator/>
      </w:r>
    </w:p>
  </w:footnote>
  <w:footnote w:type="continuationSeparator" w:id="0">
    <w:p w:rsidR="00D8535C" w:rsidRDefault="00D8535C" w:rsidP="00D47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60" w:rsidRDefault="00D47960" w:rsidP="000E02A7">
    <w:pPr>
      <w:pStyle w:val="Encabezado"/>
      <w:rPr>
        <w:b/>
      </w:rPr>
    </w:pPr>
    <w:r>
      <w:rPr>
        <w:b/>
        <w:noProof/>
        <w:lang w:eastAsia="es-SV"/>
      </w:rPr>
      <w:drawing>
        <wp:inline distT="0" distB="0" distL="0" distR="0" wp14:anchorId="5286A525">
          <wp:extent cx="1402080" cy="768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768350"/>
                  </a:xfrm>
                  <a:prstGeom prst="rect">
                    <a:avLst/>
                  </a:prstGeom>
                  <a:noFill/>
                </pic:spPr>
              </pic:pic>
            </a:graphicData>
          </a:graphic>
        </wp:inline>
      </w:drawing>
    </w:r>
    <w:r w:rsidRPr="00D47960">
      <w:rPr>
        <w:b/>
      </w:rPr>
      <w:t>UNIDAD DE ACCESO A LA INFORMACION PÚBLICA</w:t>
    </w:r>
  </w:p>
  <w:p w:rsidR="00D47960" w:rsidRDefault="00D47960" w:rsidP="000E02A7">
    <w:pPr>
      <w:pStyle w:val="Encabezado"/>
    </w:pPr>
  </w:p>
  <w:p w:rsidR="00D47960" w:rsidRPr="00D47960" w:rsidRDefault="000E02A7" w:rsidP="000E02A7">
    <w:pPr>
      <w:pStyle w:val="Encabezado"/>
      <w:rPr>
        <w:b/>
        <w:i/>
      </w:rPr>
    </w:pPr>
    <w:r>
      <w:rPr>
        <w:b/>
        <w:i/>
      </w:rPr>
      <w:t xml:space="preserve">                                                                          </w:t>
    </w:r>
    <w:r w:rsidR="00D47960" w:rsidRPr="00D47960">
      <w:rPr>
        <w:b/>
        <w:i/>
      </w:rPr>
      <w:t>TIEMPOS DE RESPUESTA</w:t>
    </w:r>
  </w:p>
  <w:p w:rsidR="00D47960" w:rsidRDefault="00D479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FC"/>
    <w:rsid w:val="000163EB"/>
    <w:rsid w:val="00035EAD"/>
    <w:rsid w:val="000608A4"/>
    <w:rsid w:val="00073900"/>
    <w:rsid w:val="000B4B2E"/>
    <w:rsid w:val="000C7FAC"/>
    <w:rsid w:val="000E02A7"/>
    <w:rsid w:val="000E4EE2"/>
    <w:rsid w:val="000E70DB"/>
    <w:rsid w:val="000F026B"/>
    <w:rsid w:val="000F473A"/>
    <w:rsid w:val="00100B7F"/>
    <w:rsid w:val="001276E2"/>
    <w:rsid w:val="00144954"/>
    <w:rsid w:val="001606EA"/>
    <w:rsid w:val="001830FC"/>
    <w:rsid w:val="00184897"/>
    <w:rsid w:val="00195805"/>
    <w:rsid w:val="00195E8E"/>
    <w:rsid w:val="0019632C"/>
    <w:rsid w:val="001A378B"/>
    <w:rsid w:val="001C2164"/>
    <w:rsid w:val="001C44BE"/>
    <w:rsid w:val="001C6627"/>
    <w:rsid w:val="001C7468"/>
    <w:rsid w:val="001D34D0"/>
    <w:rsid w:val="001E5928"/>
    <w:rsid w:val="001F0259"/>
    <w:rsid w:val="00231242"/>
    <w:rsid w:val="00256402"/>
    <w:rsid w:val="00257528"/>
    <w:rsid w:val="0026295D"/>
    <w:rsid w:val="00275B2C"/>
    <w:rsid w:val="00297EC3"/>
    <w:rsid w:val="002B7B0A"/>
    <w:rsid w:val="002C5E44"/>
    <w:rsid w:val="002D3738"/>
    <w:rsid w:val="002E3686"/>
    <w:rsid w:val="002F17F8"/>
    <w:rsid w:val="002F1BF3"/>
    <w:rsid w:val="002F4321"/>
    <w:rsid w:val="0032523E"/>
    <w:rsid w:val="003508B4"/>
    <w:rsid w:val="00362C43"/>
    <w:rsid w:val="0037228A"/>
    <w:rsid w:val="00377F2C"/>
    <w:rsid w:val="003867ED"/>
    <w:rsid w:val="003A581D"/>
    <w:rsid w:val="003A6599"/>
    <w:rsid w:val="003C434F"/>
    <w:rsid w:val="003D08DE"/>
    <w:rsid w:val="003E29E7"/>
    <w:rsid w:val="004046FF"/>
    <w:rsid w:val="00413980"/>
    <w:rsid w:val="0043269C"/>
    <w:rsid w:val="00433D53"/>
    <w:rsid w:val="00434869"/>
    <w:rsid w:val="00466E22"/>
    <w:rsid w:val="004767B9"/>
    <w:rsid w:val="004A53DE"/>
    <w:rsid w:val="004B1E56"/>
    <w:rsid w:val="004B2CE8"/>
    <w:rsid w:val="004F44F9"/>
    <w:rsid w:val="004F5B77"/>
    <w:rsid w:val="004F6E72"/>
    <w:rsid w:val="00511E2B"/>
    <w:rsid w:val="0051445E"/>
    <w:rsid w:val="00522E34"/>
    <w:rsid w:val="00526490"/>
    <w:rsid w:val="00555F02"/>
    <w:rsid w:val="005602B2"/>
    <w:rsid w:val="0057320B"/>
    <w:rsid w:val="00592E35"/>
    <w:rsid w:val="005971EE"/>
    <w:rsid w:val="005B0532"/>
    <w:rsid w:val="005B29AA"/>
    <w:rsid w:val="005E09D3"/>
    <w:rsid w:val="005F3E05"/>
    <w:rsid w:val="006071F6"/>
    <w:rsid w:val="00607F25"/>
    <w:rsid w:val="0061470C"/>
    <w:rsid w:val="00622213"/>
    <w:rsid w:val="00640165"/>
    <w:rsid w:val="00640AFD"/>
    <w:rsid w:val="00650918"/>
    <w:rsid w:val="00657963"/>
    <w:rsid w:val="006A086F"/>
    <w:rsid w:val="006A183D"/>
    <w:rsid w:val="006A7D32"/>
    <w:rsid w:val="006B1684"/>
    <w:rsid w:val="006C0E4A"/>
    <w:rsid w:val="006C414E"/>
    <w:rsid w:val="006D33E6"/>
    <w:rsid w:val="006D4CD2"/>
    <w:rsid w:val="00702BE2"/>
    <w:rsid w:val="00717188"/>
    <w:rsid w:val="00721116"/>
    <w:rsid w:val="007303CA"/>
    <w:rsid w:val="00751658"/>
    <w:rsid w:val="00772B98"/>
    <w:rsid w:val="00787934"/>
    <w:rsid w:val="00797A7D"/>
    <w:rsid w:val="007A352D"/>
    <w:rsid w:val="007C5588"/>
    <w:rsid w:val="007D536D"/>
    <w:rsid w:val="0080196F"/>
    <w:rsid w:val="008139E4"/>
    <w:rsid w:val="00817B44"/>
    <w:rsid w:val="0083030D"/>
    <w:rsid w:val="00831020"/>
    <w:rsid w:val="00843CD4"/>
    <w:rsid w:val="00860B3E"/>
    <w:rsid w:val="00864B1B"/>
    <w:rsid w:val="00872C8C"/>
    <w:rsid w:val="00873AA9"/>
    <w:rsid w:val="00874DBC"/>
    <w:rsid w:val="008A133C"/>
    <w:rsid w:val="008A3D1A"/>
    <w:rsid w:val="008A5381"/>
    <w:rsid w:val="008B51D6"/>
    <w:rsid w:val="008C01E1"/>
    <w:rsid w:val="008C538F"/>
    <w:rsid w:val="008D3EDD"/>
    <w:rsid w:val="008D4F4C"/>
    <w:rsid w:val="008E4213"/>
    <w:rsid w:val="008F366A"/>
    <w:rsid w:val="009068E1"/>
    <w:rsid w:val="0090711E"/>
    <w:rsid w:val="00910FC5"/>
    <w:rsid w:val="00913F6D"/>
    <w:rsid w:val="00927E30"/>
    <w:rsid w:val="00933EE9"/>
    <w:rsid w:val="00961AB7"/>
    <w:rsid w:val="00961C02"/>
    <w:rsid w:val="00970293"/>
    <w:rsid w:val="00983DE6"/>
    <w:rsid w:val="009A7DB5"/>
    <w:rsid w:val="009B1A9A"/>
    <w:rsid w:val="009D012D"/>
    <w:rsid w:val="009D759C"/>
    <w:rsid w:val="009D7C20"/>
    <w:rsid w:val="009E4923"/>
    <w:rsid w:val="009F2C6F"/>
    <w:rsid w:val="00A0704B"/>
    <w:rsid w:val="00A14AB4"/>
    <w:rsid w:val="00A22BD8"/>
    <w:rsid w:val="00A24B2A"/>
    <w:rsid w:val="00A2748E"/>
    <w:rsid w:val="00A277E3"/>
    <w:rsid w:val="00A30E8C"/>
    <w:rsid w:val="00A34AE1"/>
    <w:rsid w:val="00A378FA"/>
    <w:rsid w:val="00A4764E"/>
    <w:rsid w:val="00A63A31"/>
    <w:rsid w:val="00A7324B"/>
    <w:rsid w:val="00A8117E"/>
    <w:rsid w:val="00A92111"/>
    <w:rsid w:val="00A929FB"/>
    <w:rsid w:val="00AA459B"/>
    <w:rsid w:val="00AC53FA"/>
    <w:rsid w:val="00AC6C6D"/>
    <w:rsid w:val="00AD3FD6"/>
    <w:rsid w:val="00B070D5"/>
    <w:rsid w:val="00B14FBA"/>
    <w:rsid w:val="00B20B5C"/>
    <w:rsid w:val="00B325DF"/>
    <w:rsid w:val="00B40E2D"/>
    <w:rsid w:val="00B47DDE"/>
    <w:rsid w:val="00B650E8"/>
    <w:rsid w:val="00B67E80"/>
    <w:rsid w:val="00B8744C"/>
    <w:rsid w:val="00B90516"/>
    <w:rsid w:val="00BC15C8"/>
    <w:rsid w:val="00BD26E7"/>
    <w:rsid w:val="00BD4A67"/>
    <w:rsid w:val="00BF1D40"/>
    <w:rsid w:val="00BF5DD5"/>
    <w:rsid w:val="00C23021"/>
    <w:rsid w:val="00C35FBE"/>
    <w:rsid w:val="00C513C9"/>
    <w:rsid w:val="00C62F9C"/>
    <w:rsid w:val="00C67F84"/>
    <w:rsid w:val="00C74351"/>
    <w:rsid w:val="00C7590C"/>
    <w:rsid w:val="00C93881"/>
    <w:rsid w:val="00CA4458"/>
    <w:rsid w:val="00CA725B"/>
    <w:rsid w:val="00CB1BFE"/>
    <w:rsid w:val="00CC6D8F"/>
    <w:rsid w:val="00CD1869"/>
    <w:rsid w:val="00CE712D"/>
    <w:rsid w:val="00CF001A"/>
    <w:rsid w:val="00CF034D"/>
    <w:rsid w:val="00CF734F"/>
    <w:rsid w:val="00D0013A"/>
    <w:rsid w:val="00D17E27"/>
    <w:rsid w:val="00D27A41"/>
    <w:rsid w:val="00D47960"/>
    <w:rsid w:val="00D60D7F"/>
    <w:rsid w:val="00D6161F"/>
    <w:rsid w:val="00D65230"/>
    <w:rsid w:val="00D728B1"/>
    <w:rsid w:val="00D72E40"/>
    <w:rsid w:val="00D74210"/>
    <w:rsid w:val="00D8535C"/>
    <w:rsid w:val="00D92572"/>
    <w:rsid w:val="00D92B2B"/>
    <w:rsid w:val="00DC0204"/>
    <w:rsid w:val="00DC2B1F"/>
    <w:rsid w:val="00DD4120"/>
    <w:rsid w:val="00DE196C"/>
    <w:rsid w:val="00DF42E0"/>
    <w:rsid w:val="00DF6132"/>
    <w:rsid w:val="00E11189"/>
    <w:rsid w:val="00E4491C"/>
    <w:rsid w:val="00E55EA5"/>
    <w:rsid w:val="00E5726F"/>
    <w:rsid w:val="00E675AD"/>
    <w:rsid w:val="00EC3A29"/>
    <w:rsid w:val="00EC51D3"/>
    <w:rsid w:val="00EE1A0E"/>
    <w:rsid w:val="00EE2BE7"/>
    <w:rsid w:val="00EF5793"/>
    <w:rsid w:val="00F21B92"/>
    <w:rsid w:val="00F27EDA"/>
    <w:rsid w:val="00F46BB2"/>
    <w:rsid w:val="00F528AA"/>
    <w:rsid w:val="00F71C65"/>
    <w:rsid w:val="00F75684"/>
    <w:rsid w:val="00F83922"/>
    <w:rsid w:val="00F94E23"/>
    <w:rsid w:val="00F95F25"/>
    <w:rsid w:val="00FA41BD"/>
    <w:rsid w:val="00FF0084"/>
    <w:rsid w:val="00FF7D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FCA7CD-6962-46A2-BA3F-16E654C4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79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7960"/>
  </w:style>
  <w:style w:type="paragraph" w:styleId="Piedepgina">
    <w:name w:val="footer"/>
    <w:basedOn w:val="Normal"/>
    <w:link w:val="PiedepginaCar"/>
    <w:uiPriority w:val="99"/>
    <w:unhideWhenUsed/>
    <w:rsid w:val="00D479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7960"/>
  </w:style>
  <w:style w:type="paragraph" w:styleId="Textodeglobo">
    <w:name w:val="Balloon Text"/>
    <w:basedOn w:val="Normal"/>
    <w:link w:val="TextodegloboCar"/>
    <w:uiPriority w:val="99"/>
    <w:semiHidden/>
    <w:unhideWhenUsed/>
    <w:rsid w:val="00D479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7960"/>
    <w:rPr>
      <w:rFonts w:ascii="Tahoma" w:hAnsi="Tahoma" w:cs="Tahoma"/>
      <w:sz w:val="16"/>
      <w:szCs w:val="16"/>
    </w:rPr>
  </w:style>
  <w:style w:type="table" w:styleId="Sombreadoclaro-nfasis5">
    <w:name w:val="Light Shading Accent 5"/>
    <w:basedOn w:val="Tablanormal"/>
    <w:uiPriority w:val="60"/>
    <w:rsid w:val="00D47960"/>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medio2-nfasis1">
    <w:name w:val="Medium Shading 2 Accent 1"/>
    <w:basedOn w:val="Tablanormal"/>
    <w:uiPriority w:val="64"/>
    <w:rsid w:val="00D4796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5">
    <w:name w:val="Medium Shading 1 Accent 5"/>
    <w:basedOn w:val="Tablanormal"/>
    <w:uiPriority w:val="63"/>
    <w:rsid w:val="00D47960"/>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0564-BAEC-443F-83D8-1CB54BF0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417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Blanca Bachez Hernandez</dc:creator>
  <cp:keywords/>
  <dc:description/>
  <cp:lastModifiedBy>Maria Blanca Bachez Hernandez</cp:lastModifiedBy>
  <cp:revision>2</cp:revision>
  <dcterms:created xsi:type="dcterms:W3CDTF">2021-07-07T20:26:00Z</dcterms:created>
  <dcterms:modified xsi:type="dcterms:W3CDTF">2021-07-07T20:26:00Z</dcterms:modified>
</cp:coreProperties>
</file>