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41654E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792D39" wp14:editId="68C8C1F7">
            <wp:simplePos x="0" y="0"/>
            <wp:positionH relativeFrom="column">
              <wp:posOffset>1986915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AF4ACB" w:rsidRDefault="00AF4ACB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AF4ACB" w:rsidRDefault="00AF4ACB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  <w:bookmarkStart w:id="0" w:name="_GoBack"/>
      <w:bookmarkEnd w:id="0"/>
    </w:p>
    <w:p w:rsidR="00917F2F" w:rsidRDefault="00AF4ACB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3B5534" wp14:editId="7E40552C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B55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8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xT/Vv2wAAAAU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Pr="00192DCA" w:rsidRDefault="00917F2F" w:rsidP="00192DCA">
      <w:pPr>
        <w:spacing w:after="0" w:line="24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Pr="00192DCA" w:rsidRDefault="00917F2F" w:rsidP="00192DCA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Pr="00192DCA" w:rsidRDefault="00917F2F" w:rsidP="00192DCA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192DCA" w:rsidRP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192DCA">
        <w:rPr>
          <w:rFonts w:cstheme="minorHAnsi"/>
          <w:sz w:val="24"/>
          <w:szCs w:val="24"/>
        </w:rPr>
        <w:t>a Dirección de Administración de Tratados Comerciales (DATCO), en atención y respuesta al requerimiento de información, responde por medio de correo electrónico QUE:" con respecto a</w:t>
      </w:r>
      <w:r>
        <w:rPr>
          <w:rFonts w:cstheme="minorHAnsi"/>
          <w:sz w:val="24"/>
          <w:szCs w:val="24"/>
        </w:rPr>
        <w:t xml:space="preserve"> la consulta sobre la vigencia</w:t>
      </w:r>
      <w:r w:rsidRPr="00192DCA">
        <w:rPr>
          <w:rFonts w:cstheme="minorHAnsi"/>
          <w:sz w:val="24"/>
          <w:szCs w:val="24"/>
        </w:rPr>
        <w:t xml:space="preserve"> del TLC con la República de Taiwán, le confirmo que efectivamente dicho Acuerdo Comercial se encuentra vigente en nuestro país en cumplimiento a Jo dispuesto en la Resolución emitida por la Sala de lo Constitucional en el proceso de Amparo número 64-2019, de fecha 12 de marzo de 2019, en la cual se ordena la suspensión inmediata y provisional de la denuncia del referido Tratado, así como, se instruye a las instituciones Estatales involucradas con el </w:t>
      </w:r>
      <w:r w:rsidRPr="00192DCA">
        <w:rPr>
          <w:rFonts w:cstheme="minorHAnsi"/>
          <w:sz w:val="24"/>
          <w:szCs w:val="24"/>
        </w:rPr>
        <w:t xml:space="preserve">comercio exterior que lleven a cabo las gestiones pertinentes a fin de cumplir con dicha medida precautoria dictada por la Sala". </w:t>
      </w:r>
    </w:p>
    <w:p w:rsid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92DCA">
        <w:rPr>
          <w:rFonts w:cstheme="minorHAnsi"/>
          <w:sz w:val="24"/>
          <w:szCs w:val="24"/>
        </w:rPr>
        <w:t>Pa</w:t>
      </w:r>
      <w:r>
        <w:rPr>
          <w:rFonts w:cstheme="minorHAnsi"/>
          <w:sz w:val="24"/>
          <w:szCs w:val="24"/>
        </w:rPr>
        <w:t>ra cualquier consulta adicional</w:t>
      </w:r>
      <w:r w:rsidRPr="00192DCA">
        <w:rPr>
          <w:rFonts w:cstheme="minorHAnsi"/>
          <w:sz w:val="24"/>
          <w:szCs w:val="24"/>
        </w:rPr>
        <w:t xml:space="preserve"> relacionada con este tema el interesado puede contactarnos en: </w:t>
      </w:r>
      <w:hyperlink r:id="rId7" w:history="1">
        <w:r w:rsidRPr="00230B76">
          <w:rPr>
            <w:rStyle w:val="Hipervnculo"/>
            <w:rFonts w:cstheme="minorHAnsi"/>
            <w:sz w:val="24"/>
            <w:szCs w:val="24"/>
          </w:rPr>
          <w:t>datco@minec.gob.sv</w:t>
        </w:r>
      </w:hyperlink>
      <w:r>
        <w:rPr>
          <w:rFonts w:cstheme="minorHAnsi"/>
          <w:sz w:val="24"/>
          <w:szCs w:val="24"/>
        </w:rPr>
        <w:t>.</w:t>
      </w:r>
    </w:p>
    <w:p w:rsid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92DCA" w:rsidRP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316" w:rsidRDefault="007B2316">
      <w:pPr>
        <w:spacing w:after="0" w:line="240" w:lineRule="auto"/>
      </w:pPr>
      <w:r>
        <w:separator/>
      </w:r>
    </w:p>
  </w:endnote>
  <w:endnote w:type="continuationSeparator" w:id="0">
    <w:p w:rsidR="007B2316" w:rsidRDefault="007B2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Tahoma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316" w:rsidRDefault="007B2316">
      <w:pPr>
        <w:spacing w:after="0" w:line="240" w:lineRule="auto"/>
      </w:pPr>
      <w:r>
        <w:separator/>
      </w:r>
    </w:p>
  </w:footnote>
  <w:footnote w:type="continuationSeparator" w:id="0">
    <w:p w:rsidR="007B2316" w:rsidRDefault="007B2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102194"/>
    <w:rsid w:val="00192DCA"/>
    <w:rsid w:val="001F66A8"/>
    <w:rsid w:val="002578A5"/>
    <w:rsid w:val="003E3F3A"/>
    <w:rsid w:val="0041654E"/>
    <w:rsid w:val="00565A54"/>
    <w:rsid w:val="005C2918"/>
    <w:rsid w:val="00605D98"/>
    <w:rsid w:val="00622705"/>
    <w:rsid w:val="006301C4"/>
    <w:rsid w:val="00684358"/>
    <w:rsid w:val="0069205A"/>
    <w:rsid w:val="006A1B11"/>
    <w:rsid w:val="00757C1A"/>
    <w:rsid w:val="00772187"/>
    <w:rsid w:val="007966CD"/>
    <w:rsid w:val="007B2316"/>
    <w:rsid w:val="007E3351"/>
    <w:rsid w:val="008720C8"/>
    <w:rsid w:val="00917F2F"/>
    <w:rsid w:val="009B755A"/>
    <w:rsid w:val="00AF4ACB"/>
    <w:rsid w:val="00B0018C"/>
    <w:rsid w:val="00B22BA4"/>
    <w:rsid w:val="00CC05DC"/>
    <w:rsid w:val="00D55035"/>
    <w:rsid w:val="00DA30E3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D1D7CD-7BE3-4298-8CC6-41D9798F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  <w:style w:type="character" w:styleId="Hipervnculo">
    <w:name w:val="Hyperlink"/>
    <w:basedOn w:val="Fuentedeprrafopredeter"/>
    <w:uiPriority w:val="99"/>
    <w:unhideWhenUsed/>
    <w:rsid w:val="00192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atco@minec.gob.s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2021-03-25T17:28:00Z</dcterms:created>
  <dcterms:modified xsi:type="dcterms:W3CDTF">2021-03-25T17:29:00Z</dcterms:modified>
</cp:coreProperties>
</file>