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-830580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83820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6.6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RZkEx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La</w:t>
      </w:r>
      <w:r w:rsidRPr="00CA6A5D">
        <w:rPr>
          <w:rFonts w:ascii="Calibri" w:hAnsi="Calibri" w:cs="Calibri"/>
          <w:color w:val="000000"/>
          <w:sz w:val="24"/>
          <w:szCs w:val="24"/>
        </w:rPr>
        <w:t xml:space="preserve"> Dirección General de Estadísticas y Censos (DIG</w:t>
      </w:r>
      <w:r>
        <w:rPr>
          <w:rFonts w:ascii="Calibri" w:hAnsi="Calibri" w:cs="Calibri"/>
          <w:color w:val="000000"/>
          <w:sz w:val="24"/>
          <w:szCs w:val="24"/>
        </w:rPr>
        <w:t xml:space="preserve">ESTYC), en atención y respuesta </w:t>
      </w:r>
      <w:r w:rsidRPr="00CA6A5D">
        <w:rPr>
          <w:rFonts w:ascii="Calibri" w:hAnsi="Calibri" w:cs="Calibri"/>
          <w:color w:val="000000"/>
          <w:sz w:val="24"/>
          <w:szCs w:val="24"/>
        </w:rPr>
        <w:t>al requerimiento de información, hace de su conocimiento lo siguiente:</w:t>
      </w: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Para el caso de la mediana y grande se toma el crite</w:t>
      </w:r>
      <w:r>
        <w:rPr>
          <w:rFonts w:ascii="Calibri" w:hAnsi="Calibri" w:cs="Calibri"/>
          <w:color w:val="000000"/>
          <w:sz w:val="24"/>
          <w:szCs w:val="24"/>
        </w:rPr>
        <w:t xml:space="preserve">rio establecido en el año 2008, </w:t>
      </w:r>
      <w:r w:rsidRPr="00CA6A5D">
        <w:rPr>
          <w:rFonts w:ascii="Calibri" w:hAnsi="Calibri" w:cs="Calibri"/>
          <w:color w:val="000000"/>
          <w:sz w:val="24"/>
          <w:szCs w:val="24"/>
        </w:rPr>
        <w:t>siempre por CONAMYPE. En su documento G</w:t>
      </w:r>
      <w:r>
        <w:rPr>
          <w:rFonts w:ascii="Calibri" w:hAnsi="Calibri" w:cs="Calibri"/>
          <w:color w:val="000000"/>
          <w:sz w:val="24"/>
          <w:szCs w:val="24"/>
        </w:rPr>
        <w:t xml:space="preserve">ENERANDO RIQUEZA DESDE LA BASE: </w:t>
      </w:r>
      <w:r w:rsidRPr="00CA6A5D">
        <w:rPr>
          <w:rFonts w:ascii="Calibri" w:hAnsi="Calibri" w:cs="Calibri"/>
          <w:color w:val="000000"/>
          <w:sz w:val="24"/>
          <w:szCs w:val="24"/>
        </w:rPr>
        <w:t>Políticas y Estrategias para la competitividad sostenible de las Micro, Pequeñas y</w:t>
      </w: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Medianas empresas. Capitulo Generando Riqueza des</w:t>
      </w:r>
      <w:r>
        <w:rPr>
          <w:rFonts w:ascii="Calibri" w:hAnsi="Calibri" w:cs="Calibri"/>
          <w:color w:val="000000"/>
          <w:sz w:val="24"/>
          <w:szCs w:val="24"/>
        </w:rPr>
        <w:t xml:space="preserve">de la Base: A través de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MIPYMEs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A6A5D">
        <w:rPr>
          <w:rFonts w:ascii="Calibri" w:hAnsi="Calibri" w:cs="Calibri"/>
          <w:color w:val="000000"/>
          <w:sz w:val="24"/>
          <w:szCs w:val="24"/>
        </w:rPr>
        <w:t>Competitivas. Apartado Definición de Micro, Pequeñas y Medianas Empresas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CA6A5D">
        <w:rPr>
          <w:rFonts w:ascii="Calibri" w:hAnsi="Calibri" w:cs="Calibri"/>
          <w:color w:val="000000"/>
          <w:sz w:val="24"/>
          <w:szCs w:val="24"/>
        </w:rPr>
        <w:t>MIPYMEs</w:t>
      </w:r>
      <w:proofErr w:type="spellEnd"/>
      <w:r w:rsidRPr="00CA6A5D">
        <w:rPr>
          <w:rFonts w:ascii="Calibri" w:hAnsi="Calibri" w:cs="Calibri"/>
          <w:color w:val="000000"/>
          <w:sz w:val="24"/>
          <w:szCs w:val="24"/>
        </w:rPr>
        <w:t>,</w:t>
      </w:r>
    </w:p>
    <w:p w:rsid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Pág. 60</w:t>
      </w: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3. Dado que no hay otra publicación al respecto, s</w:t>
      </w:r>
      <w:r>
        <w:rPr>
          <w:rFonts w:ascii="Calibri" w:hAnsi="Calibri" w:cs="Calibri"/>
          <w:color w:val="000000"/>
          <w:sz w:val="24"/>
          <w:szCs w:val="24"/>
        </w:rPr>
        <w:t xml:space="preserve">e sigue manteniendo vigente los </w:t>
      </w:r>
      <w:r w:rsidRPr="00CA6A5D">
        <w:rPr>
          <w:rFonts w:ascii="Calibri" w:hAnsi="Calibri" w:cs="Calibri"/>
          <w:color w:val="000000"/>
          <w:sz w:val="24"/>
          <w:szCs w:val="24"/>
        </w:rPr>
        <w:t>criterios de personal e ingresos para la Mediana em</w:t>
      </w:r>
      <w:r>
        <w:rPr>
          <w:rFonts w:ascii="Calibri" w:hAnsi="Calibri" w:cs="Calibri"/>
          <w:color w:val="000000"/>
          <w:sz w:val="24"/>
          <w:szCs w:val="24"/>
        </w:rPr>
        <w:t xml:space="preserve">presa y para la Gran empresa se </w:t>
      </w:r>
      <w:r w:rsidRPr="00CA6A5D">
        <w:rPr>
          <w:rFonts w:ascii="Calibri" w:hAnsi="Calibri" w:cs="Calibri"/>
          <w:color w:val="000000"/>
          <w:sz w:val="24"/>
          <w:szCs w:val="24"/>
        </w:rPr>
        <w:t>asume que es el valor más uno definido como límite para la mediana empresa.</w:t>
      </w: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4. Se toma el salario vigente para cada año, n</w:t>
      </w:r>
      <w:r>
        <w:rPr>
          <w:rFonts w:ascii="Calibri" w:hAnsi="Calibri" w:cs="Calibri"/>
          <w:color w:val="000000"/>
          <w:sz w:val="24"/>
          <w:szCs w:val="24"/>
        </w:rPr>
        <w:t xml:space="preserve">o hay ningún detalle escrito al </w:t>
      </w:r>
      <w:r w:rsidRPr="00CA6A5D">
        <w:rPr>
          <w:rFonts w:ascii="Calibri" w:hAnsi="Calibri" w:cs="Calibri"/>
          <w:color w:val="000000"/>
          <w:sz w:val="24"/>
          <w:szCs w:val="24"/>
        </w:rPr>
        <w:t>respecto. Y para el caso de la mediana y grande son montos fijos ya definidos.</w:t>
      </w:r>
    </w:p>
    <w:p w:rsidR="00CA6A5D" w:rsidRPr="00CA6A5D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3206F1" w:rsidRDefault="00CA6A5D" w:rsidP="00CA6A5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6A5D">
        <w:rPr>
          <w:rFonts w:ascii="Calibri" w:hAnsi="Calibri" w:cs="Calibri"/>
          <w:color w:val="000000"/>
          <w:sz w:val="24"/>
          <w:szCs w:val="24"/>
        </w:rPr>
        <w:t>S. Cuando se requiere comparabilidad entre los</w:t>
      </w:r>
      <w:r>
        <w:rPr>
          <w:rFonts w:ascii="Calibri" w:hAnsi="Calibri" w:cs="Calibri"/>
          <w:color w:val="000000"/>
          <w:sz w:val="24"/>
          <w:szCs w:val="24"/>
        </w:rPr>
        <w:t xml:space="preserve"> datos, se asume el criterio de </w:t>
      </w:r>
      <w:r w:rsidRPr="00CA6A5D">
        <w:rPr>
          <w:rFonts w:ascii="Calibri" w:hAnsi="Calibri" w:cs="Calibri"/>
          <w:color w:val="000000"/>
          <w:sz w:val="24"/>
          <w:szCs w:val="24"/>
        </w:rPr>
        <w:t>cantidad de personal únicamente.</w: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1AE" w:rsidRDefault="009751AE" w:rsidP="00065BDB">
      <w:pPr>
        <w:spacing w:after="0" w:line="240" w:lineRule="auto"/>
      </w:pPr>
      <w:r>
        <w:separator/>
      </w:r>
    </w:p>
  </w:endnote>
  <w:endnote w:type="continuationSeparator" w:id="0">
    <w:p w:rsidR="009751AE" w:rsidRDefault="009751A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1AE" w:rsidRDefault="009751AE" w:rsidP="00065BDB">
      <w:pPr>
        <w:spacing w:after="0" w:line="240" w:lineRule="auto"/>
      </w:pPr>
      <w:r>
        <w:separator/>
      </w:r>
    </w:p>
  </w:footnote>
  <w:footnote w:type="continuationSeparator" w:id="0">
    <w:p w:rsidR="009751AE" w:rsidRDefault="009751A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751AE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2020-10-21T17:17:00Z</dcterms:created>
  <dcterms:modified xsi:type="dcterms:W3CDTF">2020-10-21T17:17:00Z</dcterms:modified>
</cp:coreProperties>
</file>