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5A7E" w:rsidRPr="000F5A7E" w:rsidRDefault="000F5A7E" w:rsidP="000F5A7E">
      <w:pPr>
        <w:spacing w:after="0" w:line="360" w:lineRule="auto"/>
        <w:jc w:val="both"/>
      </w:pPr>
      <w:r w:rsidRPr="000F5A7E">
        <w:rPr>
          <w:noProof/>
          <w:lang w:eastAsia="es-SV"/>
        </w:rPr>
        <w:drawing>
          <wp:anchor distT="0" distB="0" distL="114300" distR="114300" simplePos="0" relativeHeight="251659264" behindDoc="0" locked="0" layoutInCell="1" allowOverlap="1" wp14:anchorId="21DBE589" wp14:editId="0C018BB8">
            <wp:simplePos x="0" y="0"/>
            <wp:positionH relativeFrom="column">
              <wp:posOffset>2072640</wp:posOffset>
            </wp:positionH>
            <wp:positionV relativeFrom="paragraph">
              <wp:posOffset>-868680</wp:posOffset>
            </wp:positionV>
            <wp:extent cx="2274570" cy="1253490"/>
            <wp:effectExtent l="0" t="0" r="0" b="3810"/>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INEC-201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74570" cy="1253490"/>
                    </a:xfrm>
                    <a:prstGeom prst="rect">
                      <a:avLst/>
                    </a:prstGeom>
                  </pic:spPr>
                </pic:pic>
              </a:graphicData>
            </a:graphic>
            <wp14:sizeRelH relativeFrom="page">
              <wp14:pctWidth>0</wp14:pctWidth>
            </wp14:sizeRelH>
            <wp14:sizeRelV relativeFrom="page">
              <wp14:pctHeight>0</wp14:pctHeight>
            </wp14:sizeRelV>
          </wp:anchor>
        </w:drawing>
      </w:r>
    </w:p>
    <w:p w:rsidR="000F5A7E" w:rsidRPr="000F5A7E" w:rsidRDefault="000F5A7E" w:rsidP="000F5A7E">
      <w:pPr>
        <w:spacing w:after="0" w:line="360" w:lineRule="auto"/>
        <w:jc w:val="both"/>
      </w:pPr>
    </w:p>
    <w:p w:rsidR="000F5A7E" w:rsidRPr="000F5A7E" w:rsidRDefault="000F5A7E" w:rsidP="000F5A7E">
      <w:pPr>
        <w:spacing w:after="0" w:line="360" w:lineRule="auto"/>
        <w:jc w:val="both"/>
      </w:pPr>
      <w:r w:rsidRPr="000F5A7E">
        <w:rPr>
          <w:noProof/>
          <w:lang w:eastAsia="es-SV"/>
        </w:rPr>
        <mc:AlternateContent>
          <mc:Choice Requires="wps">
            <w:drawing>
              <wp:anchor distT="0" distB="0" distL="114300" distR="114300" simplePos="0" relativeHeight="251660288" behindDoc="1" locked="0" layoutInCell="1" allowOverlap="1" wp14:anchorId="460144CC" wp14:editId="39B9110A">
                <wp:simplePos x="0" y="0"/>
                <wp:positionH relativeFrom="column">
                  <wp:posOffset>-32385</wp:posOffset>
                </wp:positionH>
                <wp:positionV relativeFrom="paragraph">
                  <wp:posOffset>76835</wp:posOffset>
                </wp:positionV>
                <wp:extent cx="5722620" cy="304800"/>
                <wp:effectExtent l="0" t="0" r="11430" b="1905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304800"/>
                        </a:xfrm>
                        <a:prstGeom prst="rect">
                          <a:avLst/>
                        </a:prstGeom>
                        <a:solidFill>
                          <a:srgbClr val="FFFFFF"/>
                        </a:solidFill>
                        <a:ln w="9525">
                          <a:solidFill>
                            <a:schemeClr val="bg1">
                              <a:lumMod val="100000"/>
                              <a:lumOff val="0"/>
                            </a:schemeClr>
                          </a:solidFill>
                          <a:miter lim="800000"/>
                          <a:headEnd/>
                          <a:tailEnd/>
                        </a:ln>
                      </wps:spPr>
                      <wps:txbx>
                        <w:txbxContent>
                          <w:p w:rsidR="000F5A7E" w:rsidRPr="0091321C" w:rsidRDefault="000F5A7E" w:rsidP="000F5A7E">
                            <w:pPr>
                              <w:jc w:val="center"/>
                              <w:rPr>
                                <w:b/>
                                <w:sz w:val="28"/>
                                <w:szCs w:val="28"/>
                              </w:rPr>
                            </w:pPr>
                            <w:r>
                              <w:rPr>
                                <w:b/>
                                <w:sz w:val="28"/>
                                <w:szCs w:val="28"/>
                              </w:rPr>
                              <w:t>UNIDAD DE ACCESO A LA INFORMACIÓN  PÚBLICA (UAIP)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55pt;margin-top:6.05pt;width:450.6pt;height:2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" strokecolor="white [3212]">
                <v:textbox>
                  <w:txbxContent>
                    <w:p w:rsidR="000F5A7E" w:rsidRPr="0091321C" w:rsidRDefault="000F5A7E" w:rsidP="000F5A7E">
                      <w:pPr>
                        <w:jc w:val="center"/>
                        <w:rPr>
                          <w:b/>
                          <w:sz w:val="28"/>
                          <w:szCs w:val="28"/>
                        </w:rPr>
                      </w:pPr>
                      <w:r>
                        <w:rPr>
                          <w:b/>
                          <w:sz w:val="28"/>
                          <w:szCs w:val="28"/>
                        </w:rPr>
                        <w:t>UNIDAD DE ACCESO A LA INFORMACIÓN  PÚBLICA (UAIP)</w:t>
                      </w:r>
                    </w:p>
                  </w:txbxContent>
                </v:textbox>
              </v:shape>
            </w:pict>
          </mc:Fallback>
        </mc:AlternateContent>
      </w:r>
    </w:p>
    <w:p w:rsidR="000F5A7E" w:rsidRPr="000F5A7E" w:rsidRDefault="000F5A7E" w:rsidP="000F5A7E">
      <w:pPr>
        <w:spacing w:after="0" w:line="360" w:lineRule="auto"/>
        <w:jc w:val="both"/>
      </w:pPr>
    </w:p>
    <w:p w:rsidR="000F5A7E" w:rsidRPr="000F5A7E" w:rsidRDefault="000F5A7E" w:rsidP="000F5A7E">
      <w:pPr>
        <w:autoSpaceDE w:val="0"/>
        <w:autoSpaceDN w:val="0"/>
        <w:adjustRightInd w:val="0"/>
        <w:spacing w:after="0" w:line="360" w:lineRule="auto"/>
        <w:jc w:val="both"/>
        <w:rPr>
          <w:rFonts w:cstheme="minorHAnsi"/>
          <w:sz w:val="24"/>
          <w:szCs w:val="24"/>
        </w:rPr>
      </w:pPr>
    </w:p>
    <w:p w:rsidR="000F5A7E" w:rsidRPr="000F5A7E" w:rsidRDefault="000F5A7E" w:rsidP="000F5A7E">
      <w:pPr>
        <w:autoSpaceDE w:val="0"/>
        <w:autoSpaceDN w:val="0"/>
        <w:adjustRightInd w:val="0"/>
        <w:spacing w:after="0" w:line="360" w:lineRule="auto"/>
        <w:jc w:val="both"/>
        <w:rPr>
          <w:rFonts w:ascii="*Verdana-9982-Identity-H" w:hAnsi="*Verdana-9982-Identity-H" w:cs="*Verdana-9982-Identity-H"/>
          <w:sz w:val="19"/>
          <w:szCs w:val="19"/>
        </w:rPr>
      </w:pPr>
      <w:r w:rsidRPr="000F5A7E">
        <w:rPr>
          <w:rFonts w:ascii="*Verdana-9982-Identity-H" w:hAnsi="*Verdana-9982-Identity-H" w:cs="*Verdana-9982-Identity-H"/>
          <w:sz w:val="19"/>
          <w:szCs w:val="19"/>
        </w:rPr>
        <w:t>La</w:t>
      </w:r>
      <w:r w:rsidRPr="000F5A7E">
        <w:rPr>
          <w:rFonts w:ascii="*Verdana-9982-Identity-H" w:hAnsi="*Verdana-9982-Identity-H" w:cs="*Verdana-9982-Identity-H"/>
          <w:sz w:val="19"/>
          <w:szCs w:val="19"/>
        </w:rPr>
        <w:t xml:space="preserve"> </w:t>
      </w:r>
      <w:r w:rsidRPr="000F5A7E">
        <w:rPr>
          <w:rFonts w:ascii="*Verdana-9982-Identity-H" w:hAnsi="*Verdana-9982-Identity-H" w:cs="*Verdana-9982-Identity-H"/>
          <w:b/>
          <w:sz w:val="19"/>
          <w:szCs w:val="19"/>
        </w:rPr>
        <w:t>Unidad de Firma Electrónica, (UFE</w:t>
      </w:r>
      <w:r w:rsidRPr="000F5A7E">
        <w:rPr>
          <w:rFonts w:ascii="*Verdana-9982-Identity-H" w:hAnsi="*Verdana-9982-Identity-H" w:cs="*Verdana-9982-Identity-H"/>
          <w:sz w:val="19"/>
          <w:szCs w:val="19"/>
        </w:rPr>
        <w:t>)</w:t>
      </w:r>
      <w:r w:rsidRPr="000F5A7E">
        <w:rPr>
          <w:rFonts w:ascii="*Verdana-9982-Identity-H" w:hAnsi="*Verdana-9982-Identity-H" w:cs="*Verdana-9982-Identity-H"/>
          <w:sz w:val="19"/>
          <w:szCs w:val="19"/>
        </w:rPr>
        <w:t>, en atenci</w:t>
      </w:r>
      <w:bookmarkStart w:id="0" w:name="_GoBack"/>
      <w:bookmarkEnd w:id="0"/>
      <w:r w:rsidRPr="000F5A7E">
        <w:rPr>
          <w:rFonts w:ascii="*Verdana-9982-Identity-H" w:hAnsi="*Verdana-9982-Identity-H" w:cs="*Verdana-9982-Identity-H"/>
          <w:sz w:val="19"/>
          <w:szCs w:val="19"/>
        </w:rPr>
        <w:t>ón y respuesta al requerimiento de información, envió respuesta para cada ítem:</w:t>
      </w:r>
    </w:p>
    <w:p w:rsidR="000F5A7E" w:rsidRPr="000F5A7E" w:rsidRDefault="000F5A7E" w:rsidP="000F5A7E">
      <w:pPr>
        <w:autoSpaceDE w:val="0"/>
        <w:autoSpaceDN w:val="0"/>
        <w:adjustRightInd w:val="0"/>
        <w:spacing w:after="0" w:line="360" w:lineRule="auto"/>
        <w:jc w:val="both"/>
        <w:rPr>
          <w:rFonts w:ascii="*Verdana-9982-Identity-H" w:hAnsi="*Verdana-9982-Identity-H" w:cs="*Verdana-9982-Identity-H"/>
          <w:sz w:val="19"/>
          <w:szCs w:val="19"/>
        </w:rPr>
      </w:pPr>
    </w:p>
    <w:p w:rsidR="000F5A7E" w:rsidRPr="000F5A7E" w:rsidRDefault="000F5A7E" w:rsidP="000F5A7E">
      <w:pPr>
        <w:pStyle w:val="Prrafodelista"/>
        <w:numPr>
          <w:ilvl w:val="0"/>
          <w:numId w:val="1"/>
        </w:numPr>
        <w:autoSpaceDE w:val="0"/>
        <w:autoSpaceDN w:val="0"/>
        <w:adjustRightInd w:val="0"/>
        <w:spacing w:after="0" w:line="360" w:lineRule="auto"/>
        <w:jc w:val="both"/>
        <w:rPr>
          <w:rFonts w:ascii="*Verdana-9982-Identity-H" w:hAnsi="*Verdana-9982-Identity-H" w:cs="*Verdana-9982-Identity-H"/>
          <w:b/>
          <w:sz w:val="19"/>
          <w:szCs w:val="19"/>
        </w:rPr>
      </w:pPr>
      <w:r w:rsidRPr="000F5A7E">
        <w:rPr>
          <w:rFonts w:ascii="*Verdana-9982-Identity-H" w:hAnsi="*Verdana-9982-Identity-H" w:cs="*Verdana-9982-Identity-H"/>
          <w:b/>
          <w:sz w:val="19"/>
          <w:szCs w:val="19"/>
        </w:rPr>
        <w:t>Listado de proveedores de almacenamiento acreditados por la unidad de firma electrónica.</w:t>
      </w:r>
    </w:p>
    <w:p w:rsidR="000F5A7E" w:rsidRPr="000F5A7E" w:rsidRDefault="000F5A7E" w:rsidP="000F5A7E">
      <w:pPr>
        <w:pStyle w:val="Prrafodelista"/>
        <w:numPr>
          <w:ilvl w:val="0"/>
          <w:numId w:val="2"/>
        </w:numPr>
        <w:autoSpaceDE w:val="0"/>
        <w:autoSpaceDN w:val="0"/>
        <w:adjustRightInd w:val="0"/>
        <w:spacing w:after="0" w:line="360" w:lineRule="auto"/>
        <w:jc w:val="both"/>
        <w:rPr>
          <w:rFonts w:ascii="*Verdana-9982-Identity-H" w:hAnsi="*Verdana-9982-Identity-H" w:cs="*Verdana-9982-Identity-H"/>
          <w:sz w:val="19"/>
          <w:szCs w:val="19"/>
        </w:rPr>
      </w:pPr>
      <w:r w:rsidRPr="000F5A7E">
        <w:rPr>
          <w:rFonts w:ascii="*Verdana-9982-Identity-H" w:hAnsi="*Verdana-9982-Identity-H" w:cs="*Verdana-9982-Identity-H"/>
          <w:sz w:val="19"/>
          <w:szCs w:val="19"/>
        </w:rPr>
        <w:t xml:space="preserve">Por el momento el Ministerio de Economía aún no ha acreditado a ningún proveedor de servicios de certificación electrónica, ya que el proceso aún no ha sido </w:t>
      </w:r>
      <w:proofErr w:type="spellStart"/>
      <w:r w:rsidRPr="000F5A7E">
        <w:rPr>
          <w:rFonts w:ascii="*Verdana-9982-Identity-H" w:hAnsi="*Verdana-9982-Identity-H" w:cs="*Verdana-9982-Identity-H"/>
          <w:sz w:val="19"/>
          <w:szCs w:val="19"/>
        </w:rPr>
        <w:t>aperturado</w:t>
      </w:r>
      <w:proofErr w:type="spellEnd"/>
      <w:r w:rsidRPr="000F5A7E">
        <w:rPr>
          <w:rFonts w:ascii="*Verdana-9982-Identity-H" w:hAnsi="*Verdana-9982-Identity-H" w:cs="*Verdana-9982-Identity-H"/>
          <w:sz w:val="19"/>
          <w:szCs w:val="19"/>
        </w:rPr>
        <w:t xml:space="preserve"> al público.</w:t>
      </w:r>
    </w:p>
    <w:p w:rsidR="000F5A7E" w:rsidRPr="000F5A7E" w:rsidRDefault="000F5A7E" w:rsidP="000F5A7E">
      <w:pPr>
        <w:autoSpaceDE w:val="0"/>
        <w:autoSpaceDN w:val="0"/>
        <w:adjustRightInd w:val="0"/>
        <w:spacing w:after="0" w:line="360" w:lineRule="auto"/>
        <w:jc w:val="both"/>
        <w:rPr>
          <w:rFonts w:ascii="*Verdana-9982-Identity-H" w:hAnsi="*Verdana-9982-Identity-H" w:cs="*Verdana-9982-Identity-H"/>
          <w:sz w:val="19"/>
          <w:szCs w:val="19"/>
        </w:rPr>
      </w:pPr>
    </w:p>
    <w:p w:rsidR="000F5A7E" w:rsidRPr="000F5A7E" w:rsidRDefault="000F5A7E" w:rsidP="000F5A7E">
      <w:pPr>
        <w:pStyle w:val="Prrafodelista"/>
        <w:numPr>
          <w:ilvl w:val="0"/>
          <w:numId w:val="1"/>
        </w:numPr>
        <w:autoSpaceDE w:val="0"/>
        <w:autoSpaceDN w:val="0"/>
        <w:adjustRightInd w:val="0"/>
        <w:spacing w:after="0" w:line="360" w:lineRule="auto"/>
        <w:jc w:val="both"/>
        <w:rPr>
          <w:rFonts w:ascii="*Verdana-9982-Identity-H" w:hAnsi="*Verdana-9982-Identity-H" w:cs="*Verdana-9982-Identity-H"/>
          <w:b/>
          <w:sz w:val="19"/>
          <w:szCs w:val="19"/>
        </w:rPr>
      </w:pPr>
      <w:r w:rsidRPr="000F5A7E">
        <w:rPr>
          <w:rFonts w:ascii="*Verdana-9982-Identity-H" w:hAnsi="*Verdana-9982-Identity-H" w:cs="*Verdana-9982-Identity-H"/>
          <w:b/>
          <w:sz w:val="19"/>
          <w:szCs w:val="19"/>
        </w:rPr>
        <w:t>Documento de estudio del avance de implementación de la ley de firma electrónica a nivel nacional, si existe tal documento.</w:t>
      </w:r>
    </w:p>
    <w:p w:rsidR="000F5A7E" w:rsidRPr="000F5A7E" w:rsidRDefault="000F5A7E" w:rsidP="000F5A7E">
      <w:pPr>
        <w:pStyle w:val="Prrafodelista"/>
        <w:numPr>
          <w:ilvl w:val="0"/>
          <w:numId w:val="3"/>
        </w:numPr>
        <w:autoSpaceDE w:val="0"/>
        <w:autoSpaceDN w:val="0"/>
        <w:adjustRightInd w:val="0"/>
        <w:spacing w:after="0" w:line="360" w:lineRule="auto"/>
        <w:jc w:val="both"/>
        <w:rPr>
          <w:rFonts w:ascii="*Verdana-9982-Identity-H" w:hAnsi="*Verdana-9982-Identity-H" w:cs="*Verdana-9982-Identity-H"/>
          <w:sz w:val="19"/>
          <w:szCs w:val="19"/>
        </w:rPr>
      </w:pPr>
      <w:r w:rsidRPr="000F5A7E">
        <w:rPr>
          <w:rFonts w:ascii="*Verdana-9982-Identity-H" w:hAnsi="*Verdana-9982-Identity-H" w:cs="*Verdana-9982-Identity-H"/>
          <w:sz w:val="19"/>
          <w:szCs w:val="19"/>
        </w:rPr>
        <w:t>Por el momento el Ministerio de Economía aún no ha acreditado a ningún proveedor de servicios de almacenamiento de documentos electrónicos, ya que el proceso aún no ha sido aperturado al público.</w:t>
      </w:r>
    </w:p>
    <w:p w:rsidR="000F5A7E" w:rsidRPr="000F5A7E" w:rsidRDefault="000F5A7E" w:rsidP="000F5A7E">
      <w:pPr>
        <w:autoSpaceDE w:val="0"/>
        <w:autoSpaceDN w:val="0"/>
        <w:adjustRightInd w:val="0"/>
        <w:spacing w:after="0" w:line="360" w:lineRule="auto"/>
        <w:jc w:val="both"/>
        <w:rPr>
          <w:rFonts w:ascii="*Verdana-9982-Identity-H" w:hAnsi="*Verdana-9982-Identity-H" w:cs="*Verdana-9982-Identity-H"/>
          <w:sz w:val="19"/>
          <w:szCs w:val="19"/>
        </w:rPr>
      </w:pPr>
    </w:p>
    <w:p w:rsidR="000F5A7E" w:rsidRPr="000F5A7E" w:rsidRDefault="000F5A7E" w:rsidP="000F5A7E">
      <w:pPr>
        <w:autoSpaceDE w:val="0"/>
        <w:autoSpaceDN w:val="0"/>
        <w:adjustRightInd w:val="0"/>
        <w:spacing w:after="0" w:line="360" w:lineRule="auto"/>
        <w:jc w:val="both"/>
        <w:rPr>
          <w:rFonts w:ascii="*Verdana-9982-Identity-H" w:hAnsi="*Verdana-9982-Identity-H" w:cs="*Verdana-9982-Identity-H"/>
          <w:sz w:val="19"/>
          <w:szCs w:val="19"/>
        </w:rPr>
      </w:pPr>
    </w:p>
    <w:p w:rsidR="000F5A7E" w:rsidRPr="000F5A7E" w:rsidRDefault="000F5A7E" w:rsidP="000F5A7E">
      <w:pPr>
        <w:pStyle w:val="Prrafodelista"/>
        <w:numPr>
          <w:ilvl w:val="0"/>
          <w:numId w:val="1"/>
        </w:numPr>
        <w:autoSpaceDE w:val="0"/>
        <w:autoSpaceDN w:val="0"/>
        <w:adjustRightInd w:val="0"/>
        <w:spacing w:after="0" w:line="360" w:lineRule="auto"/>
        <w:jc w:val="both"/>
        <w:rPr>
          <w:rFonts w:ascii="*Verdana-9982-Identity-H" w:hAnsi="*Verdana-9982-Identity-H" w:cs="*Verdana-9982-Identity-H"/>
          <w:b/>
          <w:sz w:val="19"/>
          <w:szCs w:val="19"/>
        </w:rPr>
      </w:pPr>
      <w:r w:rsidRPr="000F5A7E">
        <w:rPr>
          <w:rFonts w:ascii="*Verdana-9982-Identity-H" w:hAnsi="*Verdana-9982-Identity-H" w:cs="*Verdana-9982-Identity-H"/>
          <w:b/>
          <w:sz w:val="19"/>
          <w:szCs w:val="19"/>
        </w:rPr>
        <w:t>Listado de instituciones públicas o privadas que implementan la firma electrónica, si existe tal documento.</w:t>
      </w:r>
    </w:p>
    <w:p w:rsidR="000F5A7E" w:rsidRPr="000F5A7E" w:rsidRDefault="000F5A7E" w:rsidP="000F5A7E">
      <w:pPr>
        <w:pStyle w:val="Prrafodelista"/>
        <w:numPr>
          <w:ilvl w:val="0"/>
          <w:numId w:val="4"/>
        </w:numPr>
        <w:autoSpaceDE w:val="0"/>
        <w:autoSpaceDN w:val="0"/>
        <w:adjustRightInd w:val="0"/>
        <w:spacing w:after="0" w:line="360" w:lineRule="auto"/>
        <w:jc w:val="both"/>
        <w:rPr>
          <w:rFonts w:ascii="*Verdana-9982-Identity-H" w:hAnsi="*Verdana-9982-Identity-H" w:cs="*Verdana-9982-Identity-H"/>
          <w:sz w:val="19"/>
          <w:szCs w:val="19"/>
        </w:rPr>
      </w:pPr>
      <w:r w:rsidRPr="000F5A7E">
        <w:rPr>
          <w:rFonts w:ascii="*Verdana-9982-Identity-H" w:hAnsi="*Verdana-9982-Identity-H" w:cs="*Verdana-9982-Identity-H"/>
          <w:sz w:val="19"/>
          <w:szCs w:val="19"/>
        </w:rPr>
        <w:t>Por el momento no se tiene un listado de instituciones públicas o privadas que implementan la firma electrónica certificada. Vale la pena aclarar que dado que no se cuenta con proveedores de servicios de certificación acreditados en el país, aún no existe quien pueda emitir certificados electrónicos bajo la jerarquía de El Salvador. En cuanto a firma electrónica simple, debido a las diferentes modalidades a través de las cuales esta puede ser implementada, se podría considerar que a nivel público y privado si existen varias instituciones que han incorporado firma electrónica simple en sus procesos, sin embargo no se tiene un registro específico sobre este tema.</w:t>
      </w:r>
    </w:p>
    <w:p w:rsidR="000F5A7E" w:rsidRPr="000F5A7E" w:rsidRDefault="000F5A7E" w:rsidP="000F5A7E">
      <w:pPr>
        <w:autoSpaceDE w:val="0"/>
        <w:autoSpaceDN w:val="0"/>
        <w:adjustRightInd w:val="0"/>
        <w:spacing w:after="0" w:line="360" w:lineRule="auto"/>
        <w:jc w:val="both"/>
        <w:rPr>
          <w:rFonts w:ascii="*Verdana-9982-Identity-H" w:hAnsi="*Verdana-9982-Identity-H" w:cs="*Verdana-9982-Identity-H"/>
          <w:sz w:val="19"/>
          <w:szCs w:val="19"/>
        </w:rPr>
      </w:pPr>
    </w:p>
    <w:p w:rsidR="000F5A7E" w:rsidRPr="000F5A7E" w:rsidRDefault="000F5A7E" w:rsidP="000F5A7E">
      <w:pPr>
        <w:pStyle w:val="Prrafodelista"/>
        <w:numPr>
          <w:ilvl w:val="0"/>
          <w:numId w:val="1"/>
        </w:numPr>
        <w:autoSpaceDE w:val="0"/>
        <w:autoSpaceDN w:val="0"/>
        <w:adjustRightInd w:val="0"/>
        <w:spacing w:after="0" w:line="360" w:lineRule="auto"/>
        <w:jc w:val="both"/>
        <w:rPr>
          <w:rFonts w:ascii="*Verdana-9982-Identity-H" w:hAnsi="*Verdana-9982-Identity-H" w:cs="*Verdana-9982-Identity-H"/>
          <w:b/>
          <w:sz w:val="19"/>
          <w:szCs w:val="19"/>
        </w:rPr>
      </w:pPr>
      <w:r w:rsidRPr="000F5A7E">
        <w:rPr>
          <w:rFonts w:ascii="*Verdana-9982-Identity-H" w:hAnsi="*Verdana-9982-Identity-H" w:cs="*Verdana-9982-Identity-H"/>
          <w:b/>
          <w:sz w:val="19"/>
          <w:szCs w:val="19"/>
        </w:rPr>
        <w:t>Documento del impacto de la ley electrónica en la economía salvadoreña, si existe dicho tal documento.</w:t>
      </w:r>
    </w:p>
    <w:p w:rsidR="000F5A7E" w:rsidRPr="000F5A7E" w:rsidRDefault="000F5A7E" w:rsidP="000F5A7E">
      <w:pPr>
        <w:autoSpaceDE w:val="0"/>
        <w:autoSpaceDN w:val="0"/>
        <w:adjustRightInd w:val="0"/>
        <w:spacing w:after="0" w:line="360" w:lineRule="auto"/>
        <w:jc w:val="both"/>
        <w:rPr>
          <w:rFonts w:ascii="*Verdana-9982-Identity-H" w:hAnsi="*Verdana-9982-Identity-H" w:cs="*Verdana-9982-Identity-H"/>
          <w:sz w:val="19"/>
          <w:szCs w:val="19"/>
        </w:rPr>
      </w:pPr>
    </w:p>
    <w:p w:rsidR="000F5A7E" w:rsidRPr="000F5A7E" w:rsidRDefault="000F5A7E" w:rsidP="000F5A7E">
      <w:pPr>
        <w:pStyle w:val="Prrafodelista"/>
        <w:numPr>
          <w:ilvl w:val="0"/>
          <w:numId w:val="4"/>
        </w:numPr>
        <w:autoSpaceDE w:val="0"/>
        <w:autoSpaceDN w:val="0"/>
        <w:adjustRightInd w:val="0"/>
        <w:spacing w:after="0" w:line="360" w:lineRule="auto"/>
        <w:jc w:val="both"/>
        <w:rPr>
          <w:rFonts w:ascii="*Verdana-9982-Identity-H" w:hAnsi="*Verdana-9982-Identity-H" w:cs="*Verdana-9982-Identity-H"/>
          <w:sz w:val="19"/>
          <w:szCs w:val="19"/>
        </w:rPr>
      </w:pPr>
      <w:r w:rsidRPr="000F5A7E">
        <w:rPr>
          <w:rFonts w:ascii="*Verdana-9982-Identity-H" w:hAnsi="*Verdana-9982-Identity-H" w:cs="*Verdana-9982-Identity-H"/>
          <w:sz w:val="19"/>
          <w:szCs w:val="19"/>
        </w:rPr>
        <w:t xml:space="preserve">Por el momento no existe un estudio que analice el avance de la implementación de la Ley de Firma Electrónica a nivel nacional, sin embargo se reporta como avances que el 8 de </w:t>
      </w:r>
      <w:r w:rsidRPr="000F5A7E">
        <w:rPr>
          <w:rFonts w:ascii="*Verdana-9982-Identity-H" w:hAnsi="*Verdana-9982-Identity-H" w:cs="*Verdana-9982-Identity-H"/>
          <w:sz w:val="19"/>
          <w:szCs w:val="19"/>
        </w:rPr>
        <w:lastRenderedPageBreak/>
        <w:t>septiembre se celebró la Ceremonia de Claves para el establecimiento de la Autoridad Acreditadora Raíz.” (Sic)</w:t>
      </w:r>
    </w:p>
    <w:p w:rsidR="000F5A7E" w:rsidRPr="000F5A7E" w:rsidRDefault="000F5A7E" w:rsidP="000F5A7E">
      <w:pPr>
        <w:autoSpaceDE w:val="0"/>
        <w:autoSpaceDN w:val="0"/>
        <w:adjustRightInd w:val="0"/>
        <w:spacing w:after="0" w:line="360" w:lineRule="auto"/>
        <w:jc w:val="both"/>
        <w:rPr>
          <w:rFonts w:ascii="*Verdana-9982-Identity-H" w:hAnsi="*Verdana-9982-Identity-H" w:cs="*Verdana-9982-Identity-H"/>
          <w:sz w:val="19"/>
          <w:szCs w:val="19"/>
        </w:rPr>
      </w:pPr>
    </w:p>
    <w:p w:rsidR="000F5A7E" w:rsidRPr="000F5A7E" w:rsidRDefault="000F5A7E" w:rsidP="000F5A7E">
      <w:pPr>
        <w:autoSpaceDE w:val="0"/>
        <w:autoSpaceDN w:val="0"/>
        <w:adjustRightInd w:val="0"/>
        <w:spacing w:after="0" w:line="360" w:lineRule="auto"/>
        <w:jc w:val="both"/>
        <w:rPr>
          <w:rFonts w:ascii="*Verdana-9982-Identity-H" w:hAnsi="*Verdana-9982-Identity-H" w:cs="*Verdana-9982-Identity-H"/>
          <w:sz w:val="19"/>
          <w:szCs w:val="19"/>
        </w:rPr>
      </w:pPr>
    </w:p>
    <w:p w:rsidR="000F5A7E" w:rsidRPr="000F5A7E" w:rsidRDefault="000F5A7E" w:rsidP="000F5A7E">
      <w:pPr>
        <w:autoSpaceDE w:val="0"/>
        <w:autoSpaceDN w:val="0"/>
        <w:adjustRightInd w:val="0"/>
        <w:spacing w:after="0" w:line="360" w:lineRule="auto"/>
        <w:jc w:val="center"/>
        <w:rPr>
          <w:rFonts w:ascii="*Verdana-9982-Identity-H" w:hAnsi="*Verdana-9982-Identity-H" w:cs="*Verdana-9982-Identity-H"/>
          <w:sz w:val="19"/>
          <w:szCs w:val="19"/>
        </w:rPr>
      </w:pPr>
    </w:p>
    <w:p w:rsidR="000F5A7E" w:rsidRPr="000F5A7E" w:rsidRDefault="000F5A7E" w:rsidP="000F5A7E">
      <w:pPr>
        <w:autoSpaceDE w:val="0"/>
        <w:autoSpaceDN w:val="0"/>
        <w:adjustRightInd w:val="0"/>
        <w:spacing w:after="0" w:line="360" w:lineRule="auto"/>
        <w:jc w:val="center"/>
        <w:rPr>
          <w:rFonts w:ascii="*Verdana-9982-Identity-H" w:hAnsi="*Verdana-9982-Identity-H" w:cs="*Verdana-9982-Identity-H"/>
          <w:sz w:val="19"/>
          <w:szCs w:val="19"/>
        </w:rPr>
      </w:pPr>
    </w:p>
    <w:p w:rsidR="000F5A7E" w:rsidRPr="000F5A7E" w:rsidRDefault="000F5A7E" w:rsidP="000F5A7E">
      <w:pPr>
        <w:autoSpaceDE w:val="0"/>
        <w:autoSpaceDN w:val="0"/>
        <w:adjustRightInd w:val="0"/>
        <w:spacing w:after="0" w:line="360" w:lineRule="auto"/>
        <w:jc w:val="center"/>
        <w:rPr>
          <w:rFonts w:ascii="*Verdana-9982-Identity-H" w:hAnsi="*Verdana-9982-Identity-H" w:cs="*Verdana-9982-Identity-H"/>
          <w:sz w:val="19"/>
          <w:szCs w:val="19"/>
        </w:rPr>
      </w:pPr>
    </w:p>
    <w:p w:rsidR="000F5A7E" w:rsidRPr="000F5A7E" w:rsidRDefault="000F5A7E" w:rsidP="000F5A7E">
      <w:pPr>
        <w:autoSpaceDE w:val="0"/>
        <w:autoSpaceDN w:val="0"/>
        <w:adjustRightInd w:val="0"/>
        <w:spacing w:after="0" w:line="360" w:lineRule="auto"/>
        <w:jc w:val="center"/>
        <w:rPr>
          <w:rFonts w:ascii="*Verdana-9982-Identity-H" w:hAnsi="*Verdana-9982-Identity-H" w:cs="*Verdana-9982-Identity-H"/>
          <w:sz w:val="19"/>
          <w:szCs w:val="19"/>
        </w:rPr>
      </w:pPr>
    </w:p>
    <w:p w:rsidR="000F5A7E" w:rsidRPr="000F5A7E" w:rsidRDefault="000F5A7E" w:rsidP="000F5A7E">
      <w:pPr>
        <w:spacing w:after="0" w:line="360" w:lineRule="auto"/>
        <w:jc w:val="center"/>
        <w:rPr>
          <w:rFonts w:cstheme="minorHAnsi"/>
          <w:b/>
          <w:sz w:val="24"/>
          <w:szCs w:val="24"/>
        </w:rPr>
      </w:pPr>
      <w:r w:rsidRPr="000F5A7E">
        <w:rPr>
          <w:rFonts w:cstheme="minorHAnsi"/>
          <w:b/>
          <w:sz w:val="24"/>
          <w:szCs w:val="24"/>
        </w:rPr>
        <w:t>Lic. Laura Quintanilla</w:t>
      </w:r>
    </w:p>
    <w:p w:rsidR="000F5A7E" w:rsidRPr="000F5A7E" w:rsidRDefault="000F5A7E" w:rsidP="000F5A7E">
      <w:pPr>
        <w:spacing w:after="0" w:line="360" w:lineRule="auto"/>
        <w:jc w:val="center"/>
        <w:rPr>
          <w:rFonts w:cstheme="minorHAnsi"/>
          <w:b/>
          <w:sz w:val="24"/>
          <w:szCs w:val="24"/>
        </w:rPr>
      </w:pPr>
      <w:r w:rsidRPr="000F5A7E">
        <w:rPr>
          <w:rFonts w:cstheme="minorHAnsi"/>
          <w:b/>
          <w:sz w:val="24"/>
          <w:szCs w:val="24"/>
        </w:rPr>
        <w:t>Oficial de Información</w:t>
      </w:r>
    </w:p>
    <w:p w:rsidR="000F5A7E" w:rsidRPr="000F5A7E" w:rsidRDefault="000F5A7E" w:rsidP="000F5A7E">
      <w:pPr>
        <w:spacing w:after="0" w:line="360" w:lineRule="auto"/>
        <w:rPr>
          <w:rFonts w:cstheme="minorHAnsi"/>
          <w:sz w:val="24"/>
          <w:szCs w:val="24"/>
        </w:rPr>
      </w:pPr>
    </w:p>
    <w:p w:rsidR="000F5A7E" w:rsidRPr="000F5A7E" w:rsidRDefault="000F5A7E" w:rsidP="000F5A7E">
      <w:pPr>
        <w:spacing w:after="0" w:line="360" w:lineRule="auto"/>
        <w:jc w:val="center"/>
        <w:rPr>
          <w:rFonts w:cstheme="minorHAnsi"/>
          <w:b/>
          <w:sz w:val="24"/>
          <w:szCs w:val="24"/>
        </w:rPr>
      </w:pPr>
      <w:r w:rsidRPr="000F5A7E">
        <w:rPr>
          <w:rFonts w:cstheme="minorHAnsi"/>
          <w:b/>
          <w:sz w:val="24"/>
          <w:szCs w:val="24"/>
        </w:rPr>
        <w:t>MINISTERIO DE ECONOMÍA REPÚBLICA DE EL SALVADOR, C.A.</w:t>
      </w:r>
    </w:p>
    <w:p w:rsidR="000F5A7E" w:rsidRPr="000F5A7E" w:rsidRDefault="000F5A7E" w:rsidP="000F5A7E">
      <w:pPr>
        <w:spacing w:after="0" w:line="360" w:lineRule="auto"/>
        <w:jc w:val="center"/>
        <w:rPr>
          <w:rFonts w:cstheme="minorHAnsi"/>
          <w:sz w:val="24"/>
          <w:szCs w:val="24"/>
        </w:rPr>
      </w:pPr>
      <w:r w:rsidRPr="000F5A7E">
        <w:rPr>
          <w:rFonts w:cstheme="minorHAnsi"/>
          <w:sz w:val="24"/>
          <w:szCs w:val="24"/>
        </w:rPr>
        <w:t>Alameda Juan Pablo II y Calle Guadalupe Edificio Cl - C2, Centro de Gobierno. San Salvador</w:t>
      </w:r>
    </w:p>
    <w:p w:rsidR="000F5A7E" w:rsidRPr="000F5A7E" w:rsidRDefault="000F5A7E" w:rsidP="000F5A7E">
      <w:pPr>
        <w:spacing w:after="0" w:line="360" w:lineRule="auto"/>
        <w:jc w:val="center"/>
        <w:rPr>
          <w:rFonts w:cstheme="minorHAnsi"/>
          <w:sz w:val="24"/>
          <w:szCs w:val="24"/>
        </w:rPr>
      </w:pPr>
      <w:r w:rsidRPr="000F5A7E">
        <w:rPr>
          <w:rFonts w:cstheme="minorHAnsi"/>
          <w:sz w:val="24"/>
          <w:szCs w:val="24"/>
        </w:rPr>
        <w:t>Teléfonos (PBX): (503) 2590-5600</w:t>
      </w:r>
    </w:p>
    <w:p w:rsidR="000F5A7E" w:rsidRPr="000F5A7E" w:rsidRDefault="000F5A7E" w:rsidP="000F5A7E">
      <w:pPr>
        <w:spacing w:after="0" w:line="360" w:lineRule="auto"/>
        <w:jc w:val="center"/>
        <w:rPr>
          <w:rFonts w:cstheme="minorHAnsi"/>
        </w:rPr>
      </w:pPr>
      <w:r w:rsidRPr="000F5A7E">
        <w:rPr>
          <w:rFonts w:cstheme="minorHAnsi"/>
        </w:rPr>
        <w:t>www.minec.gob.sv</w:t>
      </w:r>
    </w:p>
    <w:p w:rsidR="000F5A7E" w:rsidRPr="000F5A7E" w:rsidRDefault="000F5A7E" w:rsidP="000F5A7E">
      <w:pPr>
        <w:spacing w:after="0" w:line="360" w:lineRule="auto"/>
        <w:jc w:val="both"/>
      </w:pPr>
    </w:p>
    <w:p w:rsidR="006B0345" w:rsidRPr="000F5A7E" w:rsidRDefault="006B0345" w:rsidP="000F5A7E">
      <w:pPr>
        <w:spacing w:after="0" w:line="360" w:lineRule="auto"/>
        <w:jc w:val="both"/>
      </w:pPr>
    </w:p>
    <w:sectPr w:rsidR="006B0345" w:rsidRPr="000F5A7E" w:rsidSect="00065BDB">
      <w:headerReference w:type="default" r:id="rId7"/>
      <w:pgSz w:w="12240" w:h="15840"/>
      <w:pgMar w:top="2268" w:right="1701"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9982-Identity-H">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BDB" w:rsidRDefault="000F5A7E">
    <w:pPr>
      <w:pStyle w:val="Encabezado"/>
    </w:pPr>
    <w:r>
      <w:rPr>
        <w:noProof/>
        <w:lang w:eastAsia="es-SV"/>
      </w:rPr>
      <w:drawing>
        <wp:anchor distT="0" distB="0" distL="114300" distR="114300" simplePos="0" relativeHeight="251659264" behindDoc="1" locked="0" layoutInCell="1" allowOverlap="1" wp14:anchorId="34BCC01D" wp14:editId="4822DCA5">
          <wp:simplePos x="0" y="0"/>
          <wp:positionH relativeFrom="column">
            <wp:posOffset>-1070610</wp:posOffset>
          </wp:positionH>
          <wp:positionV relativeFrom="paragraph">
            <wp:posOffset>807085</wp:posOffset>
          </wp:positionV>
          <wp:extent cx="7772400" cy="794385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e.jpg"/>
                  <pic:cNvPicPr/>
                </pic:nvPicPr>
                <pic:blipFill rotWithShape="1">
                  <a:blip r:embed="rId1" cstate="print">
                    <a:extLst>
                      <a:ext uri="{28A0092B-C50C-407E-A947-70E740481C1C}">
                        <a14:useLocalDpi xmlns:a14="http://schemas.microsoft.com/office/drawing/2010/main" val="0"/>
                      </a:ext>
                    </a:extLst>
                  </a:blip>
                  <a:srcRect t="12500" b="8522"/>
                  <a:stretch/>
                </pic:blipFill>
                <pic:spPr bwMode="auto">
                  <a:xfrm>
                    <a:off x="0" y="0"/>
                    <a:ext cx="7772400" cy="79438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0E4F8C"/>
    <w:multiLevelType w:val="hybridMultilevel"/>
    <w:tmpl w:val="0446383A"/>
    <w:lvl w:ilvl="0" w:tplc="440A0003">
      <w:start w:val="1"/>
      <w:numFmt w:val="bullet"/>
      <w:lvlText w:val="o"/>
      <w:lvlJc w:val="left"/>
      <w:pPr>
        <w:ind w:left="720" w:hanging="360"/>
      </w:pPr>
      <w:rPr>
        <w:rFonts w:ascii="Courier New" w:hAnsi="Courier New" w:cs="Courier New"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5A55460E"/>
    <w:multiLevelType w:val="hybridMultilevel"/>
    <w:tmpl w:val="72E407DC"/>
    <w:lvl w:ilvl="0" w:tplc="440A0003">
      <w:start w:val="1"/>
      <w:numFmt w:val="bullet"/>
      <w:lvlText w:val="o"/>
      <w:lvlJc w:val="left"/>
      <w:pPr>
        <w:ind w:left="720" w:hanging="360"/>
      </w:pPr>
      <w:rPr>
        <w:rFonts w:ascii="Courier New" w:hAnsi="Courier New" w:cs="Courier New"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5F243E8C"/>
    <w:multiLevelType w:val="hybridMultilevel"/>
    <w:tmpl w:val="35380298"/>
    <w:lvl w:ilvl="0" w:tplc="440A0003">
      <w:start w:val="1"/>
      <w:numFmt w:val="bullet"/>
      <w:lvlText w:val="o"/>
      <w:lvlJc w:val="left"/>
      <w:pPr>
        <w:ind w:left="720" w:hanging="360"/>
      </w:pPr>
      <w:rPr>
        <w:rFonts w:ascii="Courier New" w:hAnsi="Courier New" w:cs="Courier New"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nsid w:val="7E985A93"/>
    <w:multiLevelType w:val="hybridMultilevel"/>
    <w:tmpl w:val="9418E4C6"/>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A7E"/>
    <w:rsid w:val="000F5A7E"/>
    <w:rsid w:val="006B0345"/>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5A7E"/>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F5A7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F5A7E"/>
  </w:style>
  <w:style w:type="paragraph" w:styleId="Prrafodelista">
    <w:name w:val="List Paragraph"/>
    <w:basedOn w:val="Normal"/>
    <w:uiPriority w:val="34"/>
    <w:qFormat/>
    <w:rsid w:val="000F5A7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5A7E"/>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F5A7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F5A7E"/>
  </w:style>
  <w:style w:type="paragraph" w:styleId="Prrafodelista">
    <w:name w:val="List Paragraph"/>
    <w:basedOn w:val="Normal"/>
    <w:uiPriority w:val="34"/>
    <w:qFormat/>
    <w:rsid w:val="000F5A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330</Words>
  <Characters>1818</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gustavo garcia diaz</dc:creator>
  <cp:lastModifiedBy>luis gustavo garcia diaz</cp:lastModifiedBy>
  <cp:revision>1</cp:revision>
  <dcterms:created xsi:type="dcterms:W3CDTF">2020-09-17T21:15:00Z</dcterms:created>
  <dcterms:modified xsi:type="dcterms:W3CDTF">2020-09-17T21:22:00Z</dcterms:modified>
</cp:coreProperties>
</file>