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1559560</wp:posOffset>
            </wp:positionH>
            <wp:positionV relativeFrom="paragraph">
              <wp:posOffset>-823595</wp:posOffset>
            </wp:positionV>
            <wp:extent cx="2626995" cy="14478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B220EC" w:rsidP="00B220E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9525</wp:posOffset>
                </wp:positionV>
                <wp:extent cx="5722620" cy="1160780"/>
                <wp:effectExtent l="0" t="0" r="11430" b="2032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>DIRECCIÓN DE TRANSPARENCIA, ACCESO A LA</w:t>
                            </w:r>
                          </w:p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35pt;margin-top:.75pt;width:450.6pt;height:91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" strokecolor="white [3212]">
                <v:textbox>
                  <w:txbxContent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>DIRECCIÓN DE TRANSPARENCIA, ACCESO A LA</w:t>
                      </w:r>
                    </w:p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0C5231" w:rsidRDefault="000C5231" w:rsidP="000C523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0C5231" w:rsidRDefault="000C5231" w:rsidP="000C523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0C5231" w:rsidRDefault="000C5231" w:rsidP="00BD5DC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B220EC" w:rsidRPr="00BD5DC6" w:rsidRDefault="00BD5DC6" w:rsidP="00BD5DC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  <w:r>
        <w:rPr>
          <w:rFonts w:cstheme="minorHAnsi"/>
          <w:color w:val="161918"/>
          <w:sz w:val="24"/>
          <w:szCs w:val="24"/>
        </w:rPr>
        <w:t>L</w:t>
      </w:r>
      <w:r w:rsidRPr="00BD5DC6">
        <w:rPr>
          <w:rFonts w:cstheme="minorHAnsi"/>
          <w:color w:val="161918"/>
          <w:sz w:val="24"/>
          <w:szCs w:val="24"/>
        </w:rPr>
        <w:t xml:space="preserve">a </w:t>
      </w:r>
      <w:r w:rsidRPr="00BD5DC6">
        <w:rPr>
          <w:rFonts w:cstheme="minorHAnsi"/>
          <w:b/>
          <w:bCs/>
          <w:color w:val="161918"/>
          <w:sz w:val="24"/>
          <w:szCs w:val="24"/>
        </w:rPr>
        <w:t xml:space="preserve">Dirección General de Estadísticas </w:t>
      </w:r>
      <w:r w:rsidRPr="00BD5DC6">
        <w:rPr>
          <w:rFonts w:cstheme="minorHAnsi"/>
          <w:color w:val="161918"/>
          <w:sz w:val="24"/>
          <w:szCs w:val="24"/>
        </w:rPr>
        <w:t xml:space="preserve">y </w:t>
      </w:r>
      <w:r w:rsidRPr="00BD5DC6">
        <w:rPr>
          <w:rFonts w:cstheme="minorHAnsi"/>
          <w:b/>
          <w:bCs/>
          <w:color w:val="161918"/>
          <w:sz w:val="24"/>
          <w:szCs w:val="24"/>
        </w:rPr>
        <w:t xml:space="preserve">Censos (DIGESTYC), </w:t>
      </w:r>
      <w:r w:rsidRPr="00BD5DC6">
        <w:rPr>
          <w:rFonts w:cstheme="minorHAnsi"/>
          <w:color w:val="161918"/>
          <w:sz w:val="24"/>
          <w:szCs w:val="24"/>
        </w:rPr>
        <w:t>en atención y</w:t>
      </w:r>
      <w:r>
        <w:rPr>
          <w:rFonts w:cstheme="minorHAnsi"/>
          <w:color w:val="161918"/>
          <w:sz w:val="24"/>
          <w:szCs w:val="24"/>
        </w:rPr>
        <w:t xml:space="preserve"> </w:t>
      </w:r>
      <w:r w:rsidRPr="00BD5DC6">
        <w:rPr>
          <w:rFonts w:cstheme="minorHAnsi"/>
          <w:color w:val="161918"/>
          <w:sz w:val="24"/>
          <w:szCs w:val="24"/>
        </w:rPr>
        <w:t>respuesta al requerimiento de información, manifiesta que fue elaborada y enviada al</w:t>
      </w:r>
      <w:r>
        <w:rPr>
          <w:rFonts w:cstheme="minorHAnsi"/>
          <w:color w:val="161918"/>
          <w:sz w:val="24"/>
          <w:szCs w:val="24"/>
        </w:rPr>
        <w:t xml:space="preserve"> </w:t>
      </w:r>
      <w:r w:rsidRPr="00BD5DC6">
        <w:rPr>
          <w:rFonts w:cstheme="minorHAnsi"/>
          <w:color w:val="161918"/>
          <w:sz w:val="24"/>
          <w:szCs w:val="24"/>
        </w:rPr>
        <w:t>solicitante la información, " Base de datos del Registro Administrativo de empresas</w:t>
      </w:r>
      <w:r>
        <w:rPr>
          <w:rFonts w:cstheme="minorHAnsi"/>
          <w:color w:val="161918"/>
          <w:sz w:val="24"/>
          <w:szCs w:val="24"/>
        </w:rPr>
        <w:t xml:space="preserve"> </w:t>
      </w:r>
      <w:r w:rsidRPr="00BD5DC6">
        <w:rPr>
          <w:rFonts w:cstheme="minorHAnsi"/>
          <w:color w:val="161918"/>
          <w:sz w:val="24"/>
          <w:szCs w:val="24"/>
        </w:rPr>
        <w:t>formales año 2019, se entregó las variables públicas, aquellas clasificadas como datos</w:t>
      </w:r>
      <w:r>
        <w:rPr>
          <w:rFonts w:cstheme="minorHAnsi"/>
          <w:color w:val="161918"/>
          <w:sz w:val="24"/>
          <w:szCs w:val="24"/>
        </w:rPr>
        <w:t xml:space="preserve"> </w:t>
      </w:r>
      <w:r w:rsidRPr="00BD5DC6">
        <w:rPr>
          <w:rFonts w:cstheme="minorHAnsi"/>
          <w:color w:val="161918"/>
          <w:sz w:val="24"/>
          <w:szCs w:val="24"/>
        </w:rPr>
        <w:t>confidenciales no se fueron entregadas:</w:t>
      </w:r>
      <w:r>
        <w:rPr>
          <w:rFonts w:cstheme="minorHAnsi"/>
          <w:color w:val="161918"/>
          <w:sz w:val="24"/>
          <w:szCs w:val="24"/>
        </w:rPr>
        <w:t xml:space="preserve"> </w:t>
      </w:r>
      <w:r w:rsidRPr="00BD5DC6">
        <w:rPr>
          <w:rFonts w:cstheme="minorHAnsi"/>
          <w:color w:val="161918"/>
          <w:sz w:val="24"/>
          <w:szCs w:val="24"/>
        </w:rPr>
        <w:t>Ventas</w:t>
      </w:r>
      <w:bookmarkStart w:id="0" w:name="_GoBack"/>
      <w:bookmarkEnd w:id="0"/>
      <w:r w:rsidRPr="00BD5DC6">
        <w:rPr>
          <w:rFonts w:cstheme="minorHAnsi"/>
          <w:color w:val="161918"/>
          <w:sz w:val="24"/>
          <w:szCs w:val="24"/>
        </w:rPr>
        <w:t xml:space="preserve"> productividad e ingresos de empresas a nivel municipal ..</w:t>
      </w:r>
    </w:p>
    <w:p w:rsidR="000C5231" w:rsidRDefault="000C523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C5231" w:rsidRDefault="000C523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C5231" w:rsidRDefault="000C523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40768" w:rsidRDefault="00A40768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40768" w:rsidRDefault="00A40768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0C5231" w:rsidRDefault="000C523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751AAD" w:rsidRDefault="00751AAD" w:rsidP="00235F5C">
      <w:pPr>
        <w:spacing w:line="276" w:lineRule="auto"/>
      </w:pPr>
    </w:p>
    <w:sectPr w:rsidR="00751AAD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1FF" w:rsidRDefault="000161FF" w:rsidP="00065BDB">
      <w:pPr>
        <w:spacing w:after="0" w:line="240" w:lineRule="auto"/>
      </w:pPr>
      <w:r>
        <w:separator/>
      </w:r>
    </w:p>
  </w:endnote>
  <w:endnote w:type="continuationSeparator" w:id="0">
    <w:p w:rsidR="000161FF" w:rsidRDefault="000161FF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Calibri-105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1FF" w:rsidRDefault="000161FF" w:rsidP="00065BDB">
      <w:pPr>
        <w:spacing w:after="0" w:line="240" w:lineRule="auto"/>
      </w:pPr>
      <w:r>
        <w:separator/>
      </w:r>
    </w:p>
  </w:footnote>
  <w:footnote w:type="continuationSeparator" w:id="0">
    <w:p w:rsidR="000161FF" w:rsidRDefault="000161FF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161FF"/>
    <w:rsid w:val="00051737"/>
    <w:rsid w:val="00065BDB"/>
    <w:rsid w:val="0008214A"/>
    <w:rsid w:val="000C5231"/>
    <w:rsid w:val="000D2117"/>
    <w:rsid w:val="000E260A"/>
    <w:rsid w:val="00101C8C"/>
    <w:rsid w:val="001F04A3"/>
    <w:rsid w:val="00204153"/>
    <w:rsid w:val="00235F5C"/>
    <w:rsid w:val="00245025"/>
    <w:rsid w:val="00260FB6"/>
    <w:rsid w:val="002D3506"/>
    <w:rsid w:val="00320824"/>
    <w:rsid w:val="00323C91"/>
    <w:rsid w:val="00324F88"/>
    <w:rsid w:val="00326F25"/>
    <w:rsid w:val="00380366"/>
    <w:rsid w:val="003C0B54"/>
    <w:rsid w:val="00466B29"/>
    <w:rsid w:val="00485B47"/>
    <w:rsid w:val="004A5C0A"/>
    <w:rsid w:val="00552BA4"/>
    <w:rsid w:val="00553D9D"/>
    <w:rsid w:val="005552F2"/>
    <w:rsid w:val="00632563"/>
    <w:rsid w:val="0070551E"/>
    <w:rsid w:val="00751AAD"/>
    <w:rsid w:val="00780DA8"/>
    <w:rsid w:val="00870364"/>
    <w:rsid w:val="00890B14"/>
    <w:rsid w:val="0099287A"/>
    <w:rsid w:val="009F0630"/>
    <w:rsid w:val="00A40768"/>
    <w:rsid w:val="00A84AD9"/>
    <w:rsid w:val="00AA70C7"/>
    <w:rsid w:val="00B10E46"/>
    <w:rsid w:val="00B220EC"/>
    <w:rsid w:val="00B27CC3"/>
    <w:rsid w:val="00B84EBA"/>
    <w:rsid w:val="00BD5DC6"/>
    <w:rsid w:val="00BE31CD"/>
    <w:rsid w:val="00C1463A"/>
    <w:rsid w:val="00C637FA"/>
    <w:rsid w:val="00C85B22"/>
    <w:rsid w:val="00C86A2B"/>
    <w:rsid w:val="00C95F56"/>
    <w:rsid w:val="00D71E0A"/>
    <w:rsid w:val="00D81C89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2020-03-09T20:26:00Z</dcterms:created>
  <dcterms:modified xsi:type="dcterms:W3CDTF">2020-03-09T20:26:00Z</dcterms:modified>
</cp:coreProperties>
</file>